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A38510" w14:textId="77777777" w:rsidR="00130D4A" w:rsidRDefault="00130D4A" w:rsidP="00130D4A">
      <w:pPr>
        <w:spacing w:after="120" w:line="264" w:lineRule="auto"/>
        <w:jc w:val="center"/>
        <w:rPr>
          <w:rFonts w:ascii="Times New Roman" w:hAnsi="Times New Roman"/>
          <w:caps/>
          <w:sz w:val="28"/>
        </w:rPr>
      </w:pPr>
      <w:bookmarkStart w:id="0" w:name="_Toc3272680"/>
      <w:r>
        <w:rPr>
          <w:rFonts w:ascii="Times New Roman" w:hAnsi="Times New Roman"/>
          <w:caps/>
          <w:sz w:val="28"/>
        </w:rPr>
        <w:t>Міністерство освіти і науки України</w:t>
      </w:r>
    </w:p>
    <w:p w14:paraId="0434644C" w14:textId="77777777" w:rsidR="00130D4A" w:rsidRDefault="00130D4A" w:rsidP="00130D4A">
      <w:pPr>
        <w:spacing w:after="0" w:line="264" w:lineRule="auto"/>
        <w:jc w:val="center"/>
        <w:rPr>
          <w:rFonts w:ascii="Times New Roman" w:hAnsi="Times New Roman"/>
          <w:caps/>
          <w:sz w:val="28"/>
        </w:rPr>
      </w:pPr>
      <w:r>
        <w:rPr>
          <w:rFonts w:ascii="Times New Roman" w:hAnsi="Times New Roman"/>
          <w:caps/>
          <w:sz w:val="28"/>
        </w:rPr>
        <w:t>Національний технічний університет України</w:t>
      </w:r>
      <w:r>
        <w:rPr>
          <w:rFonts w:ascii="Times New Roman" w:hAnsi="Times New Roman"/>
          <w:caps/>
          <w:sz w:val="28"/>
        </w:rPr>
        <w:br/>
        <w:t>«Київський політехнічний інститут</w:t>
      </w:r>
    </w:p>
    <w:p w14:paraId="68F874E6" w14:textId="77777777" w:rsidR="00130D4A" w:rsidRDefault="00130D4A" w:rsidP="00130D4A">
      <w:pPr>
        <w:spacing w:after="0" w:line="264" w:lineRule="auto"/>
        <w:jc w:val="center"/>
        <w:rPr>
          <w:rFonts w:ascii="Times New Roman" w:hAnsi="Times New Roman"/>
          <w:caps/>
          <w:sz w:val="28"/>
        </w:rPr>
      </w:pPr>
      <w:r>
        <w:rPr>
          <w:rFonts w:ascii="Times New Roman" w:hAnsi="Times New Roman"/>
          <w:sz w:val="28"/>
        </w:rPr>
        <w:t>імені ІГОРЯ СІКОРСЬКОГО</w:t>
      </w:r>
      <w:r>
        <w:rPr>
          <w:rFonts w:ascii="Times New Roman" w:hAnsi="Times New Roman"/>
          <w:caps/>
          <w:sz w:val="28"/>
        </w:rPr>
        <w:t>»</w:t>
      </w:r>
    </w:p>
    <w:p w14:paraId="1EA98BBA" w14:textId="77777777" w:rsidR="00130D4A" w:rsidRDefault="00130D4A" w:rsidP="00130D4A">
      <w:pPr>
        <w:spacing w:after="0" w:line="264" w:lineRule="auto"/>
        <w:rPr>
          <w:rFonts w:ascii="Times New Roman" w:hAnsi="Times New Roman"/>
          <w:sz w:val="26"/>
          <w:szCs w:val="26"/>
        </w:rPr>
      </w:pPr>
    </w:p>
    <w:p w14:paraId="69620ED2" w14:textId="77777777" w:rsidR="00130D4A" w:rsidRDefault="00130D4A" w:rsidP="00130D4A">
      <w:pPr>
        <w:spacing w:after="0" w:line="264" w:lineRule="auto"/>
        <w:rPr>
          <w:rFonts w:ascii="Times New Roman" w:hAnsi="Times New Roman"/>
          <w:sz w:val="26"/>
          <w:szCs w:val="26"/>
        </w:rPr>
      </w:pPr>
    </w:p>
    <w:p w14:paraId="71DF8D97" w14:textId="77777777" w:rsidR="00130D4A" w:rsidRDefault="00130D4A" w:rsidP="00130D4A">
      <w:pPr>
        <w:spacing w:after="0" w:line="264" w:lineRule="auto"/>
        <w:rPr>
          <w:rFonts w:ascii="Times New Roman" w:hAnsi="Times New Roman"/>
          <w:sz w:val="26"/>
          <w:szCs w:val="26"/>
        </w:rPr>
      </w:pPr>
    </w:p>
    <w:p w14:paraId="2847CB00" w14:textId="77777777" w:rsidR="00130D4A" w:rsidRDefault="00130D4A" w:rsidP="00130D4A">
      <w:pPr>
        <w:spacing w:after="0" w:line="264" w:lineRule="auto"/>
        <w:jc w:val="center"/>
        <w:rPr>
          <w:rFonts w:ascii="Times New Roman" w:hAnsi="Times New Roman"/>
          <w:b/>
          <w:sz w:val="36"/>
          <w:szCs w:val="36"/>
        </w:rPr>
      </w:pPr>
      <w:r>
        <w:rPr>
          <w:rFonts w:ascii="Times New Roman" w:hAnsi="Times New Roman"/>
          <w:b/>
          <w:sz w:val="36"/>
          <w:szCs w:val="36"/>
        </w:rPr>
        <w:t>В. І. Дешко, В. А. Волощук, Н. А. Буяк</w:t>
      </w:r>
    </w:p>
    <w:p w14:paraId="65437D43" w14:textId="77777777" w:rsidR="00130D4A" w:rsidRDefault="00130D4A" w:rsidP="00130D4A">
      <w:pPr>
        <w:spacing w:after="0" w:line="264" w:lineRule="auto"/>
        <w:rPr>
          <w:rFonts w:ascii="Times New Roman" w:hAnsi="Times New Roman"/>
          <w:sz w:val="26"/>
          <w:szCs w:val="26"/>
        </w:rPr>
      </w:pPr>
    </w:p>
    <w:p w14:paraId="6929715E" w14:textId="77777777" w:rsidR="00130D4A" w:rsidRDefault="00130D4A" w:rsidP="00130D4A">
      <w:pPr>
        <w:spacing w:after="0" w:line="264" w:lineRule="auto"/>
        <w:rPr>
          <w:rFonts w:ascii="Times New Roman" w:hAnsi="Times New Roman"/>
          <w:sz w:val="26"/>
          <w:szCs w:val="26"/>
        </w:rPr>
      </w:pPr>
    </w:p>
    <w:p w14:paraId="75EF10EA" w14:textId="77777777" w:rsidR="00130D4A" w:rsidRDefault="00130D4A" w:rsidP="00130D4A">
      <w:pPr>
        <w:spacing w:after="0" w:line="264" w:lineRule="auto"/>
        <w:rPr>
          <w:rFonts w:ascii="Times New Roman" w:hAnsi="Times New Roman"/>
          <w:sz w:val="26"/>
          <w:szCs w:val="26"/>
        </w:rPr>
      </w:pPr>
    </w:p>
    <w:p w14:paraId="6F68E52E" w14:textId="77777777" w:rsidR="00130D4A" w:rsidRDefault="00130D4A" w:rsidP="00130D4A">
      <w:pPr>
        <w:spacing w:after="0" w:line="264" w:lineRule="auto"/>
        <w:rPr>
          <w:rFonts w:ascii="Times New Roman" w:hAnsi="Times New Roman"/>
          <w:sz w:val="26"/>
          <w:szCs w:val="26"/>
        </w:rPr>
      </w:pPr>
    </w:p>
    <w:p w14:paraId="262CFF70" w14:textId="77777777" w:rsidR="00130D4A" w:rsidRDefault="00130D4A" w:rsidP="00130D4A">
      <w:pPr>
        <w:spacing w:after="0" w:line="264" w:lineRule="auto"/>
        <w:rPr>
          <w:rFonts w:ascii="Times New Roman" w:hAnsi="Times New Roman"/>
          <w:sz w:val="26"/>
          <w:szCs w:val="26"/>
        </w:rPr>
      </w:pPr>
    </w:p>
    <w:p w14:paraId="27502A8E" w14:textId="77777777" w:rsidR="00130D4A" w:rsidRDefault="00130D4A" w:rsidP="00130D4A">
      <w:pPr>
        <w:spacing w:after="0" w:line="360" w:lineRule="auto"/>
        <w:jc w:val="center"/>
        <w:rPr>
          <w:rFonts w:ascii="Times New Roman" w:hAnsi="Times New Roman"/>
          <w:b/>
          <w:caps/>
          <w:sz w:val="64"/>
          <w:szCs w:val="64"/>
        </w:rPr>
      </w:pPr>
      <w:r>
        <w:rPr>
          <w:rFonts w:ascii="Times New Roman" w:hAnsi="Times New Roman"/>
          <w:b/>
          <w:caps/>
          <w:sz w:val="64"/>
          <w:szCs w:val="64"/>
        </w:rPr>
        <w:t>ЕКСЕРГЕТИЧНИЙ АНАЛІЗ СИСТЕМ</w:t>
      </w:r>
      <w:r>
        <w:rPr>
          <w:rFonts w:ascii="Times New Roman" w:eastAsia="MS Mincho" w:hAnsi="Times New Roman"/>
          <w:b/>
          <w:i/>
          <w:sz w:val="64"/>
          <w:szCs w:val="64"/>
        </w:rPr>
        <w:t xml:space="preserve"> </w:t>
      </w:r>
      <w:r>
        <w:rPr>
          <w:rFonts w:ascii="Times New Roman" w:hAnsi="Times New Roman"/>
          <w:b/>
          <w:caps/>
          <w:sz w:val="64"/>
          <w:szCs w:val="64"/>
        </w:rPr>
        <w:t>СТВОРЕННЯ ТЕПЛОВОГО КОМФОРТУ У БУДІВЛЯХ</w:t>
      </w:r>
    </w:p>
    <w:p w14:paraId="497D4C46" w14:textId="77777777" w:rsidR="00130D4A" w:rsidRDefault="00130D4A" w:rsidP="00130D4A">
      <w:pPr>
        <w:spacing w:after="0" w:line="264" w:lineRule="auto"/>
        <w:rPr>
          <w:rFonts w:ascii="Times New Roman" w:hAnsi="Times New Roman"/>
          <w:sz w:val="26"/>
          <w:szCs w:val="26"/>
        </w:rPr>
      </w:pPr>
    </w:p>
    <w:p w14:paraId="66E3E63B" w14:textId="77777777" w:rsidR="00130D4A" w:rsidRDefault="00130D4A" w:rsidP="00130D4A">
      <w:pPr>
        <w:spacing w:after="0" w:line="264" w:lineRule="auto"/>
        <w:rPr>
          <w:rFonts w:ascii="Times New Roman" w:hAnsi="Times New Roman"/>
          <w:sz w:val="26"/>
          <w:szCs w:val="26"/>
        </w:rPr>
      </w:pPr>
    </w:p>
    <w:p w14:paraId="5004463E" w14:textId="77777777" w:rsidR="00130D4A" w:rsidRDefault="00130D4A" w:rsidP="00130D4A">
      <w:pPr>
        <w:spacing w:after="0" w:line="264" w:lineRule="auto"/>
        <w:rPr>
          <w:rFonts w:ascii="Times New Roman" w:hAnsi="Times New Roman"/>
          <w:sz w:val="26"/>
          <w:szCs w:val="26"/>
        </w:rPr>
      </w:pPr>
    </w:p>
    <w:p w14:paraId="4F078613" w14:textId="77777777" w:rsidR="00130D4A" w:rsidRDefault="00130D4A" w:rsidP="00130D4A">
      <w:pPr>
        <w:spacing w:after="0" w:line="264" w:lineRule="auto"/>
        <w:rPr>
          <w:rFonts w:ascii="Times New Roman" w:hAnsi="Times New Roman"/>
          <w:sz w:val="26"/>
          <w:szCs w:val="26"/>
        </w:rPr>
      </w:pPr>
    </w:p>
    <w:p w14:paraId="6EAF60AA" w14:textId="77777777" w:rsidR="00130D4A" w:rsidRDefault="00130D4A" w:rsidP="00130D4A">
      <w:pPr>
        <w:spacing w:after="0" w:line="264" w:lineRule="auto"/>
        <w:jc w:val="center"/>
        <w:rPr>
          <w:rFonts w:ascii="Times New Roman" w:hAnsi="Times New Roman"/>
          <w:i/>
          <w:sz w:val="26"/>
          <w:szCs w:val="26"/>
        </w:rPr>
      </w:pPr>
      <w:r>
        <w:rPr>
          <w:rFonts w:ascii="Times New Roman" w:hAnsi="Times New Roman"/>
          <w:i/>
          <w:sz w:val="26"/>
          <w:szCs w:val="26"/>
        </w:rPr>
        <w:t xml:space="preserve">Затверджено Вченою радою КПІ ім. Ігоря Сікорського </w:t>
      </w:r>
      <w:r>
        <w:rPr>
          <w:rFonts w:ascii="Times New Roman" w:hAnsi="Times New Roman"/>
          <w:i/>
          <w:sz w:val="26"/>
          <w:szCs w:val="26"/>
        </w:rPr>
        <w:br/>
      </w:r>
    </w:p>
    <w:p w14:paraId="591C4AD3" w14:textId="77777777" w:rsidR="00130D4A" w:rsidRDefault="00130D4A" w:rsidP="00130D4A">
      <w:pPr>
        <w:spacing w:after="0" w:line="264" w:lineRule="auto"/>
        <w:jc w:val="center"/>
        <w:rPr>
          <w:rFonts w:ascii="Times New Roman" w:hAnsi="Times New Roman"/>
          <w:i/>
          <w:sz w:val="26"/>
          <w:szCs w:val="26"/>
        </w:rPr>
      </w:pPr>
    </w:p>
    <w:p w14:paraId="2D6F5E3D" w14:textId="77777777" w:rsidR="00130D4A" w:rsidRDefault="00130D4A" w:rsidP="00130D4A">
      <w:pPr>
        <w:spacing w:after="0" w:line="264" w:lineRule="auto"/>
        <w:jc w:val="center"/>
        <w:rPr>
          <w:rFonts w:ascii="Times New Roman" w:hAnsi="Times New Roman"/>
          <w:sz w:val="26"/>
          <w:szCs w:val="26"/>
        </w:rPr>
      </w:pPr>
    </w:p>
    <w:p w14:paraId="247F1EFB" w14:textId="77777777" w:rsidR="00130D4A" w:rsidRDefault="00130D4A" w:rsidP="00130D4A">
      <w:pPr>
        <w:spacing w:after="0" w:line="264" w:lineRule="auto"/>
        <w:jc w:val="center"/>
        <w:rPr>
          <w:rFonts w:ascii="Times New Roman" w:hAnsi="Times New Roman"/>
          <w:sz w:val="26"/>
          <w:szCs w:val="26"/>
        </w:rPr>
      </w:pPr>
    </w:p>
    <w:p w14:paraId="3BD44E56" w14:textId="77777777" w:rsidR="00130D4A" w:rsidRDefault="00130D4A" w:rsidP="00130D4A">
      <w:pPr>
        <w:spacing w:after="0" w:line="264" w:lineRule="auto"/>
        <w:jc w:val="center"/>
        <w:rPr>
          <w:rFonts w:ascii="Times New Roman" w:hAnsi="Times New Roman"/>
          <w:sz w:val="26"/>
          <w:szCs w:val="26"/>
        </w:rPr>
      </w:pPr>
    </w:p>
    <w:p w14:paraId="5ACE1A33" w14:textId="77777777" w:rsidR="00130D4A" w:rsidRDefault="00130D4A" w:rsidP="00130D4A">
      <w:pPr>
        <w:spacing w:after="0" w:line="264" w:lineRule="auto"/>
        <w:jc w:val="center"/>
        <w:rPr>
          <w:rFonts w:ascii="Times New Roman" w:hAnsi="Times New Roman"/>
          <w:sz w:val="26"/>
          <w:szCs w:val="26"/>
        </w:rPr>
      </w:pPr>
    </w:p>
    <w:p w14:paraId="2FCFF204" w14:textId="77777777" w:rsidR="00130D4A" w:rsidRDefault="00130D4A" w:rsidP="00130D4A">
      <w:pPr>
        <w:spacing w:after="0" w:line="264" w:lineRule="auto"/>
        <w:jc w:val="center"/>
        <w:rPr>
          <w:rFonts w:ascii="Times New Roman" w:hAnsi="Times New Roman"/>
          <w:sz w:val="26"/>
          <w:szCs w:val="26"/>
        </w:rPr>
      </w:pPr>
    </w:p>
    <w:p w14:paraId="578454F9" w14:textId="77777777" w:rsidR="00130D4A" w:rsidRDefault="00130D4A" w:rsidP="00130D4A">
      <w:pPr>
        <w:spacing w:after="0" w:line="264" w:lineRule="auto"/>
        <w:jc w:val="center"/>
        <w:rPr>
          <w:rFonts w:ascii="Times New Roman" w:hAnsi="Times New Roman"/>
          <w:sz w:val="26"/>
          <w:szCs w:val="26"/>
        </w:rPr>
      </w:pPr>
    </w:p>
    <w:p w14:paraId="0ABCC647" w14:textId="77777777" w:rsidR="00130D4A" w:rsidRDefault="00130D4A" w:rsidP="00130D4A">
      <w:pPr>
        <w:spacing w:after="0" w:line="264" w:lineRule="auto"/>
        <w:jc w:val="center"/>
        <w:rPr>
          <w:rFonts w:ascii="Times New Roman" w:hAnsi="Times New Roman"/>
          <w:sz w:val="28"/>
        </w:rPr>
      </w:pPr>
      <w:r>
        <w:rPr>
          <w:rFonts w:ascii="Times New Roman" w:hAnsi="Times New Roman"/>
          <w:sz w:val="28"/>
        </w:rPr>
        <w:t>Київ</w:t>
      </w:r>
    </w:p>
    <w:p w14:paraId="070F41E7" w14:textId="77777777" w:rsidR="00130D4A" w:rsidRDefault="00130D4A" w:rsidP="00130D4A">
      <w:pPr>
        <w:spacing w:after="0" w:line="264" w:lineRule="auto"/>
        <w:jc w:val="center"/>
        <w:rPr>
          <w:rFonts w:ascii="Times New Roman" w:hAnsi="Times New Roman"/>
          <w:sz w:val="28"/>
        </w:rPr>
      </w:pPr>
      <w:r>
        <w:rPr>
          <w:rFonts w:ascii="Times New Roman" w:hAnsi="Times New Roman"/>
          <w:sz w:val="28"/>
        </w:rPr>
        <w:t>КПІ ім. Ігоря Сікорського</w:t>
      </w:r>
    </w:p>
    <w:p w14:paraId="6F5FDF8E" w14:textId="77777777" w:rsidR="00130D4A" w:rsidRDefault="00130D4A" w:rsidP="00130D4A">
      <w:pPr>
        <w:spacing w:after="0" w:line="264" w:lineRule="auto"/>
        <w:jc w:val="center"/>
        <w:rPr>
          <w:rFonts w:ascii="Times New Roman" w:hAnsi="Times New Roman"/>
          <w:sz w:val="28"/>
        </w:rPr>
      </w:pPr>
      <w:r>
        <w:rPr>
          <w:rFonts w:ascii="Times New Roman" w:hAnsi="Times New Roman"/>
          <w:sz w:val="28"/>
        </w:rPr>
        <w:t>2019</w:t>
      </w:r>
    </w:p>
    <w:tbl>
      <w:tblPr>
        <w:tblW w:w="0" w:type="auto"/>
        <w:tblLook w:val="04A0" w:firstRow="1" w:lastRow="0" w:firstColumn="1" w:lastColumn="0" w:noHBand="0" w:noVBand="1"/>
      </w:tblPr>
      <w:tblGrid>
        <w:gridCol w:w="2093"/>
        <w:gridCol w:w="7478"/>
      </w:tblGrid>
      <w:tr w:rsidR="00130D4A" w14:paraId="7D49FF17" w14:textId="77777777" w:rsidTr="00130D4A">
        <w:tc>
          <w:tcPr>
            <w:tcW w:w="2093" w:type="dxa"/>
            <w:hideMark/>
          </w:tcPr>
          <w:p w14:paraId="4C1043F8" w14:textId="77777777" w:rsidR="00130D4A" w:rsidRDefault="00130D4A">
            <w:pPr>
              <w:spacing w:after="0" w:line="264" w:lineRule="auto"/>
              <w:rPr>
                <w:rFonts w:ascii="Times New Roman" w:hAnsi="Times New Roman"/>
                <w:sz w:val="26"/>
                <w:szCs w:val="26"/>
              </w:rPr>
            </w:pPr>
            <w:r>
              <w:lastRenderedPageBreak/>
              <w:br w:type="page"/>
            </w:r>
            <w:r>
              <w:rPr>
                <w:rFonts w:ascii="Times New Roman" w:hAnsi="Times New Roman"/>
                <w:sz w:val="28"/>
              </w:rPr>
              <w:br w:type="page"/>
            </w:r>
            <w:r>
              <w:rPr>
                <w:rFonts w:ascii="Times New Roman" w:hAnsi="Times New Roman"/>
                <w:sz w:val="26"/>
                <w:szCs w:val="26"/>
              </w:rPr>
              <w:t>Рецензенти</w:t>
            </w:r>
            <w:bookmarkStart w:id="1" w:name="_GoBack"/>
            <w:bookmarkEnd w:id="1"/>
            <w:r>
              <w:rPr>
                <w:rFonts w:ascii="Times New Roman" w:hAnsi="Times New Roman"/>
                <w:sz w:val="26"/>
                <w:szCs w:val="26"/>
              </w:rPr>
              <w:t>:</w:t>
            </w:r>
          </w:p>
        </w:tc>
        <w:tc>
          <w:tcPr>
            <w:tcW w:w="7478" w:type="dxa"/>
            <w:hideMark/>
          </w:tcPr>
          <w:p w14:paraId="270C64D3" w14:textId="77777777" w:rsidR="00130D4A" w:rsidRDefault="00130D4A">
            <w:pPr>
              <w:spacing w:after="0" w:line="360" w:lineRule="auto"/>
              <w:jc w:val="both"/>
              <w:rPr>
                <w:rFonts w:ascii="Times New Roman" w:eastAsia="TimesNewRoman" w:hAnsi="Times New Roman"/>
                <w:sz w:val="28"/>
                <w:szCs w:val="28"/>
                <w:lang w:val="ru-RU"/>
              </w:rPr>
            </w:pPr>
            <w:r>
              <w:rPr>
                <w:rFonts w:ascii="Times New Roman" w:hAnsi="Times New Roman"/>
                <w:i/>
                <w:sz w:val="24"/>
                <w:szCs w:val="24"/>
              </w:rPr>
              <w:t xml:space="preserve">Никифорович Є.І., </w:t>
            </w:r>
            <w:r>
              <w:rPr>
                <w:rFonts w:ascii="Times New Roman" w:hAnsi="Times New Roman"/>
                <w:sz w:val="24"/>
                <w:szCs w:val="24"/>
              </w:rPr>
              <w:t>д.ф-м.н., професор, член-кореспондент НАН України</w:t>
            </w:r>
          </w:p>
          <w:p w14:paraId="2184C36D" w14:textId="77777777" w:rsidR="00130D4A" w:rsidRDefault="00130D4A">
            <w:pPr>
              <w:spacing w:after="0"/>
              <w:jc w:val="both"/>
              <w:rPr>
                <w:rFonts w:ascii="Times New Roman" w:eastAsia="Calibri" w:hAnsi="Times New Roman"/>
                <w:sz w:val="26"/>
                <w:szCs w:val="26"/>
              </w:rPr>
            </w:pPr>
            <w:r>
              <w:rPr>
                <w:rFonts w:ascii="Times New Roman" w:hAnsi="Times New Roman"/>
                <w:i/>
                <w:sz w:val="24"/>
                <w:szCs w:val="24"/>
              </w:rPr>
              <w:t>Недбайло О.М.,</w:t>
            </w:r>
            <w:r>
              <w:rPr>
                <w:rFonts w:ascii="Times New Roman" w:hAnsi="Times New Roman"/>
                <w:sz w:val="24"/>
                <w:szCs w:val="24"/>
              </w:rPr>
              <w:t xml:space="preserve"> д.т.н., с.н.с. відділу теплофізичних основ енергоощадних технологій ІТТФ НАН України</w:t>
            </w:r>
          </w:p>
        </w:tc>
      </w:tr>
      <w:tr w:rsidR="00130D4A" w14:paraId="68C027EA" w14:textId="77777777" w:rsidTr="00130D4A">
        <w:tc>
          <w:tcPr>
            <w:tcW w:w="2093" w:type="dxa"/>
            <w:vAlign w:val="bottom"/>
          </w:tcPr>
          <w:p w14:paraId="1ACC1509" w14:textId="77777777" w:rsidR="00130D4A" w:rsidRDefault="00130D4A">
            <w:pPr>
              <w:spacing w:after="0" w:line="264" w:lineRule="auto"/>
              <w:rPr>
                <w:rFonts w:ascii="Times New Roman" w:hAnsi="Times New Roman"/>
                <w:sz w:val="26"/>
                <w:szCs w:val="26"/>
              </w:rPr>
            </w:pPr>
          </w:p>
        </w:tc>
        <w:tc>
          <w:tcPr>
            <w:tcW w:w="7478" w:type="dxa"/>
            <w:vAlign w:val="bottom"/>
          </w:tcPr>
          <w:p w14:paraId="224FC187" w14:textId="77777777" w:rsidR="00130D4A" w:rsidRDefault="00130D4A">
            <w:pPr>
              <w:spacing w:after="0" w:line="264" w:lineRule="auto"/>
              <w:rPr>
                <w:rFonts w:ascii="Times New Roman" w:hAnsi="Times New Roman"/>
                <w:sz w:val="26"/>
                <w:szCs w:val="26"/>
              </w:rPr>
            </w:pPr>
          </w:p>
        </w:tc>
      </w:tr>
    </w:tbl>
    <w:p w14:paraId="2EC82DFA" w14:textId="77777777" w:rsidR="00130D4A" w:rsidRDefault="00130D4A" w:rsidP="00130D4A">
      <w:pPr>
        <w:spacing w:after="0" w:line="264" w:lineRule="auto"/>
        <w:jc w:val="center"/>
        <w:rPr>
          <w:rFonts w:ascii="Times New Roman" w:hAnsi="Times New Roman"/>
          <w:i/>
        </w:rPr>
      </w:pPr>
      <w:r>
        <w:rPr>
          <w:rFonts w:ascii="Times New Roman" w:hAnsi="Times New Roman"/>
          <w:i/>
        </w:rPr>
        <w:t>Гриф надано Вченою радою КПІ ім. Ігоря Сікорського (протокол № 10 від 4.11.2019 р)</w:t>
      </w:r>
    </w:p>
    <w:p w14:paraId="50988DDC" w14:textId="77777777" w:rsidR="00130D4A" w:rsidRDefault="00130D4A" w:rsidP="00130D4A">
      <w:pPr>
        <w:spacing w:after="0" w:line="264" w:lineRule="auto"/>
        <w:rPr>
          <w:rFonts w:ascii="Times New Roman" w:hAnsi="Times New Roman"/>
          <w:sz w:val="26"/>
          <w:szCs w:val="26"/>
        </w:rPr>
      </w:pPr>
    </w:p>
    <w:p w14:paraId="07871A0D" w14:textId="77777777" w:rsidR="00130D4A" w:rsidRDefault="00130D4A" w:rsidP="00130D4A">
      <w:pPr>
        <w:spacing w:after="0" w:line="264" w:lineRule="auto"/>
        <w:jc w:val="center"/>
        <w:rPr>
          <w:rFonts w:ascii="Times New Roman" w:hAnsi="Times New Roman"/>
          <w:spacing w:val="20"/>
        </w:rPr>
      </w:pPr>
      <w:r>
        <w:rPr>
          <w:rFonts w:ascii="Times New Roman" w:hAnsi="Times New Roman"/>
          <w:spacing w:val="20"/>
        </w:rPr>
        <w:t>Електронне мережне навчальне видання</w:t>
      </w:r>
    </w:p>
    <w:p w14:paraId="64FF1221" w14:textId="77777777" w:rsidR="00130D4A" w:rsidRDefault="00130D4A" w:rsidP="00130D4A">
      <w:pPr>
        <w:spacing w:after="0" w:line="264" w:lineRule="auto"/>
        <w:jc w:val="center"/>
        <w:rPr>
          <w:rFonts w:ascii="Times New Roman" w:hAnsi="Times New Roman"/>
        </w:rPr>
      </w:pPr>
    </w:p>
    <w:p w14:paraId="286758AD" w14:textId="77777777" w:rsidR="00130D4A" w:rsidRDefault="00130D4A" w:rsidP="00130D4A">
      <w:pPr>
        <w:spacing w:after="0" w:line="264" w:lineRule="auto"/>
        <w:jc w:val="center"/>
        <w:rPr>
          <w:rFonts w:ascii="Times New Roman" w:hAnsi="Times New Roman"/>
          <w:sz w:val="26"/>
          <w:szCs w:val="26"/>
        </w:rPr>
      </w:pPr>
      <w:r>
        <w:rPr>
          <w:rFonts w:ascii="Times New Roman" w:hAnsi="Times New Roman"/>
          <w:i/>
          <w:sz w:val="26"/>
          <w:szCs w:val="26"/>
        </w:rPr>
        <w:t>Дешко Валерій Іванович</w:t>
      </w:r>
      <w:r>
        <w:rPr>
          <w:rFonts w:ascii="Times New Roman" w:hAnsi="Times New Roman"/>
          <w:sz w:val="26"/>
          <w:szCs w:val="26"/>
        </w:rPr>
        <w:t>, д-р техн. наук, проф.</w:t>
      </w:r>
    </w:p>
    <w:p w14:paraId="1FC1B2C6" w14:textId="77777777" w:rsidR="00130D4A" w:rsidRDefault="00130D4A" w:rsidP="00130D4A">
      <w:pPr>
        <w:spacing w:after="0" w:line="264" w:lineRule="auto"/>
        <w:jc w:val="center"/>
        <w:rPr>
          <w:rFonts w:ascii="Times New Roman" w:hAnsi="Times New Roman"/>
          <w:sz w:val="26"/>
          <w:szCs w:val="26"/>
        </w:rPr>
      </w:pPr>
      <w:r>
        <w:rPr>
          <w:rFonts w:ascii="Times New Roman" w:hAnsi="Times New Roman"/>
          <w:i/>
          <w:sz w:val="26"/>
          <w:szCs w:val="26"/>
        </w:rPr>
        <w:t>Волощук Володимир Анатолійович</w:t>
      </w:r>
      <w:r>
        <w:rPr>
          <w:rFonts w:ascii="Times New Roman" w:hAnsi="Times New Roman"/>
          <w:sz w:val="26"/>
          <w:szCs w:val="26"/>
        </w:rPr>
        <w:t>, д-р техн. наук, доц.</w:t>
      </w:r>
    </w:p>
    <w:p w14:paraId="64F42C2C" w14:textId="77777777" w:rsidR="00130D4A" w:rsidRDefault="00130D4A" w:rsidP="00130D4A">
      <w:pPr>
        <w:spacing w:after="0" w:line="264" w:lineRule="auto"/>
        <w:jc w:val="center"/>
        <w:rPr>
          <w:rFonts w:ascii="Times New Roman" w:hAnsi="Times New Roman"/>
          <w:sz w:val="26"/>
          <w:szCs w:val="26"/>
        </w:rPr>
      </w:pPr>
      <w:r>
        <w:rPr>
          <w:rFonts w:ascii="Times New Roman" w:hAnsi="Times New Roman"/>
          <w:i/>
          <w:sz w:val="26"/>
          <w:szCs w:val="26"/>
        </w:rPr>
        <w:t>Буяк Надія Андріївна,</w:t>
      </w:r>
      <w:r>
        <w:rPr>
          <w:rFonts w:ascii="Times New Roman" w:hAnsi="Times New Roman"/>
          <w:sz w:val="26"/>
          <w:szCs w:val="26"/>
        </w:rPr>
        <w:t xml:space="preserve"> канд. техн. наук.</w:t>
      </w:r>
    </w:p>
    <w:p w14:paraId="064F7073" w14:textId="77777777" w:rsidR="00130D4A" w:rsidRDefault="00130D4A" w:rsidP="00130D4A">
      <w:pPr>
        <w:spacing w:after="0" w:line="264" w:lineRule="auto"/>
        <w:jc w:val="center"/>
        <w:rPr>
          <w:rFonts w:ascii="Times New Roman" w:hAnsi="Times New Roman"/>
          <w:sz w:val="26"/>
          <w:szCs w:val="26"/>
        </w:rPr>
      </w:pPr>
    </w:p>
    <w:p w14:paraId="3099A4CD" w14:textId="77777777" w:rsidR="00130D4A" w:rsidRDefault="00130D4A" w:rsidP="00130D4A">
      <w:pPr>
        <w:spacing w:after="0" w:line="240" w:lineRule="auto"/>
        <w:jc w:val="both"/>
        <w:rPr>
          <w:rFonts w:ascii="Times New Roman" w:hAnsi="Times New Roman"/>
          <w:b/>
          <w:caps/>
          <w:sz w:val="36"/>
          <w:szCs w:val="36"/>
        </w:rPr>
      </w:pPr>
      <w:r>
        <w:rPr>
          <w:rFonts w:ascii="Times New Roman" w:hAnsi="Times New Roman"/>
          <w:b/>
          <w:caps/>
          <w:sz w:val="36"/>
          <w:szCs w:val="36"/>
        </w:rPr>
        <w:t>ЕКСЕРГЕТИЧНИЙ АНАЛІЗ СИСТЕМ</w:t>
      </w:r>
      <w:r>
        <w:rPr>
          <w:rFonts w:ascii="Times New Roman" w:eastAsia="MS Mincho" w:hAnsi="Times New Roman"/>
          <w:b/>
          <w:i/>
          <w:sz w:val="36"/>
          <w:szCs w:val="36"/>
        </w:rPr>
        <w:t xml:space="preserve"> </w:t>
      </w:r>
      <w:r>
        <w:rPr>
          <w:rFonts w:ascii="Times New Roman" w:hAnsi="Times New Roman"/>
          <w:b/>
          <w:caps/>
          <w:sz w:val="36"/>
          <w:szCs w:val="36"/>
        </w:rPr>
        <w:t>СТВОРЕННЯ ТЕПЛОВОГО КОМФОРТУ У БУДІВЛЯХ</w:t>
      </w:r>
    </w:p>
    <w:p w14:paraId="115408B8" w14:textId="77777777" w:rsidR="00130D4A" w:rsidRDefault="00130D4A" w:rsidP="00130D4A">
      <w:pPr>
        <w:spacing w:after="0" w:line="264" w:lineRule="auto"/>
        <w:rPr>
          <w:rFonts w:ascii="Times New Roman" w:hAnsi="Times New Roman"/>
          <w:sz w:val="48"/>
          <w:szCs w:val="48"/>
        </w:rPr>
      </w:pPr>
    </w:p>
    <w:p w14:paraId="5FDF2FD1" w14:textId="77777777" w:rsidR="00130D4A" w:rsidRDefault="00130D4A" w:rsidP="00130D4A">
      <w:pPr>
        <w:spacing w:after="0" w:line="360" w:lineRule="auto"/>
        <w:jc w:val="both"/>
        <w:rPr>
          <w:rFonts w:ascii="Times New Roman" w:hAnsi="Times New Roman"/>
          <w:sz w:val="26"/>
          <w:szCs w:val="26"/>
        </w:rPr>
      </w:pPr>
      <w:r>
        <w:rPr>
          <w:rFonts w:ascii="Times New Roman" w:hAnsi="Times New Roman"/>
          <w:sz w:val="26"/>
          <w:szCs w:val="26"/>
        </w:rPr>
        <w:t>ЕКСЕРГЕТИЧНИЙ АНАЛІЗ СИСТЕМ СТВОРЕННЯ ТЕПЛОВОГО КОМФОРТУ У БУДІВЛЯХ</w:t>
      </w:r>
      <w:r>
        <w:rPr>
          <w:rFonts w:ascii="Times New Roman" w:hAnsi="Times New Roman"/>
          <w:caps/>
          <w:sz w:val="26"/>
          <w:szCs w:val="26"/>
        </w:rPr>
        <w:t xml:space="preserve"> </w:t>
      </w:r>
      <w:r>
        <w:rPr>
          <w:rFonts w:ascii="Times New Roman" w:hAnsi="Times New Roman"/>
          <w:sz w:val="26"/>
          <w:szCs w:val="26"/>
        </w:rPr>
        <w:t>[Електронний ресурс] : монографія / В. І. Дешко, В.А. Волощук, Н. А. Буяк; КПІ ім. Ігоря Сікорського. – Електронні текстові дані (1 файл: X,XX Мбайт). – Київ : КПІ ім. Ігоря Сікорського, 2019. – 296 с.</w:t>
      </w:r>
    </w:p>
    <w:p w14:paraId="103A4EE1" w14:textId="77777777" w:rsidR="00130D4A" w:rsidRDefault="00130D4A" w:rsidP="00130D4A">
      <w:pPr>
        <w:spacing w:after="0" w:line="264" w:lineRule="auto"/>
        <w:rPr>
          <w:rFonts w:ascii="Times New Roman" w:hAnsi="Times New Roman"/>
          <w:sz w:val="26"/>
          <w:szCs w:val="26"/>
        </w:rPr>
      </w:pPr>
    </w:p>
    <w:p w14:paraId="27F0BB12" w14:textId="77777777" w:rsidR="00130D4A" w:rsidRDefault="00130D4A" w:rsidP="00130D4A">
      <w:pPr>
        <w:spacing w:after="0"/>
        <w:ind w:firstLine="284"/>
        <w:jc w:val="both"/>
        <w:rPr>
          <w:rFonts w:ascii="Times New Roman" w:hAnsi="Times New Roman"/>
          <w:sz w:val="20"/>
          <w:szCs w:val="20"/>
        </w:rPr>
      </w:pPr>
      <w:r>
        <w:rPr>
          <w:rFonts w:ascii="Times New Roman" w:hAnsi="Times New Roman"/>
          <w:sz w:val="20"/>
          <w:szCs w:val="20"/>
        </w:rPr>
        <w:t>Монографія присвячена розвитку та застосуванню методів ексергетичного аналізу для систем створення теплового комфорту у будівлях, аналізу енергетичних процесів в системі «джерело теплоти – людина – огороджувальні конструкції будівлі». У роботі аналізуються та обираються методи, критерії та параметри оцінювання теплоенергетичних систем на основі ексергетичного підходу. Представлені сучасні тенденції техніко-технологічних рішень в сфері теплозабезпечення. Особлива увага приділяється моделям теплового комфорту людини. Проводиться поглиблений ексергетичний аналіз теплонасосної установки у складі системи теплопостачання будинку. Із використанням методології ексергоекономічного аналізу, на прикладі централізованого теплозабезпечення міського району проводиться вибір джерел теплозабезпечення. Дешком В.І. описано вступ, передмову,у першому розділі проаналізовано методи та критерії методології ексергтичного підходу, у другому ‒ моделі теплового комфорту людини, проведено порівняння енергетичної та ексергетичної моделі теплового комфорту. Волощуком В.А. у першому розділі висвітлено особливості застосування методів ексергетичного аналізу систем теплопостачання будівель, охарактеризовано сучасні тенденції техніко-технологічних рішень в сфері теплозабезпечення, представлено соціотехнічні аспекти проблеми тепло та холодопостачання, розроблено четвертий, п’ятий та шостий розділи. Буяк Н.А. у першому роздіді представлено особливості застосування методів ексергетичного аналізу СТ будівель, проаналізовано вимоги до енергоефективності та теплового комфорту у будівлях, розроблено алгоритм розрахунку комфортної температури повіртя у приміщенні, проведено чисельний екперимент та отримано регресійні моделі у другому розділі а також створено третій розділ. Дана монографія призначена для наукових, педагогічних і інженерно-технічних працівників навчальних закладів; спеціалістів, що займаються енергозбереженням; для аспірантів і студентів старших курсів університетів відповідних спеціальностей.</w:t>
      </w:r>
    </w:p>
    <w:p w14:paraId="59457741" w14:textId="77777777" w:rsidR="00130D4A" w:rsidRDefault="00130D4A" w:rsidP="00130D4A">
      <w:pPr>
        <w:spacing w:after="0" w:line="264" w:lineRule="auto"/>
        <w:ind w:firstLine="284"/>
        <w:jc w:val="both"/>
        <w:rPr>
          <w:rFonts w:ascii="Times New Roman" w:hAnsi="Times New Roman"/>
          <w:sz w:val="24"/>
          <w:szCs w:val="24"/>
        </w:rPr>
      </w:pPr>
    </w:p>
    <w:p w14:paraId="58FCF106" w14:textId="77777777" w:rsidR="00130D4A" w:rsidRDefault="00130D4A" w:rsidP="00130D4A">
      <w:pPr>
        <w:spacing w:after="0" w:line="264" w:lineRule="auto"/>
        <w:jc w:val="right"/>
        <w:rPr>
          <w:rFonts w:ascii="Times New Roman" w:hAnsi="Times New Roman"/>
          <w:sz w:val="26"/>
          <w:szCs w:val="26"/>
        </w:rPr>
      </w:pPr>
      <w:r>
        <w:rPr>
          <w:rFonts w:ascii="Times New Roman" w:hAnsi="Times New Roman"/>
          <w:sz w:val="26"/>
          <w:szCs w:val="26"/>
        </w:rPr>
        <w:sym w:font="Symbol" w:char="F0E3"/>
      </w:r>
      <w:r>
        <w:rPr>
          <w:rFonts w:ascii="Times New Roman" w:hAnsi="Times New Roman"/>
          <w:sz w:val="26"/>
          <w:szCs w:val="26"/>
        </w:rPr>
        <w:t xml:space="preserve"> В. І. Дешко, В. А. Волощук, Н.А. Буяк, 2019</w:t>
      </w:r>
    </w:p>
    <w:p w14:paraId="1D246A48" w14:textId="3A2464DF" w:rsidR="0024489E" w:rsidRPr="00A0295D" w:rsidRDefault="00130D4A" w:rsidP="00130D4A">
      <w:pPr>
        <w:spacing w:after="0" w:line="264" w:lineRule="auto"/>
        <w:jc w:val="right"/>
        <w:rPr>
          <w:rFonts w:ascii="Times New Roman" w:hAnsi="Times New Roman" w:cs="Times New Roman"/>
          <w:sz w:val="28"/>
          <w:szCs w:val="28"/>
        </w:rPr>
      </w:pPr>
      <w:r>
        <w:rPr>
          <w:rFonts w:ascii="Times New Roman" w:hAnsi="Times New Roman"/>
          <w:sz w:val="26"/>
          <w:szCs w:val="26"/>
        </w:rPr>
        <w:sym w:font="Symbol" w:char="F0E3"/>
      </w:r>
      <w:r>
        <w:rPr>
          <w:rFonts w:ascii="Times New Roman" w:hAnsi="Times New Roman"/>
          <w:sz w:val="26"/>
          <w:szCs w:val="26"/>
        </w:rPr>
        <w:t xml:space="preserve"> КПІ ім. Ігоря Сікорського, 2019</w:t>
      </w:r>
      <w:r w:rsidR="004A6D52" w:rsidRPr="00A0295D">
        <w:rPr>
          <w:rFonts w:ascii="Times New Roman" w:hAnsi="Times New Roman" w:cs="Times New Roman"/>
          <w:sz w:val="24"/>
          <w:szCs w:val="24"/>
        </w:rPr>
        <w:t xml:space="preserve"> </w:t>
      </w:r>
    </w:p>
    <w:p w14:paraId="190E0B66" w14:textId="77777777" w:rsidR="0024489E" w:rsidRPr="00A0295D" w:rsidRDefault="0024489E" w:rsidP="003D0AF2">
      <w:pPr>
        <w:spacing w:after="0" w:line="360" w:lineRule="auto"/>
        <w:jc w:val="both"/>
        <w:rPr>
          <w:rFonts w:ascii="Times New Roman" w:hAnsi="Times New Roman" w:cs="Times New Roman"/>
          <w:sz w:val="28"/>
          <w:szCs w:val="28"/>
        </w:rPr>
        <w:sectPr w:rsidR="0024489E" w:rsidRPr="00A0295D" w:rsidSect="00C10D15">
          <w:footerReference w:type="default" r:id="rId8"/>
          <w:pgSz w:w="11907" w:h="16839" w:code="9"/>
          <w:pgMar w:top="1134" w:right="851" w:bottom="1134" w:left="1418" w:header="709" w:footer="442" w:gutter="0"/>
          <w:cols w:space="708"/>
          <w:titlePg/>
          <w:docGrid w:linePitch="360"/>
        </w:sectPr>
      </w:pPr>
    </w:p>
    <w:p w14:paraId="345D76A5" w14:textId="77777777" w:rsidR="004A6D52" w:rsidRDefault="004A6D52" w:rsidP="003D0AF2">
      <w:pPr>
        <w:spacing w:after="0" w:line="360" w:lineRule="auto"/>
        <w:jc w:val="both"/>
        <w:rPr>
          <w:rFonts w:ascii="Times New Roman" w:hAnsi="Times New Roman" w:cs="Times New Roman"/>
          <w:b/>
          <w:sz w:val="28"/>
          <w:szCs w:val="28"/>
        </w:rPr>
      </w:pPr>
      <w:r w:rsidRPr="00A0295D">
        <w:rPr>
          <w:rFonts w:ascii="Times New Roman" w:hAnsi="Times New Roman" w:cs="Times New Roman"/>
          <w:b/>
          <w:sz w:val="28"/>
          <w:szCs w:val="28"/>
        </w:rPr>
        <w:lastRenderedPageBreak/>
        <w:t>ПЕРЕДМОВА</w:t>
      </w:r>
    </w:p>
    <w:p w14:paraId="2758E07E" w14:textId="2A3966E9" w:rsidR="00805A09" w:rsidRPr="00805A09" w:rsidRDefault="00805A09" w:rsidP="00805A09">
      <w:pPr>
        <w:spacing w:after="0" w:line="360" w:lineRule="auto"/>
        <w:ind w:firstLine="709"/>
        <w:jc w:val="both"/>
        <w:rPr>
          <w:rFonts w:ascii="Times New Roman" w:hAnsi="Times New Roman" w:cs="Times New Roman"/>
          <w:b/>
          <w:sz w:val="28"/>
          <w:szCs w:val="28"/>
        </w:rPr>
      </w:pPr>
      <w:r w:rsidRPr="00805A09">
        <w:rPr>
          <w:rFonts w:ascii="Times New Roman" w:hAnsi="Times New Roman" w:cs="Times New Roman"/>
          <w:sz w:val="28"/>
          <w:szCs w:val="28"/>
        </w:rPr>
        <w:t xml:space="preserve">Близько 40 % світового енергоспоживання та 1/3 викидів парникових газів припадає на будівлі. </w:t>
      </w:r>
      <w:r w:rsidR="00E63BB1">
        <w:rPr>
          <w:rFonts w:ascii="Times New Roman" w:hAnsi="Times New Roman" w:cs="Times New Roman"/>
          <w:sz w:val="28"/>
          <w:szCs w:val="28"/>
        </w:rPr>
        <w:t xml:space="preserve">Тому підвищення енергоефективності будівель є важливим і актуальним завданням. </w:t>
      </w:r>
      <w:r w:rsidRPr="00805A09">
        <w:rPr>
          <w:rFonts w:ascii="Times New Roman" w:hAnsi="Times New Roman" w:cs="Times New Roman"/>
          <w:sz w:val="28"/>
          <w:szCs w:val="28"/>
        </w:rPr>
        <w:t>Крім того, слід враховувати обмеження, обумовлені вимогами щодо якості мікроклімату, які регламентуються сучасними стандартами та показниками.</w:t>
      </w:r>
      <w:r w:rsidR="00E63BB1">
        <w:rPr>
          <w:rFonts w:ascii="Times New Roman" w:hAnsi="Times New Roman" w:cs="Times New Roman"/>
          <w:sz w:val="28"/>
          <w:szCs w:val="28"/>
        </w:rPr>
        <w:t xml:space="preserve"> Із врахуванням можливостей створення мікроклімату у приміщеннях різними джерелами теплоти із використанням різної якості енергоносіїв використання нових методів аналізу, що дозволить врахувати цей фактор є необхідним. </w:t>
      </w:r>
      <w:r w:rsidR="00E63BB1" w:rsidRPr="00A0295D">
        <w:rPr>
          <w:rFonts w:ascii="Times New Roman" w:hAnsi="Times New Roman" w:cs="Times New Roman"/>
          <w:sz w:val="28"/>
          <w:szCs w:val="28"/>
          <w:lang w:eastAsia="ru-RU"/>
        </w:rPr>
        <w:t>Сьогодні назріла нагальна потреба у розробленні, удосконаленні та використанні принципово нових методів досліджень у сфері теплоенергетики, які ґрунтуються на сумісному застосуванні Першого та Другого законів термодинаміки, та їх поєднанні із економічним та екологічним оцінюванням – методів прикладної термодинаміки або методів ексергетичного аналізу.</w:t>
      </w:r>
    </w:p>
    <w:p w14:paraId="009D730F" w14:textId="69C9B8C0" w:rsidR="006E4DC3" w:rsidRPr="00A0295D" w:rsidRDefault="004A6D52" w:rsidP="003D0AF2">
      <w:pPr>
        <w:spacing w:after="0" w:line="360" w:lineRule="auto"/>
        <w:ind w:firstLine="709"/>
        <w:jc w:val="both"/>
        <w:rPr>
          <w:rFonts w:ascii="Times New Roman" w:hAnsi="Times New Roman" w:cs="Times New Roman"/>
          <w:sz w:val="28"/>
          <w:szCs w:val="28"/>
        </w:rPr>
      </w:pPr>
      <w:r w:rsidRPr="00A0295D">
        <w:rPr>
          <w:rFonts w:ascii="Times New Roman" w:eastAsia="MS Mincho" w:hAnsi="Times New Roman" w:cs="Times New Roman"/>
          <w:bCs/>
          <w:i/>
          <w:sz w:val="28"/>
          <w:szCs w:val="28"/>
        </w:rPr>
        <w:t>Об’єкт дослідження</w:t>
      </w:r>
      <w:r w:rsidRPr="00A0295D">
        <w:rPr>
          <w:rFonts w:ascii="Times New Roman" w:eastAsia="MS Mincho" w:hAnsi="Times New Roman" w:cs="Times New Roman"/>
          <w:bCs/>
          <w:sz w:val="28"/>
          <w:szCs w:val="28"/>
        </w:rPr>
        <w:t xml:space="preserve"> –</w:t>
      </w:r>
      <w:r w:rsidR="00457055" w:rsidRPr="00A0295D">
        <w:rPr>
          <w:rFonts w:ascii="Times New Roman" w:hAnsi="Times New Roman" w:cs="Times New Roman"/>
          <w:sz w:val="28"/>
          <w:szCs w:val="28"/>
        </w:rPr>
        <w:t>процеси передачі та перетворення енергії в об’єктах та системах теплоенергетики за постійних та мінливих режимів роботи, зумовлених впливом погодно-кліматичного фактора.</w:t>
      </w:r>
      <w:r w:rsidR="00222F63" w:rsidRPr="00A0295D">
        <w:rPr>
          <w:rFonts w:ascii="Times New Roman" w:hAnsi="Times New Roman" w:cs="Times New Roman"/>
          <w:sz w:val="28"/>
          <w:szCs w:val="28"/>
        </w:rPr>
        <w:t xml:space="preserve"> А також</w:t>
      </w:r>
      <w:r w:rsidR="006E4DC3" w:rsidRPr="00A0295D">
        <w:rPr>
          <w:rFonts w:ascii="Times New Roman" w:hAnsi="Times New Roman" w:cs="Times New Roman"/>
          <w:sz w:val="28"/>
          <w:szCs w:val="28"/>
        </w:rPr>
        <w:t xml:space="preserve"> процеси перетворення енергії та ексергії у складній системі </w:t>
      </w:r>
      <w:r w:rsidR="00222F63" w:rsidRPr="00A0295D">
        <w:rPr>
          <w:rFonts w:ascii="Times New Roman" w:hAnsi="Times New Roman" w:cs="Times New Roman"/>
          <w:sz w:val="28"/>
          <w:szCs w:val="28"/>
        </w:rPr>
        <w:t xml:space="preserve">«джерело </w:t>
      </w:r>
      <w:r w:rsidR="009241C4" w:rsidRPr="00A0295D">
        <w:rPr>
          <w:rFonts w:ascii="Times New Roman" w:hAnsi="Times New Roman" w:cs="Times New Roman"/>
          <w:sz w:val="28"/>
          <w:szCs w:val="28"/>
        </w:rPr>
        <w:t>теплоти</w:t>
      </w:r>
      <w:r w:rsidR="00222F63" w:rsidRPr="00A0295D">
        <w:rPr>
          <w:rFonts w:ascii="Times New Roman" w:hAnsi="Times New Roman" w:cs="Times New Roman"/>
          <w:sz w:val="28"/>
          <w:szCs w:val="28"/>
        </w:rPr>
        <w:t xml:space="preserve"> – людина – огороджувальні конструкції будівлі»</w:t>
      </w:r>
    </w:p>
    <w:p w14:paraId="3353B521" w14:textId="60998868" w:rsidR="00D659FF" w:rsidRPr="00A0295D" w:rsidRDefault="004A6D52" w:rsidP="003D0AF2">
      <w:pPr>
        <w:spacing w:after="0" w:line="360" w:lineRule="auto"/>
        <w:ind w:firstLine="709"/>
        <w:jc w:val="both"/>
        <w:rPr>
          <w:rFonts w:ascii="Times New Roman" w:hAnsi="Times New Roman" w:cs="Times New Roman"/>
          <w:sz w:val="28"/>
          <w:szCs w:val="28"/>
        </w:rPr>
      </w:pPr>
      <w:r w:rsidRPr="00A0295D">
        <w:rPr>
          <w:rFonts w:ascii="Times New Roman" w:eastAsia="MS Mincho" w:hAnsi="Times New Roman" w:cs="Times New Roman"/>
          <w:i/>
          <w:sz w:val="28"/>
          <w:szCs w:val="28"/>
        </w:rPr>
        <w:t>Предмет дослідження –</w:t>
      </w:r>
      <w:r w:rsidR="00D92AE9">
        <w:rPr>
          <w:rFonts w:ascii="Times New Roman" w:eastAsia="MS Mincho" w:hAnsi="Times New Roman" w:cs="Times New Roman"/>
          <w:i/>
          <w:sz w:val="28"/>
          <w:szCs w:val="28"/>
        </w:rPr>
        <w:t xml:space="preserve"> </w:t>
      </w:r>
      <w:r w:rsidR="00D659FF" w:rsidRPr="00A0295D">
        <w:rPr>
          <w:rFonts w:ascii="Times New Roman" w:hAnsi="Times New Roman" w:cs="Times New Roman"/>
          <w:sz w:val="28"/>
          <w:szCs w:val="28"/>
        </w:rPr>
        <w:t>методологія та методи математичного моделювання теплоенергетичних систем.</w:t>
      </w:r>
    </w:p>
    <w:p w14:paraId="2D58930D" w14:textId="32A37F26" w:rsidR="00D659FF" w:rsidRPr="00A0295D" w:rsidRDefault="004A6D52"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i/>
          <w:sz w:val="28"/>
          <w:szCs w:val="28"/>
        </w:rPr>
        <w:t>Мета роботи:</w:t>
      </w:r>
      <w:r w:rsidR="00D659FF" w:rsidRPr="00A0295D">
        <w:rPr>
          <w:rFonts w:ascii="Times New Roman" w:hAnsi="Times New Roman" w:cs="Times New Roman"/>
          <w:sz w:val="28"/>
          <w:szCs w:val="28"/>
        </w:rPr>
        <w:t xml:space="preserve"> є підвищення ефективності математичного моделювання об’єктів та систем теплоенергетики, включаючи мінливість їх режимів роботи в результаті впливу випадкового характеру погодно-кліматичного чинника, на основі сумісного застосування Першого та Другого законів термодинаміки, а також за рахунок відповідного інформаційного забезпечення реалізації моделювання.</w:t>
      </w:r>
      <w:r w:rsidR="006E4DC3" w:rsidRPr="00A0295D">
        <w:rPr>
          <w:rFonts w:ascii="Times New Roman" w:hAnsi="Times New Roman" w:cs="Times New Roman"/>
          <w:sz w:val="28"/>
          <w:szCs w:val="28"/>
        </w:rPr>
        <w:t xml:space="preserve"> </w:t>
      </w:r>
      <w:r w:rsidR="00222F63" w:rsidRPr="00A0295D">
        <w:rPr>
          <w:rFonts w:ascii="Times New Roman" w:hAnsi="Times New Roman" w:cs="Times New Roman"/>
          <w:sz w:val="28"/>
          <w:szCs w:val="28"/>
        </w:rPr>
        <w:t>Метою</w:t>
      </w:r>
      <w:r w:rsidR="006E4DC3" w:rsidRPr="00A0295D">
        <w:rPr>
          <w:rFonts w:ascii="Times New Roman" w:hAnsi="Times New Roman" w:cs="Times New Roman"/>
          <w:sz w:val="28"/>
          <w:szCs w:val="28"/>
        </w:rPr>
        <w:t xml:space="preserve"> дослідження є підвищення ефективності енергетичної системи будівлі шляхом урахування взаємозв’язку джерел енергії, теплового захисту, пок</w:t>
      </w:r>
      <w:r w:rsidR="00611DAD" w:rsidRPr="00A0295D">
        <w:rPr>
          <w:rFonts w:ascii="Times New Roman" w:hAnsi="Times New Roman" w:cs="Times New Roman"/>
          <w:sz w:val="28"/>
          <w:szCs w:val="28"/>
        </w:rPr>
        <w:t>азників теплового ком</w:t>
      </w:r>
      <w:r w:rsidR="006E4DC3" w:rsidRPr="00A0295D">
        <w:rPr>
          <w:rFonts w:ascii="Times New Roman" w:hAnsi="Times New Roman" w:cs="Times New Roman"/>
          <w:sz w:val="28"/>
          <w:szCs w:val="28"/>
        </w:rPr>
        <w:t>форту і параметрів мікроклімату приміщень.</w:t>
      </w:r>
    </w:p>
    <w:p w14:paraId="3A0E1375" w14:textId="77777777" w:rsidR="00231E92" w:rsidRPr="00A0295D" w:rsidRDefault="00D659FF" w:rsidP="003D0AF2">
      <w:pPr>
        <w:autoSpaceDE w:val="0"/>
        <w:autoSpaceDN w:val="0"/>
        <w:adjustRightInd w:val="0"/>
        <w:spacing w:after="0" w:line="360" w:lineRule="auto"/>
        <w:ind w:firstLine="720"/>
        <w:jc w:val="both"/>
        <w:rPr>
          <w:rFonts w:ascii="Times New Roman" w:hAnsi="Times New Roman" w:cs="Times New Roman"/>
          <w:sz w:val="28"/>
          <w:szCs w:val="28"/>
        </w:rPr>
      </w:pPr>
      <w:r w:rsidRPr="00A0295D">
        <w:rPr>
          <w:rFonts w:ascii="Times New Roman" w:hAnsi="Times New Roman" w:cs="Times New Roman"/>
          <w:sz w:val="28"/>
          <w:szCs w:val="28"/>
        </w:rPr>
        <w:t xml:space="preserve">Монографія складається з </w:t>
      </w:r>
      <w:r w:rsidR="006E4DC3" w:rsidRPr="00A0295D">
        <w:rPr>
          <w:rFonts w:ascii="Times New Roman" w:hAnsi="Times New Roman" w:cs="Times New Roman"/>
          <w:sz w:val="28"/>
          <w:szCs w:val="28"/>
        </w:rPr>
        <w:t>шести</w:t>
      </w:r>
      <w:r w:rsidR="004A6D52" w:rsidRPr="00A0295D">
        <w:rPr>
          <w:rFonts w:ascii="Times New Roman" w:hAnsi="Times New Roman" w:cs="Times New Roman"/>
          <w:sz w:val="28"/>
          <w:szCs w:val="28"/>
        </w:rPr>
        <w:t xml:space="preserve"> розділів. </w:t>
      </w:r>
    </w:p>
    <w:p w14:paraId="4B3ED6D6" w14:textId="4551A9D9" w:rsidR="00FB7628" w:rsidRPr="00A0295D" w:rsidRDefault="00231E92" w:rsidP="00611DAD">
      <w:pPr>
        <w:autoSpaceDE w:val="0"/>
        <w:autoSpaceDN w:val="0"/>
        <w:adjustRightInd w:val="0"/>
        <w:spacing w:after="0" w:line="360" w:lineRule="auto"/>
        <w:ind w:firstLine="720"/>
        <w:jc w:val="both"/>
        <w:rPr>
          <w:rFonts w:ascii="Times New Roman" w:hAnsi="Times New Roman" w:cs="Times New Roman"/>
          <w:sz w:val="28"/>
          <w:szCs w:val="28"/>
        </w:rPr>
      </w:pPr>
      <w:r w:rsidRPr="00A0295D">
        <w:rPr>
          <w:rFonts w:ascii="Times New Roman" w:eastAsia="Calibri" w:hAnsi="Times New Roman" w:cs="Times New Roman"/>
          <w:sz w:val="28"/>
          <w:szCs w:val="28"/>
        </w:rPr>
        <w:lastRenderedPageBreak/>
        <w:t>У</w:t>
      </w:r>
      <w:r w:rsidR="004A6D52" w:rsidRPr="00A0295D">
        <w:rPr>
          <w:rFonts w:ascii="Times New Roman" w:eastAsia="Calibri" w:hAnsi="Times New Roman" w:cs="Times New Roman"/>
          <w:sz w:val="28"/>
          <w:szCs w:val="28"/>
        </w:rPr>
        <w:t xml:space="preserve"> </w:t>
      </w:r>
      <w:r w:rsidR="004A6D52" w:rsidRPr="00A0295D">
        <w:rPr>
          <w:rFonts w:ascii="Times New Roman" w:eastAsia="Calibri" w:hAnsi="Times New Roman" w:cs="Times New Roman"/>
          <w:i/>
          <w:sz w:val="28"/>
          <w:szCs w:val="28"/>
        </w:rPr>
        <w:t>першому</w:t>
      </w:r>
      <w:r w:rsidR="004A6D52" w:rsidRPr="00A0295D">
        <w:rPr>
          <w:rFonts w:ascii="Times New Roman" w:eastAsia="Calibri" w:hAnsi="Times New Roman" w:cs="Times New Roman"/>
          <w:sz w:val="28"/>
          <w:szCs w:val="28"/>
        </w:rPr>
        <w:t xml:space="preserve"> розділі </w:t>
      </w:r>
      <w:r w:rsidR="00611DAD" w:rsidRPr="00A0295D">
        <w:rPr>
          <w:rFonts w:ascii="Times New Roman" w:eastAsia="Calibri" w:hAnsi="Times New Roman" w:cs="Times New Roman"/>
          <w:sz w:val="28"/>
          <w:szCs w:val="28"/>
        </w:rPr>
        <w:t>п</w:t>
      </w:r>
      <w:r w:rsidR="00C00C72" w:rsidRPr="00A0295D">
        <w:rPr>
          <w:rFonts w:ascii="Times New Roman" w:hAnsi="Times New Roman" w:cs="Times New Roman"/>
          <w:sz w:val="28"/>
          <w:szCs w:val="28"/>
        </w:rPr>
        <w:t>роаналізовано розвиток методів та критеріїв методології ексергетичного аналізу</w:t>
      </w:r>
      <w:r w:rsidR="00611DAD" w:rsidRPr="00A0295D">
        <w:rPr>
          <w:rFonts w:ascii="Times New Roman" w:hAnsi="Times New Roman" w:cs="Times New Roman"/>
          <w:sz w:val="28"/>
          <w:szCs w:val="28"/>
        </w:rPr>
        <w:t>. Висвітлені о</w:t>
      </w:r>
      <w:r w:rsidR="00FB7628" w:rsidRPr="00A0295D">
        <w:rPr>
          <w:rFonts w:ascii="Times New Roman" w:hAnsi="Times New Roman" w:cs="Times New Roman"/>
          <w:sz w:val="28"/>
          <w:szCs w:val="28"/>
        </w:rPr>
        <w:t xml:space="preserve">собливості застосування методів ексергетичного аналізу </w:t>
      </w:r>
      <w:r w:rsidR="00611DAD" w:rsidRPr="00A0295D">
        <w:rPr>
          <w:rFonts w:ascii="Times New Roman" w:hAnsi="Times New Roman" w:cs="Times New Roman"/>
          <w:sz w:val="28"/>
          <w:szCs w:val="28"/>
        </w:rPr>
        <w:t>систем теплопостачання</w:t>
      </w:r>
      <w:r w:rsidR="00FB7628" w:rsidRPr="00A0295D">
        <w:rPr>
          <w:rFonts w:ascii="Times New Roman" w:hAnsi="Times New Roman" w:cs="Times New Roman"/>
          <w:sz w:val="28"/>
          <w:szCs w:val="28"/>
        </w:rPr>
        <w:t xml:space="preserve"> будівель</w:t>
      </w:r>
      <w:r w:rsidR="00611DAD" w:rsidRPr="00A0295D">
        <w:rPr>
          <w:rFonts w:ascii="Times New Roman" w:hAnsi="Times New Roman" w:cs="Times New Roman"/>
          <w:sz w:val="28"/>
          <w:szCs w:val="28"/>
        </w:rPr>
        <w:t>,</w:t>
      </w:r>
      <w:r w:rsidR="00FB7628" w:rsidRPr="00A0295D">
        <w:rPr>
          <w:rFonts w:ascii="Times New Roman" w:hAnsi="Times New Roman" w:cs="Times New Roman"/>
          <w:sz w:val="28"/>
          <w:szCs w:val="28"/>
        </w:rPr>
        <w:t xml:space="preserve"> </w:t>
      </w:r>
      <w:r w:rsidR="00FB7628" w:rsidRPr="00A0295D">
        <w:rPr>
          <w:rFonts w:ascii="Times New Roman" w:eastAsiaTheme="minorHAnsi" w:hAnsi="Times New Roman" w:cs="Times New Roman"/>
          <w:sz w:val="28"/>
          <w:szCs w:val="28"/>
          <w:lang w:eastAsia="uk-UA"/>
        </w:rPr>
        <w:t xml:space="preserve">обґрунтовано доцільність використання </w:t>
      </w:r>
      <w:r w:rsidR="00611DAD" w:rsidRPr="00A0295D">
        <w:rPr>
          <w:rFonts w:ascii="Times New Roman" w:eastAsiaTheme="minorHAnsi" w:hAnsi="Times New Roman" w:cs="Times New Roman"/>
          <w:sz w:val="28"/>
          <w:szCs w:val="28"/>
          <w:lang w:eastAsia="uk-UA"/>
        </w:rPr>
        <w:t>к</w:t>
      </w:r>
      <w:r w:rsidR="00FB7628" w:rsidRPr="00A0295D">
        <w:rPr>
          <w:rFonts w:ascii="Times New Roman" w:eastAsiaTheme="minorHAnsi" w:hAnsi="Times New Roman" w:cs="Times New Roman"/>
          <w:sz w:val="28"/>
          <w:szCs w:val="28"/>
          <w:lang w:eastAsia="uk-UA"/>
        </w:rPr>
        <w:t>омплексн</w:t>
      </w:r>
      <w:r w:rsidR="00611DAD" w:rsidRPr="00A0295D">
        <w:rPr>
          <w:rFonts w:ascii="Times New Roman" w:eastAsiaTheme="minorHAnsi" w:hAnsi="Times New Roman" w:cs="Times New Roman"/>
          <w:sz w:val="28"/>
          <w:szCs w:val="28"/>
          <w:lang w:eastAsia="uk-UA"/>
        </w:rPr>
        <w:t>ого</w:t>
      </w:r>
      <w:r w:rsidR="00FB7628" w:rsidRPr="00A0295D">
        <w:rPr>
          <w:rFonts w:ascii="Times New Roman" w:eastAsiaTheme="minorHAnsi" w:hAnsi="Times New Roman" w:cs="Times New Roman"/>
          <w:sz w:val="28"/>
          <w:szCs w:val="28"/>
          <w:lang w:eastAsia="uk-UA"/>
        </w:rPr>
        <w:t xml:space="preserve"> ексергетичн</w:t>
      </w:r>
      <w:r w:rsidR="00611DAD" w:rsidRPr="00A0295D">
        <w:rPr>
          <w:rFonts w:ascii="Times New Roman" w:eastAsiaTheme="minorHAnsi" w:hAnsi="Times New Roman" w:cs="Times New Roman"/>
          <w:sz w:val="28"/>
          <w:szCs w:val="28"/>
          <w:lang w:eastAsia="uk-UA"/>
        </w:rPr>
        <w:t>ого</w:t>
      </w:r>
      <w:r w:rsidR="00FB7628" w:rsidRPr="00A0295D">
        <w:rPr>
          <w:rFonts w:ascii="Times New Roman" w:eastAsiaTheme="minorHAnsi" w:hAnsi="Times New Roman" w:cs="Times New Roman"/>
          <w:sz w:val="28"/>
          <w:szCs w:val="28"/>
          <w:lang w:eastAsia="uk-UA"/>
        </w:rPr>
        <w:t>, економічн</w:t>
      </w:r>
      <w:r w:rsidR="00611DAD" w:rsidRPr="00A0295D">
        <w:rPr>
          <w:rFonts w:ascii="Times New Roman" w:eastAsiaTheme="minorHAnsi" w:hAnsi="Times New Roman" w:cs="Times New Roman"/>
          <w:sz w:val="28"/>
          <w:szCs w:val="28"/>
          <w:lang w:eastAsia="uk-UA"/>
        </w:rPr>
        <w:t>ого</w:t>
      </w:r>
      <w:r w:rsidR="00FB7628" w:rsidRPr="00A0295D">
        <w:rPr>
          <w:rFonts w:ascii="Times New Roman" w:eastAsiaTheme="minorHAnsi" w:hAnsi="Times New Roman" w:cs="Times New Roman"/>
          <w:sz w:val="28"/>
          <w:szCs w:val="28"/>
          <w:lang w:eastAsia="uk-UA"/>
        </w:rPr>
        <w:t xml:space="preserve"> та екологічн</w:t>
      </w:r>
      <w:r w:rsidR="00611DAD" w:rsidRPr="00A0295D">
        <w:rPr>
          <w:rFonts w:ascii="Times New Roman" w:eastAsiaTheme="minorHAnsi" w:hAnsi="Times New Roman" w:cs="Times New Roman"/>
          <w:sz w:val="28"/>
          <w:szCs w:val="28"/>
          <w:lang w:eastAsia="uk-UA"/>
        </w:rPr>
        <w:t>ого</w:t>
      </w:r>
      <w:r w:rsidR="00FB7628" w:rsidRPr="00A0295D">
        <w:rPr>
          <w:rFonts w:ascii="Times New Roman" w:eastAsiaTheme="minorHAnsi" w:hAnsi="Times New Roman" w:cs="Times New Roman"/>
          <w:sz w:val="28"/>
          <w:szCs w:val="28"/>
          <w:lang w:eastAsia="uk-UA"/>
        </w:rPr>
        <w:t xml:space="preserve"> (на основі оцінювання життєвого циклу) аналіз</w:t>
      </w:r>
      <w:r w:rsidR="00611DAD" w:rsidRPr="00A0295D">
        <w:rPr>
          <w:rFonts w:ascii="Times New Roman" w:eastAsiaTheme="minorHAnsi" w:hAnsi="Times New Roman" w:cs="Times New Roman"/>
          <w:sz w:val="28"/>
          <w:szCs w:val="28"/>
          <w:lang w:eastAsia="uk-UA"/>
        </w:rPr>
        <w:t>у</w:t>
      </w:r>
      <w:r w:rsidR="00FB7628" w:rsidRPr="00A0295D">
        <w:rPr>
          <w:rFonts w:ascii="Times New Roman" w:eastAsiaTheme="minorHAnsi" w:hAnsi="Times New Roman" w:cs="Times New Roman"/>
          <w:sz w:val="28"/>
          <w:szCs w:val="28"/>
          <w:lang w:eastAsia="uk-UA"/>
        </w:rPr>
        <w:t xml:space="preserve"> із використанням методу питомої ексергетичної вартості та негативного впливу на довкілля (SPECO-метод).</w:t>
      </w:r>
      <w:r w:rsidR="00611DAD" w:rsidRPr="00A0295D">
        <w:rPr>
          <w:rFonts w:ascii="Times New Roman" w:eastAsiaTheme="minorHAnsi" w:hAnsi="Times New Roman" w:cs="Times New Roman"/>
          <w:sz w:val="28"/>
          <w:szCs w:val="28"/>
          <w:lang w:eastAsia="uk-UA"/>
        </w:rPr>
        <w:t xml:space="preserve"> Представлені с</w:t>
      </w:r>
      <w:r w:rsidR="00FB7628" w:rsidRPr="00A0295D">
        <w:rPr>
          <w:rFonts w:ascii="Times New Roman" w:hAnsi="Times New Roman" w:cs="Times New Roman"/>
          <w:sz w:val="28"/>
          <w:szCs w:val="28"/>
        </w:rPr>
        <w:t>учасні тенденції техніко-технологічних рішень в сфері теплозабезпечення</w:t>
      </w:r>
      <w:r w:rsidR="00611DAD" w:rsidRPr="00A0295D">
        <w:rPr>
          <w:rFonts w:ascii="Times New Roman" w:hAnsi="Times New Roman" w:cs="Times New Roman"/>
          <w:sz w:val="28"/>
          <w:szCs w:val="28"/>
        </w:rPr>
        <w:t>.</w:t>
      </w:r>
    </w:p>
    <w:p w14:paraId="1AA01AC1" w14:textId="625A516A" w:rsidR="004A6D52" w:rsidRPr="00A0295D" w:rsidRDefault="004A6D52" w:rsidP="003D0AF2">
      <w:pPr>
        <w:spacing w:after="0" w:line="360" w:lineRule="auto"/>
        <w:ind w:firstLine="720"/>
        <w:jc w:val="both"/>
        <w:rPr>
          <w:rFonts w:ascii="Times New Roman" w:eastAsia="Calibri" w:hAnsi="Times New Roman" w:cs="Times New Roman"/>
          <w:sz w:val="28"/>
          <w:szCs w:val="28"/>
        </w:rPr>
      </w:pPr>
      <w:r w:rsidRPr="00A0295D">
        <w:rPr>
          <w:rFonts w:ascii="Times New Roman" w:eastAsia="Calibri" w:hAnsi="Times New Roman" w:cs="Times New Roman"/>
          <w:sz w:val="28"/>
          <w:szCs w:val="28"/>
        </w:rPr>
        <w:t xml:space="preserve">У </w:t>
      </w:r>
      <w:r w:rsidRPr="00A0295D">
        <w:rPr>
          <w:rFonts w:ascii="Times New Roman" w:eastAsia="Calibri" w:hAnsi="Times New Roman" w:cs="Times New Roman"/>
          <w:i/>
          <w:sz w:val="28"/>
          <w:szCs w:val="28"/>
        </w:rPr>
        <w:t xml:space="preserve">другому </w:t>
      </w:r>
      <w:r w:rsidRPr="00A0295D">
        <w:rPr>
          <w:rFonts w:ascii="Times New Roman" w:eastAsia="Calibri" w:hAnsi="Times New Roman" w:cs="Times New Roman"/>
          <w:sz w:val="28"/>
          <w:szCs w:val="28"/>
        </w:rPr>
        <w:t xml:space="preserve">розділі </w:t>
      </w:r>
      <w:r w:rsidR="00611DAD" w:rsidRPr="00A0295D">
        <w:rPr>
          <w:rFonts w:ascii="Times New Roman" w:eastAsia="Calibri" w:hAnsi="Times New Roman" w:cs="Times New Roman"/>
          <w:sz w:val="28"/>
          <w:szCs w:val="28"/>
        </w:rPr>
        <w:t xml:space="preserve">висвітлені вимоги представлені у стандартах щодо </w:t>
      </w:r>
      <w:r w:rsidR="009241C4" w:rsidRPr="00A0295D">
        <w:rPr>
          <w:rFonts w:ascii="Times New Roman" w:eastAsia="Calibri" w:hAnsi="Times New Roman" w:cs="Times New Roman"/>
          <w:sz w:val="28"/>
          <w:szCs w:val="28"/>
        </w:rPr>
        <w:t>теплового</w:t>
      </w:r>
      <w:r w:rsidR="00611DAD" w:rsidRPr="00A0295D">
        <w:rPr>
          <w:rFonts w:ascii="Times New Roman" w:eastAsia="Calibri" w:hAnsi="Times New Roman" w:cs="Times New Roman"/>
          <w:sz w:val="28"/>
          <w:szCs w:val="28"/>
        </w:rPr>
        <w:t xml:space="preserve"> комфорту у будівлях, окреслені переваги різних моделей теплового комфорту. Розроблено алгоритм визначення комфортної температури повітря у приміщенні відповідно до ексергетичного підходу. Створена регресійна модель для визначення комфортної температури повітря у приміщенні відповідно до енергетичного та ексергетичного підходів</w:t>
      </w:r>
    </w:p>
    <w:p w14:paraId="3229FE00" w14:textId="37B9BB05" w:rsidR="00FB7628" w:rsidRPr="00A0295D" w:rsidRDefault="004A6D52" w:rsidP="003D0AF2">
      <w:pPr>
        <w:autoSpaceDE w:val="0"/>
        <w:autoSpaceDN w:val="0"/>
        <w:adjustRightInd w:val="0"/>
        <w:spacing w:after="0" w:line="360" w:lineRule="auto"/>
        <w:ind w:firstLine="720"/>
        <w:jc w:val="both"/>
        <w:rPr>
          <w:rFonts w:ascii="Times New Roman" w:eastAsia="Calibri" w:hAnsi="Times New Roman" w:cs="Times New Roman"/>
          <w:sz w:val="28"/>
          <w:szCs w:val="28"/>
        </w:rPr>
      </w:pPr>
      <w:r w:rsidRPr="00A0295D">
        <w:rPr>
          <w:rFonts w:ascii="Times New Roman" w:eastAsia="Calibri" w:hAnsi="Times New Roman" w:cs="Times New Roman"/>
          <w:sz w:val="28"/>
          <w:szCs w:val="28"/>
        </w:rPr>
        <w:t xml:space="preserve">У </w:t>
      </w:r>
      <w:r w:rsidRPr="00A0295D">
        <w:rPr>
          <w:rFonts w:ascii="Times New Roman" w:eastAsia="Calibri" w:hAnsi="Times New Roman" w:cs="Times New Roman"/>
          <w:i/>
          <w:sz w:val="28"/>
          <w:szCs w:val="28"/>
        </w:rPr>
        <w:t xml:space="preserve">третьому </w:t>
      </w:r>
      <w:r w:rsidRPr="00A0295D">
        <w:rPr>
          <w:rFonts w:ascii="Times New Roman" w:eastAsia="Calibri" w:hAnsi="Times New Roman" w:cs="Times New Roman"/>
          <w:sz w:val="28"/>
          <w:szCs w:val="28"/>
        </w:rPr>
        <w:t xml:space="preserve">розділі </w:t>
      </w:r>
      <w:r w:rsidR="00611DAD" w:rsidRPr="00A0295D">
        <w:rPr>
          <w:rFonts w:ascii="Times New Roman" w:eastAsia="Calibri" w:hAnsi="Times New Roman" w:cs="Times New Roman"/>
          <w:sz w:val="28"/>
          <w:szCs w:val="28"/>
        </w:rPr>
        <w:t>створено алгоритм інтегрування моделі теплового комфорту людини, шляхом визначення комфортної температури повітря у приміщенні у складну систему «джерело теплоти – огороджувальні конструкції будівлі»</w:t>
      </w:r>
      <w:r w:rsidR="009241C4" w:rsidRPr="00A0295D">
        <w:rPr>
          <w:rFonts w:ascii="Times New Roman" w:eastAsia="Calibri" w:hAnsi="Times New Roman" w:cs="Times New Roman"/>
          <w:sz w:val="28"/>
          <w:szCs w:val="28"/>
        </w:rPr>
        <w:t>. Проведено м</w:t>
      </w:r>
      <w:r w:rsidR="009241C4" w:rsidRPr="00A0295D">
        <w:rPr>
          <w:rFonts w:ascii="Times New Roman" w:hAnsi="Times New Roman" w:cs="Times New Roman"/>
          <w:sz w:val="28"/>
          <w:szCs w:val="28"/>
        </w:rPr>
        <w:t xml:space="preserve">оделювання факторів впливу на потребу на опалення при застосуванні енергетичної та ексергетичної концепції щодо забезпечення комфортних умов. </w:t>
      </w:r>
      <w:r w:rsidR="009241C4" w:rsidRPr="00A0295D">
        <w:rPr>
          <w:rFonts w:ascii="Times New Roman" w:hAnsi="Times New Roman" w:cs="Times New Roman"/>
          <w:sz w:val="28"/>
          <w:szCs w:val="28"/>
          <w:shd w:val="clear" w:color="auto" w:fill="FFFFFF"/>
        </w:rPr>
        <w:t>Оцінено вплив параметрів теплового комфорту на споживання первинного палива.</w:t>
      </w:r>
    </w:p>
    <w:p w14:paraId="0B2F0E98" w14:textId="5042065C" w:rsidR="004A6D52" w:rsidRPr="00A0295D" w:rsidRDefault="004A6D52" w:rsidP="003D0AF2">
      <w:pPr>
        <w:autoSpaceDE w:val="0"/>
        <w:autoSpaceDN w:val="0"/>
        <w:adjustRightInd w:val="0"/>
        <w:spacing w:after="0" w:line="360" w:lineRule="auto"/>
        <w:ind w:firstLine="720"/>
        <w:jc w:val="both"/>
        <w:rPr>
          <w:rFonts w:ascii="Times New Roman" w:eastAsia="Times New Roman,Italic" w:hAnsi="Times New Roman" w:cs="Times New Roman"/>
          <w:i/>
          <w:sz w:val="28"/>
          <w:szCs w:val="28"/>
        </w:rPr>
      </w:pPr>
      <w:r w:rsidRPr="00A0295D">
        <w:rPr>
          <w:rFonts w:ascii="Times New Roman" w:eastAsia="Times New Roman,Italic" w:hAnsi="Times New Roman" w:cs="Times New Roman"/>
          <w:sz w:val="28"/>
          <w:szCs w:val="28"/>
        </w:rPr>
        <w:t xml:space="preserve">В </w:t>
      </w:r>
      <w:r w:rsidRPr="00A0295D">
        <w:rPr>
          <w:rFonts w:ascii="Times New Roman" w:eastAsia="Times New Roman,Italic" w:hAnsi="Times New Roman" w:cs="Times New Roman"/>
          <w:i/>
          <w:sz w:val="28"/>
          <w:szCs w:val="28"/>
        </w:rPr>
        <w:t xml:space="preserve">четвертому </w:t>
      </w:r>
      <w:r w:rsidR="00611DAD" w:rsidRPr="00A0295D">
        <w:rPr>
          <w:rFonts w:ascii="Times New Roman" w:hAnsi="Times New Roman" w:cs="Times New Roman"/>
          <w:sz w:val="28"/>
          <w:szCs w:val="28"/>
        </w:rPr>
        <w:t>виконано дослідження комплексного впливу погодно-кліматичних факторів та їх мінливості на потреби енергії та ексергії при створенні теплового комфорту у будинку з різними інженерно-архітектурними характеристиками.</w:t>
      </w:r>
      <w:r w:rsidR="009241C4" w:rsidRPr="00A0295D">
        <w:rPr>
          <w:rFonts w:ascii="Times New Roman" w:hAnsi="Times New Roman" w:cs="Times New Roman"/>
          <w:sz w:val="28"/>
          <w:szCs w:val="28"/>
        </w:rPr>
        <w:t xml:space="preserve"> </w:t>
      </w:r>
    </w:p>
    <w:p w14:paraId="596BA54C" w14:textId="2666A173" w:rsidR="00611DAD" w:rsidRPr="00A0295D" w:rsidRDefault="00FB7628" w:rsidP="003D0AF2">
      <w:pPr>
        <w:autoSpaceDE w:val="0"/>
        <w:autoSpaceDN w:val="0"/>
        <w:adjustRightInd w:val="0"/>
        <w:spacing w:after="0" w:line="360" w:lineRule="auto"/>
        <w:ind w:firstLine="720"/>
        <w:jc w:val="both"/>
        <w:rPr>
          <w:rFonts w:ascii="Times New Roman" w:eastAsia="Calibri" w:hAnsi="Times New Roman" w:cs="Times New Roman"/>
          <w:sz w:val="28"/>
          <w:szCs w:val="28"/>
        </w:rPr>
      </w:pPr>
      <w:r w:rsidRPr="00A0295D">
        <w:rPr>
          <w:rFonts w:ascii="Times New Roman" w:eastAsia="Calibri" w:hAnsi="Times New Roman" w:cs="Times New Roman"/>
          <w:sz w:val="28"/>
          <w:szCs w:val="28"/>
        </w:rPr>
        <w:t xml:space="preserve">У </w:t>
      </w:r>
      <w:r w:rsidR="009241C4" w:rsidRPr="00A0295D">
        <w:rPr>
          <w:rFonts w:ascii="Times New Roman" w:eastAsia="Calibri" w:hAnsi="Times New Roman" w:cs="Times New Roman"/>
          <w:i/>
          <w:sz w:val="28"/>
          <w:szCs w:val="28"/>
        </w:rPr>
        <w:t>п’ятому</w:t>
      </w:r>
      <w:r w:rsidRPr="00A0295D">
        <w:rPr>
          <w:rFonts w:ascii="Times New Roman" w:eastAsia="Calibri" w:hAnsi="Times New Roman" w:cs="Times New Roman"/>
          <w:i/>
          <w:sz w:val="28"/>
          <w:szCs w:val="28"/>
        </w:rPr>
        <w:t xml:space="preserve"> </w:t>
      </w:r>
      <w:r w:rsidRPr="00A0295D">
        <w:rPr>
          <w:rFonts w:ascii="Times New Roman" w:eastAsia="Calibri" w:hAnsi="Times New Roman" w:cs="Times New Roman"/>
          <w:sz w:val="28"/>
          <w:szCs w:val="28"/>
        </w:rPr>
        <w:t>розділі</w:t>
      </w:r>
      <w:r w:rsidR="00611DAD" w:rsidRPr="00A0295D">
        <w:rPr>
          <w:rFonts w:ascii="Times New Roman" w:eastAsia="Calibri" w:hAnsi="Times New Roman" w:cs="Times New Roman"/>
          <w:sz w:val="28"/>
          <w:szCs w:val="28"/>
        </w:rPr>
        <w:t xml:space="preserve"> </w:t>
      </w:r>
      <w:r w:rsidR="00611DAD" w:rsidRPr="00A0295D">
        <w:rPr>
          <w:rFonts w:ascii="Times New Roman" w:hAnsi="Times New Roman" w:cs="Times New Roman"/>
          <w:noProof/>
          <w:sz w:val="28"/>
          <w:szCs w:val="28"/>
          <w:lang w:eastAsia="uk-UA"/>
        </w:rPr>
        <w:t xml:space="preserve">створено та реалізовано математичну модель ексергетичного, ексергоекономічного та ексергоприродничого оцінювання, </w:t>
      </w:r>
      <w:r w:rsidR="00611DAD" w:rsidRPr="00A0295D">
        <w:rPr>
          <w:rFonts w:ascii="Times New Roman" w:hAnsi="Times New Roman" w:cs="Times New Roman"/>
          <w:sz w:val="28"/>
          <w:szCs w:val="28"/>
          <w:lang w:val="ru-RU"/>
        </w:rPr>
        <w:t xml:space="preserve">наведено результати математичного моделювання із визначення зміни впродовж опалювального періоду добових значень деструкції ексергії в ТНУ типу «повітря-вода», піковому нагрівачі та </w:t>
      </w:r>
      <w:r w:rsidR="00611DAD" w:rsidRPr="00A0295D">
        <w:rPr>
          <w:rFonts w:ascii="Times New Roman" w:hAnsi="Times New Roman" w:cs="Times New Roman"/>
          <w:sz w:val="28"/>
          <w:szCs w:val="28"/>
        </w:rPr>
        <w:t>опалювальному приладі</w:t>
      </w:r>
      <w:r w:rsidR="00611DAD" w:rsidRPr="00A0295D">
        <w:rPr>
          <w:rFonts w:ascii="Times New Roman" w:hAnsi="Times New Roman" w:cs="Times New Roman"/>
          <w:sz w:val="28"/>
          <w:szCs w:val="28"/>
          <w:lang w:val="ru-RU"/>
        </w:rPr>
        <w:t xml:space="preserve"> окремо взятого </w:t>
      </w:r>
      <w:r w:rsidR="00611DAD" w:rsidRPr="00A0295D">
        <w:rPr>
          <w:rFonts w:ascii="Times New Roman" w:hAnsi="Times New Roman" w:cs="Times New Roman"/>
          <w:sz w:val="28"/>
          <w:szCs w:val="28"/>
          <w:lang w:val="ru-RU"/>
        </w:rPr>
        <w:lastRenderedPageBreak/>
        <w:t>року базового варіанту СТ. Проведено п</w:t>
      </w:r>
      <w:r w:rsidR="00611DAD" w:rsidRPr="00A0295D">
        <w:rPr>
          <w:rFonts w:ascii="Times New Roman" w:hAnsi="Times New Roman" w:cs="Times New Roman"/>
          <w:sz w:val="28"/>
          <w:szCs w:val="28"/>
        </w:rPr>
        <w:t>оглиблений ексергетичний аналіз ТНУ у складі СТ будинку</w:t>
      </w:r>
    </w:p>
    <w:p w14:paraId="4325D67B" w14:textId="58542F4D" w:rsidR="00FB7628" w:rsidRPr="00A0295D" w:rsidRDefault="00FB7628" w:rsidP="003D0AF2">
      <w:pPr>
        <w:autoSpaceDE w:val="0"/>
        <w:autoSpaceDN w:val="0"/>
        <w:adjustRightInd w:val="0"/>
        <w:spacing w:after="0" w:line="360" w:lineRule="auto"/>
        <w:ind w:firstLine="720"/>
        <w:jc w:val="both"/>
        <w:rPr>
          <w:rFonts w:ascii="Times New Roman" w:eastAsia="Times New Roman,Italic" w:hAnsi="Times New Roman" w:cs="Times New Roman"/>
          <w:sz w:val="28"/>
          <w:szCs w:val="28"/>
          <w:lang w:val="ru-RU"/>
        </w:rPr>
      </w:pPr>
      <w:r w:rsidRPr="00A0295D">
        <w:rPr>
          <w:rFonts w:ascii="Times New Roman" w:eastAsia="Calibri" w:hAnsi="Times New Roman" w:cs="Times New Roman"/>
          <w:sz w:val="28"/>
          <w:szCs w:val="28"/>
        </w:rPr>
        <w:t xml:space="preserve">У </w:t>
      </w:r>
      <w:r w:rsidRPr="00A0295D">
        <w:rPr>
          <w:rFonts w:ascii="Times New Roman" w:eastAsia="Calibri" w:hAnsi="Times New Roman" w:cs="Times New Roman"/>
          <w:i/>
          <w:sz w:val="28"/>
          <w:szCs w:val="28"/>
        </w:rPr>
        <w:t xml:space="preserve">шостому </w:t>
      </w:r>
      <w:r w:rsidRPr="00A0295D">
        <w:rPr>
          <w:rFonts w:ascii="Times New Roman" w:eastAsia="Calibri" w:hAnsi="Times New Roman" w:cs="Times New Roman"/>
          <w:sz w:val="28"/>
          <w:szCs w:val="28"/>
        </w:rPr>
        <w:t xml:space="preserve">розділі представлено приклад застосування поглибленого ексергоекономічного аналізу для </w:t>
      </w:r>
      <w:r w:rsidR="009241C4" w:rsidRPr="00A0295D">
        <w:rPr>
          <w:rFonts w:ascii="Times New Roman" w:eastAsia="Calibri" w:hAnsi="Times New Roman" w:cs="Times New Roman"/>
          <w:sz w:val="28"/>
          <w:szCs w:val="28"/>
        </w:rPr>
        <w:t>обґрунтування</w:t>
      </w:r>
      <w:r w:rsidRPr="00A0295D">
        <w:rPr>
          <w:rFonts w:ascii="Times New Roman" w:eastAsia="Calibri" w:hAnsi="Times New Roman" w:cs="Times New Roman"/>
          <w:sz w:val="28"/>
          <w:szCs w:val="28"/>
        </w:rPr>
        <w:t xml:space="preserve"> вибору джерела теплозабезпечення </w:t>
      </w:r>
      <w:r w:rsidRPr="00A0295D">
        <w:rPr>
          <w:rFonts w:ascii="Times New Roman" w:hAnsi="Times New Roman" w:cs="Times New Roman"/>
          <w:sz w:val="28"/>
          <w:szCs w:val="28"/>
        </w:rPr>
        <w:t>міського району в погодно-кліматичних умовах м. Рівне</w:t>
      </w:r>
    </w:p>
    <w:p w14:paraId="274FA4B4" w14:textId="77777777" w:rsidR="004A6D52" w:rsidRPr="00A0295D" w:rsidRDefault="004A6D52" w:rsidP="003D0AF2">
      <w:pPr>
        <w:spacing w:after="0" w:line="360" w:lineRule="auto"/>
        <w:ind w:firstLine="720"/>
        <w:jc w:val="both"/>
        <w:rPr>
          <w:rFonts w:ascii="Times New Roman" w:hAnsi="Times New Roman" w:cs="Times New Roman"/>
          <w:b/>
          <w:sz w:val="28"/>
          <w:szCs w:val="28"/>
        </w:rPr>
      </w:pPr>
      <w:r w:rsidRPr="00A0295D">
        <w:rPr>
          <w:rFonts w:ascii="Times New Roman" w:hAnsi="Times New Roman" w:cs="Times New Roman"/>
          <w:sz w:val="28"/>
          <w:szCs w:val="28"/>
        </w:rPr>
        <w:t>Монографія призначена для наукових, педагогічних і інженерно-технічних працівників; спеціалістів, що займаються розробкою і впровадженням енергоефективних заходів; для аспірантів і студентів старших курсів університетів відповідних спеціальностей.</w:t>
      </w:r>
      <w:r w:rsidRPr="00A0295D">
        <w:rPr>
          <w:rFonts w:ascii="Times New Roman" w:hAnsi="Times New Roman" w:cs="Times New Roman"/>
          <w:b/>
          <w:sz w:val="28"/>
          <w:szCs w:val="28"/>
        </w:rPr>
        <w:br w:type="page"/>
      </w:r>
    </w:p>
    <w:p w14:paraId="356E4BCF" w14:textId="77777777" w:rsidR="004A6D52" w:rsidRPr="000D5C19" w:rsidRDefault="004A6D52" w:rsidP="003D0AF2">
      <w:pPr>
        <w:spacing w:after="0" w:line="360" w:lineRule="auto"/>
        <w:jc w:val="both"/>
        <w:rPr>
          <w:rFonts w:ascii="Times New Roman" w:hAnsi="Times New Roman" w:cs="Times New Roman"/>
          <w:sz w:val="28"/>
          <w:szCs w:val="28"/>
        </w:rPr>
      </w:pPr>
      <w:r w:rsidRPr="000D5C19">
        <w:rPr>
          <w:rFonts w:ascii="Times New Roman" w:hAnsi="Times New Roman" w:cs="Times New Roman"/>
          <w:sz w:val="28"/>
          <w:szCs w:val="28"/>
        </w:rPr>
        <w:lastRenderedPageBreak/>
        <w:t>ЗМІСТ</w:t>
      </w:r>
    </w:p>
    <w:sdt>
      <w:sdtPr>
        <w:rPr>
          <w:rFonts w:ascii="Times New Roman" w:eastAsiaTheme="minorHAnsi" w:hAnsi="Times New Roman" w:cs="Times New Roman"/>
          <w:b w:val="0"/>
          <w:bCs w:val="0"/>
          <w:color w:val="auto"/>
          <w:sz w:val="22"/>
          <w:szCs w:val="22"/>
          <w:lang w:eastAsia="ru-RU"/>
        </w:rPr>
        <w:id w:val="5014543"/>
        <w:docPartObj>
          <w:docPartGallery w:val="Table of Contents"/>
          <w:docPartUnique/>
        </w:docPartObj>
      </w:sdtPr>
      <w:sdtEndPr>
        <w:rPr>
          <w:rFonts w:eastAsiaTheme="minorEastAsia"/>
          <w:lang w:eastAsia="en-US"/>
        </w:rPr>
      </w:sdtEndPr>
      <w:sdtContent>
        <w:p w14:paraId="635F0370" w14:textId="77777777" w:rsidR="004A6D52" w:rsidRPr="007F2A80" w:rsidRDefault="004A6D52" w:rsidP="00B22F36">
          <w:pPr>
            <w:pStyle w:val="afff3"/>
            <w:spacing w:before="0"/>
            <w:jc w:val="both"/>
            <w:rPr>
              <w:rFonts w:ascii="Times New Roman" w:hAnsi="Times New Roman" w:cs="Times New Roman"/>
              <w:color w:val="auto"/>
            </w:rPr>
          </w:pPr>
        </w:p>
        <w:p w14:paraId="68116A43" w14:textId="77777777" w:rsidR="007F2A80" w:rsidRPr="007F2A80" w:rsidRDefault="00BF11B4">
          <w:pPr>
            <w:pStyle w:val="16"/>
            <w:tabs>
              <w:tab w:val="right" w:leader="dot" w:pos="9629"/>
            </w:tabs>
            <w:rPr>
              <w:rFonts w:ascii="Times New Roman" w:hAnsi="Times New Roman" w:cs="Times New Roman"/>
              <w:noProof/>
              <w:sz w:val="28"/>
              <w:szCs w:val="28"/>
              <w:lang w:eastAsia="uk-UA"/>
            </w:rPr>
          </w:pPr>
          <w:r w:rsidRPr="007F2A80">
            <w:rPr>
              <w:rFonts w:ascii="Times New Roman" w:hAnsi="Times New Roman" w:cs="Times New Roman"/>
              <w:sz w:val="28"/>
              <w:szCs w:val="28"/>
            </w:rPr>
            <w:fldChar w:fldCharType="begin"/>
          </w:r>
          <w:r w:rsidR="004A6D52" w:rsidRPr="007F2A80">
            <w:rPr>
              <w:rFonts w:ascii="Times New Roman" w:hAnsi="Times New Roman" w:cs="Times New Roman"/>
              <w:sz w:val="28"/>
              <w:szCs w:val="28"/>
            </w:rPr>
            <w:instrText xml:space="preserve"> TOC \o "1-3" \h \z \u </w:instrText>
          </w:r>
          <w:r w:rsidRPr="007F2A80">
            <w:rPr>
              <w:rFonts w:ascii="Times New Roman" w:hAnsi="Times New Roman" w:cs="Times New Roman"/>
              <w:sz w:val="28"/>
              <w:szCs w:val="28"/>
            </w:rPr>
            <w:fldChar w:fldCharType="separate"/>
          </w:r>
          <w:hyperlink w:anchor="_Toc26385890" w:history="1">
            <w:r w:rsidR="007F2A80" w:rsidRPr="007F2A80">
              <w:rPr>
                <w:rStyle w:val="a6"/>
                <w:rFonts w:ascii="Times New Roman" w:hAnsi="Times New Roman" w:cs="Times New Roman"/>
                <w:noProof/>
                <w:sz w:val="28"/>
                <w:szCs w:val="28"/>
              </w:rPr>
              <w:t>ПЕРЕЛІК УМОВНИХ ПОЗНАЧЕНЬ</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_Toc26385890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8</w:t>
            </w:r>
            <w:r w:rsidR="007F2A80" w:rsidRPr="007F2A80">
              <w:rPr>
                <w:rFonts w:ascii="Times New Roman" w:hAnsi="Times New Roman" w:cs="Times New Roman"/>
                <w:noProof/>
                <w:webHidden/>
                <w:sz w:val="28"/>
                <w:szCs w:val="28"/>
              </w:rPr>
              <w:fldChar w:fldCharType="end"/>
            </w:r>
          </w:hyperlink>
        </w:p>
        <w:p w14:paraId="7F267DC7" w14:textId="77777777" w:rsidR="007F2A80" w:rsidRPr="007F2A80" w:rsidRDefault="00AC4CAD">
          <w:pPr>
            <w:pStyle w:val="16"/>
            <w:tabs>
              <w:tab w:val="right" w:leader="dot" w:pos="9629"/>
            </w:tabs>
            <w:rPr>
              <w:rFonts w:ascii="Times New Roman" w:hAnsi="Times New Roman" w:cs="Times New Roman"/>
              <w:noProof/>
              <w:sz w:val="28"/>
              <w:szCs w:val="28"/>
              <w:lang w:eastAsia="uk-UA"/>
            </w:rPr>
          </w:pPr>
          <w:hyperlink w:anchor="_Toc26385891" w:history="1">
            <w:r w:rsidR="007F2A80" w:rsidRPr="007F2A80">
              <w:rPr>
                <w:rStyle w:val="a6"/>
                <w:rFonts w:ascii="Times New Roman" w:hAnsi="Times New Roman" w:cs="Times New Roman"/>
                <w:noProof/>
                <w:sz w:val="28"/>
                <w:szCs w:val="28"/>
              </w:rPr>
              <w:t>ВСТУП</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_Toc26385891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w:t>
            </w:r>
            <w:r w:rsidR="007F2A80" w:rsidRPr="007F2A80">
              <w:rPr>
                <w:rFonts w:ascii="Times New Roman" w:hAnsi="Times New Roman" w:cs="Times New Roman"/>
                <w:noProof/>
                <w:webHidden/>
                <w:sz w:val="28"/>
                <w:szCs w:val="28"/>
              </w:rPr>
              <w:fldChar w:fldCharType="end"/>
            </w:r>
          </w:hyperlink>
        </w:p>
        <w:p w14:paraId="02B43BA6" w14:textId="77777777" w:rsidR="007F2A80" w:rsidRPr="007F2A80" w:rsidRDefault="00AC4CAD">
          <w:pPr>
            <w:pStyle w:val="16"/>
            <w:tabs>
              <w:tab w:val="left" w:pos="440"/>
              <w:tab w:val="right" w:leader="dot" w:pos="9629"/>
            </w:tabs>
            <w:rPr>
              <w:rFonts w:ascii="Times New Roman" w:hAnsi="Times New Roman" w:cs="Times New Roman"/>
              <w:noProof/>
              <w:sz w:val="28"/>
              <w:szCs w:val="28"/>
              <w:lang w:eastAsia="uk-UA"/>
            </w:rPr>
          </w:pPr>
          <w:hyperlink w:anchor="_Toc26385892" w:history="1">
            <w:r w:rsidR="007F2A80" w:rsidRPr="007F2A80">
              <w:rPr>
                <w:rStyle w:val="a6"/>
                <w:rFonts w:ascii="Times New Roman" w:hAnsi="Times New Roman" w:cs="Times New Roman"/>
                <w:noProof/>
                <w:sz w:val="28"/>
                <w:szCs w:val="28"/>
              </w:rPr>
              <w:t>1.</w:t>
            </w:r>
            <w:r w:rsidR="007F2A80" w:rsidRPr="007F2A80">
              <w:rPr>
                <w:rFonts w:ascii="Times New Roman" w:hAnsi="Times New Roman" w:cs="Times New Roman"/>
                <w:noProof/>
                <w:sz w:val="28"/>
                <w:szCs w:val="28"/>
                <w:lang w:eastAsia="uk-UA"/>
              </w:rPr>
              <w:tab/>
            </w:r>
            <w:r w:rsidR="007F2A80" w:rsidRPr="007F2A80">
              <w:rPr>
                <w:rStyle w:val="a6"/>
                <w:rFonts w:ascii="Times New Roman" w:hAnsi="Times New Roman" w:cs="Times New Roman"/>
                <w:noProof/>
                <w:sz w:val="28"/>
                <w:szCs w:val="28"/>
              </w:rPr>
              <w:t>ЕКСЕРГЕТИЧНІ ПІДХОДИ ДО АНАЛІЗУ  ВТРАТ ТА ПЕРЕТВОРЕНЬ ЕНЕРГІЇ В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_Toc26385892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w:t>
            </w:r>
            <w:r w:rsidR="007F2A80" w:rsidRPr="007F2A80">
              <w:rPr>
                <w:rFonts w:ascii="Times New Roman" w:hAnsi="Times New Roman" w:cs="Times New Roman"/>
                <w:noProof/>
                <w:webHidden/>
                <w:sz w:val="28"/>
                <w:szCs w:val="28"/>
              </w:rPr>
              <w:fldChar w:fldCharType="end"/>
            </w:r>
          </w:hyperlink>
        </w:p>
        <w:p w14:paraId="576108A0"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3" w:history="1">
            <w:r w:rsidR="007F2A80" w:rsidRPr="007F2A80">
              <w:rPr>
                <w:rStyle w:val="a6"/>
                <w:rFonts w:ascii="Times New Roman" w:hAnsi="Times New Roman" w:cs="Times New Roman"/>
                <w:noProof/>
                <w:sz w:val="28"/>
                <w:szCs w:val="28"/>
              </w:rPr>
              <w:t>1.1. Методи та критерії методології ексергетичного аналізу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_Toc26385893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w:t>
            </w:r>
            <w:r w:rsidR="007F2A80" w:rsidRPr="007F2A80">
              <w:rPr>
                <w:rFonts w:ascii="Times New Roman" w:hAnsi="Times New Roman" w:cs="Times New Roman"/>
                <w:noProof/>
                <w:webHidden/>
                <w:sz w:val="28"/>
                <w:szCs w:val="28"/>
              </w:rPr>
              <w:fldChar w:fldCharType="end"/>
            </w:r>
          </w:hyperlink>
        </w:p>
        <w:p w14:paraId="4094BA3E"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4" w:history="1">
            <w:r w:rsidR="007F2A80" w:rsidRPr="007F2A80">
              <w:rPr>
                <w:rStyle w:val="a6"/>
                <w:rFonts w:ascii="Times New Roman" w:hAnsi="Times New Roman" w:cs="Times New Roman"/>
                <w:noProof/>
                <w:sz w:val="28"/>
                <w:szCs w:val="28"/>
              </w:rPr>
              <w:t>1.2. Вибір методів, критерії та параметрів моделювання теплоенергетичних систем на основі ексергетичного підходу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_Toc26385894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23</w:t>
            </w:r>
            <w:r w:rsidR="007F2A80" w:rsidRPr="007F2A80">
              <w:rPr>
                <w:rFonts w:ascii="Times New Roman" w:hAnsi="Times New Roman" w:cs="Times New Roman"/>
                <w:noProof/>
                <w:webHidden/>
                <w:sz w:val="28"/>
                <w:szCs w:val="28"/>
              </w:rPr>
              <w:fldChar w:fldCharType="end"/>
            </w:r>
          </w:hyperlink>
        </w:p>
        <w:p w14:paraId="24B9BE62"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5" w:history="1">
            <w:r w:rsidR="007F2A80" w:rsidRPr="007F2A80">
              <w:rPr>
                <w:rStyle w:val="a6"/>
                <w:rFonts w:ascii="Times New Roman" w:hAnsi="Times New Roman" w:cs="Times New Roman"/>
                <w:noProof/>
                <w:sz w:val="28"/>
                <w:szCs w:val="28"/>
              </w:rPr>
              <w:t>1.3. Особливості застосування методів ексергетичного аналізу СТ будівель</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_Toc26385895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44</w:t>
            </w:r>
            <w:r w:rsidR="007F2A80" w:rsidRPr="007F2A80">
              <w:rPr>
                <w:rFonts w:ascii="Times New Roman" w:hAnsi="Times New Roman" w:cs="Times New Roman"/>
                <w:noProof/>
                <w:webHidden/>
                <w:sz w:val="28"/>
                <w:szCs w:val="28"/>
              </w:rPr>
              <w:fldChar w:fldCharType="end"/>
            </w:r>
          </w:hyperlink>
        </w:p>
        <w:p w14:paraId="04C971A0"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6" w:history="1">
            <w:r w:rsidR="007F2A80" w:rsidRPr="007F2A80">
              <w:rPr>
                <w:rStyle w:val="a6"/>
                <w:rFonts w:ascii="Times New Roman" w:hAnsi="Times New Roman" w:cs="Times New Roman"/>
                <w:noProof/>
                <w:sz w:val="28"/>
                <w:szCs w:val="28"/>
              </w:rPr>
              <w:t>1.4. Сучасні тенденції техніко-технологічних рішень в сфері теплозабезпечення</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_Toc26385896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49</w:t>
            </w:r>
            <w:r w:rsidR="007F2A80" w:rsidRPr="007F2A80">
              <w:rPr>
                <w:rFonts w:ascii="Times New Roman" w:hAnsi="Times New Roman" w:cs="Times New Roman"/>
                <w:noProof/>
                <w:webHidden/>
                <w:sz w:val="28"/>
                <w:szCs w:val="28"/>
              </w:rPr>
              <w:fldChar w:fldCharType="end"/>
            </w:r>
          </w:hyperlink>
        </w:p>
        <w:p w14:paraId="3F18A732"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7" w:history="1">
            <w:r w:rsidR="007F2A80" w:rsidRPr="007F2A80">
              <w:rPr>
                <w:rStyle w:val="a6"/>
                <w:rFonts w:ascii="Times New Roman" w:hAnsi="Times New Roman" w:cs="Times New Roman"/>
                <w:noProof/>
                <w:sz w:val="28"/>
                <w:szCs w:val="28"/>
              </w:rPr>
              <w:t>1.4.1. Споживач</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_Toc26385897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49</w:t>
            </w:r>
            <w:r w:rsidR="007F2A80" w:rsidRPr="007F2A80">
              <w:rPr>
                <w:rFonts w:ascii="Times New Roman" w:hAnsi="Times New Roman" w:cs="Times New Roman"/>
                <w:noProof/>
                <w:webHidden/>
                <w:sz w:val="28"/>
                <w:szCs w:val="28"/>
              </w:rPr>
              <w:fldChar w:fldCharType="end"/>
            </w:r>
          </w:hyperlink>
        </w:p>
        <w:p w14:paraId="2FD2F91D"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8" w:history="1">
            <w:r w:rsidR="007F2A80" w:rsidRPr="007F2A80">
              <w:rPr>
                <w:rStyle w:val="a6"/>
                <w:rFonts w:ascii="Times New Roman" w:hAnsi="Times New Roman" w:cs="Times New Roman"/>
                <w:noProof/>
                <w:sz w:val="28"/>
                <w:szCs w:val="28"/>
              </w:rPr>
              <w:t>1.4.2 Системи транспорту та розподілу енергоносіїв систем теплозабезпечення</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_Toc26385898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52</w:t>
            </w:r>
            <w:r w:rsidR="007F2A80" w:rsidRPr="007F2A80">
              <w:rPr>
                <w:rFonts w:ascii="Times New Roman" w:hAnsi="Times New Roman" w:cs="Times New Roman"/>
                <w:noProof/>
                <w:webHidden/>
                <w:sz w:val="28"/>
                <w:szCs w:val="28"/>
              </w:rPr>
              <w:fldChar w:fldCharType="end"/>
            </w:r>
          </w:hyperlink>
        </w:p>
        <w:p w14:paraId="4BABA01B"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899" w:history="1">
            <w:r w:rsidR="007F2A80" w:rsidRPr="007F2A80">
              <w:rPr>
                <w:rStyle w:val="a6"/>
                <w:rFonts w:ascii="Times New Roman" w:hAnsi="Times New Roman" w:cs="Times New Roman"/>
                <w:noProof/>
                <w:sz w:val="28"/>
                <w:szCs w:val="28"/>
              </w:rPr>
              <w:t>1.4.3 Джерела та трансформатори теплоти</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_Toc26385899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54</w:t>
            </w:r>
            <w:r w:rsidR="007F2A80" w:rsidRPr="007F2A80">
              <w:rPr>
                <w:rFonts w:ascii="Times New Roman" w:hAnsi="Times New Roman" w:cs="Times New Roman"/>
                <w:noProof/>
                <w:webHidden/>
                <w:sz w:val="28"/>
                <w:szCs w:val="28"/>
              </w:rPr>
              <w:fldChar w:fldCharType="end"/>
            </w:r>
          </w:hyperlink>
        </w:p>
        <w:p w14:paraId="122A0C18"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0" w:history="1">
            <w:r w:rsidR="007F2A80" w:rsidRPr="007F2A80">
              <w:rPr>
                <w:rStyle w:val="a6"/>
                <w:rFonts w:ascii="Times New Roman" w:hAnsi="Times New Roman" w:cs="Times New Roman"/>
                <w:noProof/>
                <w:sz w:val="28"/>
                <w:szCs w:val="28"/>
              </w:rPr>
              <w:t>1.5. Соціотехнічні аспекти проблеми тепло та холодопостачання</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_Toc26385900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60</w:t>
            </w:r>
            <w:r w:rsidR="007F2A80" w:rsidRPr="007F2A80">
              <w:rPr>
                <w:rFonts w:ascii="Times New Roman" w:hAnsi="Times New Roman" w:cs="Times New Roman"/>
                <w:noProof/>
                <w:webHidden/>
                <w:sz w:val="28"/>
                <w:szCs w:val="28"/>
              </w:rPr>
              <w:fldChar w:fldCharType="end"/>
            </w:r>
          </w:hyperlink>
        </w:p>
        <w:p w14:paraId="721EB7DA"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1" w:history="1">
            <w:r w:rsidR="007F2A80" w:rsidRPr="007F2A80">
              <w:rPr>
                <w:rStyle w:val="a6"/>
                <w:rFonts w:ascii="Times New Roman" w:hAnsi="Times New Roman" w:cs="Times New Roman"/>
                <w:noProof/>
                <w:sz w:val="28"/>
                <w:szCs w:val="28"/>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_Toc26385901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79</w:t>
            </w:r>
            <w:r w:rsidR="007F2A80" w:rsidRPr="007F2A80">
              <w:rPr>
                <w:rFonts w:ascii="Times New Roman" w:hAnsi="Times New Roman" w:cs="Times New Roman"/>
                <w:noProof/>
                <w:webHidden/>
                <w:sz w:val="28"/>
                <w:szCs w:val="28"/>
              </w:rPr>
              <w:fldChar w:fldCharType="end"/>
            </w:r>
          </w:hyperlink>
        </w:p>
        <w:p w14:paraId="1F801CCF" w14:textId="77777777" w:rsidR="007F2A80" w:rsidRPr="007F2A80" w:rsidRDefault="00AC4CAD">
          <w:pPr>
            <w:pStyle w:val="16"/>
            <w:tabs>
              <w:tab w:val="right" w:leader="dot" w:pos="9629"/>
            </w:tabs>
            <w:rPr>
              <w:rFonts w:ascii="Times New Roman" w:hAnsi="Times New Roman" w:cs="Times New Roman"/>
              <w:noProof/>
              <w:sz w:val="28"/>
              <w:szCs w:val="28"/>
              <w:lang w:eastAsia="uk-UA"/>
            </w:rPr>
          </w:pPr>
          <w:hyperlink w:anchor="_Toc26385902" w:history="1">
            <w:r w:rsidR="007F2A80" w:rsidRPr="007F2A80">
              <w:rPr>
                <w:rStyle w:val="a6"/>
                <w:rFonts w:ascii="Times New Roman" w:hAnsi="Times New Roman" w:cs="Times New Roman"/>
                <w:noProof/>
                <w:sz w:val="28"/>
                <w:szCs w:val="28"/>
              </w:rPr>
              <w:t>2.МОДЕЛІ ТЕПЛОВОГО КОМФОРТУ ЛЮДИНИ У ПРИМІЩЕННІ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_Toc26385902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82</w:t>
            </w:r>
            <w:r w:rsidR="007F2A80" w:rsidRPr="007F2A80">
              <w:rPr>
                <w:rFonts w:ascii="Times New Roman" w:hAnsi="Times New Roman" w:cs="Times New Roman"/>
                <w:noProof/>
                <w:webHidden/>
                <w:sz w:val="28"/>
                <w:szCs w:val="28"/>
              </w:rPr>
              <w:fldChar w:fldCharType="end"/>
            </w:r>
          </w:hyperlink>
        </w:p>
        <w:p w14:paraId="10DDF95C"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3" w:history="1">
            <w:r w:rsidR="007F2A80" w:rsidRPr="007F2A80">
              <w:rPr>
                <w:rStyle w:val="a6"/>
                <w:rFonts w:ascii="Times New Roman" w:hAnsi="Times New Roman" w:cs="Times New Roman"/>
                <w:noProof/>
                <w:sz w:val="28"/>
                <w:szCs w:val="28"/>
              </w:rPr>
              <w:t>2.1. Підвищення вимог до енергоефективності в рамках забезпечення комфортних умов у приміщенні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_Toc26385903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82</w:t>
            </w:r>
            <w:r w:rsidR="007F2A80" w:rsidRPr="007F2A80">
              <w:rPr>
                <w:rFonts w:ascii="Times New Roman" w:hAnsi="Times New Roman" w:cs="Times New Roman"/>
                <w:noProof/>
                <w:webHidden/>
                <w:sz w:val="28"/>
                <w:szCs w:val="28"/>
              </w:rPr>
              <w:fldChar w:fldCharType="end"/>
            </w:r>
          </w:hyperlink>
        </w:p>
        <w:p w14:paraId="2EB3EED4"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4" w:history="1">
            <w:r w:rsidR="007F2A80" w:rsidRPr="007F2A80">
              <w:rPr>
                <w:rStyle w:val="a6"/>
                <w:rFonts w:ascii="Times New Roman" w:hAnsi="Times New Roman" w:cs="Times New Roman"/>
                <w:noProof/>
                <w:sz w:val="28"/>
                <w:szCs w:val="28"/>
              </w:rPr>
              <w:t>2.2. Розвиток моделей теплового комфорту людини</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_Toc26385904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84</w:t>
            </w:r>
            <w:r w:rsidR="007F2A80" w:rsidRPr="007F2A80">
              <w:rPr>
                <w:rFonts w:ascii="Times New Roman" w:hAnsi="Times New Roman" w:cs="Times New Roman"/>
                <w:noProof/>
                <w:webHidden/>
                <w:sz w:val="28"/>
                <w:szCs w:val="28"/>
              </w:rPr>
              <w:fldChar w:fldCharType="end"/>
            </w:r>
          </w:hyperlink>
        </w:p>
        <w:p w14:paraId="47DDFB87"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5" w:history="1">
            <w:r w:rsidR="007F2A80" w:rsidRPr="007F2A80">
              <w:rPr>
                <w:rStyle w:val="a6"/>
                <w:rFonts w:ascii="Times New Roman" w:hAnsi="Times New Roman" w:cs="Times New Roman"/>
                <w:noProof/>
                <w:sz w:val="28"/>
                <w:szCs w:val="28"/>
              </w:rPr>
              <w:t>2.3. Енергетична та ексергетична модель теплового комфорту людини для аналізу енергетичних характеристик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_Toc26385905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91</w:t>
            </w:r>
            <w:r w:rsidR="007F2A80" w:rsidRPr="007F2A80">
              <w:rPr>
                <w:rFonts w:ascii="Times New Roman" w:hAnsi="Times New Roman" w:cs="Times New Roman"/>
                <w:noProof/>
                <w:webHidden/>
                <w:sz w:val="28"/>
                <w:szCs w:val="28"/>
              </w:rPr>
              <w:fldChar w:fldCharType="end"/>
            </w:r>
          </w:hyperlink>
        </w:p>
        <w:p w14:paraId="2A0752F2"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6" w:history="1">
            <w:r w:rsidR="007F2A80" w:rsidRPr="007F2A80">
              <w:rPr>
                <w:rStyle w:val="a6"/>
                <w:rFonts w:ascii="Times New Roman" w:hAnsi="Times New Roman" w:cs="Times New Roman"/>
                <w:noProof/>
                <w:sz w:val="28"/>
                <w:szCs w:val="28"/>
                <w:shd w:val="clear" w:color="auto" w:fill="FFFFFF"/>
              </w:rPr>
              <w:t>2.4. Алгоритм розрахунку комфортної температури відповідно до ексергетичного підходу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_Toc26385906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102</w:t>
            </w:r>
            <w:r w:rsidR="007F2A80" w:rsidRPr="007F2A80">
              <w:rPr>
                <w:rFonts w:ascii="Times New Roman" w:hAnsi="Times New Roman" w:cs="Times New Roman"/>
                <w:noProof/>
                <w:webHidden/>
                <w:sz w:val="28"/>
                <w:szCs w:val="28"/>
              </w:rPr>
              <w:fldChar w:fldCharType="end"/>
            </w:r>
          </w:hyperlink>
        </w:p>
        <w:p w14:paraId="7605CCC7"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7" w:history="1">
            <w:r w:rsidR="007F2A80" w:rsidRPr="007F2A80">
              <w:rPr>
                <w:rStyle w:val="a6"/>
                <w:rFonts w:ascii="Times New Roman" w:hAnsi="Times New Roman" w:cs="Times New Roman"/>
                <w:noProof/>
                <w:sz w:val="28"/>
                <w:szCs w:val="28"/>
              </w:rPr>
              <w:t>2.5. Методика розрахунку середньої радіаційної температури</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_Toc26385907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104</w:t>
            </w:r>
            <w:r w:rsidR="007F2A80" w:rsidRPr="007F2A80">
              <w:rPr>
                <w:rFonts w:ascii="Times New Roman" w:hAnsi="Times New Roman" w:cs="Times New Roman"/>
                <w:noProof/>
                <w:webHidden/>
                <w:sz w:val="28"/>
                <w:szCs w:val="28"/>
              </w:rPr>
              <w:fldChar w:fldCharType="end"/>
            </w:r>
          </w:hyperlink>
        </w:p>
        <w:p w14:paraId="578DD757"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8" w:history="1">
            <w:r w:rsidR="007F2A80" w:rsidRPr="007F2A80">
              <w:rPr>
                <w:rStyle w:val="a6"/>
                <w:rFonts w:ascii="Times New Roman" w:hAnsi="Times New Roman" w:cs="Times New Roman"/>
                <w:noProof/>
                <w:sz w:val="28"/>
                <w:szCs w:val="28"/>
              </w:rPr>
              <w:t>2.6. Порівняння енергетичної та ексергетичної моделей теплового комфорту людини та апробація ексергетичної моделі теплового комфорту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_Toc26385908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108</w:t>
            </w:r>
            <w:r w:rsidR="007F2A80" w:rsidRPr="007F2A80">
              <w:rPr>
                <w:rFonts w:ascii="Times New Roman" w:hAnsi="Times New Roman" w:cs="Times New Roman"/>
                <w:noProof/>
                <w:webHidden/>
                <w:sz w:val="28"/>
                <w:szCs w:val="28"/>
              </w:rPr>
              <w:fldChar w:fldCharType="end"/>
            </w:r>
          </w:hyperlink>
        </w:p>
        <w:p w14:paraId="778B17EB"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09" w:history="1">
            <w:r w:rsidR="007F2A80" w:rsidRPr="007F2A80">
              <w:rPr>
                <w:rStyle w:val="a6"/>
                <w:rFonts w:ascii="Times New Roman" w:hAnsi="Times New Roman" w:cs="Times New Roman"/>
                <w:noProof/>
                <w:sz w:val="28"/>
                <w:szCs w:val="28"/>
              </w:rPr>
              <w:t>2.7. Чисельний експеримент та створення регресійної моделі для визначення комфортної температури відповідно до енергетичного та ексергетичного підходів</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_Toc26385909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116</w:t>
            </w:r>
            <w:r w:rsidR="007F2A80" w:rsidRPr="007F2A80">
              <w:rPr>
                <w:rFonts w:ascii="Times New Roman" w:hAnsi="Times New Roman" w:cs="Times New Roman"/>
                <w:noProof/>
                <w:webHidden/>
                <w:sz w:val="28"/>
                <w:szCs w:val="28"/>
              </w:rPr>
              <w:fldChar w:fldCharType="end"/>
            </w:r>
          </w:hyperlink>
        </w:p>
        <w:p w14:paraId="2E21811E"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0" w:history="1">
            <w:r w:rsidR="007F2A80" w:rsidRPr="007F2A80">
              <w:rPr>
                <w:rStyle w:val="a6"/>
                <w:rFonts w:ascii="Times New Roman" w:hAnsi="Times New Roman" w:cs="Times New Roman"/>
                <w:noProof/>
                <w:sz w:val="28"/>
                <w:szCs w:val="28"/>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_Toc26385910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121</w:t>
            </w:r>
            <w:r w:rsidR="007F2A80" w:rsidRPr="007F2A80">
              <w:rPr>
                <w:rFonts w:ascii="Times New Roman" w:hAnsi="Times New Roman" w:cs="Times New Roman"/>
                <w:noProof/>
                <w:webHidden/>
                <w:sz w:val="28"/>
                <w:szCs w:val="28"/>
              </w:rPr>
              <w:fldChar w:fldCharType="end"/>
            </w:r>
          </w:hyperlink>
        </w:p>
        <w:p w14:paraId="5663215B" w14:textId="77777777" w:rsidR="007F2A80" w:rsidRPr="007F2A80" w:rsidRDefault="00AC4CAD">
          <w:pPr>
            <w:pStyle w:val="16"/>
            <w:tabs>
              <w:tab w:val="right" w:leader="dot" w:pos="9629"/>
            </w:tabs>
            <w:rPr>
              <w:rFonts w:ascii="Times New Roman" w:hAnsi="Times New Roman" w:cs="Times New Roman"/>
              <w:noProof/>
              <w:sz w:val="28"/>
              <w:szCs w:val="28"/>
              <w:lang w:eastAsia="uk-UA"/>
            </w:rPr>
          </w:pPr>
          <w:hyperlink w:anchor="_Toc26385911" w:history="1">
            <w:r w:rsidR="007F2A80" w:rsidRPr="007F2A80">
              <w:rPr>
                <w:rStyle w:val="a6"/>
                <w:rFonts w:ascii="Times New Roman" w:hAnsi="Times New Roman" w:cs="Times New Roman"/>
                <w:noProof/>
                <w:sz w:val="28"/>
                <w:szCs w:val="28"/>
              </w:rPr>
              <w:t>3. ВПЛИВ ІНЖЕНЕРНО-АРХІТЕКТУРНИХ РІШЕНЬ БУДІВЛІ НА СТВОРЕННЯ ТЕПЛОВОГО КОМФОРТУ ЛЮДИНИ У ПРИМІЩЕННІ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_Toc26385911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125</w:t>
            </w:r>
            <w:r w:rsidR="007F2A80" w:rsidRPr="007F2A80">
              <w:rPr>
                <w:rFonts w:ascii="Times New Roman" w:hAnsi="Times New Roman" w:cs="Times New Roman"/>
                <w:noProof/>
                <w:webHidden/>
                <w:sz w:val="28"/>
                <w:szCs w:val="28"/>
              </w:rPr>
              <w:fldChar w:fldCharType="end"/>
            </w:r>
          </w:hyperlink>
        </w:p>
        <w:p w14:paraId="34038882"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2" w:history="1">
            <w:r w:rsidR="007F2A80" w:rsidRPr="007F2A80">
              <w:rPr>
                <w:rStyle w:val="a6"/>
                <w:rFonts w:ascii="Times New Roman" w:hAnsi="Times New Roman" w:cs="Times New Roman"/>
                <w:noProof/>
                <w:sz w:val="28"/>
                <w:szCs w:val="28"/>
              </w:rPr>
              <w:t>3.1. Модель дослідження</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_Toc26385912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125</w:t>
            </w:r>
            <w:r w:rsidR="007F2A80" w:rsidRPr="007F2A80">
              <w:rPr>
                <w:rFonts w:ascii="Times New Roman" w:hAnsi="Times New Roman" w:cs="Times New Roman"/>
                <w:noProof/>
                <w:webHidden/>
                <w:sz w:val="28"/>
                <w:szCs w:val="28"/>
              </w:rPr>
              <w:fldChar w:fldCharType="end"/>
            </w:r>
          </w:hyperlink>
        </w:p>
        <w:p w14:paraId="0698C503"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3" w:history="1">
            <w:r w:rsidR="007F2A80" w:rsidRPr="007F2A80">
              <w:rPr>
                <w:rStyle w:val="a6"/>
                <w:rFonts w:ascii="Times New Roman" w:hAnsi="Times New Roman" w:cs="Times New Roman"/>
                <w:noProof/>
                <w:sz w:val="28"/>
                <w:szCs w:val="28"/>
                <w:shd w:val="clear" w:color="auto" w:fill="FFFFFF"/>
                <w:lang w:eastAsia="ru-RU"/>
              </w:rPr>
              <w:t>3.2. Алгоритм інтегрування розрахунків моделі людини у складну модель «джерело теплоти – огороджувальні конструкції»</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_Toc26385913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126</w:t>
            </w:r>
            <w:r w:rsidR="007F2A80" w:rsidRPr="007F2A80">
              <w:rPr>
                <w:rFonts w:ascii="Times New Roman" w:hAnsi="Times New Roman" w:cs="Times New Roman"/>
                <w:noProof/>
                <w:webHidden/>
                <w:sz w:val="28"/>
                <w:szCs w:val="28"/>
              </w:rPr>
              <w:fldChar w:fldCharType="end"/>
            </w:r>
          </w:hyperlink>
        </w:p>
        <w:p w14:paraId="2DCAB924"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4" w:history="1">
            <w:r w:rsidR="007F2A80" w:rsidRPr="007F2A80">
              <w:rPr>
                <w:rStyle w:val="a6"/>
                <w:rFonts w:ascii="Times New Roman" w:hAnsi="Times New Roman" w:cs="Times New Roman"/>
                <w:noProof/>
                <w:sz w:val="28"/>
                <w:szCs w:val="28"/>
              </w:rPr>
              <w:t>3.3. Вплив теплового захисту будівлі на показники теплового комфорту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_Toc26385914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127</w:t>
            </w:r>
            <w:r w:rsidR="007F2A80" w:rsidRPr="007F2A80">
              <w:rPr>
                <w:rFonts w:ascii="Times New Roman" w:hAnsi="Times New Roman" w:cs="Times New Roman"/>
                <w:noProof/>
                <w:webHidden/>
                <w:sz w:val="28"/>
                <w:szCs w:val="28"/>
              </w:rPr>
              <w:fldChar w:fldCharType="end"/>
            </w:r>
          </w:hyperlink>
        </w:p>
        <w:p w14:paraId="552D64A1"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5" w:history="1">
            <w:r w:rsidR="007F2A80" w:rsidRPr="007F2A80">
              <w:rPr>
                <w:rStyle w:val="a6"/>
                <w:rFonts w:ascii="Times New Roman" w:hAnsi="Times New Roman" w:cs="Times New Roman"/>
                <w:noProof/>
                <w:sz w:val="28"/>
                <w:szCs w:val="28"/>
              </w:rPr>
              <w:t>3.4. Комфортні умови у приміщенні з урахуванням впливу</w:t>
            </w:r>
            <w:r w:rsidR="007F2A80" w:rsidRPr="007F2A80">
              <w:rPr>
                <w:rStyle w:val="a6"/>
                <w:rFonts w:ascii="Times New Roman" w:hAnsi="Times New Roman" w:cs="Times New Roman"/>
                <w:i/>
                <w:noProof/>
                <w:sz w:val="28"/>
                <w:szCs w:val="28"/>
              </w:rPr>
              <w:t xml:space="preserve"> </w:t>
            </w:r>
            <w:r w:rsidR="007F2A80" w:rsidRPr="007F2A80">
              <w:rPr>
                <w:rStyle w:val="a6"/>
                <w:rFonts w:ascii="Times New Roman" w:hAnsi="Times New Roman" w:cs="Times New Roman"/>
                <w:noProof/>
                <w:sz w:val="28"/>
                <w:szCs w:val="28"/>
              </w:rPr>
              <w:t>надходження сонячної радіації</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_Toc26385915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132</w:t>
            </w:r>
            <w:r w:rsidR="007F2A80" w:rsidRPr="007F2A80">
              <w:rPr>
                <w:rFonts w:ascii="Times New Roman" w:hAnsi="Times New Roman" w:cs="Times New Roman"/>
                <w:noProof/>
                <w:webHidden/>
                <w:sz w:val="28"/>
                <w:szCs w:val="28"/>
              </w:rPr>
              <w:fldChar w:fldCharType="end"/>
            </w:r>
          </w:hyperlink>
        </w:p>
        <w:p w14:paraId="497A6A6D"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6" w:history="1">
            <w:r w:rsidR="007F2A80" w:rsidRPr="007F2A80">
              <w:rPr>
                <w:rStyle w:val="a6"/>
                <w:rFonts w:ascii="Times New Roman" w:hAnsi="Times New Roman" w:cs="Times New Roman"/>
                <w:noProof/>
                <w:sz w:val="28"/>
                <w:szCs w:val="28"/>
              </w:rPr>
              <w:t>3.5. Моделювання факторів впливу на потребу на опалення при застосуванні енергетичної та ексергетичної концепції щодо забезпечення комфортних умов</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_Toc26385916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136</w:t>
            </w:r>
            <w:r w:rsidR="007F2A80" w:rsidRPr="007F2A80">
              <w:rPr>
                <w:rFonts w:ascii="Times New Roman" w:hAnsi="Times New Roman" w:cs="Times New Roman"/>
                <w:noProof/>
                <w:webHidden/>
                <w:sz w:val="28"/>
                <w:szCs w:val="28"/>
              </w:rPr>
              <w:fldChar w:fldCharType="end"/>
            </w:r>
          </w:hyperlink>
        </w:p>
        <w:p w14:paraId="7851ADB0"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7" w:history="1">
            <w:r w:rsidR="007F2A80" w:rsidRPr="007F2A80">
              <w:rPr>
                <w:rStyle w:val="a6"/>
                <w:rFonts w:ascii="Times New Roman" w:hAnsi="Times New Roman" w:cs="Times New Roman"/>
                <w:noProof/>
                <w:sz w:val="28"/>
                <w:szCs w:val="28"/>
                <w:shd w:val="clear" w:color="auto" w:fill="FFFFFF"/>
              </w:rPr>
              <w:t>3.6. Аналізування впливу термомодернізації будівлі на зміну умов комфортності, параметрів мікроклімату та потреби на опалення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_Toc26385917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140</w:t>
            </w:r>
            <w:r w:rsidR="007F2A80" w:rsidRPr="007F2A80">
              <w:rPr>
                <w:rFonts w:ascii="Times New Roman" w:hAnsi="Times New Roman" w:cs="Times New Roman"/>
                <w:noProof/>
                <w:webHidden/>
                <w:sz w:val="28"/>
                <w:szCs w:val="28"/>
              </w:rPr>
              <w:fldChar w:fldCharType="end"/>
            </w:r>
          </w:hyperlink>
        </w:p>
        <w:p w14:paraId="70812DD3"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8" w:history="1">
            <w:r w:rsidR="007F2A80" w:rsidRPr="007F2A80">
              <w:rPr>
                <w:rStyle w:val="a6"/>
                <w:rFonts w:ascii="Times New Roman" w:hAnsi="Times New Roman" w:cs="Times New Roman"/>
                <w:noProof/>
                <w:sz w:val="28"/>
                <w:szCs w:val="28"/>
                <w:shd w:val="clear" w:color="auto" w:fill="FFFFFF"/>
              </w:rPr>
              <w:t>3.7. Оцінка впливу параметрів теплового комфорту на споживання первинного палива</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_Toc26385918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143</w:t>
            </w:r>
            <w:r w:rsidR="007F2A80" w:rsidRPr="007F2A80">
              <w:rPr>
                <w:rFonts w:ascii="Times New Roman" w:hAnsi="Times New Roman" w:cs="Times New Roman"/>
                <w:noProof/>
                <w:webHidden/>
                <w:sz w:val="28"/>
                <w:szCs w:val="28"/>
              </w:rPr>
              <w:fldChar w:fldCharType="end"/>
            </w:r>
          </w:hyperlink>
        </w:p>
        <w:p w14:paraId="26C7DF48"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19" w:history="1">
            <w:r w:rsidR="007F2A80" w:rsidRPr="007F2A80">
              <w:rPr>
                <w:rStyle w:val="a6"/>
                <w:rFonts w:ascii="Times New Roman" w:hAnsi="Times New Roman" w:cs="Times New Roman"/>
                <w:noProof/>
                <w:sz w:val="28"/>
                <w:szCs w:val="28"/>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_Toc26385919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145</w:t>
            </w:r>
            <w:r w:rsidR="007F2A80" w:rsidRPr="007F2A80">
              <w:rPr>
                <w:rFonts w:ascii="Times New Roman" w:hAnsi="Times New Roman" w:cs="Times New Roman"/>
                <w:noProof/>
                <w:webHidden/>
                <w:sz w:val="28"/>
                <w:szCs w:val="28"/>
              </w:rPr>
              <w:fldChar w:fldCharType="end"/>
            </w:r>
          </w:hyperlink>
        </w:p>
        <w:p w14:paraId="5CCD88B9"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0" w:history="1">
            <w:r w:rsidR="007F2A80" w:rsidRPr="007F2A80">
              <w:rPr>
                <w:rStyle w:val="a6"/>
                <w:rFonts w:ascii="Times New Roman" w:hAnsi="Times New Roman" w:cs="Times New Roman"/>
                <w:noProof/>
                <w:sz w:val="28"/>
                <w:szCs w:val="28"/>
              </w:rPr>
              <w:t>4. МЕТОДОЛОГІЧНІ ПІДХОДИ ДО ЕНЕРГЕТИЧНОГО ТА ЕКСЕРГЕТИЧНОГО АНАЛІЗУ БУДІВЛІ ЯК КЛЮЧОВОГО ЕЛЕМЕНТА СИСТЕМИ ТЕПЛОЗАБЕЗПЕЧЕННЯ</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_Toc26385920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147</w:t>
            </w:r>
            <w:r w:rsidR="007F2A80" w:rsidRPr="007F2A80">
              <w:rPr>
                <w:rFonts w:ascii="Times New Roman" w:hAnsi="Times New Roman" w:cs="Times New Roman"/>
                <w:noProof/>
                <w:webHidden/>
                <w:sz w:val="28"/>
                <w:szCs w:val="28"/>
              </w:rPr>
              <w:fldChar w:fldCharType="end"/>
            </w:r>
          </w:hyperlink>
        </w:p>
        <w:p w14:paraId="54030A8E"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1" w:history="1">
            <w:r w:rsidR="007F2A80" w:rsidRPr="007F2A80">
              <w:rPr>
                <w:rStyle w:val="a6"/>
                <w:rFonts w:ascii="Times New Roman" w:hAnsi="Times New Roman" w:cs="Times New Roman"/>
                <w:noProof/>
                <w:sz w:val="28"/>
                <w:szCs w:val="28"/>
              </w:rPr>
              <w:t>4.1. Комплексний вплив метеофакторів на енергетичний баланс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_Toc26385921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147</w:t>
            </w:r>
            <w:r w:rsidR="007F2A80" w:rsidRPr="007F2A80">
              <w:rPr>
                <w:rFonts w:ascii="Times New Roman" w:hAnsi="Times New Roman" w:cs="Times New Roman"/>
                <w:noProof/>
                <w:webHidden/>
                <w:sz w:val="28"/>
                <w:szCs w:val="28"/>
              </w:rPr>
              <w:fldChar w:fldCharType="end"/>
            </w:r>
          </w:hyperlink>
        </w:p>
        <w:p w14:paraId="13B8D244"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2" w:history="1">
            <w:r w:rsidR="007F2A80" w:rsidRPr="007F2A80">
              <w:rPr>
                <w:rStyle w:val="a6"/>
                <w:rFonts w:ascii="Times New Roman" w:hAnsi="Times New Roman" w:cs="Times New Roman"/>
                <w:noProof/>
                <w:sz w:val="28"/>
                <w:szCs w:val="28"/>
              </w:rPr>
              <w:t>4.2. Вплив архітектурно-інженерних рішень та мінливості погодно-кліматичного фактору на енергетичні та ексергетичні характеристики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_Toc26385922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159</w:t>
            </w:r>
            <w:r w:rsidR="007F2A80" w:rsidRPr="007F2A80">
              <w:rPr>
                <w:rFonts w:ascii="Times New Roman" w:hAnsi="Times New Roman" w:cs="Times New Roman"/>
                <w:noProof/>
                <w:webHidden/>
                <w:sz w:val="28"/>
                <w:szCs w:val="28"/>
              </w:rPr>
              <w:fldChar w:fldCharType="end"/>
            </w:r>
          </w:hyperlink>
        </w:p>
        <w:p w14:paraId="346724AA"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3" w:history="1">
            <w:r w:rsidR="007F2A80" w:rsidRPr="007F2A80">
              <w:rPr>
                <w:rStyle w:val="a6"/>
                <w:rFonts w:ascii="Times New Roman" w:hAnsi="Times New Roman" w:cs="Times New Roman"/>
                <w:noProof/>
                <w:sz w:val="28"/>
                <w:szCs w:val="28"/>
              </w:rPr>
              <w:t>4.3. Розроблення методу з оцінювання впливу ймовірнісного характеру зміни погодно-кліматичних умов на параметри природної вентиляції будинку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_Toc26385923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183</w:t>
            </w:r>
            <w:r w:rsidR="007F2A80" w:rsidRPr="007F2A80">
              <w:rPr>
                <w:rFonts w:ascii="Times New Roman" w:hAnsi="Times New Roman" w:cs="Times New Roman"/>
                <w:noProof/>
                <w:webHidden/>
                <w:sz w:val="28"/>
                <w:szCs w:val="28"/>
              </w:rPr>
              <w:fldChar w:fldCharType="end"/>
            </w:r>
          </w:hyperlink>
        </w:p>
        <w:p w14:paraId="73F65CCE"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4" w:history="1">
            <w:r w:rsidR="007F2A80" w:rsidRPr="007F2A80">
              <w:rPr>
                <w:rStyle w:val="a6"/>
                <w:rFonts w:ascii="Times New Roman" w:hAnsi="Times New Roman" w:cs="Times New Roman"/>
                <w:noProof/>
                <w:sz w:val="28"/>
                <w:szCs w:val="28"/>
              </w:rPr>
              <w:t>4.4. Розроблення методу з оцінювання впливу мінливості метеорологічних факторів та диференціації цін енергоносіїв на критерії обґрунтування параметрів приведеного опору теплопередачі огороджувальної конструкції будівлі та розрахунку невизначеності цих критеріїв</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_Toc26385924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194</w:t>
            </w:r>
            <w:r w:rsidR="007F2A80" w:rsidRPr="007F2A80">
              <w:rPr>
                <w:rFonts w:ascii="Times New Roman" w:hAnsi="Times New Roman" w:cs="Times New Roman"/>
                <w:noProof/>
                <w:webHidden/>
                <w:sz w:val="28"/>
                <w:szCs w:val="28"/>
              </w:rPr>
              <w:fldChar w:fldCharType="end"/>
            </w:r>
          </w:hyperlink>
        </w:p>
        <w:p w14:paraId="4D533CE0"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5" w:history="1">
            <w:r w:rsidR="007F2A80" w:rsidRPr="007F2A80">
              <w:rPr>
                <w:rStyle w:val="a6"/>
                <w:rFonts w:ascii="Times New Roman" w:hAnsi="Times New Roman" w:cs="Times New Roman"/>
                <w:noProof/>
                <w:sz w:val="28"/>
                <w:szCs w:val="28"/>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_Toc26385925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207</w:t>
            </w:r>
            <w:r w:rsidR="007F2A80" w:rsidRPr="007F2A80">
              <w:rPr>
                <w:rFonts w:ascii="Times New Roman" w:hAnsi="Times New Roman" w:cs="Times New Roman"/>
                <w:noProof/>
                <w:webHidden/>
                <w:sz w:val="28"/>
                <w:szCs w:val="28"/>
              </w:rPr>
              <w:fldChar w:fldCharType="end"/>
            </w:r>
          </w:hyperlink>
        </w:p>
        <w:p w14:paraId="0D5348E7"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6" w:history="1">
            <w:r w:rsidR="007F2A80" w:rsidRPr="007F2A80">
              <w:rPr>
                <w:rStyle w:val="a6"/>
                <w:rFonts w:ascii="Times New Roman" w:hAnsi="Times New Roman" w:cs="Times New Roman"/>
                <w:noProof/>
                <w:sz w:val="28"/>
                <w:szCs w:val="28"/>
                <w:shd w:val="clear" w:color="auto" w:fill="FFFFFF"/>
                <w:lang w:val="ru-RU"/>
              </w:rPr>
              <w:t>5. ЕКСЕРГЕТИЧНИЙ АНАЛІЗ СИСТЕМ СТВОРЕННЯ ТЕПЛОВОГО КОМФОРТУ У БУДІВЛІ НА БАЗІ ТЕПЛОНАСОСНОЇ УСТАНОВКИ</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_Toc26385926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210</w:t>
            </w:r>
            <w:r w:rsidR="007F2A80" w:rsidRPr="007F2A80">
              <w:rPr>
                <w:rFonts w:ascii="Times New Roman" w:hAnsi="Times New Roman" w:cs="Times New Roman"/>
                <w:noProof/>
                <w:webHidden/>
                <w:sz w:val="28"/>
                <w:szCs w:val="28"/>
              </w:rPr>
              <w:fldChar w:fldCharType="end"/>
            </w:r>
          </w:hyperlink>
        </w:p>
        <w:p w14:paraId="4F206C21"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7" w:history="1">
            <w:r w:rsidR="007F2A80" w:rsidRPr="007F2A80">
              <w:rPr>
                <w:rStyle w:val="a6"/>
                <w:rFonts w:ascii="Times New Roman" w:hAnsi="Times New Roman" w:cs="Times New Roman"/>
                <w:noProof/>
                <w:sz w:val="28"/>
                <w:szCs w:val="28"/>
                <w:shd w:val="clear" w:color="auto" w:fill="FFFFFF"/>
                <w:lang w:val="ru-RU"/>
              </w:rPr>
              <w:t>5.1. Загальні підходи до створення математичної моделі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_Toc26385927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210</w:t>
            </w:r>
            <w:r w:rsidR="007F2A80" w:rsidRPr="007F2A80">
              <w:rPr>
                <w:rFonts w:ascii="Times New Roman" w:hAnsi="Times New Roman" w:cs="Times New Roman"/>
                <w:noProof/>
                <w:webHidden/>
                <w:sz w:val="28"/>
                <w:szCs w:val="28"/>
              </w:rPr>
              <w:fldChar w:fldCharType="end"/>
            </w:r>
          </w:hyperlink>
        </w:p>
        <w:p w14:paraId="29E12041"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8" w:history="1">
            <w:r w:rsidR="007F2A80" w:rsidRPr="007F2A80">
              <w:rPr>
                <w:rStyle w:val="a6"/>
                <w:rFonts w:ascii="Times New Roman" w:hAnsi="Times New Roman" w:cs="Times New Roman"/>
                <w:noProof/>
                <w:sz w:val="28"/>
                <w:szCs w:val="28"/>
              </w:rPr>
              <w:t>5.2. Моделювання режимів роботи базового варіанту системи</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_Toc26385928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219</w:t>
            </w:r>
            <w:r w:rsidR="007F2A80" w:rsidRPr="007F2A80">
              <w:rPr>
                <w:rFonts w:ascii="Times New Roman" w:hAnsi="Times New Roman" w:cs="Times New Roman"/>
                <w:noProof/>
                <w:webHidden/>
                <w:sz w:val="28"/>
                <w:szCs w:val="28"/>
              </w:rPr>
              <w:fldChar w:fldCharType="end"/>
            </w:r>
          </w:hyperlink>
        </w:p>
        <w:p w14:paraId="3C9F3787"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29" w:history="1">
            <w:r w:rsidR="007F2A80" w:rsidRPr="007F2A80">
              <w:rPr>
                <w:rStyle w:val="a6"/>
                <w:rFonts w:ascii="Times New Roman" w:hAnsi="Times New Roman" w:cs="Times New Roman"/>
                <w:noProof/>
                <w:sz w:val="28"/>
                <w:szCs w:val="28"/>
              </w:rPr>
              <w:t>5.3. Поглиблений ексергетичний аналіз ТНУ у складі СТ будинку.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_Toc26385929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225</w:t>
            </w:r>
            <w:r w:rsidR="007F2A80" w:rsidRPr="007F2A80">
              <w:rPr>
                <w:rFonts w:ascii="Times New Roman" w:hAnsi="Times New Roman" w:cs="Times New Roman"/>
                <w:noProof/>
                <w:webHidden/>
                <w:sz w:val="28"/>
                <w:szCs w:val="28"/>
              </w:rPr>
              <w:fldChar w:fldCharType="end"/>
            </w:r>
          </w:hyperlink>
        </w:p>
        <w:p w14:paraId="43220EAF"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30" w:history="1">
            <w:r w:rsidR="007F2A80" w:rsidRPr="007F2A80">
              <w:rPr>
                <w:rStyle w:val="a6"/>
                <w:rFonts w:ascii="Times New Roman" w:hAnsi="Times New Roman" w:cs="Times New Roman"/>
                <w:noProof/>
                <w:sz w:val="28"/>
                <w:szCs w:val="28"/>
                <w:shd w:val="clear" w:color="auto" w:fill="FFFFFF"/>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_Toc26385930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243</w:t>
            </w:r>
            <w:r w:rsidR="007F2A80" w:rsidRPr="007F2A80">
              <w:rPr>
                <w:rFonts w:ascii="Times New Roman" w:hAnsi="Times New Roman" w:cs="Times New Roman"/>
                <w:noProof/>
                <w:webHidden/>
                <w:sz w:val="28"/>
                <w:szCs w:val="28"/>
              </w:rPr>
              <w:fldChar w:fldCharType="end"/>
            </w:r>
          </w:hyperlink>
        </w:p>
        <w:p w14:paraId="0C9A24D9" w14:textId="77777777" w:rsidR="007F2A80" w:rsidRPr="007F2A80" w:rsidRDefault="00AC4CAD">
          <w:pPr>
            <w:pStyle w:val="16"/>
            <w:tabs>
              <w:tab w:val="right" w:leader="dot" w:pos="9629"/>
            </w:tabs>
            <w:rPr>
              <w:rFonts w:ascii="Times New Roman" w:hAnsi="Times New Roman" w:cs="Times New Roman"/>
              <w:noProof/>
              <w:sz w:val="28"/>
              <w:szCs w:val="28"/>
              <w:lang w:eastAsia="uk-UA"/>
            </w:rPr>
          </w:pPr>
          <w:hyperlink w:anchor="_Toc26385931" w:history="1">
            <w:r w:rsidR="007F2A80" w:rsidRPr="007F2A80">
              <w:rPr>
                <w:rStyle w:val="a6"/>
                <w:rFonts w:ascii="Times New Roman" w:hAnsi="Times New Roman" w:cs="Times New Roman"/>
                <w:noProof/>
                <w:sz w:val="28"/>
                <w:szCs w:val="28"/>
                <w:shd w:val="clear" w:color="auto" w:fill="FFFFFF"/>
              </w:rPr>
              <w:t>6. ПОЄДНАННЯ ЕКСЕРГЕТИЧНОГО ТА ЕКОНОМІЧНОГО АНАЛІЗУ СИСТЕМ СТВОРЕННЯ ТЕПЛОВОГО КОМФОРТУ У БУДІВЛІ</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_Toc26385931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245</w:t>
            </w:r>
            <w:r w:rsidR="007F2A80" w:rsidRPr="007F2A80">
              <w:rPr>
                <w:rFonts w:ascii="Times New Roman" w:hAnsi="Times New Roman" w:cs="Times New Roman"/>
                <w:noProof/>
                <w:webHidden/>
                <w:sz w:val="28"/>
                <w:szCs w:val="28"/>
              </w:rPr>
              <w:fldChar w:fldCharType="end"/>
            </w:r>
          </w:hyperlink>
        </w:p>
        <w:p w14:paraId="10844112"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32" w:history="1">
            <w:r w:rsidR="007F2A80" w:rsidRPr="007F2A80">
              <w:rPr>
                <w:rStyle w:val="a6"/>
                <w:rFonts w:ascii="Times New Roman" w:hAnsi="Times New Roman" w:cs="Times New Roman"/>
                <w:noProof/>
                <w:sz w:val="28"/>
                <w:szCs w:val="28"/>
                <w:shd w:val="clear" w:color="auto" w:fill="FFFFFF"/>
              </w:rPr>
              <w:t>6.1. Обґрунтування типу та параметрів системи централізованого теплозабезпечення населених пунктів на основі ексергоекономічного аналізу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_Toc26385932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245</w:t>
            </w:r>
            <w:r w:rsidR="007F2A80" w:rsidRPr="007F2A80">
              <w:rPr>
                <w:rFonts w:ascii="Times New Roman" w:hAnsi="Times New Roman" w:cs="Times New Roman"/>
                <w:noProof/>
                <w:webHidden/>
                <w:sz w:val="28"/>
                <w:szCs w:val="28"/>
              </w:rPr>
              <w:fldChar w:fldCharType="end"/>
            </w:r>
          </w:hyperlink>
        </w:p>
        <w:p w14:paraId="3CC117C5" w14:textId="77777777" w:rsidR="007F2A80" w:rsidRPr="007F2A80" w:rsidRDefault="00AC4CAD">
          <w:pPr>
            <w:pStyle w:val="25"/>
            <w:tabs>
              <w:tab w:val="right" w:leader="dot" w:pos="9629"/>
            </w:tabs>
            <w:rPr>
              <w:rFonts w:ascii="Times New Roman" w:hAnsi="Times New Roman" w:cs="Times New Roman"/>
              <w:noProof/>
              <w:sz w:val="28"/>
              <w:szCs w:val="28"/>
              <w:lang w:eastAsia="uk-UA"/>
            </w:rPr>
          </w:pPr>
          <w:hyperlink w:anchor="_Toc26385933" w:history="1">
            <w:r w:rsidR="007F2A80" w:rsidRPr="007F2A80">
              <w:rPr>
                <w:rStyle w:val="a6"/>
                <w:rFonts w:ascii="Times New Roman" w:hAnsi="Times New Roman" w:cs="Times New Roman"/>
                <w:noProof/>
                <w:sz w:val="28"/>
                <w:szCs w:val="28"/>
                <w:shd w:val="clear" w:color="auto" w:fill="FFFFFF"/>
              </w:rPr>
              <w:t>Висновки до розділу:</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_Toc26385933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255</w:t>
            </w:r>
            <w:r w:rsidR="007F2A80" w:rsidRPr="007F2A80">
              <w:rPr>
                <w:rFonts w:ascii="Times New Roman" w:hAnsi="Times New Roman" w:cs="Times New Roman"/>
                <w:noProof/>
                <w:webHidden/>
                <w:sz w:val="28"/>
                <w:szCs w:val="28"/>
              </w:rPr>
              <w:fldChar w:fldCharType="end"/>
            </w:r>
          </w:hyperlink>
        </w:p>
        <w:p w14:paraId="56B9BE4D" w14:textId="77777777" w:rsidR="007F2A80" w:rsidRPr="007F2A80" w:rsidRDefault="00AC4CAD">
          <w:pPr>
            <w:pStyle w:val="16"/>
            <w:tabs>
              <w:tab w:val="right" w:leader="dot" w:pos="9629"/>
            </w:tabs>
            <w:rPr>
              <w:rFonts w:ascii="Times New Roman" w:hAnsi="Times New Roman" w:cs="Times New Roman"/>
              <w:noProof/>
              <w:sz w:val="28"/>
              <w:szCs w:val="28"/>
              <w:lang w:eastAsia="uk-UA"/>
            </w:rPr>
          </w:pPr>
          <w:hyperlink w:anchor="_Toc26385934" w:history="1">
            <w:r w:rsidR="007F2A80" w:rsidRPr="007F2A80">
              <w:rPr>
                <w:rStyle w:val="a6"/>
                <w:rFonts w:ascii="Times New Roman" w:hAnsi="Times New Roman" w:cs="Times New Roman"/>
                <w:smallCaps/>
                <w:noProof/>
                <w:sz w:val="28"/>
                <w:szCs w:val="28"/>
                <w:shd w:val="clear" w:color="auto" w:fill="FFFFFF"/>
              </w:rPr>
              <w:t>СПИСОК ВИКОРИСТАНИХ ДЖЕРЕЛ</w:t>
            </w:r>
            <w:r w:rsidR="007F2A80" w:rsidRPr="007F2A80">
              <w:rPr>
                <w:rFonts w:ascii="Times New Roman" w:hAnsi="Times New Roman" w:cs="Times New Roman"/>
                <w:noProof/>
                <w:webHidden/>
                <w:sz w:val="28"/>
                <w:szCs w:val="28"/>
              </w:rPr>
              <w:tab/>
            </w:r>
            <w:r w:rsidR="007F2A80" w:rsidRPr="007F2A80">
              <w:rPr>
                <w:rFonts w:ascii="Times New Roman" w:hAnsi="Times New Roman" w:cs="Times New Roman"/>
                <w:noProof/>
                <w:webHidden/>
                <w:sz w:val="28"/>
                <w:szCs w:val="28"/>
              </w:rPr>
              <w:fldChar w:fldCharType="begin"/>
            </w:r>
            <w:r w:rsidR="007F2A80" w:rsidRPr="007F2A80">
              <w:rPr>
                <w:rFonts w:ascii="Times New Roman" w:hAnsi="Times New Roman" w:cs="Times New Roman"/>
                <w:noProof/>
                <w:webHidden/>
                <w:sz w:val="28"/>
                <w:szCs w:val="28"/>
              </w:rPr>
              <w:instrText xml:space="preserve"> PAGEREF _Toc26385934 \h </w:instrText>
            </w:r>
            <w:r w:rsidR="007F2A80" w:rsidRPr="007F2A80">
              <w:rPr>
                <w:rFonts w:ascii="Times New Roman" w:hAnsi="Times New Roman" w:cs="Times New Roman"/>
                <w:noProof/>
                <w:webHidden/>
                <w:sz w:val="28"/>
                <w:szCs w:val="28"/>
              </w:rPr>
            </w:r>
            <w:r w:rsidR="007F2A80" w:rsidRPr="007F2A80">
              <w:rPr>
                <w:rFonts w:ascii="Times New Roman" w:hAnsi="Times New Roman" w:cs="Times New Roman"/>
                <w:noProof/>
                <w:webHidden/>
                <w:sz w:val="28"/>
                <w:szCs w:val="28"/>
              </w:rPr>
              <w:fldChar w:fldCharType="separate"/>
            </w:r>
            <w:r w:rsidR="007F2A80">
              <w:rPr>
                <w:rFonts w:ascii="Times New Roman" w:hAnsi="Times New Roman" w:cs="Times New Roman"/>
                <w:noProof/>
                <w:webHidden/>
                <w:sz w:val="28"/>
                <w:szCs w:val="28"/>
              </w:rPr>
              <w:t>256</w:t>
            </w:r>
            <w:r w:rsidR="007F2A80" w:rsidRPr="007F2A80">
              <w:rPr>
                <w:rFonts w:ascii="Times New Roman" w:hAnsi="Times New Roman" w:cs="Times New Roman"/>
                <w:noProof/>
                <w:webHidden/>
                <w:sz w:val="28"/>
                <w:szCs w:val="28"/>
              </w:rPr>
              <w:fldChar w:fldCharType="end"/>
            </w:r>
          </w:hyperlink>
        </w:p>
        <w:p w14:paraId="6FAA2FB6" w14:textId="77777777" w:rsidR="004A6D52" w:rsidRPr="00A0295D" w:rsidRDefault="00BF11B4" w:rsidP="00B22F36">
          <w:pPr>
            <w:spacing w:after="0"/>
            <w:jc w:val="both"/>
            <w:rPr>
              <w:rFonts w:ascii="Times New Roman" w:hAnsi="Times New Roman" w:cs="Times New Roman"/>
              <w:sz w:val="28"/>
              <w:szCs w:val="28"/>
            </w:rPr>
          </w:pPr>
          <w:r w:rsidRPr="007F2A80">
            <w:rPr>
              <w:rFonts w:ascii="Times New Roman" w:hAnsi="Times New Roman" w:cs="Times New Roman"/>
              <w:sz w:val="28"/>
              <w:szCs w:val="28"/>
            </w:rPr>
            <w:fldChar w:fldCharType="end"/>
          </w:r>
        </w:p>
      </w:sdtContent>
    </w:sdt>
    <w:p w14:paraId="6EF54ADB" w14:textId="77777777" w:rsidR="004A6D52" w:rsidRPr="00A0295D" w:rsidRDefault="004A6D52"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br w:type="page"/>
      </w:r>
    </w:p>
    <w:p w14:paraId="5345A992" w14:textId="77777777" w:rsidR="004A6D52" w:rsidRPr="00A0295D" w:rsidRDefault="004A6D52" w:rsidP="003D0AF2">
      <w:pPr>
        <w:pStyle w:val="1"/>
        <w:spacing w:before="0" w:line="360" w:lineRule="auto"/>
        <w:jc w:val="center"/>
        <w:rPr>
          <w:rFonts w:ascii="Times New Roman" w:hAnsi="Times New Roman" w:cs="Times New Roman"/>
          <w:color w:val="auto"/>
        </w:rPr>
      </w:pPr>
      <w:bookmarkStart w:id="2" w:name="_Toc26385890"/>
      <w:r w:rsidRPr="00A0295D">
        <w:rPr>
          <w:rFonts w:ascii="Times New Roman" w:hAnsi="Times New Roman" w:cs="Times New Roman"/>
          <w:color w:val="auto"/>
        </w:rPr>
        <w:lastRenderedPageBreak/>
        <w:t>ПЕРЕЛІК УМОВНИХ ПОЗНАЧЕНЬ</w:t>
      </w:r>
      <w:bookmarkEnd w:id="2"/>
    </w:p>
    <w:p w14:paraId="3287232D"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340" w14:anchorId="62F2D0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16.8pt" o:ole="">
            <v:imagedata r:id="rId9" o:title=""/>
          </v:shape>
          <o:OLEObject Type="Embed" ProgID="Equation.DSMT4" ShapeID="_x0000_i1025" DrawAspect="Content" ObjectID="_1637570139" r:id="rId10"/>
        </w:object>
      </w:r>
      <w:r w:rsidRPr="00A0295D">
        <w:rPr>
          <w:rFonts w:ascii="Times New Roman" w:hAnsi="Times New Roman" w:cs="Times New Roman"/>
          <w:sz w:val="28"/>
          <w:szCs w:val="28"/>
        </w:rPr>
        <w:t xml:space="preserve"> – потік ексергіі, Вт;</w:t>
      </w:r>
    </w:p>
    <w:p w14:paraId="055D46B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00" w:dyaOrig="360" w14:anchorId="182BA90D">
          <v:shape id="_x0000_i1026" type="#_x0000_t75" style="width:20.4pt;height:18pt" o:ole="">
            <v:imagedata r:id="rId11" o:title=""/>
          </v:shape>
          <o:OLEObject Type="Embed" ProgID="Equation.DSMT4" ShapeID="_x0000_i1026" DrawAspect="Content" ObjectID="_1637570140" r:id="rId12"/>
        </w:object>
      </w:r>
      <w:r w:rsidRPr="00A0295D">
        <w:rPr>
          <w:rFonts w:ascii="Times New Roman" w:hAnsi="Times New Roman" w:cs="Times New Roman"/>
          <w:sz w:val="28"/>
          <w:szCs w:val="28"/>
        </w:rPr>
        <w:t xml:space="preserve"> – потік енергії, Вт;</w:t>
      </w:r>
    </w:p>
    <w:p w14:paraId="666EE4B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79" w:dyaOrig="360" w14:anchorId="5E0118FC">
          <v:shape id="_x0000_i1027" type="#_x0000_t75" style="width:13.8pt;height:18pt" o:ole="">
            <v:imagedata r:id="rId13" o:title=""/>
          </v:shape>
          <o:OLEObject Type="Embed" ProgID="Equation.DSMT4" ShapeID="_x0000_i1027" DrawAspect="Content" ObjectID="_1637570141" r:id="rId14"/>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79" w:dyaOrig="420" w14:anchorId="6B285D67">
          <v:shape id="_x0000_i1028" type="#_x0000_t75" style="width:13.8pt;height:21pt" o:ole="">
            <v:imagedata r:id="rId15" o:title=""/>
          </v:shape>
          <o:OLEObject Type="Embed" ProgID="Equation.DSMT4" ShapeID="_x0000_i1028" DrawAspect="Content" ObjectID="_1637570142" r:id="rId1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тепловий потік, теплова потужність,</w:t>
      </w:r>
      <w:r w:rsidRPr="00A0295D">
        <w:rPr>
          <w:rFonts w:ascii="Times New Roman" w:hAnsi="Times New Roman" w:cs="Times New Roman"/>
          <w:position w:val="-4"/>
          <w:sz w:val="28"/>
          <w:szCs w:val="28"/>
        </w:rPr>
        <w:object w:dxaOrig="380" w:dyaOrig="279" w14:anchorId="06941ACD">
          <v:shape id="_x0000_i1029" type="#_x0000_t75" style="width:19.2pt;height:13.8pt" o:ole="">
            <v:imagedata r:id="rId17" o:title=""/>
          </v:shape>
          <o:OLEObject Type="Embed" ProgID="Equation.DSMT4" ShapeID="_x0000_i1029" DrawAspect="Content" ObjectID="_1637570143" r:id="rId18"/>
        </w:object>
      </w:r>
      <w:r w:rsidRPr="00A0295D">
        <w:rPr>
          <w:rFonts w:ascii="Times New Roman" w:hAnsi="Times New Roman" w:cs="Times New Roman"/>
          <w:sz w:val="28"/>
          <w:szCs w:val="28"/>
        </w:rPr>
        <w:t>;</w:t>
      </w:r>
    </w:p>
    <w:p w14:paraId="47496BEB"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279" w14:anchorId="7AD4F0FA">
          <v:shape id="_x0000_i1030" type="#_x0000_t75" style="width:13.2pt;height:13.8pt" o:ole="">
            <v:imagedata r:id="rId19" o:title=""/>
          </v:shape>
          <o:OLEObject Type="Embed" ProgID="Equation.DSMT4" ShapeID="_x0000_i1030" DrawAspect="Content" ObjectID="_1637570144" r:id="rId20"/>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електрична потужність, Вт;</w:t>
      </w:r>
    </w:p>
    <w:p w14:paraId="66BDE09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20" w:dyaOrig="300" w14:anchorId="562DA419">
          <v:shape id="_x0000_i1031" type="#_x0000_t75" style="width:11.4pt;height:15pt" o:ole="">
            <v:imagedata r:id="rId21" o:title=""/>
          </v:shape>
          <o:OLEObject Type="Embed" ProgID="Equation.DSMT4" ShapeID="_x0000_i1031" DrawAspect="Content" ObjectID="_1637570145" r:id="rId2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питома ентальпія потоку речовини, кДж/кг;</w:t>
      </w:r>
    </w:p>
    <w:p w14:paraId="1D5F3431"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00" w:dyaOrig="240" w14:anchorId="2FFD47E6">
          <v:shape id="_x0000_i1032" type="#_x0000_t75" style="width:9.6pt;height:12pt" o:ole="">
            <v:imagedata r:id="rId23" o:title=""/>
          </v:shape>
          <o:OLEObject Type="Embed" ProgID="Equation.DSMT4" ShapeID="_x0000_i1032" DrawAspect="Content" ObjectID="_1637570146" r:id="rId2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питома ексергія потоку речовини, кДж/кг;</w:t>
      </w:r>
    </w:p>
    <w:p w14:paraId="6861FC0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160" w:dyaOrig="300" w14:anchorId="22BBFCDA">
          <v:shape id="_x0000_i1033" type="#_x0000_t75" style="width:7.8pt;height:15pt" o:ole="">
            <v:imagedata r:id="rId25" o:title=""/>
          </v:shape>
          <o:OLEObject Type="Embed" ProgID="Equation.DSMT4" ShapeID="_x0000_i1033" DrawAspect="Content" ObjectID="_1637570147" r:id="rId2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питома робота, кДж/кг;</w:t>
      </w:r>
    </w:p>
    <w:p w14:paraId="120DF27C"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20" w:dyaOrig="300" w14:anchorId="20DFF6D0">
          <v:shape id="_x0000_i1034" type="#_x0000_t75" style="width:11.4pt;height:15pt" o:ole="">
            <v:imagedata r:id="rId27" o:title=""/>
          </v:shape>
          <o:OLEObject Type="Embed" ProgID="Equation.DSMT4" ShapeID="_x0000_i1034" DrawAspect="Content" ObjectID="_1637570148" r:id="rId2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питома теплота, кДж/кг;</w:t>
      </w:r>
    </w:p>
    <w:p w14:paraId="3C1C280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0"/>
          <w:sz w:val="28"/>
          <w:szCs w:val="28"/>
        </w:rPr>
        <w:object w:dxaOrig="220" w:dyaOrig="279" w14:anchorId="4B0C4534">
          <v:shape id="_x0000_i1035" type="#_x0000_t75" style="width:11.4pt;height:13.8pt" o:ole="">
            <v:imagedata r:id="rId29" o:title=""/>
          </v:shape>
          <o:OLEObject Type="Embed" ProgID="Equation.DSMT4" ShapeID="_x0000_i1035" DrawAspect="Content" ObjectID="_1637570149" r:id="rId30"/>
        </w:object>
      </w:r>
      <w:r w:rsidRPr="00A0295D">
        <w:rPr>
          <w:rFonts w:ascii="Times New Roman" w:hAnsi="Times New Roman" w:cs="Times New Roman"/>
          <w:sz w:val="28"/>
          <w:szCs w:val="28"/>
        </w:rPr>
        <w:t xml:space="preserve"> – енергетичний коефіцієнт корисної дії;</w:t>
      </w:r>
    </w:p>
    <w:p w14:paraId="1F38A276"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20" w:dyaOrig="240" w14:anchorId="30C7CC36">
          <v:shape id="_x0000_i1036" type="#_x0000_t75" style="width:11.4pt;height:12pt" o:ole="">
            <v:imagedata r:id="rId31" o:title=""/>
          </v:shape>
          <o:OLEObject Type="Embed" ProgID="Equation.DSMT4" ShapeID="_x0000_i1036" DrawAspect="Content" ObjectID="_1637570150" r:id="rId32"/>
        </w:object>
      </w:r>
      <w:r w:rsidRPr="00A0295D">
        <w:rPr>
          <w:rFonts w:ascii="Times New Roman" w:hAnsi="Times New Roman" w:cs="Times New Roman"/>
          <w:sz w:val="28"/>
          <w:szCs w:val="28"/>
        </w:rPr>
        <w:t xml:space="preserve"> – ексергетичний коефіцієнт корисної дії;</w:t>
      </w:r>
    </w:p>
    <w:p w14:paraId="5ABD3D64"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4"/>
          <w:sz w:val="28"/>
          <w:szCs w:val="28"/>
        </w:rPr>
        <w:object w:dxaOrig="240" w:dyaOrig="279" w14:anchorId="7BF1F1CE">
          <v:shape id="_x0000_i1037" type="#_x0000_t75" style="width:12pt;height:13.8pt" o:ole="">
            <v:imagedata r:id="rId33" o:title=""/>
          </v:shape>
          <o:OLEObject Type="Embed" ProgID="Equation.DSMT4" ShapeID="_x0000_i1037" DrawAspect="Content" ObjectID="_1637570151" r:id="rId3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температура, К;</w:t>
      </w:r>
    </w:p>
    <w:p w14:paraId="28E90BD5"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460" w:dyaOrig="300" w14:anchorId="0BD662E7">
          <v:shape id="_x0000_i1038" type="#_x0000_t75" style="width:22.8pt;height:15pt" o:ole="">
            <v:imagedata r:id="rId35" o:title=""/>
          </v:shape>
          <o:OLEObject Type="Embed" ProgID="Equation.DSMT4" ShapeID="_x0000_i1038" DrawAspect="Content" ObjectID="_1637570152" r:id="rId36"/>
        </w:object>
      </w:r>
      <w:r w:rsidRPr="00A0295D">
        <w:rPr>
          <w:rFonts w:ascii="Times New Roman" w:hAnsi="Times New Roman" w:cs="Times New Roman"/>
          <w:sz w:val="28"/>
          <w:szCs w:val="28"/>
        </w:rPr>
        <w:t xml:space="preserve"> – коефіцієнт варіації;</w:t>
      </w:r>
    </w:p>
    <w:p w14:paraId="0F77B071"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00" w:dyaOrig="279" w14:anchorId="3A9CDD28">
          <v:shape id="_x0000_i1039" type="#_x0000_t75" style="width:9.6pt;height:13.8pt" o:ole="">
            <v:imagedata r:id="rId37" o:title=""/>
          </v:shape>
          <o:OLEObject Type="Embed" ProgID="Equation.DSMT4" ShapeID="_x0000_i1039" DrawAspect="Content" ObjectID="_1637570153" r:id="rId38"/>
        </w:object>
      </w:r>
      <w:r w:rsidRPr="00A0295D">
        <w:rPr>
          <w:rFonts w:ascii="Times New Roman" w:hAnsi="Times New Roman" w:cs="Times New Roman"/>
          <w:sz w:val="28"/>
          <w:szCs w:val="28"/>
        </w:rPr>
        <w:t xml:space="preserve"> – короткохвильова сонячна радіація, Вт;</w:t>
      </w:r>
    </w:p>
    <w:p w14:paraId="7DB88C27"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279" w14:anchorId="2EDD2BF0">
          <v:shape id="_x0000_i1040" type="#_x0000_t75" style="width:13.2pt;height:13.8pt" o:ole="">
            <v:imagedata r:id="rId39" o:title=""/>
          </v:shape>
          <o:OLEObject Type="Embed" ProgID="Equation.DSMT4" ShapeID="_x0000_i1040" DrawAspect="Content" ObjectID="_1637570154" r:id="rId40"/>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опір теплопередачі,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w:t>
      </w:r>
    </w:p>
    <w:p w14:paraId="2BE5C1B6"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60" w:dyaOrig="300" w14:anchorId="75EB58F2">
          <v:shape id="_x0000_i1041" type="#_x0000_t75" style="width:13.2pt;height:15pt" o:ole="">
            <v:imagedata r:id="rId41" o:title=""/>
          </v:shape>
          <o:OLEObject Type="Embed" ProgID="Equation.DSMT4" ShapeID="_x0000_i1041" DrawAspect="Content" ObjectID="_1637570155" r:id="rId4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швидкість, м/с;</w:t>
      </w:r>
    </w:p>
    <w:p w14:paraId="28451B3E"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00" w:dyaOrig="240" w14:anchorId="60C0360C">
          <v:shape id="_x0000_i1042" type="#_x0000_t75" style="width:9.6pt;height:12pt" o:ole="">
            <v:imagedata r:id="rId43" o:title=""/>
          </v:shape>
          <o:OLEObject Type="Embed" ProgID="Equation.DSMT4" ShapeID="_x0000_i1042" DrawAspect="Content" ObjectID="_1637570156" r:id="rId44"/>
        </w:object>
      </w:r>
      <w:r w:rsidRPr="00A0295D">
        <w:rPr>
          <w:rFonts w:ascii="Times New Roman" w:hAnsi="Times New Roman" w:cs="Times New Roman"/>
          <w:sz w:val="28"/>
          <w:szCs w:val="28"/>
        </w:rPr>
        <w:t xml:space="preserve"> – час, с;</w:t>
      </w:r>
    </w:p>
    <w:p w14:paraId="7E32CEDE" w14:textId="77777777" w:rsidR="00E765A3" w:rsidRPr="00A0295D" w:rsidRDefault="00E765A3" w:rsidP="003D0AF2">
      <w:pPr>
        <w:spacing w:after="0" w:line="360" w:lineRule="auto"/>
        <w:jc w:val="both"/>
        <w:rPr>
          <w:rFonts w:ascii="Times New Roman" w:hAnsi="Times New Roman" w:cs="Times New Roman"/>
          <w:spacing w:val="4"/>
          <w:sz w:val="28"/>
          <w:szCs w:val="28"/>
        </w:rPr>
      </w:pPr>
      <w:r w:rsidRPr="00A0295D">
        <w:rPr>
          <w:rFonts w:ascii="Times New Roman" w:hAnsi="Times New Roman" w:cs="Times New Roman"/>
          <w:position w:val="-6"/>
          <w:sz w:val="28"/>
          <w:szCs w:val="28"/>
        </w:rPr>
        <w:object w:dxaOrig="700" w:dyaOrig="300" w14:anchorId="48E64732">
          <v:shape id="_x0000_i1043" type="#_x0000_t75" style="width:35.4pt;height:15pt" o:ole="">
            <v:imagedata r:id="rId45" o:title=""/>
          </v:shape>
          <o:OLEObject Type="Embed" ProgID="Equation.DSMT4" ShapeID="_x0000_i1043" DrawAspect="Content" ObjectID="_1637570157" r:id="rId46"/>
        </w:object>
      </w:r>
      <w:r w:rsidRPr="00A0295D">
        <w:rPr>
          <w:rFonts w:ascii="Times New Roman" w:hAnsi="Times New Roman" w:cs="Times New Roman"/>
          <w:sz w:val="28"/>
          <w:szCs w:val="28"/>
        </w:rPr>
        <w:t xml:space="preserve"> – кратність повітрообміну, </w:t>
      </w:r>
      <w:r w:rsidRPr="00A0295D">
        <w:rPr>
          <w:rFonts w:ascii="Times New Roman" w:hAnsi="Times New Roman" w:cs="Times New Roman"/>
          <w:spacing w:val="2"/>
          <w:sz w:val="28"/>
          <w:szCs w:val="28"/>
        </w:rPr>
        <w:t>год</w:t>
      </w:r>
      <w:r w:rsidRPr="00A0295D">
        <w:rPr>
          <w:rFonts w:ascii="Times New Roman" w:hAnsi="Times New Roman" w:cs="Times New Roman"/>
          <w:spacing w:val="2"/>
          <w:sz w:val="28"/>
          <w:szCs w:val="28"/>
          <w:vertAlign w:val="superscript"/>
        </w:rPr>
        <w:t>–1</w:t>
      </w:r>
      <w:r w:rsidRPr="00A0295D">
        <w:rPr>
          <w:rFonts w:ascii="Times New Roman" w:hAnsi="Times New Roman" w:cs="Times New Roman"/>
          <w:spacing w:val="4"/>
          <w:sz w:val="28"/>
          <w:szCs w:val="28"/>
        </w:rPr>
        <w:t>;</w:t>
      </w:r>
    </w:p>
    <w:p w14:paraId="7E37276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position w:val="-12"/>
          <w:sz w:val="28"/>
          <w:szCs w:val="28"/>
        </w:rPr>
        <w:object w:dxaOrig="300" w:dyaOrig="380" w14:anchorId="45462507">
          <v:shape id="_x0000_i1044" type="#_x0000_t75" style="width:15pt;height:19.8pt" o:ole="">
            <v:imagedata r:id="rId47" o:title=""/>
          </v:shape>
          <o:OLEObject Type="Embed" ProgID="Equation.DSMT4" ShapeID="_x0000_i1044" DrawAspect="Content" ObjectID="_1637570158" r:id="rId48"/>
        </w:object>
      </w:r>
      <w:r w:rsidRPr="00A0295D">
        <w:rPr>
          <w:rFonts w:ascii="Times New Roman" w:hAnsi="Times New Roman" w:cs="Times New Roman"/>
          <w:i/>
          <w:iCs/>
          <w:spacing w:val="2"/>
          <w:sz w:val="28"/>
          <w:szCs w:val="28"/>
        </w:rPr>
        <w:t xml:space="preserve"> – </w:t>
      </w:r>
      <w:r w:rsidRPr="00A0295D">
        <w:rPr>
          <w:rFonts w:ascii="Times New Roman" w:hAnsi="Times New Roman" w:cs="Times New Roman"/>
          <w:sz w:val="28"/>
          <w:szCs w:val="28"/>
        </w:rPr>
        <w:t>опалюваний об'єм будинку,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p>
    <w:p w14:paraId="24F0D938"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340" w:dyaOrig="380" w14:anchorId="2F074B8B">
          <v:shape id="_x0000_i1045" type="#_x0000_t75" style="width:16.8pt;height:19.2pt" o:ole="">
            <v:imagedata r:id="rId49" o:title=""/>
          </v:shape>
          <o:OLEObject Type="Embed" ProgID="Equation.DSMT4" ShapeID="_x0000_i1045" DrawAspect="Content" ObjectID="_1637570159" r:id="rId50"/>
        </w:object>
      </w:r>
      <w:r w:rsidRPr="00A0295D">
        <w:rPr>
          <w:rFonts w:ascii="Times New Roman" w:hAnsi="Times New Roman" w:cs="Times New Roman"/>
          <w:sz w:val="28"/>
          <w:szCs w:val="28"/>
        </w:rPr>
        <w:t xml:space="preserve"> – опалювальна площа будинку,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46C9F19D" w14:textId="77777777" w:rsidR="00E765A3" w:rsidRPr="00A0295D" w:rsidRDefault="00E765A3" w:rsidP="003D0AF2">
      <w:pPr>
        <w:shd w:val="clear" w:color="auto" w:fill="FFFFFF"/>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300" w:dyaOrig="279" w14:anchorId="45E9F0B5">
          <v:shape id="_x0000_i1046" type="#_x0000_t75" style="width:15.6pt;height:14.4pt" o:ole="">
            <v:imagedata r:id="rId51" o:title=""/>
          </v:shape>
          <o:OLEObject Type="Embed" ProgID="Equation.DSMT4" ShapeID="_x0000_i1046" DrawAspect="Content" ObjectID="_1637570160" r:id="rId52"/>
        </w:object>
      </w:r>
      <w:r w:rsidRPr="00A0295D">
        <w:rPr>
          <w:rFonts w:ascii="Times New Roman" w:hAnsi="Times New Roman" w:cs="Times New Roman"/>
          <w:sz w:val="28"/>
          <w:szCs w:val="28"/>
        </w:rPr>
        <w:t xml:space="preserve"> – кількість градусо–діб опалювального періоду, град∙діб;</w:t>
      </w:r>
    </w:p>
    <w:p w14:paraId="4C46FDA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60" w:dyaOrig="240" w14:anchorId="3AC42818">
          <v:shape id="_x0000_i1047" type="#_x0000_t75" style="width:13.2pt;height:12pt" o:ole="">
            <v:imagedata r:id="rId53" o:title=""/>
          </v:shape>
          <o:OLEObject Type="Embed" ProgID="Equation.DSMT4" ShapeID="_x0000_i1047" DrawAspect="Content" ObjectID="_1637570161" r:id="rId5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швидкість, м/с;</w:t>
      </w:r>
    </w:p>
    <w:p w14:paraId="5A7F00C2" w14:textId="77777777" w:rsidR="00E765A3" w:rsidRPr="00A0295D" w:rsidRDefault="00E765A3" w:rsidP="003D0AF2">
      <w:pPr>
        <w:spacing w:after="0" w:line="360" w:lineRule="auto"/>
        <w:jc w:val="both"/>
        <w:rPr>
          <w:rFonts w:ascii="Times New Roman" w:hAnsi="Times New Roman" w:cs="Times New Roman"/>
          <w:spacing w:val="4"/>
          <w:sz w:val="28"/>
          <w:szCs w:val="28"/>
        </w:rPr>
      </w:pPr>
      <w:r w:rsidRPr="00A0295D">
        <w:rPr>
          <w:rFonts w:ascii="Times New Roman" w:hAnsi="Times New Roman" w:cs="Times New Roman"/>
          <w:i/>
          <w:iCs/>
          <w:spacing w:val="4"/>
          <w:sz w:val="28"/>
          <w:szCs w:val="28"/>
        </w:rPr>
        <w:t xml:space="preserve">с </w:t>
      </w:r>
      <w:r w:rsidRPr="00A0295D">
        <w:rPr>
          <w:rFonts w:ascii="Times New Roman" w:hAnsi="Times New Roman" w:cs="Times New Roman"/>
          <w:spacing w:val="4"/>
          <w:sz w:val="28"/>
          <w:szCs w:val="28"/>
        </w:rPr>
        <w:t>– питома теплоємність, кДж/(кг·К);</w:t>
      </w:r>
    </w:p>
    <w:p w14:paraId="554CF8AE"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4"/>
          <w:sz w:val="28"/>
          <w:szCs w:val="28"/>
          <w:lang w:val="en-US"/>
        </w:rPr>
        <w:object w:dxaOrig="200" w:dyaOrig="220" w14:anchorId="1243007B">
          <v:shape id="_x0000_i1048" type="#_x0000_t75" style="width:9.6pt;height:11.4pt" o:ole="">
            <v:imagedata r:id="rId55" o:title=""/>
          </v:shape>
          <o:OLEObject Type="Embed" ProgID="Equation.DSMT4" ShapeID="_x0000_i1048" DrawAspect="Content" ObjectID="_1637570162" r:id="rId56"/>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 норма дисконту, 1/рік</w:t>
      </w:r>
      <w:r w:rsidRPr="00A0295D">
        <w:rPr>
          <w:rFonts w:ascii="Times New Roman" w:hAnsi="Times New Roman" w:cs="Times New Roman"/>
          <w:sz w:val="28"/>
          <w:szCs w:val="28"/>
          <w:lang w:val="ru-RU"/>
        </w:rPr>
        <w:t>;</w:t>
      </w:r>
    </w:p>
    <w:p w14:paraId="04ECFBC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0"/>
          <w:sz w:val="28"/>
          <w:szCs w:val="28"/>
          <w:lang w:val="en-US"/>
        </w:rPr>
        <w:object w:dxaOrig="499" w:dyaOrig="340" w14:anchorId="2F762768">
          <v:shape id="_x0000_i1049" type="#_x0000_t75" style="width:24.6pt;height:16.8pt" o:ole="">
            <v:imagedata r:id="rId57" o:title=""/>
          </v:shape>
          <o:OLEObject Type="Embed" ProgID="Equation.DSMT4" ShapeID="_x0000_i1049" DrawAspect="Content" ObjectID="_1637570163" r:id="rId58"/>
        </w:object>
      </w:r>
      <w:r w:rsidRPr="00A0295D">
        <w:rPr>
          <w:rFonts w:ascii="Times New Roman" w:hAnsi="Times New Roman" w:cs="Times New Roman"/>
          <w:sz w:val="28"/>
          <w:szCs w:val="28"/>
        </w:rPr>
        <w:t xml:space="preserve"> – дисконтований дохід, грн, євро;</w:t>
      </w:r>
    </w:p>
    <w:p w14:paraId="1283256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0"/>
          <w:sz w:val="28"/>
          <w:szCs w:val="28"/>
          <w:lang w:val="ru-RU"/>
        </w:rPr>
        <w:object w:dxaOrig="639" w:dyaOrig="340" w14:anchorId="62D28783">
          <v:shape id="_x0000_i1050" type="#_x0000_t75" style="width:31.8pt;height:16.8pt" o:ole="">
            <v:imagedata r:id="rId59" o:title=""/>
          </v:shape>
          <o:OLEObject Type="Embed" ProgID="Equation.DSMT4" ShapeID="_x0000_i1050" DrawAspect="Content" ObjectID="_1637570164" r:id="rId60"/>
        </w:object>
      </w:r>
      <w:r w:rsidRPr="00A0295D">
        <w:rPr>
          <w:rFonts w:ascii="Times New Roman" w:hAnsi="Times New Roman" w:cs="Times New Roman"/>
          <w:sz w:val="28"/>
          <w:szCs w:val="28"/>
        </w:rPr>
        <w:t xml:space="preserve"> – чистий дисконтований дохід, грн, євро;</w:t>
      </w:r>
    </w:p>
    <w:p w14:paraId="4C3FD2A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340" w14:anchorId="41A59869">
          <v:shape id="_x0000_i1051" type="#_x0000_t75" style="width:13.2pt;height:16.8pt" o:ole="">
            <v:imagedata r:id="rId61" o:title=""/>
          </v:shape>
          <o:OLEObject Type="Embed" ProgID="Equation.DSMT4" ShapeID="_x0000_i1051" DrawAspect="Content" ObjectID="_1637570165" r:id="rId62"/>
        </w:object>
      </w:r>
      <w:r w:rsidRPr="00A0295D">
        <w:rPr>
          <w:rFonts w:ascii="Times New Roman" w:hAnsi="Times New Roman" w:cs="Times New Roman"/>
          <w:sz w:val="28"/>
          <w:szCs w:val="28"/>
        </w:rPr>
        <w:t xml:space="preserve"> – вартість капітальних затрат, витрат на обслуговування (не включаючи затрати на паливо) та ремонт, грн/год, євро/год;</w:t>
      </w:r>
    </w:p>
    <w:p w14:paraId="4780A3B6"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60" w:dyaOrig="360" w14:anchorId="08D4DC99">
          <v:shape id="_x0000_i1052" type="#_x0000_t75" style="width:12pt;height:19.2pt" o:ole="">
            <v:imagedata r:id="rId63" o:title=""/>
          </v:shape>
          <o:OLEObject Type="Embed" ProgID="Equation.DSMT4" ShapeID="_x0000_i1052" DrawAspect="Content" ObjectID="_1637570166" r:id="rId6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вартість ексергетичного потоку, грн/год, євро/год;</w:t>
      </w:r>
    </w:p>
    <w:p w14:paraId="2D15578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00" w:dyaOrig="240" w14:anchorId="691F94FF">
          <v:shape id="_x0000_i1053" type="#_x0000_t75" style="width:10.2pt;height:13.8pt" o:ole="">
            <v:imagedata r:id="rId65" o:title=""/>
          </v:shape>
          <o:OLEObject Type="Embed" ProgID="Equation.DSMT4" ShapeID="_x0000_i1053" DrawAspect="Content" ObjectID="_1637570167" r:id="rId66"/>
        </w:object>
      </w:r>
      <w:r w:rsidRPr="00A0295D">
        <w:rPr>
          <w:rFonts w:ascii="Times New Roman" w:hAnsi="Times New Roman" w:cs="Times New Roman"/>
          <w:sz w:val="28"/>
          <w:szCs w:val="28"/>
        </w:rPr>
        <w:t xml:space="preserve"> – п</w:t>
      </w:r>
      <w:r w:rsidRPr="00A0295D">
        <w:rPr>
          <w:rFonts w:ascii="Times New Roman" w:eastAsia="TimesNewRoman" w:hAnsi="Times New Roman" w:cs="Times New Roman"/>
          <w:sz w:val="28"/>
          <w:szCs w:val="28"/>
        </w:rPr>
        <w:t xml:space="preserve">итома вартість ексергії, </w:t>
      </w:r>
      <w:r w:rsidRPr="00A0295D">
        <w:rPr>
          <w:rFonts w:ascii="Times New Roman" w:hAnsi="Times New Roman" w:cs="Times New Roman"/>
          <w:sz w:val="28"/>
          <w:szCs w:val="28"/>
        </w:rPr>
        <w:t>грн/кВт∙год, євро/кВт∙год;</w:t>
      </w:r>
    </w:p>
    <w:p w14:paraId="26CCC5A5"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60" w:dyaOrig="360" w14:anchorId="7BA3FC69">
          <v:shape id="_x0000_i1054" type="#_x0000_t75" style="width:13.2pt;height:18pt" o:ole="">
            <v:imagedata r:id="rId67" o:title=""/>
          </v:shape>
          <o:OLEObject Type="Embed" ProgID="Equation.DSMT4" ShapeID="_x0000_i1054" DrawAspect="Content" ObjectID="_1637570168" r:id="rId6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ексергоекономічний фактор;</w:t>
      </w:r>
    </w:p>
    <w:p w14:paraId="18C7035D" w14:textId="77777777" w:rsidR="00E765A3" w:rsidRPr="00A0295D" w:rsidRDefault="00E765A3" w:rsidP="003D0AF2">
      <w:pPr>
        <w:spacing w:after="0" w:line="360" w:lineRule="auto"/>
        <w:jc w:val="both"/>
        <w:rPr>
          <w:rFonts w:ascii="Times New Roman" w:eastAsia="TimesNewRoman" w:hAnsi="Times New Roman" w:cs="Times New Roman"/>
          <w:sz w:val="28"/>
          <w:szCs w:val="28"/>
          <w:lang w:val="ru-RU"/>
        </w:rPr>
      </w:pPr>
      <w:r w:rsidRPr="00A0295D">
        <w:rPr>
          <w:rFonts w:ascii="Times New Roman" w:hAnsi="Times New Roman" w:cs="Times New Roman"/>
          <w:position w:val="-4"/>
          <w:sz w:val="28"/>
          <w:szCs w:val="28"/>
        </w:rPr>
        <w:object w:dxaOrig="200" w:dyaOrig="220" w14:anchorId="5D17390F">
          <v:shape id="_x0000_i1055" type="#_x0000_t75" style="width:9.6pt;height:11.4pt" o:ole="">
            <v:imagedata r:id="rId69" o:title=""/>
          </v:shape>
          <o:OLEObject Type="Embed" ProgID="Equation.DSMT4" ShapeID="_x0000_i1055" DrawAspect="Content" ObjectID="_1637570169" r:id="rId70"/>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відносна зміна вартості</w:t>
      </w:r>
      <w:r w:rsidRPr="00A0295D">
        <w:rPr>
          <w:rFonts w:ascii="Times New Roman" w:eastAsia="TimesNewRoman" w:hAnsi="Times New Roman" w:cs="Times New Roman"/>
          <w:sz w:val="28"/>
          <w:szCs w:val="28"/>
        </w:rPr>
        <w:t xml:space="preserve"> ексергії «продукту» та ексергії «палива»;</w:t>
      </w:r>
    </w:p>
    <w:p w14:paraId="25D8D802"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eastAsia="TimesNewRoman" w:hAnsi="Times New Roman" w:cs="Times New Roman"/>
          <w:position w:val="-4"/>
          <w:sz w:val="28"/>
          <w:szCs w:val="28"/>
          <w:lang w:val="en-US"/>
        </w:rPr>
        <w:object w:dxaOrig="240" w:dyaOrig="340" w14:anchorId="5EF4EA76">
          <v:shape id="_x0000_i1056" type="#_x0000_t75" style="width:12pt;height:16.8pt" o:ole="">
            <v:imagedata r:id="rId71" o:title=""/>
          </v:shape>
          <o:OLEObject Type="Embed" ProgID="Equation.DSMT4" ShapeID="_x0000_i1056" DrawAspect="Content" ObjectID="_1637570170" r:id="rId72"/>
        </w:object>
      </w:r>
      <w:r w:rsidRPr="00A0295D">
        <w:rPr>
          <w:rFonts w:ascii="Times New Roman" w:eastAsia="TimesNewRoman" w:hAnsi="Times New Roman" w:cs="Times New Roman"/>
          <w:sz w:val="28"/>
          <w:szCs w:val="28"/>
          <w:lang w:val="ru-RU"/>
        </w:rPr>
        <w:t xml:space="preserve"> – </w:t>
      </w:r>
      <w:r w:rsidRPr="00A0295D">
        <w:rPr>
          <w:rFonts w:ascii="Times New Roman" w:hAnsi="Times New Roman" w:cs="Times New Roman"/>
          <w:sz w:val="28"/>
          <w:szCs w:val="28"/>
        </w:rPr>
        <w:t xml:space="preserve">сумарний вплив на довкілля на стадіях виробництва, експлуатації та утилізації, </w:t>
      </w:r>
      <w:r w:rsidRPr="00A0295D">
        <w:rPr>
          <w:rFonts w:ascii="Times New Roman" w:hAnsi="Times New Roman" w:cs="Times New Roman"/>
          <w:sz w:val="28"/>
          <w:szCs w:val="28"/>
          <w:lang w:val="en-US"/>
        </w:rPr>
        <w:t>mPts</w:t>
      </w:r>
      <w:r w:rsidRPr="00A0295D">
        <w:rPr>
          <w:rFonts w:ascii="Times New Roman" w:hAnsi="Times New Roman" w:cs="Times New Roman"/>
          <w:sz w:val="28"/>
          <w:szCs w:val="28"/>
        </w:rPr>
        <w:t>/год</w:t>
      </w:r>
      <w:r w:rsidRPr="00A0295D">
        <w:rPr>
          <w:rFonts w:ascii="Times New Roman" w:hAnsi="Times New Roman" w:cs="Times New Roman"/>
          <w:sz w:val="28"/>
          <w:szCs w:val="28"/>
          <w:lang w:val="ru-RU"/>
        </w:rPr>
        <w:t>;</w:t>
      </w:r>
    </w:p>
    <w:p w14:paraId="0AE39AAC"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12"/>
          <w:sz w:val="28"/>
          <w:szCs w:val="28"/>
          <w:lang w:val="en-US"/>
        </w:rPr>
        <w:object w:dxaOrig="240" w:dyaOrig="380" w14:anchorId="74D38DED">
          <v:shape id="_x0000_i1057" type="#_x0000_t75" style="width:12pt;height:19.2pt" o:ole="">
            <v:imagedata r:id="rId73" o:title=""/>
          </v:shape>
          <o:OLEObject Type="Embed" ProgID="Equation.DSMT4" ShapeID="_x0000_i1057" DrawAspect="Content" ObjectID="_1637570171" r:id="rId7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відносна зміна впливу на довкілля</w:t>
      </w:r>
      <w:r w:rsidRPr="00A0295D">
        <w:rPr>
          <w:rFonts w:ascii="Times New Roman" w:hAnsi="Times New Roman" w:cs="Times New Roman"/>
          <w:sz w:val="28"/>
          <w:szCs w:val="28"/>
          <w:lang w:val="ru-RU"/>
        </w:rPr>
        <w:t>;</w:t>
      </w:r>
    </w:p>
    <w:p w14:paraId="58B17912"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12"/>
          <w:sz w:val="28"/>
          <w:szCs w:val="28"/>
          <w:lang w:val="en-US"/>
        </w:rPr>
        <w:object w:dxaOrig="300" w:dyaOrig="380" w14:anchorId="72F8ADDD">
          <v:shape id="_x0000_i1058" type="#_x0000_t75" style="width:15pt;height:19.2pt" o:ole="">
            <v:imagedata r:id="rId75" o:title=""/>
          </v:shape>
          <o:OLEObject Type="Embed" ProgID="Equation.DSMT4" ShapeID="_x0000_i1058" DrawAspect="Content" ObjectID="_1637570172" r:id="rId7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ексергоприродничий фактор</w:t>
      </w:r>
    </w:p>
    <w:p w14:paraId="2B7E9769"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4"/>
          <w:sz w:val="28"/>
          <w:szCs w:val="28"/>
        </w:rPr>
        <w:object w:dxaOrig="260" w:dyaOrig="340" w14:anchorId="4932DF5C">
          <v:shape id="_x0000_i1059" type="#_x0000_t75" style="width:12pt;height:17.4pt" o:ole="">
            <v:imagedata r:id="rId77" o:title=""/>
          </v:shape>
          <o:OLEObject Type="Embed" ProgID="Equation.DSMT4" ShapeID="_x0000_i1059" DrawAspect="Content" ObjectID="_1637570173" r:id="rId78"/>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вплив на довкілля ексергетичного потоку, </w:t>
      </w:r>
      <w:r w:rsidRPr="00A0295D">
        <w:rPr>
          <w:rFonts w:ascii="Times New Roman" w:hAnsi="Times New Roman" w:cs="Times New Roman"/>
          <w:sz w:val="28"/>
          <w:szCs w:val="28"/>
          <w:lang w:val="en-US"/>
        </w:rPr>
        <w:t>mPts</w:t>
      </w:r>
      <w:r w:rsidRPr="00A0295D">
        <w:rPr>
          <w:rFonts w:ascii="Times New Roman" w:hAnsi="Times New Roman" w:cs="Times New Roman"/>
          <w:sz w:val="28"/>
          <w:szCs w:val="28"/>
        </w:rPr>
        <w:t>/год;</w:t>
      </w:r>
    </w:p>
    <w:p w14:paraId="328351E4"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00" w:dyaOrig="300" w14:anchorId="3FAFB1CD">
          <v:shape id="_x0000_i1060" type="#_x0000_t75" style="width:10.2pt;height:16.8pt" o:ole="">
            <v:imagedata r:id="rId79" o:title=""/>
          </v:shape>
          <o:OLEObject Type="Embed" ProgID="Equation.DSMT4" ShapeID="_x0000_i1060" DrawAspect="Content" ObjectID="_1637570174" r:id="rId80"/>
        </w:object>
      </w:r>
      <w:r w:rsidRPr="00A0295D">
        <w:rPr>
          <w:rFonts w:ascii="Times New Roman" w:hAnsi="Times New Roman" w:cs="Times New Roman"/>
          <w:sz w:val="28"/>
          <w:szCs w:val="28"/>
        </w:rPr>
        <w:t xml:space="preserve"> – п</w:t>
      </w:r>
      <w:r w:rsidRPr="00A0295D">
        <w:rPr>
          <w:rFonts w:ascii="Times New Roman" w:eastAsia="TimesNewRoman" w:hAnsi="Times New Roman" w:cs="Times New Roman"/>
          <w:sz w:val="28"/>
          <w:szCs w:val="28"/>
        </w:rPr>
        <w:t xml:space="preserve">итомий вплив на довкілля ексергії, </w:t>
      </w:r>
      <w:r w:rsidRPr="00A0295D">
        <w:rPr>
          <w:rFonts w:ascii="Times New Roman" w:hAnsi="Times New Roman" w:cs="Times New Roman"/>
          <w:sz w:val="28"/>
          <w:szCs w:val="28"/>
          <w:lang w:val="en-US"/>
        </w:rPr>
        <w:t>mPts</w:t>
      </w:r>
      <w:r w:rsidRPr="00A0295D">
        <w:rPr>
          <w:rFonts w:ascii="Times New Roman" w:hAnsi="Times New Roman" w:cs="Times New Roman"/>
          <w:sz w:val="28"/>
          <w:szCs w:val="28"/>
        </w:rPr>
        <w:t>/кВт∙год.</w:t>
      </w:r>
    </w:p>
    <w:p w14:paraId="72E95AE3" w14:textId="77777777" w:rsidR="00E765A3" w:rsidRPr="00A0295D" w:rsidRDefault="00E765A3" w:rsidP="003D0AF2">
      <w:pPr>
        <w:spacing w:after="0" w:line="360" w:lineRule="auto"/>
        <w:jc w:val="both"/>
        <w:rPr>
          <w:rFonts w:ascii="Times New Roman" w:hAnsi="Times New Roman" w:cs="Times New Roman"/>
          <w:b/>
          <w:sz w:val="28"/>
          <w:szCs w:val="28"/>
        </w:rPr>
      </w:pPr>
      <w:r w:rsidRPr="00A0295D">
        <w:rPr>
          <w:rFonts w:ascii="Times New Roman" w:hAnsi="Times New Roman" w:cs="Times New Roman"/>
          <w:b/>
          <w:sz w:val="28"/>
          <w:szCs w:val="28"/>
        </w:rPr>
        <w:t>Індекси нижні</w:t>
      </w:r>
    </w:p>
    <w:p w14:paraId="7D50A61B"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sz w:val="28"/>
          <w:szCs w:val="28"/>
        </w:rPr>
        <w:t>0</w:t>
      </w:r>
      <w:r w:rsidRPr="00A0295D">
        <w:rPr>
          <w:rFonts w:ascii="Times New Roman" w:hAnsi="Times New Roman" w:cs="Times New Roman"/>
          <w:sz w:val="28"/>
          <w:szCs w:val="28"/>
        </w:rPr>
        <w:t xml:space="preserve"> – параметри навколишнього повітря;</w:t>
      </w:r>
    </w:p>
    <w:p w14:paraId="1A014C87"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279" w:dyaOrig="279" w14:anchorId="5244D618">
          <v:shape id="_x0000_i1061" type="#_x0000_t75" style="width:13.8pt;height:13.8pt" o:ole="">
            <v:imagedata r:id="rId81" o:title=""/>
          </v:shape>
          <o:OLEObject Type="Embed" ProgID="Equation.DSMT4" ShapeID="_x0000_i1061" DrawAspect="Content" ObjectID="_1637570175" r:id="rId8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внутрішній, вхідний;</w:t>
      </w:r>
    </w:p>
    <w:p w14:paraId="3EE18E1E"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440" w:dyaOrig="260" w14:anchorId="35D641A4">
          <v:shape id="_x0000_i1062" type="#_x0000_t75" style="width:21.6pt;height:13.2pt" o:ole="">
            <v:imagedata r:id="rId83" o:title=""/>
          </v:shape>
          <o:OLEObject Type="Embed" ProgID="Equation.DSMT4" ShapeID="_x0000_i1062" DrawAspect="Content" ObjectID="_1637570176" r:id="rId8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вихідний;</w:t>
      </w:r>
    </w:p>
    <w:p w14:paraId="6E15DBC7"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540" w:dyaOrig="300" w14:anchorId="77A11222">
          <v:shape id="_x0000_i1063" type="#_x0000_t75" style="width:27pt;height:15pt" o:ole="">
            <v:imagedata r:id="rId85" o:title=""/>
          </v:shape>
          <o:OLEObject Type="Embed" ProgID="Equation.DSMT4" ShapeID="_x0000_i1063" DrawAspect="Content" ObjectID="_1637570177" r:id="rId8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потреби;</w:t>
      </w:r>
    </w:p>
    <w:p w14:paraId="579D5B0D"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580" w:dyaOrig="240" w14:anchorId="79418F38">
          <v:shape id="_x0000_i1064" type="#_x0000_t75" style="width:28.8pt;height:12pt" o:ole="">
            <v:imagedata r:id="rId87" o:title=""/>
          </v:shape>
          <o:OLEObject Type="Embed" ProgID="Equation.DSMT4" ShapeID="_x0000_i1064" DrawAspect="Content" ObjectID="_1637570178" r:id="rId8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осереднені;</w:t>
      </w:r>
    </w:p>
    <w:p w14:paraId="4ABAE201"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639" w:dyaOrig="260" w14:anchorId="632054B2">
          <v:shape id="_x0000_i1065" type="#_x0000_t75" style="width:31.8pt;height:13.2pt" o:ole="">
            <v:imagedata r:id="rId89" o:title=""/>
          </v:shape>
          <o:OLEObject Type="Embed" ProgID="Equation.DSMT4" ShapeID="_x0000_i1065" DrawAspect="Content" ObjectID="_1637570179" r:id="rId90"/>
        </w:object>
      </w:r>
      <w:r w:rsidRPr="00A0295D">
        <w:rPr>
          <w:rFonts w:ascii="Times New Roman" w:hAnsi="Times New Roman" w:cs="Times New Roman"/>
          <w:sz w:val="28"/>
          <w:szCs w:val="28"/>
        </w:rPr>
        <w:t xml:space="preserve"> – теплопередача;</w:t>
      </w:r>
    </w:p>
    <w:p w14:paraId="7E7D29DC"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420" w:dyaOrig="360" w14:anchorId="6A5E2C85">
          <v:shape id="_x0000_i1066" type="#_x0000_t75" style="width:21pt;height:18pt" o:ole="">
            <v:imagedata r:id="rId91" o:title=""/>
          </v:shape>
          <o:OLEObject Type="Embed" ProgID="Equation.DSMT4" ShapeID="_x0000_i1066" DrawAspect="Content" ObjectID="_1637570180" r:id="rId92"/>
        </w:object>
      </w:r>
      <w:r w:rsidRPr="00A0295D">
        <w:rPr>
          <w:rFonts w:ascii="Times New Roman" w:hAnsi="Times New Roman" w:cs="Times New Roman"/>
          <w:sz w:val="28"/>
          <w:szCs w:val="28"/>
        </w:rPr>
        <w:t xml:space="preserve"> – інфільтрація;</w:t>
      </w:r>
    </w:p>
    <w:p w14:paraId="22BBD38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540" w:dyaOrig="260" w14:anchorId="39DECDD2">
          <v:shape id="_x0000_i1067" type="#_x0000_t75" style="width:27pt;height:13.2pt" o:ole="">
            <v:imagedata r:id="rId93" o:title=""/>
          </v:shape>
          <o:OLEObject Type="Embed" ProgID="Equation.DSMT4" ShapeID="_x0000_i1067" DrawAspect="Content" ObjectID="_1637570181" r:id="rId94"/>
        </w:object>
      </w:r>
      <w:r w:rsidRPr="00A0295D">
        <w:rPr>
          <w:rFonts w:ascii="Times New Roman" w:hAnsi="Times New Roman" w:cs="Times New Roman"/>
          <w:sz w:val="28"/>
          <w:szCs w:val="28"/>
        </w:rPr>
        <w:t xml:space="preserve"> – вентиляція;</w:t>
      </w:r>
    </w:p>
    <w:p w14:paraId="1AAEF6EE"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380" w:dyaOrig="279" w14:anchorId="338AD385">
          <v:shape id="_x0000_i1068" type="#_x0000_t75" style="width:19.2pt;height:13.8pt" o:ole="">
            <v:imagedata r:id="rId95" o:title=""/>
          </v:shape>
          <o:OLEObject Type="Embed" ProgID="Equation.DSMT4" ShapeID="_x0000_i1068" DrawAspect="Content" ObjectID="_1637570182" r:id="rId96"/>
        </w:object>
      </w:r>
      <w:r w:rsidRPr="00A0295D">
        <w:rPr>
          <w:rFonts w:ascii="Times New Roman" w:hAnsi="Times New Roman" w:cs="Times New Roman"/>
          <w:sz w:val="28"/>
          <w:szCs w:val="28"/>
        </w:rPr>
        <w:t xml:space="preserve"> – внутрішній;</w:t>
      </w:r>
    </w:p>
    <w:p w14:paraId="4543B8DD"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20" w:dyaOrig="300" w14:anchorId="6FE1742C">
          <v:shape id="_x0000_i1069" type="#_x0000_t75" style="width:21pt;height:15pt" o:ole="">
            <v:imagedata r:id="rId97" o:title=""/>
          </v:shape>
          <o:OLEObject Type="Embed" ProgID="Equation.DSMT4" ShapeID="_x0000_i1069" DrawAspect="Content" ObjectID="_1637570183" r:id="rId98"/>
        </w:object>
      </w:r>
      <w:r w:rsidRPr="00A0295D">
        <w:rPr>
          <w:rFonts w:ascii="Times New Roman" w:hAnsi="Times New Roman" w:cs="Times New Roman"/>
          <w:sz w:val="28"/>
          <w:szCs w:val="28"/>
        </w:rPr>
        <w:t xml:space="preserve"> – сонячний;</w:t>
      </w:r>
    </w:p>
    <w:p w14:paraId="5217DD2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20" w:dyaOrig="300" w14:anchorId="3732BA8A">
          <v:shape id="_x0000_i1070" type="#_x0000_t75" style="width:11.4pt;height:15pt" o:ole="">
            <v:imagedata r:id="rId99" o:title=""/>
          </v:shape>
          <o:OLEObject Type="Embed" ProgID="Equation.DSMT4" ShapeID="_x0000_i1070" DrawAspect="Content" ObjectID="_1637570184" r:id="rId100"/>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елемент системи, номер інтервалу часу;</w:t>
      </w:r>
    </w:p>
    <w:p w14:paraId="788C56CA"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20" w:dyaOrig="340" w14:anchorId="302B1208">
          <v:shape id="_x0000_i1071" type="#_x0000_t75" style="width:11.4pt;height:19.8pt" o:ole="">
            <v:imagedata r:id="rId101" o:title=""/>
          </v:shape>
          <o:OLEObject Type="Embed" ProgID="Equation.DSMT4" ShapeID="_x0000_i1071" DrawAspect="Content" ObjectID="_1637570185" r:id="rId10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номер року, частина поверхні контрольного об’єму;</w:t>
      </w:r>
    </w:p>
    <w:p w14:paraId="3AEA8EFA"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540" w:dyaOrig="240" w14:anchorId="7F5F84D5">
          <v:shape id="_x0000_i1072" type="#_x0000_t75" style="width:27pt;height:12pt" o:ole="">
            <v:imagedata r:id="rId103" o:title=""/>
          </v:shape>
          <o:OLEObject Type="Embed" ProgID="Equation.DSMT4" ShapeID="_x0000_i1072" DrawAspect="Content" ObjectID="_1637570186" r:id="rId104"/>
        </w:object>
      </w:r>
      <w:r w:rsidRPr="00A0295D">
        <w:rPr>
          <w:rFonts w:ascii="Times New Roman" w:hAnsi="Times New Roman" w:cs="Times New Roman"/>
          <w:sz w:val="28"/>
          <w:szCs w:val="28"/>
        </w:rPr>
        <w:t xml:space="preserve"> – максимальний;</w:t>
      </w:r>
    </w:p>
    <w:p w14:paraId="537BCF95"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99" w:dyaOrig="279" w14:anchorId="0E77EDF9">
          <v:shape id="_x0000_i1073" type="#_x0000_t75" style="width:24.6pt;height:13.8pt" o:ole="">
            <v:imagedata r:id="rId105" o:title=""/>
          </v:shape>
          <o:OLEObject Type="Embed" ProgID="Equation.DSMT4" ShapeID="_x0000_i1073" DrawAspect="Content" ObjectID="_1637570187" r:id="rId10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мінімальний;</w:t>
      </w:r>
    </w:p>
    <w:p w14:paraId="4FD75AE6"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400" w:dyaOrig="279" w14:anchorId="29F1100C">
          <v:shape id="_x0000_i1074" type="#_x0000_t75" style="width:20.4pt;height:13.8pt" o:ole="">
            <v:imagedata r:id="rId107" o:title=""/>
          </v:shape>
          <o:OLEObject Type="Embed" ProgID="Equation.DSMT4" ShapeID="_x0000_i1074" DrawAspect="Content" ObjectID="_1637570188" r:id="rId10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ізоляція;</w:t>
      </w:r>
    </w:p>
    <w:p w14:paraId="13C7063E"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520" w:dyaOrig="260" w14:anchorId="200164BE">
          <v:shape id="_x0000_i1075" type="#_x0000_t75" style="width:26.4pt;height:13.2pt" o:ole="">
            <v:imagedata r:id="rId109" o:title=""/>
          </v:shape>
          <o:OLEObject Type="Embed" ProgID="Equation.DSMT4" ShapeID="_x0000_i1075" DrawAspect="Content" ObjectID="_1637570189" r:id="rId110"/>
        </w:object>
      </w:r>
      <w:r w:rsidRPr="00A0295D">
        <w:rPr>
          <w:rFonts w:ascii="Times New Roman" w:hAnsi="Times New Roman" w:cs="Times New Roman"/>
          <w:sz w:val="28"/>
          <w:szCs w:val="28"/>
        </w:rPr>
        <w:t xml:space="preserve"> – вертикальний;</w:t>
      </w:r>
    </w:p>
    <w:p w14:paraId="5547467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79" w:dyaOrig="279" w14:anchorId="70829254">
          <v:shape id="_x0000_i1076" type="#_x0000_t75" style="width:13.8pt;height:13.8pt" o:ole="">
            <v:imagedata r:id="rId111" o:title=""/>
          </v:shape>
          <o:OLEObject Type="Embed" ProgID="Equation.DSMT4" ShapeID="_x0000_i1076" DrawAspect="Content" ObjectID="_1637570190" r:id="rId11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паливо;</w:t>
      </w:r>
    </w:p>
    <w:p w14:paraId="2A668005"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279" w14:anchorId="5C34A164">
          <v:shape id="_x0000_i1077" type="#_x0000_t75" style="width:13.2pt;height:13.8pt" o:ole="">
            <v:imagedata r:id="rId113" o:title=""/>
          </v:shape>
          <o:OLEObject Type="Embed" ProgID="Equation.DSMT4" ShapeID="_x0000_i1077" DrawAspect="Content" ObjectID="_1637570191" r:id="rId11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продукт;</w:t>
      </w:r>
    </w:p>
    <w:p w14:paraId="394A1C47"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300" w:dyaOrig="279" w14:anchorId="6A206359">
          <v:shape id="_x0000_i1078" type="#_x0000_t75" style="width:15pt;height:13.8pt" o:ole="">
            <v:imagedata r:id="rId115" o:title=""/>
          </v:shape>
          <o:OLEObject Type="Embed" ProgID="Equation.DSMT4" ShapeID="_x0000_i1078" DrawAspect="Content" ObjectID="_1637570192" r:id="rId11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деструкція;</w:t>
      </w:r>
    </w:p>
    <w:p w14:paraId="6B2BAF2D" w14:textId="77777777" w:rsidR="00E765A3" w:rsidRPr="00A0295D" w:rsidRDefault="00E765A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380" w:dyaOrig="260" w14:anchorId="77904E5B">
          <v:shape id="_x0000_i1079" type="#_x0000_t75" style="width:19.2pt;height:13.2pt" o:ole="">
            <v:imagedata r:id="rId117" o:title=""/>
          </v:shape>
          <o:OLEObject Type="Embed" ProgID="Equation.DSMT4" ShapeID="_x0000_i1079" DrawAspect="Content" ObjectID="_1637570193" r:id="rId11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для системи загалом;</w:t>
      </w:r>
    </w:p>
    <w:p w14:paraId="05EC33F5"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460" w:dyaOrig="279" w14:anchorId="761AF104">
          <v:shape id="_x0000_i1080" type="#_x0000_t75" style="width:22.8pt;height:13.8pt" o:ole="">
            <v:imagedata r:id="rId119" o:title=""/>
          </v:shape>
          <o:OLEObject Type="Embed" ProgID="Equation.DSMT4" ShapeID="_x0000_i1080" DrawAspect="Content" ObjectID="_1637570194" r:id="rId120"/>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тепловий насос;</w:t>
      </w:r>
    </w:p>
    <w:p w14:paraId="5191F2FA"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lang w:val="en-US"/>
        </w:rPr>
        <w:object w:dxaOrig="540" w:dyaOrig="300" w14:anchorId="029D1F51">
          <v:shape id="_x0000_i1081" type="#_x0000_t75" style="width:27pt;height:15pt" o:ole="">
            <v:imagedata r:id="rId121" o:title=""/>
          </v:shape>
          <o:OLEObject Type="Embed" ProgID="Equation.DSMT4" ShapeID="_x0000_i1081" DrawAspect="Content" ObjectID="_1637570195" r:id="rId122"/>
        </w:object>
      </w:r>
      <w:r w:rsidRPr="00A0295D">
        <w:rPr>
          <w:rFonts w:ascii="Times New Roman" w:hAnsi="Times New Roman" w:cs="Times New Roman"/>
          <w:sz w:val="28"/>
          <w:szCs w:val="28"/>
        </w:rPr>
        <w:t xml:space="preserve"> – компресор;</w:t>
      </w:r>
    </w:p>
    <w:p w14:paraId="67234AC4"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60" w:dyaOrig="300" w14:anchorId="60C71973">
          <v:shape id="_x0000_i1082" type="#_x0000_t75" style="width:22.8pt;height:15pt" o:ole="">
            <v:imagedata r:id="rId123" o:title=""/>
          </v:shape>
          <o:OLEObject Type="Embed" ProgID="Equation.DSMT4" ShapeID="_x0000_i1082" DrawAspect="Content" ObjectID="_1637570196" r:id="rId12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конденсатор;</w:t>
      </w:r>
    </w:p>
    <w:p w14:paraId="4FF83B4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20" w:dyaOrig="300" w14:anchorId="5128455E">
          <v:shape id="_x0000_i1083" type="#_x0000_t75" style="width:21pt;height:15pt" o:ole="">
            <v:imagedata r:id="rId125" o:title=""/>
          </v:shape>
          <o:OLEObject Type="Embed" ProgID="Equation.DSMT4" ShapeID="_x0000_i1083" DrawAspect="Content" ObjectID="_1637570197" r:id="rId12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дросельний вентиль;</w:t>
      </w:r>
    </w:p>
    <w:p w14:paraId="01064F10"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60" w:dyaOrig="300" w14:anchorId="10FA09E8">
          <v:shape id="_x0000_i1084" type="#_x0000_t75" style="width:22.8pt;height:15pt" o:ole="">
            <v:imagedata r:id="rId127" o:title=""/>
          </v:shape>
          <o:OLEObject Type="Embed" ProgID="Equation.DSMT4" ShapeID="_x0000_i1084" DrawAspect="Content" ObjectID="_1637570198" r:id="rId12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випарник;</w:t>
      </w:r>
    </w:p>
    <w:p w14:paraId="6A13C47E"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b/>
          <w:position w:val="-4"/>
          <w:sz w:val="28"/>
          <w:szCs w:val="28"/>
          <w:lang w:val="en-US"/>
        </w:rPr>
        <w:object w:dxaOrig="260" w:dyaOrig="279" w14:anchorId="635ACC31">
          <v:shape id="_x0000_i1085" type="#_x0000_t75" style="width:13.2pt;height:13.8pt" o:ole="">
            <v:imagedata r:id="rId129" o:title=""/>
          </v:shape>
          <o:OLEObject Type="Embed" ProgID="Equation.DSMT4" ShapeID="_x0000_i1085" DrawAspect="Content" ObjectID="_1637570199" r:id="rId130"/>
        </w:object>
      </w:r>
      <w:r w:rsidRPr="00A0295D">
        <w:rPr>
          <w:rFonts w:ascii="Times New Roman" w:hAnsi="Times New Roman" w:cs="Times New Roman"/>
          <w:b/>
          <w:sz w:val="28"/>
          <w:szCs w:val="28"/>
          <w:lang w:val="ru-RU"/>
        </w:rPr>
        <w:t xml:space="preserve"> – </w:t>
      </w:r>
      <w:r w:rsidRPr="00A0295D">
        <w:rPr>
          <w:rFonts w:ascii="Times New Roman" w:hAnsi="Times New Roman" w:cs="Times New Roman"/>
          <w:sz w:val="28"/>
          <w:szCs w:val="28"/>
        </w:rPr>
        <w:t>будинок;</w:t>
      </w:r>
    </w:p>
    <w:p w14:paraId="13661202"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260" w:dyaOrig="279" w14:anchorId="2D585582">
          <v:shape id="_x0000_i1086" type="#_x0000_t75" style="width:13.2pt;height:13.8pt" o:ole="">
            <v:imagedata r:id="rId131" o:title=""/>
          </v:shape>
          <o:OLEObject Type="Embed" ProgID="Equation.DSMT4" ShapeID="_x0000_i1086" DrawAspect="Content" ObjectID="_1637570200" r:id="rId13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піковий нагрівник;</w:t>
      </w:r>
    </w:p>
    <w:p w14:paraId="4DCD9BC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40" w:dyaOrig="300" w14:anchorId="30D530AC">
          <v:shape id="_x0000_i1087" type="#_x0000_t75" style="width:21.6pt;height:15pt" o:ole="">
            <v:imagedata r:id="rId133" o:title=""/>
          </v:shape>
          <o:OLEObject Type="Embed" ProgID="Equation.DSMT4" ShapeID="_x0000_i1087" DrawAspect="Content" ObjectID="_1637570201" r:id="rId134"/>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система опалення;</w:t>
      </w:r>
    </w:p>
    <w:p w14:paraId="63DF402B"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160" w:dyaOrig="260" w14:anchorId="7DB90528">
          <v:shape id="_x0000_i1088" type="#_x0000_t75" style="width:7.8pt;height:13.2pt" o:ole="">
            <v:imagedata r:id="rId135" o:title=""/>
          </v:shape>
          <o:OLEObject Type="Embed" ProgID="Equation.DSMT4" ShapeID="_x0000_i1088" DrawAspect="Content" ObjectID="_1637570202" r:id="rId136"/>
        </w:object>
      </w:r>
      <w:r w:rsidRPr="00A0295D">
        <w:rPr>
          <w:rFonts w:ascii="Times New Roman" w:hAnsi="Times New Roman" w:cs="Times New Roman"/>
          <w:sz w:val="28"/>
          <w:szCs w:val="28"/>
        </w:rPr>
        <w:t xml:space="preserve"> – турбіна;</w:t>
      </w:r>
    </w:p>
    <w:p w14:paraId="06ADA80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80" w:dyaOrig="300" w14:anchorId="3E07C518">
          <v:shape id="_x0000_i1089" type="#_x0000_t75" style="width:34.2pt;height:15pt" o:ole="">
            <v:imagedata r:id="rId137" o:title=""/>
          </v:shape>
          <o:OLEObject Type="Embed" ProgID="Equation.DSMT4" ShapeID="_x0000_i1089" DrawAspect="Content" ObjectID="_1637570203" r:id="rId13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компресор, стиснення;</w:t>
      </w:r>
    </w:p>
    <w:p w14:paraId="4F132E44"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320" w:dyaOrig="320" w14:anchorId="4B210368">
          <v:shape id="_x0000_i1090" type="#_x0000_t75" style="width:16.2pt;height:16.2pt" o:ole="">
            <v:imagedata r:id="rId139" o:title=""/>
          </v:shape>
          <o:OLEObject Type="Embed" ProgID="Equation.DSMT4" ShapeID="_x0000_i1090" DrawAspect="Content" ObjectID="_1637570204" r:id="rId140"/>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газова турбіна;</w:t>
      </w:r>
    </w:p>
    <w:p w14:paraId="2DE2C2DE"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279" w:dyaOrig="260" w14:anchorId="4C8C96E1">
          <v:shape id="_x0000_i1091" type="#_x0000_t75" style="width:13.8pt;height:13.2pt" o:ole="">
            <v:imagedata r:id="rId141" o:title=""/>
          </v:shape>
          <o:OLEObject Type="Embed" ProgID="Equation.DSMT4" ShapeID="_x0000_i1091" DrawAspect="Content" ObjectID="_1637570205" r:id="rId142"/>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парова турбіна;</w:t>
      </w:r>
    </w:p>
    <w:p w14:paraId="6F5A8228"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360" w:dyaOrig="360" w14:anchorId="4885175F">
          <v:shape id="_x0000_i1092" type="#_x0000_t75" style="width:18pt;height:18pt" o:ole="">
            <v:imagedata r:id="rId143" o:title=""/>
          </v:shape>
          <o:OLEObject Type="Embed" ProgID="Equation.DSMT4" ShapeID="_x0000_i1092" DrawAspect="Content" ObjectID="_1637570206" r:id="rId144"/>
        </w:object>
      </w:r>
      <w:r w:rsidRPr="00A0295D">
        <w:rPr>
          <w:rFonts w:ascii="Times New Roman" w:hAnsi="Times New Roman" w:cs="Times New Roman"/>
          <w:sz w:val="28"/>
          <w:szCs w:val="28"/>
        </w:rPr>
        <w:t xml:space="preserve"> – живильний насос;</w:t>
      </w:r>
    </w:p>
    <w:p w14:paraId="7E402B9E" w14:textId="77777777" w:rsidR="00E765A3" w:rsidRPr="00A0295D" w:rsidRDefault="00E765A3" w:rsidP="003D0AF2">
      <w:pPr>
        <w:spacing w:after="0" w:line="360" w:lineRule="auto"/>
        <w:jc w:val="both"/>
        <w:rPr>
          <w:rFonts w:ascii="Times New Roman" w:hAnsi="Times New Roman" w:cs="Times New Roman"/>
          <w:b/>
          <w:sz w:val="28"/>
          <w:szCs w:val="28"/>
        </w:rPr>
      </w:pPr>
      <w:r w:rsidRPr="00A0295D">
        <w:rPr>
          <w:rFonts w:ascii="Times New Roman" w:hAnsi="Times New Roman" w:cs="Times New Roman"/>
          <w:b/>
          <w:sz w:val="28"/>
          <w:szCs w:val="28"/>
        </w:rPr>
        <w:t>Індекси верхні</w:t>
      </w:r>
    </w:p>
    <w:p w14:paraId="7ED64C9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b/>
          <w:position w:val="-6"/>
          <w:sz w:val="28"/>
          <w:szCs w:val="28"/>
        </w:rPr>
        <w:object w:dxaOrig="420" w:dyaOrig="300" w14:anchorId="34DE64FD">
          <v:shape id="_x0000_i1093" type="#_x0000_t75" style="width:21pt;height:15pt" o:ole="">
            <v:imagedata r:id="rId145" o:title=""/>
          </v:shape>
          <o:OLEObject Type="Embed" ProgID="Equation.DSMT4" ShapeID="_x0000_i1093" DrawAspect="Content" ObjectID="_1637570207" r:id="rId146"/>
        </w:object>
      </w:r>
      <w:r w:rsidRPr="00A0295D">
        <w:rPr>
          <w:rFonts w:ascii="Times New Roman" w:hAnsi="Times New Roman" w:cs="Times New Roman"/>
          <w:b/>
          <w:sz w:val="28"/>
          <w:szCs w:val="28"/>
          <w:lang w:val="ru-RU"/>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прямий;</w:t>
      </w:r>
    </w:p>
    <w:p w14:paraId="7E4581B0"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20" w:dyaOrig="300" w14:anchorId="52D510B5">
          <v:shape id="_x0000_i1094" type="#_x0000_t75" style="width:31.2pt;height:15pt" o:ole="">
            <v:imagedata r:id="rId147" o:title=""/>
          </v:shape>
          <o:OLEObject Type="Embed" ProgID="Equation.DSMT4" ShapeID="_x0000_i1094" DrawAspect="Content" ObjectID="_1637570208" r:id="rId14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річний;</w:t>
      </w:r>
    </w:p>
    <w:p w14:paraId="4B8D43BC"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480" w:dyaOrig="360" w14:anchorId="52EEBE94">
          <v:shape id="_x0000_i1095" type="#_x0000_t75" style="width:23.4pt;height:18pt" o:ole="">
            <v:imagedata r:id="rId149" o:title=""/>
          </v:shape>
          <o:OLEObject Type="Embed" ProgID="Equation.DSMT4" ShapeID="_x0000_i1095" DrawAspect="Content" ObjectID="_1637570209" r:id="rId150"/>
        </w:object>
      </w:r>
      <w:r w:rsidRPr="00A0295D">
        <w:rPr>
          <w:rFonts w:ascii="Times New Roman" w:hAnsi="Times New Roman" w:cs="Times New Roman"/>
          <w:sz w:val="28"/>
          <w:szCs w:val="28"/>
        </w:rPr>
        <w:t xml:space="preserve"> – динамічний;</w:t>
      </w:r>
    </w:p>
    <w:p w14:paraId="056C547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800" w:dyaOrig="360" w14:anchorId="2C1210E7">
          <v:shape id="_x0000_i1096" type="#_x0000_t75" style="width:40.2pt;height:18pt" o:ole="">
            <v:imagedata r:id="rId151" o:title=""/>
          </v:shape>
          <o:OLEObject Type="Embed" ProgID="Equation.DSMT4" ShapeID="_x0000_i1096" DrawAspect="Content" ObjectID="_1637570210" r:id="rId15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стаціонарний;</w:t>
      </w:r>
    </w:p>
    <w:p w14:paraId="27F06864"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lang w:val="en-US"/>
        </w:rPr>
        <w:object w:dxaOrig="460" w:dyaOrig="240" w14:anchorId="4C1F3F4A">
          <v:shape id="_x0000_i1097" type="#_x0000_t75" style="width:22.8pt;height:12pt" o:ole="">
            <v:imagedata r:id="rId153" o:title=""/>
          </v:shape>
          <o:OLEObject Type="Embed" ProgID="Equation.DSMT4" ShapeID="_x0000_i1097" DrawAspect="Content" ObjectID="_1637570211" r:id="rId154"/>
        </w:object>
      </w:r>
      <w:r w:rsidRPr="00A0295D">
        <w:rPr>
          <w:rFonts w:ascii="Times New Roman" w:hAnsi="Times New Roman" w:cs="Times New Roman"/>
          <w:sz w:val="28"/>
          <w:szCs w:val="28"/>
        </w:rPr>
        <w:t xml:space="preserve"> – непрозорий;</w:t>
      </w:r>
    </w:p>
    <w:p w14:paraId="4CE18909"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80" w:dyaOrig="300" w14:anchorId="65CBDDC3">
          <v:shape id="_x0000_i1098" type="#_x0000_t75" style="width:23.4pt;height:15pt" o:ole="">
            <v:imagedata r:id="rId155" o:title=""/>
          </v:shape>
          <o:OLEObject Type="Embed" ProgID="Equation.DSMT4" ShapeID="_x0000_i1098" DrawAspect="Content" ObjectID="_1637570212" r:id="rId156"/>
        </w:object>
      </w:r>
      <w:r w:rsidRPr="00A0295D">
        <w:rPr>
          <w:rFonts w:ascii="Times New Roman" w:hAnsi="Times New Roman" w:cs="Times New Roman"/>
          <w:sz w:val="28"/>
          <w:szCs w:val="28"/>
        </w:rPr>
        <w:t xml:space="preserve"> – яку можна уникнути;</w:t>
      </w:r>
    </w:p>
    <w:p w14:paraId="03530DC4"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60" w:dyaOrig="300" w14:anchorId="5907608C">
          <v:shape id="_x0000_i1099" type="#_x0000_t75" style="width:22.8pt;height:15pt" o:ole="">
            <v:imagedata r:id="rId157" o:title=""/>
          </v:shape>
          <o:OLEObject Type="Embed" ProgID="Equation.DSMT4" ShapeID="_x0000_i1099" DrawAspect="Content" ObjectID="_1637570213" r:id="rId15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яку уникнути неможливо;</w:t>
      </w:r>
    </w:p>
    <w:p w14:paraId="2443D678"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rPr>
        <w:object w:dxaOrig="480" w:dyaOrig="300" w14:anchorId="0B0FCB7B">
          <v:shape id="_x0000_i1100" type="#_x0000_t75" style="width:23.4pt;height:15pt" o:ole="">
            <v:imagedata r:id="rId159" o:title=""/>
          </v:shape>
          <o:OLEObject Type="Embed" ProgID="Equation.DSMT4" ShapeID="_x0000_i1100" DrawAspect="Content" ObjectID="_1637570214" r:id="rId160"/>
        </w:object>
      </w:r>
      <w:r w:rsidRPr="00A0295D">
        <w:rPr>
          <w:rFonts w:ascii="Times New Roman" w:hAnsi="Times New Roman" w:cs="Times New Roman"/>
          <w:sz w:val="28"/>
          <w:szCs w:val="28"/>
        </w:rPr>
        <w:t xml:space="preserve"> – внутрішньозалежна (ендогенна);</w:t>
      </w:r>
    </w:p>
    <w:p w14:paraId="5987914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4"/>
          <w:sz w:val="28"/>
          <w:szCs w:val="28"/>
        </w:rPr>
        <w:object w:dxaOrig="480" w:dyaOrig="279" w14:anchorId="77FDE162">
          <v:shape id="_x0000_i1101" type="#_x0000_t75" style="width:23.4pt;height:13.8pt" o:ole="">
            <v:imagedata r:id="rId161" o:title=""/>
          </v:shape>
          <o:OLEObject Type="Embed" ProgID="Equation.DSMT4" ShapeID="_x0000_i1101" DrawAspect="Content" ObjectID="_1637570215" r:id="rId162"/>
        </w:object>
      </w:r>
      <w:r w:rsidRPr="00A0295D">
        <w:rPr>
          <w:rFonts w:ascii="Times New Roman" w:hAnsi="Times New Roman" w:cs="Times New Roman"/>
          <w:sz w:val="28"/>
          <w:szCs w:val="28"/>
        </w:rPr>
        <w:t xml:space="preserve"> – зовнішньозалежна (екзогенна);</w:t>
      </w:r>
    </w:p>
    <w:p w14:paraId="40DC95C0"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6"/>
          <w:sz w:val="28"/>
          <w:szCs w:val="28"/>
          <w:lang w:val="en-US"/>
        </w:rPr>
        <w:object w:dxaOrig="660" w:dyaOrig="240" w14:anchorId="61BC532D">
          <v:shape id="_x0000_i1102" type="#_x0000_t75" style="width:33.6pt;height:12pt" o:ole="">
            <v:imagedata r:id="rId163" o:title=""/>
          </v:shape>
          <o:OLEObject Type="Embed" ProgID="Equation.DSMT4" ShapeID="_x0000_i1102" DrawAspect="Content" ObjectID="_1637570216" r:id="rId164"/>
        </w:object>
      </w:r>
      <w:r w:rsidRPr="00A0295D">
        <w:rPr>
          <w:rFonts w:ascii="Times New Roman" w:hAnsi="Times New Roman" w:cs="Times New Roman"/>
          <w:sz w:val="28"/>
          <w:szCs w:val="28"/>
        </w:rPr>
        <w:t xml:space="preserve"> – одночасна дія декількох елементів.</w:t>
      </w:r>
    </w:p>
    <w:p w14:paraId="6969BB7E" w14:textId="77777777" w:rsidR="00E765A3" w:rsidRPr="00A0295D" w:rsidRDefault="00E765A3" w:rsidP="003D0AF2">
      <w:pPr>
        <w:spacing w:after="0" w:line="360" w:lineRule="auto"/>
        <w:jc w:val="both"/>
        <w:rPr>
          <w:rFonts w:ascii="Times New Roman" w:hAnsi="Times New Roman" w:cs="Times New Roman"/>
          <w:b/>
          <w:sz w:val="28"/>
          <w:szCs w:val="28"/>
        </w:rPr>
      </w:pPr>
      <w:r w:rsidRPr="00A0295D">
        <w:rPr>
          <w:rFonts w:ascii="Times New Roman" w:hAnsi="Times New Roman" w:cs="Times New Roman"/>
          <w:b/>
          <w:sz w:val="28"/>
          <w:szCs w:val="28"/>
        </w:rPr>
        <w:t>Скорочення</w:t>
      </w:r>
    </w:p>
    <w:p w14:paraId="184ABB53"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СТ – система теплозабезпечення;</w:t>
      </w:r>
    </w:p>
    <w:p w14:paraId="06011DDF" w14:textId="77777777" w:rsidR="00E765A3" w:rsidRPr="00A0295D" w:rsidRDefault="00E765A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lang w:val="en-US"/>
        </w:rPr>
        <w:t>COP</w:t>
      </w:r>
      <w:r w:rsidRPr="00A0295D">
        <w:rPr>
          <w:rFonts w:ascii="Times New Roman" w:hAnsi="Times New Roman" w:cs="Times New Roman"/>
          <w:sz w:val="28"/>
          <w:szCs w:val="28"/>
        </w:rPr>
        <w:t xml:space="preserve"> – коефіцієнт трансформації;</w:t>
      </w:r>
    </w:p>
    <w:p w14:paraId="73E3A8C2" w14:textId="77777777" w:rsidR="00A779B2" w:rsidRPr="00A0295D" w:rsidRDefault="00A779B2"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lastRenderedPageBreak/>
        <w:t>ДК ‒ джерело теплоти – огороджувальні конструкції;</w:t>
      </w:r>
    </w:p>
    <w:p w14:paraId="7FCE15E1" w14:textId="77777777" w:rsidR="00A779B2" w:rsidRPr="00A0295D" w:rsidRDefault="00A779B2"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ДЛК – джерело теплоти – людина – огороджувальні конструкції;</w:t>
      </w:r>
    </w:p>
    <w:p w14:paraId="202A5F3D" w14:textId="77777777" w:rsidR="004A6D52" w:rsidRPr="00A0295D" w:rsidRDefault="00E765A3" w:rsidP="003D0AF2">
      <w:pPr>
        <w:spacing w:after="0" w:line="360" w:lineRule="auto"/>
        <w:jc w:val="both"/>
        <w:rPr>
          <w:rFonts w:ascii="Times New Roman" w:hAnsi="Times New Roman" w:cs="Times New Roman"/>
          <w:b/>
          <w:sz w:val="28"/>
          <w:szCs w:val="28"/>
        </w:rPr>
      </w:pPr>
      <w:r w:rsidRPr="00A0295D">
        <w:rPr>
          <w:rFonts w:ascii="Times New Roman" w:hAnsi="Times New Roman" w:cs="Times New Roman"/>
          <w:sz w:val="28"/>
          <w:szCs w:val="28"/>
        </w:rPr>
        <w:t>ТНУ – теплонасосна установка</w:t>
      </w:r>
      <w:r w:rsidRPr="00A0295D">
        <w:rPr>
          <w:rFonts w:ascii="Times New Roman" w:hAnsi="Times New Roman" w:cs="Times New Roman"/>
          <w:b/>
          <w:sz w:val="28"/>
          <w:szCs w:val="28"/>
        </w:rPr>
        <w:t xml:space="preserve"> </w:t>
      </w:r>
      <w:r w:rsidR="004A6D52" w:rsidRPr="00A0295D">
        <w:rPr>
          <w:rFonts w:ascii="Times New Roman" w:hAnsi="Times New Roman" w:cs="Times New Roman"/>
          <w:b/>
          <w:sz w:val="28"/>
          <w:szCs w:val="28"/>
        </w:rPr>
        <w:br w:type="page"/>
      </w:r>
    </w:p>
    <w:p w14:paraId="14945C70" w14:textId="77777777" w:rsidR="004A6D52" w:rsidRPr="00A0295D" w:rsidRDefault="004A6D52" w:rsidP="003D0AF2">
      <w:pPr>
        <w:pStyle w:val="1"/>
        <w:spacing w:before="0" w:line="360" w:lineRule="auto"/>
        <w:jc w:val="center"/>
        <w:rPr>
          <w:rFonts w:ascii="Times New Roman" w:hAnsi="Times New Roman" w:cs="Times New Roman"/>
          <w:color w:val="auto"/>
        </w:rPr>
      </w:pPr>
      <w:bookmarkStart w:id="3" w:name="_Toc26385891"/>
      <w:r w:rsidRPr="00A0295D">
        <w:rPr>
          <w:rFonts w:ascii="Times New Roman" w:hAnsi="Times New Roman" w:cs="Times New Roman"/>
          <w:color w:val="auto"/>
        </w:rPr>
        <w:lastRenderedPageBreak/>
        <w:t>ВСТУП</w:t>
      </w:r>
      <w:bookmarkEnd w:id="3"/>
    </w:p>
    <w:p w14:paraId="1AAAEDC9" w14:textId="74C70D6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Близько 40 % світового енергоспоживання та 1/3 викидів парникових газів припадає на будівлі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_Ref20309349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132</w:t>
      </w:r>
      <w:r w:rsidR="0004370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Саме тому в межах адаптації українських стандартів до міжнародних зростають вимоги щодо ефективного використання енергії будівлями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_Ref20309395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44</w:t>
      </w:r>
      <w:r w:rsidR="00043703" w:rsidRPr="00A0295D">
        <w:rPr>
          <w:rFonts w:ascii="Times New Roman" w:hAnsi="Times New Roman" w:cs="Times New Roman"/>
          <w:sz w:val="28"/>
          <w:szCs w:val="28"/>
        </w:rPr>
        <w:fldChar w:fldCharType="end"/>
      </w:r>
      <w:r w:rsidR="00043703" w:rsidRPr="00A0295D">
        <w:rPr>
          <w:rFonts w:ascii="Times New Roman" w:hAnsi="Times New Roman" w:cs="Times New Roman"/>
          <w:sz w:val="28"/>
          <w:szCs w:val="28"/>
        </w:rPr>
        <w:t>,</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_Ref20309405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45</w:t>
      </w:r>
      <w:r w:rsidR="00043703" w:rsidRPr="00A0295D">
        <w:rPr>
          <w:rFonts w:ascii="Times New Roman" w:hAnsi="Times New Roman" w:cs="Times New Roman"/>
          <w:sz w:val="28"/>
          <w:szCs w:val="28"/>
        </w:rPr>
        <w:fldChar w:fldCharType="end"/>
      </w:r>
      <w:r w:rsidR="00043703" w:rsidRPr="00A0295D">
        <w:rPr>
          <w:rFonts w:ascii="Times New Roman" w:hAnsi="Times New Roman" w:cs="Times New Roman"/>
          <w:sz w:val="28"/>
          <w:szCs w:val="28"/>
        </w:rPr>
        <w:t>,</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_Ref20309408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46</w:t>
      </w:r>
      <w:r w:rsidR="0004370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Підвищення енергоефективності будівель можливе за рахунок сукупності заходів, направлених на теплозахисну оболонку будівлі, систему опалення та джерело теплоти. Тож це питання потребує комплексного вирішення, враховуючи і обмеження, обумовлені вимогами до якості мікроклімату у приміщенні. Висока якість мікроклімату у приміщеннях регламентована сучасни</w:t>
      </w:r>
      <w:r w:rsidR="00043703" w:rsidRPr="00A0295D">
        <w:rPr>
          <w:rFonts w:ascii="Times New Roman" w:hAnsi="Times New Roman" w:cs="Times New Roman"/>
          <w:sz w:val="28"/>
          <w:szCs w:val="28"/>
        </w:rPr>
        <w:t>ми стандартами та показниками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_Ref20309463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270</w:t>
      </w:r>
      <w:r w:rsidR="00043703" w:rsidRPr="00A0295D">
        <w:rPr>
          <w:rFonts w:ascii="Times New Roman" w:hAnsi="Times New Roman" w:cs="Times New Roman"/>
          <w:sz w:val="28"/>
          <w:szCs w:val="28"/>
        </w:rPr>
        <w:fldChar w:fldCharType="end"/>
      </w:r>
      <w:r w:rsidR="00043703" w:rsidRPr="00A0295D">
        <w:rPr>
          <w:rFonts w:ascii="Times New Roman" w:hAnsi="Times New Roman" w:cs="Times New Roman"/>
          <w:sz w:val="28"/>
          <w:szCs w:val="28"/>
        </w:rPr>
        <w:t xml:space="preserve">,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_Ref20309469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271</w:t>
      </w:r>
      <w:r w:rsidR="00043703" w:rsidRPr="00A0295D">
        <w:rPr>
          <w:rFonts w:ascii="Times New Roman" w:hAnsi="Times New Roman" w:cs="Times New Roman"/>
          <w:sz w:val="28"/>
          <w:szCs w:val="28"/>
        </w:rPr>
        <w:fldChar w:fldCharType="end"/>
      </w:r>
      <w:r w:rsidR="00043703" w:rsidRPr="00A0295D">
        <w:rPr>
          <w:rFonts w:ascii="Times New Roman" w:hAnsi="Times New Roman" w:cs="Times New Roman"/>
          <w:sz w:val="28"/>
          <w:szCs w:val="28"/>
        </w:rPr>
        <w:t xml:space="preserve">,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273</w:t>
      </w:r>
      <w:r w:rsidR="00043703" w:rsidRPr="00A0295D">
        <w:rPr>
          <w:rFonts w:ascii="Times New Roman" w:hAnsi="Times New Roman" w:cs="Times New Roman"/>
          <w:sz w:val="28"/>
          <w:szCs w:val="28"/>
        </w:rPr>
        <w:fldChar w:fldCharType="end"/>
      </w:r>
      <w:r w:rsidR="00043703" w:rsidRPr="00A0295D">
        <w:rPr>
          <w:rFonts w:ascii="Times New Roman" w:hAnsi="Times New Roman" w:cs="Times New Roman"/>
          <w:sz w:val="28"/>
          <w:szCs w:val="28"/>
        </w:rPr>
        <w:t xml:space="preserve">,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_Ref20309476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272</w:t>
      </w:r>
      <w:r w:rsidR="0004370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У цій ситуації актуальним є досягнення компромісу між зниженням енергоспоживання будівель та забезпеченням належного рівня теплового комфорту.</w:t>
      </w:r>
    </w:p>
    <w:p w14:paraId="2A70FB3B" w14:textId="77777777" w:rsidR="00A447E6" w:rsidRPr="00A0295D" w:rsidRDefault="00252EBD" w:rsidP="003D0AF2">
      <w:pPr>
        <w:spacing w:after="0" w:line="360" w:lineRule="auto"/>
        <w:ind w:firstLine="567"/>
        <w:jc w:val="both"/>
        <w:rPr>
          <w:rFonts w:ascii="Times New Roman" w:hAnsi="Times New Roman" w:cs="Times New Roman"/>
          <w:sz w:val="28"/>
          <w:szCs w:val="28"/>
          <w:lang w:eastAsia="ru-RU"/>
        </w:rPr>
      </w:pPr>
      <w:r w:rsidRPr="00A0295D">
        <w:rPr>
          <w:rFonts w:ascii="Times New Roman" w:hAnsi="Times New Roman" w:cs="Times New Roman"/>
          <w:sz w:val="28"/>
          <w:szCs w:val="28"/>
          <w:lang w:eastAsia="ru-RU"/>
        </w:rPr>
        <w:t>Ефективність використання теплової енергії в будівлях оцінюють за енергетичними показниками, які більшою мірою залежать від конструктивних параметрів огороджувальних конструкцій. Водночас варто вводити в енергетичний паспорт будівлі параметри, які характеризують споживання первинного палива. Це дасть змогу порівняти споруди із різними системами опалення. Енергія – це величина, яку не потрібно зберігати, її не можливо зруйнувати, і вона не залежить від довколишнього середовища. Натомість ексергія та ексергетичний аналіз ґрунтуються на першому та другому законах термодинаміки і характеризують якість потоків енергії. Ексергетичний аналіз дозволяє оцінити споживання первинного палива не тільки кількісно, але й якісно, а також порівняти якісно не рівноцінні енергоресурси, які використовуються для опалення будівель, такі як: електрична енергія, газ, вугілля, деревина, солома. Застосування коефіцієнтів, що лежать в основі цього методу,</w:t>
      </w:r>
      <w:r w:rsidRPr="00A0295D">
        <w:rPr>
          <w:rFonts w:ascii="Times New Roman" w:hAnsi="Times New Roman" w:cs="Times New Roman"/>
          <w:sz w:val="28"/>
          <w:szCs w:val="28"/>
        </w:rPr>
        <w:t xml:space="preserve"> поряд з іншими техніко-економічними показниками,</w:t>
      </w:r>
      <w:r w:rsidRPr="00A0295D">
        <w:rPr>
          <w:rFonts w:ascii="Times New Roman" w:hAnsi="Times New Roman" w:cs="Times New Roman"/>
          <w:sz w:val="28"/>
          <w:szCs w:val="28"/>
          <w:lang w:eastAsia="ru-RU"/>
        </w:rPr>
        <w:t xml:space="preserve"> дозволить розумно проектувати будинки, ефективно поєднуючи вибрану систему опалення із теплозахисними властивостями огороджувальних конструкцій. Із погляду ексергетичного аналізу, потреба на опалення будівель є потребою низької якості, </w:t>
      </w:r>
      <w:r w:rsidRPr="00A0295D">
        <w:rPr>
          <w:rFonts w:ascii="Times New Roman" w:hAnsi="Times New Roman" w:cs="Times New Roman"/>
          <w:sz w:val="28"/>
          <w:szCs w:val="28"/>
          <w:lang w:eastAsia="ru-RU"/>
        </w:rPr>
        <w:lastRenderedPageBreak/>
        <w:t>для задоволення якої використовують енергоресурси високої якості та електричну енергію.</w:t>
      </w:r>
    </w:p>
    <w:p w14:paraId="4B62DDA6" w14:textId="4637A0D2" w:rsidR="00A447E6" w:rsidRPr="00A0295D" w:rsidRDefault="00002663" w:rsidP="003D0AF2">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Р</w:t>
      </w:r>
      <w:r w:rsidR="00A447E6" w:rsidRPr="00A0295D">
        <w:rPr>
          <w:rFonts w:ascii="Times New Roman" w:hAnsi="Times New Roman" w:cs="Times New Roman"/>
          <w:sz w:val="28"/>
          <w:szCs w:val="28"/>
          <w:lang w:eastAsia="ru-RU"/>
        </w:rPr>
        <w:t>озробленн</w:t>
      </w:r>
      <w:r>
        <w:rPr>
          <w:rFonts w:ascii="Times New Roman" w:hAnsi="Times New Roman" w:cs="Times New Roman"/>
          <w:sz w:val="28"/>
          <w:szCs w:val="28"/>
          <w:lang w:eastAsia="ru-RU"/>
        </w:rPr>
        <w:t>я, удосконалення</w:t>
      </w:r>
      <w:r w:rsidR="00A447E6" w:rsidRPr="00A0295D">
        <w:rPr>
          <w:rFonts w:ascii="Times New Roman" w:hAnsi="Times New Roman" w:cs="Times New Roman"/>
          <w:sz w:val="28"/>
          <w:szCs w:val="28"/>
          <w:lang w:eastAsia="ru-RU"/>
        </w:rPr>
        <w:t xml:space="preserve"> та використанн</w:t>
      </w:r>
      <w:r>
        <w:rPr>
          <w:rFonts w:ascii="Times New Roman" w:hAnsi="Times New Roman" w:cs="Times New Roman"/>
          <w:sz w:val="28"/>
          <w:szCs w:val="28"/>
          <w:lang w:eastAsia="ru-RU"/>
        </w:rPr>
        <w:t>я</w:t>
      </w:r>
      <w:r w:rsidR="00A447E6" w:rsidRPr="00A0295D">
        <w:rPr>
          <w:rFonts w:ascii="Times New Roman" w:hAnsi="Times New Roman" w:cs="Times New Roman"/>
          <w:sz w:val="28"/>
          <w:szCs w:val="28"/>
          <w:lang w:eastAsia="ru-RU"/>
        </w:rPr>
        <w:t xml:space="preserve"> принципово нових методів досліджень у сфері теплоенергетики, які ґрунтуються на сумісному застосуванні Першого та Другого законів термодинаміки, та їх поєднанні із економічним та екологічним оцінюванням – методів прикладної термодинаміки або методів ексергетичного аналізу</w:t>
      </w:r>
      <w:r>
        <w:rPr>
          <w:rFonts w:ascii="Times New Roman" w:hAnsi="Times New Roman" w:cs="Times New Roman"/>
          <w:sz w:val="28"/>
          <w:szCs w:val="28"/>
          <w:lang w:eastAsia="ru-RU"/>
        </w:rPr>
        <w:t xml:space="preserve"> є першочерговим завданням</w:t>
      </w:r>
      <w:r w:rsidR="00A447E6" w:rsidRPr="00A0295D">
        <w:rPr>
          <w:rFonts w:ascii="Times New Roman" w:hAnsi="Times New Roman" w:cs="Times New Roman"/>
          <w:sz w:val="28"/>
          <w:szCs w:val="28"/>
          <w:lang w:eastAsia="ru-RU"/>
        </w:rPr>
        <w:t>.</w:t>
      </w:r>
    </w:p>
    <w:p w14:paraId="2ADE13A1" w14:textId="77777777" w:rsidR="00A447E6" w:rsidRPr="00A0295D" w:rsidRDefault="00A447E6" w:rsidP="003D0AF2">
      <w:pPr>
        <w:spacing w:after="0" w:line="360" w:lineRule="auto"/>
        <w:ind w:firstLine="709"/>
        <w:jc w:val="both"/>
        <w:rPr>
          <w:rFonts w:ascii="Times New Roman" w:hAnsi="Times New Roman" w:cs="Times New Roman"/>
          <w:sz w:val="28"/>
          <w:szCs w:val="28"/>
          <w:lang w:eastAsia="ru-RU"/>
        </w:rPr>
      </w:pPr>
      <w:r w:rsidRPr="00A0295D">
        <w:rPr>
          <w:rFonts w:ascii="Times New Roman" w:hAnsi="Times New Roman" w:cs="Times New Roman"/>
          <w:sz w:val="28"/>
          <w:szCs w:val="28"/>
          <w:lang w:eastAsia="ru-RU"/>
        </w:rPr>
        <w:t>Об’єкти теплоенергетики можна принципово розділити на такі, що працюють за постійних на певному проміжку часу (що характерно для промисловості) й мінливих (що характерно для систем опалення, вентиляції та кондиціонування приміщень будівель) режимів роботи. У другому випадку мінливість режимів роботи як у середині року, так і у багаторічному перерізі зумовлена, передусім, випадковим характером погодно-кліматичних чинників, що, у свою чергу, може суттєво впливати на мінливість і невизначеність відповідних характеристик та критеріїв. За певних умов, як енергетичні, так і ексергетичні характеристики є нелінійними функціями відносно параметрів довкілля, що не завжди дозволяє використовувати як в енергетичному, так і у ексергетичному аналізі стаціонарні підходи, як це часто роблять на практиці.</w:t>
      </w:r>
    </w:p>
    <w:p w14:paraId="24A3D7AA" w14:textId="77777777" w:rsidR="004A6D52" w:rsidRPr="00A0295D" w:rsidRDefault="00A447E6" w:rsidP="00043703">
      <w:pPr>
        <w:spacing w:after="0" w:line="360" w:lineRule="auto"/>
        <w:ind w:firstLine="709"/>
        <w:jc w:val="both"/>
        <w:rPr>
          <w:rFonts w:ascii="Times New Roman" w:hAnsi="Times New Roman" w:cs="Times New Roman"/>
          <w:b/>
          <w:smallCaps/>
          <w:spacing w:val="5"/>
          <w:sz w:val="28"/>
          <w:szCs w:val="28"/>
        </w:rPr>
      </w:pPr>
      <w:r w:rsidRPr="00A0295D">
        <w:rPr>
          <w:rFonts w:ascii="Times New Roman" w:hAnsi="Times New Roman" w:cs="Times New Roman"/>
          <w:sz w:val="28"/>
          <w:szCs w:val="28"/>
          <w:lang w:eastAsia="ru-RU"/>
        </w:rPr>
        <w:t>З огляду на це, актуальною залишається проблема розроблення методології моделювання та оптимізації теплоенергетичних систем, що узагальнює отримані раніше результати і передбачає під час створення й реалізації математичних моделей сумісне застосування Першого та Другого законів термодинаміки. Це, у свою чергу, забезпечить визначення критеріїв, які з позицій єдиного підходу кількісно оцінять необоротності процесів передачі й перетворення енергії та їх зв’язок з економічною та екологічною ефективністю під час вирішення практичних завдань з обґрунтування параметрів та структури систем, зокрема з урахуванням мінливого характеру режимів роботи таких систем, зумовленого впливом погодно-кліматичних факторів.</w:t>
      </w:r>
      <w:r w:rsidR="004A6D52" w:rsidRPr="00A0295D">
        <w:rPr>
          <w:rFonts w:ascii="Times New Roman" w:hAnsi="Times New Roman" w:cs="Times New Roman"/>
          <w:b/>
          <w:sz w:val="28"/>
          <w:szCs w:val="28"/>
        </w:rPr>
        <w:br w:type="page"/>
      </w:r>
    </w:p>
    <w:p w14:paraId="3C9555DF" w14:textId="77777777" w:rsidR="00B16988" w:rsidRPr="00A0295D" w:rsidRDefault="002834F9" w:rsidP="00C22510">
      <w:pPr>
        <w:pStyle w:val="1"/>
        <w:numPr>
          <w:ilvl w:val="0"/>
          <w:numId w:val="19"/>
        </w:numPr>
        <w:spacing w:before="0" w:line="360" w:lineRule="auto"/>
        <w:jc w:val="center"/>
        <w:rPr>
          <w:rFonts w:ascii="Times New Roman" w:hAnsi="Times New Roman" w:cs="Times New Roman"/>
          <w:color w:val="auto"/>
        </w:rPr>
      </w:pPr>
      <w:bookmarkStart w:id="4" w:name="_Toc26385892"/>
      <w:bookmarkEnd w:id="0"/>
      <w:r w:rsidRPr="00A0295D">
        <w:rPr>
          <w:rFonts w:ascii="Times New Roman" w:hAnsi="Times New Roman" w:cs="Times New Roman"/>
          <w:color w:val="auto"/>
        </w:rPr>
        <w:lastRenderedPageBreak/>
        <w:t>ЕКСЕРГЕТИЧНІ ПІДХОДИ ДО АНАЛІЗУ  ВТРАТ ТА ПЕРЕТВОРЕНЬ ЕНЕРГІЇ В БУДІВЛІ</w:t>
      </w:r>
      <w:bookmarkEnd w:id="4"/>
    </w:p>
    <w:p w14:paraId="480C1FEE" w14:textId="77777777" w:rsidR="003836B8" w:rsidRPr="00A0295D" w:rsidRDefault="00B16988" w:rsidP="003D0AF2">
      <w:pPr>
        <w:pStyle w:val="2"/>
        <w:spacing w:before="0" w:line="360" w:lineRule="auto"/>
        <w:jc w:val="center"/>
        <w:rPr>
          <w:rFonts w:ascii="Times New Roman" w:hAnsi="Times New Roman" w:cs="Times New Roman"/>
          <w:color w:val="auto"/>
          <w:sz w:val="28"/>
          <w:szCs w:val="28"/>
        </w:rPr>
      </w:pPr>
      <w:bookmarkStart w:id="5" w:name="_Toc3272681"/>
      <w:bookmarkStart w:id="6" w:name="_Toc26385893"/>
      <w:r w:rsidRPr="00A0295D">
        <w:rPr>
          <w:rFonts w:ascii="Times New Roman" w:hAnsi="Times New Roman" w:cs="Times New Roman"/>
          <w:color w:val="auto"/>
          <w:sz w:val="28"/>
          <w:szCs w:val="28"/>
        </w:rPr>
        <w:t>1.1</w:t>
      </w:r>
      <w:r w:rsidR="002746AA" w:rsidRPr="00A0295D">
        <w:rPr>
          <w:rFonts w:ascii="Times New Roman" w:hAnsi="Times New Roman" w:cs="Times New Roman"/>
          <w:color w:val="auto"/>
          <w:sz w:val="28"/>
          <w:szCs w:val="28"/>
        </w:rPr>
        <w:t xml:space="preserve">. </w:t>
      </w:r>
      <w:r w:rsidRPr="00A0295D">
        <w:rPr>
          <w:rFonts w:ascii="Times New Roman" w:hAnsi="Times New Roman" w:cs="Times New Roman"/>
          <w:color w:val="auto"/>
          <w:sz w:val="28"/>
          <w:szCs w:val="28"/>
        </w:rPr>
        <w:t>Методи та критерії методології ексергетичного аналізу</w:t>
      </w:r>
      <w:bookmarkEnd w:id="5"/>
      <w:bookmarkEnd w:id="6"/>
    </w:p>
    <w:p w14:paraId="1431D816" w14:textId="135A2AB9" w:rsidR="00564AEB" w:rsidRPr="00A0295D" w:rsidRDefault="00564AEB"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Одне із найбільш поширених визначень поняття ексергії, що сьогодні використовується, базується на формулюванні </w:t>
      </w:r>
      <w:r w:rsidR="00532AE0" w:rsidRPr="00A0295D">
        <w:rPr>
          <w:rFonts w:ascii="Times New Roman" w:hAnsi="Times New Roman" w:cs="Times New Roman"/>
          <w:sz w:val="28"/>
          <w:szCs w:val="28"/>
        </w:rPr>
        <w:t>В. </w:t>
      </w:r>
      <w:r w:rsidRPr="00A0295D">
        <w:rPr>
          <w:rFonts w:ascii="Times New Roman" w:hAnsi="Times New Roman" w:cs="Times New Roman"/>
          <w:sz w:val="28"/>
          <w:szCs w:val="28"/>
        </w:rPr>
        <w:t>Гібса – ексергія термодинамічної системи S у стані S</w:t>
      </w:r>
      <w:r w:rsidRPr="00A0295D">
        <w:rPr>
          <w:rFonts w:ascii="Times New Roman" w:hAnsi="Times New Roman" w:cs="Times New Roman"/>
          <w:sz w:val="28"/>
          <w:szCs w:val="28"/>
          <w:vertAlign w:val="subscript"/>
        </w:rPr>
        <w:t>A</w:t>
      </w:r>
      <w:r w:rsidRPr="00A0295D">
        <w:rPr>
          <w:rFonts w:ascii="Times New Roman" w:hAnsi="Times New Roman" w:cs="Times New Roman"/>
          <w:sz w:val="28"/>
          <w:szCs w:val="28"/>
        </w:rPr>
        <w:t xml:space="preserve"> є максимальна теоретична корисна робота, яку можна отримати, якщо цю систему перевести у стан рівноваги з навколишнім середовищем за допомогою ідеальних процесів її взаємодії тільки з цим середовищем [</w:t>
      </w:r>
      <w:r w:rsidR="00043703" w:rsidRPr="00A0295D">
        <w:rPr>
          <w:rFonts w:ascii="Times New Roman" w:hAnsi="Times New Roman" w:cs="Times New Roman"/>
          <w:sz w:val="28"/>
          <w:szCs w:val="28"/>
        </w:rPr>
        <w:fldChar w:fldCharType="begin"/>
      </w:r>
      <w:r w:rsidR="00043703" w:rsidRPr="00A0295D">
        <w:rPr>
          <w:rFonts w:ascii="Times New Roman" w:hAnsi="Times New Roman" w:cs="Times New Roman"/>
          <w:sz w:val="28"/>
          <w:szCs w:val="28"/>
        </w:rPr>
        <w:instrText xml:space="preserve"> REF _Ref20309526 \r \h </w:instrText>
      </w:r>
      <w:r w:rsidR="00A0295D">
        <w:rPr>
          <w:rFonts w:ascii="Times New Roman" w:hAnsi="Times New Roman" w:cs="Times New Roman"/>
          <w:sz w:val="28"/>
          <w:szCs w:val="28"/>
        </w:rPr>
        <w:instrText xml:space="preserve"> \* MERGEFORMAT </w:instrText>
      </w:r>
      <w:r w:rsidR="00043703" w:rsidRPr="00A0295D">
        <w:rPr>
          <w:rFonts w:ascii="Times New Roman" w:hAnsi="Times New Roman" w:cs="Times New Roman"/>
          <w:sz w:val="28"/>
          <w:szCs w:val="28"/>
        </w:rPr>
      </w:r>
      <w:r w:rsidR="0004370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w:t>
      </w:r>
      <w:r w:rsidR="0004370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007E68" w:rsidRPr="00A0295D">
        <w:rPr>
          <w:rFonts w:ascii="Times New Roman" w:hAnsi="Times New Roman" w:cs="Times New Roman"/>
          <w:sz w:val="28"/>
          <w:szCs w:val="28"/>
        </w:rPr>
        <w:t>.</w:t>
      </w:r>
    </w:p>
    <w:p w14:paraId="573B89AD" w14:textId="60586E46" w:rsidR="00007E68" w:rsidRPr="00A0295D" w:rsidRDefault="00877D17" w:rsidP="007B0D8D">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Існує</w:t>
      </w:r>
      <w:r w:rsidR="00007E68" w:rsidRPr="00A0295D">
        <w:rPr>
          <w:rFonts w:ascii="Times New Roman" w:hAnsi="Times New Roman" w:cs="Times New Roman"/>
          <w:sz w:val="28"/>
          <w:szCs w:val="28"/>
        </w:rPr>
        <w:t xml:space="preserve"> </w:t>
      </w:r>
      <w:r w:rsidRPr="00A0295D">
        <w:rPr>
          <w:rFonts w:ascii="Times New Roman" w:hAnsi="Times New Roman" w:cs="Times New Roman"/>
          <w:sz w:val="28"/>
          <w:szCs w:val="28"/>
        </w:rPr>
        <w:t>ряд термінів</w:t>
      </w:r>
      <w:r w:rsidR="00007E68" w:rsidRPr="00A0295D">
        <w:rPr>
          <w:rFonts w:ascii="Times New Roman" w:hAnsi="Times New Roman" w:cs="Times New Roman"/>
          <w:sz w:val="28"/>
          <w:szCs w:val="28"/>
        </w:rPr>
        <w:t>, що використовувалися або і донині застосовуються деякими дослідниками для по</w:t>
      </w:r>
      <w:r w:rsidR="00532AE0" w:rsidRPr="00A0295D">
        <w:rPr>
          <w:rFonts w:ascii="Times New Roman" w:hAnsi="Times New Roman" w:cs="Times New Roman"/>
          <w:sz w:val="28"/>
          <w:szCs w:val="28"/>
        </w:rPr>
        <w:t>значення ексергії. У 1873 р. В. </w:t>
      </w:r>
      <w:r w:rsidR="00007E68" w:rsidRPr="00A0295D">
        <w:rPr>
          <w:rFonts w:ascii="Times New Roman" w:hAnsi="Times New Roman" w:cs="Times New Roman"/>
          <w:sz w:val="28"/>
          <w:szCs w:val="28"/>
        </w:rPr>
        <w:t>Гібс визначав це як наявна енергія тіла та середовища (available energy of a b</w:t>
      </w:r>
      <w:r w:rsidR="0005239B" w:rsidRPr="00A0295D">
        <w:rPr>
          <w:rFonts w:ascii="Times New Roman" w:hAnsi="Times New Roman" w:cs="Times New Roman"/>
          <w:sz w:val="28"/>
          <w:szCs w:val="28"/>
        </w:rPr>
        <w:t>ody and a medium). У 1889 р. Г</w:t>
      </w:r>
      <w:r w:rsidR="00532AE0" w:rsidRPr="00A0295D">
        <w:rPr>
          <w:rFonts w:ascii="Times New Roman" w:hAnsi="Times New Roman" w:cs="Times New Roman"/>
          <w:sz w:val="28"/>
          <w:szCs w:val="28"/>
        </w:rPr>
        <w:t>. </w:t>
      </w:r>
      <w:r w:rsidR="0005239B" w:rsidRPr="00A0295D">
        <w:rPr>
          <w:rFonts w:ascii="Times New Roman" w:hAnsi="Times New Roman" w:cs="Times New Roman"/>
          <w:sz w:val="28"/>
          <w:szCs w:val="28"/>
        </w:rPr>
        <w:t>Гюї</w:t>
      </w:r>
      <w:r w:rsidR="00007E68" w:rsidRPr="00A0295D">
        <w:rPr>
          <w:rFonts w:ascii="Times New Roman" w:hAnsi="Times New Roman" w:cs="Times New Roman"/>
          <w:sz w:val="28"/>
          <w:szCs w:val="28"/>
        </w:rPr>
        <w:t xml:space="preserve"> назвав цей параметр як придатна для використання енергія (utilisable energie). Дж. Кінан для цього ввів у 1941 р. поняття придатність (availability). Р. Клаузіус використовував термін «найбільша корисна робота» (Diegrößte Nutzarbeit), Ф. Бошнякович – «технічна роботоздатність» (Die technische Arbeitsfähigkeit). В країнах бувшого СРСР для позначення цього поняття </w:t>
      </w:r>
      <w:r w:rsidR="00D01091" w:rsidRPr="00A0295D">
        <w:rPr>
          <w:rFonts w:ascii="Times New Roman" w:hAnsi="Times New Roman" w:cs="Times New Roman"/>
          <w:sz w:val="28"/>
          <w:szCs w:val="28"/>
        </w:rPr>
        <w:t>використовувався термін «працез</w:t>
      </w:r>
      <w:r w:rsidR="00007E68" w:rsidRPr="00A0295D">
        <w:rPr>
          <w:rFonts w:ascii="Times New Roman" w:hAnsi="Times New Roman" w:cs="Times New Roman"/>
          <w:sz w:val="28"/>
          <w:szCs w:val="28"/>
        </w:rPr>
        <w:t xml:space="preserve">датність» </w:t>
      </w:r>
      <w:r w:rsidR="00007E68" w:rsidRPr="00A0295D">
        <w:rPr>
          <w:rFonts w:ascii="Times New Roman" w:hAnsi="Times New Roman" w:cs="Times New Roman"/>
          <w:sz w:val="28"/>
          <w:szCs w:val="28"/>
          <w:lang w:val="ru-RU"/>
        </w:rPr>
        <w:t>[</w:t>
      </w:r>
      <w:r w:rsidR="00043703" w:rsidRPr="00A0295D">
        <w:rPr>
          <w:rFonts w:ascii="Times New Roman" w:hAnsi="Times New Roman" w:cs="Times New Roman"/>
          <w:sz w:val="28"/>
          <w:szCs w:val="28"/>
          <w:lang w:val="ru-RU"/>
        </w:rPr>
        <w:fldChar w:fldCharType="begin"/>
      </w:r>
      <w:r w:rsidR="00043703" w:rsidRPr="00A0295D">
        <w:rPr>
          <w:rFonts w:ascii="Times New Roman" w:hAnsi="Times New Roman" w:cs="Times New Roman"/>
          <w:sz w:val="28"/>
          <w:szCs w:val="28"/>
          <w:lang w:val="ru-RU"/>
        </w:rPr>
        <w:instrText xml:space="preserve"> REF _Ref20309551 \r \h </w:instrText>
      </w:r>
      <w:r w:rsidR="00A0295D">
        <w:rPr>
          <w:rFonts w:ascii="Times New Roman" w:hAnsi="Times New Roman" w:cs="Times New Roman"/>
          <w:sz w:val="28"/>
          <w:szCs w:val="28"/>
          <w:lang w:val="ru-RU"/>
        </w:rPr>
        <w:instrText xml:space="preserve"> \* MERGEFORMAT </w:instrText>
      </w:r>
      <w:r w:rsidR="00043703" w:rsidRPr="00A0295D">
        <w:rPr>
          <w:rFonts w:ascii="Times New Roman" w:hAnsi="Times New Roman" w:cs="Times New Roman"/>
          <w:sz w:val="28"/>
          <w:szCs w:val="28"/>
          <w:lang w:val="ru-RU"/>
        </w:rPr>
      </w:r>
      <w:r w:rsidR="00043703"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262</w:t>
      </w:r>
      <w:r w:rsidR="00043703" w:rsidRPr="00A0295D">
        <w:rPr>
          <w:rFonts w:ascii="Times New Roman" w:hAnsi="Times New Roman" w:cs="Times New Roman"/>
          <w:sz w:val="28"/>
          <w:szCs w:val="28"/>
          <w:lang w:val="ru-RU"/>
        </w:rPr>
        <w:fldChar w:fldCharType="end"/>
      </w:r>
      <w:r w:rsidR="00043703" w:rsidRPr="00A0295D">
        <w:rPr>
          <w:rFonts w:ascii="Times New Roman" w:hAnsi="Times New Roman" w:cs="Times New Roman"/>
          <w:sz w:val="28"/>
          <w:szCs w:val="28"/>
          <w:lang w:val="ru-RU"/>
        </w:rPr>
        <w:t xml:space="preserve">, </w:t>
      </w:r>
      <w:r w:rsidR="00043703" w:rsidRPr="00A0295D">
        <w:rPr>
          <w:rFonts w:ascii="Times New Roman" w:hAnsi="Times New Roman" w:cs="Times New Roman"/>
          <w:sz w:val="28"/>
          <w:szCs w:val="28"/>
          <w:lang w:val="ru-RU"/>
        </w:rPr>
        <w:fldChar w:fldCharType="begin"/>
      </w:r>
      <w:r w:rsidR="00043703" w:rsidRPr="00A0295D">
        <w:rPr>
          <w:rFonts w:ascii="Times New Roman" w:hAnsi="Times New Roman" w:cs="Times New Roman"/>
          <w:sz w:val="28"/>
          <w:szCs w:val="28"/>
          <w:lang w:val="ru-RU"/>
        </w:rPr>
        <w:instrText xml:space="preserve"> REF _Ref20309556 \r \h </w:instrText>
      </w:r>
      <w:r w:rsidR="00A0295D">
        <w:rPr>
          <w:rFonts w:ascii="Times New Roman" w:hAnsi="Times New Roman" w:cs="Times New Roman"/>
          <w:sz w:val="28"/>
          <w:szCs w:val="28"/>
          <w:lang w:val="ru-RU"/>
        </w:rPr>
        <w:instrText xml:space="preserve"> \* MERGEFORMAT </w:instrText>
      </w:r>
      <w:r w:rsidR="00043703" w:rsidRPr="00A0295D">
        <w:rPr>
          <w:rFonts w:ascii="Times New Roman" w:hAnsi="Times New Roman" w:cs="Times New Roman"/>
          <w:sz w:val="28"/>
          <w:szCs w:val="28"/>
          <w:lang w:val="ru-RU"/>
        </w:rPr>
      </w:r>
      <w:r w:rsidR="00043703"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238</w:t>
      </w:r>
      <w:r w:rsidR="00043703" w:rsidRPr="00A0295D">
        <w:rPr>
          <w:rFonts w:ascii="Times New Roman" w:hAnsi="Times New Roman" w:cs="Times New Roman"/>
          <w:sz w:val="28"/>
          <w:szCs w:val="28"/>
          <w:lang w:val="ru-RU"/>
        </w:rPr>
        <w:fldChar w:fldCharType="end"/>
      </w:r>
      <w:r w:rsidR="00043703" w:rsidRPr="00A0295D">
        <w:rPr>
          <w:rFonts w:ascii="Times New Roman" w:hAnsi="Times New Roman" w:cs="Times New Roman"/>
          <w:sz w:val="28"/>
          <w:szCs w:val="28"/>
          <w:lang w:val="ru-RU"/>
        </w:rPr>
        <w:t xml:space="preserve">, </w:t>
      </w:r>
      <w:r w:rsidR="00043703" w:rsidRPr="00A0295D">
        <w:rPr>
          <w:rFonts w:ascii="Times New Roman" w:hAnsi="Times New Roman" w:cs="Times New Roman"/>
          <w:sz w:val="28"/>
          <w:szCs w:val="28"/>
          <w:lang w:val="ru-RU"/>
        </w:rPr>
        <w:fldChar w:fldCharType="begin"/>
      </w:r>
      <w:r w:rsidR="00043703" w:rsidRPr="00A0295D">
        <w:rPr>
          <w:rFonts w:ascii="Times New Roman" w:hAnsi="Times New Roman" w:cs="Times New Roman"/>
          <w:sz w:val="28"/>
          <w:szCs w:val="28"/>
          <w:lang w:val="ru-RU"/>
        </w:rPr>
        <w:instrText xml:space="preserve"> REF _Ref20309561 \r \h </w:instrText>
      </w:r>
      <w:r w:rsidR="00A0295D">
        <w:rPr>
          <w:rFonts w:ascii="Times New Roman" w:hAnsi="Times New Roman" w:cs="Times New Roman"/>
          <w:sz w:val="28"/>
          <w:szCs w:val="28"/>
          <w:lang w:val="ru-RU"/>
        </w:rPr>
        <w:instrText xml:space="preserve"> \* MERGEFORMAT </w:instrText>
      </w:r>
      <w:r w:rsidR="00043703" w:rsidRPr="00A0295D">
        <w:rPr>
          <w:rFonts w:ascii="Times New Roman" w:hAnsi="Times New Roman" w:cs="Times New Roman"/>
          <w:sz w:val="28"/>
          <w:szCs w:val="28"/>
          <w:lang w:val="ru-RU"/>
        </w:rPr>
      </w:r>
      <w:r w:rsidR="00043703"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16</w:t>
      </w:r>
      <w:r w:rsidR="00043703" w:rsidRPr="00A0295D">
        <w:rPr>
          <w:rFonts w:ascii="Times New Roman" w:hAnsi="Times New Roman" w:cs="Times New Roman"/>
          <w:sz w:val="28"/>
          <w:szCs w:val="28"/>
          <w:lang w:val="ru-RU"/>
        </w:rPr>
        <w:fldChar w:fldCharType="end"/>
      </w:r>
      <w:r w:rsidR="00007E68" w:rsidRPr="00A0295D">
        <w:rPr>
          <w:rFonts w:ascii="Times New Roman" w:hAnsi="Times New Roman" w:cs="Times New Roman"/>
          <w:sz w:val="28"/>
          <w:szCs w:val="28"/>
          <w:lang w:val="ru-RU"/>
        </w:rPr>
        <w:t>].</w:t>
      </w:r>
    </w:p>
    <w:p w14:paraId="221D88D7" w14:textId="77777777" w:rsidR="00302E18" w:rsidRPr="00A0295D" w:rsidRDefault="002E4E0B"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Існує досить багато визна</w:t>
      </w:r>
      <w:r w:rsidR="0065337F" w:rsidRPr="00A0295D">
        <w:rPr>
          <w:rFonts w:ascii="Times New Roman" w:hAnsi="Times New Roman" w:cs="Times New Roman"/>
          <w:sz w:val="28"/>
          <w:szCs w:val="28"/>
        </w:rPr>
        <w:t>чень поняття ексергії (табл. 1.1</w:t>
      </w:r>
      <w:r w:rsidRPr="00A0295D">
        <w:rPr>
          <w:rFonts w:ascii="Times New Roman" w:hAnsi="Times New Roman" w:cs="Times New Roman"/>
          <w:sz w:val="28"/>
          <w:szCs w:val="28"/>
        </w:rPr>
        <w:t>).</w:t>
      </w:r>
    </w:p>
    <w:p w14:paraId="62177586" w14:textId="77777777" w:rsidR="002E4E0B" w:rsidRPr="00A0295D" w:rsidRDefault="002E4E0B"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w:t>
      </w:r>
      <w:r w:rsidR="0065337F" w:rsidRPr="00A0295D">
        <w:rPr>
          <w:rFonts w:ascii="Times New Roman" w:hAnsi="Times New Roman" w:cs="Times New Roman"/>
          <w:sz w:val="28"/>
          <w:szCs w:val="28"/>
        </w:rPr>
        <w:t>аблиця 1.1</w:t>
      </w:r>
      <w:r w:rsidR="007B0D8D" w:rsidRPr="00A0295D">
        <w:rPr>
          <w:rFonts w:ascii="Times New Roman" w:hAnsi="Times New Roman" w:cs="Times New Roman"/>
          <w:sz w:val="28"/>
          <w:szCs w:val="28"/>
        </w:rPr>
        <w:t xml:space="preserve">‒ </w:t>
      </w:r>
      <w:r w:rsidRPr="00A0295D">
        <w:rPr>
          <w:rFonts w:ascii="Times New Roman" w:hAnsi="Times New Roman" w:cs="Times New Roman"/>
          <w:sz w:val="28"/>
          <w:szCs w:val="28"/>
        </w:rPr>
        <w:t>Визначення ексергії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9"/>
        <w:gridCol w:w="7070"/>
      </w:tblGrid>
      <w:tr w:rsidR="002C059B" w:rsidRPr="00A0295D" w14:paraId="2FC7315D" w14:textId="77777777" w:rsidTr="00472155">
        <w:tc>
          <w:tcPr>
            <w:tcW w:w="2592" w:type="dxa"/>
            <w:shd w:val="clear" w:color="auto" w:fill="auto"/>
          </w:tcPr>
          <w:p w14:paraId="39047238"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Автор</w:t>
            </w:r>
          </w:p>
        </w:tc>
        <w:tc>
          <w:tcPr>
            <w:tcW w:w="7261" w:type="dxa"/>
            <w:shd w:val="clear" w:color="auto" w:fill="auto"/>
          </w:tcPr>
          <w:p w14:paraId="7A9E8E54"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Визначення</w:t>
            </w:r>
          </w:p>
        </w:tc>
      </w:tr>
      <w:tr w:rsidR="002C059B" w:rsidRPr="00A0295D" w14:paraId="166AB1A9" w14:textId="77777777" w:rsidTr="00472155">
        <w:tc>
          <w:tcPr>
            <w:tcW w:w="2592" w:type="dxa"/>
            <w:shd w:val="clear" w:color="auto" w:fill="auto"/>
          </w:tcPr>
          <w:p w14:paraId="07BD9893" w14:textId="6F5B65D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ru-RU" w:eastAsia="uk-UA"/>
              </w:rPr>
            </w:pPr>
            <w:r w:rsidRPr="00A0295D">
              <w:rPr>
                <w:rFonts w:ascii="Times New Roman" w:hAnsi="Times New Roman" w:cs="Times New Roman"/>
                <w:sz w:val="28"/>
                <w:szCs w:val="28"/>
                <w:lang w:eastAsia="uk-UA"/>
              </w:rPr>
              <w:t>Рант (</w:t>
            </w:r>
            <w:r w:rsidRPr="00A0295D">
              <w:rPr>
                <w:rFonts w:ascii="Times New Roman" w:hAnsi="Times New Roman" w:cs="Times New Roman"/>
                <w:sz w:val="28"/>
                <w:szCs w:val="28"/>
                <w:lang w:val="en-US" w:eastAsia="uk-UA"/>
              </w:rPr>
              <w:t>Rant</w:t>
            </w:r>
            <w:r w:rsidRPr="00A0295D">
              <w:rPr>
                <w:rFonts w:ascii="Times New Roman" w:hAnsi="Times New Roman" w:cs="Times New Roman"/>
                <w:sz w:val="28"/>
                <w:szCs w:val="28"/>
                <w:lang w:val="ru-RU" w:eastAsia="uk-UA"/>
              </w:rPr>
              <w:t>)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ru-RU" w:eastAsia="uk-UA"/>
              </w:rPr>
              <w:instrText xml:space="preserve"> REF _Ref20309591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79</w:t>
            </w:r>
            <w:r w:rsidR="00AB266C" w:rsidRPr="00A0295D">
              <w:rPr>
                <w:rFonts w:ascii="Times New Roman" w:hAnsi="Times New Roman" w:cs="Times New Roman"/>
                <w:sz w:val="28"/>
                <w:szCs w:val="28"/>
                <w:lang w:eastAsia="uk-UA"/>
              </w:rPr>
              <w:fldChar w:fldCharType="end"/>
            </w:r>
            <w:r w:rsidR="00AB266C" w:rsidRPr="00A0295D">
              <w:rPr>
                <w:rFonts w:ascii="Times New Roman" w:hAnsi="Times New Roman" w:cs="Times New Roman"/>
                <w:sz w:val="28"/>
                <w:szCs w:val="28"/>
                <w:lang w:eastAsia="uk-UA"/>
              </w:rPr>
              <w:t xml:space="preserve">,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eastAsia="uk-UA"/>
              </w:rPr>
              <w:instrText xml:space="preserve"> REF _Ref20309597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136</w:t>
            </w:r>
            <w:r w:rsidR="00AB266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w:t>
            </w:r>
          </w:p>
        </w:tc>
        <w:tc>
          <w:tcPr>
            <w:tcW w:w="7261" w:type="dxa"/>
            <w:shd w:val="clear" w:color="auto" w:fill="auto"/>
          </w:tcPr>
          <w:p w14:paraId="0F930670"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 це є частина енергії, яка може бути повністю перетворена в інші види енергії</w:t>
            </w:r>
          </w:p>
        </w:tc>
      </w:tr>
      <w:tr w:rsidR="002C059B" w:rsidRPr="00A0295D" w14:paraId="1DA0B2B3" w14:textId="77777777" w:rsidTr="00472155">
        <w:tc>
          <w:tcPr>
            <w:tcW w:w="2592" w:type="dxa"/>
            <w:shd w:val="clear" w:color="auto" w:fill="auto"/>
          </w:tcPr>
          <w:p w14:paraId="162E5200" w14:textId="205EEEB4"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Ріккерт (Rickert)</w:t>
            </w:r>
            <w:r w:rsidRPr="00A0295D">
              <w:rPr>
                <w:rFonts w:ascii="Times New Roman" w:hAnsi="Times New Roman" w:cs="Times New Roman"/>
                <w:sz w:val="28"/>
                <w:szCs w:val="28"/>
                <w:lang w:val="en-US" w:eastAsia="uk-UA"/>
              </w:rPr>
              <w:t xml:space="preserve">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en-US" w:eastAsia="uk-UA"/>
              </w:rPr>
              <w:instrText xml:space="preserve"> REF _Ref20309621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en-US" w:eastAsia="uk-UA"/>
              </w:rPr>
              <w:t>143</w:t>
            </w:r>
            <w:r w:rsidR="00AB266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en-US" w:eastAsia="uk-UA"/>
              </w:rPr>
              <w:t>]</w:t>
            </w:r>
          </w:p>
        </w:tc>
        <w:tc>
          <w:tcPr>
            <w:tcW w:w="7261" w:type="dxa"/>
            <w:shd w:val="clear" w:color="auto" w:fill="auto"/>
          </w:tcPr>
          <w:p w14:paraId="0A0C86EC"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 робота на валу оберт</w:t>
            </w:r>
            <w:r w:rsidR="00532AE0" w:rsidRPr="00A0295D">
              <w:rPr>
                <w:rFonts w:ascii="Times New Roman" w:hAnsi="Times New Roman" w:cs="Times New Roman"/>
                <w:sz w:val="28"/>
                <w:szCs w:val="28"/>
                <w:lang w:eastAsia="uk-UA"/>
              </w:rPr>
              <w:t>ання або електрична енергія, яку</w:t>
            </w:r>
            <w:r w:rsidRPr="00A0295D">
              <w:rPr>
                <w:rFonts w:ascii="Times New Roman" w:hAnsi="Times New Roman" w:cs="Times New Roman"/>
                <w:sz w:val="28"/>
                <w:szCs w:val="28"/>
                <w:lang w:eastAsia="uk-UA"/>
              </w:rPr>
              <w:t xml:space="preserve"> створює в оборотному процесі </w:t>
            </w:r>
            <w:r w:rsidR="001103E8" w:rsidRPr="00A0295D">
              <w:rPr>
                <w:rFonts w:ascii="Times New Roman" w:hAnsi="Times New Roman" w:cs="Times New Roman"/>
                <w:sz w:val="28"/>
                <w:szCs w:val="28"/>
                <w:lang w:eastAsia="uk-UA"/>
              </w:rPr>
              <w:t>робоче тіло</w:t>
            </w:r>
            <w:r w:rsidRPr="00A0295D">
              <w:rPr>
                <w:rFonts w:ascii="Times New Roman" w:hAnsi="Times New Roman" w:cs="Times New Roman"/>
                <w:sz w:val="28"/>
                <w:szCs w:val="28"/>
                <w:lang w:eastAsia="uk-UA"/>
              </w:rPr>
              <w:t xml:space="preserve"> із заданим станом, відмінного від того, що розповсюджений у довкіллі </w:t>
            </w:r>
          </w:p>
        </w:tc>
      </w:tr>
      <w:tr w:rsidR="002C059B" w:rsidRPr="00A0295D" w14:paraId="3C52A529" w14:textId="77777777" w:rsidTr="00472155">
        <w:tc>
          <w:tcPr>
            <w:tcW w:w="2592" w:type="dxa"/>
            <w:shd w:val="clear" w:color="auto" w:fill="auto"/>
          </w:tcPr>
          <w:p w14:paraId="38F441E3" w14:textId="735AB6E6"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Шаргут (Szargut) [</w:t>
            </w:r>
            <w:r w:rsidR="00AB266C" w:rsidRPr="00A0295D">
              <w:rPr>
                <w:rFonts w:ascii="Times New Roman" w:hAnsi="Times New Roman" w:cs="Times New Roman"/>
                <w:sz w:val="28"/>
                <w:szCs w:val="28"/>
                <w:lang w:val="en-US" w:eastAsia="uk-UA"/>
              </w:rPr>
              <w:fldChar w:fldCharType="begin"/>
            </w:r>
            <w:r w:rsidR="00AB266C" w:rsidRPr="00A0295D">
              <w:rPr>
                <w:rFonts w:ascii="Times New Roman" w:hAnsi="Times New Roman" w:cs="Times New Roman"/>
                <w:sz w:val="28"/>
                <w:szCs w:val="28"/>
                <w:lang w:eastAsia="uk-UA"/>
              </w:rPr>
              <w:instrText xml:space="preserve"> REF _Ref20309658 \r \h </w:instrText>
            </w:r>
            <w:r w:rsidR="001300D1" w:rsidRPr="00A0295D">
              <w:rPr>
                <w:rFonts w:ascii="Times New Roman" w:hAnsi="Times New Roman" w:cs="Times New Roman"/>
                <w:sz w:val="28"/>
                <w:szCs w:val="28"/>
                <w:lang w:val="en-US" w:eastAsia="uk-UA"/>
              </w:rPr>
              <w:instrText xml:space="preserve"> \* MERGEFORMAT </w:instrText>
            </w:r>
            <w:r w:rsidR="00AB266C" w:rsidRPr="00A0295D">
              <w:rPr>
                <w:rFonts w:ascii="Times New Roman" w:hAnsi="Times New Roman" w:cs="Times New Roman"/>
                <w:sz w:val="28"/>
                <w:szCs w:val="28"/>
                <w:lang w:val="en-US" w:eastAsia="uk-UA"/>
              </w:rPr>
            </w:r>
            <w:r w:rsidR="00AB266C" w:rsidRPr="00A0295D">
              <w:rPr>
                <w:rFonts w:ascii="Times New Roman" w:hAnsi="Times New Roman" w:cs="Times New Roman"/>
                <w:sz w:val="28"/>
                <w:szCs w:val="28"/>
                <w:lang w:val="en-US" w:eastAsia="uk-UA"/>
              </w:rPr>
              <w:fldChar w:fldCharType="separate"/>
            </w:r>
            <w:r w:rsidR="007F2A80">
              <w:rPr>
                <w:rFonts w:ascii="Times New Roman" w:hAnsi="Times New Roman" w:cs="Times New Roman"/>
                <w:sz w:val="28"/>
                <w:szCs w:val="28"/>
                <w:lang w:eastAsia="uk-UA"/>
              </w:rPr>
              <w:t>314</w:t>
            </w:r>
            <w:r w:rsidR="00AB266C" w:rsidRPr="00A0295D">
              <w:rPr>
                <w:rFonts w:ascii="Times New Roman" w:hAnsi="Times New Roman" w:cs="Times New Roman"/>
                <w:sz w:val="28"/>
                <w:szCs w:val="28"/>
                <w:lang w:val="en-US" w:eastAsia="uk-UA"/>
              </w:rPr>
              <w:fldChar w:fldCharType="end"/>
            </w:r>
            <w:r w:rsidR="00AB266C" w:rsidRPr="00A0295D">
              <w:rPr>
                <w:rFonts w:ascii="Times New Roman" w:hAnsi="Times New Roman" w:cs="Times New Roman"/>
                <w:sz w:val="28"/>
                <w:szCs w:val="28"/>
                <w:lang w:eastAsia="uk-UA"/>
              </w:rPr>
              <w:t xml:space="preserve">, </w:t>
            </w:r>
            <w:r w:rsidR="00AB266C" w:rsidRPr="00A0295D">
              <w:rPr>
                <w:rFonts w:ascii="Times New Roman" w:hAnsi="Times New Roman" w:cs="Times New Roman"/>
                <w:sz w:val="28"/>
                <w:szCs w:val="28"/>
                <w:lang w:val="en-US" w:eastAsia="uk-UA"/>
              </w:rPr>
              <w:fldChar w:fldCharType="begin"/>
            </w:r>
            <w:r w:rsidR="00AB266C" w:rsidRPr="00A0295D">
              <w:rPr>
                <w:rFonts w:ascii="Times New Roman" w:hAnsi="Times New Roman" w:cs="Times New Roman"/>
                <w:sz w:val="28"/>
                <w:szCs w:val="28"/>
                <w:lang w:val="en-US" w:eastAsia="uk-UA"/>
              </w:rPr>
              <w:instrText xml:space="preserve"> REF _Ref20309661 \r \h </w:instrText>
            </w:r>
            <w:r w:rsidR="001300D1" w:rsidRPr="00A0295D">
              <w:rPr>
                <w:rFonts w:ascii="Times New Roman" w:hAnsi="Times New Roman" w:cs="Times New Roman"/>
                <w:sz w:val="28"/>
                <w:szCs w:val="28"/>
                <w:lang w:val="en-US" w:eastAsia="uk-UA"/>
              </w:rPr>
              <w:instrText xml:space="preserve"> \* MERGEFORMAT </w:instrText>
            </w:r>
            <w:r w:rsidR="00AB266C" w:rsidRPr="00A0295D">
              <w:rPr>
                <w:rFonts w:ascii="Times New Roman" w:hAnsi="Times New Roman" w:cs="Times New Roman"/>
                <w:sz w:val="28"/>
                <w:szCs w:val="28"/>
                <w:lang w:val="en-US" w:eastAsia="uk-UA"/>
              </w:rPr>
            </w:r>
            <w:r w:rsidR="00AB266C" w:rsidRPr="00A0295D">
              <w:rPr>
                <w:rFonts w:ascii="Times New Roman" w:hAnsi="Times New Roman" w:cs="Times New Roman"/>
                <w:sz w:val="28"/>
                <w:szCs w:val="28"/>
                <w:lang w:val="en-US" w:eastAsia="uk-UA"/>
              </w:rPr>
              <w:fldChar w:fldCharType="separate"/>
            </w:r>
            <w:r w:rsidR="007F2A80">
              <w:rPr>
                <w:rFonts w:ascii="Times New Roman" w:hAnsi="Times New Roman" w:cs="Times New Roman"/>
                <w:sz w:val="28"/>
                <w:szCs w:val="28"/>
                <w:lang w:val="en-US" w:eastAsia="uk-UA"/>
              </w:rPr>
              <w:t>169</w:t>
            </w:r>
            <w:r w:rsidR="00AB266C" w:rsidRPr="00A0295D">
              <w:rPr>
                <w:rFonts w:ascii="Times New Roman" w:hAnsi="Times New Roman" w:cs="Times New Roman"/>
                <w:sz w:val="28"/>
                <w:szCs w:val="28"/>
                <w:lang w:val="en-US" w:eastAsia="uk-UA"/>
              </w:rPr>
              <w:fldChar w:fldCharType="end"/>
            </w:r>
            <w:r w:rsidRPr="00A0295D">
              <w:rPr>
                <w:rFonts w:ascii="Times New Roman" w:hAnsi="Times New Roman" w:cs="Times New Roman"/>
                <w:sz w:val="28"/>
                <w:szCs w:val="28"/>
                <w:lang w:eastAsia="uk-UA"/>
              </w:rPr>
              <w:t>]</w:t>
            </w:r>
          </w:p>
        </w:tc>
        <w:tc>
          <w:tcPr>
            <w:tcW w:w="7261" w:type="dxa"/>
            <w:shd w:val="clear" w:color="auto" w:fill="auto"/>
          </w:tcPr>
          <w:p w14:paraId="0D907889"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 це міра якості різних видів енергії і визначається як кількість роботи, яку можна отримати якщо речовину перевести в стан термодинамічної рівноваги з поширеними у довкіллі компонентами за допомогою оборотних процесів взаємодії тільки з компонентами довкілля.</w:t>
            </w:r>
          </w:p>
          <w:p w14:paraId="7A6CD5CA"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lastRenderedPageBreak/>
              <w:t xml:space="preserve">Ексергія є максимальна робота, яку </w:t>
            </w:r>
            <w:r w:rsidR="00BC7B99" w:rsidRPr="00A0295D">
              <w:rPr>
                <w:rFonts w:ascii="Times New Roman" w:hAnsi="Times New Roman" w:cs="Times New Roman"/>
                <w:sz w:val="28"/>
                <w:szCs w:val="28"/>
                <w:lang w:eastAsia="uk-UA"/>
              </w:rPr>
              <w:t>речовина</w:t>
            </w:r>
            <w:r w:rsidRPr="00A0295D">
              <w:rPr>
                <w:rFonts w:ascii="Times New Roman" w:hAnsi="Times New Roman" w:cs="Times New Roman"/>
                <w:sz w:val="28"/>
                <w:szCs w:val="28"/>
                <w:lang w:eastAsia="uk-UA"/>
              </w:rPr>
              <w:t xml:space="preserve"> може здійснити в оборотному процесі з навколишнім середовищем в якості джерела дарових теплоти та </w:t>
            </w:r>
            <w:r w:rsidR="00BC7B99" w:rsidRPr="00A0295D">
              <w:rPr>
                <w:rFonts w:ascii="Times New Roman" w:hAnsi="Times New Roman" w:cs="Times New Roman"/>
                <w:sz w:val="28"/>
                <w:szCs w:val="28"/>
                <w:lang w:eastAsia="uk-UA"/>
              </w:rPr>
              <w:t>речовини</w:t>
            </w:r>
            <w:r w:rsidRPr="00A0295D">
              <w:rPr>
                <w:rFonts w:ascii="Times New Roman" w:hAnsi="Times New Roman" w:cs="Times New Roman"/>
                <w:sz w:val="28"/>
                <w:szCs w:val="28"/>
                <w:lang w:eastAsia="uk-UA"/>
              </w:rPr>
              <w:t xml:space="preserve">, якщо </w:t>
            </w:r>
            <w:r w:rsidR="007119A2" w:rsidRPr="00A0295D">
              <w:rPr>
                <w:rFonts w:ascii="Times New Roman" w:hAnsi="Times New Roman" w:cs="Times New Roman"/>
                <w:sz w:val="28"/>
                <w:szCs w:val="28"/>
                <w:lang w:eastAsia="uk-UA"/>
              </w:rPr>
              <w:t xml:space="preserve">в кінці цього процесу </w:t>
            </w:r>
            <w:r w:rsidRPr="00A0295D">
              <w:rPr>
                <w:rFonts w:ascii="Times New Roman" w:hAnsi="Times New Roman" w:cs="Times New Roman"/>
                <w:sz w:val="28"/>
                <w:szCs w:val="28"/>
                <w:lang w:eastAsia="uk-UA"/>
              </w:rPr>
              <w:t xml:space="preserve">всі види матерії, які приймають участь у </w:t>
            </w:r>
            <w:r w:rsidR="007119A2" w:rsidRPr="00A0295D">
              <w:rPr>
                <w:rFonts w:ascii="Times New Roman" w:hAnsi="Times New Roman" w:cs="Times New Roman"/>
                <w:sz w:val="28"/>
                <w:szCs w:val="28"/>
                <w:lang w:eastAsia="uk-UA"/>
              </w:rPr>
              <w:t>ньому</w:t>
            </w:r>
            <w:r w:rsidRPr="00A0295D">
              <w:rPr>
                <w:rFonts w:ascii="Times New Roman" w:hAnsi="Times New Roman" w:cs="Times New Roman"/>
                <w:sz w:val="28"/>
                <w:szCs w:val="28"/>
                <w:lang w:eastAsia="uk-UA"/>
              </w:rPr>
              <w:t xml:space="preserve">, переходять у стан термодинамічної рівноваги з </w:t>
            </w:r>
            <w:r w:rsidR="007119A2" w:rsidRPr="00A0295D">
              <w:rPr>
                <w:rFonts w:ascii="Times New Roman" w:hAnsi="Times New Roman" w:cs="Times New Roman"/>
                <w:sz w:val="28"/>
                <w:szCs w:val="28"/>
                <w:lang w:eastAsia="uk-UA"/>
              </w:rPr>
              <w:t xml:space="preserve">усіма </w:t>
            </w:r>
            <w:r w:rsidRPr="00A0295D">
              <w:rPr>
                <w:rFonts w:ascii="Times New Roman" w:hAnsi="Times New Roman" w:cs="Times New Roman"/>
                <w:sz w:val="28"/>
                <w:szCs w:val="28"/>
                <w:lang w:eastAsia="uk-UA"/>
              </w:rPr>
              <w:t>компонентами зовнішнього середовища.</w:t>
            </w:r>
          </w:p>
        </w:tc>
      </w:tr>
      <w:tr w:rsidR="002C059B" w:rsidRPr="00A0295D" w14:paraId="2CE7B8AE" w14:textId="77777777" w:rsidTr="00472155">
        <w:tc>
          <w:tcPr>
            <w:tcW w:w="2592" w:type="dxa"/>
            <w:shd w:val="clear" w:color="auto" w:fill="auto"/>
          </w:tcPr>
          <w:p w14:paraId="4996FC9F" w14:textId="7A277AC8"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lastRenderedPageBreak/>
              <w:t>Бежан (Bejan</w:t>
            </w:r>
            <w:r w:rsidRPr="00A0295D">
              <w:rPr>
                <w:rFonts w:ascii="Times New Roman" w:hAnsi="Times New Roman" w:cs="Times New Roman"/>
                <w:sz w:val="28"/>
                <w:szCs w:val="28"/>
                <w:lang w:val="en-US" w:eastAsia="uk-UA"/>
              </w:rPr>
              <w:t>)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en-US" w:eastAsia="uk-UA"/>
              </w:rPr>
              <w:instrText xml:space="preserve"> REF _Ref20309679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en-US" w:eastAsia="uk-UA"/>
              </w:rPr>
              <w:t>18</w:t>
            </w:r>
            <w:r w:rsidR="00AB266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en-US" w:eastAsia="uk-UA"/>
              </w:rPr>
              <w:t>]</w:t>
            </w:r>
          </w:p>
        </w:tc>
        <w:tc>
          <w:tcPr>
            <w:tcW w:w="7261" w:type="dxa"/>
            <w:shd w:val="clear" w:color="auto" w:fill="auto"/>
          </w:tcPr>
          <w:p w14:paraId="40663ABA"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 xml:space="preserve">Ексергія – мінімальна теоретична корисна роботи, яка необхідна для створення певної кількості </w:t>
            </w:r>
            <w:r w:rsidR="00E435D7" w:rsidRPr="00A0295D">
              <w:rPr>
                <w:rFonts w:ascii="Times New Roman" w:hAnsi="Times New Roman" w:cs="Times New Roman"/>
                <w:sz w:val="28"/>
                <w:szCs w:val="28"/>
                <w:lang w:eastAsia="uk-UA"/>
              </w:rPr>
              <w:t>речовини</w:t>
            </w:r>
            <w:r w:rsidRPr="00A0295D">
              <w:rPr>
                <w:rFonts w:ascii="Times New Roman" w:hAnsi="Times New Roman" w:cs="Times New Roman"/>
                <w:sz w:val="28"/>
                <w:szCs w:val="28"/>
                <w:lang w:eastAsia="uk-UA"/>
              </w:rPr>
              <w:t xml:space="preserve"> із речовини довкілля та переносу її у інший стан. Ексергія – це є міра відправного початкового стану сис</w:t>
            </w:r>
            <w:r w:rsidR="00BC7B99" w:rsidRPr="00A0295D">
              <w:rPr>
                <w:rFonts w:ascii="Times New Roman" w:hAnsi="Times New Roman" w:cs="Times New Roman"/>
                <w:sz w:val="28"/>
                <w:szCs w:val="28"/>
                <w:lang w:eastAsia="uk-UA"/>
              </w:rPr>
              <w:t>теми у навколишньому середовищі</w:t>
            </w:r>
            <w:r w:rsidRPr="00A0295D">
              <w:rPr>
                <w:rFonts w:ascii="Times New Roman" w:hAnsi="Times New Roman" w:cs="Times New Roman"/>
                <w:sz w:val="28"/>
                <w:szCs w:val="28"/>
                <w:lang w:eastAsia="uk-UA"/>
              </w:rPr>
              <w:t xml:space="preserve"> і</w:t>
            </w:r>
            <w:r w:rsidR="00BC7B99"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xml:space="preserve"> то</w:t>
            </w:r>
            <w:r w:rsidR="00BC7B99" w:rsidRPr="00A0295D">
              <w:rPr>
                <w:rFonts w:ascii="Times New Roman" w:hAnsi="Times New Roman" w:cs="Times New Roman"/>
                <w:sz w:val="28"/>
                <w:szCs w:val="28"/>
                <w:lang w:eastAsia="uk-UA"/>
              </w:rPr>
              <w:t>му, є атрибутом системи та</w:t>
            </w:r>
            <w:r w:rsidRPr="00A0295D">
              <w:rPr>
                <w:rFonts w:ascii="Times New Roman" w:hAnsi="Times New Roman" w:cs="Times New Roman"/>
                <w:sz w:val="28"/>
                <w:szCs w:val="28"/>
                <w:lang w:eastAsia="uk-UA"/>
              </w:rPr>
              <w:t xml:space="preserve"> навколишнього середовища як єдиного цілого.</w:t>
            </w:r>
          </w:p>
        </w:tc>
      </w:tr>
      <w:tr w:rsidR="002C059B" w:rsidRPr="00A0295D" w14:paraId="28A2E9F6" w14:textId="77777777" w:rsidTr="00472155">
        <w:tc>
          <w:tcPr>
            <w:tcW w:w="2592" w:type="dxa"/>
            <w:shd w:val="clear" w:color="auto" w:fill="auto"/>
          </w:tcPr>
          <w:p w14:paraId="50A4AD26" w14:textId="579E33C8"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Бауер (Baehr)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eastAsia="uk-UA"/>
              </w:rPr>
              <w:instrText xml:space="preserve"> REF _Ref508032227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155</w:t>
            </w:r>
            <w:r w:rsidR="00AB266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eastAsia="uk-UA"/>
              </w:rPr>
              <w:t>]</w:t>
            </w:r>
          </w:p>
        </w:tc>
        <w:tc>
          <w:tcPr>
            <w:tcW w:w="7261" w:type="dxa"/>
            <w:shd w:val="clear" w:color="auto" w:fill="auto"/>
          </w:tcPr>
          <w:p w14:paraId="58935EA6"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iCs/>
                <w:sz w:val="28"/>
                <w:szCs w:val="28"/>
                <w:lang w:val="ru-RU" w:eastAsia="uk-UA"/>
              </w:rPr>
            </w:pPr>
            <w:r w:rsidRPr="00A0295D">
              <w:rPr>
                <w:rFonts w:ascii="Times New Roman" w:hAnsi="Times New Roman" w:cs="Times New Roman"/>
                <w:iCs/>
                <w:sz w:val="28"/>
                <w:szCs w:val="28"/>
                <w:lang w:eastAsia="uk-UA"/>
              </w:rPr>
              <w:t>Ексергія – та част</w:t>
            </w:r>
            <w:r w:rsidR="00F8632C" w:rsidRPr="00A0295D">
              <w:rPr>
                <w:rFonts w:ascii="Times New Roman" w:hAnsi="Times New Roman" w:cs="Times New Roman"/>
                <w:iCs/>
                <w:sz w:val="28"/>
                <w:szCs w:val="28"/>
                <w:lang w:eastAsia="uk-UA"/>
              </w:rPr>
              <w:t>к</w:t>
            </w:r>
            <w:r w:rsidRPr="00A0295D">
              <w:rPr>
                <w:rFonts w:ascii="Times New Roman" w:hAnsi="Times New Roman" w:cs="Times New Roman"/>
                <w:iCs/>
                <w:sz w:val="28"/>
                <w:szCs w:val="28"/>
                <w:lang w:eastAsia="uk-UA"/>
              </w:rPr>
              <w:t>а енергії, може бути повністю перетворена в інші форми енергії.</w:t>
            </w:r>
          </w:p>
        </w:tc>
      </w:tr>
      <w:tr w:rsidR="002C059B" w:rsidRPr="00A0295D" w14:paraId="0B048EE4" w14:textId="77777777" w:rsidTr="00472155">
        <w:tc>
          <w:tcPr>
            <w:tcW w:w="2592" w:type="dxa"/>
            <w:shd w:val="clear" w:color="auto" w:fill="auto"/>
          </w:tcPr>
          <w:p w14:paraId="0CF64C2D" w14:textId="6B355380"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Котас (</w:t>
            </w:r>
            <w:r w:rsidRPr="00A0295D">
              <w:rPr>
                <w:rFonts w:ascii="Times New Roman" w:hAnsi="Times New Roman" w:cs="Times New Roman"/>
                <w:sz w:val="28"/>
                <w:szCs w:val="28"/>
                <w:lang w:val="en-US" w:eastAsia="uk-UA"/>
              </w:rPr>
              <w:t>Kotas</w:t>
            </w:r>
            <w:r w:rsidR="006D7BB2" w:rsidRPr="00A0295D">
              <w:rPr>
                <w:rFonts w:ascii="Times New Roman" w:hAnsi="Times New Roman" w:cs="Times New Roman"/>
                <w:sz w:val="28"/>
                <w:szCs w:val="28"/>
                <w:lang w:eastAsia="uk-UA"/>
              </w:rPr>
              <w:t>)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eastAsia="uk-UA"/>
              </w:rPr>
              <w:instrText xml:space="preserve"> REF _Ref20309737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96</w:t>
            </w:r>
            <w:r w:rsidR="00AB266C" w:rsidRPr="00A0295D">
              <w:rPr>
                <w:rFonts w:ascii="Times New Roman" w:hAnsi="Times New Roman" w:cs="Times New Roman"/>
                <w:sz w:val="28"/>
                <w:szCs w:val="28"/>
                <w:lang w:eastAsia="uk-UA"/>
              </w:rPr>
              <w:fldChar w:fldCharType="end"/>
            </w:r>
            <w:r w:rsidR="006D7BB2" w:rsidRPr="00A0295D">
              <w:rPr>
                <w:rFonts w:ascii="Times New Roman" w:hAnsi="Times New Roman" w:cs="Times New Roman"/>
                <w:sz w:val="28"/>
                <w:szCs w:val="28"/>
                <w:lang w:eastAsia="uk-UA"/>
              </w:rPr>
              <w:t>]</w:t>
            </w:r>
          </w:p>
        </w:tc>
        <w:tc>
          <w:tcPr>
            <w:tcW w:w="7261" w:type="dxa"/>
            <w:shd w:val="clear" w:color="auto" w:fill="auto"/>
          </w:tcPr>
          <w:p w14:paraId="5FD50A9A"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Робота, яка є еквівалентом даної форми енергії, є її ексергією і визначається як максимальна робота, що може бути отримана від заданої форми енергії при параметрах довкілля як параметрів стану порівняння.</w:t>
            </w:r>
          </w:p>
        </w:tc>
      </w:tr>
      <w:tr w:rsidR="002C059B" w:rsidRPr="00A0295D" w14:paraId="64B05017" w14:textId="77777777" w:rsidTr="00472155">
        <w:tc>
          <w:tcPr>
            <w:tcW w:w="2592" w:type="dxa"/>
            <w:shd w:val="clear" w:color="auto" w:fill="auto"/>
          </w:tcPr>
          <w:p w14:paraId="48EA653E" w14:textId="77D1392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Моран (Moran), Шапіро (Shapiro</w:t>
            </w:r>
            <w:r w:rsidR="006D7BB2" w:rsidRPr="00A0295D">
              <w:rPr>
                <w:rFonts w:ascii="Times New Roman" w:hAnsi="Times New Roman" w:cs="Times New Roman"/>
                <w:sz w:val="28"/>
                <w:szCs w:val="28"/>
                <w:lang w:val="en-US" w:eastAsia="uk-UA"/>
              </w:rPr>
              <w:t>)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en-US" w:eastAsia="uk-UA"/>
              </w:rPr>
              <w:instrText xml:space="preserve"> REF _Ref20309752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en-US" w:eastAsia="uk-UA"/>
              </w:rPr>
              <w:t>120</w:t>
            </w:r>
            <w:r w:rsidR="00AB266C" w:rsidRPr="00A0295D">
              <w:rPr>
                <w:rFonts w:ascii="Times New Roman" w:hAnsi="Times New Roman" w:cs="Times New Roman"/>
                <w:sz w:val="28"/>
                <w:szCs w:val="28"/>
                <w:lang w:eastAsia="uk-UA"/>
              </w:rPr>
              <w:fldChar w:fldCharType="end"/>
            </w:r>
            <w:r w:rsidR="006D7BB2" w:rsidRPr="00A0295D">
              <w:rPr>
                <w:rFonts w:ascii="Times New Roman" w:hAnsi="Times New Roman" w:cs="Times New Roman"/>
                <w:sz w:val="28"/>
                <w:szCs w:val="28"/>
                <w:lang w:val="en-US" w:eastAsia="uk-UA"/>
              </w:rPr>
              <w:t>]</w:t>
            </w:r>
          </w:p>
        </w:tc>
        <w:tc>
          <w:tcPr>
            <w:tcW w:w="7261" w:type="dxa"/>
            <w:shd w:val="clear" w:color="auto" w:fill="auto"/>
          </w:tcPr>
          <w:p w14:paraId="633AE000"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 максимальна теоретична робота, що може бути отримана від комбінованої системи, яка складається із системи, що досліджується, та зовнішнього середовища, при переході системи із заданого стану до стану рівноваги з навколишнім середовищем – тобто у мертвий стан, при якому така комбінована система має енергію, але не ексергію.</w:t>
            </w:r>
          </w:p>
        </w:tc>
      </w:tr>
      <w:tr w:rsidR="002C059B" w:rsidRPr="00A0295D" w14:paraId="0E8C6106" w14:textId="77777777" w:rsidTr="00472155">
        <w:tc>
          <w:tcPr>
            <w:tcW w:w="2592" w:type="dxa"/>
            <w:shd w:val="clear" w:color="auto" w:fill="auto"/>
          </w:tcPr>
          <w:p w14:paraId="5AFD785E" w14:textId="308A7D7D"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rPr>
              <w:t>Шукуя (Shukuya</w:t>
            </w:r>
            <w:r w:rsidR="006D7BB2" w:rsidRPr="00A0295D">
              <w:rPr>
                <w:rFonts w:ascii="Times New Roman" w:hAnsi="Times New Roman" w:cs="Times New Roman"/>
                <w:sz w:val="28"/>
                <w:szCs w:val="28"/>
                <w:lang w:val="en-US"/>
              </w:rPr>
              <w:t>) [</w:t>
            </w:r>
            <w:r w:rsidR="00AB266C" w:rsidRPr="00A0295D">
              <w:rPr>
                <w:rFonts w:ascii="Times New Roman" w:hAnsi="Times New Roman" w:cs="Times New Roman"/>
                <w:sz w:val="28"/>
                <w:szCs w:val="28"/>
              </w:rPr>
              <w:fldChar w:fldCharType="begin"/>
            </w:r>
            <w:r w:rsidR="00AB266C" w:rsidRPr="00A0295D">
              <w:rPr>
                <w:rFonts w:ascii="Times New Roman" w:hAnsi="Times New Roman" w:cs="Times New Roman"/>
                <w:sz w:val="28"/>
                <w:szCs w:val="28"/>
                <w:lang w:val="en-US"/>
              </w:rPr>
              <w:instrText xml:space="preserve"> REF _Ref20309766 \r \h </w:instrText>
            </w:r>
            <w:r w:rsidR="001300D1" w:rsidRPr="00A0295D">
              <w:rPr>
                <w:rFonts w:ascii="Times New Roman" w:hAnsi="Times New Roman" w:cs="Times New Roman"/>
                <w:sz w:val="28"/>
                <w:szCs w:val="28"/>
              </w:rPr>
              <w:instrText xml:space="preserve"> \* MERGEFORMAT </w:instrText>
            </w:r>
            <w:r w:rsidR="00AB266C" w:rsidRPr="00A0295D">
              <w:rPr>
                <w:rFonts w:ascii="Times New Roman" w:hAnsi="Times New Roman" w:cs="Times New Roman"/>
                <w:sz w:val="28"/>
                <w:szCs w:val="28"/>
              </w:rPr>
            </w:r>
            <w:r w:rsidR="00AB266C"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en-US"/>
              </w:rPr>
              <w:t>158</w:t>
            </w:r>
            <w:r w:rsidR="00AB266C" w:rsidRPr="00A0295D">
              <w:rPr>
                <w:rFonts w:ascii="Times New Roman" w:hAnsi="Times New Roman" w:cs="Times New Roman"/>
                <w:sz w:val="28"/>
                <w:szCs w:val="28"/>
              </w:rPr>
              <w:fldChar w:fldCharType="end"/>
            </w:r>
            <w:r w:rsidR="006D7BB2" w:rsidRPr="00A0295D">
              <w:rPr>
                <w:rFonts w:ascii="Times New Roman" w:hAnsi="Times New Roman" w:cs="Times New Roman"/>
                <w:sz w:val="28"/>
                <w:szCs w:val="28"/>
                <w:lang w:val="en-US"/>
              </w:rPr>
              <w:t>]</w:t>
            </w:r>
          </w:p>
        </w:tc>
        <w:tc>
          <w:tcPr>
            <w:tcW w:w="7261" w:type="dxa"/>
            <w:shd w:val="clear" w:color="auto" w:fill="auto"/>
          </w:tcPr>
          <w:p w14:paraId="48FF8B36" w14:textId="77777777" w:rsidR="002C059B" w:rsidRPr="00A0295D" w:rsidRDefault="002C059B"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визначається як міра здатності енергії та матерії розсіюватися, а ентропія – як міра розсіяння енергії та матерії.</w:t>
            </w:r>
          </w:p>
        </w:tc>
      </w:tr>
      <w:tr w:rsidR="00E06440" w:rsidRPr="00A0295D" w14:paraId="5BCD4C1D" w14:textId="77777777" w:rsidTr="00472155">
        <w:tc>
          <w:tcPr>
            <w:tcW w:w="2592" w:type="dxa"/>
            <w:shd w:val="clear" w:color="auto" w:fill="auto"/>
          </w:tcPr>
          <w:p w14:paraId="3A72E4D1" w14:textId="4BFCE2AD"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Сенгел (Cengel), Болес (Boles</w:t>
            </w:r>
            <w:r w:rsidR="0083786B" w:rsidRPr="00A0295D">
              <w:rPr>
                <w:rFonts w:ascii="Times New Roman" w:hAnsi="Times New Roman" w:cs="Times New Roman"/>
                <w:sz w:val="28"/>
                <w:szCs w:val="28"/>
                <w:lang w:val="en-US" w:eastAsia="uk-UA"/>
              </w:rPr>
              <w:t>) [</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en-US" w:eastAsia="uk-UA"/>
              </w:rPr>
              <w:instrText xml:space="preserve"> REF _Ref20309787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en-US" w:eastAsia="uk-UA"/>
              </w:rPr>
              <w:t>27</w:t>
            </w:r>
            <w:r w:rsidR="00AB266C" w:rsidRPr="00A0295D">
              <w:rPr>
                <w:rFonts w:ascii="Times New Roman" w:hAnsi="Times New Roman" w:cs="Times New Roman"/>
                <w:sz w:val="28"/>
                <w:szCs w:val="28"/>
                <w:lang w:eastAsia="uk-UA"/>
              </w:rPr>
              <w:fldChar w:fldCharType="end"/>
            </w:r>
            <w:r w:rsidR="0083786B" w:rsidRPr="00A0295D">
              <w:rPr>
                <w:rFonts w:ascii="Times New Roman" w:hAnsi="Times New Roman" w:cs="Times New Roman"/>
                <w:sz w:val="28"/>
                <w:szCs w:val="28"/>
                <w:lang w:val="en-US" w:eastAsia="uk-UA"/>
              </w:rPr>
              <w:t>]</w:t>
            </w:r>
          </w:p>
        </w:tc>
        <w:tc>
          <w:tcPr>
            <w:tcW w:w="7261" w:type="dxa"/>
            <w:shd w:val="clear" w:color="auto" w:fill="auto"/>
          </w:tcPr>
          <w:p w14:paraId="64C10442" w14:textId="77777777"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 xml:space="preserve">Ексергія людини в повсякденному житті – це найкраще зроблена нею робота в найбільш сприятливих умовах. Ексергія людини в даний момент та в даному місці – максимально можлива робота, яку вона може зробити в </w:t>
            </w:r>
            <w:r w:rsidR="00BC7B99" w:rsidRPr="00A0295D">
              <w:rPr>
                <w:rFonts w:ascii="Times New Roman" w:hAnsi="Times New Roman" w:cs="Times New Roman"/>
                <w:sz w:val="28"/>
                <w:szCs w:val="28"/>
                <w:lang w:eastAsia="uk-UA"/>
              </w:rPr>
              <w:t>даний момент та в даному місці</w:t>
            </w:r>
            <w:r w:rsidRPr="00A0295D">
              <w:rPr>
                <w:rFonts w:ascii="Times New Roman" w:hAnsi="Times New Roman" w:cs="Times New Roman"/>
                <w:sz w:val="28"/>
                <w:szCs w:val="28"/>
                <w:lang w:eastAsia="uk-UA"/>
              </w:rPr>
              <w:t>.</w:t>
            </w:r>
          </w:p>
        </w:tc>
      </w:tr>
      <w:tr w:rsidR="00E06440" w:rsidRPr="00A0295D" w14:paraId="50FF73DA" w14:textId="77777777" w:rsidTr="00472155">
        <w:tc>
          <w:tcPr>
            <w:tcW w:w="2592" w:type="dxa"/>
            <w:shd w:val="clear" w:color="auto" w:fill="auto"/>
          </w:tcPr>
          <w:p w14:paraId="6DEDE334" w14:textId="3F90DE84"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Гохштейн</w:t>
            </w:r>
            <w:r w:rsidR="0083786B" w:rsidRPr="00A0295D">
              <w:rPr>
                <w:rStyle w:val="a9"/>
                <w:rFonts w:ascii="Times New Roman" w:hAnsi="Times New Roman" w:cs="Times New Roman"/>
                <w:sz w:val="28"/>
                <w:szCs w:val="28"/>
                <w:lang w:val="en-US" w:eastAsia="uk-UA"/>
              </w:rPr>
              <w:t xml:space="preserve"> </w:t>
            </w:r>
            <w:r w:rsidR="0083786B" w:rsidRPr="00A0295D">
              <w:rPr>
                <w:rFonts w:ascii="Times New Roman" w:hAnsi="Times New Roman" w:cs="Times New Roman"/>
                <w:sz w:val="28"/>
                <w:szCs w:val="28"/>
                <w:lang w:val="en-US" w:eastAsia="uk-UA"/>
              </w:rPr>
              <w:t>[</w:t>
            </w:r>
            <w:r w:rsidR="00AB266C" w:rsidRPr="00A0295D">
              <w:fldChar w:fldCharType="begin"/>
            </w:r>
            <w:r w:rsidR="00AB266C" w:rsidRPr="00A0295D">
              <w:rPr>
                <w:rFonts w:ascii="Times New Roman" w:hAnsi="Times New Roman" w:cs="Times New Roman"/>
                <w:sz w:val="28"/>
                <w:szCs w:val="28"/>
                <w:lang w:val="en-US" w:eastAsia="uk-UA"/>
              </w:rPr>
              <w:instrText xml:space="preserve"> REF _Ref20309551 \r \h </w:instrText>
            </w:r>
            <w:r w:rsidR="001300D1" w:rsidRPr="00A0295D">
              <w:instrText xml:space="preserve"> \* MERGEFORMAT </w:instrText>
            </w:r>
            <w:r w:rsidR="00AB266C" w:rsidRPr="00A0295D">
              <w:fldChar w:fldCharType="separate"/>
            </w:r>
            <w:r w:rsidR="007F2A80">
              <w:rPr>
                <w:rFonts w:ascii="Times New Roman" w:hAnsi="Times New Roman" w:cs="Times New Roman"/>
                <w:sz w:val="28"/>
                <w:szCs w:val="28"/>
                <w:lang w:val="en-US" w:eastAsia="uk-UA"/>
              </w:rPr>
              <w:t>262</w:t>
            </w:r>
            <w:r w:rsidR="00AB266C" w:rsidRPr="00A0295D">
              <w:fldChar w:fldCharType="end"/>
            </w:r>
            <w:r w:rsidR="0083786B" w:rsidRPr="00A0295D">
              <w:rPr>
                <w:rFonts w:ascii="Times New Roman" w:hAnsi="Times New Roman" w:cs="Times New Roman"/>
                <w:sz w:val="28"/>
                <w:szCs w:val="28"/>
                <w:lang w:val="en-US" w:eastAsia="uk-UA"/>
              </w:rPr>
              <w:t>]</w:t>
            </w:r>
          </w:p>
        </w:tc>
        <w:tc>
          <w:tcPr>
            <w:tcW w:w="7261" w:type="dxa"/>
            <w:shd w:val="clear" w:color="auto" w:fill="auto"/>
          </w:tcPr>
          <w:p w14:paraId="5A322698" w14:textId="77777777"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Ексергія – робота оборотного циклу, для якого зовнішнє середовище слугує холодним джерелом теплоти</w:t>
            </w:r>
            <w:r w:rsidR="00BC7B99" w:rsidRPr="00A0295D">
              <w:rPr>
                <w:rFonts w:ascii="Times New Roman" w:hAnsi="Times New Roman" w:cs="Times New Roman"/>
                <w:sz w:val="28"/>
                <w:szCs w:val="28"/>
                <w:lang w:eastAsia="uk-UA"/>
              </w:rPr>
              <w:t>.</w:t>
            </w:r>
          </w:p>
        </w:tc>
      </w:tr>
      <w:tr w:rsidR="00E06440" w:rsidRPr="00A0295D" w14:paraId="0A5F2BF3" w14:textId="77777777" w:rsidTr="00472155">
        <w:tc>
          <w:tcPr>
            <w:tcW w:w="2592" w:type="dxa"/>
            <w:shd w:val="clear" w:color="auto" w:fill="auto"/>
          </w:tcPr>
          <w:p w14:paraId="730C5BD7" w14:textId="33B5355C" w:rsidR="00E06440" w:rsidRPr="00A0295D" w:rsidRDefault="0083786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 xml:space="preserve">Бродянський </w:t>
            </w:r>
            <w:r w:rsidRPr="00A0295D">
              <w:rPr>
                <w:rFonts w:ascii="Times New Roman" w:hAnsi="Times New Roman" w:cs="Times New Roman"/>
                <w:sz w:val="28"/>
                <w:szCs w:val="28"/>
                <w:lang w:val="en-US" w:eastAsia="uk-UA"/>
              </w:rPr>
              <w:t>[</w:t>
            </w:r>
            <w:r w:rsidR="00AB266C" w:rsidRPr="00A0295D">
              <w:fldChar w:fldCharType="begin"/>
            </w:r>
            <w:r w:rsidR="00AB266C" w:rsidRPr="00A0295D">
              <w:rPr>
                <w:rFonts w:ascii="Times New Roman" w:hAnsi="Times New Roman" w:cs="Times New Roman"/>
                <w:sz w:val="28"/>
                <w:szCs w:val="28"/>
                <w:lang w:val="en-US" w:eastAsia="uk-UA"/>
              </w:rPr>
              <w:instrText xml:space="preserve"> REF _Ref20309556 \r \h </w:instrText>
            </w:r>
            <w:r w:rsidR="001300D1" w:rsidRPr="00A0295D">
              <w:instrText xml:space="preserve"> \* MERGEFORMAT </w:instrText>
            </w:r>
            <w:r w:rsidR="00AB266C" w:rsidRPr="00A0295D">
              <w:fldChar w:fldCharType="separate"/>
            </w:r>
            <w:r w:rsidR="007F2A80">
              <w:rPr>
                <w:rFonts w:ascii="Times New Roman" w:hAnsi="Times New Roman" w:cs="Times New Roman"/>
                <w:sz w:val="28"/>
                <w:szCs w:val="28"/>
                <w:lang w:val="en-US" w:eastAsia="uk-UA"/>
              </w:rPr>
              <w:t>238</w:t>
            </w:r>
            <w:r w:rsidR="00AB266C" w:rsidRPr="00A0295D">
              <w:fldChar w:fldCharType="end"/>
            </w:r>
            <w:r w:rsidRPr="00A0295D">
              <w:rPr>
                <w:rFonts w:ascii="Times New Roman" w:hAnsi="Times New Roman" w:cs="Times New Roman"/>
                <w:sz w:val="28"/>
                <w:szCs w:val="28"/>
                <w:lang w:val="en-US" w:eastAsia="uk-UA"/>
              </w:rPr>
              <w:t>]</w:t>
            </w:r>
          </w:p>
        </w:tc>
        <w:tc>
          <w:tcPr>
            <w:tcW w:w="7261" w:type="dxa"/>
            <w:shd w:val="clear" w:color="auto" w:fill="auto"/>
          </w:tcPr>
          <w:p w14:paraId="3C2C4BA7" w14:textId="77777777"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rPr>
              <w:t>Ексергія термодинамічної системи в даному стані визначається кількістю енергії, що не</w:t>
            </w:r>
            <w:r w:rsidR="00F8632C" w:rsidRPr="00A0295D">
              <w:rPr>
                <w:rFonts w:ascii="Times New Roman" w:hAnsi="Times New Roman" w:cs="Times New Roman"/>
                <w:sz w:val="28"/>
                <w:szCs w:val="28"/>
              </w:rPr>
              <w:t xml:space="preserve"> характеризується ентропією, яка</w:t>
            </w:r>
            <w:r w:rsidRPr="00A0295D">
              <w:rPr>
                <w:rFonts w:ascii="Times New Roman" w:hAnsi="Times New Roman" w:cs="Times New Roman"/>
                <w:sz w:val="28"/>
                <w:szCs w:val="28"/>
              </w:rPr>
              <w:t xml:space="preserve"> може бути отримана зовнішнім приймачем енергії від системи при її оборотному переході з даного ст</w:t>
            </w:r>
            <w:r w:rsidR="00F8632C" w:rsidRPr="00A0295D">
              <w:rPr>
                <w:rFonts w:ascii="Times New Roman" w:hAnsi="Times New Roman" w:cs="Times New Roman"/>
                <w:sz w:val="28"/>
                <w:szCs w:val="28"/>
              </w:rPr>
              <w:t>ану в стан повної</w:t>
            </w:r>
            <w:r w:rsidRPr="00A0295D">
              <w:rPr>
                <w:rFonts w:ascii="Times New Roman" w:hAnsi="Times New Roman" w:cs="Times New Roman"/>
                <w:sz w:val="28"/>
                <w:szCs w:val="28"/>
              </w:rPr>
              <w:t xml:space="preserve"> рівноваги з навколишнім середовищем.</w:t>
            </w:r>
          </w:p>
        </w:tc>
      </w:tr>
      <w:tr w:rsidR="00E06440" w:rsidRPr="00A0295D" w14:paraId="0E486ACE" w14:textId="77777777" w:rsidTr="00472155">
        <w:tc>
          <w:tcPr>
            <w:tcW w:w="2592" w:type="dxa"/>
            <w:shd w:val="clear" w:color="auto" w:fill="auto"/>
          </w:tcPr>
          <w:p w14:paraId="0025BA6F" w14:textId="49CCE83B" w:rsidR="00E06440" w:rsidRPr="00A0295D" w:rsidRDefault="0083786B" w:rsidP="001300D1">
            <w:pPr>
              <w:autoSpaceDE w:val="0"/>
              <w:autoSpaceDN w:val="0"/>
              <w:adjustRightInd w:val="0"/>
              <w:spacing w:after="0" w:line="240" w:lineRule="auto"/>
              <w:jc w:val="both"/>
              <w:rPr>
                <w:rFonts w:ascii="Times New Roman" w:hAnsi="Times New Roman" w:cs="Times New Roman"/>
                <w:sz w:val="28"/>
                <w:szCs w:val="28"/>
                <w:lang w:val="en-US" w:eastAsia="uk-UA"/>
              </w:rPr>
            </w:pPr>
            <w:r w:rsidRPr="00A0295D">
              <w:rPr>
                <w:rFonts w:ascii="Times New Roman" w:hAnsi="Times New Roman" w:cs="Times New Roman"/>
                <w:sz w:val="28"/>
                <w:szCs w:val="28"/>
                <w:lang w:eastAsia="uk-UA"/>
              </w:rPr>
              <w:t xml:space="preserve">Морозюк </w:t>
            </w:r>
            <w:r w:rsidRPr="00A0295D">
              <w:rPr>
                <w:rFonts w:ascii="Times New Roman" w:hAnsi="Times New Roman" w:cs="Times New Roman"/>
                <w:sz w:val="28"/>
                <w:szCs w:val="28"/>
                <w:lang w:val="en-US" w:eastAsia="uk-UA"/>
              </w:rPr>
              <w:t>[</w:t>
            </w:r>
            <w:r w:rsidR="00AB266C" w:rsidRPr="00A0295D">
              <w:rPr>
                <w:rFonts w:ascii="Times New Roman" w:hAnsi="Times New Roman" w:cs="Times New Roman"/>
                <w:sz w:val="28"/>
                <w:szCs w:val="28"/>
                <w:lang w:eastAsia="uk-UA"/>
              </w:rPr>
              <w:fldChar w:fldCharType="begin"/>
            </w:r>
            <w:r w:rsidR="00AB266C" w:rsidRPr="00A0295D">
              <w:rPr>
                <w:rFonts w:ascii="Times New Roman" w:hAnsi="Times New Roman" w:cs="Times New Roman"/>
                <w:sz w:val="28"/>
                <w:szCs w:val="28"/>
                <w:lang w:val="en-US" w:eastAsia="uk-UA"/>
              </w:rPr>
              <w:instrText xml:space="preserve"> REF _Ref20309896 \r \h </w:instrText>
            </w:r>
            <w:r w:rsidR="001300D1" w:rsidRPr="00A0295D">
              <w:rPr>
                <w:rFonts w:ascii="Times New Roman" w:hAnsi="Times New Roman" w:cs="Times New Roman"/>
                <w:sz w:val="28"/>
                <w:szCs w:val="28"/>
                <w:lang w:eastAsia="uk-UA"/>
              </w:rPr>
              <w:instrText xml:space="preserve"> \* MERGEFORMAT </w:instrText>
            </w:r>
            <w:r w:rsidR="00AB266C" w:rsidRPr="00A0295D">
              <w:rPr>
                <w:rFonts w:ascii="Times New Roman" w:hAnsi="Times New Roman" w:cs="Times New Roman"/>
                <w:sz w:val="28"/>
                <w:szCs w:val="28"/>
                <w:lang w:eastAsia="uk-UA"/>
              </w:rPr>
            </w:r>
            <w:r w:rsidR="00AB266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en-US" w:eastAsia="uk-UA"/>
              </w:rPr>
              <w:t>296</w:t>
            </w:r>
            <w:r w:rsidR="00AB266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en-US" w:eastAsia="uk-UA"/>
              </w:rPr>
              <w:t>]</w:t>
            </w:r>
          </w:p>
        </w:tc>
        <w:tc>
          <w:tcPr>
            <w:tcW w:w="7261" w:type="dxa"/>
            <w:shd w:val="clear" w:color="auto" w:fill="auto"/>
          </w:tcPr>
          <w:p w14:paraId="426DEDCB" w14:textId="77777777" w:rsidR="00E06440" w:rsidRPr="00A0295D" w:rsidRDefault="00E06440" w:rsidP="001300D1">
            <w:pPr>
              <w:autoSpaceDE w:val="0"/>
              <w:autoSpaceDN w:val="0"/>
              <w:adjustRightInd w:val="0"/>
              <w:spacing w:after="0" w:line="240" w:lineRule="auto"/>
              <w:jc w:val="both"/>
              <w:rPr>
                <w:rFonts w:ascii="Times New Roman" w:hAnsi="Times New Roman" w:cs="Times New Roman"/>
                <w:sz w:val="28"/>
                <w:szCs w:val="28"/>
                <w:lang w:eastAsia="uk-UA"/>
              </w:rPr>
            </w:pPr>
            <w:r w:rsidRPr="00A0295D">
              <w:rPr>
                <w:rFonts w:ascii="Times New Roman" w:hAnsi="Times New Roman" w:cs="Times New Roman"/>
                <w:sz w:val="28"/>
                <w:szCs w:val="28"/>
              </w:rPr>
              <w:t xml:space="preserve">Ексергія - це максимально можлива корисна робота (роботоздатність), яка може бути вироблена деякою </w:t>
            </w:r>
            <w:r w:rsidRPr="00A0295D">
              <w:rPr>
                <w:rFonts w:ascii="Times New Roman" w:hAnsi="Times New Roman" w:cs="Times New Roman"/>
                <w:sz w:val="28"/>
                <w:szCs w:val="28"/>
              </w:rPr>
              <w:lastRenderedPageBreak/>
              <w:t>речовиною, що за хімічним складом відрізняється від навколишнього середовища (μ≠μ</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rPr>
              <w:t xml:space="preserve">), знаходиться під тиском і </w:t>
            </w:r>
            <w:r w:rsidR="00BC7B99" w:rsidRPr="00A0295D">
              <w:rPr>
                <w:rFonts w:ascii="Times New Roman" w:hAnsi="Times New Roman" w:cs="Times New Roman"/>
                <w:sz w:val="28"/>
                <w:szCs w:val="28"/>
              </w:rPr>
              <w:t>має температуру</w:t>
            </w:r>
            <w:r w:rsidRPr="00A0295D">
              <w:rPr>
                <w:rFonts w:ascii="Times New Roman" w:hAnsi="Times New Roman" w:cs="Times New Roman"/>
                <w:sz w:val="28"/>
                <w:szCs w:val="28"/>
              </w:rPr>
              <w:t>, відмінних від аналогічних характеристик навколишнього середовища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p</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та </w:t>
            </w:r>
            <w:r w:rsidRPr="00A0295D">
              <w:rPr>
                <w:rFonts w:ascii="Times New Roman" w:hAnsi="Times New Roman" w:cs="Times New Roman"/>
                <w:sz w:val="28"/>
                <w:szCs w:val="28"/>
                <w:lang w:val="en-US"/>
              </w:rPr>
              <w:t>T</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T</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якщо дану робочу речовину оборотно перевести із початкового стану (μ</w:t>
            </w:r>
            <w:r w:rsidRPr="00A0295D">
              <w:rPr>
                <w:rFonts w:ascii="Times New Roman" w:hAnsi="Times New Roman" w:cs="Times New Roman"/>
                <w:sz w:val="28"/>
                <w:szCs w:val="28"/>
                <w:lang w:val="en-US"/>
              </w:rPr>
              <w:t>, p, T</w:t>
            </w:r>
            <w:r w:rsidRPr="00A0295D">
              <w:rPr>
                <w:rFonts w:ascii="Times New Roman" w:hAnsi="Times New Roman" w:cs="Times New Roman"/>
                <w:sz w:val="28"/>
                <w:szCs w:val="28"/>
              </w:rPr>
              <w:t>) в кінцевий, що знаходиться в рівновазі з навколишнім середовищем (μ</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lang w:val="en-US"/>
              </w:rPr>
              <w:t>, p</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lang w:val="en-US"/>
              </w:rPr>
              <w:t>, T</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rPr>
              <w:t>).</w:t>
            </w:r>
          </w:p>
        </w:tc>
      </w:tr>
    </w:tbl>
    <w:p w14:paraId="0B360B79" w14:textId="77777777" w:rsidR="002C059B" w:rsidRPr="00A0295D" w:rsidRDefault="002C059B" w:rsidP="003D0AF2">
      <w:pPr>
        <w:spacing w:after="0" w:line="360" w:lineRule="auto"/>
        <w:ind w:firstLine="567"/>
        <w:jc w:val="both"/>
        <w:rPr>
          <w:rFonts w:ascii="Times New Roman" w:hAnsi="Times New Roman" w:cs="Times New Roman"/>
          <w:sz w:val="28"/>
          <w:szCs w:val="28"/>
        </w:rPr>
      </w:pPr>
    </w:p>
    <w:p w14:paraId="3362E1FF" w14:textId="3B8B500B" w:rsidR="001A60D2" w:rsidRPr="00A0295D" w:rsidRDefault="001A60D2"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Для аналізу </w:t>
      </w:r>
      <w:r w:rsidR="006E6857"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будівель з позицій ексергетичного підходу найбільш підходить визначення ексергії як міри якості різних енергоресурсів (викопного палива, відновлюва</w:t>
      </w:r>
      <w:r w:rsidR="00BC7B99" w:rsidRPr="00A0295D">
        <w:rPr>
          <w:rFonts w:ascii="Times New Roman" w:hAnsi="Times New Roman" w:cs="Times New Roman"/>
          <w:sz w:val="28"/>
          <w:szCs w:val="28"/>
        </w:rPr>
        <w:t>льних джерел енергії, електрики</w:t>
      </w:r>
      <w:r w:rsidRPr="00A0295D">
        <w:rPr>
          <w:rFonts w:ascii="Times New Roman" w:hAnsi="Times New Roman" w:cs="Times New Roman"/>
          <w:sz w:val="28"/>
          <w:szCs w:val="28"/>
        </w:rPr>
        <w:t xml:space="preserve"> тощо) та мінімальної теоретичної корисної роботи, яка необхідна для створення певної кількості матерії із речовини довкілля та переносу її у інший стан (нагрів повітря до стану, необхідного для приміщення будинку, нагрів води до стану, необхідного для гарячого водопостачання) [</w:t>
      </w:r>
      <w:r w:rsidR="00AB266C" w:rsidRPr="00A0295D">
        <w:rPr>
          <w:rFonts w:ascii="Times New Roman" w:hAnsi="Times New Roman" w:cs="Times New Roman"/>
          <w:sz w:val="28"/>
          <w:szCs w:val="28"/>
        </w:rPr>
        <w:fldChar w:fldCharType="begin"/>
      </w:r>
      <w:r w:rsidR="00AB266C"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AB266C" w:rsidRPr="00A0295D">
        <w:rPr>
          <w:rFonts w:ascii="Times New Roman" w:hAnsi="Times New Roman" w:cs="Times New Roman"/>
          <w:sz w:val="28"/>
          <w:szCs w:val="28"/>
        </w:rPr>
      </w:r>
      <w:r w:rsidR="00AB266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AB266C"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7384C096" w14:textId="77777777" w:rsidR="001A60D2" w:rsidRPr="00A0295D" w:rsidRDefault="001A60D2"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Ексергетичний підхід є новим витком в теорії створення </w:t>
      </w:r>
      <w:r w:rsidR="00430F59"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будівель. Можливості суто енергетичного підходу до удосконалення таких систем майже вичерпані. На відміну від енергетичного ан</w:t>
      </w:r>
      <w:r w:rsidR="006E6857" w:rsidRPr="00A0295D">
        <w:rPr>
          <w:rFonts w:ascii="Times New Roman" w:hAnsi="Times New Roman" w:cs="Times New Roman"/>
          <w:sz w:val="28"/>
          <w:szCs w:val="28"/>
        </w:rPr>
        <w:t>алізу ексергетичний метод оцінювання</w:t>
      </w:r>
      <w:r w:rsidRPr="00A0295D">
        <w:rPr>
          <w:rFonts w:ascii="Times New Roman" w:hAnsi="Times New Roman" w:cs="Times New Roman"/>
          <w:sz w:val="28"/>
          <w:szCs w:val="28"/>
        </w:rPr>
        <w:t xml:space="preserve"> дозволяє визначити місцезнаходження, значення та джерела термодинамічних втрат в системі.</w:t>
      </w:r>
    </w:p>
    <w:p w14:paraId="46DD293C" w14:textId="28FA978E" w:rsidR="00991A27" w:rsidRPr="00A0295D" w:rsidRDefault="00991A27"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сьогоднішній день кількість наукових</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щорічних статей, присвячених методам створення та аналізу низькоексергетичних </w:t>
      </w:r>
      <w:r w:rsidR="00287005"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налічує вже сотні </w:t>
      </w:r>
      <w:r w:rsidRPr="00A0295D">
        <w:rPr>
          <w:rFonts w:ascii="Times New Roman" w:hAnsi="Times New Roman" w:cs="Times New Roman"/>
          <w:sz w:val="28"/>
          <w:szCs w:val="28"/>
          <w:lang w:val="ru-RU"/>
        </w:rPr>
        <w:t>[</w:t>
      </w:r>
      <w:r w:rsidR="00AB266C" w:rsidRPr="00A0295D">
        <w:rPr>
          <w:rFonts w:ascii="Times New Roman" w:hAnsi="Times New Roman" w:cs="Times New Roman"/>
          <w:sz w:val="28"/>
          <w:szCs w:val="28"/>
        </w:rPr>
        <w:fldChar w:fldCharType="begin"/>
      </w:r>
      <w:r w:rsidR="00AB266C" w:rsidRPr="00A0295D">
        <w:rPr>
          <w:rFonts w:ascii="Times New Roman" w:hAnsi="Times New Roman" w:cs="Times New Roman"/>
          <w:sz w:val="28"/>
          <w:szCs w:val="28"/>
          <w:lang w:val="ru-RU"/>
        </w:rPr>
        <w:instrText xml:space="preserve"> REF _Ref20309597 \r \h </w:instrText>
      </w:r>
      <w:r w:rsidR="00A0295D">
        <w:rPr>
          <w:rFonts w:ascii="Times New Roman" w:hAnsi="Times New Roman" w:cs="Times New Roman"/>
          <w:sz w:val="28"/>
          <w:szCs w:val="28"/>
        </w:rPr>
        <w:instrText xml:space="preserve"> \* MERGEFORMAT </w:instrText>
      </w:r>
      <w:r w:rsidR="00AB266C" w:rsidRPr="00A0295D">
        <w:rPr>
          <w:rFonts w:ascii="Times New Roman" w:hAnsi="Times New Roman" w:cs="Times New Roman"/>
          <w:sz w:val="28"/>
          <w:szCs w:val="28"/>
        </w:rPr>
      </w:r>
      <w:r w:rsidR="00AB266C"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136</w:t>
      </w:r>
      <w:r w:rsidR="00AB266C" w:rsidRPr="00A0295D">
        <w:rPr>
          <w:rFonts w:ascii="Times New Roman" w:hAnsi="Times New Roman" w:cs="Times New Roman"/>
          <w:sz w:val="28"/>
          <w:szCs w:val="28"/>
        </w:rPr>
        <w:fldChar w:fldCharType="end"/>
      </w:r>
      <w:r w:rsidR="00AB266C" w:rsidRPr="00A0295D">
        <w:rPr>
          <w:rFonts w:ascii="Times New Roman" w:hAnsi="Times New Roman" w:cs="Times New Roman"/>
          <w:sz w:val="28"/>
          <w:szCs w:val="28"/>
        </w:rPr>
        <w:t xml:space="preserve">, </w:t>
      </w:r>
      <w:r w:rsidR="00AB266C" w:rsidRPr="00A0295D">
        <w:rPr>
          <w:rFonts w:ascii="Times New Roman" w:hAnsi="Times New Roman" w:cs="Times New Roman"/>
          <w:sz w:val="28"/>
          <w:szCs w:val="28"/>
        </w:rPr>
        <w:fldChar w:fldCharType="begin"/>
      </w:r>
      <w:r w:rsidR="00AB266C" w:rsidRPr="00A0295D">
        <w:rPr>
          <w:rFonts w:ascii="Times New Roman" w:hAnsi="Times New Roman" w:cs="Times New Roman"/>
          <w:sz w:val="28"/>
          <w:szCs w:val="28"/>
        </w:rPr>
        <w:instrText xml:space="preserve"> REF _Ref20310058 \r \h </w:instrText>
      </w:r>
      <w:r w:rsidR="00A0295D">
        <w:rPr>
          <w:rFonts w:ascii="Times New Roman" w:hAnsi="Times New Roman" w:cs="Times New Roman"/>
          <w:sz w:val="28"/>
          <w:szCs w:val="28"/>
        </w:rPr>
        <w:instrText xml:space="preserve"> \* MERGEFORMAT </w:instrText>
      </w:r>
      <w:r w:rsidR="00AB266C" w:rsidRPr="00A0295D">
        <w:rPr>
          <w:rFonts w:ascii="Times New Roman" w:hAnsi="Times New Roman" w:cs="Times New Roman"/>
          <w:sz w:val="28"/>
          <w:szCs w:val="28"/>
        </w:rPr>
      </w:r>
      <w:r w:rsidR="00AB266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180</w:t>
      </w:r>
      <w:r w:rsidR="00AB266C"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Піонерними роботами при цьому вважаються статті японського вченого Шукуя (Shukuya) [</w:t>
      </w:r>
      <w:r w:rsidR="00354197" w:rsidRPr="00A0295D">
        <w:rPr>
          <w:rFonts w:ascii="Times New Roman" w:hAnsi="Times New Roman" w:cs="Times New Roman"/>
          <w:sz w:val="28"/>
          <w:szCs w:val="28"/>
        </w:rPr>
        <w:fldChar w:fldCharType="begin"/>
      </w:r>
      <w:r w:rsidR="00354197" w:rsidRPr="00A0295D">
        <w:rPr>
          <w:rFonts w:ascii="Times New Roman" w:hAnsi="Times New Roman" w:cs="Times New Roman"/>
          <w:sz w:val="28"/>
          <w:szCs w:val="28"/>
        </w:rPr>
        <w:instrText xml:space="preserve"> REF _Ref20309766 \r \h </w:instrText>
      </w:r>
      <w:r w:rsidR="00A0295D">
        <w:rPr>
          <w:rFonts w:ascii="Times New Roman" w:hAnsi="Times New Roman" w:cs="Times New Roman"/>
          <w:sz w:val="28"/>
          <w:szCs w:val="28"/>
        </w:rPr>
        <w:instrText xml:space="preserve"> \* MERGEFORMAT </w:instrText>
      </w:r>
      <w:r w:rsidR="00354197" w:rsidRPr="00A0295D">
        <w:rPr>
          <w:rFonts w:ascii="Times New Roman" w:hAnsi="Times New Roman" w:cs="Times New Roman"/>
          <w:sz w:val="28"/>
          <w:szCs w:val="28"/>
        </w:rPr>
      </w:r>
      <w:r w:rsidR="0035419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158</w:t>
      </w:r>
      <w:r w:rsidR="0035419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двадцятирічної давності. В рамках програми «Використання енергії в будівлях та населених пунктах» (Energy in Buildings and Community) [</w:t>
      </w:r>
      <w:r w:rsidR="00354197" w:rsidRPr="00A0295D">
        <w:rPr>
          <w:rFonts w:ascii="Times New Roman" w:hAnsi="Times New Roman" w:cs="Times New Roman"/>
          <w:sz w:val="28"/>
          <w:szCs w:val="28"/>
        </w:rPr>
        <w:fldChar w:fldCharType="begin"/>
      </w:r>
      <w:r w:rsidR="00354197" w:rsidRPr="00A0295D">
        <w:rPr>
          <w:rFonts w:ascii="Times New Roman" w:hAnsi="Times New Roman" w:cs="Times New Roman"/>
          <w:sz w:val="28"/>
          <w:szCs w:val="28"/>
        </w:rPr>
        <w:instrText xml:space="preserve"> REF _Ref20310329 \r \h </w:instrText>
      </w:r>
      <w:r w:rsidR="00A0295D">
        <w:rPr>
          <w:rFonts w:ascii="Times New Roman" w:hAnsi="Times New Roman" w:cs="Times New Roman"/>
          <w:sz w:val="28"/>
          <w:szCs w:val="28"/>
        </w:rPr>
        <w:instrText xml:space="preserve"> \* MERGEFORMAT </w:instrText>
      </w:r>
      <w:r w:rsidR="00354197" w:rsidRPr="00A0295D">
        <w:rPr>
          <w:rFonts w:ascii="Times New Roman" w:hAnsi="Times New Roman" w:cs="Times New Roman"/>
          <w:sz w:val="28"/>
          <w:szCs w:val="28"/>
        </w:rPr>
      </w:r>
      <w:r w:rsidR="0035419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173</w:t>
      </w:r>
      <w:r w:rsidR="0035419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яка впроваджується Міжнародним енергетичним агентством, за участю фахівців цілого ряду країн успішно реалізовані проекти: «Низькоексергетичні системи для обігріву та охолодження будівель» [</w:t>
      </w:r>
      <w:r w:rsidR="00963976" w:rsidRPr="00A0295D">
        <w:rPr>
          <w:rFonts w:ascii="Times New Roman" w:hAnsi="Times New Roman" w:cs="Times New Roman"/>
          <w:sz w:val="28"/>
          <w:szCs w:val="28"/>
        </w:rPr>
        <w:fldChar w:fldCharType="begin"/>
      </w:r>
      <w:r w:rsidR="00963976" w:rsidRPr="00A0295D">
        <w:rPr>
          <w:rFonts w:ascii="Times New Roman" w:hAnsi="Times New Roman" w:cs="Times New Roman"/>
          <w:sz w:val="28"/>
          <w:szCs w:val="28"/>
        </w:rPr>
        <w:instrText xml:space="preserve"> REF _Ref20310839 \r \h </w:instrText>
      </w:r>
      <w:r w:rsidR="00A0295D">
        <w:rPr>
          <w:rFonts w:ascii="Times New Roman" w:hAnsi="Times New Roman" w:cs="Times New Roman"/>
          <w:sz w:val="28"/>
          <w:szCs w:val="28"/>
        </w:rPr>
        <w:instrText xml:space="preserve"> \* MERGEFORMAT </w:instrText>
      </w:r>
      <w:r w:rsidR="00963976" w:rsidRPr="00A0295D">
        <w:rPr>
          <w:rFonts w:ascii="Times New Roman" w:hAnsi="Times New Roman" w:cs="Times New Roman"/>
          <w:sz w:val="28"/>
          <w:szCs w:val="28"/>
        </w:rPr>
      </w:r>
      <w:r w:rsidR="009639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w:t>
      </w:r>
      <w:r w:rsidR="009639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(Low- Exergy Systems for heating and cooling), «Низькоексергетичні системи для високоефективних будівель та населених пунктів» [</w:t>
      </w:r>
      <w:r w:rsidR="00963976" w:rsidRPr="00A0295D">
        <w:rPr>
          <w:rFonts w:ascii="Times New Roman" w:hAnsi="Times New Roman" w:cs="Times New Roman"/>
          <w:sz w:val="28"/>
          <w:szCs w:val="28"/>
        </w:rPr>
        <w:fldChar w:fldCharType="begin"/>
      </w:r>
      <w:r w:rsidR="00963976"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963976" w:rsidRPr="00A0295D">
        <w:rPr>
          <w:rFonts w:ascii="Times New Roman" w:hAnsi="Times New Roman" w:cs="Times New Roman"/>
          <w:sz w:val="28"/>
          <w:szCs w:val="28"/>
        </w:rPr>
      </w:r>
      <w:r w:rsidR="009639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9639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(Low Exergy Systems for High Performance Buildings and Communities), «Високотемпературне охолодження та низькотемпературний обігрів будівель» (</w:t>
      </w:r>
      <w:r w:rsidRPr="00A0295D">
        <w:rPr>
          <w:rFonts w:ascii="Times New Roman" w:hAnsi="Times New Roman" w:cs="Times New Roman"/>
          <w:bCs/>
          <w:sz w:val="28"/>
          <w:szCs w:val="28"/>
          <w:lang w:eastAsia="uk-UA"/>
        </w:rPr>
        <w:t xml:space="preserve">High Temperature </w:t>
      </w:r>
      <w:r w:rsidRPr="00A0295D">
        <w:rPr>
          <w:rFonts w:ascii="Times New Roman" w:hAnsi="Times New Roman" w:cs="Times New Roman"/>
          <w:bCs/>
          <w:sz w:val="28"/>
          <w:szCs w:val="28"/>
          <w:lang w:eastAsia="uk-UA"/>
        </w:rPr>
        <w:lastRenderedPageBreak/>
        <w:t>Cooling and Low Temperature Heating in Buildings</w:t>
      </w:r>
      <w:r w:rsidRPr="00A0295D">
        <w:rPr>
          <w:rFonts w:ascii="Times New Roman" w:hAnsi="Times New Roman" w:cs="Times New Roman"/>
          <w:sz w:val="28"/>
          <w:szCs w:val="28"/>
        </w:rPr>
        <w:t>) та інші. В рамках Європейської рамкової співпраці в науці та технологій (www.cost.eu) реалізований проект «Аналіз та проектування інноваційних, низькоексергетични систем у будівлях» [</w:t>
      </w:r>
      <w:r w:rsidR="00963976" w:rsidRPr="00A0295D">
        <w:rPr>
          <w:rFonts w:ascii="Times New Roman" w:hAnsi="Times New Roman" w:cs="Times New Roman"/>
          <w:sz w:val="28"/>
          <w:szCs w:val="28"/>
        </w:rPr>
        <w:fldChar w:fldCharType="begin"/>
      </w:r>
      <w:r w:rsidR="00963976" w:rsidRPr="00A0295D">
        <w:rPr>
          <w:rFonts w:ascii="Times New Roman" w:hAnsi="Times New Roman" w:cs="Times New Roman"/>
          <w:sz w:val="28"/>
          <w:szCs w:val="28"/>
        </w:rPr>
        <w:instrText xml:space="preserve"> REF _Ref20310865 \r \h </w:instrText>
      </w:r>
      <w:r w:rsidR="00A0295D">
        <w:rPr>
          <w:rFonts w:ascii="Times New Roman" w:hAnsi="Times New Roman" w:cs="Times New Roman"/>
          <w:sz w:val="28"/>
          <w:szCs w:val="28"/>
        </w:rPr>
        <w:instrText xml:space="preserve"> \* MERGEFORMAT </w:instrText>
      </w:r>
      <w:r w:rsidR="00963976" w:rsidRPr="00A0295D">
        <w:rPr>
          <w:rFonts w:ascii="Times New Roman" w:hAnsi="Times New Roman" w:cs="Times New Roman"/>
          <w:sz w:val="28"/>
          <w:szCs w:val="28"/>
        </w:rPr>
      </w:r>
      <w:r w:rsidR="009639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w:t>
      </w:r>
      <w:r w:rsidR="009639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(Analysis and Design of Innovative Systems for Low-EXergy in the Built Environment: COSTeXergy). В даний час виконується такі міжнародні проекти [</w:t>
      </w:r>
      <w:r w:rsidR="00963976" w:rsidRPr="00A0295D">
        <w:rPr>
          <w:rFonts w:ascii="Times New Roman" w:hAnsi="Times New Roman" w:cs="Times New Roman"/>
          <w:sz w:val="28"/>
          <w:szCs w:val="28"/>
        </w:rPr>
        <w:fldChar w:fldCharType="begin"/>
      </w:r>
      <w:r w:rsidR="00963976" w:rsidRPr="00A0295D">
        <w:rPr>
          <w:rFonts w:ascii="Times New Roman" w:hAnsi="Times New Roman" w:cs="Times New Roman"/>
          <w:sz w:val="28"/>
          <w:szCs w:val="28"/>
        </w:rPr>
        <w:instrText xml:space="preserve"> REF _Ref20310329 \r \h </w:instrText>
      </w:r>
      <w:r w:rsidR="00A0295D">
        <w:rPr>
          <w:rFonts w:ascii="Times New Roman" w:hAnsi="Times New Roman" w:cs="Times New Roman"/>
          <w:sz w:val="28"/>
          <w:szCs w:val="28"/>
        </w:rPr>
        <w:instrText xml:space="preserve"> \* MERGEFORMAT </w:instrText>
      </w:r>
      <w:r w:rsidR="00963976" w:rsidRPr="00A0295D">
        <w:rPr>
          <w:rFonts w:ascii="Times New Roman" w:hAnsi="Times New Roman" w:cs="Times New Roman"/>
          <w:sz w:val="28"/>
          <w:szCs w:val="28"/>
        </w:rPr>
      </w:r>
      <w:r w:rsidR="009639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173</w:t>
      </w:r>
      <w:r w:rsidR="009639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«Низькоексергетичні населенні пункти: Оптимізація роботи систем енергопостачання на основі ексергетичного підходу» (</w:t>
      </w:r>
      <w:r w:rsidRPr="00A0295D">
        <w:rPr>
          <w:rFonts w:ascii="Times New Roman" w:hAnsi="Times New Roman" w:cs="Times New Roman"/>
          <w:iCs/>
          <w:sz w:val="28"/>
          <w:szCs w:val="28"/>
          <w:lang w:val="en-US"/>
        </w:rPr>
        <w:t>LowEx</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Communities</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Optimised</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Performance</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of</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Energy</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Supply</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Systems</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with</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Exergy</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Principle</w:t>
      </w:r>
      <w:r w:rsidRPr="00A0295D">
        <w:rPr>
          <w:rFonts w:ascii="Times New Roman" w:hAnsi="Times New Roman" w:cs="Times New Roman"/>
          <w:sz w:val="28"/>
          <w:szCs w:val="28"/>
        </w:rPr>
        <w:t>), «Низькотемпературне централізоване теплопостачання для енергосистем майбутнього» (Low Temperature District Heating for Future Energy Systems).</w:t>
      </w:r>
    </w:p>
    <w:p w14:paraId="2D83CE9F" w14:textId="77777777" w:rsidR="00430F59" w:rsidRPr="00A0295D" w:rsidRDefault="00C7783D"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Все це свідчить про актуальність </w:t>
      </w:r>
      <w:r w:rsidR="006F60D5" w:rsidRPr="00A0295D">
        <w:rPr>
          <w:rFonts w:ascii="Times New Roman" w:hAnsi="Times New Roman" w:cs="Times New Roman"/>
          <w:sz w:val="28"/>
          <w:szCs w:val="28"/>
        </w:rPr>
        <w:t xml:space="preserve">впровадження </w:t>
      </w:r>
      <w:r w:rsidRPr="00A0295D">
        <w:rPr>
          <w:rFonts w:ascii="Times New Roman" w:hAnsi="Times New Roman" w:cs="Times New Roman"/>
          <w:sz w:val="28"/>
          <w:szCs w:val="28"/>
        </w:rPr>
        <w:t>низькоексергетичних СТ населених пунктів в контексті підвищення енергоефективності, широкого впровадження відновлювальних та вторинних джерел енергії, створення населених пунктів за принципами сталого розвитку.</w:t>
      </w:r>
    </w:p>
    <w:p w14:paraId="349A6BD9" w14:textId="27001004" w:rsidR="00C7783D" w:rsidRPr="00A0295D" w:rsidRDefault="00C7783D"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t xml:space="preserve">Тепловий комфорт є одним із найважливіших факторів для людського організму </w:t>
      </w:r>
      <w:r w:rsidRPr="00A0295D">
        <w:rPr>
          <w:rFonts w:ascii="Times New Roman" w:hAnsi="Times New Roman" w:cs="Times New Roman"/>
          <w:sz w:val="28"/>
          <w:szCs w:val="28"/>
          <w:lang w:val="ru-RU" w:eastAsia="uk-UA"/>
        </w:rPr>
        <w:t>[</w:t>
      </w:r>
      <w:r w:rsidR="00AC1069" w:rsidRPr="00A0295D">
        <w:rPr>
          <w:rFonts w:ascii="Times New Roman" w:hAnsi="Times New Roman" w:cs="Times New Roman"/>
          <w:sz w:val="28"/>
          <w:szCs w:val="28"/>
          <w:lang w:eastAsia="uk-UA"/>
        </w:rPr>
        <w:fldChar w:fldCharType="begin"/>
      </w:r>
      <w:r w:rsidR="00AC1069" w:rsidRPr="00A0295D">
        <w:rPr>
          <w:rFonts w:ascii="Times New Roman" w:hAnsi="Times New Roman" w:cs="Times New Roman"/>
          <w:sz w:val="28"/>
          <w:szCs w:val="28"/>
          <w:lang w:val="ru-RU" w:eastAsia="uk-UA"/>
        </w:rPr>
        <w:instrText xml:space="preserve"> REF _Ref20384056 \r \h </w:instrText>
      </w:r>
      <w:r w:rsidR="00A0295D">
        <w:rPr>
          <w:rFonts w:ascii="Times New Roman" w:hAnsi="Times New Roman" w:cs="Times New Roman"/>
          <w:sz w:val="28"/>
          <w:szCs w:val="28"/>
          <w:lang w:eastAsia="uk-UA"/>
        </w:rPr>
        <w:instrText xml:space="preserve"> \* MERGEFORMAT </w:instrText>
      </w:r>
      <w:r w:rsidR="00AC1069" w:rsidRPr="00A0295D">
        <w:rPr>
          <w:rFonts w:ascii="Times New Roman" w:hAnsi="Times New Roman" w:cs="Times New Roman"/>
          <w:sz w:val="28"/>
          <w:szCs w:val="28"/>
          <w:lang w:eastAsia="uk-UA"/>
        </w:rPr>
      </w:r>
      <w:r w:rsidR="00AC1069"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9</w:t>
      </w:r>
      <w:r w:rsidR="00AC1069"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 xml:space="preserve"> Існуючі підходи щодо створення теплового комфорту в будівлях ґрунтуються суто на енергетичному балансі між тілом людини та оточуючими предметами</w:t>
      </w:r>
      <w:r w:rsidR="00F76919" w:rsidRPr="00A0295D">
        <w:rPr>
          <w:rFonts w:ascii="Times New Roman" w:hAnsi="Times New Roman" w:cs="Times New Roman"/>
          <w:sz w:val="28"/>
          <w:szCs w:val="28"/>
          <w:lang w:val="ru-RU" w:eastAsia="uk-UA"/>
        </w:rPr>
        <w:t xml:space="preserve"> [</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val="ru-RU" w:eastAsia="uk-UA"/>
        </w:rPr>
        <w:instrText xml:space="preserve"> REF _Ref20319366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10</w:t>
      </w:r>
      <w:r w:rsidR="00B2262C" w:rsidRPr="00A0295D">
        <w:rPr>
          <w:rFonts w:ascii="Times New Roman" w:hAnsi="Times New Roman" w:cs="Times New Roman"/>
          <w:sz w:val="28"/>
          <w:szCs w:val="28"/>
          <w:lang w:eastAsia="uk-UA"/>
        </w:rPr>
        <w:fldChar w:fldCharType="end"/>
      </w:r>
      <w:r w:rsidR="00B2262C" w:rsidRPr="00A0295D">
        <w:rPr>
          <w:rFonts w:ascii="Times New Roman" w:hAnsi="Times New Roman" w:cs="Times New Roman"/>
          <w:sz w:val="28"/>
          <w:szCs w:val="28"/>
          <w:lang w:eastAsia="uk-UA"/>
        </w:rPr>
        <w:t xml:space="preserve">, </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eastAsia="uk-UA"/>
        </w:rPr>
        <w:instrText xml:space="preserve"> REF _Ref20319370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234</w:t>
      </w:r>
      <w:r w:rsidR="00B2262C" w:rsidRPr="00A0295D">
        <w:rPr>
          <w:rFonts w:ascii="Times New Roman" w:hAnsi="Times New Roman" w:cs="Times New Roman"/>
          <w:sz w:val="28"/>
          <w:szCs w:val="28"/>
          <w:lang w:eastAsia="uk-UA"/>
        </w:rPr>
        <w:fldChar w:fldCharType="end"/>
      </w:r>
      <w:r w:rsidR="00F76919"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 xml:space="preserve">. </w:t>
      </w:r>
      <w:r w:rsidRPr="00A0295D">
        <w:rPr>
          <w:rFonts w:ascii="Times New Roman" w:hAnsi="Times New Roman" w:cs="Times New Roman"/>
          <w:sz w:val="28"/>
          <w:szCs w:val="28"/>
        </w:rPr>
        <w:t>Зокрема, в роботі</w:t>
      </w:r>
      <w:r w:rsidR="00F76919" w:rsidRPr="00A0295D">
        <w:rPr>
          <w:rFonts w:ascii="Times New Roman" w:hAnsi="Times New Roman" w:cs="Times New Roman"/>
          <w:sz w:val="28"/>
          <w:szCs w:val="28"/>
        </w:rPr>
        <w:t xml:space="preserve">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rPr>
        <w:instrText xml:space="preserve"> REF _Ref20319366 \r \h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w:t>
      </w:r>
      <w:r w:rsidR="00B2262C" w:rsidRPr="00A0295D">
        <w:rPr>
          <w:rFonts w:ascii="Times New Roman" w:hAnsi="Times New Roman" w:cs="Times New Roman"/>
          <w:sz w:val="28"/>
          <w:szCs w:val="28"/>
        </w:rPr>
        <w:fldChar w:fldCharType="end"/>
      </w:r>
      <w:r w:rsidR="00F76919" w:rsidRPr="00A0295D">
        <w:rPr>
          <w:rFonts w:ascii="Times New Roman" w:hAnsi="Times New Roman" w:cs="Times New Roman"/>
          <w:sz w:val="28"/>
          <w:szCs w:val="28"/>
        </w:rPr>
        <w:t>]</w:t>
      </w:r>
      <w:r w:rsidRPr="00A0295D">
        <w:rPr>
          <w:rFonts w:ascii="Times New Roman" w:hAnsi="Times New Roman" w:cs="Times New Roman"/>
          <w:sz w:val="28"/>
          <w:szCs w:val="28"/>
        </w:rPr>
        <w:t xml:space="preserve">, для визначення рівня теплового комфорту в приміщенні на основі теплового балансу, запропонована модель </w:t>
      </w:r>
      <w:r w:rsidRPr="00A0295D">
        <w:rPr>
          <w:rFonts w:ascii="Times New Roman" w:hAnsi="Times New Roman" w:cs="Times New Roman"/>
          <w:sz w:val="28"/>
          <w:szCs w:val="28"/>
          <w:lang w:val="en-US"/>
        </w:rPr>
        <w:t>PMV</w:t>
      </w:r>
      <w:r w:rsidRPr="00A0295D">
        <w:rPr>
          <w:rFonts w:ascii="Times New Roman" w:hAnsi="Times New Roman" w:cs="Times New Roman"/>
          <w:sz w:val="28"/>
          <w:szCs w:val="28"/>
        </w:rPr>
        <w:t xml:space="preserve"> (</w:t>
      </w:r>
      <w:r w:rsidRPr="00A0295D">
        <w:rPr>
          <w:rFonts w:ascii="Times New Roman" w:hAnsi="Times New Roman" w:cs="Times New Roman"/>
          <w:bCs/>
          <w:sz w:val="28"/>
          <w:szCs w:val="28"/>
          <w:lang w:val="en-US"/>
        </w:rPr>
        <w:t>Predicted</w:t>
      </w:r>
      <w:r w:rsidRPr="00A0295D">
        <w:rPr>
          <w:rFonts w:ascii="Times New Roman" w:hAnsi="Times New Roman" w:cs="Times New Roman"/>
          <w:bCs/>
          <w:sz w:val="28"/>
          <w:szCs w:val="28"/>
        </w:rPr>
        <w:t xml:space="preserve"> </w:t>
      </w:r>
      <w:r w:rsidRPr="00A0295D">
        <w:rPr>
          <w:rFonts w:ascii="Times New Roman" w:hAnsi="Times New Roman" w:cs="Times New Roman"/>
          <w:bCs/>
          <w:sz w:val="28"/>
          <w:szCs w:val="28"/>
          <w:lang w:val="en-US"/>
        </w:rPr>
        <w:t>Mean</w:t>
      </w:r>
      <w:r w:rsidRPr="00A0295D">
        <w:rPr>
          <w:rFonts w:ascii="Times New Roman" w:hAnsi="Times New Roman" w:cs="Times New Roman"/>
          <w:bCs/>
          <w:sz w:val="28"/>
          <w:szCs w:val="28"/>
        </w:rPr>
        <w:t xml:space="preserve"> </w:t>
      </w:r>
      <w:r w:rsidRPr="00A0295D">
        <w:rPr>
          <w:rFonts w:ascii="Times New Roman" w:hAnsi="Times New Roman" w:cs="Times New Roman"/>
          <w:bCs/>
          <w:sz w:val="28"/>
          <w:szCs w:val="28"/>
          <w:lang w:val="en-US"/>
        </w:rPr>
        <w:t>Vote</w:t>
      </w:r>
      <w:r w:rsidRPr="00A0295D">
        <w:rPr>
          <w:rFonts w:ascii="Times New Roman" w:hAnsi="Times New Roman" w:cs="Times New Roman"/>
          <w:bCs/>
          <w:sz w:val="28"/>
          <w:szCs w:val="28"/>
        </w:rPr>
        <w:t xml:space="preserve"> - </w:t>
      </w:r>
      <w:r w:rsidRPr="00A0295D">
        <w:rPr>
          <w:rFonts w:ascii="Times New Roman" w:hAnsi="Times New Roman" w:cs="Times New Roman"/>
          <w:sz w:val="28"/>
          <w:szCs w:val="28"/>
        </w:rPr>
        <w:t xml:space="preserve">індекс комфортності по Фангеру або очікувана середня оцінка ступеня комфорту). Показник </w:t>
      </w:r>
      <w:r w:rsidRPr="00A0295D">
        <w:rPr>
          <w:rFonts w:ascii="Times New Roman" w:hAnsi="Times New Roman" w:cs="Times New Roman"/>
          <w:sz w:val="28"/>
          <w:szCs w:val="28"/>
          <w:lang w:val="en-US"/>
        </w:rPr>
        <w:t>PMV</w:t>
      </w:r>
      <w:r w:rsidRPr="00A0295D">
        <w:rPr>
          <w:rFonts w:ascii="Times New Roman" w:hAnsi="Times New Roman" w:cs="Times New Roman"/>
          <w:sz w:val="28"/>
          <w:szCs w:val="28"/>
        </w:rPr>
        <w:t xml:space="preserve"> введений для визначення теплового дисбалансу при тепловиділенні людського організму в заданих умовах приміщення та тепловиділенні, необхідного для оптимального теплового комфорту. При цьому запропонована наступна градація показника </w:t>
      </w:r>
      <w:r w:rsidRPr="00A0295D">
        <w:rPr>
          <w:rFonts w:ascii="Times New Roman" w:hAnsi="Times New Roman" w:cs="Times New Roman"/>
          <w:sz w:val="28"/>
          <w:szCs w:val="28"/>
          <w:lang w:val="en-US"/>
        </w:rPr>
        <w:t>PMV</w:t>
      </w:r>
      <w:r w:rsidRPr="00A0295D">
        <w:rPr>
          <w:rFonts w:ascii="Times New Roman" w:hAnsi="Times New Roman" w:cs="Times New Roman"/>
          <w:sz w:val="28"/>
          <w:szCs w:val="28"/>
        </w:rPr>
        <w:t xml:space="preserve">: +3 (жарко); +2 (тепло); +1 (трохи тепло); 0 (нейтрально); -1 (прохолодно); -2 (холодно); -3 (дуже холодно). Тобто при </w:t>
      </w:r>
      <w:r w:rsidRPr="00A0295D">
        <w:rPr>
          <w:rFonts w:ascii="Times New Roman" w:hAnsi="Times New Roman" w:cs="Times New Roman"/>
          <w:sz w:val="28"/>
          <w:szCs w:val="28"/>
          <w:lang w:val="en-US"/>
        </w:rPr>
        <w:t>PMV</w:t>
      </w:r>
      <w:r w:rsidRPr="00A0295D">
        <w:rPr>
          <w:rFonts w:ascii="Times New Roman" w:hAnsi="Times New Roman" w:cs="Times New Roman"/>
          <w:sz w:val="28"/>
          <w:szCs w:val="28"/>
        </w:rPr>
        <w:t>=0 створюються найсприятливіші умови теплового комфорту.</w:t>
      </w:r>
    </w:p>
    <w:p w14:paraId="2328459E" w14:textId="366EC0A5" w:rsidR="00F76919" w:rsidRPr="00A0295D" w:rsidRDefault="00F76919" w:rsidP="007B0D8D">
      <w:pPr>
        <w:spacing w:after="0" w:line="360" w:lineRule="auto"/>
        <w:ind w:firstLine="567"/>
        <w:jc w:val="both"/>
        <w:rPr>
          <w:rFonts w:ascii="Times New Roman" w:hAnsi="Times New Roman" w:cs="Times New Roman"/>
          <w:iCs/>
          <w:sz w:val="28"/>
          <w:szCs w:val="28"/>
        </w:rPr>
      </w:pPr>
      <w:r w:rsidRPr="00A0295D">
        <w:rPr>
          <w:rFonts w:ascii="Times New Roman" w:hAnsi="Times New Roman" w:cs="Times New Roman"/>
          <w:sz w:val="28"/>
          <w:szCs w:val="28"/>
          <w:lang w:eastAsia="uk-UA"/>
        </w:rPr>
        <w:t>Останнім часом з’явилося ряд робіт, які розглядають процес створення теплового комфорту для людини з позицій ексергетичного підходу</w:t>
      </w:r>
      <w:r w:rsidRPr="00A0295D">
        <w:rPr>
          <w:rFonts w:ascii="Times New Roman" w:hAnsi="Times New Roman" w:cs="Times New Roman"/>
          <w:sz w:val="28"/>
          <w:szCs w:val="28"/>
          <w:lang w:val="ru-RU" w:eastAsia="uk-UA"/>
        </w:rPr>
        <w:t xml:space="preserve"> [</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val="ru-RU" w:eastAsia="uk-UA"/>
        </w:rPr>
        <w:instrText xml:space="preserve"> REF _Ref20319437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84</w:t>
      </w:r>
      <w:r w:rsidR="00B2262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 xml:space="preserve">, </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val="ru-RU" w:eastAsia="uk-UA"/>
        </w:rPr>
        <w:instrText xml:space="preserve"> REF _Ref20319448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133</w:t>
      </w:r>
      <w:r w:rsidR="00B2262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val="ru-RU" w:eastAsia="uk-UA"/>
        </w:rPr>
        <w:instrText xml:space="preserve"> REF _Ref20319457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148</w:t>
      </w:r>
      <w:r w:rsidR="00B2262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 xml:space="preserve">. </w:t>
      </w:r>
    </w:p>
    <w:p w14:paraId="5B037372" w14:textId="4B60BC73" w:rsidR="00B70FE6" w:rsidRPr="00A0295D" w:rsidRDefault="0076551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lastRenderedPageBreak/>
        <w:t xml:space="preserve">В роботі </w:t>
      </w:r>
      <w:r w:rsidRPr="00A0295D">
        <w:rPr>
          <w:rFonts w:ascii="Times New Roman" w:hAnsi="Times New Roman" w:cs="Times New Roman"/>
          <w:sz w:val="28"/>
          <w:szCs w:val="28"/>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_Ref20319366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показано</w:t>
      </w:r>
      <w:r w:rsidR="00B70FE6" w:rsidRPr="00A0295D">
        <w:rPr>
          <w:rFonts w:ascii="Times New Roman" w:hAnsi="Times New Roman" w:cs="Times New Roman"/>
          <w:sz w:val="28"/>
          <w:szCs w:val="28"/>
          <w:lang w:eastAsia="uk-UA"/>
        </w:rPr>
        <w:t>, що існує певне співвідношення між температурою повітря та радіаційною температурою всередині приміщення, при яких споживання ексергії людського тіла – мінімальне і одночасно тіло людини знаходиться у нейтральних умовах (</w:t>
      </w:r>
      <w:r w:rsidR="00B70FE6" w:rsidRPr="00A0295D">
        <w:rPr>
          <w:rFonts w:ascii="Times New Roman" w:hAnsi="Times New Roman" w:cs="Times New Roman"/>
          <w:sz w:val="28"/>
          <w:szCs w:val="28"/>
          <w:lang w:val="en-US"/>
        </w:rPr>
        <w:t>PMV</w:t>
      </w:r>
      <w:r w:rsidR="00B70FE6" w:rsidRPr="00A0295D">
        <w:rPr>
          <w:rFonts w:ascii="Times New Roman" w:hAnsi="Times New Roman" w:cs="Times New Roman"/>
          <w:sz w:val="28"/>
          <w:szCs w:val="28"/>
        </w:rPr>
        <w:t>=0</w:t>
      </w:r>
      <w:r w:rsidR="00B70FE6" w:rsidRPr="00A0295D">
        <w:rPr>
          <w:rFonts w:ascii="Times New Roman" w:hAnsi="Times New Roman" w:cs="Times New Roman"/>
          <w:sz w:val="28"/>
          <w:szCs w:val="28"/>
          <w:lang w:eastAsia="uk-UA"/>
        </w:rPr>
        <w:t xml:space="preserve">). З точки зору енергетичного балансу існує цілий ряд комбінацій між цими температурами, при яких </w:t>
      </w:r>
      <w:r w:rsidR="00B70FE6" w:rsidRPr="00A0295D">
        <w:rPr>
          <w:rFonts w:ascii="Times New Roman" w:hAnsi="Times New Roman" w:cs="Times New Roman"/>
          <w:sz w:val="28"/>
          <w:szCs w:val="28"/>
          <w:lang w:val="en-US"/>
        </w:rPr>
        <w:t>PMV</w:t>
      </w:r>
      <w:r w:rsidR="00B70FE6" w:rsidRPr="00A0295D">
        <w:rPr>
          <w:rFonts w:ascii="Times New Roman" w:hAnsi="Times New Roman" w:cs="Times New Roman"/>
          <w:sz w:val="28"/>
          <w:szCs w:val="28"/>
        </w:rPr>
        <w:t xml:space="preserve">=0, але вже при збільшенні споживання ексергії. </w:t>
      </w:r>
      <w:r w:rsidRPr="00A0295D">
        <w:rPr>
          <w:rFonts w:ascii="Times New Roman" w:hAnsi="Times New Roman" w:cs="Times New Roman"/>
          <w:sz w:val="28"/>
          <w:szCs w:val="28"/>
        </w:rPr>
        <w:t>Згідно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rPr>
        <w:instrText xml:space="preserve"> REF _Ref20319437 \r \h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84</w:t>
      </w:r>
      <w:r w:rsidR="00B2262C"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B60811" w:rsidRPr="00A0295D">
        <w:rPr>
          <w:rFonts w:ascii="Times New Roman" w:hAnsi="Times New Roman" w:cs="Times New Roman"/>
          <w:sz w:val="28"/>
          <w:szCs w:val="28"/>
        </w:rPr>
        <w:t>,</w:t>
      </w:r>
      <w:r w:rsidRPr="00A0295D">
        <w:rPr>
          <w:rFonts w:ascii="Times New Roman" w:hAnsi="Times New Roman" w:cs="Times New Roman"/>
          <w:sz w:val="28"/>
          <w:szCs w:val="28"/>
        </w:rPr>
        <w:t xml:space="preserve"> при температурі та відносній вологості зовнішнього повітря відповідно </w:t>
      </w:r>
      <w:r w:rsidR="00B60811" w:rsidRPr="00A0295D">
        <w:rPr>
          <w:rFonts w:ascii="Times New Roman" w:hAnsi="Times New Roman" w:cs="Times New Roman"/>
          <w:sz w:val="28"/>
          <w:szCs w:val="28"/>
        </w:rPr>
        <w:t>0°C та 50 %,</w:t>
      </w:r>
      <w:r w:rsidRPr="00A0295D">
        <w:rPr>
          <w:rFonts w:ascii="Times New Roman" w:hAnsi="Times New Roman" w:cs="Times New Roman"/>
          <w:sz w:val="28"/>
          <w:szCs w:val="28"/>
        </w:rPr>
        <w:t xml:space="preserve"> </w:t>
      </w:r>
      <w:r w:rsidR="00B60811" w:rsidRPr="00A0295D">
        <w:rPr>
          <w:rFonts w:ascii="Times New Roman" w:hAnsi="Times New Roman" w:cs="Times New Roman"/>
          <w:sz w:val="28"/>
          <w:szCs w:val="28"/>
        </w:rPr>
        <w:t>швидкості та відносній вологості внутрішнього повітря відповідно 0,1 м/с та 40 % та положені людського тіла</w:t>
      </w:r>
      <w:r w:rsidRPr="00A0295D">
        <w:rPr>
          <w:rFonts w:ascii="Times New Roman" w:hAnsi="Times New Roman" w:cs="Times New Roman"/>
          <w:sz w:val="28"/>
          <w:szCs w:val="28"/>
        </w:rPr>
        <w:t xml:space="preserve"> в сидячому положенні</w:t>
      </w:r>
      <w:r w:rsidR="00B60811" w:rsidRPr="00A0295D">
        <w:rPr>
          <w:rFonts w:ascii="Times New Roman" w:hAnsi="Times New Roman" w:cs="Times New Roman"/>
          <w:sz w:val="28"/>
          <w:szCs w:val="28"/>
        </w:rPr>
        <w:t xml:space="preserve">, </w:t>
      </w:r>
      <w:r w:rsidR="00B70FE6" w:rsidRPr="00A0295D">
        <w:rPr>
          <w:rFonts w:ascii="Times New Roman" w:hAnsi="Times New Roman" w:cs="Times New Roman"/>
          <w:sz w:val="28"/>
          <w:szCs w:val="28"/>
          <w:lang w:eastAsia="uk-UA"/>
        </w:rPr>
        <w:t xml:space="preserve">найнижче споживання ексергії має місце при температурі внутрішнього повітря </w:t>
      </w:r>
      <w:r w:rsidR="00B70FE6" w:rsidRPr="00A0295D">
        <w:rPr>
          <w:rFonts w:ascii="Times New Roman" w:hAnsi="Times New Roman" w:cs="Times New Roman"/>
          <w:sz w:val="28"/>
          <w:szCs w:val="28"/>
        </w:rPr>
        <w:t>18 °</w:t>
      </w:r>
      <w:r w:rsidR="00B70FE6" w:rsidRPr="00A0295D">
        <w:rPr>
          <w:rFonts w:ascii="Times New Roman" w:hAnsi="Times New Roman" w:cs="Times New Roman"/>
          <w:sz w:val="28"/>
          <w:szCs w:val="28"/>
          <w:lang w:val="en-US"/>
        </w:rPr>
        <w:t>C</w:t>
      </w:r>
      <w:r w:rsidR="00B70FE6" w:rsidRPr="00A0295D">
        <w:rPr>
          <w:rFonts w:ascii="Times New Roman" w:hAnsi="Times New Roman" w:cs="Times New Roman"/>
          <w:sz w:val="28"/>
          <w:szCs w:val="28"/>
        </w:rPr>
        <w:t xml:space="preserve"> та середній радіаційній температурі всередині приміщення 25 °</w:t>
      </w:r>
      <w:r w:rsidR="00B70FE6" w:rsidRPr="00A0295D">
        <w:rPr>
          <w:rFonts w:ascii="Times New Roman" w:hAnsi="Times New Roman" w:cs="Times New Roman"/>
          <w:sz w:val="28"/>
          <w:szCs w:val="28"/>
          <w:lang w:val="en-US"/>
        </w:rPr>
        <w:t>C</w:t>
      </w:r>
      <w:r w:rsidR="00B70FE6" w:rsidRPr="00A0295D">
        <w:rPr>
          <w:rFonts w:ascii="Times New Roman" w:hAnsi="Times New Roman" w:cs="Times New Roman"/>
          <w:sz w:val="28"/>
          <w:szCs w:val="28"/>
        </w:rPr>
        <w:t>. Це означає, що ексергія радіаційного випромінювання є більш ефективною для створення одночасно і теплового комфорту (</w:t>
      </w:r>
      <w:r w:rsidR="00B70FE6" w:rsidRPr="00A0295D">
        <w:rPr>
          <w:rFonts w:ascii="Times New Roman" w:hAnsi="Times New Roman" w:cs="Times New Roman"/>
          <w:sz w:val="28"/>
          <w:szCs w:val="28"/>
          <w:lang w:val="en-US"/>
        </w:rPr>
        <w:t>PMV</w:t>
      </w:r>
      <w:r w:rsidR="00B70FE6" w:rsidRPr="00A0295D">
        <w:rPr>
          <w:rFonts w:ascii="Times New Roman" w:hAnsi="Times New Roman" w:cs="Times New Roman"/>
          <w:sz w:val="28"/>
          <w:szCs w:val="28"/>
        </w:rPr>
        <w:t xml:space="preserve">=0) і зниження споживання ексергії людським тілом ніж ексергія конвективного нагріву внутрішнього повітря. Іншими словами створення теплового комфорту у приміщенні ефективніше забезпечувати радіаційними (низькоексергетичними) системами опалення у комбінації </w:t>
      </w:r>
      <w:r w:rsidR="006E6857" w:rsidRPr="00A0295D">
        <w:rPr>
          <w:rFonts w:ascii="Times New Roman" w:hAnsi="Times New Roman" w:cs="Times New Roman"/>
          <w:sz w:val="28"/>
          <w:szCs w:val="28"/>
        </w:rPr>
        <w:t>шляхом підвищення</w:t>
      </w:r>
      <w:r w:rsidR="00B70FE6" w:rsidRPr="00A0295D">
        <w:rPr>
          <w:rFonts w:ascii="Times New Roman" w:hAnsi="Times New Roman" w:cs="Times New Roman"/>
          <w:sz w:val="28"/>
          <w:szCs w:val="28"/>
        </w:rPr>
        <w:t xml:space="preserve"> температури внутрішньої поверхні огороджень будівлі за рахунок додаткового утеплення зовнішніх огороджень будівель, використання пасивного сонячного опалення тощо.</w:t>
      </w:r>
    </w:p>
    <w:p w14:paraId="2E70CD55" w14:textId="77777777" w:rsidR="00EA39E7" w:rsidRPr="00A0295D" w:rsidRDefault="00EA39E7"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Методи </w:t>
      </w:r>
      <w:r w:rsidR="006E6857" w:rsidRPr="00A0295D">
        <w:rPr>
          <w:rFonts w:ascii="Times New Roman" w:hAnsi="Times New Roman" w:cs="Times New Roman"/>
          <w:sz w:val="28"/>
          <w:szCs w:val="28"/>
        </w:rPr>
        <w:t>оцінювання</w:t>
      </w:r>
      <w:r w:rsidRPr="00A0295D">
        <w:rPr>
          <w:rFonts w:ascii="Times New Roman" w:hAnsi="Times New Roman" w:cs="Times New Roman"/>
          <w:sz w:val="28"/>
          <w:szCs w:val="28"/>
        </w:rPr>
        <w:t xml:space="preserve"> та аналізу СТ, які ґрунтуються на комплексн</w:t>
      </w:r>
      <w:r w:rsidR="008E3CF1" w:rsidRPr="00A0295D">
        <w:rPr>
          <w:rFonts w:ascii="Times New Roman" w:hAnsi="Times New Roman" w:cs="Times New Roman"/>
          <w:sz w:val="28"/>
          <w:szCs w:val="28"/>
        </w:rPr>
        <w:t>ому використанні П</w:t>
      </w:r>
      <w:r w:rsidRPr="00A0295D">
        <w:rPr>
          <w:rFonts w:ascii="Times New Roman" w:hAnsi="Times New Roman" w:cs="Times New Roman"/>
          <w:sz w:val="28"/>
          <w:szCs w:val="28"/>
        </w:rPr>
        <w:t>ершого т</w:t>
      </w:r>
      <w:r w:rsidR="008E3CF1" w:rsidRPr="00A0295D">
        <w:rPr>
          <w:rFonts w:ascii="Times New Roman" w:hAnsi="Times New Roman" w:cs="Times New Roman"/>
          <w:sz w:val="28"/>
          <w:szCs w:val="28"/>
        </w:rPr>
        <w:t>а Д</w:t>
      </w:r>
      <w:r w:rsidRPr="00A0295D">
        <w:rPr>
          <w:rFonts w:ascii="Times New Roman" w:hAnsi="Times New Roman" w:cs="Times New Roman"/>
          <w:sz w:val="28"/>
          <w:szCs w:val="28"/>
        </w:rPr>
        <w:t xml:space="preserve">ругого законів термодинаміки і використовують поняття енергії, ексергії та ентропії, дозволяють реалізувати такі техніко-технологічні рішення в </w:t>
      </w:r>
      <w:r w:rsidR="007E4595" w:rsidRPr="00A0295D">
        <w:rPr>
          <w:rFonts w:ascii="Times New Roman" w:hAnsi="Times New Roman" w:cs="Times New Roman"/>
          <w:sz w:val="28"/>
          <w:szCs w:val="28"/>
        </w:rPr>
        <w:t>СТ</w:t>
      </w:r>
      <w:r w:rsidRPr="00A0295D">
        <w:rPr>
          <w:rFonts w:ascii="Times New Roman" w:hAnsi="Times New Roman" w:cs="Times New Roman"/>
          <w:sz w:val="28"/>
          <w:szCs w:val="28"/>
        </w:rPr>
        <w:t>, які ґрунтуються на використанні низькотемпературних та відновлювальних джерел енергії, дозволяють відмовитися від дефіцитних та вичерпних викопних видів палива та узгоджуються із загальною концепцією подальшого</w:t>
      </w:r>
      <w:r w:rsidR="007E4595" w:rsidRPr="00A0295D">
        <w:rPr>
          <w:rFonts w:ascii="Times New Roman" w:hAnsi="Times New Roman" w:cs="Times New Roman"/>
          <w:sz w:val="28"/>
          <w:szCs w:val="28"/>
        </w:rPr>
        <w:t>,</w:t>
      </w:r>
      <w:r w:rsidRPr="00A0295D">
        <w:rPr>
          <w:rFonts w:ascii="Times New Roman" w:hAnsi="Times New Roman" w:cs="Times New Roman"/>
          <w:sz w:val="28"/>
          <w:szCs w:val="28"/>
        </w:rPr>
        <w:t xml:space="preserve"> сталого розвитку суспільства. Ексергетичний (температурний) рівень споживання енергії повинен узгоджуватися із ексергетичним (температурним) рівнем джерела енергії. Викопні види палива повинні у першу чергу використовуватися для високоексергетичних потреб (промисловість, генерація електроенергії</w:t>
      </w:r>
      <w:r w:rsidR="007E4595" w:rsidRPr="00A0295D">
        <w:rPr>
          <w:rFonts w:ascii="Times New Roman" w:hAnsi="Times New Roman" w:cs="Times New Roman"/>
          <w:sz w:val="28"/>
          <w:szCs w:val="28"/>
        </w:rPr>
        <w:t xml:space="preserve"> тощо</w:t>
      </w:r>
      <w:r w:rsidRPr="00A0295D">
        <w:rPr>
          <w:rFonts w:ascii="Times New Roman" w:hAnsi="Times New Roman" w:cs="Times New Roman"/>
          <w:sz w:val="28"/>
          <w:szCs w:val="28"/>
        </w:rPr>
        <w:t xml:space="preserve">). </w:t>
      </w:r>
      <w:r w:rsidRPr="00A0295D">
        <w:rPr>
          <w:rFonts w:ascii="Times New Roman" w:hAnsi="Times New Roman" w:cs="Times New Roman"/>
          <w:sz w:val="28"/>
          <w:szCs w:val="28"/>
        </w:rPr>
        <w:lastRenderedPageBreak/>
        <w:t>Створення теплового комфорту у будівлях повинно здійснюватися енергоресурсами, ексергетичний потенціал яких може бути значно нижчим від джерел на основі використання енергії природного газу, нафти, кам’яного вугілля. Для теплозабезпечення будинків можуть бути застосовані такі ресурси як скидна теплота, енергія Сонця, енергія навколишнього повітря, ґрунту, природних водоймищ</w:t>
      </w:r>
      <w:r w:rsidR="007E4595" w:rsidRPr="00A0295D">
        <w:rPr>
          <w:rFonts w:ascii="Times New Roman" w:hAnsi="Times New Roman" w:cs="Times New Roman"/>
          <w:sz w:val="28"/>
          <w:szCs w:val="28"/>
        </w:rPr>
        <w:t xml:space="preserve"> тощо</w:t>
      </w:r>
      <w:r w:rsidRPr="00A0295D">
        <w:rPr>
          <w:rFonts w:ascii="Times New Roman" w:hAnsi="Times New Roman" w:cs="Times New Roman"/>
          <w:sz w:val="28"/>
          <w:szCs w:val="28"/>
        </w:rPr>
        <w:t>. Оптимальне співвідношення температури внутрішнього повітря та середньорадіаційної температури в приміщенні для створення теплового комфорту забезпечується саме за рахунок низькотемпературних систем опалення, що у свою чергу дозволяє більш ефективно використовувати низькотемпературні джерела енергії.</w:t>
      </w:r>
    </w:p>
    <w:p w14:paraId="38820574" w14:textId="4B3D2D11" w:rsidR="00EA39E7" w:rsidRPr="00A0295D" w:rsidRDefault="00EA39E7"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Застосування у сфері теплозабезпечення будівель ексергетичної концепції дозволяє забезпечити відповідність якісного рівня енергоресурсів рівню потреб у створенні теплового комфорту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B2262C"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rPr>
        <w:instrText xml:space="preserve"> REF _Ref20319457 \r \h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148</w:t>
      </w:r>
      <w:r w:rsidR="00B2262C"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F18093B" w14:textId="04F6D340" w:rsidR="00EA39E7" w:rsidRPr="00A0295D" w:rsidRDefault="00EA39E7" w:rsidP="007B0D8D">
      <w:pPr>
        <w:tabs>
          <w:tab w:val="left" w:pos="2835"/>
        </w:tabs>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Існуючі технології теплозабезпечення будівель базуються на використанні джерел енергій з високим значенням ексергії – спалювання різних видів палива при температурі 1500…2000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Разом з тим, безпосередньо у будівлях для створення теплового комфорту потрібна енергі</w:t>
      </w:r>
      <w:r w:rsidR="00784CE1" w:rsidRPr="00A0295D">
        <w:rPr>
          <w:rFonts w:ascii="Times New Roman" w:hAnsi="Times New Roman" w:cs="Times New Roman"/>
          <w:sz w:val="28"/>
          <w:szCs w:val="28"/>
        </w:rPr>
        <w:t>я з відносно низькою ексергією</w:t>
      </w:r>
      <w:r w:rsidRPr="00A0295D">
        <w:rPr>
          <w:rFonts w:ascii="Times New Roman" w:hAnsi="Times New Roman" w:cs="Times New Roman"/>
          <w:sz w:val="28"/>
          <w:szCs w:val="28"/>
        </w:rPr>
        <w:t>, що відповідає температурному рівню 18…20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В результаті, значна частина високоякісної енергії, яку не можна замінити в інших технологічних процесах (хімічна промисловість, металургія</w:t>
      </w:r>
      <w:r w:rsidR="00472155" w:rsidRPr="00A0295D">
        <w:rPr>
          <w:rFonts w:ascii="Times New Roman" w:hAnsi="Times New Roman" w:cs="Times New Roman"/>
          <w:sz w:val="28"/>
          <w:szCs w:val="28"/>
        </w:rPr>
        <w:t xml:space="preserve"> тощо), втрачається. (рис. 1.1</w:t>
      </w:r>
      <w:r w:rsidRPr="00A0295D">
        <w:rPr>
          <w:rFonts w:ascii="Times New Roman" w:hAnsi="Times New Roman" w:cs="Times New Roman"/>
          <w:sz w:val="28"/>
          <w:szCs w:val="28"/>
        </w:rPr>
        <w:t>)</w:t>
      </w:r>
      <w:r w:rsidR="00D57CF7" w:rsidRPr="00A0295D">
        <w:rPr>
          <w:rFonts w:ascii="Times New Roman" w:hAnsi="Times New Roman" w:cs="Times New Roman"/>
          <w:sz w:val="28"/>
          <w:szCs w:val="28"/>
          <w:lang w:val="ru-RU"/>
        </w:rPr>
        <w:t xml:space="preserve">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lang w:val="ru-RU"/>
        </w:rPr>
        <w:instrText xml:space="preserve"> </w:instrText>
      </w:r>
      <w:r w:rsidR="00B2262C" w:rsidRPr="00A0295D">
        <w:rPr>
          <w:rFonts w:ascii="Times New Roman" w:hAnsi="Times New Roman" w:cs="Times New Roman"/>
          <w:sz w:val="28"/>
          <w:szCs w:val="28"/>
          <w:lang w:val="en-US"/>
        </w:rPr>
        <w:instrText>REF</w:instrText>
      </w:r>
      <w:r w:rsidR="00B2262C" w:rsidRPr="00A0295D">
        <w:rPr>
          <w:rFonts w:ascii="Times New Roman" w:hAnsi="Times New Roman" w:cs="Times New Roman"/>
          <w:sz w:val="28"/>
          <w:szCs w:val="28"/>
          <w:lang w:val="ru-RU"/>
        </w:rPr>
        <w:instrText xml:space="preserve"> _</w:instrText>
      </w:r>
      <w:r w:rsidR="00B2262C" w:rsidRPr="00A0295D">
        <w:rPr>
          <w:rFonts w:ascii="Times New Roman" w:hAnsi="Times New Roman" w:cs="Times New Roman"/>
          <w:sz w:val="28"/>
          <w:szCs w:val="28"/>
          <w:lang w:val="en-US"/>
        </w:rPr>
        <w:instrText>Ref</w:instrText>
      </w:r>
      <w:r w:rsidR="00B2262C" w:rsidRPr="00A0295D">
        <w:rPr>
          <w:rFonts w:ascii="Times New Roman" w:hAnsi="Times New Roman" w:cs="Times New Roman"/>
          <w:sz w:val="28"/>
          <w:szCs w:val="28"/>
          <w:lang w:val="ru-RU"/>
        </w:rPr>
        <w:instrText>20319509 \</w:instrText>
      </w:r>
      <w:r w:rsidR="00B2262C" w:rsidRPr="00A0295D">
        <w:rPr>
          <w:rFonts w:ascii="Times New Roman" w:hAnsi="Times New Roman" w:cs="Times New Roman"/>
          <w:sz w:val="28"/>
          <w:szCs w:val="28"/>
          <w:lang w:val="en-US"/>
        </w:rPr>
        <w:instrText>r</w:instrText>
      </w:r>
      <w:r w:rsidR="00B2262C" w:rsidRPr="00A0295D">
        <w:rPr>
          <w:rFonts w:ascii="Times New Roman" w:hAnsi="Times New Roman" w:cs="Times New Roman"/>
          <w:sz w:val="28"/>
          <w:szCs w:val="28"/>
          <w:lang w:val="ru-RU"/>
        </w:rPr>
        <w:instrText xml:space="preserve"> \</w:instrText>
      </w:r>
      <w:r w:rsidR="00B2262C" w:rsidRPr="00A0295D">
        <w:rPr>
          <w:rFonts w:ascii="Times New Roman" w:hAnsi="Times New Roman" w:cs="Times New Roman"/>
          <w:sz w:val="28"/>
          <w:szCs w:val="28"/>
          <w:lang w:val="en-US"/>
        </w:rPr>
        <w:instrText>h</w:instrText>
      </w:r>
      <w:r w:rsidR="00B2262C" w:rsidRPr="00A0295D">
        <w:rPr>
          <w:rFonts w:ascii="Times New Roman" w:hAnsi="Times New Roman" w:cs="Times New Roman"/>
          <w:sz w:val="28"/>
          <w:szCs w:val="28"/>
          <w:lang w:val="ru-RU"/>
        </w:rPr>
        <w:instrText xml:space="preserve">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sidRPr="007F2A80">
        <w:rPr>
          <w:rFonts w:ascii="Times New Roman" w:hAnsi="Times New Roman" w:cs="Times New Roman"/>
          <w:sz w:val="28"/>
          <w:szCs w:val="28"/>
          <w:lang w:val="ru-RU"/>
        </w:rPr>
        <w:t>253</w:t>
      </w:r>
      <w:r w:rsidR="00B2262C" w:rsidRPr="00A0295D">
        <w:rPr>
          <w:rFonts w:ascii="Times New Roman" w:hAnsi="Times New Roman" w:cs="Times New Roman"/>
          <w:sz w:val="28"/>
          <w:szCs w:val="28"/>
        </w:rPr>
        <w:fldChar w:fldCharType="end"/>
      </w:r>
      <w:r w:rsidR="00D57CF7"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219E3508" w14:textId="4CD6297E" w:rsidR="001300D1" w:rsidRPr="00A0295D" w:rsidRDefault="001300D1" w:rsidP="001300D1">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Способи підвищення енергоефективності в будівлях мають достатньо довгу історію. В теперішній час існує досить широкий спектр методів та технічних засобів створення теплового комфорту у приміщеннях, що пропонують відповідні інженерно-архітектурні рішення з ефективного використання енергоресурсів. Ці рішення можна розділити на дві групи: пасивні та активні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_Ref20310839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5</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_Ref20319541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76</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08271153" w14:textId="77777777" w:rsidR="00EA39E7" w:rsidRPr="00A0295D" w:rsidRDefault="00EA39E7" w:rsidP="003D0AF2">
      <w:pPr>
        <w:spacing w:after="0" w:line="360" w:lineRule="auto"/>
        <w:ind w:firstLine="567"/>
        <w:jc w:val="both"/>
        <w:rPr>
          <w:rFonts w:ascii="Times New Roman" w:hAnsi="Times New Roman" w:cs="Times New Roman"/>
          <w:sz w:val="28"/>
          <w:szCs w:val="28"/>
        </w:rPr>
      </w:pPr>
    </w:p>
    <w:p w14:paraId="5DD05E6A" w14:textId="77777777" w:rsidR="00EA39E7" w:rsidRPr="00A0295D" w:rsidRDefault="007E4595" w:rsidP="00AD3F97">
      <w:pPr>
        <w:spacing w:after="0" w:line="360" w:lineRule="auto"/>
        <w:jc w:val="center"/>
        <w:rPr>
          <w:rFonts w:ascii="Times New Roman" w:hAnsi="Times New Roman" w:cs="Times New Roman"/>
          <w:sz w:val="28"/>
          <w:szCs w:val="28"/>
          <w:lang w:val="ru-RU"/>
        </w:rPr>
      </w:pPr>
      <w:r w:rsidRPr="00A0295D">
        <w:rPr>
          <w:rFonts w:ascii="Times New Roman" w:hAnsi="Times New Roman" w:cs="Times New Roman"/>
          <w:noProof/>
          <w:sz w:val="28"/>
          <w:szCs w:val="28"/>
          <w:lang w:eastAsia="uk-UA"/>
        </w:rPr>
        <w:lastRenderedPageBreak/>
        <w:drawing>
          <wp:inline distT="0" distB="0" distL="0" distR="0" wp14:anchorId="2E091B55" wp14:editId="26AA119F">
            <wp:extent cx="3615055" cy="2150412"/>
            <wp:effectExtent l="0" t="0" r="444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6"/>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3616388" cy="2151205"/>
                    </a:xfrm>
                    <a:prstGeom prst="rect">
                      <a:avLst/>
                    </a:prstGeom>
                    <a:noFill/>
                    <a:ln>
                      <a:noFill/>
                    </a:ln>
                  </pic:spPr>
                </pic:pic>
              </a:graphicData>
            </a:graphic>
          </wp:inline>
        </w:drawing>
      </w:r>
    </w:p>
    <w:p w14:paraId="59A5D42A" w14:textId="4F02AD6D" w:rsidR="00EA39E7" w:rsidRPr="00A0295D" w:rsidRDefault="00A779B2" w:rsidP="007B0D8D">
      <w:pPr>
        <w:pStyle w:val="21"/>
        <w:autoSpaceDE w:val="0"/>
        <w:autoSpaceDN w:val="0"/>
        <w:adjustRightInd w:val="0"/>
        <w:spacing w:after="0" w:line="360" w:lineRule="auto"/>
        <w:jc w:val="both"/>
        <w:rPr>
          <w:sz w:val="28"/>
          <w:szCs w:val="28"/>
        </w:rPr>
      </w:pPr>
      <w:r w:rsidRPr="00A0295D">
        <w:rPr>
          <w:sz w:val="28"/>
          <w:szCs w:val="28"/>
        </w:rPr>
        <w:t>Рис. 1.1 ‒</w:t>
      </w:r>
      <w:r w:rsidR="00EA39E7" w:rsidRPr="00A0295D">
        <w:rPr>
          <w:sz w:val="28"/>
          <w:szCs w:val="28"/>
        </w:rPr>
        <w:t xml:space="preserve"> Рівень втрат ексергії від різних джерел енергії при теплозабезпечення будівлі</w:t>
      </w:r>
      <w:r w:rsidR="00EA39E7" w:rsidRPr="00A0295D">
        <w:rPr>
          <w:sz w:val="28"/>
          <w:szCs w:val="28"/>
          <w:lang w:val="ru-RU"/>
        </w:rPr>
        <w:t xml:space="preserve"> </w:t>
      </w:r>
      <w:r w:rsidR="00EA39E7" w:rsidRPr="00A0295D">
        <w:rPr>
          <w:sz w:val="28"/>
          <w:szCs w:val="28"/>
        </w:rPr>
        <w:t>та у металургійному процесі</w:t>
      </w:r>
      <w:r w:rsidR="00D57CF7" w:rsidRPr="00A0295D">
        <w:rPr>
          <w:sz w:val="28"/>
          <w:szCs w:val="28"/>
          <w:lang w:val="ru-RU"/>
        </w:rPr>
        <w:t xml:space="preserve"> </w:t>
      </w:r>
      <w:r w:rsidR="00F8555B" w:rsidRPr="00A0295D">
        <w:rPr>
          <w:sz w:val="28"/>
          <w:szCs w:val="28"/>
          <w:lang w:val="ru-RU"/>
        </w:rPr>
        <w:t>[</w:t>
      </w:r>
      <w:r w:rsidR="003E0589" w:rsidRPr="00A0295D">
        <w:rPr>
          <w:sz w:val="28"/>
          <w:szCs w:val="28"/>
          <w:lang w:val="ru-RU"/>
        </w:rPr>
        <w:fldChar w:fldCharType="begin"/>
      </w:r>
      <w:r w:rsidR="003E0589" w:rsidRPr="00A0295D">
        <w:rPr>
          <w:sz w:val="28"/>
          <w:szCs w:val="28"/>
          <w:lang w:val="ru-RU"/>
        </w:rPr>
        <w:instrText xml:space="preserve"> REF _Ref20319509 \r \h </w:instrText>
      </w:r>
      <w:r w:rsidR="00A0295D">
        <w:rPr>
          <w:sz w:val="28"/>
          <w:szCs w:val="28"/>
          <w:lang w:val="ru-RU"/>
        </w:rPr>
        <w:instrText xml:space="preserve"> \* MERGEFORMAT </w:instrText>
      </w:r>
      <w:r w:rsidR="003E0589" w:rsidRPr="00A0295D">
        <w:rPr>
          <w:sz w:val="28"/>
          <w:szCs w:val="28"/>
          <w:lang w:val="ru-RU"/>
        </w:rPr>
      </w:r>
      <w:r w:rsidR="003E0589" w:rsidRPr="00A0295D">
        <w:rPr>
          <w:sz w:val="28"/>
          <w:szCs w:val="28"/>
          <w:lang w:val="ru-RU"/>
        </w:rPr>
        <w:fldChar w:fldCharType="separate"/>
      </w:r>
      <w:r w:rsidR="007F2A80">
        <w:rPr>
          <w:sz w:val="28"/>
          <w:szCs w:val="28"/>
          <w:lang w:val="ru-RU"/>
        </w:rPr>
        <w:t>253</w:t>
      </w:r>
      <w:r w:rsidR="003E0589" w:rsidRPr="00A0295D">
        <w:rPr>
          <w:sz w:val="28"/>
          <w:szCs w:val="28"/>
          <w:lang w:val="ru-RU"/>
        </w:rPr>
        <w:fldChar w:fldCharType="end"/>
      </w:r>
      <w:r w:rsidR="00F8555B" w:rsidRPr="00A0295D">
        <w:rPr>
          <w:sz w:val="28"/>
          <w:szCs w:val="28"/>
          <w:lang w:val="ru-RU"/>
        </w:rPr>
        <w:t>]</w:t>
      </w:r>
    </w:p>
    <w:p w14:paraId="49C93C0E" w14:textId="77777777" w:rsidR="00EA39E7" w:rsidRPr="00A0295D" w:rsidRDefault="00EA39E7" w:rsidP="003D0AF2">
      <w:pPr>
        <w:spacing w:after="0" w:line="360" w:lineRule="auto"/>
        <w:ind w:firstLine="567"/>
        <w:jc w:val="both"/>
        <w:rPr>
          <w:rFonts w:ascii="Times New Roman" w:hAnsi="Times New Roman" w:cs="Times New Roman"/>
          <w:sz w:val="28"/>
          <w:szCs w:val="28"/>
        </w:rPr>
      </w:pPr>
    </w:p>
    <w:p w14:paraId="6A5AECD7" w14:textId="77777777" w:rsidR="00F76919" w:rsidRPr="00A0295D" w:rsidRDefault="00F76919"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Пасивні системи передбачають </w:t>
      </w:r>
      <w:r w:rsidR="007E4595" w:rsidRPr="00A0295D">
        <w:rPr>
          <w:rFonts w:ascii="Times New Roman" w:hAnsi="Times New Roman" w:cs="Times New Roman"/>
          <w:sz w:val="28"/>
          <w:szCs w:val="28"/>
        </w:rPr>
        <w:t xml:space="preserve">для створення теплового комфорту </w:t>
      </w:r>
      <w:r w:rsidRPr="00A0295D">
        <w:rPr>
          <w:rFonts w:ascii="Times New Roman" w:hAnsi="Times New Roman" w:cs="Times New Roman"/>
          <w:sz w:val="28"/>
          <w:szCs w:val="28"/>
        </w:rPr>
        <w:t>використання теплоенергетичного потенціалу</w:t>
      </w:r>
      <w:r w:rsidR="007E4595" w:rsidRPr="00A0295D">
        <w:rPr>
          <w:rFonts w:ascii="Times New Roman" w:hAnsi="Times New Roman" w:cs="Times New Roman"/>
          <w:sz w:val="28"/>
          <w:szCs w:val="28"/>
        </w:rPr>
        <w:t xml:space="preserve"> довкілля (Сонця, вітру, ґрунту</w:t>
      </w:r>
      <w:r w:rsidRPr="00A0295D">
        <w:rPr>
          <w:rFonts w:ascii="Times New Roman" w:hAnsi="Times New Roman" w:cs="Times New Roman"/>
          <w:sz w:val="28"/>
          <w:szCs w:val="28"/>
        </w:rPr>
        <w:t xml:space="preserve"> тощо). Разом з тим, навіть найбільш досконала пасивна системи не в змозі протистояти несприятливим зовнішнім умовам.</w:t>
      </w:r>
    </w:p>
    <w:p w14:paraId="3D3CD464" w14:textId="77777777" w:rsidR="00F76919" w:rsidRPr="00A0295D" w:rsidRDefault="00F76919" w:rsidP="007B0D8D">
      <w:pPr>
        <w:spacing w:after="0" w:line="360" w:lineRule="auto"/>
        <w:ind w:firstLine="567"/>
        <w:jc w:val="both"/>
        <w:rPr>
          <w:rFonts w:ascii="Times New Roman" w:eastAsia="TimesNewRoman" w:hAnsi="Times New Roman" w:cs="Times New Roman"/>
          <w:sz w:val="28"/>
          <w:szCs w:val="28"/>
          <w:lang w:eastAsia="uk-UA"/>
        </w:rPr>
      </w:pPr>
      <w:r w:rsidRPr="00A0295D">
        <w:rPr>
          <w:rFonts w:ascii="Times New Roman" w:eastAsia="TimesNewRoman" w:hAnsi="Times New Roman" w:cs="Times New Roman"/>
          <w:sz w:val="28"/>
          <w:szCs w:val="28"/>
          <w:lang w:eastAsia="uk-UA"/>
        </w:rPr>
        <w:t xml:space="preserve">Активні системи передбачають використання додаткових технологій, які компенсують несприятливий вплив довкілля: влаштування системи опалення, газового котла, теплового насоса, </w:t>
      </w:r>
      <w:r w:rsidR="0056663B" w:rsidRPr="00A0295D">
        <w:rPr>
          <w:rFonts w:ascii="Times New Roman" w:eastAsia="TimesNewRoman" w:hAnsi="Times New Roman" w:cs="Times New Roman"/>
          <w:sz w:val="28"/>
          <w:szCs w:val="28"/>
          <w:lang w:eastAsia="uk-UA"/>
        </w:rPr>
        <w:t>утилізатора</w:t>
      </w:r>
      <w:r w:rsidRPr="00A0295D">
        <w:rPr>
          <w:rFonts w:ascii="Times New Roman" w:eastAsia="TimesNewRoman" w:hAnsi="Times New Roman" w:cs="Times New Roman"/>
          <w:sz w:val="28"/>
          <w:szCs w:val="28"/>
          <w:lang w:eastAsia="uk-UA"/>
        </w:rPr>
        <w:t xml:space="preserve"> теплоти вентиляційного повітря тощо. Такі системи потребують залучення зовнішніх енергоресурсів, які, у свою чергу, можуть відрізнятися один від одного якістю, ексергією, або можливістю перетворення своєї енергії у найбільш досконалу форму – роботу.</w:t>
      </w:r>
    </w:p>
    <w:p w14:paraId="61ACC376" w14:textId="77777777" w:rsidR="00F76919" w:rsidRPr="00A0295D" w:rsidRDefault="00F76919" w:rsidP="007B0D8D">
      <w:pPr>
        <w:spacing w:after="0" w:line="360" w:lineRule="auto"/>
        <w:ind w:firstLine="567"/>
        <w:jc w:val="both"/>
        <w:rPr>
          <w:rFonts w:ascii="Times New Roman" w:eastAsia="TimesNewRoman" w:hAnsi="Times New Roman" w:cs="Times New Roman"/>
          <w:sz w:val="28"/>
          <w:szCs w:val="28"/>
          <w:lang w:eastAsia="uk-UA"/>
        </w:rPr>
      </w:pPr>
      <w:r w:rsidRPr="00A0295D">
        <w:rPr>
          <w:rFonts w:ascii="Times New Roman" w:eastAsia="TimesNewRoman" w:hAnsi="Times New Roman" w:cs="Times New Roman"/>
          <w:sz w:val="28"/>
          <w:szCs w:val="28"/>
          <w:lang w:eastAsia="uk-UA"/>
        </w:rPr>
        <w:t>Високоексергетичні енергоносії значно легше використати, але через велику різницю потенціалів виникає необхідність впровадження додаткових заходів (ізоляція, уникнення появи конденсату, нерівномірний обігрів приміщення</w:t>
      </w:r>
      <w:r w:rsidR="007E4595" w:rsidRPr="00A0295D">
        <w:rPr>
          <w:rFonts w:ascii="Times New Roman" w:eastAsia="TimesNewRoman" w:hAnsi="Times New Roman" w:cs="Times New Roman"/>
          <w:sz w:val="28"/>
          <w:szCs w:val="28"/>
          <w:lang w:eastAsia="uk-UA"/>
        </w:rPr>
        <w:t xml:space="preserve"> тощо</w:t>
      </w:r>
      <w:r w:rsidRPr="00A0295D">
        <w:rPr>
          <w:rFonts w:ascii="Times New Roman" w:eastAsia="TimesNewRoman" w:hAnsi="Times New Roman" w:cs="Times New Roman"/>
          <w:sz w:val="28"/>
          <w:szCs w:val="28"/>
          <w:lang w:eastAsia="uk-UA"/>
        </w:rPr>
        <w:t>) при реалізації технологічних рішень їх використання. Але головним недоліком використання енергоресурсів високої якості є те, що вони базуються на використанні викопних видів палива.</w:t>
      </w:r>
    </w:p>
    <w:p w14:paraId="3BD37C7B" w14:textId="77777777" w:rsidR="00F76919" w:rsidRPr="00A0295D" w:rsidRDefault="00F76919" w:rsidP="007B0D8D">
      <w:pPr>
        <w:autoSpaceDE w:val="0"/>
        <w:autoSpaceDN w:val="0"/>
        <w:adjustRightInd w:val="0"/>
        <w:spacing w:after="0" w:line="360" w:lineRule="auto"/>
        <w:ind w:firstLine="567"/>
        <w:jc w:val="both"/>
        <w:rPr>
          <w:rFonts w:ascii="Times New Roman" w:eastAsia="TimesNewRoman" w:hAnsi="Times New Roman" w:cs="Times New Roman"/>
          <w:sz w:val="28"/>
          <w:szCs w:val="28"/>
          <w:lang w:eastAsia="uk-UA"/>
        </w:rPr>
      </w:pPr>
      <w:r w:rsidRPr="00A0295D">
        <w:rPr>
          <w:rFonts w:ascii="Times New Roman" w:eastAsia="TimesNewRoman" w:hAnsi="Times New Roman" w:cs="Times New Roman"/>
          <w:sz w:val="28"/>
          <w:szCs w:val="28"/>
          <w:lang w:eastAsia="uk-UA"/>
        </w:rPr>
        <w:t>Низькоексергетичні джерела енергії важче залучити до технологічного процесу передачі та перетворення енергії, але більшість із них характеризуються дуже низьким</w:t>
      </w:r>
      <w:r w:rsidR="007E4595" w:rsidRPr="00A0295D">
        <w:rPr>
          <w:rFonts w:ascii="Times New Roman" w:eastAsia="TimesNewRoman" w:hAnsi="Times New Roman" w:cs="Times New Roman"/>
          <w:sz w:val="28"/>
          <w:szCs w:val="28"/>
          <w:lang w:eastAsia="uk-UA"/>
        </w:rPr>
        <w:t xml:space="preserve"> рівнем негативного впливу</w:t>
      </w:r>
      <w:r w:rsidRPr="00A0295D">
        <w:rPr>
          <w:rFonts w:ascii="Times New Roman" w:eastAsia="TimesNewRoman" w:hAnsi="Times New Roman" w:cs="Times New Roman"/>
          <w:sz w:val="28"/>
          <w:szCs w:val="28"/>
          <w:lang w:eastAsia="uk-UA"/>
        </w:rPr>
        <w:t xml:space="preserve"> на довкілля через малу різницю </w:t>
      </w:r>
      <w:r w:rsidRPr="00A0295D">
        <w:rPr>
          <w:rFonts w:ascii="Times New Roman" w:eastAsia="TimesNewRoman" w:hAnsi="Times New Roman" w:cs="Times New Roman"/>
          <w:sz w:val="28"/>
          <w:szCs w:val="28"/>
          <w:lang w:eastAsia="uk-UA"/>
        </w:rPr>
        <w:lastRenderedPageBreak/>
        <w:t>потенціалів. Застосування енергоносіїв із низькою ексергією є особливо перспективним для створення теплового комфорту у приміщеннях, де температурний р</w:t>
      </w:r>
      <w:r w:rsidR="0056663B" w:rsidRPr="00A0295D">
        <w:rPr>
          <w:rFonts w:ascii="Times New Roman" w:eastAsia="TimesNewRoman" w:hAnsi="Times New Roman" w:cs="Times New Roman"/>
          <w:sz w:val="28"/>
          <w:szCs w:val="28"/>
          <w:lang w:eastAsia="uk-UA"/>
        </w:rPr>
        <w:t xml:space="preserve">івень знаходиться в межах </w:t>
      </w:r>
      <w:r w:rsidR="0056663B" w:rsidRPr="00A0295D">
        <w:rPr>
          <w:rFonts w:ascii="Times New Roman" w:hAnsi="Times New Roman" w:cs="Times New Roman"/>
          <w:sz w:val="28"/>
          <w:szCs w:val="28"/>
        </w:rPr>
        <w:t>18…20 </w:t>
      </w:r>
      <w:r w:rsidR="0056663B" w:rsidRPr="00A0295D">
        <w:rPr>
          <w:rFonts w:ascii="Times New Roman" w:hAnsi="Times New Roman" w:cs="Times New Roman"/>
          <w:sz w:val="28"/>
          <w:szCs w:val="28"/>
          <w:vertAlign w:val="superscript"/>
        </w:rPr>
        <w:t>о</w:t>
      </w:r>
      <w:r w:rsidR="0056663B" w:rsidRPr="00A0295D">
        <w:rPr>
          <w:rFonts w:ascii="Times New Roman" w:hAnsi="Times New Roman" w:cs="Times New Roman"/>
          <w:sz w:val="28"/>
          <w:szCs w:val="28"/>
        </w:rPr>
        <w:t>С</w:t>
      </w:r>
      <w:r w:rsidRPr="00A0295D">
        <w:rPr>
          <w:rFonts w:ascii="Times New Roman" w:eastAsia="TimesNewRoman" w:hAnsi="Times New Roman" w:cs="Times New Roman"/>
          <w:sz w:val="28"/>
          <w:szCs w:val="28"/>
          <w:lang w:eastAsia="uk-UA"/>
        </w:rPr>
        <w:t>.</w:t>
      </w:r>
    </w:p>
    <w:p w14:paraId="3B5B42C4" w14:textId="77777777" w:rsidR="00F76919" w:rsidRPr="00A0295D" w:rsidRDefault="00F76919" w:rsidP="007B0D8D">
      <w:pPr>
        <w:spacing w:after="0" w:line="360" w:lineRule="auto"/>
        <w:ind w:firstLine="567"/>
        <w:jc w:val="both"/>
        <w:rPr>
          <w:rFonts w:ascii="Times New Roman" w:eastAsia="TimesNewRoman" w:hAnsi="Times New Roman" w:cs="Times New Roman"/>
          <w:sz w:val="28"/>
          <w:szCs w:val="28"/>
          <w:lang w:eastAsia="uk-UA"/>
        </w:rPr>
      </w:pPr>
      <w:r w:rsidRPr="00A0295D">
        <w:rPr>
          <w:rFonts w:ascii="Times New Roman" w:eastAsia="TimesNewRoman" w:hAnsi="Times New Roman" w:cs="Times New Roman"/>
          <w:sz w:val="28"/>
          <w:szCs w:val="28"/>
          <w:lang w:eastAsia="uk-UA"/>
        </w:rPr>
        <w:t>Якщо принципи реалізації концепції пасивного будинку вже достатньо відомі, то новий напрям створення низькоексергетичних (</w:t>
      </w:r>
      <w:r w:rsidRPr="00A0295D">
        <w:rPr>
          <w:rFonts w:ascii="Times New Roman" w:eastAsia="TimesNewRoman" w:hAnsi="Times New Roman" w:cs="Times New Roman"/>
          <w:sz w:val="28"/>
          <w:szCs w:val="28"/>
          <w:lang w:val="en-US" w:eastAsia="uk-UA"/>
        </w:rPr>
        <w:t>Low</w:t>
      </w:r>
      <w:r w:rsidRPr="00A0295D">
        <w:rPr>
          <w:rFonts w:ascii="Times New Roman" w:eastAsia="TimesNewRoman" w:hAnsi="Times New Roman" w:cs="Times New Roman"/>
          <w:sz w:val="28"/>
          <w:szCs w:val="28"/>
          <w:lang w:eastAsia="uk-UA"/>
        </w:rPr>
        <w:t>-</w:t>
      </w:r>
      <w:r w:rsidRPr="00A0295D">
        <w:rPr>
          <w:rFonts w:ascii="Times New Roman" w:eastAsia="TimesNewRoman" w:hAnsi="Times New Roman" w:cs="Times New Roman"/>
          <w:sz w:val="28"/>
          <w:szCs w:val="28"/>
          <w:lang w:val="en-US" w:eastAsia="uk-UA"/>
        </w:rPr>
        <w:t>exergy</w:t>
      </w:r>
      <w:r w:rsidRPr="00A0295D">
        <w:rPr>
          <w:rFonts w:ascii="Times New Roman" w:eastAsia="TimesNewRoman" w:hAnsi="Times New Roman" w:cs="Times New Roman"/>
          <w:sz w:val="28"/>
          <w:szCs w:val="28"/>
          <w:lang w:eastAsia="uk-UA"/>
        </w:rPr>
        <w:t>) будинків іще недостатньо розвинений.</w:t>
      </w:r>
    </w:p>
    <w:p w14:paraId="371D2901" w14:textId="77777777" w:rsidR="00F76919" w:rsidRPr="00A0295D" w:rsidRDefault="00F76919" w:rsidP="007B0D8D">
      <w:pPr>
        <w:autoSpaceDE w:val="0"/>
        <w:autoSpaceDN w:val="0"/>
        <w:adjustRightInd w:val="0"/>
        <w:spacing w:after="0" w:line="360" w:lineRule="auto"/>
        <w:ind w:firstLine="567"/>
        <w:jc w:val="both"/>
        <w:rPr>
          <w:rFonts w:ascii="Times New Roman" w:eastAsia="TimesNewRoman" w:hAnsi="Times New Roman" w:cs="Times New Roman"/>
          <w:sz w:val="28"/>
          <w:szCs w:val="28"/>
          <w:lang w:eastAsia="uk-UA"/>
        </w:rPr>
      </w:pPr>
      <w:r w:rsidRPr="00A0295D">
        <w:rPr>
          <w:rFonts w:ascii="Times New Roman" w:hAnsi="Times New Roman" w:cs="Times New Roman"/>
          <w:sz w:val="28"/>
          <w:szCs w:val="28"/>
        </w:rPr>
        <w:t xml:space="preserve">Системи створення теплового комфорту у приміщеннях будівель на базі відновлювальних джерел енергії вважаються одними з найбільш доцільних. Сьогодні </w:t>
      </w:r>
      <w:r w:rsidR="007E4595" w:rsidRPr="00A0295D">
        <w:rPr>
          <w:rFonts w:ascii="Times New Roman" w:hAnsi="Times New Roman" w:cs="Times New Roman"/>
          <w:sz w:val="28"/>
          <w:szCs w:val="28"/>
        </w:rPr>
        <w:t>виконуються</w:t>
      </w:r>
      <w:r w:rsidRPr="00A0295D">
        <w:rPr>
          <w:rFonts w:ascii="Times New Roman" w:hAnsi="Times New Roman" w:cs="Times New Roman"/>
          <w:sz w:val="28"/>
          <w:szCs w:val="28"/>
        </w:rPr>
        <w:t xml:space="preserve"> дослідження цілого ряду техніко-технологічних схем таких установок для різних умов їх експлуатації в окремо взятих регіонах. Разом з тим, не кожне рішення із використанням відновлювальної енергетики можна рекомендувати для </w:t>
      </w:r>
      <w:r w:rsidR="00287005"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Наприклад, теперішнє масове впровадження в умовах України твердопаливних котлів передбачає спалювання високоексергетичного біопалива, яке бажано використовувати для інших, високоексергетичних, потреб, зокрема, для виробництва електроенергії. </w:t>
      </w:r>
    </w:p>
    <w:p w14:paraId="74BACFFF" w14:textId="34C40298" w:rsidR="00F76919" w:rsidRPr="00A0295D" w:rsidRDefault="00F76919" w:rsidP="007B0D8D">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На основі спрощеного підходу, який представлений в [</w:t>
      </w:r>
      <w:r w:rsidR="00B2262C" w:rsidRPr="00A0295D">
        <w:rPr>
          <w:rFonts w:ascii="Times New Roman" w:hAnsi="Times New Roman" w:cs="Times New Roman"/>
          <w:sz w:val="28"/>
          <w:szCs w:val="28"/>
          <w:lang w:eastAsia="uk-UA"/>
        </w:rPr>
        <w:fldChar w:fldCharType="begin"/>
      </w:r>
      <w:r w:rsidR="00B2262C" w:rsidRPr="00A0295D">
        <w:rPr>
          <w:rFonts w:ascii="Times New Roman" w:hAnsi="Times New Roman" w:cs="Times New Roman"/>
          <w:sz w:val="28"/>
          <w:szCs w:val="28"/>
          <w:lang w:eastAsia="uk-UA"/>
        </w:rPr>
        <w:instrText xml:space="preserve"> REF _Ref20309913 \r \h </w:instrText>
      </w:r>
      <w:r w:rsidR="00A0295D">
        <w:rPr>
          <w:rFonts w:ascii="Times New Roman" w:hAnsi="Times New Roman" w:cs="Times New Roman"/>
          <w:sz w:val="28"/>
          <w:szCs w:val="28"/>
          <w:lang w:eastAsia="uk-UA"/>
        </w:rPr>
        <w:instrText xml:space="preserve"> \* MERGEFORMAT </w:instrText>
      </w:r>
      <w:r w:rsidR="00B2262C" w:rsidRPr="00A0295D">
        <w:rPr>
          <w:rFonts w:ascii="Times New Roman" w:hAnsi="Times New Roman" w:cs="Times New Roman"/>
          <w:sz w:val="28"/>
          <w:szCs w:val="28"/>
          <w:lang w:eastAsia="uk-UA"/>
        </w:rPr>
      </w:r>
      <w:r w:rsidR="00B2262C"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181</w:t>
      </w:r>
      <w:r w:rsidR="00B2262C"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eastAsia="uk-UA"/>
        </w:rPr>
        <w:t xml:space="preserve">], були зроблені розрахунки та показано, що саме ексергетичний підхід дозволяє обгрунтувати джерело для </w:t>
      </w:r>
      <w:r w:rsidR="007E4595" w:rsidRPr="00A0295D">
        <w:rPr>
          <w:rFonts w:ascii="Times New Roman" w:hAnsi="Times New Roman" w:cs="Times New Roman"/>
          <w:sz w:val="28"/>
          <w:szCs w:val="28"/>
          <w:lang w:eastAsia="uk-UA"/>
        </w:rPr>
        <w:t>СТ</w:t>
      </w:r>
      <w:r w:rsidR="00472155" w:rsidRPr="00A0295D">
        <w:rPr>
          <w:rFonts w:ascii="Times New Roman" w:hAnsi="Times New Roman" w:cs="Times New Roman"/>
          <w:sz w:val="28"/>
          <w:szCs w:val="28"/>
          <w:lang w:eastAsia="uk-UA"/>
        </w:rPr>
        <w:t xml:space="preserve"> (рис. 1.</w:t>
      </w:r>
      <w:r w:rsidR="00F12FEE" w:rsidRPr="00A0295D">
        <w:rPr>
          <w:rFonts w:ascii="Times New Roman" w:hAnsi="Times New Roman" w:cs="Times New Roman"/>
          <w:sz w:val="28"/>
          <w:szCs w:val="28"/>
          <w:lang w:eastAsia="uk-UA"/>
        </w:rPr>
        <w:t>2</w:t>
      </w:r>
      <w:r w:rsidRPr="00A0295D">
        <w:rPr>
          <w:rFonts w:ascii="Times New Roman" w:hAnsi="Times New Roman" w:cs="Times New Roman"/>
          <w:sz w:val="28"/>
          <w:szCs w:val="28"/>
          <w:lang w:eastAsia="uk-UA"/>
        </w:rPr>
        <w:t>) як з точки зору використання відновлювальних чи невідновлювальних джерел так і з точки зору узгодження якості енергії цих джерел із споживачем. Якщо в якості критерію вибору прийняти максимально можливе залучення енергії на основі відновлювальних джерел та відповідно мінімальне використання викопних видів палива, то із запропонованих варіантів найкраще підходять джерела на основі спалювання де</w:t>
      </w:r>
      <w:r w:rsidR="007E4595" w:rsidRPr="00A0295D">
        <w:rPr>
          <w:rFonts w:ascii="Times New Roman" w:hAnsi="Times New Roman" w:cs="Times New Roman"/>
          <w:sz w:val="28"/>
          <w:szCs w:val="28"/>
          <w:lang w:eastAsia="uk-UA"/>
        </w:rPr>
        <w:t>ревинних пелетів (див. рис. 1.2</w:t>
      </w:r>
      <w:r w:rsidRPr="00A0295D">
        <w:rPr>
          <w:rFonts w:ascii="Times New Roman" w:hAnsi="Times New Roman" w:cs="Times New Roman"/>
          <w:sz w:val="28"/>
          <w:szCs w:val="28"/>
          <w:lang w:eastAsia="uk-UA"/>
        </w:rPr>
        <w:t>,а). Ексергетичний аналіз додатково оцінює використання вхідної ексергії джерела енергії незалежно від його походження – викопне паливо чи відновлювальна енергія. В результаті можна побачити, що навіть відновлювальні джерела енергії мають різну ексергетичну ефективність по ві</w:t>
      </w:r>
      <w:r w:rsidR="007E4595" w:rsidRPr="00A0295D">
        <w:rPr>
          <w:rFonts w:ascii="Times New Roman" w:hAnsi="Times New Roman" w:cs="Times New Roman"/>
          <w:sz w:val="28"/>
          <w:szCs w:val="28"/>
          <w:lang w:eastAsia="uk-UA"/>
        </w:rPr>
        <w:t>дношенню споживача. Із рис. 1.2</w:t>
      </w:r>
      <w:r w:rsidRPr="00A0295D">
        <w:rPr>
          <w:rFonts w:ascii="Times New Roman" w:hAnsi="Times New Roman" w:cs="Times New Roman"/>
          <w:sz w:val="28"/>
          <w:szCs w:val="28"/>
          <w:lang w:eastAsia="uk-UA"/>
        </w:rPr>
        <w:t xml:space="preserve">,б видно, що вхідна ексергія джерела на основі спалювання деревинних пелетів є однію з найвищих із усіх запропонованих варіантів і співрозмірна із ексергією джерела </w:t>
      </w:r>
      <w:r w:rsidR="0056663B" w:rsidRPr="00A0295D">
        <w:rPr>
          <w:rFonts w:ascii="Times New Roman" w:hAnsi="Times New Roman" w:cs="Times New Roman"/>
          <w:sz w:val="28"/>
          <w:szCs w:val="28"/>
          <w:lang w:eastAsia="uk-UA"/>
        </w:rPr>
        <w:t xml:space="preserve">на </w:t>
      </w:r>
      <w:r w:rsidRPr="00A0295D">
        <w:rPr>
          <w:rFonts w:ascii="Times New Roman" w:hAnsi="Times New Roman" w:cs="Times New Roman"/>
          <w:sz w:val="28"/>
          <w:szCs w:val="28"/>
          <w:lang w:eastAsia="uk-UA"/>
        </w:rPr>
        <w:t xml:space="preserve">основі конденсаційного котла. Комплексна </w:t>
      </w:r>
      <w:r w:rsidRPr="00A0295D">
        <w:rPr>
          <w:rFonts w:ascii="Times New Roman" w:hAnsi="Times New Roman" w:cs="Times New Roman"/>
          <w:sz w:val="28"/>
          <w:szCs w:val="28"/>
          <w:lang w:eastAsia="uk-UA"/>
        </w:rPr>
        <w:lastRenderedPageBreak/>
        <w:t>оцінка на основі ексергетичного аналізу показує, що в даному випадку в якості джерела для системи опалення найкраще підходить когенераційна установка на біопаливі, де має місце максимально можливе залучення відновлювального джерела енергії (</w:t>
      </w:r>
      <w:r w:rsidR="00B0582B" w:rsidRPr="00A0295D">
        <w:rPr>
          <w:rFonts w:ascii="Times New Roman" w:hAnsi="Times New Roman" w:cs="Times New Roman"/>
          <w:sz w:val="28"/>
          <w:szCs w:val="28"/>
          <w:lang w:eastAsia="uk-UA"/>
        </w:rPr>
        <w:t>3225</w:t>
      </w:r>
      <w:r w:rsidRPr="00A0295D">
        <w:rPr>
          <w:rFonts w:ascii="Times New Roman" w:hAnsi="Times New Roman" w:cs="Times New Roman"/>
          <w:sz w:val="28"/>
          <w:szCs w:val="28"/>
          <w:lang w:eastAsia="uk-UA"/>
        </w:rPr>
        <w:t xml:space="preserve"> одиниць енергії) із найнижчими показниками ексергії як викопного палива (</w:t>
      </w:r>
      <w:r w:rsidR="00B0582B" w:rsidRPr="00A0295D">
        <w:rPr>
          <w:rFonts w:ascii="Times New Roman" w:hAnsi="Times New Roman" w:cs="Times New Roman"/>
          <w:sz w:val="28"/>
          <w:szCs w:val="28"/>
          <w:lang w:eastAsia="uk-UA"/>
        </w:rPr>
        <w:t>500</w:t>
      </w:r>
      <w:r w:rsidRPr="00A0295D">
        <w:rPr>
          <w:rFonts w:ascii="Times New Roman" w:hAnsi="Times New Roman" w:cs="Times New Roman"/>
          <w:sz w:val="28"/>
          <w:szCs w:val="28"/>
          <w:lang w:eastAsia="uk-UA"/>
        </w:rPr>
        <w:t xml:space="preserve"> одиниць ексергії) так і біопалива (</w:t>
      </w:r>
      <w:r w:rsidR="00B0582B" w:rsidRPr="00A0295D">
        <w:rPr>
          <w:rFonts w:ascii="Times New Roman" w:hAnsi="Times New Roman" w:cs="Times New Roman"/>
          <w:sz w:val="28"/>
          <w:szCs w:val="28"/>
          <w:lang w:eastAsia="uk-UA"/>
        </w:rPr>
        <w:t>677</w:t>
      </w:r>
      <w:r w:rsidRPr="00A0295D">
        <w:rPr>
          <w:rFonts w:ascii="Times New Roman" w:hAnsi="Times New Roman" w:cs="Times New Roman"/>
          <w:sz w:val="28"/>
          <w:szCs w:val="28"/>
          <w:lang w:eastAsia="uk-UA"/>
        </w:rPr>
        <w:t xml:space="preserve"> одиниць ексергії). Тобто використання біопалива в когенераційних установках для генерації електроенергії з можливістю утилізації скидної теплоти для низькоексергетичних потреб дозволяє мінімізувати втрати вхідної ексергії у технологічному процесі та з</w:t>
      </w:r>
      <w:r w:rsidR="00B0582B" w:rsidRPr="00A0295D">
        <w:rPr>
          <w:rFonts w:ascii="Times New Roman" w:hAnsi="Times New Roman" w:cs="Times New Roman"/>
          <w:sz w:val="28"/>
          <w:szCs w:val="28"/>
          <w:lang w:eastAsia="uk-UA"/>
        </w:rPr>
        <w:t>меншити споживання</w:t>
      </w:r>
      <w:r w:rsidR="006E6857" w:rsidRPr="00A0295D">
        <w:rPr>
          <w:rFonts w:ascii="Times New Roman" w:hAnsi="Times New Roman" w:cs="Times New Roman"/>
          <w:sz w:val="28"/>
          <w:szCs w:val="28"/>
          <w:lang w:eastAsia="uk-UA"/>
        </w:rPr>
        <w:t xml:space="preserve"> викопних видів п</w:t>
      </w:r>
      <w:r w:rsidRPr="00A0295D">
        <w:rPr>
          <w:rFonts w:ascii="Times New Roman" w:hAnsi="Times New Roman" w:cs="Times New Roman"/>
          <w:sz w:val="28"/>
          <w:szCs w:val="28"/>
          <w:lang w:eastAsia="uk-UA"/>
        </w:rPr>
        <w:t>алива. Джерела, які мають високоексергетичні значення вхідної енергії повинні забезпечувати у першу чергу тих споживачів, які потребують такий рівень ексергії (промисловість, виробництво електроенергії</w:t>
      </w:r>
      <w:r w:rsidR="007E4595" w:rsidRPr="00A0295D">
        <w:rPr>
          <w:rFonts w:ascii="Times New Roman" w:hAnsi="Times New Roman" w:cs="Times New Roman"/>
          <w:sz w:val="28"/>
          <w:szCs w:val="28"/>
          <w:lang w:eastAsia="uk-UA"/>
        </w:rPr>
        <w:t xml:space="preserve"> тощо</w:t>
      </w:r>
      <w:r w:rsidRPr="00A0295D">
        <w:rPr>
          <w:rFonts w:ascii="Times New Roman" w:hAnsi="Times New Roman" w:cs="Times New Roman"/>
          <w:sz w:val="28"/>
          <w:szCs w:val="28"/>
          <w:lang w:eastAsia="uk-UA"/>
        </w:rPr>
        <w:t>).</w:t>
      </w:r>
    </w:p>
    <w:p w14:paraId="264CAFD4" w14:textId="77777777" w:rsidR="006C65DB" w:rsidRPr="00A0295D" w:rsidRDefault="006C65DB" w:rsidP="003D0AF2">
      <w:pPr>
        <w:spacing w:after="0" w:line="360" w:lineRule="auto"/>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40C7ACCB" wp14:editId="473CCE06">
            <wp:extent cx="6109335" cy="2182495"/>
            <wp:effectExtent l="0" t="0" r="5715"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75"/>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6109335" cy="2182495"/>
                    </a:xfrm>
                    <a:prstGeom prst="rect">
                      <a:avLst/>
                    </a:prstGeom>
                    <a:noFill/>
                    <a:ln>
                      <a:noFill/>
                    </a:ln>
                  </pic:spPr>
                </pic:pic>
              </a:graphicData>
            </a:graphic>
          </wp:inline>
        </w:drawing>
      </w:r>
    </w:p>
    <w:p w14:paraId="670215FB" w14:textId="77777777" w:rsidR="006C65DB" w:rsidRPr="00A0295D" w:rsidRDefault="006C65DB"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а</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б)</w:t>
      </w:r>
    </w:p>
    <w:p w14:paraId="56122057" w14:textId="77777777" w:rsidR="00F76919" w:rsidRPr="00A0295D" w:rsidRDefault="00472155" w:rsidP="007B0D8D">
      <w:pPr>
        <w:spacing w:after="0" w:line="360" w:lineRule="auto"/>
        <w:ind w:firstLine="567"/>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t>Рис. 1.</w:t>
      </w:r>
      <w:r w:rsidR="00B0582B" w:rsidRPr="00A0295D">
        <w:rPr>
          <w:rFonts w:ascii="Times New Roman" w:hAnsi="Times New Roman" w:cs="Times New Roman"/>
          <w:noProof/>
          <w:sz w:val="28"/>
          <w:szCs w:val="28"/>
          <w:lang w:eastAsia="uk-UA"/>
        </w:rPr>
        <w:t>2</w:t>
      </w:r>
      <w:r w:rsidR="00A779B2" w:rsidRPr="00A0295D">
        <w:rPr>
          <w:rFonts w:ascii="Times New Roman" w:hAnsi="Times New Roman" w:cs="Times New Roman"/>
          <w:noProof/>
          <w:sz w:val="28"/>
          <w:szCs w:val="28"/>
          <w:lang w:eastAsia="uk-UA"/>
        </w:rPr>
        <w:t xml:space="preserve"> </w:t>
      </w:r>
      <w:r w:rsidR="00A779B2" w:rsidRPr="00A0295D">
        <w:rPr>
          <w:sz w:val="28"/>
          <w:szCs w:val="28"/>
        </w:rPr>
        <w:t>‒</w:t>
      </w:r>
      <w:r w:rsidR="00F76919" w:rsidRPr="00A0295D">
        <w:rPr>
          <w:rFonts w:ascii="Times New Roman" w:hAnsi="Times New Roman" w:cs="Times New Roman"/>
          <w:noProof/>
          <w:sz w:val="28"/>
          <w:szCs w:val="28"/>
          <w:lang w:eastAsia="uk-UA"/>
        </w:rPr>
        <w:t xml:space="preserve"> Використання первинної енергії (а) та відповідної ексергії (в) викопного палива і відновлювальних джерел енергії для теплозабезпечення будівлі</w:t>
      </w:r>
    </w:p>
    <w:p w14:paraId="106F8180" w14:textId="77777777" w:rsidR="00F76919" w:rsidRPr="00A0295D" w:rsidRDefault="00F76919" w:rsidP="003D0AF2">
      <w:pPr>
        <w:spacing w:after="0" w:line="360" w:lineRule="auto"/>
        <w:jc w:val="both"/>
        <w:rPr>
          <w:rFonts w:ascii="Times New Roman" w:hAnsi="Times New Roman" w:cs="Times New Roman"/>
          <w:sz w:val="28"/>
          <w:szCs w:val="28"/>
        </w:rPr>
      </w:pPr>
    </w:p>
    <w:p w14:paraId="6AF21647" w14:textId="77777777" w:rsidR="000F4141" w:rsidRPr="00A0295D" w:rsidRDefault="000F4141" w:rsidP="000F4141">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Таким чином, поєднання кількісного та якісного аналізу енергетичних потоків (ексергетичний аналіз) дозволяє:</w:t>
      </w:r>
    </w:p>
    <w:p w14:paraId="644D8CCA" w14:textId="77777777" w:rsidR="000F4141" w:rsidRPr="00A0295D" w:rsidRDefault="000F4141" w:rsidP="000F4141">
      <w:pPr>
        <w:numPr>
          <w:ilvl w:val="0"/>
          <w:numId w:val="1"/>
        </w:numPr>
        <w:spacing w:after="0" w:line="360" w:lineRule="auto"/>
        <w:ind w:left="0"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ефективно використовувати викопні види палива навіть при використанні високоефективних з точки зору кількісної втрати енергії процесів перетворення та передачі енергії;</w:t>
      </w:r>
    </w:p>
    <w:p w14:paraId="0E1F09E9" w14:textId="77777777" w:rsidR="000F4141" w:rsidRPr="00A0295D" w:rsidRDefault="000F4141" w:rsidP="000F4141">
      <w:pPr>
        <w:numPr>
          <w:ilvl w:val="0"/>
          <w:numId w:val="1"/>
        </w:numPr>
        <w:spacing w:after="0" w:line="360" w:lineRule="auto"/>
        <w:ind w:left="0"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lastRenderedPageBreak/>
        <w:t>розширити область залучення низькотемпературних джерел енергії для теплозабезпечення будівель;</w:t>
      </w:r>
    </w:p>
    <w:p w14:paraId="57CBF208" w14:textId="77777777" w:rsidR="000F4141" w:rsidRPr="00A0295D" w:rsidRDefault="000F4141" w:rsidP="000F4141">
      <w:pPr>
        <w:numPr>
          <w:ilvl w:val="0"/>
          <w:numId w:val="1"/>
        </w:numPr>
        <w:spacing w:after="0" w:line="360" w:lineRule="auto"/>
        <w:ind w:left="0"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комплексно підійти до проблеми ефективного використання відновлювальних джерел енергії.</w:t>
      </w:r>
    </w:p>
    <w:p w14:paraId="375FA2B7" w14:textId="77777777" w:rsidR="000F4141" w:rsidRPr="00A0295D" w:rsidRDefault="000F4141" w:rsidP="003D0AF2">
      <w:pPr>
        <w:spacing w:after="0" w:line="360" w:lineRule="auto"/>
        <w:jc w:val="both"/>
        <w:rPr>
          <w:rFonts w:ascii="Times New Roman" w:hAnsi="Times New Roman" w:cs="Times New Roman"/>
          <w:sz w:val="28"/>
          <w:szCs w:val="28"/>
        </w:rPr>
      </w:pPr>
    </w:p>
    <w:p w14:paraId="20C7C173" w14:textId="77777777" w:rsidR="000C672B" w:rsidRPr="00A0295D" w:rsidRDefault="00222F63" w:rsidP="003D0AF2">
      <w:pPr>
        <w:pStyle w:val="2"/>
        <w:spacing w:before="0" w:line="360" w:lineRule="auto"/>
        <w:jc w:val="center"/>
        <w:rPr>
          <w:rFonts w:ascii="Times New Roman" w:hAnsi="Times New Roman" w:cs="Times New Roman"/>
          <w:color w:val="auto"/>
          <w:sz w:val="28"/>
          <w:szCs w:val="28"/>
        </w:rPr>
      </w:pPr>
      <w:bookmarkStart w:id="7" w:name="_Toc26385894"/>
      <w:r w:rsidRPr="00A0295D">
        <w:rPr>
          <w:rFonts w:ascii="Times New Roman" w:hAnsi="Times New Roman" w:cs="Times New Roman"/>
          <w:color w:val="auto"/>
          <w:sz w:val="28"/>
          <w:szCs w:val="28"/>
        </w:rPr>
        <w:t>1.2</w:t>
      </w:r>
      <w:r w:rsidR="002746AA" w:rsidRPr="00A0295D">
        <w:rPr>
          <w:rFonts w:ascii="Times New Roman" w:hAnsi="Times New Roman" w:cs="Times New Roman"/>
          <w:color w:val="auto"/>
          <w:sz w:val="28"/>
          <w:szCs w:val="28"/>
        </w:rPr>
        <w:t xml:space="preserve">. </w:t>
      </w:r>
      <w:r w:rsidR="00485AC5" w:rsidRPr="00A0295D">
        <w:rPr>
          <w:rFonts w:ascii="Times New Roman" w:hAnsi="Times New Roman" w:cs="Times New Roman"/>
          <w:color w:val="auto"/>
          <w:sz w:val="28"/>
          <w:szCs w:val="28"/>
        </w:rPr>
        <w:t>Вибір методів, критерії та параметрів</w:t>
      </w:r>
      <w:r w:rsidR="00932B16" w:rsidRPr="00A0295D">
        <w:rPr>
          <w:rFonts w:ascii="Times New Roman" w:hAnsi="Times New Roman" w:cs="Times New Roman"/>
          <w:color w:val="auto"/>
          <w:sz w:val="28"/>
          <w:szCs w:val="28"/>
        </w:rPr>
        <w:t xml:space="preserve"> моделювання теплоенергетичних систем на основі ексергетичного підходу</w:t>
      </w:r>
      <w:bookmarkEnd w:id="7"/>
    </w:p>
    <w:p w14:paraId="2041B78F" w14:textId="32510793"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На сьогоднішній день вже розроблена досить широкий спектр </w:t>
      </w:r>
      <w:r w:rsidR="00485AC5" w:rsidRPr="00A0295D">
        <w:rPr>
          <w:rFonts w:ascii="Times New Roman" w:hAnsi="Times New Roman" w:cs="Times New Roman"/>
          <w:sz w:val="28"/>
          <w:szCs w:val="28"/>
        </w:rPr>
        <w:t xml:space="preserve">методів, </w:t>
      </w:r>
      <w:r w:rsidRPr="00A0295D">
        <w:rPr>
          <w:rFonts w:ascii="Times New Roman" w:hAnsi="Times New Roman" w:cs="Times New Roman"/>
          <w:sz w:val="28"/>
          <w:szCs w:val="28"/>
        </w:rPr>
        <w:t>критеріїв та параметрів на основі ексергетичного методу</w:t>
      </w:r>
      <w:r w:rsidR="001C3718" w:rsidRPr="00A0295D">
        <w:rPr>
          <w:rFonts w:ascii="Times New Roman" w:hAnsi="Times New Roman" w:cs="Times New Roman"/>
          <w:sz w:val="28"/>
          <w:szCs w:val="28"/>
          <w:lang w:val="ru-RU"/>
        </w:rPr>
        <w:t xml:space="preserve"> [</w:t>
      </w:r>
      <w:r w:rsidR="00B2262C" w:rsidRPr="00A0295D">
        <w:rPr>
          <w:rFonts w:ascii="Times New Roman" w:hAnsi="Times New Roman" w:cs="Times New Roman"/>
          <w:sz w:val="28"/>
          <w:szCs w:val="28"/>
        </w:rPr>
        <w:fldChar w:fldCharType="begin"/>
      </w:r>
      <w:r w:rsidR="00B2262C" w:rsidRPr="00A0295D">
        <w:rPr>
          <w:rFonts w:ascii="Times New Roman" w:hAnsi="Times New Roman" w:cs="Times New Roman"/>
          <w:sz w:val="28"/>
          <w:szCs w:val="28"/>
        </w:rPr>
        <w:instrText xml:space="preserve"> REF _Ref20309551 \r \h </w:instrText>
      </w:r>
      <w:r w:rsidR="00A0295D">
        <w:rPr>
          <w:rFonts w:ascii="Times New Roman" w:hAnsi="Times New Roman" w:cs="Times New Roman"/>
          <w:sz w:val="28"/>
          <w:szCs w:val="28"/>
        </w:rPr>
        <w:instrText xml:space="preserve"> \* MERGEFORMAT </w:instrText>
      </w:r>
      <w:r w:rsidR="00B2262C" w:rsidRPr="00A0295D">
        <w:rPr>
          <w:rFonts w:ascii="Times New Roman" w:hAnsi="Times New Roman" w:cs="Times New Roman"/>
          <w:sz w:val="28"/>
          <w:szCs w:val="28"/>
        </w:rPr>
      </w:r>
      <w:r w:rsidR="00B2262C"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262</w:t>
      </w:r>
      <w:r w:rsidR="00B2262C"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EF16D7">
        <w:rPr>
          <w:rFonts w:ascii="Times New Roman" w:hAnsi="Times New Roman" w:cs="Times New Roman"/>
          <w:sz w:val="28"/>
          <w:szCs w:val="28"/>
        </w:rPr>
        <w:fldChar w:fldCharType="begin"/>
      </w:r>
      <w:r w:rsidR="00EF16D7">
        <w:rPr>
          <w:rFonts w:ascii="Times New Roman" w:hAnsi="Times New Roman" w:cs="Times New Roman"/>
          <w:sz w:val="28"/>
          <w:szCs w:val="28"/>
          <w:lang w:val="ru-RU"/>
        </w:rPr>
        <w:instrText xml:space="preserve"> REF _Ref20336605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312</w:t>
      </w:r>
      <w:r w:rsidR="00EF16D7">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_Ref20319770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177</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_Ref508032227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155</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w:t>
      </w:r>
      <w:r w:rsidR="001C3718"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rPr>
        <w:t>,</w:t>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_Ref20309679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w:t>
      </w:r>
      <w:r w:rsidR="008B1C27" w:rsidRPr="00A0295D">
        <w:rPr>
          <w:rFonts w:ascii="Times New Roman" w:hAnsi="Times New Roman" w:cs="Times New Roman"/>
          <w:sz w:val="28"/>
          <w:szCs w:val="28"/>
        </w:rPr>
        <w:fldChar w:fldCharType="end"/>
      </w:r>
      <w:r w:rsidR="007B0D8D"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_Ref20309658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314</w:t>
      </w:r>
      <w:r w:rsidR="008B1C27" w:rsidRPr="00A0295D">
        <w:rPr>
          <w:rFonts w:ascii="Times New Roman" w:hAnsi="Times New Roman" w:cs="Times New Roman"/>
          <w:sz w:val="28"/>
          <w:szCs w:val="28"/>
          <w:lang w:val="ru-RU"/>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_Ref20309556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238</w:t>
      </w:r>
      <w:r w:rsidR="008B1C27" w:rsidRPr="00A0295D">
        <w:rPr>
          <w:rFonts w:ascii="Times New Roman" w:hAnsi="Times New Roman" w:cs="Times New Roman"/>
          <w:sz w:val="28"/>
          <w:szCs w:val="28"/>
          <w:lang w:val="ru-RU"/>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_Ref20321058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316</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_Ref20321065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289</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_Ref20321072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168</w:t>
      </w:r>
      <w:r w:rsidR="008B1C27" w:rsidRPr="00A0295D">
        <w:rPr>
          <w:rFonts w:ascii="Times New Roman" w:hAnsi="Times New Roman" w:cs="Times New Roman"/>
          <w:sz w:val="28"/>
          <w:szCs w:val="28"/>
          <w:lang w:val="ru-RU"/>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_Ref20321079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42</w:t>
      </w:r>
      <w:r w:rsidR="008B1C27" w:rsidRPr="00A0295D">
        <w:rPr>
          <w:rFonts w:ascii="Times New Roman" w:hAnsi="Times New Roman" w:cs="Times New Roman"/>
          <w:sz w:val="28"/>
          <w:szCs w:val="28"/>
        </w:rPr>
        <w:fldChar w:fldCharType="end"/>
      </w:r>
      <w:r w:rsidR="003F1A9D"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_Ref20321155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317</w:t>
      </w:r>
      <w:r w:rsidR="008B1C27" w:rsidRPr="00A0295D">
        <w:rPr>
          <w:rFonts w:ascii="Times New Roman" w:hAnsi="Times New Roman" w:cs="Times New Roman"/>
          <w:sz w:val="28"/>
          <w:szCs w:val="28"/>
          <w:lang w:val="ru-RU"/>
        </w:rPr>
        <w:fldChar w:fldCharType="end"/>
      </w:r>
      <w:r w:rsidR="003F1A9D"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_Ref20321161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222</w:t>
      </w:r>
      <w:r w:rsidR="008B1C27" w:rsidRPr="00A0295D">
        <w:rPr>
          <w:rFonts w:ascii="Times New Roman" w:hAnsi="Times New Roman" w:cs="Times New Roman"/>
          <w:sz w:val="28"/>
          <w:szCs w:val="28"/>
          <w:lang w:val="ru-RU"/>
        </w:rPr>
        <w:fldChar w:fldCharType="end"/>
      </w:r>
      <w:r w:rsidR="003F1A9D"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_Ref20309737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96</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_Ref508556037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36</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_Ref489824313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201</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_Ref489818945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117</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_Ref490984077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97</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w:t>
      </w:r>
      <w:r w:rsidR="003F1A9D"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_Ref508009212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285</w:t>
      </w:r>
      <w:r w:rsidR="008B1C27" w:rsidRPr="00A0295D">
        <w:rPr>
          <w:rFonts w:ascii="Times New Roman" w:hAnsi="Times New Roman" w:cs="Times New Roman"/>
          <w:sz w:val="28"/>
          <w:szCs w:val="28"/>
        </w:rPr>
        <w:fldChar w:fldCharType="end"/>
      </w:r>
      <w:r w:rsidR="001C3718" w:rsidRPr="00A0295D">
        <w:rPr>
          <w:rFonts w:ascii="Times New Roman" w:hAnsi="Times New Roman" w:cs="Times New Roman"/>
          <w:sz w:val="28"/>
          <w:szCs w:val="28"/>
          <w:lang w:val="ru-RU"/>
        </w:rPr>
        <w:t xml:space="preserve"> </w:t>
      </w:r>
      <w:r w:rsidR="001C3718" w:rsidRPr="00A0295D">
        <w:rPr>
          <w:rFonts w:ascii="Times New Roman" w:hAnsi="Times New Roman" w:cs="Times New Roman"/>
          <w:sz w:val="28"/>
          <w:szCs w:val="28"/>
        </w:rPr>
        <w:t>тощо</w:t>
      </w:r>
      <w:r w:rsidR="001C3718" w:rsidRPr="00A0295D">
        <w:rPr>
          <w:rFonts w:ascii="Times New Roman" w:hAnsi="Times New Roman" w:cs="Times New Roman"/>
          <w:sz w:val="28"/>
          <w:szCs w:val="28"/>
          <w:lang w:val="ru-RU"/>
        </w:rPr>
        <w:t>].</w:t>
      </w:r>
    </w:p>
    <w:p w14:paraId="142B9D2D" w14:textId="59FB4C50" w:rsidR="00485AC5" w:rsidRPr="00A0295D" w:rsidRDefault="00485AC5"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Огляд сучасних методів прикладної термодинаміки для аналізу, оптимізації та діагностики те</w:t>
      </w:r>
      <w:r w:rsidR="00A3398D" w:rsidRPr="00A0295D">
        <w:rPr>
          <w:rFonts w:ascii="Times New Roman" w:hAnsi="Times New Roman" w:cs="Times New Roman"/>
          <w:sz w:val="28"/>
          <w:szCs w:val="28"/>
        </w:rPr>
        <w:t>плоенергетичних систем наведено,</w:t>
      </w:r>
      <w:r w:rsidRPr="00A0295D">
        <w:rPr>
          <w:rFonts w:ascii="Times New Roman" w:hAnsi="Times New Roman" w:cs="Times New Roman"/>
          <w:sz w:val="28"/>
          <w:szCs w:val="28"/>
        </w:rPr>
        <w:t xml:space="preserve"> зокрема в </w:t>
      </w:r>
      <w:r w:rsidRPr="00A0295D">
        <w:rPr>
          <w:rFonts w:ascii="Times New Roman" w:hAnsi="Times New Roman" w:cs="Times New Roman"/>
          <w:sz w:val="28"/>
          <w:szCs w:val="28"/>
          <w:lang w:val="ru-RU"/>
        </w:rPr>
        <w:t>[</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_Ref492997743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292</w:t>
      </w:r>
      <w:r w:rsidR="008B1C27" w:rsidRPr="00A0295D">
        <w:rPr>
          <w:rFonts w:ascii="Times New Roman" w:hAnsi="Times New Roman" w:cs="Times New Roman"/>
          <w:sz w:val="28"/>
          <w:szCs w:val="28"/>
          <w:lang w:val="ru-RU"/>
        </w:rPr>
        <w:fldChar w:fldCharType="end"/>
      </w:r>
      <w:r w:rsidR="003F1A9D"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_Ref20321239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293</w:t>
      </w:r>
      <w:r w:rsidR="008B1C27"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83991F9" w14:textId="18AB7693" w:rsidR="000378A0" w:rsidRPr="00A0295D" w:rsidRDefault="00D57CF7"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У випадку оцінювання </w:t>
      </w:r>
      <w:r w:rsidR="000378A0" w:rsidRPr="00A0295D">
        <w:rPr>
          <w:rFonts w:ascii="Times New Roman" w:hAnsi="Times New Roman" w:cs="Times New Roman"/>
          <w:sz w:val="28"/>
          <w:szCs w:val="28"/>
        </w:rPr>
        <w:t>інших ексергетичних функцій, необхідно визначити поняття того стану, відносно якого визначається цінність енергії</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181</w:t>
      </w:r>
      <w:r w:rsidR="008B1C27"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sidR="000378A0" w:rsidRPr="00A0295D">
        <w:rPr>
          <w:rFonts w:ascii="Times New Roman" w:hAnsi="Times New Roman" w:cs="Times New Roman"/>
          <w:sz w:val="28"/>
          <w:szCs w:val="28"/>
        </w:rPr>
        <w:t xml:space="preserve"> Загальне уявлення про стан у зовнішньому середовищі, тобто стан за межами даної системи, є недостатнім і потребує уточнення. В даному випадку рівнем відліку необхідно вважати ту частину навколишнього середовища, яка є:</w:t>
      </w:r>
    </w:p>
    <w:p w14:paraId="03A1FA5E" w14:textId="77777777" w:rsidR="000378A0" w:rsidRPr="00A0295D" w:rsidRDefault="000378A0" w:rsidP="007B0D8D">
      <w:pPr>
        <w:pStyle w:val="a5"/>
        <w:numPr>
          <w:ilvl w:val="0"/>
          <w:numId w:val="9"/>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рівноважною, де немає різниці потенціалів;</w:t>
      </w:r>
    </w:p>
    <w:p w14:paraId="780E93C1" w14:textId="77777777" w:rsidR="000378A0" w:rsidRPr="00A0295D" w:rsidRDefault="000378A0" w:rsidP="007B0D8D">
      <w:pPr>
        <w:pStyle w:val="a5"/>
        <w:numPr>
          <w:ilvl w:val="0"/>
          <w:numId w:val="9"/>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її розміри є настільки великими, будь-яка взаємодія (наприклад, підвід або відвід енергії у формі теплоти) з нею не може змінити її параметри;</w:t>
      </w:r>
    </w:p>
    <w:p w14:paraId="62474860" w14:textId="211993E4" w:rsidR="000378A0" w:rsidRPr="00A0295D" w:rsidRDefault="000378A0" w:rsidP="007B0D8D">
      <w:pPr>
        <w:pStyle w:val="a5"/>
        <w:numPr>
          <w:ilvl w:val="0"/>
          <w:numId w:val="9"/>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система перебуває у контакті із цим середовищем</w:t>
      </w:r>
      <w:r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_Ref20309556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238</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181</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3B06F0D" w14:textId="6D4B4C0C"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Для систем забезпечення теплового комфорту у будівлях найбільш підходящим рівнем відліку ексергії системи є зовнішнє повітря в даний момент часу</w:t>
      </w:r>
      <w:r w:rsidRPr="00A0295D">
        <w:rPr>
          <w:rStyle w:val="a9"/>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181</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02A1404F"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Оскільки параметри (особливо це стосується вже безпосередньо самого приміщення) </w:t>
      </w:r>
      <w:r w:rsidR="00A3398D"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будівель є досить близькими до параметрів зовнішнього повітря, і ексергетичні функції часто є нелінійними відносно параметрів зо</w:t>
      </w:r>
      <w:r w:rsidR="00A3398D" w:rsidRPr="00A0295D">
        <w:rPr>
          <w:rFonts w:ascii="Times New Roman" w:hAnsi="Times New Roman" w:cs="Times New Roman"/>
          <w:sz w:val="28"/>
          <w:szCs w:val="28"/>
        </w:rPr>
        <w:t>внішнього повітря, то при оцінювання</w:t>
      </w:r>
      <w:r w:rsidRPr="00A0295D">
        <w:rPr>
          <w:rFonts w:ascii="Times New Roman" w:hAnsi="Times New Roman" w:cs="Times New Roman"/>
          <w:sz w:val="28"/>
          <w:szCs w:val="28"/>
        </w:rPr>
        <w:t xml:space="preserve"> таких систем з позицій ексергетичного підходу необхідно застосовувати методи динамічного аналізу (див. розділ 2).</w:t>
      </w:r>
    </w:p>
    <w:p w14:paraId="7F2CD077"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Поняття ККД широко використовується у різних сферах. Коефіцієнти корисної дії, що використовуються в термодинаміці (термодинамічні ККД), відрізняються за принципом їх побудови.</w:t>
      </w:r>
    </w:p>
    <w:p w14:paraId="75466728"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Критерій, який однозначно характеризує термодинамічну ефективність – ексергетичний ККД. Ексергетична ефективність (коефіцієнт ексергетичної ефективності, ексергетичний ККД) дозволяє оцінити наскільки</w:t>
      </w:r>
      <w:r w:rsidR="00A3398D" w:rsidRPr="00A0295D">
        <w:rPr>
          <w:rFonts w:ascii="Times New Roman" w:hAnsi="Times New Roman" w:cs="Times New Roman"/>
          <w:sz w:val="28"/>
          <w:szCs w:val="28"/>
        </w:rPr>
        <w:t xml:space="preserve"> ефективно</w:t>
      </w:r>
      <w:r w:rsidRPr="00A0295D">
        <w:rPr>
          <w:rFonts w:ascii="Times New Roman" w:hAnsi="Times New Roman" w:cs="Times New Roman"/>
          <w:sz w:val="28"/>
          <w:szCs w:val="28"/>
        </w:rPr>
        <w:t xml:space="preserve"> використаний вхідний потенціал енергоресурсу (паливо) для отримання вихідного продукту або наскільки робота системи близька до ідеальної з точки зору використання ексергії. </w:t>
      </w:r>
    </w:p>
    <w:p w14:paraId="2796FFC1" w14:textId="775F5B69" w:rsidR="000378A0" w:rsidRPr="00A0295D" w:rsidRDefault="007B0D8D"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w:t>
      </w:r>
      <w:r w:rsidR="000378A0" w:rsidRPr="00A0295D">
        <w:rPr>
          <w:rFonts w:ascii="Times New Roman" w:hAnsi="Times New Roman" w:cs="Times New Roman"/>
          <w:sz w:val="28"/>
          <w:szCs w:val="28"/>
        </w:rPr>
        <w:t xml:space="preserve"> літературі існує багато визначень ексергетичного ККД </w:t>
      </w:r>
      <w:r w:rsidR="000378A0"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_Ref20309658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314</w:t>
      </w:r>
      <w:r w:rsidR="00AA0076"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_Ref20309551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262</w:t>
      </w:r>
      <w:r w:rsidR="00AA0076"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_Ref20309556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238</w:t>
      </w:r>
      <w:r w:rsidR="00AA0076"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_Ref20321058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316</w:t>
      </w:r>
      <w:r w:rsidR="008B1C27"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lang w:val="ru-RU"/>
        </w:rPr>
        <w:instrText xml:space="preserve"> REF _Ref20309737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96</w:t>
      </w:r>
      <w:r w:rsidR="008B1C27"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_Ref489824313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201</w:t>
      </w:r>
      <w:r w:rsidR="008B1C27" w:rsidRPr="00A0295D">
        <w:rPr>
          <w:rFonts w:ascii="Times New Roman" w:hAnsi="Times New Roman" w:cs="Times New Roman"/>
          <w:sz w:val="28"/>
          <w:szCs w:val="28"/>
          <w:lang w:val="ru-RU"/>
        </w:rPr>
        <w:fldChar w:fldCharType="end"/>
      </w:r>
      <w:r w:rsidR="000378A0"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_Ref508556894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263</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_Ref490982658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304</w:t>
      </w:r>
      <w:r w:rsidR="008B1C27"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w:t>
      </w:r>
      <w:r w:rsidR="000378A0" w:rsidRPr="00A0295D">
        <w:rPr>
          <w:rFonts w:ascii="Times New Roman" w:hAnsi="Times New Roman" w:cs="Times New Roman"/>
          <w:sz w:val="28"/>
          <w:szCs w:val="28"/>
        </w:rPr>
        <w:t>.</w:t>
      </w:r>
      <w:r w:rsidR="006E1726">
        <w:rPr>
          <w:rFonts w:ascii="Times New Roman" w:hAnsi="Times New Roman" w:cs="Times New Roman"/>
          <w:sz w:val="28"/>
          <w:szCs w:val="28"/>
        </w:rPr>
        <w:t xml:space="preserve"> </w:t>
      </w:r>
      <w:r w:rsidR="000378A0" w:rsidRPr="00A0295D">
        <w:rPr>
          <w:rFonts w:ascii="Times New Roman" w:hAnsi="Times New Roman" w:cs="Times New Roman"/>
          <w:sz w:val="28"/>
          <w:szCs w:val="28"/>
        </w:rPr>
        <w:t xml:space="preserve">Ексергетичний аналіз вказує на місцезнаходження, значення та причини термодинамічних необоротностей в системах передачі та перетворення енергії. На відміну від суто енергетичного аналізу, </w:t>
      </w:r>
      <w:r w:rsidR="00A3398D" w:rsidRPr="00A0295D">
        <w:rPr>
          <w:rFonts w:ascii="Times New Roman" w:hAnsi="Times New Roman" w:cs="Times New Roman"/>
          <w:sz w:val="28"/>
          <w:szCs w:val="28"/>
        </w:rPr>
        <w:t>який базується на використанні П</w:t>
      </w:r>
      <w:r w:rsidR="000378A0" w:rsidRPr="00A0295D">
        <w:rPr>
          <w:rFonts w:ascii="Times New Roman" w:hAnsi="Times New Roman" w:cs="Times New Roman"/>
          <w:sz w:val="28"/>
          <w:szCs w:val="28"/>
        </w:rPr>
        <w:t>ершого закону термодинаміки, ексергетичні методи дають інформацію, яка є достатньою для підвищення термодинамічної ефективності системи і дозволяє порівнювати різні системи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_Ref20309679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w:t>
      </w:r>
      <w:r w:rsidR="008B1C27"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w:t>
      </w:r>
    </w:p>
    <w:p w14:paraId="66DE69A0" w14:textId="248ACC76"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Серед вже достатньо численних робіт із використання ексергетичних методів при створенні та удосконаленні систем передачі та перетворення енергії необхідно виділити ті, які виконанні 30 – 50 років назад під керівництвом Я. Шаргута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_Ref20309658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314</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В.С. Мартиновського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_Ref20321065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289</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В.М. Бродянського [</w:t>
      </w:r>
      <w:r w:rsidR="008B1C27" w:rsidRPr="00A0295D">
        <w:rPr>
          <w:rFonts w:ascii="Times New Roman" w:hAnsi="Times New Roman" w:cs="Times New Roman"/>
          <w:sz w:val="28"/>
          <w:szCs w:val="28"/>
        </w:rPr>
        <w:fldChar w:fldCharType="begin"/>
      </w:r>
      <w:r w:rsidR="008B1C27" w:rsidRPr="00A0295D">
        <w:rPr>
          <w:rFonts w:ascii="Times New Roman" w:hAnsi="Times New Roman" w:cs="Times New Roman"/>
          <w:sz w:val="28"/>
          <w:szCs w:val="28"/>
        </w:rPr>
        <w:instrText xml:space="preserve"> REF _Ref20309556 \r \h </w:instrText>
      </w:r>
      <w:r w:rsidR="00A0295D">
        <w:rPr>
          <w:rFonts w:ascii="Times New Roman" w:hAnsi="Times New Roman" w:cs="Times New Roman"/>
          <w:sz w:val="28"/>
          <w:szCs w:val="28"/>
        </w:rPr>
        <w:instrText xml:space="preserve"> \* MERGEFORMAT </w:instrText>
      </w:r>
      <w:r w:rsidR="008B1C27" w:rsidRPr="00A0295D">
        <w:rPr>
          <w:rFonts w:ascii="Times New Roman" w:hAnsi="Times New Roman" w:cs="Times New Roman"/>
          <w:sz w:val="28"/>
          <w:szCs w:val="28"/>
        </w:rPr>
      </w:r>
      <w:r w:rsidR="008B1C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238</w:t>
      </w:r>
      <w:r w:rsidR="008B1C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та інших. Головним напрямком розвитку при цьому були вирішення задач розрахунку ексергії потоку, особливо хімічної ексергії для газів, рідин та твердих тіл. Ексергетичний аналіз базувався на використанні ексергетичного балансу, записаного в термінах вхідної та вихідної ексергії</w:t>
      </w:r>
    </w:p>
    <w:p w14:paraId="7D870925" w14:textId="77777777" w:rsidR="000378A0" w:rsidRPr="00A0295D" w:rsidRDefault="00A3398D" w:rsidP="007B0D8D">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1740" w:dyaOrig="380" w14:anchorId="48BB6D15">
          <v:shape id="_x0000_i1103" type="#_x0000_t75" style="width:87pt;height:19.2pt" o:ole="">
            <v:imagedata r:id="rId167" o:title=""/>
          </v:shape>
          <o:OLEObject Type="Embed" ProgID="Equation.DSMT4" ShapeID="_x0000_i1103" DrawAspect="Content" ObjectID="_1637570217" r:id="rId168"/>
        </w:object>
      </w:r>
      <w:r w:rsidR="000378A0" w:rsidRPr="00A0295D">
        <w:rPr>
          <w:rFonts w:ascii="Times New Roman" w:hAnsi="Times New Roman" w:cs="Times New Roman"/>
          <w:sz w:val="28"/>
          <w:szCs w:val="28"/>
          <w:lang w:val="ru-RU"/>
        </w:rPr>
        <w:t>;</w:t>
      </w:r>
      <w:r w:rsidR="000378A0"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000378A0" w:rsidRPr="00A0295D">
        <w:rPr>
          <w:rFonts w:ascii="Times New Roman" w:hAnsi="Times New Roman" w:cs="Times New Roman"/>
          <w:sz w:val="28"/>
          <w:szCs w:val="28"/>
        </w:rPr>
        <w:t>.</w:t>
      </w:r>
      <w:r w:rsidR="00254D2E" w:rsidRPr="00A0295D">
        <w:rPr>
          <w:rFonts w:ascii="Times New Roman" w:hAnsi="Times New Roman" w:cs="Times New Roman"/>
          <w:sz w:val="28"/>
          <w:szCs w:val="28"/>
        </w:rPr>
        <w:t>1</w:t>
      </w:r>
      <w:r w:rsidR="000378A0" w:rsidRPr="00A0295D">
        <w:rPr>
          <w:rFonts w:ascii="Times New Roman" w:hAnsi="Times New Roman" w:cs="Times New Roman"/>
          <w:sz w:val="28"/>
          <w:szCs w:val="28"/>
        </w:rPr>
        <w:t>)</w:t>
      </w:r>
    </w:p>
    <w:p w14:paraId="4076D178"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та ексергетичного ККД</w:t>
      </w:r>
    </w:p>
    <w:p w14:paraId="294EBA58"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960" w:dyaOrig="780" w14:anchorId="59549672">
          <v:shape id="_x0000_i1104" type="#_x0000_t75" style="width:49.2pt;height:35.4pt" o:ole="">
            <v:imagedata r:id="rId169" o:title=""/>
          </v:shape>
          <o:OLEObject Type="Embed" ProgID="Equation.DSMT4" ShapeID="_x0000_i1104" DrawAspect="Content" ObjectID="_1637570218" r:id="rId170"/>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2</w:t>
      </w:r>
      <w:r w:rsidRPr="00A0295D">
        <w:rPr>
          <w:rFonts w:ascii="Times New Roman" w:hAnsi="Times New Roman" w:cs="Times New Roman"/>
          <w:sz w:val="28"/>
          <w:szCs w:val="28"/>
        </w:rPr>
        <w:t>)</w:t>
      </w:r>
    </w:p>
    <w:p w14:paraId="4C4F7BF6"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де</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380" w:dyaOrig="380" w14:anchorId="1D1C68C3">
          <v:shape id="_x0000_i1105" type="#_x0000_t75" style="width:22.8pt;height:22.8pt" o:ole="">
            <v:imagedata r:id="rId171" o:title=""/>
          </v:shape>
          <o:OLEObject Type="Embed" ProgID="Equation.DSMT4" ShapeID="_x0000_i1105" DrawAspect="Content" ObjectID="_1637570219" r:id="rId172"/>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80" w:dyaOrig="380" w14:anchorId="65EBB00B">
          <v:shape id="_x0000_i1106" type="#_x0000_t75" style="width:22.8pt;height:22.8pt" o:ole="">
            <v:imagedata r:id="rId173" o:title=""/>
          </v:shape>
          <o:OLEObject Type="Embed" ProgID="Equation.DSMT4" ShapeID="_x0000_i1106" DrawAspect="Content" ObjectID="_1637570220" r:id="rId174"/>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rPr>
        <w:object w:dxaOrig="440" w:dyaOrig="279" w14:anchorId="1DCD8079">
          <v:shape id="_x0000_i1107" type="#_x0000_t75" style="width:22.8pt;height:13.8pt" o:ole="">
            <v:imagedata r:id="rId175" o:title=""/>
          </v:shape>
          <o:OLEObject Type="Embed" ProgID="Equation.DSMT4" ShapeID="_x0000_i1107" DrawAspect="Content" ObjectID="_1637570221" r:id="rId176"/>
        </w:object>
      </w:r>
      <w:r w:rsidRPr="00A0295D">
        <w:rPr>
          <w:rFonts w:ascii="Times New Roman" w:hAnsi="Times New Roman" w:cs="Times New Roman"/>
          <w:sz w:val="28"/>
          <w:szCs w:val="28"/>
        </w:rPr>
        <w:t xml:space="preserve"> - відповідно ексергії вхідних та вихідних потоків та втрати ексергії в системі, Вт.</w:t>
      </w:r>
    </w:p>
    <w:p w14:paraId="3DE8E9DF" w14:textId="3EE4570B"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При цьому, удосконалення енергетичної системи здійснювалося на основі аналізу втрат ексергії </w:t>
      </w:r>
      <w:r w:rsidRPr="00A0295D">
        <w:rPr>
          <w:rFonts w:ascii="Times New Roman" w:hAnsi="Times New Roman" w:cs="Times New Roman"/>
          <w:position w:val="-4"/>
          <w:sz w:val="28"/>
          <w:szCs w:val="28"/>
        </w:rPr>
        <w:object w:dxaOrig="440" w:dyaOrig="279" w14:anchorId="6FC659B3">
          <v:shape id="_x0000_i1108" type="#_x0000_t75" style="width:22.8pt;height:13.8pt" o:ole="">
            <v:imagedata r:id="rId177" o:title=""/>
          </v:shape>
          <o:OLEObject Type="Embed" ProgID="Equation.DSMT4" ShapeID="_x0000_i1108" DrawAspect="Content" ObjectID="_1637570222" r:id="rId178"/>
        </w:object>
      </w:r>
      <w:r w:rsidRPr="00A0295D">
        <w:rPr>
          <w:rFonts w:ascii="Times New Roman" w:hAnsi="Times New Roman" w:cs="Times New Roman"/>
          <w:sz w:val="28"/>
          <w:szCs w:val="28"/>
        </w:rPr>
        <w:t xml:space="preserve"> та ексергетичного ККД</w:t>
      </w:r>
      <w:r w:rsidR="00A3398D" w:rsidRPr="00A0295D">
        <w:rPr>
          <w:rFonts w:ascii="Times New Roman" w:hAnsi="Times New Roman" w:cs="Times New Roman"/>
          <w:position w:val="-6"/>
          <w:sz w:val="28"/>
          <w:szCs w:val="28"/>
        </w:rPr>
        <w:t xml:space="preserve"> </w:t>
      </w:r>
      <w:r w:rsidR="00A3398D" w:rsidRPr="00A0295D">
        <w:rPr>
          <w:rFonts w:ascii="Times New Roman" w:hAnsi="Times New Roman" w:cs="Times New Roman"/>
          <w:position w:val="-6"/>
          <w:sz w:val="28"/>
          <w:szCs w:val="28"/>
        </w:rPr>
        <w:object w:dxaOrig="220" w:dyaOrig="240" w14:anchorId="276C2DA0">
          <v:shape id="_x0000_i1109" type="#_x0000_t75" style="width:11.4pt;height:12.6pt" o:ole="">
            <v:imagedata r:id="rId179" o:title=""/>
          </v:shape>
          <o:OLEObject Type="Embed" ProgID="Equation.DSMT4" ShapeID="_x0000_i1109" DrawAspect="Content" ObjectID="_1637570223" r:id="rId180"/>
        </w:object>
      </w:r>
      <w:r w:rsidRPr="00A0295D">
        <w:rPr>
          <w:rFonts w:ascii="Times New Roman" w:hAnsi="Times New Roman" w:cs="Times New Roman"/>
          <w:sz w:val="28"/>
          <w:szCs w:val="28"/>
        </w:rPr>
        <w:t>.</w:t>
      </w:r>
      <w:r w:rsidR="006E1726">
        <w:rPr>
          <w:rFonts w:ascii="Times New Roman" w:hAnsi="Times New Roman" w:cs="Times New Roman"/>
          <w:sz w:val="28"/>
          <w:szCs w:val="28"/>
        </w:rPr>
        <w:t xml:space="preserve"> </w:t>
      </w:r>
      <w:r w:rsidRPr="00A0295D">
        <w:rPr>
          <w:rFonts w:ascii="Times New Roman" w:hAnsi="Times New Roman" w:cs="Times New Roman"/>
          <w:sz w:val="28"/>
          <w:szCs w:val="28"/>
        </w:rPr>
        <w:t>Коефіцієнт корисної</w:t>
      </w:r>
      <w:r w:rsidR="00A3398D" w:rsidRPr="00A0295D">
        <w:rPr>
          <w:rFonts w:ascii="Times New Roman" w:hAnsi="Times New Roman" w:cs="Times New Roman"/>
          <w:sz w:val="28"/>
          <w:szCs w:val="28"/>
        </w:rPr>
        <w:t xml:space="preserve"> дії, визначений за формулою (1.</w:t>
      </w:r>
      <w:r w:rsidR="007B0D8D" w:rsidRPr="00A0295D">
        <w:rPr>
          <w:rFonts w:ascii="Times New Roman" w:hAnsi="Times New Roman" w:cs="Times New Roman"/>
          <w:sz w:val="28"/>
          <w:szCs w:val="28"/>
        </w:rPr>
        <w:t>2</w:t>
      </w:r>
      <w:r w:rsidRPr="00A0295D">
        <w:rPr>
          <w:rFonts w:ascii="Times New Roman" w:hAnsi="Times New Roman" w:cs="Times New Roman"/>
          <w:sz w:val="28"/>
          <w:szCs w:val="28"/>
        </w:rPr>
        <w:t xml:space="preserve">) називають також універсальною або простою ексергетичною ефективністю. Як показано в роботах </w:t>
      </w:r>
      <w:r w:rsidRPr="00A0295D">
        <w:rPr>
          <w:rFonts w:ascii="Times New Roman" w:hAnsi="Times New Roman" w:cs="Times New Roman"/>
          <w:sz w:val="28"/>
          <w:szCs w:val="28"/>
          <w:lang w:val="ru-RU"/>
        </w:rPr>
        <w:t>[</w:t>
      </w:r>
      <w:r w:rsidR="008B1C27" w:rsidRPr="00A0295D">
        <w:rPr>
          <w:rFonts w:ascii="Times New Roman" w:hAnsi="Times New Roman" w:cs="Times New Roman"/>
          <w:sz w:val="28"/>
          <w:szCs w:val="28"/>
          <w:lang w:val="ru-RU"/>
        </w:rPr>
        <w:fldChar w:fldCharType="begin"/>
      </w:r>
      <w:r w:rsidR="008B1C27" w:rsidRPr="00A0295D">
        <w:rPr>
          <w:rFonts w:ascii="Times New Roman" w:hAnsi="Times New Roman" w:cs="Times New Roman"/>
          <w:sz w:val="28"/>
          <w:szCs w:val="28"/>
          <w:lang w:val="ru-RU"/>
        </w:rPr>
        <w:instrText xml:space="preserve"> REF _Ref490982658 \r \h </w:instrText>
      </w:r>
      <w:r w:rsidR="00A0295D">
        <w:rPr>
          <w:rFonts w:ascii="Times New Roman" w:hAnsi="Times New Roman" w:cs="Times New Roman"/>
          <w:sz w:val="28"/>
          <w:szCs w:val="28"/>
          <w:lang w:val="ru-RU"/>
        </w:rPr>
        <w:instrText xml:space="preserve"> \* MERGEFORMAT </w:instrText>
      </w:r>
      <w:r w:rsidR="008B1C27" w:rsidRPr="00A0295D">
        <w:rPr>
          <w:rFonts w:ascii="Times New Roman" w:hAnsi="Times New Roman" w:cs="Times New Roman"/>
          <w:sz w:val="28"/>
          <w:szCs w:val="28"/>
          <w:lang w:val="ru-RU"/>
        </w:rPr>
      </w:r>
      <w:r w:rsidR="008B1C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304</w:t>
      </w:r>
      <w:r w:rsidR="008B1C27"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00325935" w:rsidRPr="00A0295D">
        <w:rPr>
          <w:rFonts w:ascii="Times New Roman" w:hAnsi="Times New Roman" w:cs="Times New Roman"/>
          <w:sz w:val="28"/>
          <w:szCs w:val="28"/>
        </w:rPr>
        <w:t xml:space="preserve"> </w:t>
      </w:r>
      <w:r w:rsidR="00C00C72" w:rsidRPr="00A0295D">
        <w:rPr>
          <w:rFonts w:ascii="Times New Roman" w:hAnsi="Times New Roman" w:cs="Times New Roman"/>
          <w:sz w:val="28"/>
          <w:szCs w:val="28"/>
        </w:rPr>
        <w:fldChar w:fldCharType="begin"/>
      </w:r>
      <w:r w:rsidR="00C00C72" w:rsidRPr="00A0295D">
        <w:rPr>
          <w:rFonts w:ascii="Times New Roman" w:hAnsi="Times New Roman" w:cs="Times New Roman"/>
          <w:sz w:val="28"/>
          <w:szCs w:val="28"/>
        </w:rPr>
        <w:instrText xml:space="preserve"> REF _Ref20337692 \r \h </w:instrText>
      </w:r>
      <w:r w:rsidR="00A0295D">
        <w:rPr>
          <w:rFonts w:ascii="Times New Roman" w:hAnsi="Times New Roman" w:cs="Times New Roman"/>
          <w:sz w:val="28"/>
          <w:szCs w:val="28"/>
        </w:rPr>
        <w:instrText xml:space="preserve"> \* MERGEFORMAT </w:instrText>
      </w:r>
      <w:r w:rsidR="00C00C72" w:rsidRPr="00A0295D">
        <w:rPr>
          <w:rFonts w:ascii="Times New Roman" w:hAnsi="Times New Roman" w:cs="Times New Roman"/>
          <w:sz w:val="28"/>
          <w:szCs w:val="28"/>
        </w:rPr>
      </w:r>
      <w:r w:rsidR="00C00C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w:t>
      </w:r>
      <w:r w:rsidR="00C00C72" w:rsidRPr="00A0295D">
        <w:rPr>
          <w:rFonts w:ascii="Times New Roman" w:hAnsi="Times New Roman" w:cs="Times New Roman"/>
          <w:sz w:val="28"/>
          <w:szCs w:val="28"/>
        </w:rPr>
        <w:fldChar w:fldCharType="end"/>
      </w:r>
      <w:r w:rsidR="00C00C72"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універсальна ексергетична ефективність для ряду процесів може призвести до помилкових результатів. Застосування простого балансового рівняння в термінах вхідної та вихідної ексергії виправдане тільки в тому випадку, коли всі вхідні ексергетичні потоки перетворюються у вихідні корисні потоки, що зустрічається тільки в окремих випадках. В більшості випадках систем тепло-</w:t>
      </w:r>
      <w:r w:rsidR="00A3398D" w:rsidRPr="00A0295D">
        <w:rPr>
          <w:rFonts w:ascii="Times New Roman" w:hAnsi="Times New Roman" w:cs="Times New Roman"/>
          <w:sz w:val="28"/>
          <w:szCs w:val="28"/>
        </w:rPr>
        <w:t xml:space="preserve"> та </w:t>
      </w:r>
      <w:r w:rsidRPr="00A0295D">
        <w:rPr>
          <w:rFonts w:ascii="Times New Roman" w:hAnsi="Times New Roman" w:cs="Times New Roman"/>
          <w:sz w:val="28"/>
          <w:szCs w:val="28"/>
        </w:rPr>
        <w:t>холодозабезпечення будівель частина вхідної ексергії повертається назад в систему або в навколишнє середовище і не може вважатися корисною вихідною ексергією (наприклад, в системах опалення зворотна вода із певним вмістом ексрегії повертається знову до джерела енергії/ексергії, у вентиляційних системах рекуперації енергії частина вхідної ексергії витяжного повітря видаляється назовні).</w:t>
      </w:r>
    </w:p>
    <w:p w14:paraId="2B60D878" w14:textId="157894D5"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Тому, наступним витком у розвитку методології ексергетичного аналізу було введення понять ексергії «палива» (</w:t>
      </w:r>
      <w:r w:rsidR="00924791" w:rsidRPr="00A0295D">
        <w:rPr>
          <w:rFonts w:ascii="Times New Roman" w:hAnsi="Times New Roman" w:cs="Times New Roman"/>
          <w:i/>
          <w:sz w:val="28"/>
          <w:szCs w:val="28"/>
          <w:lang w:val="en-US"/>
        </w:rPr>
        <w:t>E</w:t>
      </w:r>
      <w:r w:rsidR="00924791" w:rsidRPr="00A0295D">
        <w:rPr>
          <w:rFonts w:ascii="Times New Roman" w:hAnsi="Times New Roman" w:cs="Times New Roman"/>
          <w:i/>
          <w:sz w:val="28"/>
          <w:szCs w:val="28"/>
          <w:vertAlign w:val="subscript"/>
          <w:lang w:val="en-US"/>
        </w:rPr>
        <w:t>F</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та </w:t>
      </w:r>
      <w:r w:rsidRPr="00A0295D">
        <w:rPr>
          <w:rFonts w:ascii="Times New Roman" w:hAnsi="Times New Roman" w:cs="Times New Roman"/>
          <w:sz w:val="28"/>
          <w:szCs w:val="28"/>
        </w:rPr>
        <w:t>ексергії «продукту» (</w:t>
      </w:r>
      <w:r w:rsidR="00924791" w:rsidRPr="00A0295D">
        <w:rPr>
          <w:rFonts w:ascii="Times New Roman" w:hAnsi="Times New Roman" w:cs="Times New Roman"/>
          <w:i/>
          <w:sz w:val="28"/>
          <w:szCs w:val="28"/>
          <w:lang w:val="en-US"/>
        </w:rPr>
        <w:t>E</w:t>
      </w:r>
      <w:r w:rsidR="00924791" w:rsidRPr="00A0295D">
        <w:rPr>
          <w:rFonts w:ascii="Times New Roman" w:hAnsi="Times New Roman" w:cs="Times New Roman"/>
          <w:i/>
          <w:sz w:val="28"/>
          <w:szCs w:val="28"/>
          <w:vertAlign w:val="subscript"/>
          <w:lang w:val="en-US"/>
        </w:rPr>
        <w:t>p</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_Ref508032227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155</w:t>
      </w:r>
      <w:r w:rsidR="00AA0076" w:rsidRPr="00A0295D">
        <w:rPr>
          <w:rFonts w:ascii="Times New Roman" w:hAnsi="Times New Roman" w:cs="Times New Roman"/>
          <w:sz w:val="28"/>
          <w:szCs w:val="28"/>
        </w:rPr>
        <w:fldChar w:fldCharType="end"/>
      </w:r>
      <w:r w:rsidR="00AA0076"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_Ref490075683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200</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eastAsia="TimesNewRoman" w:hAnsi="Times New Roman" w:cs="Times New Roman"/>
          <w:sz w:val="28"/>
          <w:szCs w:val="28"/>
        </w:rPr>
        <w:t>. Це забезпечило також</w:t>
      </w:r>
      <w:r w:rsidRPr="00A0295D">
        <w:rPr>
          <w:rFonts w:ascii="Times New Roman" w:hAnsi="Times New Roman" w:cs="Times New Roman"/>
          <w:sz w:val="28"/>
          <w:szCs w:val="28"/>
        </w:rPr>
        <w:t xml:space="preserve"> поєднання ексергетичного, економічного та екологічного аналізу</w:t>
      </w:r>
      <w:r w:rsidRPr="00A0295D">
        <w:rPr>
          <w:rFonts w:ascii="Times New Roman" w:hAnsi="Times New Roman" w:cs="Times New Roman"/>
          <w:sz w:val="28"/>
          <w:szCs w:val="28"/>
          <w:lang w:val="ru-RU"/>
        </w:rPr>
        <w:t>.</w:t>
      </w:r>
    </w:p>
    <w:p w14:paraId="3D5D3FDF" w14:textId="4DF27789" w:rsidR="000378A0"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поняття ексрегії </w:t>
      </w:r>
      <w:r w:rsidR="00A3398D" w:rsidRPr="00A0295D">
        <w:rPr>
          <w:rFonts w:ascii="Times New Roman" w:hAnsi="Times New Roman" w:cs="Times New Roman"/>
          <w:sz w:val="28"/>
          <w:szCs w:val="28"/>
        </w:rPr>
        <w:t>«</w:t>
      </w:r>
      <w:r w:rsidRPr="00A0295D">
        <w:rPr>
          <w:rFonts w:ascii="Times New Roman" w:hAnsi="Times New Roman" w:cs="Times New Roman"/>
          <w:sz w:val="28"/>
          <w:szCs w:val="28"/>
        </w:rPr>
        <w:t>продукту</w:t>
      </w:r>
      <w:r w:rsidR="00A3398D" w:rsidRPr="00A0295D">
        <w:rPr>
          <w:rFonts w:ascii="Times New Roman" w:hAnsi="Times New Roman" w:cs="Times New Roman"/>
          <w:sz w:val="28"/>
          <w:szCs w:val="28"/>
        </w:rPr>
        <w:t>»</w:t>
      </w:r>
      <w:r w:rsidRPr="00A0295D">
        <w:rPr>
          <w:rFonts w:ascii="Times New Roman" w:hAnsi="Times New Roman" w:cs="Times New Roman"/>
          <w:sz w:val="28"/>
          <w:szCs w:val="28"/>
        </w:rPr>
        <w:t xml:space="preserve"> входять</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_Ref20309896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296</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p>
    <w:p w14:paraId="3D682468" w14:textId="77777777" w:rsidR="000378A0" w:rsidRPr="00A0295D" w:rsidRDefault="000378A0" w:rsidP="007B0D8D">
      <w:pPr>
        <w:pStyle w:val="a5"/>
        <w:numPr>
          <w:ilvl w:val="0"/>
          <w:numId w:val="8"/>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всіх потоків, що виходять з даного елемента, включаючи ексергію енергетичного потоку, яка створена в даному елементі;</w:t>
      </w:r>
    </w:p>
    <w:p w14:paraId="5F496DD1" w14:textId="77777777" w:rsidR="000378A0" w:rsidRPr="00A0295D" w:rsidRDefault="00A3398D" w:rsidP="007B0D8D">
      <w:pPr>
        <w:pStyle w:val="a5"/>
        <w:numPr>
          <w:ilvl w:val="0"/>
          <w:numId w:val="8"/>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всі можливі збільшення</w:t>
      </w:r>
      <w:r w:rsidR="000378A0" w:rsidRPr="00A0295D">
        <w:rPr>
          <w:rFonts w:ascii="Times New Roman" w:hAnsi="Times New Roman" w:cs="Times New Roman"/>
          <w:sz w:val="28"/>
          <w:szCs w:val="28"/>
        </w:rPr>
        <w:t xml:space="preserve"> ексер</w:t>
      </w:r>
      <w:r w:rsidRPr="00A0295D">
        <w:rPr>
          <w:rFonts w:ascii="Times New Roman" w:hAnsi="Times New Roman" w:cs="Times New Roman"/>
          <w:sz w:val="28"/>
          <w:szCs w:val="28"/>
        </w:rPr>
        <w:t>гії між входом і виходом для не</w:t>
      </w:r>
      <w:r w:rsidR="000378A0" w:rsidRPr="00A0295D">
        <w:rPr>
          <w:rFonts w:ascii="Times New Roman" w:hAnsi="Times New Roman" w:cs="Times New Roman"/>
          <w:sz w:val="28"/>
          <w:szCs w:val="28"/>
        </w:rPr>
        <w:t>перервних ене</w:t>
      </w:r>
      <w:r w:rsidR="009A7C8F" w:rsidRPr="00A0295D">
        <w:rPr>
          <w:rFonts w:ascii="Times New Roman" w:hAnsi="Times New Roman" w:cs="Times New Roman"/>
          <w:sz w:val="28"/>
          <w:szCs w:val="28"/>
        </w:rPr>
        <w:t>р</w:t>
      </w:r>
      <w:r w:rsidR="000378A0" w:rsidRPr="00A0295D">
        <w:rPr>
          <w:rFonts w:ascii="Times New Roman" w:hAnsi="Times New Roman" w:cs="Times New Roman"/>
          <w:sz w:val="28"/>
          <w:szCs w:val="28"/>
        </w:rPr>
        <w:t>гетичних потоків, що забезпечують цільове призначення елемента (так звані ексергетичні доповнення до відповідних матеріальних потоків).</w:t>
      </w:r>
    </w:p>
    <w:p w14:paraId="1F06C212" w14:textId="69E09989" w:rsidR="000378A0" w:rsidRPr="00A0295D" w:rsidRDefault="000378A0" w:rsidP="007B0D8D">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 поняття ексергії </w:t>
      </w:r>
      <w:r w:rsidR="00A3398D"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A3398D" w:rsidRPr="00A0295D">
        <w:rPr>
          <w:rFonts w:ascii="Times New Roman" w:hAnsi="Times New Roman" w:cs="Times New Roman"/>
          <w:sz w:val="28"/>
          <w:szCs w:val="28"/>
        </w:rPr>
        <w:t>»</w:t>
      </w:r>
      <w:r w:rsidRPr="00A0295D">
        <w:rPr>
          <w:rFonts w:ascii="Times New Roman" w:hAnsi="Times New Roman" w:cs="Times New Roman"/>
          <w:sz w:val="28"/>
          <w:szCs w:val="28"/>
        </w:rPr>
        <w:t xml:space="preserve"> входять</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_Ref20309896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296</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14FE987" w14:textId="77777777" w:rsidR="000378A0" w:rsidRPr="00A0295D" w:rsidRDefault="000378A0" w:rsidP="007B0D8D">
      <w:pPr>
        <w:pStyle w:val="a5"/>
        <w:numPr>
          <w:ilvl w:val="0"/>
          <w:numId w:val="7"/>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всіх потоків на вході в даний елемент, включаючи ексергію енергетичного потоку, спожиту в даному елементі;</w:t>
      </w:r>
    </w:p>
    <w:p w14:paraId="51BEDAB3" w14:textId="77777777" w:rsidR="000378A0" w:rsidRPr="00A0295D" w:rsidRDefault="000378A0" w:rsidP="007B0D8D">
      <w:pPr>
        <w:pStyle w:val="a5"/>
        <w:numPr>
          <w:ilvl w:val="0"/>
          <w:numId w:val="7"/>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зменшення ексергії між входом і виходом (так зване видалення ексергії із відповідних матеріальних потоків);</w:t>
      </w:r>
    </w:p>
    <w:p w14:paraId="21D8EC21" w14:textId="77777777" w:rsidR="000378A0" w:rsidRPr="00A0295D" w:rsidRDefault="000378A0" w:rsidP="007B0D8D">
      <w:pPr>
        <w:pStyle w:val="a5"/>
        <w:numPr>
          <w:ilvl w:val="0"/>
          <w:numId w:val="7"/>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усі можливі збільшення ексергії між вхідними і вихідними потоками, які не відповідають призначенню цього елемента.</w:t>
      </w:r>
    </w:p>
    <w:p w14:paraId="19E7856F" w14:textId="686F03A5"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Одночасно із цим, також було змінено</w:t>
      </w:r>
      <w:r w:rsidR="00A3398D" w:rsidRPr="00A0295D">
        <w:rPr>
          <w:rFonts w:ascii="Times New Roman" w:hAnsi="Times New Roman" w:cs="Times New Roman"/>
          <w:sz w:val="28"/>
          <w:szCs w:val="28"/>
        </w:rPr>
        <w:t xml:space="preserve"> поняття «ексергетичні втрати»</w:t>
      </w:r>
      <w:r w:rsidRPr="00A0295D">
        <w:rPr>
          <w:rFonts w:ascii="Times New Roman" w:hAnsi="Times New Roman" w:cs="Times New Roman"/>
          <w:sz w:val="28"/>
          <w:szCs w:val="28"/>
        </w:rPr>
        <w:t>. При визначенні термодинамічної неефективності сучасний ексергетичний аналіз розрізняє поняття «деструкція ексергії» (</w:t>
      </w:r>
      <w:r w:rsidRPr="00A0295D">
        <w:rPr>
          <w:rFonts w:ascii="Times New Roman" w:hAnsi="Times New Roman" w:cs="Times New Roman"/>
          <w:position w:val="-12"/>
          <w:sz w:val="28"/>
          <w:szCs w:val="28"/>
        </w:rPr>
        <w:object w:dxaOrig="380" w:dyaOrig="420" w14:anchorId="7C1F27DE">
          <v:shape id="_x0000_i1110" type="#_x0000_t75" style="width:22.8pt;height:22.8pt" o:ole="">
            <v:imagedata r:id="rId181" o:title=""/>
          </v:shape>
          <o:OLEObject Type="Embed" ProgID="Equation.DSMT4" ShapeID="_x0000_i1110" DrawAspect="Content" ObjectID="_1637570224" r:id="rId182"/>
        </w:object>
      </w:r>
      <w:r w:rsidRPr="00A0295D">
        <w:rPr>
          <w:rFonts w:ascii="Times New Roman" w:hAnsi="Times New Roman" w:cs="Times New Roman"/>
          <w:sz w:val="28"/>
          <w:szCs w:val="28"/>
        </w:rPr>
        <w:t>) «втрати ексергії» (</w:t>
      </w:r>
      <w:r w:rsidRPr="00A0295D">
        <w:rPr>
          <w:rFonts w:ascii="Times New Roman" w:hAnsi="Times New Roman" w:cs="Times New Roman"/>
          <w:position w:val="-12"/>
          <w:sz w:val="28"/>
          <w:szCs w:val="28"/>
        </w:rPr>
        <w:object w:dxaOrig="360" w:dyaOrig="420" w14:anchorId="52495A32">
          <v:shape id="_x0000_i1111" type="#_x0000_t75" style="width:22.8pt;height:22.8pt" o:ole="">
            <v:imagedata r:id="rId183" o:title=""/>
          </v:shape>
          <o:OLEObject Type="Embed" ProgID="Equation.DSMT4" ShapeID="_x0000_i1111" DrawAspect="Content" ObjectID="_1637570225" r:id="rId184"/>
        </w:object>
      </w:r>
      <w:r w:rsidR="007B0D8D" w:rsidRPr="00A0295D">
        <w:rPr>
          <w:rFonts w:ascii="Times New Roman" w:hAnsi="Times New Roman" w:cs="Times New Roman"/>
          <w:sz w:val="28"/>
          <w:szCs w:val="28"/>
        </w:rPr>
        <w:t>)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rPr>
        <w:instrText xml:space="preserve"> REF _Ref20309679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w:t>
      </w:r>
      <w:r w:rsidR="00AA0076" w:rsidRPr="00A0295D">
        <w:rPr>
          <w:rFonts w:ascii="Times New Roman" w:hAnsi="Times New Roman" w:cs="Times New Roman"/>
          <w:sz w:val="28"/>
          <w:szCs w:val="28"/>
        </w:rPr>
        <w:fldChar w:fldCharType="end"/>
      </w:r>
      <w:r w:rsidR="007B0D8D" w:rsidRPr="00A0295D">
        <w:rPr>
          <w:rFonts w:ascii="Times New Roman" w:hAnsi="Times New Roman" w:cs="Times New Roman"/>
          <w:sz w:val="28"/>
          <w:szCs w:val="28"/>
        </w:rPr>
        <w:t>]</w:t>
      </w:r>
      <w:r w:rsidRPr="00A0295D">
        <w:rPr>
          <w:rFonts w:ascii="Times New Roman" w:hAnsi="Times New Roman" w:cs="Times New Roman"/>
          <w:sz w:val="28"/>
          <w:szCs w:val="28"/>
        </w:rPr>
        <w:t>. При цьому,</w:t>
      </w:r>
    </w:p>
    <w:p w14:paraId="61F6A5D3"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1600" w:dyaOrig="420" w14:anchorId="63161564">
          <v:shape id="_x0000_i1112" type="#_x0000_t75" style="width:85.8pt;height:22.8pt" o:ole="">
            <v:imagedata r:id="rId185" o:title=""/>
          </v:shape>
          <o:OLEObject Type="Embed" ProgID="Equation.DSMT4" ShapeID="_x0000_i1112" DrawAspect="Content" ObjectID="_1637570226" r:id="rId186"/>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3</w:t>
      </w:r>
      <w:r w:rsidRPr="00A0295D">
        <w:rPr>
          <w:rFonts w:ascii="Times New Roman" w:hAnsi="Times New Roman" w:cs="Times New Roman"/>
          <w:sz w:val="28"/>
          <w:szCs w:val="28"/>
        </w:rPr>
        <w:t>)</w:t>
      </w:r>
    </w:p>
    <w:p w14:paraId="4E4479D3" w14:textId="05EBB9D8"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Деструкція ексергії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distruction</w:t>
      </w:r>
      <w:r w:rsidRPr="00A0295D">
        <w:rPr>
          <w:rFonts w:ascii="Times New Roman" w:hAnsi="Times New Roman" w:cs="Times New Roman"/>
          <w:sz w:val="28"/>
          <w:szCs w:val="28"/>
        </w:rPr>
        <w:t>) – необоротності, що мають місце в елементі системи (хімічна реакція, передача теплоти при кінцевій різниці температур, змішування речовин з різним складом або станом, тертя, самовільне розширення). Наприклад, передача теплоти від гарячого потоку до холодного можлива тільки при наявності температурного напору. Як результат, енергія з вищого температурного рівня переходить на нижчий, тобто має місце деструкція (втрати, розсіювання, знищення) ексергії. Різниця температур між гарячим та холодним теплоносієм, з одного боку визначає деструкцію ексергії, а з іншого – визначає площу теплообмінної поверхні (капітальні затрати, затрати на ремонт та обслуговування теплообмінника). Втрати ексергії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losses</w:t>
      </w:r>
      <w:r w:rsidRPr="00A0295D">
        <w:rPr>
          <w:rFonts w:ascii="Times New Roman" w:hAnsi="Times New Roman" w:cs="Times New Roman"/>
          <w:sz w:val="28"/>
          <w:szCs w:val="28"/>
        </w:rPr>
        <w:t xml:space="preserve">) мають місце при аналізі умов взаємодії компонента системи з навколишнім середовищем. Наприклад, якщо температура зовнішньої оболонки теплообмінника вища за температуру навколишнього середовища, то в даному випадку якраз мають місце втрати ексергії. Для спрощення аналізу втрати ексергії визначають для системи в цілому </w:t>
      </w:r>
      <w:r w:rsidRPr="00A0295D">
        <w:rPr>
          <w:rFonts w:ascii="Times New Roman" w:hAnsi="Times New Roman" w:cs="Times New Roman"/>
          <w:position w:val="-14"/>
          <w:sz w:val="28"/>
          <w:szCs w:val="28"/>
        </w:rPr>
        <w:object w:dxaOrig="560" w:dyaOrig="440" w14:anchorId="613F8660">
          <v:shape id="_x0000_i1113" type="#_x0000_t75" style="width:30pt;height:22.8pt" o:ole="">
            <v:imagedata r:id="rId187" o:title=""/>
          </v:shape>
          <o:OLEObject Type="Embed" ProgID="Equation.DSMT4" ShapeID="_x0000_i1113" DrawAspect="Content" ObjectID="_1637570227" r:id="rId188"/>
        </w:object>
      </w:r>
      <w:r w:rsidRPr="00A0295D">
        <w:rPr>
          <w:rFonts w:ascii="Times New Roman" w:hAnsi="Times New Roman" w:cs="Times New Roman"/>
          <w:sz w:val="28"/>
          <w:szCs w:val="28"/>
          <w:lang w:val="ru-RU"/>
        </w:rPr>
        <w:t xml:space="preserve"> [</w:t>
      </w:r>
      <w:r w:rsidR="003E0589" w:rsidRPr="00A0295D">
        <w:rPr>
          <w:rFonts w:ascii="Times New Roman" w:hAnsi="Times New Roman" w:cs="Times New Roman"/>
          <w:sz w:val="28"/>
          <w:szCs w:val="28"/>
          <w:lang w:val="ru-RU"/>
        </w:rPr>
        <w:fldChar w:fldCharType="begin"/>
      </w:r>
      <w:r w:rsidR="003E0589" w:rsidRPr="00A0295D">
        <w:rPr>
          <w:rFonts w:ascii="Times New Roman" w:hAnsi="Times New Roman" w:cs="Times New Roman"/>
          <w:sz w:val="28"/>
          <w:szCs w:val="28"/>
          <w:lang w:val="ru-RU"/>
        </w:rPr>
        <w:instrText xml:space="preserve"> REF _Ref20309679 \r \h </w:instrText>
      </w:r>
      <w:r w:rsidR="00A0295D">
        <w:rPr>
          <w:rFonts w:ascii="Times New Roman" w:hAnsi="Times New Roman" w:cs="Times New Roman"/>
          <w:sz w:val="28"/>
          <w:szCs w:val="28"/>
          <w:lang w:val="ru-RU"/>
        </w:rPr>
        <w:instrText xml:space="preserve"> \* MERGEFORMAT </w:instrText>
      </w:r>
      <w:r w:rsidR="003E0589" w:rsidRPr="00A0295D">
        <w:rPr>
          <w:rFonts w:ascii="Times New Roman" w:hAnsi="Times New Roman" w:cs="Times New Roman"/>
          <w:sz w:val="28"/>
          <w:szCs w:val="28"/>
          <w:lang w:val="ru-RU"/>
        </w:rPr>
      </w:r>
      <w:r w:rsidR="003E058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18</w:t>
      </w:r>
      <w:r w:rsidR="003E058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p>
    <w:p w14:paraId="34027C41" w14:textId="3F455255" w:rsidR="000378A0" w:rsidRPr="00A0295D" w:rsidRDefault="007B0D8D"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w:t>
      </w:r>
      <w:r w:rsidR="000378A0" w:rsidRPr="00A0295D">
        <w:rPr>
          <w:rFonts w:ascii="Times New Roman" w:hAnsi="Times New Roman" w:cs="Times New Roman"/>
          <w:sz w:val="28"/>
          <w:szCs w:val="28"/>
        </w:rPr>
        <w:t xml:space="preserve"> прикладній термодинаміці деструкція ексергії визначає основну неефективність, яку потрібно мінімізувати, в той час як загальну ефективність системи потрібно максимізувати. При проектуванні нової енергосистеми деструкція ексергії в компоненті визначає не тільки його термодинамічну неефективність, але в загальному випадку визначає можливість зниження </w:t>
      </w:r>
      <w:r w:rsidR="000378A0" w:rsidRPr="00A0295D">
        <w:rPr>
          <w:rFonts w:ascii="Times New Roman" w:hAnsi="Times New Roman" w:cs="Times New Roman"/>
          <w:sz w:val="28"/>
          <w:szCs w:val="28"/>
        </w:rPr>
        <w:lastRenderedPageBreak/>
        <w:t>інвестиційних затрат та впливу елемента зокрема та системи загалом на навколишнє середовище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rPr>
        <w:instrText xml:space="preserve"> REF _Ref20328795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204</w:t>
      </w:r>
      <w:r w:rsidR="00AA0076"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w:t>
      </w:r>
    </w:p>
    <w:p w14:paraId="5E6592F7" w14:textId="61746FED"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Тоді ексергетичний баланс для всієї системи передачі та перетворення енергії буде мати вигляд </w:t>
      </w:r>
      <w:r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_Ref20328795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204</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p>
    <w:p w14:paraId="79C40743"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32"/>
          <w:sz w:val="28"/>
          <w:szCs w:val="28"/>
        </w:rPr>
        <w:object w:dxaOrig="3240" w:dyaOrig="620" w14:anchorId="5D13040A">
          <v:shape id="_x0000_i1114" type="#_x0000_t75" style="width:166.8pt;height:30pt" o:ole="">
            <v:imagedata r:id="rId189" o:title=""/>
          </v:shape>
          <o:OLEObject Type="Embed" ProgID="Equation.DSMT4" ShapeID="_x0000_i1114" DrawAspect="Content" ObjectID="_1637570228" r:id="rId190"/>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4</w:t>
      </w:r>
      <w:r w:rsidRPr="00A0295D">
        <w:rPr>
          <w:rFonts w:ascii="Times New Roman" w:hAnsi="Times New Roman" w:cs="Times New Roman"/>
          <w:sz w:val="28"/>
          <w:szCs w:val="28"/>
        </w:rPr>
        <w:t>)</w:t>
      </w:r>
    </w:p>
    <w:p w14:paraId="70578701"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560" w:dyaOrig="440" w14:anchorId="3D8ED471">
          <v:shape id="_x0000_i1115" type="#_x0000_t75" style="width:30pt;height:22.8pt" o:ole="">
            <v:imagedata r:id="rId191" o:title=""/>
          </v:shape>
          <o:OLEObject Type="Embed" ProgID="Equation.DSMT4" ShapeID="_x0000_i1115" DrawAspect="Content" ObjectID="_1637570229" r:id="rId192"/>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560" w:dyaOrig="440" w14:anchorId="2B78C09A">
          <v:shape id="_x0000_i1116" type="#_x0000_t75" style="width:30pt;height:22.8pt" o:ole="">
            <v:imagedata r:id="rId193" o:title=""/>
          </v:shape>
          <o:OLEObject Type="Embed" ProgID="Equation.DSMT4" ShapeID="_x0000_i1116" DrawAspect="Content" ObjectID="_1637570230" r:id="rId194"/>
        </w:object>
      </w:r>
      <w:r w:rsidRPr="00A0295D">
        <w:rPr>
          <w:rFonts w:ascii="Times New Roman" w:hAnsi="Times New Roman" w:cs="Times New Roman"/>
          <w:sz w:val="28"/>
          <w:szCs w:val="28"/>
        </w:rPr>
        <w:t xml:space="preserve"> - відповідно ексергія </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 xml:space="preserve"> та </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продукту</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 xml:space="preserve"> системи в цілому;</w:t>
      </w:r>
    </w:p>
    <w:p w14:paraId="68E32054"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position w:val="-14"/>
          <w:sz w:val="28"/>
          <w:szCs w:val="28"/>
        </w:rPr>
        <w:object w:dxaOrig="499" w:dyaOrig="440" w14:anchorId="5281ADB5">
          <v:shape id="_x0000_i1117" type="#_x0000_t75" style="width:22.8pt;height:22.8pt" o:ole="">
            <v:imagedata r:id="rId195" o:title=""/>
          </v:shape>
          <o:OLEObject Type="Embed" ProgID="Equation.DSMT4" ShapeID="_x0000_i1117" DrawAspect="Content" ObjectID="_1637570231" r:id="rId196"/>
        </w:object>
      </w:r>
      <w:r w:rsidR="00C86DA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деструкція ексергії у</w:t>
      </w:r>
      <w:r w:rsidR="00C86DA9" w:rsidRPr="00A0295D">
        <w:rPr>
          <w:rFonts w:ascii="Times New Roman" w:hAnsi="Times New Roman" w:cs="Times New Roman"/>
          <w:sz w:val="28"/>
          <w:szCs w:val="28"/>
        </w:rPr>
        <w:t xml:space="preserve"> </w:t>
      </w:r>
      <w:r w:rsidR="00C86DA9" w:rsidRPr="00A0295D">
        <w:rPr>
          <w:rFonts w:ascii="Times New Roman" w:hAnsi="Times New Roman" w:cs="Times New Roman"/>
          <w:position w:val="-6"/>
          <w:sz w:val="28"/>
          <w:szCs w:val="28"/>
        </w:rPr>
        <w:object w:dxaOrig="220" w:dyaOrig="300" w14:anchorId="53F1E9D2">
          <v:shape id="_x0000_i1118" type="#_x0000_t75" style="width:11.4pt;height:15pt" o:ole="">
            <v:imagedata r:id="rId197" o:title=""/>
          </v:shape>
          <o:OLEObject Type="Embed" ProgID="Equation.DSMT4" ShapeID="_x0000_i1118" DrawAspect="Content" ObjectID="_1637570232" r:id="rId198"/>
        </w:object>
      </w:r>
      <w:r w:rsidR="00C86DA9" w:rsidRPr="00A0295D">
        <w:rPr>
          <w:rFonts w:ascii="Times New Roman" w:hAnsi="Times New Roman" w:cs="Times New Roman"/>
          <w:sz w:val="28"/>
          <w:szCs w:val="28"/>
        </w:rPr>
        <w:t>-му е</w:t>
      </w:r>
      <w:r w:rsidRPr="00A0295D">
        <w:rPr>
          <w:rFonts w:ascii="Times New Roman" w:hAnsi="Times New Roman" w:cs="Times New Roman"/>
          <w:sz w:val="28"/>
          <w:szCs w:val="28"/>
        </w:rPr>
        <w:t>лементі.</w:t>
      </w:r>
    </w:p>
    <w:p w14:paraId="6C5C372A" w14:textId="4AF6CA43"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Ексергетичний баланс для </w:t>
      </w:r>
      <w:r w:rsidRPr="00A0295D">
        <w:rPr>
          <w:rFonts w:ascii="Times New Roman" w:hAnsi="Times New Roman" w:cs="Times New Roman"/>
          <w:position w:val="-6"/>
          <w:sz w:val="28"/>
          <w:szCs w:val="28"/>
        </w:rPr>
        <w:object w:dxaOrig="380" w:dyaOrig="300" w14:anchorId="02A3FACE">
          <v:shape id="_x0000_i1119" type="#_x0000_t75" style="width:22.8pt;height:13.8pt" o:ole="">
            <v:imagedata r:id="rId199" o:title=""/>
          </v:shape>
          <o:OLEObject Type="Embed" ProgID="Equation.DSMT4" ShapeID="_x0000_i1119" DrawAspect="Content" ObjectID="_1637570233" r:id="rId200"/>
        </w:object>
      </w:r>
      <w:r w:rsidRPr="00A0295D">
        <w:rPr>
          <w:rFonts w:ascii="Times New Roman" w:hAnsi="Times New Roman" w:cs="Times New Roman"/>
          <w:sz w:val="28"/>
          <w:szCs w:val="28"/>
        </w:rPr>
        <w:t>го елементу системи має вигляд</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_Ref20328795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204</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p>
    <w:p w14:paraId="28BD41BE"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1939" w:dyaOrig="440" w14:anchorId="67D95852">
          <v:shape id="_x0000_i1120" type="#_x0000_t75" style="width:102pt;height:22.8pt" o:ole="">
            <v:imagedata r:id="rId201" o:title=""/>
          </v:shape>
          <o:OLEObject Type="Embed" ProgID="Equation.DSMT4" ShapeID="_x0000_i1120" DrawAspect="Content" ObjectID="_1637570234" r:id="rId202"/>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5</w:t>
      </w:r>
      <w:r w:rsidRPr="00A0295D">
        <w:rPr>
          <w:rFonts w:ascii="Times New Roman" w:hAnsi="Times New Roman" w:cs="Times New Roman"/>
          <w:sz w:val="28"/>
          <w:szCs w:val="28"/>
        </w:rPr>
        <w:t>)</w:t>
      </w:r>
    </w:p>
    <w:p w14:paraId="7F8FD6AF"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Величини </w:t>
      </w:r>
      <w:r w:rsidRPr="00A0295D">
        <w:rPr>
          <w:rFonts w:ascii="Times New Roman" w:hAnsi="Times New Roman" w:cs="Times New Roman"/>
          <w:position w:val="-14"/>
          <w:sz w:val="28"/>
          <w:szCs w:val="28"/>
        </w:rPr>
        <w:object w:dxaOrig="499" w:dyaOrig="440" w14:anchorId="181E376E">
          <v:shape id="_x0000_i1121" type="#_x0000_t75" style="width:22.8pt;height:22.8pt" o:ole="">
            <v:imagedata r:id="rId203" o:title=""/>
          </v:shape>
          <o:OLEObject Type="Embed" ProgID="Equation.DSMT4" ShapeID="_x0000_i1121" DrawAspect="Content" ObjectID="_1637570235" r:id="rId204"/>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560" w:dyaOrig="440" w14:anchorId="5A41482F">
          <v:shape id="_x0000_i1122" type="#_x0000_t75" style="width:30pt;height:22.8pt" o:ole="">
            <v:imagedata r:id="rId205" o:title=""/>
          </v:shape>
          <o:OLEObject Type="Embed" ProgID="Equation.DSMT4" ShapeID="_x0000_i1122" DrawAspect="Content" ObjectID="_1637570236" r:id="rId206"/>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є абсолютними характеристиками термодинамічної ефективності системи.</w:t>
      </w:r>
    </w:p>
    <w:p w14:paraId="4C2BEE69" w14:textId="73F0FF5F"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той же час відносними показниками термодинамічної ефективності системи будуть </w:t>
      </w:r>
      <w:r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_Ref20328795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204</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C660F48"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функціональний або раціональний ексергетичний ККД системи</w:t>
      </w:r>
    </w:p>
    <w:p w14:paraId="02650E88"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3260" w:dyaOrig="859" w14:anchorId="157B0905">
          <v:shape id="_x0000_i1123" type="#_x0000_t75" style="width:157.8pt;height:42pt" o:ole="">
            <v:imagedata r:id="rId207" o:title=""/>
          </v:shape>
          <o:OLEObject Type="Embed" ProgID="Equation.DSMT4" ShapeID="_x0000_i1123" DrawAspect="Content" ObjectID="_1637570237" r:id="rId208"/>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6</w:t>
      </w:r>
      <w:r w:rsidRPr="00A0295D">
        <w:rPr>
          <w:rFonts w:ascii="Times New Roman" w:hAnsi="Times New Roman" w:cs="Times New Roman"/>
          <w:sz w:val="28"/>
          <w:szCs w:val="28"/>
        </w:rPr>
        <w:t>)</w:t>
      </w:r>
    </w:p>
    <w:p w14:paraId="79EB34EB"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та для </w:t>
      </w:r>
      <w:r w:rsidRPr="00A0295D">
        <w:rPr>
          <w:rFonts w:ascii="Times New Roman" w:hAnsi="Times New Roman" w:cs="Times New Roman"/>
          <w:position w:val="-6"/>
          <w:sz w:val="28"/>
          <w:szCs w:val="28"/>
        </w:rPr>
        <w:object w:dxaOrig="380" w:dyaOrig="300" w14:anchorId="2C15C568">
          <v:shape id="_x0000_i1124" type="#_x0000_t75" style="width:22.8pt;height:13.8pt" o:ole="">
            <v:imagedata r:id="rId199" o:title=""/>
          </v:shape>
          <o:OLEObject Type="Embed" ProgID="Equation.DSMT4" ShapeID="_x0000_i1124" DrawAspect="Content" ObjectID="_1637570238" r:id="rId209"/>
        </w:object>
      </w:r>
      <w:r w:rsidRPr="00A0295D">
        <w:rPr>
          <w:rFonts w:ascii="Times New Roman" w:hAnsi="Times New Roman" w:cs="Times New Roman"/>
          <w:sz w:val="28"/>
          <w:szCs w:val="28"/>
        </w:rPr>
        <w:t>го елементу</w:t>
      </w:r>
    </w:p>
    <w:p w14:paraId="4F5A2072"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2200" w:dyaOrig="859" w14:anchorId="5A42F049">
          <v:shape id="_x0000_i1125" type="#_x0000_t75" style="width:109.2pt;height:42pt" o:ole="">
            <v:imagedata r:id="rId210" o:title=""/>
          </v:shape>
          <o:OLEObject Type="Embed" ProgID="Equation.DSMT4" ShapeID="_x0000_i1125" DrawAspect="Content" ObjectID="_1637570239" r:id="rId211"/>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7</w:t>
      </w:r>
      <w:r w:rsidRPr="00A0295D">
        <w:rPr>
          <w:rFonts w:ascii="Times New Roman" w:hAnsi="Times New Roman" w:cs="Times New Roman"/>
          <w:sz w:val="28"/>
          <w:szCs w:val="28"/>
        </w:rPr>
        <w:t>)</w:t>
      </w:r>
    </w:p>
    <w:p w14:paraId="4F9B96BF"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відносна деструкція ексергії</w:t>
      </w:r>
    </w:p>
    <w:p w14:paraId="1EF2F55B"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1359" w:dyaOrig="859" w14:anchorId="550901A0">
          <v:shape id="_x0000_i1126" type="#_x0000_t75" style="width:65.4pt;height:42pt" o:ole="">
            <v:imagedata r:id="rId212" o:title=""/>
          </v:shape>
          <o:OLEObject Type="Embed" ProgID="Equation.DSMT4" ShapeID="_x0000_i1126" DrawAspect="Content" ObjectID="_1637570240" r:id="rId213"/>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lang w:val="ru-RU"/>
        </w:rPr>
        <w:t>8</w:t>
      </w:r>
      <w:r w:rsidRPr="00A0295D">
        <w:rPr>
          <w:rFonts w:ascii="Times New Roman" w:hAnsi="Times New Roman" w:cs="Times New Roman"/>
          <w:sz w:val="28"/>
          <w:szCs w:val="28"/>
        </w:rPr>
        <w:t>)</w:t>
      </w:r>
    </w:p>
    <w:p w14:paraId="69BB60F9"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відносні втрати ексергії</w:t>
      </w:r>
    </w:p>
    <w:p w14:paraId="54842425"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1219" w:dyaOrig="859" w14:anchorId="5590408C">
          <v:shape id="_x0000_i1127" type="#_x0000_t75" style="width:57pt;height:42pt" o:ole="">
            <v:imagedata r:id="rId214" o:title=""/>
          </v:shape>
          <o:OLEObject Type="Embed" ProgID="Equation.DSMT4" ShapeID="_x0000_i1127" DrawAspect="Content" ObjectID="_1637570241" r:id="rId215"/>
        </w:object>
      </w:r>
      <w:r w:rsidRPr="00A0295D">
        <w:rPr>
          <w:rFonts w:ascii="Times New Roman" w:hAnsi="Times New Roman" w:cs="Times New Roman"/>
          <w:sz w:val="28"/>
          <w:szCs w:val="28"/>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254D2E" w:rsidRPr="00A0295D">
        <w:rPr>
          <w:rFonts w:ascii="Times New Roman" w:hAnsi="Times New Roman" w:cs="Times New Roman"/>
          <w:sz w:val="28"/>
          <w:szCs w:val="28"/>
          <w:lang w:val="ru-RU"/>
        </w:rPr>
        <w:t>9</w:t>
      </w:r>
      <w:r w:rsidRPr="00A0295D">
        <w:rPr>
          <w:rFonts w:ascii="Times New Roman" w:hAnsi="Times New Roman" w:cs="Times New Roman"/>
          <w:sz w:val="28"/>
          <w:szCs w:val="28"/>
        </w:rPr>
        <w:t>)</w:t>
      </w:r>
    </w:p>
    <w:p w14:paraId="6C6B8AA9"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 частка деструкції ексергії у </w:t>
      </w:r>
      <w:r w:rsidR="00C86DA9" w:rsidRPr="00A0295D">
        <w:rPr>
          <w:rFonts w:ascii="Times New Roman" w:hAnsi="Times New Roman" w:cs="Times New Roman"/>
          <w:position w:val="-6"/>
          <w:sz w:val="28"/>
          <w:szCs w:val="28"/>
        </w:rPr>
        <w:object w:dxaOrig="220" w:dyaOrig="300" w14:anchorId="1A092A81">
          <v:shape id="_x0000_i1128" type="#_x0000_t75" style="width:11.4pt;height:15pt" o:ole="">
            <v:imagedata r:id="rId197" o:title=""/>
          </v:shape>
          <o:OLEObject Type="Embed" ProgID="Equation.DSMT4" ShapeID="_x0000_i1128" DrawAspect="Content" ObjectID="_1637570242" r:id="rId216"/>
        </w:object>
      </w:r>
      <w:r w:rsidR="00C86DA9" w:rsidRPr="00A0295D">
        <w:rPr>
          <w:rFonts w:ascii="Times New Roman" w:hAnsi="Times New Roman" w:cs="Times New Roman"/>
          <w:sz w:val="28"/>
          <w:szCs w:val="28"/>
        </w:rPr>
        <w:t>-му елементі системи по відношеню до загальної</w:t>
      </w:r>
      <w:r w:rsidRPr="00A0295D">
        <w:rPr>
          <w:rFonts w:ascii="Times New Roman" w:hAnsi="Times New Roman" w:cs="Times New Roman"/>
          <w:sz w:val="28"/>
          <w:szCs w:val="28"/>
        </w:rPr>
        <w:t xml:space="preserve"> деструкції системи </w:t>
      </w:r>
    </w:p>
    <w:p w14:paraId="74B372D2" w14:textId="77777777" w:rsidR="000378A0" w:rsidRPr="00A0295D" w:rsidRDefault="000378A0"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54"/>
          <w:sz w:val="28"/>
          <w:szCs w:val="28"/>
        </w:rPr>
        <w:object w:dxaOrig="1719" w:dyaOrig="1040" w14:anchorId="6CB06310">
          <v:shape id="_x0000_i1129" type="#_x0000_t75" style="width:85.8pt;height:49.2pt" o:ole="">
            <v:imagedata r:id="rId217" o:title=""/>
          </v:shape>
          <o:OLEObject Type="Embed" ProgID="Equation.DSMT4" ShapeID="_x0000_i1129" DrawAspect="Content" ObjectID="_1637570243" r:id="rId218"/>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 xml:space="preserve">       (1</w:t>
      </w:r>
      <w:r w:rsidRPr="00A0295D">
        <w:rPr>
          <w:rFonts w:ascii="Times New Roman" w:hAnsi="Times New Roman" w:cs="Times New Roman"/>
          <w:sz w:val="28"/>
          <w:szCs w:val="28"/>
        </w:rPr>
        <w:t>.</w:t>
      </w:r>
      <w:r w:rsidR="00A82669" w:rsidRPr="00A0295D">
        <w:rPr>
          <w:rFonts w:ascii="Times New Roman" w:hAnsi="Times New Roman" w:cs="Times New Roman"/>
          <w:sz w:val="28"/>
          <w:szCs w:val="28"/>
          <w:lang w:val="ru-RU"/>
        </w:rPr>
        <w:t>1</w:t>
      </w:r>
      <w:r w:rsidR="00254D2E" w:rsidRPr="00A0295D">
        <w:rPr>
          <w:rFonts w:ascii="Times New Roman" w:hAnsi="Times New Roman" w:cs="Times New Roman"/>
          <w:sz w:val="28"/>
          <w:szCs w:val="28"/>
          <w:lang w:val="ru-RU"/>
        </w:rPr>
        <w:t>0</w:t>
      </w:r>
      <w:r w:rsidRPr="00A0295D">
        <w:rPr>
          <w:rFonts w:ascii="Times New Roman" w:hAnsi="Times New Roman" w:cs="Times New Roman"/>
          <w:sz w:val="28"/>
          <w:szCs w:val="28"/>
        </w:rPr>
        <w:t>)</w:t>
      </w:r>
    </w:p>
    <w:p w14:paraId="2348E531" w14:textId="0587A7B2" w:rsidR="00FD171F"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Функціональний або раціональний ККД показує скільки ексергії </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 xml:space="preserve"> було втрачено при отриманні певної ексергії </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продукту</w:t>
      </w:r>
      <w:r w:rsidR="00C86DA9" w:rsidRPr="00A0295D">
        <w:rPr>
          <w:rFonts w:ascii="Times New Roman" w:hAnsi="Times New Roman" w:cs="Times New Roman"/>
          <w:sz w:val="28"/>
          <w:szCs w:val="28"/>
        </w:rPr>
        <w:t>»</w:t>
      </w:r>
      <w:r w:rsidRPr="00A0295D">
        <w:rPr>
          <w:rFonts w:ascii="Times New Roman" w:hAnsi="Times New Roman" w:cs="Times New Roman"/>
          <w:sz w:val="28"/>
          <w:szCs w:val="28"/>
        </w:rPr>
        <w:t xml:space="preserve">. Ексергетичні втрати, визначені на основі раціонального ККД, пов’язані із необоротністю процесів та невикористаної ексергії вихідного потоку. Із всіх існуючих ексергетичих ККД саме раціональний або функціональний ККД є більш підходящим при аналізі </w:t>
      </w:r>
      <w:r w:rsidR="00C86DA9"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будівель.</w:t>
      </w:r>
      <w:r w:rsidR="00231E92" w:rsidRPr="00A0295D">
        <w:rPr>
          <w:rFonts w:ascii="Times New Roman" w:hAnsi="Times New Roman" w:cs="Times New Roman"/>
          <w:sz w:val="28"/>
          <w:szCs w:val="28"/>
        </w:rPr>
        <w:t xml:space="preserve"> </w:t>
      </w:r>
      <w:r w:rsidR="00FD171F" w:rsidRPr="00A0295D">
        <w:rPr>
          <w:rFonts w:ascii="Times New Roman" w:hAnsi="Times New Roman" w:cs="Times New Roman"/>
          <w:sz w:val="28"/>
          <w:szCs w:val="28"/>
        </w:rPr>
        <w:t>Поглиблений ексергетичний аналіз розроблений представниками німецької школи прикладної термодинаміки</w:t>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_Ref490075683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200</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_Ref490856323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199</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_Ref490075693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123</w:t>
      </w:r>
      <w:r w:rsidR="00AA0076" w:rsidRPr="00A0295D">
        <w:rPr>
          <w:rFonts w:ascii="Times New Roman" w:hAnsi="Times New Roman" w:cs="Times New Roman"/>
          <w:sz w:val="28"/>
          <w:szCs w:val="28"/>
          <w:lang w:val="ru-RU"/>
        </w:rPr>
        <w:fldChar w:fldCharType="end"/>
      </w:r>
      <w:r w:rsidR="00101A52"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125</w:t>
      </w:r>
      <w:r w:rsidR="00AA0076" w:rsidRPr="00A0295D">
        <w:rPr>
          <w:rFonts w:ascii="Times New Roman" w:hAnsi="Times New Roman" w:cs="Times New Roman"/>
          <w:sz w:val="28"/>
          <w:szCs w:val="28"/>
          <w:lang w:val="ru-RU"/>
        </w:rPr>
        <w:fldChar w:fldCharType="end"/>
      </w:r>
      <w:r w:rsidR="00101A52" w:rsidRPr="00A0295D">
        <w:rPr>
          <w:rFonts w:ascii="Times New Roman" w:hAnsi="Times New Roman" w:cs="Times New Roman"/>
          <w:sz w:val="28"/>
          <w:szCs w:val="28"/>
          <w:lang w:val="ru-RU"/>
        </w:rPr>
        <w:t>,</w:t>
      </w:r>
      <w:r w:rsidR="00FD171F" w:rsidRPr="00A0295D">
        <w:rPr>
          <w:rFonts w:ascii="Times New Roman" w:hAnsi="Times New Roman" w:cs="Times New Roman"/>
          <w:sz w:val="28"/>
          <w:szCs w:val="28"/>
          <w:lang w:val="ru-RU"/>
        </w:rPr>
        <w:t xml:space="preserve"> </w:t>
      </w:r>
      <w:r w:rsidR="00AA0076" w:rsidRPr="00A0295D">
        <w:fldChar w:fldCharType="begin"/>
      </w:r>
      <w:r w:rsidR="00AA0076" w:rsidRPr="00A0295D">
        <w:rPr>
          <w:rFonts w:ascii="Times New Roman" w:hAnsi="Times New Roman" w:cs="Times New Roman"/>
          <w:sz w:val="28"/>
          <w:szCs w:val="28"/>
          <w:lang w:val="ru-RU"/>
        </w:rPr>
        <w:instrText xml:space="preserve"> REF _Ref490075705 \r \h </w:instrText>
      </w:r>
      <w:r w:rsidR="00A0295D">
        <w:instrText xml:space="preserve"> \* MERGEFORMAT </w:instrText>
      </w:r>
      <w:r w:rsidR="00AA0076" w:rsidRPr="00A0295D">
        <w:fldChar w:fldCharType="separate"/>
      </w:r>
      <w:r w:rsidR="007F2A80">
        <w:rPr>
          <w:rFonts w:ascii="Times New Roman" w:hAnsi="Times New Roman" w:cs="Times New Roman"/>
          <w:sz w:val="28"/>
          <w:szCs w:val="28"/>
          <w:lang w:val="ru-RU"/>
        </w:rPr>
        <w:t>126</w:t>
      </w:r>
      <w:r w:rsidR="00AA0076" w:rsidRPr="00A0295D">
        <w:fldChar w:fldCharType="end"/>
      </w:r>
      <w:r w:rsidR="00101A52"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194</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w:t>
      </w:r>
      <w:r w:rsidR="00FD171F" w:rsidRPr="00A0295D">
        <w:rPr>
          <w:rFonts w:ascii="Times New Roman" w:hAnsi="Times New Roman" w:cs="Times New Roman"/>
          <w:sz w:val="28"/>
          <w:szCs w:val="28"/>
        </w:rPr>
        <w:t>. Даний аналіз важливий з точки зору розширення можливостей ексергетичного підходу для прикладного використання. Огляд літературних джерел показав, що методологія поглибленого ексергетичного аналізу реалізована, в основному, на прикладі холодильних машин</w:t>
      </w:r>
      <w:r w:rsidR="00FD171F" w:rsidRPr="00A0295D">
        <w:rPr>
          <w:rFonts w:ascii="Times New Roman" w:hAnsi="Times New Roman" w:cs="Times New Roman"/>
          <w:sz w:val="28"/>
          <w:szCs w:val="28"/>
          <w:lang w:val="ru-RU"/>
        </w:rPr>
        <w:t xml:space="preserve"> </w:t>
      </w:r>
      <w:r w:rsidR="00FD171F" w:rsidRPr="00A0295D">
        <w:rPr>
          <w:rFonts w:ascii="Times New Roman" w:hAnsi="Times New Roman" w:cs="Times New Roman"/>
          <w:sz w:val="28"/>
          <w:szCs w:val="28"/>
        </w:rPr>
        <w:t>або теплових насосів промислового призначення, де розглядається тільки один режим роботи – номінальний</w:t>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125</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126</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194</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_Ref490076038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49</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_Ref490076043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313</w:t>
      </w:r>
      <w:r w:rsidR="00AA0076" w:rsidRPr="00A0295D">
        <w:rPr>
          <w:rFonts w:ascii="Times New Roman" w:hAnsi="Times New Roman" w:cs="Times New Roman"/>
          <w:sz w:val="28"/>
          <w:szCs w:val="28"/>
          <w:lang w:val="ru-RU"/>
        </w:rPr>
        <w:fldChar w:fldCharType="end"/>
      </w:r>
      <w:r w:rsidR="00FD171F" w:rsidRPr="00A0295D">
        <w:rPr>
          <w:rFonts w:ascii="Times New Roman" w:hAnsi="Times New Roman" w:cs="Times New Roman"/>
          <w:sz w:val="28"/>
          <w:szCs w:val="28"/>
          <w:lang w:val="ru-RU"/>
        </w:rPr>
        <w:t>]</w:t>
      </w:r>
      <w:r w:rsidR="00FD171F" w:rsidRPr="00A0295D">
        <w:rPr>
          <w:rFonts w:ascii="Times New Roman" w:hAnsi="Times New Roman" w:cs="Times New Roman"/>
          <w:sz w:val="28"/>
          <w:szCs w:val="28"/>
        </w:rPr>
        <w:t xml:space="preserve">. </w:t>
      </w:r>
      <w:r w:rsidR="00FD171F" w:rsidRPr="00A0295D">
        <w:rPr>
          <w:rFonts w:ascii="Times New Roman" w:hAnsi="Times New Roman" w:cs="Times New Roman"/>
          <w:sz w:val="28"/>
          <w:szCs w:val="28"/>
          <w:shd w:val="clear" w:color="auto" w:fill="FFFFFF" w:themeFill="background1"/>
        </w:rPr>
        <w:t xml:space="preserve">У випадку роботи </w:t>
      </w:r>
      <w:r w:rsidR="00C86DA9" w:rsidRPr="00A0295D">
        <w:rPr>
          <w:rFonts w:ascii="Times New Roman" w:hAnsi="Times New Roman" w:cs="Times New Roman"/>
          <w:sz w:val="28"/>
          <w:szCs w:val="28"/>
        </w:rPr>
        <w:t xml:space="preserve">теплових насосів </w:t>
      </w:r>
      <w:r w:rsidR="00FD171F" w:rsidRPr="00A0295D">
        <w:rPr>
          <w:rFonts w:ascii="Times New Roman" w:hAnsi="Times New Roman" w:cs="Times New Roman"/>
          <w:sz w:val="28"/>
          <w:szCs w:val="28"/>
          <w:shd w:val="clear" w:color="auto" w:fill="FFFFFF" w:themeFill="background1"/>
        </w:rPr>
        <w:t>у складі СТ</w:t>
      </w:r>
      <w:r w:rsidR="00FD171F" w:rsidRPr="00A0295D">
        <w:rPr>
          <w:rFonts w:ascii="Times New Roman" w:hAnsi="Times New Roman" w:cs="Times New Roman"/>
          <w:sz w:val="28"/>
          <w:szCs w:val="28"/>
        </w:rPr>
        <w:t xml:space="preserve"> будинку має місце мінливість її режимів роботи, що визначається впливом погодно-кліматичного чинника, як всередині опалювального сезону, так і у багаторічному перерізі. </w:t>
      </w:r>
    </w:p>
    <w:p w14:paraId="3E8D48DD" w14:textId="37830E70" w:rsidR="00FD171F" w:rsidRPr="00A0295D" w:rsidRDefault="00FD171F"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 кожному елементі енергоперетворювальної системи тільки частина термодинамічних втрат може бути усунена. Через технологічні обмеження, пов'язаних, наприклад, із існуючими матеріалами, технологіями і/або вартістю матеріалів і виробничих процесів, максимальне значення ексергетичної ефективності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компонента не може бути збільшено при будь-яких інвестиціях. Частина деструкції ексергії, яка незалежно від досконалості компонента буде мати місце, називається неминучою, або та, яку усунути неможна (англ. – </w:t>
      </w:r>
      <w:r w:rsidRPr="00A0295D">
        <w:rPr>
          <w:rFonts w:ascii="Times New Roman" w:hAnsi="Times New Roman" w:cs="Times New Roman"/>
          <w:sz w:val="28"/>
          <w:szCs w:val="28"/>
          <w:lang w:val="en-US"/>
        </w:rPr>
        <w:t>unavoidable</w:t>
      </w:r>
      <w:r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UN</w:t>
      </w:r>
      <w:r w:rsidRPr="00A0295D">
        <w:rPr>
          <w:rFonts w:ascii="Times New Roman" w:hAnsi="Times New Roman" w:cs="Times New Roman"/>
          <w:sz w:val="28"/>
          <w:szCs w:val="28"/>
        </w:rPr>
        <w:t xml:space="preserve">). Інша частина деструкції ексергії </w:t>
      </w:r>
      <w:r w:rsidR="007B3DBF" w:rsidRPr="00A0295D">
        <w:rPr>
          <w:rFonts w:ascii="Times New Roman" w:hAnsi="Times New Roman" w:cs="Times New Roman"/>
          <w:sz w:val="28"/>
          <w:szCs w:val="28"/>
        </w:rPr>
        <w:t>–</w:t>
      </w:r>
      <w:r w:rsidRPr="00A0295D">
        <w:rPr>
          <w:rFonts w:ascii="Times New Roman" w:hAnsi="Times New Roman" w:cs="Times New Roman"/>
          <w:sz w:val="28"/>
          <w:szCs w:val="28"/>
        </w:rPr>
        <w:t xml:space="preserve"> та, яку можна усунути (англ. – </w:t>
      </w:r>
      <w:r w:rsidRPr="00A0295D">
        <w:rPr>
          <w:rFonts w:ascii="Times New Roman" w:hAnsi="Times New Roman" w:cs="Times New Roman"/>
          <w:sz w:val="28"/>
          <w:szCs w:val="28"/>
          <w:lang w:val="en-US"/>
        </w:rPr>
        <w:t>avoidable</w:t>
      </w:r>
      <w:r w:rsidRPr="00A0295D">
        <w:rPr>
          <w:rFonts w:ascii="Times New Roman" w:hAnsi="Times New Roman" w:cs="Times New Roman"/>
          <w:sz w:val="28"/>
          <w:szCs w:val="28"/>
          <w:lang w:val="ru-RU"/>
        </w:rPr>
        <w:t xml:space="preserve"> </w:t>
      </w:r>
      <w:r w:rsidR="007B3DBF"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AV</w:t>
      </w:r>
      <w:r w:rsidRPr="00A0295D">
        <w:rPr>
          <w:rFonts w:ascii="Times New Roman" w:hAnsi="Times New Roman" w:cs="Times New Roman"/>
          <w:sz w:val="28"/>
          <w:szCs w:val="28"/>
        </w:rPr>
        <w:t>)</w:t>
      </w:r>
      <w:r w:rsidRPr="00A0295D">
        <w:rPr>
          <w:rStyle w:val="a9"/>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_Ref490856323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199</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125</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126</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194</w:t>
      </w:r>
      <w:r w:rsidR="00AA0076" w:rsidRPr="00A0295D">
        <w:rPr>
          <w:rFonts w:ascii="Times New Roman" w:hAnsi="Times New Roman" w:cs="Times New Roman"/>
          <w:sz w:val="28"/>
          <w:szCs w:val="28"/>
          <w:lang w:val="ru-RU"/>
        </w:rPr>
        <w:fldChar w:fldCharType="end"/>
      </w:r>
      <w:r w:rsidR="00BF11B4" w:rsidRPr="00A0295D">
        <w:rPr>
          <w:rFonts w:ascii="Times New Roman" w:hAnsi="Times New Roman" w:cs="Times New Roman"/>
          <w:sz w:val="28"/>
          <w:szCs w:val="28"/>
          <w:lang w:val="en-US"/>
        </w:rPr>
        <w:fldChar w:fldCharType="begin"/>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 xml:space="preserve"> _</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490075710 \</w:instrText>
      </w:r>
      <w:r w:rsidRPr="00A0295D">
        <w:rPr>
          <w:rFonts w:ascii="Times New Roman" w:hAnsi="Times New Roman" w:cs="Times New Roman"/>
          <w:sz w:val="28"/>
          <w:szCs w:val="28"/>
          <w:lang w:val="en-US"/>
        </w:rPr>
        <w:instrText>r</w:instrText>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h</w:instrText>
      </w:r>
      <w:r w:rsidRPr="00A0295D">
        <w:rPr>
          <w:rFonts w:ascii="Times New Roman" w:hAnsi="Times New Roman" w:cs="Times New Roman"/>
          <w:sz w:val="28"/>
          <w:szCs w:val="28"/>
          <w:lang w:val="ru-RU"/>
        </w:rPr>
        <w:instrText xml:space="preserve">  \* </w:instrText>
      </w:r>
      <w:r w:rsidRPr="00A0295D">
        <w:rPr>
          <w:rFonts w:ascii="Times New Roman" w:hAnsi="Times New Roman" w:cs="Times New Roman"/>
          <w:sz w:val="28"/>
          <w:szCs w:val="28"/>
          <w:lang w:val="en-US"/>
        </w:rPr>
        <w:instrText>MERGEFORMAT</w:instrText>
      </w:r>
      <w:r w:rsidRPr="00A0295D">
        <w:rPr>
          <w:rFonts w:ascii="Times New Roman" w:hAnsi="Times New Roman" w:cs="Times New Roman"/>
          <w:sz w:val="28"/>
          <w:szCs w:val="28"/>
          <w:lang w:val="ru-RU"/>
        </w:rPr>
        <w:instrText xml:space="preserve"> </w:instrText>
      </w:r>
      <w:r w:rsidR="00BF11B4" w:rsidRPr="00A0295D">
        <w:rPr>
          <w:rFonts w:ascii="Times New Roman" w:hAnsi="Times New Roman" w:cs="Times New Roman"/>
          <w:sz w:val="28"/>
          <w:szCs w:val="28"/>
          <w:lang w:val="en-US"/>
        </w:rPr>
      </w:r>
      <w:r w:rsidR="00BF11B4"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194</w:t>
      </w:r>
      <w:r w:rsidR="00BF11B4" w:rsidRPr="00A0295D">
        <w:rPr>
          <w:rFonts w:ascii="Times New Roman" w:hAnsi="Times New Roman" w:cs="Times New Roman"/>
          <w:sz w:val="28"/>
          <w:szCs w:val="28"/>
          <w:lang w:val="en-US"/>
        </w:rPr>
        <w:fldChar w:fldCharType="end"/>
      </w:r>
      <w:r w:rsidRPr="00A0295D">
        <w:rPr>
          <w:rFonts w:ascii="Times New Roman" w:hAnsi="Times New Roman" w:cs="Times New Roman"/>
          <w:sz w:val="28"/>
          <w:szCs w:val="28"/>
          <w:lang w:val="ru-RU"/>
        </w:rPr>
        <w:t>]</w:t>
      </w:r>
    </w:p>
    <w:p w14:paraId="4D312BBD" w14:textId="77777777" w:rsidR="00FD171F" w:rsidRPr="00A0295D" w:rsidRDefault="00FD171F"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2000" w:dyaOrig="440" w14:anchorId="45D5529A">
          <v:shape id="_x0000_i1130" type="#_x0000_t75" style="width:102pt;height:22.8pt" o:ole="">
            <v:imagedata r:id="rId219" o:title=""/>
          </v:shape>
          <o:OLEObject Type="Embed" ProgID="Equation.DSMT4" ShapeID="_x0000_i1130" DrawAspect="Content" ObjectID="_1637570244" r:id="rId220"/>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E435D7" w:rsidRPr="00A0295D">
        <w:rPr>
          <w:rFonts w:ascii="Times New Roman" w:hAnsi="Times New Roman" w:cs="Times New Roman"/>
          <w:sz w:val="28"/>
          <w:szCs w:val="28"/>
        </w:rPr>
        <w:t xml:space="preserve">   (1.1</w:t>
      </w:r>
      <w:r w:rsidR="00254D2E" w:rsidRPr="00A0295D">
        <w:rPr>
          <w:rFonts w:ascii="Times New Roman" w:hAnsi="Times New Roman" w:cs="Times New Roman"/>
          <w:sz w:val="28"/>
          <w:szCs w:val="28"/>
        </w:rPr>
        <w:t>1</w:t>
      </w:r>
      <w:r w:rsidRPr="00A0295D">
        <w:rPr>
          <w:rFonts w:ascii="Times New Roman" w:hAnsi="Times New Roman" w:cs="Times New Roman"/>
          <w:sz w:val="28"/>
          <w:szCs w:val="28"/>
        </w:rPr>
        <w:t>)</w:t>
      </w:r>
    </w:p>
    <w:p w14:paraId="7267C940" w14:textId="77777777" w:rsidR="00FD171F" w:rsidRPr="00A0295D" w:rsidRDefault="00FD171F" w:rsidP="003D0AF2">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Отже, при удосконалені енергосистеми, зусилля повинні бути направлені саме на ту частину деструкції ексергії, яку можна усунути.</w:t>
      </w:r>
    </w:p>
    <w:p w14:paraId="12A0830E" w14:textId="062BB075" w:rsidR="00FD171F" w:rsidRPr="00A0295D" w:rsidRDefault="00FD171F" w:rsidP="003D0AF2">
      <w:pPr>
        <w:autoSpaceDE w:val="0"/>
        <w:autoSpaceDN w:val="0"/>
        <w:adjustRightInd w:val="0"/>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Доведено, що деструкція ексергії в окремому елементі системи залежить від термодинамічних втрат як безпосередньо у самому елеме</w:t>
      </w:r>
      <w:r w:rsidR="007B3DBF" w:rsidRPr="00A0295D">
        <w:rPr>
          <w:rFonts w:ascii="Times New Roman" w:hAnsi="Times New Roman" w:cs="Times New Roman"/>
          <w:sz w:val="28"/>
          <w:szCs w:val="28"/>
        </w:rPr>
        <w:t>нті так і в інших елемент</w:t>
      </w:r>
      <w:r w:rsidR="00A665C1" w:rsidRPr="00A0295D">
        <w:rPr>
          <w:rFonts w:ascii="Times New Roman" w:hAnsi="Times New Roman" w:cs="Times New Roman"/>
          <w:sz w:val="28"/>
          <w:szCs w:val="28"/>
        </w:rPr>
        <w:t>ах</w:t>
      </w:r>
      <w:r w:rsidRPr="00A0295D">
        <w:rPr>
          <w:rFonts w:ascii="Times New Roman" w:hAnsi="Times New Roman" w:cs="Times New Roman"/>
          <w:sz w:val="28"/>
          <w:szCs w:val="28"/>
        </w:rPr>
        <w:t>, що входять у систему</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_Ref20309556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238</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_Ref20321065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289</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 xml:space="preserve">,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125</w:t>
      </w:r>
      <w:r w:rsidR="003E0589" w:rsidRPr="00A0295D">
        <w:rPr>
          <w:rFonts w:ascii="Times New Roman" w:hAnsi="Times New Roman" w:cs="Times New Roman"/>
          <w:sz w:val="28"/>
          <w:szCs w:val="28"/>
        </w:rPr>
        <w:fldChar w:fldCharType="end"/>
      </w:r>
      <w:r w:rsidR="003E0589" w:rsidRPr="00A0295D">
        <w:rPr>
          <w:rFonts w:ascii="Times New Roman" w:hAnsi="Times New Roman" w:cs="Times New Roman"/>
          <w:sz w:val="28"/>
          <w:szCs w:val="28"/>
          <w:lang w:val="ru-RU"/>
        </w:rPr>
        <w:t xml:space="preserve">,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126</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В результаті була розроблена методологія розділення деструкції ексергії на внутрішньо залежну (англ. – </w:t>
      </w:r>
      <w:r w:rsidRPr="00A0295D">
        <w:rPr>
          <w:rFonts w:ascii="Times New Roman" w:hAnsi="Times New Roman" w:cs="Times New Roman"/>
          <w:sz w:val="28"/>
          <w:szCs w:val="28"/>
          <w:lang w:val="en-US"/>
        </w:rPr>
        <w:t>endogenous</w:t>
      </w:r>
      <w:r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EN</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та зовнішньо залежну (англ. – </w:t>
      </w:r>
      <w:r w:rsidRPr="00A0295D">
        <w:rPr>
          <w:rFonts w:ascii="Times New Roman" w:hAnsi="Times New Roman" w:cs="Times New Roman"/>
          <w:sz w:val="28"/>
          <w:szCs w:val="28"/>
          <w:lang w:val="en-US"/>
        </w:rPr>
        <w:t>exodogenous</w:t>
      </w:r>
      <w:r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EX</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125</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126</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194</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32D06BA8" w14:textId="77777777" w:rsidR="00FD171F" w:rsidRPr="00A0295D" w:rsidRDefault="00FD171F" w:rsidP="003D0AF2">
      <w:pPr>
        <w:autoSpaceDE w:val="0"/>
        <w:autoSpaceDN w:val="0"/>
        <w:adjustRightInd w:val="0"/>
        <w:spacing w:after="0" w:line="360" w:lineRule="auto"/>
        <w:ind w:firstLine="720"/>
        <w:jc w:val="right"/>
        <w:rPr>
          <w:rFonts w:ascii="Times New Roman" w:hAnsi="Times New Roman" w:cs="Times New Roman"/>
          <w:sz w:val="28"/>
          <w:szCs w:val="28"/>
        </w:rPr>
      </w:pPr>
      <w:r w:rsidRPr="00A0295D">
        <w:rPr>
          <w:rFonts w:ascii="Times New Roman" w:hAnsi="Times New Roman" w:cs="Times New Roman"/>
          <w:position w:val="-14"/>
          <w:sz w:val="28"/>
          <w:szCs w:val="28"/>
          <w:lang w:val="en-US"/>
        </w:rPr>
        <w:object w:dxaOrig="2000" w:dyaOrig="440" w14:anchorId="23CEA61A">
          <v:shape id="_x0000_i1131" type="#_x0000_t75" style="width:102pt;height:22.8pt" o:ole="">
            <v:imagedata r:id="rId221" o:title=""/>
          </v:shape>
          <o:OLEObject Type="Embed" ProgID="Equation.DSMT4" ShapeID="_x0000_i1131" DrawAspect="Content" ObjectID="_1637570245" r:id="rId222"/>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E435D7" w:rsidRPr="00A0295D">
        <w:rPr>
          <w:rFonts w:ascii="Times New Roman" w:hAnsi="Times New Roman" w:cs="Times New Roman"/>
          <w:sz w:val="28"/>
          <w:szCs w:val="28"/>
        </w:rPr>
        <w:t xml:space="preserve">   (1.1</w:t>
      </w:r>
      <w:r w:rsidR="00254D2E" w:rsidRPr="00A0295D">
        <w:rPr>
          <w:rFonts w:ascii="Times New Roman" w:hAnsi="Times New Roman" w:cs="Times New Roman"/>
          <w:sz w:val="28"/>
          <w:szCs w:val="28"/>
        </w:rPr>
        <w:t>2</w:t>
      </w:r>
      <w:r w:rsidRPr="00A0295D">
        <w:rPr>
          <w:rFonts w:ascii="Times New Roman" w:hAnsi="Times New Roman" w:cs="Times New Roman"/>
          <w:sz w:val="28"/>
          <w:szCs w:val="28"/>
        </w:rPr>
        <w:t>)</w:t>
      </w:r>
    </w:p>
    <w:p w14:paraId="00BECF05" w14:textId="551D3BF0" w:rsidR="00FD171F" w:rsidRPr="00A0295D" w:rsidRDefault="00FD171F" w:rsidP="003D0AF2">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На основі отриманих значень внутрішньо та зовнішньо залежних частин деструкції ексергії можна розробити стратегію удосконалення системи</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_Ref490076466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295</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3318B521" w14:textId="77777777" w:rsidR="00FD171F" w:rsidRPr="00A0295D" w:rsidRDefault="00FD171F" w:rsidP="00C22510">
      <w:pPr>
        <w:pStyle w:val="a5"/>
        <w:numPr>
          <w:ilvl w:val="0"/>
          <w:numId w:val="4"/>
        </w:numPr>
        <w:autoSpaceDE w:val="0"/>
        <w:autoSpaceDN w:val="0"/>
        <w:adjustRightInd w:val="0"/>
        <w:spacing w:after="0" w:line="360" w:lineRule="auto"/>
        <w:ind w:left="0"/>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при </w:t>
      </w:r>
      <w:r w:rsidRPr="00A0295D">
        <w:rPr>
          <w:rFonts w:ascii="Times New Roman" w:hAnsi="Times New Roman" w:cs="Times New Roman"/>
          <w:position w:val="-14"/>
          <w:sz w:val="28"/>
          <w:szCs w:val="28"/>
        </w:rPr>
        <w:object w:dxaOrig="1260" w:dyaOrig="440" w14:anchorId="49C70A36">
          <v:shape id="_x0000_i1132" type="#_x0000_t75" style="width:65.4pt;height:22.8pt" o:ole="">
            <v:imagedata r:id="rId223" o:title=""/>
          </v:shape>
          <o:OLEObject Type="Embed" ProgID="Equation.DSMT4" ShapeID="_x0000_i1132" DrawAspect="Content" ObjectID="_1637570246" r:id="rId224"/>
        </w:object>
      </w:r>
      <w:r w:rsidRPr="00A0295D">
        <w:rPr>
          <w:rFonts w:ascii="Times New Roman" w:hAnsi="Times New Roman" w:cs="Times New Roman"/>
          <w:sz w:val="28"/>
          <w:szCs w:val="28"/>
        </w:rPr>
        <w:t>, необхідно зробити акцент</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на удосконалення даного компонента;</w:t>
      </w:r>
    </w:p>
    <w:p w14:paraId="55E98350" w14:textId="77777777" w:rsidR="00FD171F" w:rsidRPr="00A0295D" w:rsidRDefault="00FD171F" w:rsidP="00C22510">
      <w:pPr>
        <w:pStyle w:val="a5"/>
        <w:numPr>
          <w:ilvl w:val="0"/>
          <w:numId w:val="4"/>
        </w:numPr>
        <w:autoSpaceDE w:val="0"/>
        <w:autoSpaceDN w:val="0"/>
        <w:adjustRightInd w:val="0"/>
        <w:spacing w:after="0" w:line="360" w:lineRule="auto"/>
        <w:ind w:left="0"/>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при </w:t>
      </w:r>
      <w:r w:rsidRPr="00A0295D">
        <w:rPr>
          <w:rFonts w:ascii="Times New Roman" w:hAnsi="Times New Roman" w:cs="Times New Roman"/>
          <w:position w:val="-14"/>
          <w:sz w:val="28"/>
          <w:szCs w:val="28"/>
        </w:rPr>
        <w:object w:dxaOrig="1260" w:dyaOrig="440" w14:anchorId="73DFA07E">
          <v:shape id="_x0000_i1133" type="#_x0000_t75" style="width:65.4pt;height:22.8pt" o:ole="">
            <v:imagedata r:id="rId225" o:title=""/>
          </v:shape>
          <o:OLEObject Type="Embed" ProgID="Equation.DSMT4" ShapeID="_x0000_i1133" DrawAspect="Content" ObjectID="_1637570247" r:id="rId226"/>
        </w:object>
      </w:r>
      <w:r w:rsidRPr="00A0295D">
        <w:rPr>
          <w:rFonts w:ascii="Times New Roman" w:hAnsi="Times New Roman" w:cs="Times New Roman"/>
          <w:sz w:val="28"/>
          <w:szCs w:val="28"/>
        </w:rPr>
        <w:t>, даний компонент може бути удосконалений «автоматично» за рахунок удосконалення інших компонентів системи або структурних змін системи.</w:t>
      </w:r>
    </w:p>
    <w:p w14:paraId="7A5F6E9C" w14:textId="77777777" w:rsidR="00FD171F" w:rsidRPr="00A0295D" w:rsidRDefault="00FD171F" w:rsidP="00C22510">
      <w:pPr>
        <w:pStyle w:val="a5"/>
        <w:numPr>
          <w:ilvl w:val="0"/>
          <w:numId w:val="4"/>
        </w:numPr>
        <w:autoSpaceDE w:val="0"/>
        <w:autoSpaceDN w:val="0"/>
        <w:adjustRightInd w:val="0"/>
        <w:spacing w:after="0" w:line="360" w:lineRule="auto"/>
        <w:ind w:left="0"/>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при </w:t>
      </w:r>
      <w:r w:rsidRPr="00A0295D">
        <w:rPr>
          <w:rFonts w:ascii="Times New Roman" w:hAnsi="Times New Roman" w:cs="Times New Roman"/>
          <w:position w:val="-14"/>
          <w:sz w:val="28"/>
          <w:szCs w:val="28"/>
        </w:rPr>
        <w:object w:dxaOrig="1260" w:dyaOrig="440" w14:anchorId="651CEAAC">
          <v:shape id="_x0000_i1134" type="#_x0000_t75" style="width:65.4pt;height:22.8pt" o:ole="">
            <v:imagedata r:id="rId227" o:title=""/>
          </v:shape>
          <o:OLEObject Type="Embed" ProgID="Equation.DSMT4" ShapeID="_x0000_i1134" DrawAspect="Content" ObjectID="_1637570248" r:id="rId228"/>
        </w:object>
      </w:r>
      <w:r w:rsidRPr="00A0295D">
        <w:rPr>
          <w:rFonts w:ascii="Times New Roman" w:hAnsi="Times New Roman" w:cs="Times New Roman"/>
          <w:sz w:val="28"/>
          <w:szCs w:val="28"/>
        </w:rPr>
        <w:t xml:space="preserve"> варто перейти до аналізу інших елементів системи, </w:t>
      </w:r>
      <w:r w:rsidR="007B3DBF" w:rsidRPr="00A0295D">
        <w:rPr>
          <w:rFonts w:ascii="Times New Roman" w:hAnsi="Times New Roman" w:cs="Times New Roman"/>
          <w:sz w:val="28"/>
          <w:szCs w:val="28"/>
        </w:rPr>
        <w:t>оскільки</w:t>
      </w:r>
      <w:r w:rsidRPr="00A0295D">
        <w:rPr>
          <w:rFonts w:ascii="Times New Roman" w:hAnsi="Times New Roman" w:cs="Times New Roman"/>
          <w:sz w:val="28"/>
          <w:szCs w:val="28"/>
        </w:rPr>
        <w:t xml:space="preserve"> удосконалення одного з інших елементів обов'язково вплине на величину деструкції ексергії в даному елементі, тобто призведе до перших двох випадків аналізу.</w:t>
      </w:r>
    </w:p>
    <w:p w14:paraId="3A235766" w14:textId="77777777" w:rsidR="00FD171F" w:rsidRPr="00A0295D" w:rsidRDefault="00FD171F" w:rsidP="003D0AF2">
      <w:pPr>
        <w:pStyle w:val="a5"/>
        <w:autoSpaceDE w:val="0"/>
        <w:autoSpaceDN w:val="0"/>
        <w:adjustRightInd w:val="0"/>
        <w:spacing w:after="0" w:line="360" w:lineRule="auto"/>
        <w:ind w:left="0"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Об’єднання цих чотирьох складових деструкції елемента системи забезпечило її поділ на такі частини: внутрішньо залежну і ту, яку неможна усунути </w:t>
      </w:r>
      <w:r w:rsidRPr="00A0295D">
        <w:rPr>
          <w:rFonts w:ascii="Times New Roman" w:hAnsi="Times New Roman" w:cs="Times New Roman"/>
          <w:position w:val="-14"/>
          <w:sz w:val="28"/>
          <w:szCs w:val="28"/>
        </w:rPr>
        <w:object w:dxaOrig="780" w:dyaOrig="440" w14:anchorId="2163ADB7">
          <v:shape id="_x0000_i1135" type="#_x0000_t75" style="width:35.4pt;height:22.8pt" o:ole="">
            <v:imagedata r:id="rId229" o:title=""/>
          </v:shape>
          <o:OLEObject Type="Embed" ProgID="Equation.DSMT4" ShapeID="_x0000_i1135" DrawAspect="Content" ObjectID="_1637570249" r:id="rId230"/>
        </w:object>
      </w:r>
      <w:r w:rsidR="007B3DBF"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не може бути усунута через існуючі технологічні обмеження даного елемента системи; зовнішньо залежну і ту, яку неможна усунути </w:t>
      </w:r>
      <w:r w:rsidRPr="00A0295D">
        <w:rPr>
          <w:rFonts w:ascii="Times New Roman" w:hAnsi="Times New Roman" w:cs="Times New Roman"/>
          <w:position w:val="-14"/>
          <w:sz w:val="28"/>
          <w:szCs w:val="28"/>
        </w:rPr>
        <w:object w:dxaOrig="780" w:dyaOrig="440" w14:anchorId="080C082C">
          <v:shape id="_x0000_i1136" type="#_x0000_t75" style="width:35.4pt;height:22.8pt" o:ole="">
            <v:imagedata r:id="rId231" o:title=""/>
          </v:shape>
          <o:OLEObject Type="Embed" ProgID="Equation.DSMT4" ShapeID="_x0000_i1136" DrawAspect="Content" ObjectID="_1637570250" r:id="rId232"/>
        </w:object>
      </w:r>
      <w:r w:rsidR="007B3DBF"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не може бути усунута через існуючі технологічні обмеження інших елементів системи та даного структурного рішення; внутрішньо залежну і ту, яку можна усунути </w:t>
      </w:r>
      <w:r w:rsidRPr="00A0295D">
        <w:rPr>
          <w:rFonts w:ascii="Times New Roman" w:hAnsi="Times New Roman" w:cs="Times New Roman"/>
          <w:position w:val="-14"/>
          <w:sz w:val="28"/>
          <w:szCs w:val="28"/>
        </w:rPr>
        <w:object w:dxaOrig="800" w:dyaOrig="440" w14:anchorId="50A2266C">
          <v:shape id="_x0000_i1137" type="#_x0000_t75" style="width:42pt;height:22.8pt" o:ole="">
            <v:imagedata r:id="rId233" o:title=""/>
          </v:shape>
          <o:OLEObject Type="Embed" ProgID="Equation.DSMT4" ShapeID="_x0000_i1137" DrawAspect="Content" ObjectID="_1637570251" r:id="rId234"/>
        </w:object>
      </w:r>
      <w:r w:rsidR="007B3DBF"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може бути усунута за рахунок удосконалення даного елемента системи; зовнішньо залежну і ту, яку можна усунути </w:t>
      </w:r>
      <w:r w:rsidRPr="00A0295D">
        <w:rPr>
          <w:rFonts w:ascii="Times New Roman" w:hAnsi="Times New Roman" w:cs="Times New Roman"/>
          <w:position w:val="-14"/>
          <w:sz w:val="28"/>
          <w:szCs w:val="28"/>
        </w:rPr>
        <w:object w:dxaOrig="800" w:dyaOrig="440" w14:anchorId="77A8DE0A">
          <v:shape id="_x0000_i1138" type="#_x0000_t75" style="width:42pt;height:22.8pt" o:ole="">
            <v:imagedata r:id="rId235" o:title=""/>
          </v:shape>
          <o:OLEObject Type="Embed" ProgID="Equation.DSMT4" ShapeID="_x0000_i1138" DrawAspect="Content" ObjectID="_1637570252" r:id="rId236"/>
        </w:object>
      </w:r>
      <w:r w:rsidR="007B3DBF"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може бути усунута </w:t>
      </w:r>
      <w:r w:rsidRPr="00A0295D">
        <w:rPr>
          <w:rFonts w:ascii="Times New Roman" w:hAnsi="Times New Roman" w:cs="Times New Roman"/>
          <w:sz w:val="28"/>
          <w:szCs w:val="28"/>
        </w:rPr>
        <w:lastRenderedPageBreak/>
        <w:t>за рахунок удосконалення інших елементів системи та/або структурного рішення системи.</w:t>
      </w:r>
    </w:p>
    <w:p w14:paraId="78DCC04A" w14:textId="5D91524F" w:rsidR="00FD171F" w:rsidRPr="00A0295D" w:rsidRDefault="00FD171F" w:rsidP="007B0D8D">
      <w:pPr>
        <w:pStyle w:val="a5"/>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Крім того, для кращого розуміння взаємного впливу компонентів системи, зовнішньо залежну деструкцію ексергії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можна розділити за формулою</w:t>
      </w:r>
      <w:r w:rsidRPr="00A0295D">
        <w:rPr>
          <w:rFonts w:ascii="Times New Roman" w:hAnsi="Times New Roman" w:cs="Times New Roman"/>
          <w:sz w:val="28"/>
          <w:szCs w:val="28"/>
          <w:lang w:val="ru-RU"/>
        </w:rPr>
        <w:t xml:space="preserve"> [</w:t>
      </w:r>
      <w:r w:rsidR="00AA0076" w:rsidRPr="00A0295D">
        <w:fldChar w:fldCharType="begin"/>
      </w:r>
      <w:r w:rsidR="00AA0076" w:rsidRPr="00A0295D">
        <w:rPr>
          <w:rFonts w:ascii="Times New Roman" w:hAnsi="Times New Roman" w:cs="Times New Roman"/>
          <w:sz w:val="28"/>
          <w:szCs w:val="28"/>
          <w:lang w:val="ru-RU"/>
        </w:rPr>
        <w:instrText xml:space="preserve"> REF _Ref490075710 \r \h </w:instrText>
      </w:r>
      <w:r w:rsidR="00A0295D">
        <w:instrText xml:space="preserve"> \* MERGEFORMAT </w:instrText>
      </w:r>
      <w:r w:rsidR="00AA0076" w:rsidRPr="00A0295D">
        <w:fldChar w:fldCharType="separate"/>
      </w:r>
      <w:r w:rsidR="007F2A80">
        <w:rPr>
          <w:rFonts w:ascii="Times New Roman" w:hAnsi="Times New Roman" w:cs="Times New Roman"/>
          <w:sz w:val="28"/>
          <w:szCs w:val="28"/>
          <w:lang w:val="ru-RU"/>
        </w:rPr>
        <w:t>194</w:t>
      </w:r>
      <w:r w:rsidR="00AA0076" w:rsidRPr="00A0295D">
        <w:fldChar w:fldCharType="end"/>
      </w:r>
      <w:r w:rsidRPr="00A0295D">
        <w:rPr>
          <w:rFonts w:ascii="Times New Roman" w:hAnsi="Times New Roman" w:cs="Times New Roman"/>
          <w:sz w:val="28"/>
          <w:szCs w:val="28"/>
          <w:lang w:val="ru-RU"/>
        </w:rPr>
        <w:t>]</w:t>
      </w:r>
    </w:p>
    <w:p w14:paraId="47C9C7BA" w14:textId="77777777" w:rsidR="00FD171F" w:rsidRPr="00A0295D" w:rsidRDefault="00FD171F" w:rsidP="003D0AF2">
      <w:pPr>
        <w:autoSpaceDE w:val="0"/>
        <w:autoSpaceDN w:val="0"/>
        <w:adjustRightInd w:val="0"/>
        <w:spacing w:after="0" w:line="360" w:lineRule="auto"/>
        <w:ind w:firstLine="709"/>
        <w:jc w:val="right"/>
        <w:rPr>
          <w:rFonts w:ascii="Times New Roman" w:hAnsi="Times New Roman" w:cs="Times New Roman"/>
          <w:sz w:val="28"/>
          <w:szCs w:val="28"/>
          <w:lang w:val="ru-RU"/>
        </w:rPr>
      </w:pPr>
      <w:r w:rsidRPr="00A0295D">
        <w:rPr>
          <w:rFonts w:ascii="Times New Roman" w:hAnsi="Times New Roman" w:cs="Times New Roman"/>
          <w:position w:val="-52"/>
          <w:sz w:val="28"/>
          <w:szCs w:val="28"/>
        </w:rPr>
        <w:object w:dxaOrig="2540" w:dyaOrig="980" w14:anchorId="245B198D">
          <v:shape id="_x0000_i1139" type="#_x0000_t75" style="width:122.4pt;height:49.2pt" o:ole="">
            <v:imagedata r:id="rId237" o:title=""/>
          </v:shape>
          <o:OLEObject Type="Embed" ProgID="Equation.DSMT4" ShapeID="_x0000_i1139" DrawAspect="Content" ObjectID="_1637570253" r:id="rId23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E435D7" w:rsidRPr="00A0295D">
        <w:rPr>
          <w:rFonts w:ascii="Times New Roman" w:hAnsi="Times New Roman" w:cs="Times New Roman"/>
          <w:sz w:val="28"/>
          <w:szCs w:val="28"/>
        </w:rPr>
        <w:t>1.1</w:t>
      </w:r>
      <w:r w:rsidR="00254D2E" w:rsidRPr="00A0295D">
        <w:rPr>
          <w:rFonts w:ascii="Times New Roman" w:hAnsi="Times New Roman" w:cs="Times New Roman"/>
          <w:sz w:val="28"/>
          <w:szCs w:val="28"/>
        </w:rPr>
        <w:t>3</w:t>
      </w:r>
      <w:r w:rsidRPr="00A0295D">
        <w:rPr>
          <w:rFonts w:ascii="Times New Roman" w:hAnsi="Times New Roman" w:cs="Times New Roman"/>
          <w:sz w:val="28"/>
          <w:szCs w:val="28"/>
          <w:lang w:val="ru-RU"/>
        </w:rPr>
        <w:t>)</w:t>
      </w:r>
    </w:p>
    <w:p w14:paraId="22FFF354" w14:textId="77777777" w:rsidR="00FD171F" w:rsidRPr="00A0295D" w:rsidRDefault="00FD171F"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639" w:dyaOrig="440" w14:anchorId="55EFE9B3">
          <v:shape id="_x0000_i1140" type="#_x0000_t75" style="width:30pt;height:22.8pt" o:ole="">
            <v:imagedata r:id="rId239" o:title=""/>
          </v:shape>
          <o:OLEObject Type="Embed" ProgID="Equation.DSMT4" ShapeID="_x0000_i1140" DrawAspect="Content" ObjectID="_1637570254" r:id="rId240"/>
        </w:object>
      </w:r>
      <w:r w:rsidR="007B3DBF"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частина зовнішньо залежної деструкції ексергії в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w:t>
      </w:r>
      <w:r w:rsidR="00E15064" w:rsidRPr="00A0295D">
        <w:rPr>
          <w:rFonts w:ascii="Times New Roman" w:hAnsi="Times New Roman" w:cs="Times New Roman"/>
          <w:sz w:val="28"/>
          <w:szCs w:val="28"/>
        </w:rPr>
        <w:t xml:space="preserve">му компоненті, яка спричинена </w:t>
      </w:r>
      <w:r w:rsidRPr="00A0295D">
        <w:rPr>
          <w:rFonts w:ascii="Times New Roman" w:hAnsi="Times New Roman" w:cs="Times New Roman"/>
          <w:sz w:val="28"/>
          <w:szCs w:val="28"/>
          <w:lang w:val="en-US"/>
        </w:rPr>
        <w:t>r</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м компонентом;</w:t>
      </w:r>
    </w:p>
    <w:p w14:paraId="50269F4D" w14:textId="2B0F7EA9" w:rsidR="00FD171F" w:rsidRPr="00A0295D" w:rsidRDefault="00FD171F"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position w:val="-14"/>
          <w:sz w:val="28"/>
          <w:szCs w:val="28"/>
        </w:rPr>
        <w:object w:dxaOrig="620" w:dyaOrig="440" w14:anchorId="6FE549B2">
          <v:shape id="_x0000_i1141" type="#_x0000_t75" style="width:30pt;height:22.8pt" o:ole="">
            <v:imagedata r:id="rId241" o:title=""/>
          </v:shape>
          <o:OLEObject Type="Embed" ProgID="Equation.DSMT4" ShapeID="_x0000_i1141" DrawAspect="Content" ObjectID="_1637570255" r:id="rId242"/>
        </w:object>
      </w:r>
      <w:r w:rsidR="007B3DBF"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частина зовнішньо залежної деструкції ексергії в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-му компоненті, яка спричинена одночасною дією всіх компонентів системи одночасно</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_Ref490829311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193</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74BA393E" w14:textId="77777777" w:rsidR="00FD171F" w:rsidRPr="00A0295D" w:rsidRDefault="00FD171F"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w:t>
      </w:r>
      <w:r w:rsidR="001C33BB" w:rsidRPr="00A0295D">
        <w:rPr>
          <w:rFonts w:ascii="Times New Roman" w:hAnsi="Times New Roman" w:cs="Times New Roman"/>
          <w:sz w:val="28"/>
          <w:szCs w:val="28"/>
          <w:lang w:val="en-US"/>
        </w:rPr>
        <w:t> </w:t>
      </w:r>
      <w:r w:rsidR="001C33BB" w:rsidRPr="00A0295D">
        <w:rPr>
          <w:rFonts w:ascii="Times New Roman" w:hAnsi="Times New Roman" w:cs="Times New Roman"/>
          <w:sz w:val="28"/>
          <w:szCs w:val="28"/>
          <w:lang w:val="ru-RU"/>
        </w:rPr>
        <w:t>1.3</w:t>
      </w:r>
      <w:r w:rsidRPr="00A0295D">
        <w:rPr>
          <w:rFonts w:ascii="Times New Roman" w:hAnsi="Times New Roman" w:cs="Times New Roman"/>
          <w:sz w:val="28"/>
          <w:szCs w:val="28"/>
        </w:rPr>
        <w:t xml:space="preserve"> показана структура розділення деструкції ексергії 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-му компоненті системи у відповідності до наведеної вище класифікації.</w:t>
      </w:r>
    </w:p>
    <w:p w14:paraId="2732EB6C" w14:textId="751324A7" w:rsidR="00231E92" w:rsidRPr="00A0295D" w:rsidRDefault="00231E92"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Методологія оцінювання взаємозв’язку між компонентами теплоенергетичної системи запропонована також в роботах</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_Ref508472305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309</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_Ref508472310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182</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_Ref20329149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128</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Поглиблений ексергетичний аналіз є ефективним при оцінюванні теплоенергетичної системи на стадії проекту</w:t>
      </w:r>
      <w:r w:rsidRPr="00A0295D">
        <w:rPr>
          <w:rFonts w:ascii="Times New Roman" w:hAnsi="Times New Roman" w:cs="Times New Roman"/>
          <w:sz w:val="28"/>
          <w:szCs w:val="28"/>
          <w:lang w:val="ru-RU"/>
        </w:rPr>
        <w:t xml:space="preserve">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194</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Крім того, даний метод знайшов свій розвиток при аналізі економічної та екологічної ефективності системи.</w:t>
      </w:r>
    </w:p>
    <w:p w14:paraId="677E574A" w14:textId="04F3AB3A" w:rsidR="00231E92" w:rsidRPr="00A0295D" w:rsidRDefault="00231E92"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Перші спроби визначити вартість продукту системи на основі ексергетичного підходу були зроблені у 1920-30-х роках минулого століття. При цьому, найчастіше робиться посилання на роботу американського вченого Кінана (</w:t>
      </w:r>
      <w:r w:rsidRPr="00A0295D">
        <w:rPr>
          <w:rFonts w:ascii="Times New Roman" w:eastAsia="TimesNewRoman" w:hAnsi="Times New Roman" w:cs="Times New Roman"/>
          <w:sz w:val="28"/>
          <w:szCs w:val="28"/>
        </w:rPr>
        <w:t>Keenan</w:t>
      </w:r>
      <w:r w:rsidRPr="00A0295D">
        <w:rPr>
          <w:rFonts w:ascii="Times New Roman" w:hAnsi="Times New Roman" w:cs="Times New Roman"/>
          <w:sz w:val="28"/>
          <w:szCs w:val="28"/>
        </w:rPr>
        <w:t>)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rPr>
        <w:instrText xml:space="preserve"> REF _Ref490984339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92</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де технічна роботоздатність (</w:t>
      </w:r>
      <w:r w:rsidRPr="00A0295D">
        <w:rPr>
          <w:rFonts w:ascii="Times New Roman" w:hAnsi="Times New Roman" w:cs="Times New Roman"/>
          <w:sz w:val="28"/>
          <w:szCs w:val="28"/>
          <w:lang w:val="en-US"/>
        </w:rPr>
        <w:t>availability</w:t>
      </w:r>
      <w:r w:rsidRPr="00A0295D">
        <w:rPr>
          <w:rFonts w:ascii="Times New Roman" w:hAnsi="Times New Roman" w:cs="Times New Roman"/>
          <w:sz w:val="28"/>
          <w:szCs w:val="28"/>
        </w:rPr>
        <w:t>), яка потім була названа ексергією, використовувалась сумісно із економічними показниками для оцінки продукту, виробленого когенераційною установкою. Хоча, в деяких публікаціях щодо перших спроб поєднання ексергетичного та економічного оцінювання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rPr>
        <w:instrText xml:space="preserve"> REF _Ref508032227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155</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згадується робота Лотка (</w:t>
      </w:r>
      <w:r w:rsidRPr="00A0295D">
        <w:rPr>
          <w:rFonts w:ascii="Times New Roman" w:hAnsi="Times New Roman" w:cs="Times New Roman"/>
          <w:sz w:val="28"/>
          <w:szCs w:val="28"/>
          <w:lang w:val="en-US"/>
        </w:rPr>
        <w:t>Lotka</w:t>
      </w:r>
      <w:r w:rsidRPr="00A0295D">
        <w:rPr>
          <w:rFonts w:ascii="Times New Roman" w:hAnsi="Times New Roman" w:cs="Times New Roman"/>
          <w:sz w:val="28"/>
          <w:szCs w:val="28"/>
        </w:rPr>
        <w:t xml:space="preserve">). Подальший розвиток цієї ідеї призвів до появи у 1960-х роках такого напряму як термоекономіка, а потім і ексергоекономіки </w:t>
      </w:r>
      <w:r w:rsidRPr="00A0295D">
        <w:rPr>
          <w:rFonts w:ascii="Times New Roman" w:hAnsi="Times New Roman" w:cs="Times New Roman"/>
          <w:sz w:val="28"/>
          <w:szCs w:val="28"/>
          <w:lang w:val="ru-RU"/>
        </w:rPr>
        <w:t>[</w:t>
      </w:r>
      <w:r w:rsidR="00AA0076" w:rsidRPr="00A0295D">
        <w:rPr>
          <w:rFonts w:ascii="Times New Roman" w:hAnsi="Times New Roman" w:cs="Times New Roman"/>
          <w:sz w:val="28"/>
          <w:szCs w:val="28"/>
          <w:lang w:val="ru-RU"/>
        </w:rPr>
        <w:fldChar w:fldCharType="begin"/>
      </w:r>
      <w:r w:rsidR="00AA0076" w:rsidRPr="00A0295D">
        <w:rPr>
          <w:rFonts w:ascii="Times New Roman" w:hAnsi="Times New Roman" w:cs="Times New Roman"/>
          <w:sz w:val="28"/>
          <w:szCs w:val="28"/>
          <w:lang w:val="ru-RU"/>
        </w:rPr>
        <w:instrText xml:space="preserve"> REF _Ref20319509 \r \h </w:instrText>
      </w:r>
      <w:r w:rsidR="00A0295D">
        <w:rPr>
          <w:rFonts w:ascii="Times New Roman" w:hAnsi="Times New Roman" w:cs="Times New Roman"/>
          <w:sz w:val="28"/>
          <w:szCs w:val="28"/>
          <w:lang w:val="ru-RU"/>
        </w:rPr>
        <w:instrText xml:space="preserve"> \* MERGEFORMAT </w:instrText>
      </w:r>
      <w:r w:rsidR="00AA0076" w:rsidRPr="00A0295D">
        <w:rPr>
          <w:rFonts w:ascii="Times New Roman" w:hAnsi="Times New Roman" w:cs="Times New Roman"/>
          <w:sz w:val="28"/>
          <w:szCs w:val="28"/>
          <w:lang w:val="ru-RU"/>
        </w:rPr>
      </w:r>
      <w:r w:rsidR="00AA007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253</w:t>
      </w:r>
      <w:r w:rsidR="00AA0076"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727AA348" w14:textId="77777777" w:rsidR="00FD171F" w:rsidRPr="00A0295D" w:rsidRDefault="00FD171F" w:rsidP="003D0AF2">
      <w:pPr>
        <w:autoSpaceDE w:val="0"/>
        <w:autoSpaceDN w:val="0"/>
        <w:adjustRightInd w:val="0"/>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4DFC111A" wp14:editId="5A2901DD">
            <wp:extent cx="5111226" cy="3870960"/>
            <wp:effectExtent l="0" t="0" r="0" b="0"/>
            <wp:docPr id="737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5121278" cy="3878573"/>
                    </a:xfrm>
                    <a:prstGeom prst="rect">
                      <a:avLst/>
                    </a:prstGeom>
                    <a:noFill/>
                    <a:ln>
                      <a:noFill/>
                    </a:ln>
                    <a:extLst/>
                  </pic:spPr>
                </pic:pic>
              </a:graphicData>
            </a:graphic>
          </wp:inline>
        </w:drawing>
      </w:r>
    </w:p>
    <w:p w14:paraId="018D5881" w14:textId="12FC8E44" w:rsidR="00FD171F" w:rsidRPr="00A0295D" w:rsidRDefault="001C33BB" w:rsidP="00A779B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w:t>
      </w:r>
      <w:r w:rsidRPr="00A0295D">
        <w:rPr>
          <w:rFonts w:ascii="Times New Roman" w:hAnsi="Times New Roman" w:cs="Times New Roman"/>
          <w:sz w:val="28"/>
          <w:szCs w:val="28"/>
          <w:lang w:val="ru-RU"/>
        </w:rPr>
        <w:t>1.3</w:t>
      </w:r>
      <w:r w:rsidR="00A779B2" w:rsidRPr="00A0295D">
        <w:rPr>
          <w:rFonts w:ascii="Times New Roman" w:hAnsi="Times New Roman" w:cs="Times New Roman"/>
          <w:sz w:val="28"/>
          <w:szCs w:val="28"/>
          <w:lang w:val="ru-RU"/>
        </w:rPr>
        <w:t xml:space="preserve"> </w:t>
      </w:r>
      <w:r w:rsidR="00A779B2" w:rsidRPr="00A0295D">
        <w:rPr>
          <w:sz w:val="28"/>
          <w:szCs w:val="28"/>
        </w:rPr>
        <w:t>‒</w:t>
      </w:r>
      <w:r w:rsidR="00FD171F" w:rsidRPr="00A0295D">
        <w:rPr>
          <w:rFonts w:ascii="Times New Roman" w:hAnsi="Times New Roman" w:cs="Times New Roman"/>
          <w:sz w:val="28"/>
          <w:szCs w:val="28"/>
          <w:lang w:val="ru-RU"/>
        </w:rPr>
        <w:t xml:space="preserve"> </w:t>
      </w:r>
      <w:r w:rsidR="00FD171F" w:rsidRPr="00A0295D">
        <w:rPr>
          <w:rFonts w:ascii="Times New Roman" w:hAnsi="Times New Roman" w:cs="Times New Roman"/>
          <w:sz w:val="28"/>
          <w:szCs w:val="28"/>
        </w:rPr>
        <w:t xml:space="preserve">Поділ деструкції ексерегії у </w:t>
      </w:r>
      <w:r w:rsidR="00FD171F" w:rsidRPr="00A0295D">
        <w:rPr>
          <w:rFonts w:ascii="Times New Roman" w:hAnsi="Times New Roman" w:cs="Times New Roman"/>
          <w:sz w:val="28"/>
          <w:szCs w:val="28"/>
          <w:lang w:val="en-US"/>
        </w:rPr>
        <w:t>k</w:t>
      </w:r>
      <w:r w:rsidR="00FD171F" w:rsidRPr="00A0295D">
        <w:rPr>
          <w:rFonts w:ascii="Times New Roman" w:hAnsi="Times New Roman" w:cs="Times New Roman"/>
          <w:sz w:val="28"/>
          <w:szCs w:val="28"/>
        </w:rPr>
        <w:t>-му компоненті системи</w:t>
      </w:r>
      <w:r w:rsidR="00FD171F" w:rsidRPr="00A0295D">
        <w:rPr>
          <w:rFonts w:ascii="Times New Roman" w:hAnsi="Times New Roman" w:cs="Times New Roman"/>
          <w:sz w:val="28"/>
          <w:szCs w:val="28"/>
          <w:lang w:val="ru-RU"/>
        </w:rPr>
        <w:t xml:space="preserve"> [</w:t>
      </w:r>
      <w:r w:rsidR="00AA0076" w:rsidRPr="00A0295D">
        <w:fldChar w:fldCharType="begin"/>
      </w:r>
      <w:r w:rsidR="00AA0076" w:rsidRPr="00A0295D">
        <w:rPr>
          <w:rFonts w:ascii="Times New Roman" w:hAnsi="Times New Roman" w:cs="Times New Roman"/>
          <w:sz w:val="28"/>
          <w:szCs w:val="28"/>
          <w:lang w:val="ru-RU"/>
        </w:rPr>
        <w:instrText xml:space="preserve"> REF _Ref490829363 \r \h </w:instrText>
      </w:r>
      <w:r w:rsidR="00A0295D">
        <w:instrText xml:space="preserve"> \* MERGEFORMAT </w:instrText>
      </w:r>
      <w:r w:rsidR="00AA0076" w:rsidRPr="00A0295D">
        <w:fldChar w:fldCharType="separate"/>
      </w:r>
      <w:r w:rsidR="007F2A80">
        <w:rPr>
          <w:rFonts w:ascii="Times New Roman" w:hAnsi="Times New Roman" w:cs="Times New Roman"/>
          <w:sz w:val="28"/>
          <w:szCs w:val="28"/>
          <w:lang w:val="ru-RU"/>
        </w:rPr>
        <w:t>121</w:t>
      </w:r>
      <w:r w:rsidR="00AA0076" w:rsidRPr="00A0295D">
        <w:fldChar w:fldCharType="end"/>
      </w:r>
      <w:r w:rsidR="00FD171F" w:rsidRPr="00A0295D">
        <w:rPr>
          <w:rFonts w:ascii="Times New Roman" w:hAnsi="Times New Roman" w:cs="Times New Roman"/>
          <w:sz w:val="28"/>
          <w:szCs w:val="28"/>
          <w:lang w:val="ru-RU"/>
        </w:rPr>
        <w:t>]</w:t>
      </w:r>
    </w:p>
    <w:p w14:paraId="26890151" w14:textId="77777777" w:rsidR="00FD171F" w:rsidRPr="00A0295D" w:rsidRDefault="00FD171F" w:rsidP="003D0AF2">
      <w:pPr>
        <w:spacing w:after="0" w:line="360" w:lineRule="auto"/>
        <w:ind w:firstLine="709"/>
        <w:jc w:val="both"/>
        <w:rPr>
          <w:rFonts w:ascii="Times New Roman" w:hAnsi="Times New Roman" w:cs="Times New Roman"/>
          <w:sz w:val="28"/>
          <w:szCs w:val="28"/>
          <w:lang w:val="ru-RU"/>
        </w:rPr>
      </w:pPr>
    </w:p>
    <w:p w14:paraId="71043998" w14:textId="2135756E" w:rsidR="000378A0"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Починаючи з 1980-х років методологія поєднання ексергетичного та економічного аналізу теплоенергетичних систем розпочала новий етап розвитку. За цей період сформувалося два напрямки ексергоекономічного (термоекономічного) аналізу. Один із них є метод ексергоекономічного обліку, який був запроваджений в роботах Оберта (Obert) та Гаджіолі Gaggioli) [</w:t>
      </w:r>
      <w:r w:rsidR="00AA0076" w:rsidRPr="00A0295D">
        <w:rPr>
          <w:rFonts w:ascii="Times New Roman" w:hAnsi="Times New Roman" w:cs="Times New Roman"/>
          <w:sz w:val="28"/>
          <w:szCs w:val="28"/>
        </w:rPr>
        <w:fldChar w:fldCharType="begin"/>
      </w:r>
      <w:r w:rsidR="00AA0076" w:rsidRPr="00A0295D">
        <w:rPr>
          <w:rFonts w:ascii="Times New Roman" w:hAnsi="Times New Roman" w:cs="Times New Roman"/>
          <w:sz w:val="28"/>
          <w:szCs w:val="28"/>
        </w:rPr>
        <w:instrText xml:space="preserve"> REF _Ref20329234 \r \h </w:instrText>
      </w:r>
      <w:r w:rsidR="00A0295D">
        <w:rPr>
          <w:rFonts w:ascii="Times New Roman" w:hAnsi="Times New Roman" w:cs="Times New Roman"/>
          <w:sz w:val="28"/>
          <w:szCs w:val="28"/>
        </w:rPr>
        <w:instrText xml:space="preserve"> \* MERGEFORMAT </w:instrText>
      </w:r>
      <w:r w:rsidR="00AA0076" w:rsidRPr="00A0295D">
        <w:rPr>
          <w:rFonts w:ascii="Times New Roman" w:hAnsi="Times New Roman" w:cs="Times New Roman"/>
          <w:sz w:val="28"/>
          <w:szCs w:val="28"/>
        </w:rPr>
      </w:r>
      <w:r w:rsidR="00AA007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127</w:t>
      </w:r>
      <w:r w:rsidR="00AA007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а також Тсатсароніса (Tsatsaronis), Вінхолда (Winhold) [</w:t>
      </w:r>
      <w:r w:rsidR="00941787" w:rsidRPr="00A0295D">
        <w:rPr>
          <w:rFonts w:ascii="Times New Roman" w:hAnsi="Times New Roman" w:cs="Times New Roman"/>
          <w:sz w:val="28"/>
          <w:szCs w:val="28"/>
        </w:rPr>
        <w:fldChar w:fldCharType="begin"/>
      </w:r>
      <w:r w:rsidR="00941787" w:rsidRPr="00A0295D">
        <w:rPr>
          <w:rFonts w:ascii="Times New Roman" w:hAnsi="Times New Roman" w:cs="Times New Roman"/>
          <w:sz w:val="28"/>
          <w:szCs w:val="28"/>
        </w:rPr>
        <w:instrText xml:space="preserve"> REF _Ref20336503 \r \h </w:instrText>
      </w:r>
      <w:r w:rsidR="00A0295D">
        <w:rPr>
          <w:rFonts w:ascii="Times New Roman" w:hAnsi="Times New Roman" w:cs="Times New Roman"/>
          <w:sz w:val="28"/>
          <w:szCs w:val="28"/>
        </w:rPr>
        <w:instrText xml:space="preserve"> \* MERGEFORMAT </w:instrText>
      </w:r>
      <w:r w:rsidR="00941787" w:rsidRPr="00A0295D">
        <w:rPr>
          <w:rFonts w:ascii="Times New Roman" w:hAnsi="Times New Roman" w:cs="Times New Roman"/>
          <w:sz w:val="28"/>
          <w:szCs w:val="28"/>
        </w:rPr>
      </w:r>
      <w:r w:rsidR="0094178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197</w:t>
      </w:r>
      <w:r w:rsidR="0094178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_Ref490984611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188</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_Ref490984618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187</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Валєро (Valero) та Лозано (Lozano)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_Ref490986854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207</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_Ref490986859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209</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Інший метод базується на використанні Лагранжіанів і запропонований в роботах Трайбуса (Tribus) та Еванса (Evans) [</w:t>
      </w:r>
      <w:r w:rsidR="008C39C2" w:rsidRPr="00A0295D">
        <w:fldChar w:fldCharType="begin"/>
      </w:r>
      <w:r w:rsidR="008C39C2" w:rsidRPr="00A0295D">
        <w:rPr>
          <w:rFonts w:ascii="Times New Roman" w:hAnsi="Times New Roman" w:cs="Times New Roman"/>
          <w:sz w:val="28"/>
          <w:szCs w:val="28"/>
        </w:rPr>
        <w:instrText xml:space="preserve"> REF _Ref490986906 \r \h </w:instrText>
      </w:r>
      <w:r w:rsidR="00A0295D">
        <w:instrText xml:space="preserve"> \* MERGEFORMAT </w:instrText>
      </w:r>
      <w:r w:rsidR="008C39C2" w:rsidRPr="00A0295D">
        <w:fldChar w:fldCharType="separate"/>
      </w:r>
      <w:r w:rsidR="007F2A80">
        <w:rPr>
          <w:rFonts w:ascii="Times New Roman" w:hAnsi="Times New Roman" w:cs="Times New Roman"/>
          <w:sz w:val="28"/>
          <w:szCs w:val="28"/>
        </w:rPr>
        <w:t>50</w:t>
      </w:r>
      <w:r w:rsidR="008C39C2" w:rsidRPr="00A0295D">
        <w:fldChar w:fldCharType="end"/>
      </w:r>
      <w:r w:rsidRPr="00A0295D">
        <w:rPr>
          <w:rFonts w:ascii="Times New Roman" w:hAnsi="Times New Roman" w:cs="Times New Roman"/>
          <w:sz w:val="28"/>
          <w:szCs w:val="28"/>
        </w:rPr>
        <w:t>]</w:t>
      </w:r>
      <w:r w:rsidR="007B3DBF" w:rsidRPr="00A0295D">
        <w:rPr>
          <w:rFonts w:ascii="Times New Roman" w:hAnsi="Times New Roman" w:cs="Times New Roman"/>
          <w:sz w:val="28"/>
          <w:szCs w:val="28"/>
        </w:rPr>
        <w:t>, Трайбуса та Ель Саіда (E</w:t>
      </w:r>
      <w:r w:rsidR="007B3DBF" w:rsidRPr="00A0295D">
        <w:rPr>
          <w:rFonts w:ascii="Times New Roman" w:hAnsi="Times New Roman" w:cs="Times New Roman"/>
          <w:sz w:val="28"/>
          <w:szCs w:val="28"/>
          <w:lang w:val="en-US"/>
        </w:rPr>
        <w:t>l</w:t>
      </w:r>
      <w:r w:rsidRPr="00A0295D">
        <w:rPr>
          <w:rFonts w:ascii="Times New Roman" w:hAnsi="Times New Roman" w:cs="Times New Roman"/>
          <w:sz w:val="28"/>
          <w:szCs w:val="28"/>
        </w:rPr>
        <w:t>‐Sayed)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_Ref490986983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186</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CD2EE6"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_Ref490986987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185</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Еванса [</w:t>
      </w:r>
      <w:r w:rsidR="008C39C2" w:rsidRPr="00A0295D">
        <w:fldChar w:fldCharType="begin"/>
      </w:r>
      <w:r w:rsidR="008C39C2" w:rsidRPr="00A0295D">
        <w:rPr>
          <w:rFonts w:ascii="Times New Roman" w:hAnsi="Times New Roman" w:cs="Times New Roman"/>
          <w:sz w:val="28"/>
          <w:szCs w:val="28"/>
        </w:rPr>
        <w:instrText xml:space="preserve"> REF _Ref490987027 \r \h </w:instrText>
      </w:r>
      <w:r w:rsidR="00A0295D">
        <w:instrText xml:space="preserve"> \* MERGEFORMAT </w:instrText>
      </w:r>
      <w:r w:rsidR="008C39C2" w:rsidRPr="00A0295D">
        <w:fldChar w:fldCharType="separate"/>
      </w:r>
      <w:r w:rsidR="007F2A80">
        <w:rPr>
          <w:rFonts w:ascii="Times New Roman" w:hAnsi="Times New Roman" w:cs="Times New Roman"/>
          <w:sz w:val="28"/>
          <w:szCs w:val="28"/>
        </w:rPr>
        <w:t>51</w:t>
      </w:r>
      <w:r w:rsidR="008C39C2" w:rsidRPr="00A0295D">
        <w:fldChar w:fldCharType="end"/>
      </w:r>
      <w:r w:rsidRPr="00A0295D">
        <w:rPr>
          <w:rFonts w:ascii="Times New Roman" w:hAnsi="Times New Roman" w:cs="Times New Roman"/>
          <w:sz w:val="28"/>
          <w:szCs w:val="28"/>
        </w:rPr>
        <w:t>] та Франгопоулоса (Frangopoulos) [</w:t>
      </w:r>
      <w:r w:rsidR="008C39C2" w:rsidRPr="00A0295D">
        <w:fldChar w:fldCharType="begin"/>
      </w:r>
      <w:r w:rsidR="008C39C2" w:rsidRPr="00A0295D">
        <w:rPr>
          <w:rFonts w:ascii="Times New Roman" w:hAnsi="Times New Roman" w:cs="Times New Roman"/>
          <w:sz w:val="28"/>
          <w:szCs w:val="28"/>
        </w:rPr>
        <w:instrText xml:space="preserve"> REF _Ref490987105 \r \h </w:instrText>
      </w:r>
      <w:r w:rsidR="00A0295D">
        <w:instrText xml:space="preserve"> \* MERGEFORMAT </w:instrText>
      </w:r>
      <w:r w:rsidR="008C39C2" w:rsidRPr="00A0295D">
        <w:fldChar w:fldCharType="separate"/>
      </w:r>
      <w:r w:rsidR="007F2A80">
        <w:rPr>
          <w:rFonts w:ascii="Times New Roman" w:hAnsi="Times New Roman" w:cs="Times New Roman"/>
          <w:sz w:val="28"/>
          <w:szCs w:val="28"/>
        </w:rPr>
        <w:t>60</w:t>
      </w:r>
      <w:r w:rsidR="008C39C2" w:rsidRPr="00A0295D">
        <w:fldChar w:fldCharType="end"/>
      </w:r>
      <w:r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_Ref490987117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62</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 результаті маємо алгебраїчні та чисельні методи термоекономічного (ексергоекономічного) аналізу. До алгебраїчних методів відносяться підходи, що побудовані на базі теорії ексергетичної вартості (</w:t>
      </w:r>
      <w:r w:rsidRPr="00A0295D">
        <w:rPr>
          <w:rFonts w:ascii="Times New Roman" w:hAnsi="Times New Roman" w:cs="Times New Roman"/>
          <w:sz w:val="28"/>
          <w:szCs w:val="28"/>
          <w:lang w:val="en-US"/>
        </w:rPr>
        <w:t>TEC</w:t>
      </w:r>
      <w:r w:rsidRPr="00A0295D">
        <w:rPr>
          <w:rFonts w:ascii="Times New Roman" w:hAnsi="Times New Roman" w:cs="Times New Roman"/>
          <w:sz w:val="28"/>
          <w:szCs w:val="28"/>
        </w:rPr>
        <w:t>), теорії ексергетичної розділеної вартості (</w:t>
      </w:r>
      <w:r w:rsidRPr="00A0295D">
        <w:rPr>
          <w:rFonts w:ascii="Times New Roman" w:hAnsi="Times New Roman" w:cs="Times New Roman"/>
          <w:sz w:val="28"/>
          <w:szCs w:val="28"/>
          <w:lang w:val="en-US"/>
        </w:rPr>
        <w:t>TECD</w:t>
      </w:r>
      <w:r w:rsidRPr="00A0295D">
        <w:rPr>
          <w:rFonts w:ascii="Times New Roman" w:hAnsi="Times New Roman" w:cs="Times New Roman"/>
          <w:sz w:val="28"/>
          <w:szCs w:val="28"/>
        </w:rPr>
        <w:t>), теорії середньої вартості (</w:t>
      </w:r>
      <w:r w:rsidRPr="00A0295D">
        <w:rPr>
          <w:rFonts w:ascii="Times New Roman" w:hAnsi="Times New Roman" w:cs="Times New Roman"/>
          <w:sz w:val="28"/>
          <w:szCs w:val="28"/>
          <w:lang w:val="en-US"/>
        </w:rPr>
        <w:t>ACT</w:t>
      </w:r>
      <w:r w:rsidRPr="00A0295D">
        <w:rPr>
          <w:rFonts w:ascii="Times New Roman" w:hAnsi="Times New Roman" w:cs="Times New Roman"/>
          <w:sz w:val="28"/>
          <w:szCs w:val="28"/>
        </w:rPr>
        <w:t>), принципу місцевих середніх затрат (</w:t>
      </w:r>
      <w:r w:rsidRPr="00A0295D">
        <w:rPr>
          <w:rFonts w:ascii="Times New Roman" w:hAnsi="Times New Roman" w:cs="Times New Roman"/>
          <w:sz w:val="28"/>
          <w:szCs w:val="28"/>
          <w:lang w:val="en-US"/>
        </w:rPr>
        <w:t>LIFO</w:t>
      </w:r>
      <w:r w:rsidRPr="00A0295D">
        <w:rPr>
          <w:rFonts w:ascii="Times New Roman" w:hAnsi="Times New Roman" w:cs="Times New Roman"/>
          <w:sz w:val="28"/>
          <w:szCs w:val="28"/>
        </w:rPr>
        <w:t xml:space="preserve">), а також метод питомої ексергетичної </w:t>
      </w:r>
      <w:r w:rsidRPr="00A0295D">
        <w:rPr>
          <w:rFonts w:ascii="Times New Roman" w:hAnsi="Times New Roman" w:cs="Times New Roman"/>
          <w:sz w:val="28"/>
          <w:szCs w:val="28"/>
        </w:rPr>
        <w:lastRenderedPageBreak/>
        <w:t>вартості (</w:t>
      </w:r>
      <w:r w:rsidRPr="00A0295D">
        <w:rPr>
          <w:rFonts w:ascii="Times New Roman" w:hAnsi="Times New Roman" w:cs="Times New Roman"/>
          <w:sz w:val="28"/>
          <w:szCs w:val="28"/>
          <w:lang w:val="en-US"/>
        </w:rPr>
        <w:t>SPECO</w:t>
      </w:r>
      <w:r w:rsidRPr="00A0295D">
        <w:rPr>
          <w:rFonts w:ascii="Times New Roman" w:hAnsi="Times New Roman" w:cs="Times New Roman"/>
          <w:sz w:val="28"/>
          <w:szCs w:val="28"/>
        </w:rPr>
        <w:t>) та модифікований продуктивний структурний аналіз (</w:t>
      </w:r>
      <w:r w:rsidRPr="00A0295D">
        <w:rPr>
          <w:rFonts w:ascii="Times New Roman" w:hAnsi="Times New Roman" w:cs="Times New Roman"/>
          <w:sz w:val="28"/>
          <w:szCs w:val="28"/>
          <w:lang w:val="en-US"/>
        </w:rPr>
        <w:t>MOPSA</w:t>
      </w:r>
      <w:r w:rsidRPr="00A0295D">
        <w:rPr>
          <w:rFonts w:ascii="Times New Roman" w:hAnsi="Times New Roman" w:cs="Times New Roman"/>
          <w:sz w:val="28"/>
          <w:szCs w:val="28"/>
        </w:rPr>
        <w:t>)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_Ref490987178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235</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C39C2" w:rsidRPr="00A0295D">
        <w:fldChar w:fldCharType="begin"/>
      </w:r>
      <w:r w:rsidR="008C39C2" w:rsidRPr="00A0295D">
        <w:rPr>
          <w:rFonts w:ascii="Times New Roman" w:hAnsi="Times New Roman" w:cs="Times New Roman"/>
          <w:sz w:val="28"/>
          <w:szCs w:val="28"/>
        </w:rPr>
        <w:instrText xml:space="preserve"> REF _Ref490987183 \r \h </w:instrText>
      </w:r>
      <w:r w:rsidR="00A0295D">
        <w:instrText xml:space="preserve"> \* MERGEFORMAT </w:instrText>
      </w:r>
      <w:r w:rsidR="008C39C2" w:rsidRPr="00A0295D">
        <w:fldChar w:fldCharType="separate"/>
      </w:r>
      <w:r w:rsidR="007F2A80">
        <w:rPr>
          <w:rFonts w:ascii="Times New Roman" w:hAnsi="Times New Roman" w:cs="Times New Roman"/>
          <w:sz w:val="28"/>
          <w:szCs w:val="28"/>
        </w:rPr>
        <w:t>2</w:t>
      </w:r>
      <w:r w:rsidR="008C39C2" w:rsidRPr="00A0295D">
        <w:fldChar w:fldCharType="end"/>
      </w:r>
      <w:r w:rsidRPr="00A0295D">
        <w:rPr>
          <w:rFonts w:ascii="Times New Roman" w:hAnsi="Times New Roman" w:cs="Times New Roman"/>
          <w:sz w:val="28"/>
          <w:szCs w:val="28"/>
        </w:rPr>
        <w:t>]. Чисельні методи базуються на використанні диференціальних рівнянь та Лагранжіанів для реалізації процедури оптимізації. До них відносяться термоекономічний функціональний аналіз (</w:t>
      </w:r>
      <w:r w:rsidRPr="00A0295D">
        <w:rPr>
          <w:rFonts w:ascii="Times New Roman" w:hAnsi="Times New Roman" w:cs="Times New Roman"/>
          <w:sz w:val="28"/>
          <w:szCs w:val="28"/>
          <w:lang w:val="en-US"/>
        </w:rPr>
        <w:t>TFA</w:t>
      </w:r>
      <w:r w:rsidRPr="00A0295D">
        <w:rPr>
          <w:rFonts w:ascii="Times New Roman" w:hAnsi="Times New Roman" w:cs="Times New Roman"/>
          <w:sz w:val="28"/>
          <w:szCs w:val="28"/>
        </w:rPr>
        <w:t>), інженерний функціональний аналіз (</w:t>
      </w:r>
      <w:r w:rsidRPr="00A0295D">
        <w:rPr>
          <w:rFonts w:ascii="Times New Roman" w:hAnsi="Times New Roman" w:cs="Times New Roman"/>
          <w:sz w:val="28"/>
          <w:szCs w:val="28"/>
          <w:lang w:val="en-US"/>
        </w:rPr>
        <w:t>EFA</w:t>
      </w:r>
      <w:r w:rsidRPr="00A0295D">
        <w:rPr>
          <w:rFonts w:ascii="Times New Roman" w:hAnsi="Times New Roman" w:cs="Times New Roman"/>
          <w:sz w:val="28"/>
          <w:szCs w:val="28"/>
        </w:rPr>
        <w:t>), структурна теорія термоекономіки (</w:t>
      </w:r>
      <w:r w:rsidRPr="00A0295D">
        <w:rPr>
          <w:rFonts w:ascii="Times New Roman" w:hAnsi="Times New Roman" w:cs="Times New Roman"/>
          <w:sz w:val="28"/>
          <w:szCs w:val="28"/>
          <w:lang w:val="en-US"/>
        </w:rPr>
        <w:t>STT</w:t>
      </w:r>
      <w:r w:rsidRPr="00A0295D">
        <w:rPr>
          <w:rFonts w:ascii="Times New Roman" w:hAnsi="Times New Roman" w:cs="Times New Roman"/>
          <w:sz w:val="28"/>
          <w:szCs w:val="28"/>
        </w:rPr>
        <w:t>)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_Ref490987178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235</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8C39C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_Ref490987183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4A227843" w14:textId="558E171A" w:rsidR="000378A0"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Важливий внесок в розвиток вже традиційного ексергоекономічного аналізу був зроблений у 90-х роках минулого століття, коли з</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явилися численні публікації із застосування цього методу для теплових електричних станцій, когенераційних установок</w:t>
      </w:r>
      <w:r w:rsidRPr="00A0295D">
        <w:rPr>
          <w:rFonts w:ascii="Times New Roman" w:hAnsi="Times New Roman" w:cs="Times New Roman"/>
          <w:sz w:val="28"/>
          <w:szCs w:val="28"/>
          <w:lang w:val="ru-RU"/>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lang w:val="ru-RU"/>
        </w:rPr>
        <w:instrText xml:space="preserve"> REF _Ref20329734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164</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_Ref490987862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189</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_Ref490987867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198</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_Ref490987871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195</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_Ref490987878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218</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w:t>
      </w:r>
      <w:r w:rsidR="008C39C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_Ref490987882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59</w:t>
      </w:r>
      <w:r w:rsidR="008C39C2" w:rsidRPr="00A0295D">
        <w:rPr>
          <w:rFonts w:ascii="Times New Roman" w:hAnsi="Times New Roman" w:cs="Times New Roman"/>
          <w:sz w:val="28"/>
          <w:szCs w:val="28"/>
        </w:rPr>
        <w:fldChar w:fldCharType="end"/>
      </w:r>
      <w:r w:rsidR="008C39C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_Ref20329792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208</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_Ref490989410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82</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_Ref20329826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95</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_Ref20329835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w:t>
      </w:r>
      <w:r w:rsidR="008C39C2" w:rsidRPr="00A0295D">
        <w:rPr>
          <w:rFonts w:ascii="Times New Roman" w:hAnsi="Times New Roman" w:cs="Times New Roman"/>
          <w:sz w:val="28"/>
          <w:szCs w:val="28"/>
        </w:rPr>
        <w:fldChar w:fldCharType="end"/>
      </w:r>
      <w:r w:rsidR="00231E9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_Ref20329844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102</w:t>
      </w:r>
      <w:r w:rsidR="008C39C2" w:rsidRPr="00A0295D">
        <w:rPr>
          <w:rFonts w:ascii="Times New Roman" w:hAnsi="Times New Roman" w:cs="Times New Roman"/>
          <w:sz w:val="28"/>
          <w:szCs w:val="28"/>
        </w:rPr>
        <w:fldChar w:fldCharType="end"/>
      </w:r>
      <w:r w:rsidR="00E963F2" w:rsidRPr="00A0295D">
        <w:rPr>
          <w:rFonts w:ascii="Times New Roman" w:hAnsi="Times New Roman" w:cs="Times New Roman"/>
          <w:sz w:val="28"/>
          <w:szCs w:val="28"/>
        </w:rPr>
        <w:t xml:space="preserve"> </w:t>
      </w:r>
      <w:r w:rsidR="007B3DBF" w:rsidRPr="00A0295D">
        <w:rPr>
          <w:rFonts w:ascii="Times New Roman" w:hAnsi="Times New Roman" w:cs="Times New Roman"/>
          <w:sz w:val="28"/>
          <w:szCs w:val="28"/>
        </w:rPr>
        <w:t>тощо</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Також пізніше з’явилися роботи поєднання ексергетичного та економічного аналізу із теорією нечіткої логіки та методу генетичного алгоритму при дослідження електричних станцій та когенера</w:t>
      </w:r>
      <w:r w:rsidR="009A7C8F" w:rsidRPr="00A0295D">
        <w:rPr>
          <w:rFonts w:ascii="Times New Roman" w:hAnsi="Times New Roman" w:cs="Times New Roman"/>
          <w:sz w:val="28"/>
          <w:szCs w:val="28"/>
        </w:rPr>
        <w:t>ц</w:t>
      </w:r>
      <w:r w:rsidRPr="00A0295D">
        <w:rPr>
          <w:rFonts w:ascii="Times New Roman" w:hAnsi="Times New Roman" w:cs="Times New Roman"/>
          <w:sz w:val="28"/>
          <w:szCs w:val="28"/>
        </w:rPr>
        <w:t>ійних установок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_Ref20329853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112</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E963F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_Ref20329860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206</w:t>
      </w:r>
      <w:r w:rsidR="008C39C2" w:rsidRPr="00A0295D">
        <w:rPr>
          <w:rFonts w:ascii="Times New Roman" w:hAnsi="Times New Roman" w:cs="Times New Roman"/>
          <w:sz w:val="28"/>
          <w:szCs w:val="28"/>
        </w:rPr>
        <w:fldChar w:fldCharType="end"/>
      </w:r>
      <w:r w:rsidR="00E963F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_Ref20329866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116</w:t>
      </w:r>
      <w:r w:rsidR="008C39C2" w:rsidRPr="00A0295D">
        <w:rPr>
          <w:rFonts w:ascii="Times New Roman" w:hAnsi="Times New Roman" w:cs="Times New Roman"/>
          <w:sz w:val="28"/>
          <w:szCs w:val="28"/>
        </w:rPr>
        <w:fldChar w:fldCharType="end"/>
      </w:r>
      <w:r w:rsidR="00E963F2" w:rsidRPr="00A0295D">
        <w:rPr>
          <w:rFonts w:ascii="Times New Roman" w:hAnsi="Times New Roman" w:cs="Times New Roman"/>
          <w:sz w:val="28"/>
          <w:szCs w:val="28"/>
        </w:rPr>
        <w:t xml:space="preserve">, </w:t>
      </w:r>
      <w:r w:rsidR="008C39C2" w:rsidRPr="00A0295D">
        <w:rPr>
          <w:rFonts w:ascii="Times New Roman" w:hAnsi="Times New Roman" w:cs="Times New Roman"/>
          <w:sz w:val="28"/>
          <w:szCs w:val="28"/>
        </w:rPr>
        <w:fldChar w:fldCharType="begin"/>
      </w:r>
      <w:r w:rsidR="008C39C2" w:rsidRPr="00A0295D">
        <w:rPr>
          <w:rFonts w:ascii="Times New Roman" w:hAnsi="Times New Roman" w:cs="Times New Roman"/>
          <w:sz w:val="28"/>
          <w:szCs w:val="28"/>
        </w:rPr>
        <w:instrText xml:space="preserve"> REF _Ref20329872 \r \h </w:instrText>
      </w:r>
      <w:r w:rsidR="00A0295D">
        <w:rPr>
          <w:rFonts w:ascii="Times New Roman" w:hAnsi="Times New Roman" w:cs="Times New Roman"/>
          <w:sz w:val="28"/>
          <w:szCs w:val="28"/>
        </w:rPr>
        <w:instrText xml:space="preserve"> \* MERGEFORMAT </w:instrText>
      </w:r>
      <w:r w:rsidR="008C39C2" w:rsidRPr="00A0295D">
        <w:rPr>
          <w:rFonts w:ascii="Times New Roman" w:hAnsi="Times New Roman" w:cs="Times New Roman"/>
          <w:sz w:val="28"/>
          <w:szCs w:val="28"/>
        </w:rPr>
      </w:r>
      <w:r w:rsidR="008C39C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75</w:t>
      </w:r>
      <w:r w:rsidR="008C39C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276C8420" w14:textId="77777777" w:rsidR="000378A0"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Алгебраїчні методи (або методи ексергоекономічного обліку) не мають обмежень щодо типу та складності системи. В той же час методи із використанням Лагранжіанів можуть використовуватися не для всіх випадків. В результаті, на сьогоднішній день, саме методи ексергоекономічного обліку (</w:t>
      </w:r>
      <w:r w:rsidRPr="00A0295D">
        <w:rPr>
          <w:rFonts w:ascii="Times New Roman" w:hAnsi="Times New Roman" w:cs="Times New Roman"/>
          <w:sz w:val="28"/>
          <w:szCs w:val="28"/>
          <w:lang w:val="en-US"/>
        </w:rPr>
        <w:t>e</w:t>
      </w:r>
      <w:r w:rsidRPr="00A0295D">
        <w:rPr>
          <w:rFonts w:ascii="Times New Roman" w:hAnsi="Times New Roman" w:cs="Times New Roman"/>
          <w:sz w:val="28"/>
          <w:szCs w:val="28"/>
        </w:rPr>
        <w:t>xergoeconomic accounting methods) отримали найбільшого застосування.</w:t>
      </w:r>
    </w:p>
    <w:p w14:paraId="091574AE" w14:textId="464EE200" w:rsidR="000378A0" w:rsidRPr="00A0295D" w:rsidRDefault="000378A0" w:rsidP="007B0D8D">
      <w:pPr>
        <w:tabs>
          <w:tab w:val="left" w:pos="2268"/>
        </w:tabs>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Термін ексергоекономіка був вперше запропонований у 1984 році Тсатсаронісом (</w:t>
      </w:r>
      <w:r w:rsidRPr="00A0295D">
        <w:rPr>
          <w:rFonts w:ascii="Times New Roman" w:eastAsia="TimesNewRomanPSMT" w:hAnsi="Times New Roman" w:cs="Times New Roman"/>
          <w:sz w:val="28"/>
          <w:szCs w:val="28"/>
        </w:rPr>
        <w:t>Tsatsaronis</w:t>
      </w:r>
      <w:r w:rsidRPr="00A0295D">
        <w:rPr>
          <w:rFonts w:ascii="Times New Roman" w:hAnsi="Times New Roman" w:cs="Times New Roman"/>
          <w:sz w:val="28"/>
          <w:szCs w:val="28"/>
        </w:rPr>
        <w:t>)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_Ref20336410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190</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A5672" w:rsidRPr="00A0295D">
        <w:fldChar w:fldCharType="begin"/>
      </w:r>
      <w:r w:rsidR="002A5672" w:rsidRPr="00A0295D">
        <w:rPr>
          <w:rFonts w:ascii="Times New Roman" w:hAnsi="Times New Roman" w:cs="Times New Roman"/>
          <w:sz w:val="28"/>
          <w:szCs w:val="28"/>
        </w:rPr>
        <w:instrText xml:space="preserve"> REF _Ref20336420 \r \h </w:instrText>
      </w:r>
      <w:r w:rsidR="00A0295D">
        <w:instrText xml:space="preserve"> \* MERGEFORMAT </w:instrText>
      </w:r>
      <w:r w:rsidR="002A5672" w:rsidRPr="00A0295D">
        <w:fldChar w:fldCharType="separate"/>
      </w:r>
      <w:r w:rsidR="007F2A80">
        <w:rPr>
          <w:rFonts w:ascii="Times New Roman" w:hAnsi="Times New Roman" w:cs="Times New Roman"/>
          <w:sz w:val="28"/>
          <w:szCs w:val="28"/>
        </w:rPr>
        <w:t>192</w:t>
      </w:r>
      <w:r w:rsidR="002A5672" w:rsidRPr="00A0295D">
        <w:fldChar w:fldCharType="end"/>
      </w:r>
      <w:r w:rsidRPr="00A0295D">
        <w:rPr>
          <w:rFonts w:ascii="Times New Roman" w:hAnsi="Times New Roman" w:cs="Times New Roman"/>
          <w:sz w:val="28"/>
          <w:szCs w:val="28"/>
        </w:rPr>
        <w:t>] для визначення особливого поєднання (сумісного розгляду) ексергетичного та економічного аналізу. Цей напрям передбачає розробку методу визначення або встановлення ексергетичної вартості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costing</w:t>
      </w:r>
      <w:r w:rsidR="00DD371A" w:rsidRPr="00A0295D">
        <w:rPr>
          <w:rFonts w:ascii="Times New Roman" w:hAnsi="Times New Roman" w:cs="Times New Roman"/>
          <w:sz w:val="28"/>
          <w:szCs w:val="28"/>
        </w:rPr>
        <w:t>) –</w:t>
      </w:r>
      <w:r w:rsidRPr="00A0295D">
        <w:rPr>
          <w:rFonts w:ascii="Times New Roman" w:hAnsi="Times New Roman" w:cs="Times New Roman"/>
          <w:sz w:val="28"/>
          <w:szCs w:val="28"/>
        </w:rPr>
        <w:t xml:space="preserve"> не плутати з терміном </w:t>
      </w:r>
      <w:r w:rsidRPr="00A0295D">
        <w:rPr>
          <w:rFonts w:ascii="Times New Roman" w:hAnsi="Times New Roman" w:cs="Times New Roman"/>
          <w:sz w:val="28"/>
          <w:szCs w:val="28"/>
          <w:lang w:val="en-US"/>
        </w:rPr>
        <w:t>exergetic</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costs</w:t>
      </w:r>
      <w:r w:rsidRPr="00A0295D">
        <w:rPr>
          <w:rFonts w:ascii="Times New Roman" w:hAnsi="Times New Roman" w:cs="Times New Roman"/>
          <w:sz w:val="28"/>
          <w:szCs w:val="28"/>
        </w:rPr>
        <w:t>, який був введений Валєро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_Ref490986854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207</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Встановлення  ексерегетичної вартості – один із основних принципів ексергоекономіки, який означає, що ексергія</w:t>
      </w:r>
      <w:r w:rsidR="00BC56A9" w:rsidRPr="00A0295D">
        <w:rPr>
          <w:rFonts w:ascii="Times New Roman" w:hAnsi="Times New Roman" w:cs="Times New Roman"/>
          <w:sz w:val="28"/>
          <w:szCs w:val="28"/>
        </w:rPr>
        <w:t xml:space="preserve"> в більшій мірі, ніж енергія, </w:t>
      </w:r>
      <w:r w:rsidRPr="00A0295D">
        <w:rPr>
          <w:rFonts w:ascii="Times New Roman" w:hAnsi="Times New Roman" w:cs="Times New Roman"/>
          <w:sz w:val="28"/>
          <w:szCs w:val="28"/>
        </w:rPr>
        <w:t>маса</w:t>
      </w:r>
      <w:r w:rsidR="00BC56A9" w:rsidRPr="00A0295D">
        <w:rPr>
          <w:rFonts w:ascii="Times New Roman" w:hAnsi="Times New Roman" w:cs="Times New Roman"/>
          <w:sz w:val="28"/>
          <w:szCs w:val="28"/>
        </w:rPr>
        <w:t xml:space="preserve"> чи ентропія</w:t>
      </w:r>
      <w:r w:rsidRPr="00A0295D">
        <w:rPr>
          <w:rFonts w:ascii="Times New Roman" w:hAnsi="Times New Roman" w:cs="Times New Roman"/>
          <w:sz w:val="28"/>
          <w:szCs w:val="28"/>
        </w:rPr>
        <w:t>, повинна розглядатися для визначення вартості перетворення та передачі енергії.</w:t>
      </w:r>
    </w:p>
    <w:p w14:paraId="1729DB67" w14:textId="5CEA23C7" w:rsidR="000378A0" w:rsidRPr="00A0295D" w:rsidRDefault="000378A0" w:rsidP="007B0D8D">
      <w:pPr>
        <w:autoSpaceDE w:val="0"/>
        <w:autoSpaceDN w:val="0"/>
        <w:adjustRightInd w:val="0"/>
        <w:spacing w:after="0" w:line="360" w:lineRule="auto"/>
        <w:ind w:firstLine="567"/>
        <w:jc w:val="both"/>
        <w:rPr>
          <w:rFonts w:ascii="Times New Roman" w:eastAsia="TimesNewRoman" w:hAnsi="Times New Roman" w:cs="Times New Roman"/>
          <w:sz w:val="28"/>
          <w:szCs w:val="28"/>
        </w:rPr>
      </w:pPr>
      <w:r w:rsidRPr="00A0295D">
        <w:rPr>
          <w:rFonts w:ascii="Times New Roman" w:eastAsia="TimesNewRoman" w:hAnsi="Times New Roman" w:cs="Times New Roman"/>
          <w:sz w:val="28"/>
          <w:szCs w:val="28"/>
        </w:rPr>
        <w:t xml:space="preserve">Поняття «питома вартість ексергії палива та продукту» «cost per unit of exergy of fuel and product», а також «вартість деструкції ексергії» «cost of exergy destruction» та загальне формулювання теорії ексергетичних й вартісних балансів </w:t>
      </w:r>
      <w:r w:rsidRPr="00A0295D">
        <w:rPr>
          <w:rFonts w:ascii="Times New Roman" w:eastAsia="TimesNewRoman" w:hAnsi="Times New Roman" w:cs="Times New Roman"/>
          <w:sz w:val="28"/>
          <w:szCs w:val="28"/>
        </w:rPr>
        <w:lastRenderedPageBreak/>
        <w:t xml:space="preserve">були розроблені разом із поняттям «ексергія палива» та «ексергія продукту» (див. вище) Тсатсаронісом </w:t>
      </w:r>
      <w:r w:rsidRPr="00A0295D">
        <w:rPr>
          <w:rFonts w:ascii="Times New Roman" w:hAnsi="Times New Roman" w:cs="Times New Roman"/>
          <w:sz w:val="28"/>
          <w:szCs w:val="28"/>
        </w:rPr>
        <w:t>[</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_Ref20336410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190</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_Ref20336420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192</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_Ref20336479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203</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D55B88"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_Ref20336486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196</w:t>
      </w:r>
      <w:r w:rsidR="002A5672" w:rsidRPr="00A0295D">
        <w:rPr>
          <w:rFonts w:ascii="Times New Roman" w:hAnsi="Times New Roman" w:cs="Times New Roman"/>
          <w:sz w:val="28"/>
          <w:szCs w:val="28"/>
        </w:rPr>
        <w:fldChar w:fldCharType="end"/>
      </w:r>
      <w:r w:rsidR="00D55B88"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_Ref20336503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197</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Pr="00A0295D">
        <w:rPr>
          <w:rFonts w:ascii="Times New Roman" w:eastAsia="TimesNewRoman" w:hAnsi="Times New Roman" w:cs="Times New Roman"/>
          <w:sz w:val="28"/>
          <w:szCs w:val="28"/>
        </w:rPr>
        <w:t xml:space="preserve"> у 1983 – 1985 рр.</w:t>
      </w:r>
    </w:p>
    <w:p w14:paraId="3BD2CDFE" w14:textId="67671181" w:rsidR="000378A0" w:rsidRPr="00A0295D" w:rsidRDefault="000378A0" w:rsidP="007B0D8D">
      <w:pPr>
        <w:autoSpaceDE w:val="0"/>
        <w:autoSpaceDN w:val="0"/>
        <w:adjustRightInd w:val="0"/>
        <w:spacing w:after="0" w:line="360" w:lineRule="auto"/>
        <w:ind w:firstLine="567"/>
        <w:jc w:val="both"/>
        <w:rPr>
          <w:rFonts w:ascii="Times New Roman" w:eastAsia="TimesNewRoman" w:hAnsi="Times New Roman" w:cs="Times New Roman"/>
          <w:sz w:val="28"/>
          <w:szCs w:val="28"/>
        </w:rPr>
      </w:pPr>
      <w:r w:rsidRPr="00A0295D">
        <w:rPr>
          <w:rFonts w:ascii="Times New Roman" w:eastAsia="TimesNewRoman" w:hAnsi="Times New Roman" w:cs="Times New Roman"/>
          <w:sz w:val="28"/>
          <w:szCs w:val="28"/>
        </w:rPr>
        <w:t>Підходи, розроблені в роботах під керівництвом Валєро (</w:t>
      </w:r>
      <w:r w:rsidRPr="00A0295D">
        <w:rPr>
          <w:rFonts w:ascii="Times New Roman" w:eastAsia="TimesNewRoman" w:hAnsi="Times New Roman" w:cs="Times New Roman"/>
          <w:sz w:val="28"/>
          <w:szCs w:val="28"/>
          <w:lang w:val="en-US"/>
        </w:rPr>
        <w:t>Valero</w:t>
      </w:r>
      <w:r w:rsidRPr="00A0295D">
        <w:rPr>
          <w:rFonts w:ascii="Times New Roman" w:eastAsia="TimesNewRoman" w:hAnsi="Times New Roman" w:cs="Times New Roman"/>
          <w:sz w:val="28"/>
          <w:szCs w:val="28"/>
        </w:rPr>
        <w:t xml:space="preserve">), в основному стосуються існуючих систем, і представляються в літературі як теорія ексергетичної вартості </w:t>
      </w:r>
      <w:r w:rsidRPr="00A0295D">
        <w:rPr>
          <w:rFonts w:ascii="Times New Roman" w:hAnsi="Times New Roman" w:cs="Times New Roman"/>
          <w:sz w:val="28"/>
          <w:szCs w:val="28"/>
        </w:rPr>
        <w:t>[</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_Ref490986854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207</w:t>
      </w:r>
      <w:r w:rsidR="002A5672" w:rsidRPr="00A0295D">
        <w:rPr>
          <w:rFonts w:ascii="Times New Roman" w:hAnsi="Times New Roman" w:cs="Times New Roman"/>
          <w:sz w:val="28"/>
          <w:szCs w:val="28"/>
        </w:rPr>
        <w:fldChar w:fldCharType="end"/>
      </w:r>
      <w:r w:rsidR="00322E8E"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_Ref20336410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190</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322E8E"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_Ref20336524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108</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Pr="00A0295D">
        <w:rPr>
          <w:rFonts w:ascii="Times New Roman" w:eastAsia="TimesNewRoman" w:hAnsi="Times New Roman" w:cs="Times New Roman"/>
          <w:sz w:val="28"/>
          <w:szCs w:val="28"/>
        </w:rPr>
        <w:t>, в якій крім іншого запропонований матричний метод формулювання та вирішення задач. В той же час підходи, розроблені під керівництвом Тсатсароніса (Tsatsaronis), призначені для вирішення задач при проектуванні нових систем.</w:t>
      </w:r>
    </w:p>
    <w:p w14:paraId="21355F5E" w14:textId="781780F0"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Реалізований на рівні окремого елементу ексергоекономічний аналіз забезпечує визначення відносної вартості компоненту та можливостей удосконалення загальної вартості системи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79867AD" w14:textId="38BA79CA"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Перша книга, яка детально розглядає ексергоекономіку як напрям прикладної термодинаміки, з’явилася в 1996 р.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коли стало можливим повністю сформулювати основні поняття та визначення, представити об’єктивну методологію для аналізу та оптимізації систем перетворення та передачі енергії. </w:t>
      </w:r>
    </w:p>
    <w:p w14:paraId="4CCE191C"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Методологія ексергоекономічного аналізу складається із таких етапів: власне ексергетичний аналіз, еконо</w:t>
      </w:r>
      <w:r w:rsidR="00DD371A" w:rsidRPr="00A0295D">
        <w:rPr>
          <w:rFonts w:ascii="Times New Roman" w:hAnsi="Times New Roman" w:cs="Times New Roman"/>
          <w:sz w:val="28"/>
          <w:szCs w:val="28"/>
        </w:rPr>
        <w:t>мічний аналіз, ексергоекономічне</w:t>
      </w:r>
      <w:r w:rsidRPr="00A0295D">
        <w:rPr>
          <w:rFonts w:ascii="Times New Roman" w:hAnsi="Times New Roman" w:cs="Times New Roman"/>
          <w:sz w:val="28"/>
          <w:szCs w:val="28"/>
        </w:rPr>
        <w:t xml:space="preserve"> оцін</w:t>
      </w:r>
      <w:r w:rsidR="00DD371A" w:rsidRPr="00A0295D">
        <w:rPr>
          <w:rFonts w:ascii="Times New Roman" w:hAnsi="Times New Roman" w:cs="Times New Roman"/>
          <w:sz w:val="28"/>
          <w:szCs w:val="28"/>
        </w:rPr>
        <w:t>ювання</w:t>
      </w:r>
      <w:r w:rsidRPr="00A0295D">
        <w:rPr>
          <w:rFonts w:ascii="Times New Roman" w:hAnsi="Times New Roman" w:cs="Times New Roman"/>
          <w:sz w:val="28"/>
          <w:szCs w:val="28"/>
        </w:rPr>
        <w:t>.</w:t>
      </w:r>
    </w:p>
    <w:p w14:paraId="19A62908" w14:textId="4C803F59"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Модель ексергоекономічного аналізу енергоперетворювальної системи складається із балансових рівнянь вартості та додаткових рівнянь вартості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9618A2"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_Ref20336583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103</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Баланс вартості для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елементу системи показує, що сума вартостей, пов’язаних з усім процесом транспорту ексергії, дорівнює сумі вартостей всіх входів ексергії плюс вартість капітальних витрат </w:t>
      </w:r>
      <w:r w:rsidRPr="00A0295D">
        <w:rPr>
          <w:rFonts w:ascii="Times New Roman" w:hAnsi="Times New Roman" w:cs="Times New Roman"/>
          <w:position w:val="-12"/>
          <w:sz w:val="28"/>
          <w:szCs w:val="28"/>
        </w:rPr>
        <w:object w:dxaOrig="520" w:dyaOrig="420" w14:anchorId="281BFEB5">
          <v:shape id="_x0000_i1142" type="#_x0000_t75" style="width:30pt;height:22.8pt" o:ole="">
            <v:imagedata r:id="rId244" o:title=""/>
          </v:shape>
          <o:OLEObject Type="Embed" ProgID="Equation.DSMT4" ShapeID="_x0000_i1142" DrawAspect="Content" ObjectID="_1637570256" r:id="rId245"/>
        </w:object>
      </w:r>
      <w:r w:rsidRPr="00A0295D">
        <w:rPr>
          <w:rFonts w:ascii="Times New Roman" w:hAnsi="Times New Roman" w:cs="Times New Roman"/>
          <w:sz w:val="28"/>
          <w:szCs w:val="28"/>
        </w:rPr>
        <w:t xml:space="preserve"> та витрат на обслуговування</w:t>
      </w:r>
      <w:r w:rsidR="00DD371A" w:rsidRPr="00A0295D">
        <w:rPr>
          <w:rFonts w:ascii="Times New Roman" w:hAnsi="Times New Roman" w:cs="Times New Roman"/>
          <w:sz w:val="28"/>
          <w:szCs w:val="28"/>
        </w:rPr>
        <w:t xml:space="preserve"> та ремонт</w:t>
      </w:r>
      <w:r w:rsidRPr="00A0295D">
        <w:rPr>
          <w:rFonts w:ascii="Times New Roman" w:hAnsi="Times New Roman" w:cs="Times New Roman"/>
          <w:sz w:val="28"/>
          <w:szCs w:val="28"/>
        </w:rPr>
        <w:t xml:space="preserve"> </w:t>
      </w:r>
      <w:r w:rsidR="000C672B" w:rsidRPr="00A0295D">
        <w:rPr>
          <w:rFonts w:ascii="Times New Roman" w:hAnsi="Times New Roman" w:cs="Times New Roman"/>
          <w:position w:val="-12"/>
          <w:sz w:val="28"/>
          <w:szCs w:val="28"/>
        </w:rPr>
        <w:object w:dxaOrig="700" w:dyaOrig="420" w14:anchorId="55072D9C">
          <v:shape id="_x0000_i1143" type="#_x0000_t75" style="width:26.4pt;height:22.8pt" o:ole="">
            <v:imagedata r:id="rId246" o:title=""/>
          </v:shape>
          <o:OLEObject Type="Embed" ProgID="Equation.DSMT4" ShapeID="_x0000_i1143" DrawAspect="Content" ObjectID="_1637570257" r:id="rId247"/>
        </w:object>
      </w:r>
      <w:r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2A5672" w:rsidRPr="00A0295D">
        <w:rPr>
          <w:rFonts w:ascii="Times New Roman" w:hAnsi="Times New Roman" w:cs="Times New Roman"/>
          <w:sz w:val="28"/>
          <w:szCs w:val="28"/>
        </w:rPr>
        <w:fldChar w:fldCharType="end"/>
      </w:r>
      <w:r w:rsidR="00322E8E" w:rsidRPr="00A0295D">
        <w:rPr>
          <w:rFonts w:ascii="Times New Roman" w:hAnsi="Times New Roman" w:cs="Times New Roman"/>
          <w:sz w:val="28"/>
          <w:szCs w:val="28"/>
        </w:rPr>
        <w:t xml:space="preserve">, </w:t>
      </w:r>
      <w:r w:rsidR="002A5672" w:rsidRPr="00A0295D">
        <w:rPr>
          <w:rFonts w:ascii="Times New Roman" w:hAnsi="Times New Roman" w:cs="Times New Roman"/>
          <w:sz w:val="28"/>
          <w:szCs w:val="28"/>
        </w:rPr>
        <w:fldChar w:fldCharType="begin"/>
      </w:r>
      <w:r w:rsidR="002A5672" w:rsidRPr="00A0295D">
        <w:rPr>
          <w:rFonts w:ascii="Times New Roman" w:hAnsi="Times New Roman" w:cs="Times New Roman"/>
          <w:sz w:val="28"/>
          <w:szCs w:val="28"/>
        </w:rPr>
        <w:instrText xml:space="preserve"> REF _Ref20336605 \r \h </w:instrText>
      </w:r>
      <w:r w:rsidR="00A0295D">
        <w:rPr>
          <w:rFonts w:ascii="Times New Roman" w:hAnsi="Times New Roman" w:cs="Times New Roman"/>
          <w:sz w:val="28"/>
          <w:szCs w:val="28"/>
        </w:rPr>
        <w:instrText xml:space="preserve"> \* MERGEFORMAT </w:instrText>
      </w:r>
      <w:r w:rsidR="002A5672" w:rsidRPr="00A0295D">
        <w:rPr>
          <w:rFonts w:ascii="Times New Roman" w:hAnsi="Times New Roman" w:cs="Times New Roman"/>
          <w:sz w:val="28"/>
          <w:szCs w:val="28"/>
        </w:rPr>
      </w:r>
      <w:r w:rsidR="002A567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312</w:t>
      </w:r>
      <w:r w:rsidR="002A567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Сума двох останніх величин позначається як </w:t>
      </w:r>
      <w:r w:rsidRPr="00A0295D">
        <w:rPr>
          <w:rFonts w:ascii="Times New Roman" w:hAnsi="Times New Roman" w:cs="Times New Roman"/>
          <w:position w:val="-12"/>
          <w:sz w:val="28"/>
          <w:szCs w:val="28"/>
        </w:rPr>
        <w:object w:dxaOrig="340" w:dyaOrig="380" w14:anchorId="0F6D9AEF">
          <v:shape id="_x0000_i1144" type="#_x0000_t75" style="width:13.8pt;height:22.8pt" o:ole="">
            <v:imagedata r:id="rId248" o:title=""/>
          </v:shape>
          <o:OLEObject Type="Embed" ProgID="Equation.DSMT4" ShapeID="_x0000_i1144" DrawAspect="Content" ObjectID="_1637570258" r:id="rId249"/>
        </w:object>
      </w:r>
      <w:r w:rsidRPr="00A0295D">
        <w:rPr>
          <w:rFonts w:ascii="Times New Roman" w:hAnsi="Times New Roman" w:cs="Times New Roman"/>
          <w:sz w:val="28"/>
          <w:szCs w:val="28"/>
        </w:rPr>
        <w:t>.</w:t>
      </w:r>
    </w:p>
    <w:p w14:paraId="1680D3ED"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Відповідно для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системи балансове рівняння вартості буде мати вигляд</w:t>
      </w:r>
    </w:p>
    <w:p w14:paraId="674EF187" w14:textId="77777777" w:rsidR="000378A0" w:rsidRPr="00A0295D" w:rsidRDefault="000378A0" w:rsidP="003D0AF2">
      <w:pPr>
        <w:autoSpaceDE w:val="0"/>
        <w:autoSpaceDN w:val="0"/>
        <w:adjustRightInd w:val="0"/>
        <w:spacing w:after="0" w:line="360" w:lineRule="auto"/>
        <w:ind w:firstLine="709"/>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1780" w:dyaOrig="440" w14:anchorId="7ADD6D75">
          <v:shape id="_x0000_i1145" type="#_x0000_t75" style="width:85.8pt;height:22.8pt" o:ole="">
            <v:imagedata r:id="rId250" o:title=""/>
          </v:shape>
          <o:OLEObject Type="Embed" ProgID="Equation.DSMT4" ShapeID="_x0000_i1145" DrawAspect="Content" ObjectID="_1637570259" r:id="rId251"/>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lang w:val="ru-RU"/>
        </w:rPr>
        <w:t>1</w:t>
      </w:r>
      <w:r w:rsidR="00254D2E" w:rsidRPr="00A0295D">
        <w:rPr>
          <w:rFonts w:ascii="Times New Roman" w:hAnsi="Times New Roman" w:cs="Times New Roman"/>
          <w:sz w:val="28"/>
          <w:szCs w:val="28"/>
        </w:rPr>
        <w:t>4</w:t>
      </w:r>
      <w:r w:rsidRPr="00A0295D">
        <w:rPr>
          <w:rFonts w:ascii="Times New Roman" w:hAnsi="Times New Roman" w:cs="Times New Roman"/>
          <w:sz w:val="28"/>
          <w:szCs w:val="28"/>
          <w:lang w:val="ru-RU"/>
        </w:rPr>
        <w:t>)</w:t>
      </w:r>
    </w:p>
    <w:p w14:paraId="5A94BE5A"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lastRenderedPageBreak/>
        <w:t>або</w:t>
      </w:r>
    </w:p>
    <w:p w14:paraId="17577BA2" w14:textId="77777777" w:rsidR="000378A0" w:rsidRPr="00A0295D" w:rsidRDefault="000378A0" w:rsidP="003D0AF2">
      <w:pPr>
        <w:autoSpaceDE w:val="0"/>
        <w:autoSpaceDN w:val="0"/>
        <w:adjustRightInd w:val="0"/>
        <w:spacing w:after="0" w:line="360" w:lineRule="auto"/>
        <w:ind w:firstLine="709"/>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2540" w:dyaOrig="440" w14:anchorId="1BBD08E8">
          <v:shape id="_x0000_i1146" type="#_x0000_t75" style="width:122.4pt;height:22.8pt" o:ole="">
            <v:imagedata r:id="rId252" o:title=""/>
          </v:shape>
          <o:OLEObject Type="Embed" ProgID="Equation.DSMT4" ShapeID="_x0000_i1146" DrawAspect="Content" ObjectID="_1637570260" r:id="rId253"/>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5</w:t>
      </w:r>
      <w:r w:rsidRPr="00A0295D">
        <w:rPr>
          <w:rFonts w:ascii="Times New Roman" w:hAnsi="Times New Roman" w:cs="Times New Roman"/>
          <w:sz w:val="28"/>
          <w:szCs w:val="28"/>
          <w:lang w:val="ru-RU"/>
        </w:rPr>
        <w:t>)</w:t>
      </w:r>
    </w:p>
    <w:p w14:paraId="122EAFC6"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499" w:dyaOrig="440" w14:anchorId="3E0B793C">
          <v:shape id="_x0000_i1147" type="#_x0000_t75" style="width:22.8pt;height:22.8pt" o:ole="">
            <v:imagedata r:id="rId254" o:title=""/>
          </v:shape>
          <o:OLEObject Type="Embed" ProgID="Equation.DSMT4" ShapeID="_x0000_i1147" DrawAspect="Content" ObjectID="_1637570261" r:id="rId255"/>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520" w:dyaOrig="440" w14:anchorId="5936BB2D">
          <v:shape id="_x0000_i1148" type="#_x0000_t75" style="width:30pt;height:22.8pt" o:ole="">
            <v:imagedata r:id="rId256" o:title=""/>
          </v:shape>
          <o:OLEObject Type="Embed" ProgID="Equation.DSMT4" ShapeID="_x0000_i1148" DrawAspect="Content" ObjectID="_1637570262" r:id="rId257"/>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 xml:space="preserve">відповідно вартість ексергетичного потоку </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продукту</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 xml:space="preserve"> та </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w:t>
      </w:r>
    </w:p>
    <w:p w14:paraId="241A0211"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300" w:dyaOrig="360" w14:anchorId="23B79906">
          <v:shape id="_x0000_i1149" type="#_x0000_t75" style="width:13.8pt;height:22.8pt" o:ole="">
            <v:imagedata r:id="rId258" o:title=""/>
          </v:shape>
          <o:OLEObject Type="Embed" ProgID="Equation.DSMT4" ShapeID="_x0000_i1149" DrawAspect="Content" ObjectID="_1637570263" r:id="rId259"/>
        </w:object>
      </w:r>
      <w:r w:rsidRPr="00A0295D">
        <w:rPr>
          <w:rFonts w:ascii="Times New Roman" w:hAnsi="Times New Roman" w:cs="Times New Roman"/>
          <w:sz w:val="28"/>
          <w:szCs w:val="28"/>
        </w:rPr>
        <w:t xml:space="preserve"> - сумарна вартість капітальних затрат, витрат на обслуговування (не включаючи затрати на паливо) та ремонт;</w:t>
      </w:r>
    </w:p>
    <w:p w14:paraId="14CE166D" w14:textId="77777777" w:rsidR="000378A0" w:rsidRPr="00A0295D" w:rsidRDefault="000378A0" w:rsidP="003D0AF2">
      <w:pPr>
        <w:autoSpaceDE w:val="0"/>
        <w:autoSpaceDN w:val="0"/>
        <w:adjustRightInd w:val="0"/>
        <w:spacing w:after="0" w:line="360" w:lineRule="auto"/>
        <w:jc w:val="both"/>
        <w:rPr>
          <w:rFonts w:ascii="Times New Roman" w:eastAsia="TimesNewRoman" w:hAnsi="Times New Roman" w:cs="Times New Roman"/>
          <w:sz w:val="28"/>
          <w:szCs w:val="28"/>
        </w:rPr>
      </w:pPr>
      <w:r w:rsidRPr="00A0295D">
        <w:rPr>
          <w:rFonts w:ascii="Times New Roman" w:hAnsi="Times New Roman" w:cs="Times New Roman"/>
          <w:position w:val="-14"/>
          <w:sz w:val="28"/>
          <w:szCs w:val="28"/>
        </w:rPr>
        <w:object w:dxaOrig="440" w:dyaOrig="400" w14:anchorId="55762F54">
          <v:shape id="_x0000_i1150" type="#_x0000_t75" style="width:22.8pt;height:22.8pt" o:ole="">
            <v:imagedata r:id="rId260" o:title=""/>
          </v:shape>
          <o:OLEObject Type="Embed" ProgID="Equation.DSMT4" ShapeID="_x0000_i1150" DrawAspect="Content" ObjectID="_1637570264" r:id="rId261"/>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40" w:dyaOrig="400" w14:anchorId="3202938A">
          <v:shape id="_x0000_i1151" type="#_x0000_t75" style="width:22.8pt;height:22.8pt" o:ole="">
            <v:imagedata r:id="rId262" o:title=""/>
          </v:shape>
          <o:OLEObject Type="Embed" ProgID="Equation.DSMT4" ShapeID="_x0000_i1151" DrawAspect="Content" ObjectID="_1637570265" r:id="rId263"/>
        </w:object>
      </w:r>
      <w:r w:rsidRPr="00A0295D">
        <w:rPr>
          <w:rFonts w:ascii="Times New Roman" w:hAnsi="Times New Roman" w:cs="Times New Roman"/>
          <w:sz w:val="28"/>
          <w:szCs w:val="28"/>
        </w:rPr>
        <w:t xml:space="preserve"> - відповідно п</w:t>
      </w:r>
      <w:r w:rsidRPr="00A0295D">
        <w:rPr>
          <w:rFonts w:ascii="Times New Roman" w:eastAsia="TimesNewRoman" w:hAnsi="Times New Roman" w:cs="Times New Roman"/>
          <w:sz w:val="28"/>
          <w:szCs w:val="28"/>
        </w:rPr>
        <w:t xml:space="preserve">итома вартість ексергії </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палива</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 xml:space="preserve"> та </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продукту</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w:t>
      </w:r>
    </w:p>
    <w:p w14:paraId="413F1BAE" w14:textId="77777777" w:rsidR="000378A0" w:rsidRPr="00A0295D" w:rsidRDefault="000378A0" w:rsidP="003D0AF2">
      <w:pPr>
        <w:autoSpaceDE w:val="0"/>
        <w:autoSpaceDN w:val="0"/>
        <w:adjustRightInd w:val="0"/>
        <w:spacing w:after="0" w:line="360" w:lineRule="auto"/>
        <w:jc w:val="both"/>
        <w:rPr>
          <w:rFonts w:ascii="Times New Roman" w:hAnsi="Times New Roman" w:cs="Times New Roman"/>
          <w:sz w:val="28"/>
          <w:szCs w:val="28"/>
        </w:rPr>
      </w:pPr>
      <w:r w:rsidRPr="00A0295D">
        <w:rPr>
          <w:rFonts w:ascii="Times New Roman" w:hAnsi="Times New Roman" w:cs="Times New Roman"/>
          <w:position w:val="-14"/>
          <w:sz w:val="28"/>
          <w:szCs w:val="28"/>
        </w:rPr>
        <w:object w:dxaOrig="499" w:dyaOrig="440" w14:anchorId="27E2EFCC">
          <v:shape id="_x0000_i1152" type="#_x0000_t75" style="width:22.8pt;height:22.8pt" o:ole="">
            <v:imagedata r:id="rId264" o:title=""/>
          </v:shape>
          <o:OLEObject Type="Embed" ProgID="Equation.DSMT4" ShapeID="_x0000_i1152" DrawAspect="Content" ObjectID="_1637570266" r:id="rId265"/>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520" w:dyaOrig="440" w14:anchorId="481636B5">
          <v:shape id="_x0000_i1153" type="#_x0000_t75" style="width:30pt;height:22.8pt" o:ole="">
            <v:imagedata r:id="rId266" o:title=""/>
          </v:shape>
          <o:OLEObject Type="Embed" ProgID="Equation.DSMT4" ShapeID="_x0000_i1153" DrawAspect="Content" ObjectID="_1637570267" r:id="rId267"/>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 xml:space="preserve">відповідно ексергія потоку </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 xml:space="preserve"> та </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продукту</w:t>
      </w:r>
      <w:r w:rsidR="004C59B5" w:rsidRPr="00A0295D">
        <w:rPr>
          <w:rFonts w:ascii="Times New Roman" w:hAnsi="Times New Roman" w:cs="Times New Roman"/>
          <w:sz w:val="28"/>
          <w:szCs w:val="28"/>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w:t>
      </w:r>
    </w:p>
    <w:p w14:paraId="2D15B203"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Критеріями ексергоекономічного аналізу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системи виступають:</w:t>
      </w:r>
    </w:p>
    <w:p w14:paraId="345AE1BA" w14:textId="77777777" w:rsidR="000378A0" w:rsidRPr="00A0295D" w:rsidRDefault="000378A0"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 xml:space="preserve">итома вартість ексергії </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палива</w:t>
      </w:r>
      <w:r w:rsidR="004C59B5" w:rsidRPr="00A0295D">
        <w:rPr>
          <w:rFonts w:ascii="Times New Roman" w:eastAsia="TimesNewRoman" w:hAnsi="Times New Roman" w:cs="Times New Roman"/>
          <w:sz w:val="28"/>
          <w:szCs w:val="28"/>
        </w:rPr>
        <w:t>»</w:t>
      </w:r>
    </w:p>
    <w:p w14:paraId="1D925EBC"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240" w:dyaOrig="859" w14:anchorId="173D902E">
          <v:shape id="_x0000_i1154" type="#_x0000_t75" style="width:57pt;height:42pt" o:ole="">
            <v:imagedata r:id="rId268" o:title=""/>
          </v:shape>
          <o:OLEObject Type="Embed" ProgID="Equation.DSMT4" ShapeID="_x0000_i1154" DrawAspect="Content" ObjectID="_1637570268" r:id="rId269"/>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6</w:t>
      </w:r>
      <w:r w:rsidRPr="00A0295D">
        <w:rPr>
          <w:rFonts w:ascii="Times New Roman" w:hAnsi="Times New Roman" w:cs="Times New Roman"/>
          <w:sz w:val="28"/>
          <w:szCs w:val="28"/>
          <w:lang w:val="en-US"/>
        </w:rPr>
        <w:t>)</w:t>
      </w:r>
    </w:p>
    <w:p w14:paraId="134914B0" w14:textId="77777777" w:rsidR="000378A0" w:rsidRPr="00A0295D" w:rsidRDefault="000378A0"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 xml:space="preserve">итома вартість ексергії </w:t>
      </w:r>
      <w:r w:rsidR="004C59B5" w:rsidRPr="00A0295D">
        <w:rPr>
          <w:rFonts w:ascii="Times New Roman" w:eastAsia="TimesNewRoman" w:hAnsi="Times New Roman" w:cs="Times New Roman"/>
          <w:sz w:val="28"/>
          <w:szCs w:val="28"/>
        </w:rPr>
        <w:t>«</w:t>
      </w:r>
      <w:r w:rsidRPr="00A0295D">
        <w:rPr>
          <w:rFonts w:ascii="Times New Roman" w:eastAsia="TimesNewRoman" w:hAnsi="Times New Roman" w:cs="Times New Roman"/>
          <w:sz w:val="28"/>
          <w:szCs w:val="28"/>
        </w:rPr>
        <w:t>продукту</w:t>
      </w:r>
      <w:r w:rsidR="004C59B5" w:rsidRPr="00A0295D">
        <w:rPr>
          <w:rFonts w:ascii="Times New Roman" w:eastAsia="TimesNewRoman" w:hAnsi="Times New Roman" w:cs="Times New Roman"/>
          <w:sz w:val="28"/>
          <w:szCs w:val="28"/>
        </w:rPr>
        <w:t>»</w:t>
      </w:r>
    </w:p>
    <w:p w14:paraId="75AB54DD"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219" w:dyaOrig="859" w14:anchorId="2FD0E0B2">
          <v:shape id="_x0000_i1155" type="#_x0000_t75" style="width:57pt;height:42pt" o:ole="">
            <v:imagedata r:id="rId270" o:title=""/>
          </v:shape>
          <o:OLEObject Type="Embed" ProgID="Equation.DSMT4" ShapeID="_x0000_i1155" DrawAspect="Content" ObjectID="_1637570269" r:id="rId271"/>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7</w:t>
      </w:r>
      <w:r w:rsidRPr="00A0295D">
        <w:rPr>
          <w:rFonts w:ascii="Times New Roman" w:hAnsi="Times New Roman" w:cs="Times New Roman"/>
          <w:sz w:val="28"/>
          <w:szCs w:val="28"/>
          <w:lang w:val="en-US"/>
        </w:rPr>
        <w:t>)</w:t>
      </w:r>
    </w:p>
    <w:p w14:paraId="48E39394" w14:textId="77777777" w:rsidR="000378A0" w:rsidRPr="00A0295D" w:rsidRDefault="000378A0"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eastAsia="TimesNewRoman" w:hAnsi="Times New Roman" w:cs="Times New Roman"/>
          <w:sz w:val="28"/>
          <w:szCs w:val="28"/>
        </w:rPr>
        <w:t>вартість, пов’язана з деструкцією ексергії</w:t>
      </w:r>
    </w:p>
    <w:p w14:paraId="5DA160D1"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1640" w:dyaOrig="440" w14:anchorId="7B48D80A">
          <v:shape id="_x0000_i1156" type="#_x0000_t75" style="width:79.8pt;height:22.8pt" o:ole="">
            <v:imagedata r:id="rId272" o:title=""/>
          </v:shape>
          <o:OLEObject Type="Embed" ProgID="Equation.DSMT4" ShapeID="_x0000_i1156" DrawAspect="Content" ObjectID="_1637570270" r:id="rId273"/>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18</w:t>
      </w:r>
      <w:r w:rsidRPr="00A0295D">
        <w:rPr>
          <w:rFonts w:ascii="Times New Roman" w:hAnsi="Times New Roman" w:cs="Times New Roman"/>
          <w:sz w:val="28"/>
          <w:szCs w:val="28"/>
          <w:lang w:val="en-US"/>
        </w:rPr>
        <w:t>)</w:t>
      </w:r>
    </w:p>
    <w:p w14:paraId="130C19C8" w14:textId="77777777" w:rsidR="000378A0" w:rsidRPr="00A0295D" w:rsidRDefault="000378A0"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сумарна вартість капітальних затрат, витрат на обслуговування (не включаючи затрати на паливо) та ремонт</w:t>
      </w:r>
    </w:p>
    <w:p w14:paraId="5245B7B1"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80" w:dyaOrig="420" w14:anchorId="3494ED7F">
          <v:shape id="_x0000_i1157" type="#_x0000_t75" style="width:85.8pt;height:22.8pt" o:ole="">
            <v:imagedata r:id="rId274" o:title=""/>
          </v:shape>
          <o:OLEObject Type="Embed" ProgID="Equation.DSMT4" ShapeID="_x0000_i1157" DrawAspect="Content" ObjectID="_1637570271" r:id="rId275"/>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254D2E" w:rsidRPr="00A0295D">
        <w:rPr>
          <w:rFonts w:ascii="Times New Roman" w:hAnsi="Times New Roman" w:cs="Times New Roman"/>
          <w:sz w:val="28"/>
          <w:szCs w:val="28"/>
        </w:rPr>
        <w:t>19</w:t>
      </w:r>
      <w:r w:rsidRPr="00A0295D">
        <w:rPr>
          <w:rFonts w:ascii="Times New Roman" w:hAnsi="Times New Roman" w:cs="Times New Roman"/>
          <w:sz w:val="28"/>
          <w:szCs w:val="28"/>
          <w:lang w:val="en-US"/>
        </w:rPr>
        <w:t>)</w:t>
      </w:r>
    </w:p>
    <w:p w14:paraId="57A4D751" w14:textId="77777777" w:rsidR="000378A0" w:rsidRPr="00A0295D" w:rsidRDefault="000378A0"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відносна зміна вартості</w:t>
      </w:r>
      <w:r w:rsidRPr="00A0295D">
        <w:rPr>
          <w:rFonts w:ascii="Times New Roman" w:eastAsia="TimesNewRoman" w:hAnsi="Times New Roman" w:cs="Times New Roman"/>
          <w:sz w:val="28"/>
          <w:szCs w:val="28"/>
        </w:rPr>
        <w:t xml:space="preserve"> ексергії «продукту» та ексергії «палива»</w:t>
      </w:r>
    </w:p>
    <w:p w14:paraId="69E52C58"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620" w:dyaOrig="820" w14:anchorId="5067F056">
          <v:shape id="_x0000_i1158" type="#_x0000_t75" style="width:78.6pt;height:42pt" o:ole="">
            <v:imagedata r:id="rId276" o:title=""/>
          </v:shape>
          <o:OLEObject Type="Embed" ProgID="Equation.DSMT4" ShapeID="_x0000_i1158" DrawAspect="Content" ObjectID="_1637570272" r:id="rId277"/>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lang w:val="en-US"/>
        </w:rPr>
        <w:t>2</w:t>
      </w:r>
      <w:r w:rsidR="00254D2E" w:rsidRPr="00A0295D">
        <w:rPr>
          <w:rFonts w:ascii="Times New Roman" w:hAnsi="Times New Roman" w:cs="Times New Roman"/>
          <w:sz w:val="28"/>
          <w:szCs w:val="28"/>
        </w:rPr>
        <w:t>0</w:t>
      </w:r>
      <w:r w:rsidRPr="00A0295D">
        <w:rPr>
          <w:rFonts w:ascii="Times New Roman" w:hAnsi="Times New Roman" w:cs="Times New Roman"/>
          <w:sz w:val="28"/>
          <w:szCs w:val="28"/>
          <w:lang w:val="en-US"/>
        </w:rPr>
        <w:t>)</w:t>
      </w:r>
    </w:p>
    <w:p w14:paraId="17E317B8" w14:textId="77777777" w:rsidR="000378A0" w:rsidRPr="00A0295D" w:rsidRDefault="000378A0"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ексергоекономічний фактор</w:t>
      </w:r>
    </w:p>
    <w:p w14:paraId="7E11A8F5" w14:textId="77777777" w:rsidR="000378A0" w:rsidRPr="00A0295D" w:rsidRDefault="000378A0"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2040" w:dyaOrig="840" w14:anchorId="3E7BECDB">
          <v:shape id="_x0000_i1159" type="#_x0000_t75" style="width:102pt;height:42pt" o:ole="">
            <v:imagedata r:id="rId278" o:title=""/>
          </v:shape>
          <o:OLEObject Type="Embed" ProgID="Equation.DSMT4" ShapeID="_x0000_i1159" DrawAspect="Content" ObjectID="_1637570273" r:id="rId279"/>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lang w:val="en-US"/>
        </w:rPr>
        <w:t>2</w:t>
      </w:r>
      <w:r w:rsidR="00254D2E" w:rsidRPr="00A0295D">
        <w:rPr>
          <w:rFonts w:ascii="Times New Roman" w:hAnsi="Times New Roman" w:cs="Times New Roman"/>
          <w:sz w:val="28"/>
          <w:szCs w:val="28"/>
        </w:rPr>
        <w:t>1</w:t>
      </w:r>
      <w:r w:rsidRPr="00A0295D">
        <w:rPr>
          <w:rFonts w:ascii="Times New Roman" w:hAnsi="Times New Roman" w:cs="Times New Roman"/>
          <w:sz w:val="28"/>
          <w:szCs w:val="28"/>
          <w:lang w:val="en-US"/>
        </w:rPr>
        <w:t>)</w:t>
      </w:r>
    </w:p>
    <w:p w14:paraId="068BCB46" w14:textId="64826082" w:rsidR="00FD171F" w:rsidRPr="00A0295D" w:rsidRDefault="00FD171F" w:rsidP="007B0D8D">
      <w:pPr>
        <w:pStyle w:val="a5"/>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Аналогічно як і для поглибленого ексергетичного аналізу фахівцями інституту енергетики Берлінського технічного університету розроблена методологія поглибленого ексергоекономічного аналізу</w:t>
      </w:r>
      <w:r w:rsidRPr="00A0295D">
        <w:rPr>
          <w:rFonts w:ascii="Times New Roman" w:hAnsi="Times New Roman" w:cs="Times New Roman"/>
          <w:sz w:val="28"/>
          <w:szCs w:val="28"/>
          <w:lang w:val="ru-RU"/>
        </w:rPr>
        <w:t xml:space="preserve">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lang w:val="ru-RU"/>
        </w:rPr>
        <w:instrText xml:space="preserve"> REF _Ref490856323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199</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_Ref490075693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123</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_Ref490829311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193</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003E6E7F"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_Ref20336621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202</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3C01F11B" w14:textId="77777777" w:rsidR="00FD171F" w:rsidRPr="00A0295D" w:rsidRDefault="00FD171F" w:rsidP="007B0D8D">
      <w:pPr>
        <w:pStyle w:val="a5"/>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При цьому введені наступні додаткові параметри:</w:t>
      </w:r>
    </w:p>
    <w:p w14:paraId="318B66E3"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частина сумарної вартості капітальних затрат, витрат на обслуговування (не включаючи затрати на паливо) та ремонт, яку усунути неможливо і яка визначається на основі розгляду самої неефективної версії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елемента системи </w:t>
      </w:r>
      <w:r w:rsidRPr="00A0295D">
        <w:rPr>
          <w:rFonts w:ascii="Times New Roman" w:hAnsi="Times New Roman" w:cs="Times New Roman"/>
          <w:position w:val="-12"/>
          <w:sz w:val="28"/>
          <w:szCs w:val="28"/>
        </w:rPr>
        <w:object w:dxaOrig="499" w:dyaOrig="420" w14:anchorId="333A70B1">
          <v:shape id="_x0000_i1160" type="#_x0000_t75" style="width:22.8pt;height:22.8pt" o:ole="">
            <v:imagedata r:id="rId280" o:title=""/>
          </v:shape>
          <o:OLEObject Type="Embed" ProgID="Equation.DSMT4" ShapeID="_x0000_i1160" DrawAspect="Content" ObjectID="_1637570274" r:id="rId281"/>
        </w:object>
      </w:r>
      <w:r w:rsidRPr="00A0295D">
        <w:rPr>
          <w:rFonts w:ascii="Times New Roman" w:hAnsi="Times New Roman" w:cs="Times New Roman"/>
          <w:sz w:val="28"/>
          <w:szCs w:val="28"/>
        </w:rPr>
        <w:t>;</w:t>
      </w:r>
    </w:p>
    <w:p w14:paraId="4BF6D048"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сумарної вартості капітальних затрат, витрат на обслуговування (не включаючи затрати на паливо) та ремонт, яку усунути можна</w:t>
      </w:r>
    </w:p>
    <w:p w14:paraId="56A12E60"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80" w:dyaOrig="420" w14:anchorId="6401F5B0">
          <v:shape id="_x0000_i1161" type="#_x0000_t75" style="width:85.8pt;height:22.8pt" o:ole="">
            <v:imagedata r:id="rId282" o:title=""/>
          </v:shape>
          <o:OLEObject Type="Embed" ProgID="Equation.DSMT4" ShapeID="_x0000_i1161" DrawAspect="Content" ObjectID="_1637570275" r:id="rId283"/>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rPr>
        <w:t>2</w:t>
      </w:r>
      <w:r w:rsidR="00254D2E" w:rsidRPr="00A0295D">
        <w:rPr>
          <w:rFonts w:ascii="Times New Roman" w:hAnsi="Times New Roman" w:cs="Times New Roman"/>
          <w:sz w:val="28"/>
          <w:szCs w:val="28"/>
        </w:rPr>
        <w:t>2</w:t>
      </w:r>
      <w:r w:rsidRPr="00A0295D">
        <w:rPr>
          <w:rFonts w:ascii="Times New Roman" w:hAnsi="Times New Roman" w:cs="Times New Roman"/>
          <w:sz w:val="28"/>
          <w:szCs w:val="28"/>
          <w:lang w:val="en-US"/>
        </w:rPr>
        <w:t>)</w:t>
      </w:r>
    </w:p>
    <w:p w14:paraId="007CF903"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внутрішньо залежна частина сумарної вартості капітальних затрат, витрат на обслуговування (не включаючи затрати на паливо) та ремонт </w:t>
      </w:r>
      <w:r w:rsidRPr="00A0295D">
        <w:rPr>
          <w:rFonts w:ascii="Times New Roman" w:hAnsi="Times New Roman" w:cs="Times New Roman"/>
          <w:position w:val="-12"/>
          <w:sz w:val="28"/>
          <w:szCs w:val="28"/>
        </w:rPr>
        <w:object w:dxaOrig="499" w:dyaOrig="420" w14:anchorId="3A3B5467">
          <v:shape id="_x0000_i1162" type="#_x0000_t75" style="width:22.8pt;height:22.8pt" o:ole="">
            <v:imagedata r:id="rId284" o:title=""/>
          </v:shape>
          <o:OLEObject Type="Embed" ProgID="Equation.DSMT4" ShapeID="_x0000_i1162" DrawAspect="Content" ObjectID="_1637570276" r:id="rId285"/>
        </w:object>
      </w:r>
      <w:r w:rsidRPr="00A0295D">
        <w:rPr>
          <w:rFonts w:ascii="Times New Roman" w:hAnsi="Times New Roman" w:cs="Times New Roman"/>
          <w:sz w:val="28"/>
          <w:szCs w:val="28"/>
        </w:rPr>
        <w:t xml:space="preserve">, яка аналогічно як і така ж частина деструкції визначається при умові мінімально можливій або відсутності деструкції в інших елементах системи і дійсних умовах роботи даного,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w:t>
      </w:r>
    </w:p>
    <w:p w14:paraId="55699D4A"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зовнішньо залежна частина сумарної вартості капітальних затрат, витрат на обслуговування (не включаючи затрати на паливо) та ремонт, яка залежить від взаємозв’язку між елементами системи та структури енрегоперетворювальної системи</w:t>
      </w:r>
    </w:p>
    <w:p w14:paraId="4FC3F860"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80" w:dyaOrig="420" w14:anchorId="1121C9BD">
          <v:shape id="_x0000_i1163" type="#_x0000_t75" style="width:85.8pt;height:22.8pt" o:ole="">
            <v:imagedata r:id="rId286" o:title=""/>
          </v:shape>
          <o:OLEObject Type="Embed" ProgID="Equation.DSMT4" ShapeID="_x0000_i1163" DrawAspect="Content" ObjectID="_1637570277" r:id="rId287"/>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rPr>
        <w:t>2</w:t>
      </w:r>
      <w:r w:rsidR="00254D2E" w:rsidRPr="00A0295D">
        <w:rPr>
          <w:rFonts w:ascii="Times New Roman" w:hAnsi="Times New Roman" w:cs="Times New Roman"/>
          <w:sz w:val="28"/>
          <w:szCs w:val="28"/>
        </w:rPr>
        <w:t>3</w:t>
      </w:r>
      <w:r w:rsidRPr="00A0295D">
        <w:rPr>
          <w:rFonts w:ascii="Times New Roman" w:hAnsi="Times New Roman" w:cs="Times New Roman"/>
          <w:sz w:val="28"/>
          <w:szCs w:val="28"/>
          <w:lang w:val="en-US"/>
        </w:rPr>
        <w:t>)</w:t>
      </w:r>
    </w:p>
    <w:p w14:paraId="2C1C4DAC"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сумарної вартості капітальних затрат, витрат на обслуговування (не включаючи затрати на паливо) та ремонт, яка є внутрішньо залежною і яку не можна усунути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80" w:dyaOrig="420" w14:anchorId="584514BA">
          <v:shape id="_x0000_i1164" type="#_x0000_t75" style="width:35.4pt;height:22.8pt" o:ole="">
            <v:imagedata r:id="rId288" o:title=""/>
          </v:shape>
          <o:OLEObject Type="Embed" ProgID="Equation.DSMT4" ShapeID="_x0000_i1164" DrawAspect="Content" ObjectID="_1637570278" r:id="rId289"/>
        </w:object>
      </w:r>
      <w:r w:rsidRPr="00A0295D">
        <w:rPr>
          <w:rFonts w:ascii="Times New Roman" w:hAnsi="Times New Roman" w:cs="Times New Roman"/>
          <w:sz w:val="28"/>
          <w:szCs w:val="28"/>
        </w:rPr>
        <w:t>;</w:t>
      </w:r>
    </w:p>
    <w:p w14:paraId="54DC8E4F"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частина сумарної вартості капітальних затрат, витрат на обслуговування (не включаючи затрати на паливо) та ремонт, яка є зовнішньо залежною і яка не може бути усунути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80" w:dyaOrig="420" w14:anchorId="6D38FED5">
          <v:shape id="_x0000_i1165" type="#_x0000_t75" style="width:35.4pt;height:22.8pt" o:ole="">
            <v:imagedata r:id="rId290" o:title=""/>
          </v:shape>
          <o:OLEObject Type="Embed" ProgID="Equation.DSMT4" ShapeID="_x0000_i1165" DrawAspect="Content" ObjectID="_1637570279" r:id="rId291"/>
        </w:object>
      </w:r>
      <w:r w:rsidRPr="00A0295D">
        <w:rPr>
          <w:rFonts w:ascii="Times New Roman" w:hAnsi="Times New Roman" w:cs="Times New Roman"/>
          <w:sz w:val="28"/>
          <w:szCs w:val="28"/>
        </w:rPr>
        <w:t>;</w:t>
      </w:r>
    </w:p>
    <w:p w14:paraId="2C4C49D6"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сумарної вартості капітальних затрат, витрат на обслуговування (не включаючи затрати на паливо) та ремонт, яка є внутрішньо залежною і яку можна уникнути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800" w:dyaOrig="420" w14:anchorId="3E95145C">
          <v:shape id="_x0000_i1166" type="#_x0000_t75" style="width:42pt;height:22.8pt" o:ole="">
            <v:imagedata r:id="rId292" o:title=""/>
          </v:shape>
          <o:OLEObject Type="Embed" ProgID="Equation.DSMT4" ShapeID="_x0000_i1166" DrawAspect="Content" ObjectID="_1637570280" r:id="rId293"/>
        </w:object>
      </w:r>
      <w:r w:rsidRPr="00A0295D">
        <w:rPr>
          <w:rFonts w:ascii="Times New Roman" w:hAnsi="Times New Roman" w:cs="Times New Roman"/>
          <w:sz w:val="28"/>
          <w:szCs w:val="28"/>
        </w:rPr>
        <w:t>;</w:t>
      </w:r>
    </w:p>
    <w:p w14:paraId="05B9681E"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сумарної вартості капітальних затрат, витрат на обслуговування (не включаючи затрати на паливо) та ремонт, яка є зовнішньо залежною і яка можна бути усунута</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800" w:dyaOrig="420" w14:anchorId="783AE54F">
          <v:shape id="_x0000_i1167" type="#_x0000_t75" style="width:42pt;height:22.8pt" o:ole="">
            <v:imagedata r:id="rId294" o:title=""/>
          </v:shape>
          <o:OLEObject Type="Embed" ProgID="Equation.DSMT4" ShapeID="_x0000_i1167" DrawAspect="Content" ObjectID="_1637570281" r:id="rId295"/>
        </w:object>
      </w:r>
      <w:r w:rsidRPr="00A0295D">
        <w:rPr>
          <w:rFonts w:ascii="Times New Roman" w:hAnsi="Times New Roman" w:cs="Times New Roman"/>
          <w:sz w:val="28"/>
          <w:szCs w:val="28"/>
        </w:rPr>
        <w:t>;</w:t>
      </w:r>
    </w:p>
    <w:p w14:paraId="34DC046A" w14:textId="77777777" w:rsidR="00FD171F" w:rsidRPr="00A0295D" w:rsidRDefault="00FD171F" w:rsidP="007B0D8D">
      <w:pPr>
        <w:pStyle w:val="a5"/>
        <w:numPr>
          <w:ilvl w:val="0"/>
          <w:numId w:val="5"/>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для кращого розуміння взаємного впливу компонентів системи, зовнішньо залежну частину сумарних капітальних затрат, витрат на обслуговування та ремонт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можна розділити за формулою</w:t>
      </w:r>
    </w:p>
    <w:p w14:paraId="77A23537"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52"/>
          <w:sz w:val="28"/>
          <w:szCs w:val="28"/>
        </w:rPr>
        <w:object w:dxaOrig="2520" w:dyaOrig="980" w14:anchorId="067C0A61">
          <v:shape id="_x0000_i1168" type="#_x0000_t75" style="width:121.2pt;height:49.2pt" o:ole="">
            <v:imagedata r:id="rId296" o:title=""/>
          </v:shape>
          <o:OLEObject Type="Embed" ProgID="Equation.DSMT4" ShapeID="_x0000_i1168" DrawAspect="Content" ObjectID="_1637570282" r:id="rId297"/>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A82669" w:rsidRPr="00A0295D">
        <w:rPr>
          <w:rFonts w:ascii="Times New Roman" w:hAnsi="Times New Roman" w:cs="Times New Roman"/>
          <w:sz w:val="28"/>
          <w:szCs w:val="28"/>
        </w:rPr>
        <w:t>2</w:t>
      </w:r>
      <w:r w:rsidR="00254D2E" w:rsidRPr="00A0295D">
        <w:rPr>
          <w:rFonts w:ascii="Times New Roman" w:hAnsi="Times New Roman" w:cs="Times New Roman"/>
          <w:sz w:val="28"/>
          <w:szCs w:val="28"/>
        </w:rPr>
        <w:t>4</w:t>
      </w:r>
      <w:r w:rsidRPr="00A0295D">
        <w:rPr>
          <w:rFonts w:ascii="Times New Roman" w:hAnsi="Times New Roman" w:cs="Times New Roman"/>
          <w:sz w:val="28"/>
          <w:szCs w:val="28"/>
          <w:lang w:val="ru-RU"/>
        </w:rPr>
        <w:t>)</w:t>
      </w:r>
    </w:p>
    <w:p w14:paraId="24E06F9A" w14:textId="77777777" w:rsidR="00FD171F" w:rsidRPr="00A0295D" w:rsidRDefault="00FD171F" w:rsidP="007B0D8D">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де</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620" w:dyaOrig="420" w14:anchorId="5FA6D652">
          <v:shape id="_x0000_i1169" type="#_x0000_t75" style="width:30pt;height:22.8pt" o:ole="">
            <v:imagedata r:id="rId298" o:title=""/>
          </v:shape>
          <o:OLEObject Type="Embed" ProgID="Equation.DSMT4" ShapeID="_x0000_i1169" DrawAspect="Content" ObjectID="_1637570283" r:id="rId299"/>
        </w:object>
      </w:r>
      <w:r w:rsidRPr="00A0295D">
        <w:rPr>
          <w:rFonts w:ascii="Times New Roman" w:hAnsi="Times New Roman" w:cs="Times New Roman"/>
          <w:sz w:val="28"/>
          <w:szCs w:val="28"/>
        </w:rPr>
        <w:t xml:space="preserve"> - частина зовнішньо залежної сумарної вартості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яка спричинена </w:t>
      </w:r>
      <w:r w:rsidRPr="00A0295D">
        <w:rPr>
          <w:rFonts w:ascii="Times New Roman" w:hAnsi="Times New Roman" w:cs="Times New Roman"/>
          <w:sz w:val="28"/>
          <w:szCs w:val="28"/>
          <w:lang w:val="en-US"/>
        </w:rPr>
        <w:t>r</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м компонентом;</w:t>
      </w:r>
    </w:p>
    <w:p w14:paraId="51261AB8" w14:textId="77777777" w:rsidR="00FD171F" w:rsidRPr="00A0295D" w:rsidRDefault="00FD171F" w:rsidP="007B0D8D">
      <w:pPr>
        <w:pStyle w:val="a5"/>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20" w:dyaOrig="420" w14:anchorId="1E78F2A4">
          <v:shape id="_x0000_i1170" type="#_x0000_t75" style="width:30pt;height:22.8pt" o:ole="">
            <v:imagedata r:id="rId300" o:title=""/>
          </v:shape>
          <o:OLEObject Type="Embed" ProgID="Equation.DSMT4" ShapeID="_x0000_i1170" DrawAspect="Content" ObjectID="_1637570284" r:id="rId301"/>
        </w:object>
      </w:r>
      <w:r w:rsidRPr="00A0295D">
        <w:rPr>
          <w:rFonts w:ascii="Times New Roman" w:hAnsi="Times New Roman" w:cs="Times New Roman"/>
          <w:sz w:val="28"/>
          <w:szCs w:val="28"/>
        </w:rPr>
        <w:t xml:space="preserve"> - частина зовнішньо залежної сумарної вартості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яка спричинена одночасною дією всіх компонентів системи одночасно;</w:t>
      </w:r>
    </w:p>
    <w:p w14:paraId="3DDBF264" w14:textId="77777777" w:rsidR="00FD171F" w:rsidRPr="00A0295D" w:rsidRDefault="00FD171F" w:rsidP="007B0D8D">
      <w:pPr>
        <w:pStyle w:val="a5"/>
        <w:numPr>
          <w:ilvl w:val="0"/>
          <w:numId w:val="6"/>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сумарні затрати 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-й компонент, які можна усунути </w:t>
      </w:r>
    </w:p>
    <w:p w14:paraId="39EEAF3C"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52"/>
          <w:sz w:val="28"/>
          <w:szCs w:val="28"/>
        </w:rPr>
        <w:object w:dxaOrig="3159" w:dyaOrig="980" w14:anchorId="210131CE">
          <v:shape id="_x0000_i1171" type="#_x0000_t75" style="width:157.8pt;height:49.2pt" o:ole="">
            <v:imagedata r:id="rId302" o:title=""/>
          </v:shape>
          <o:OLEObject Type="Embed" ProgID="Equation.DSMT4" ShapeID="_x0000_i1171" DrawAspect="Content" ObjectID="_1637570285" r:id="rId303"/>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1.2</w:t>
      </w:r>
      <w:r w:rsidR="00254D2E" w:rsidRPr="00A0295D">
        <w:rPr>
          <w:rFonts w:ascii="Times New Roman" w:hAnsi="Times New Roman" w:cs="Times New Roman"/>
          <w:sz w:val="28"/>
          <w:szCs w:val="28"/>
        </w:rPr>
        <w:t>5</w:t>
      </w:r>
      <w:r w:rsidRPr="00A0295D">
        <w:rPr>
          <w:rFonts w:ascii="Times New Roman" w:hAnsi="Times New Roman" w:cs="Times New Roman"/>
          <w:sz w:val="28"/>
          <w:szCs w:val="28"/>
          <w:lang w:val="en-US"/>
        </w:rPr>
        <w:t>)</w:t>
      </w:r>
    </w:p>
    <w:p w14:paraId="14C56086" w14:textId="77777777" w:rsidR="00FD171F" w:rsidRPr="00A0295D" w:rsidRDefault="00FD171F"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eastAsia="TimesNewRoman" w:hAnsi="Times New Roman" w:cs="Times New Roman"/>
          <w:sz w:val="28"/>
          <w:szCs w:val="28"/>
        </w:rPr>
        <w:t>вартість, пов’язану з деструкцією ексергії, розділяється на такі складові</w:t>
      </w:r>
    </w:p>
    <w:p w14:paraId="7314B258"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7460" w:dyaOrig="440" w14:anchorId="45E07677">
          <v:shape id="_x0000_i1172" type="#_x0000_t75" style="width:366pt;height:22.8pt" o:ole="">
            <v:imagedata r:id="rId304" o:title=""/>
          </v:shape>
          <o:OLEObject Type="Embed" ProgID="Equation.DSMT4" ShapeID="_x0000_i1172" DrawAspect="Content" ObjectID="_1637570286" r:id="rId305"/>
        </w:objec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00E435D7" w:rsidRPr="00A0295D">
        <w:rPr>
          <w:rFonts w:ascii="Times New Roman" w:hAnsi="Times New Roman" w:cs="Times New Roman"/>
          <w:sz w:val="28"/>
          <w:szCs w:val="28"/>
        </w:rPr>
        <w:t>1.2</w:t>
      </w:r>
      <w:r w:rsidR="00254D2E" w:rsidRPr="00A0295D">
        <w:rPr>
          <w:rFonts w:ascii="Times New Roman" w:hAnsi="Times New Roman" w:cs="Times New Roman"/>
          <w:sz w:val="28"/>
          <w:szCs w:val="28"/>
        </w:rPr>
        <w:t>6</w:t>
      </w:r>
      <w:r w:rsidRPr="00A0295D">
        <w:rPr>
          <w:rFonts w:ascii="Times New Roman" w:hAnsi="Times New Roman" w:cs="Times New Roman"/>
          <w:sz w:val="28"/>
          <w:szCs w:val="28"/>
          <w:lang w:val="ru-RU"/>
        </w:rPr>
        <w:t>)</w:t>
      </w:r>
    </w:p>
    <w:p w14:paraId="7C0AC69D" w14:textId="77777777" w:rsidR="00FD171F" w:rsidRPr="00A0295D" w:rsidRDefault="00FD171F"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де найбільший інтерес з практичної сторони мають ті складові вартості деструкції ексергії, які можна зменшити</w:t>
      </w:r>
    </w:p>
    <w:p w14:paraId="44725D8F"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1640" w:dyaOrig="440" w14:anchorId="4F2D89C6">
          <v:shape id="_x0000_i1173" type="#_x0000_t75" style="width:79.8pt;height:22.8pt" o:ole="">
            <v:imagedata r:id="rId306" o:title=""/>
          </v:shape>
          <o:OLEObject Type="Embed" ProgID="Equation.DSMT4" ShapeID="_x0000_i1173" DrawAspect="Content" ObjectID="_1637570287" r:id="rId307"/>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1.2</w:t>
      </w:r>
      <w:r w:rsidR="00254D2E" w:rsidRPr="00A0295D">
        <w:rPr>
          <w:rFonts w:ascii="Times New Roman" w:hAnsi="Times New Roman" w:cs="Times New Roman"/>
          <w:sz w:val="28"/>
          <w:szCs w:val="28"/>
        </w:rPr>
        <w:t>7</w:t>
      </w:r>
      <w:r w:rsidRPr="00A0295D">
        <w:rPr>
          <w:rFonts w:ascii="Times New Roman" w:hAnsi="Times New Roman" w:cs="Times New Roman"/>
          <w:sz w:val="28"/>
          <w:szCs w:val="28"/>
          <w:lang w:val="en-US"/>
        </w:rPr>
        <w:t>)</w:t>
      </w:r>
    </w:p>
    <w:p w14:paraId="727C1FC5"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p>
    <w:p w14:paraId="1EDBCD31"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2180" w:dyaOrig="440" w14:anchorId="210B42E7">
          <v:shape id="_x0000_i1174" type="#_x0000_t75" style="width:108.6pt;height:23.4pt" o:ole="">
            <v:imagedata r:id="rId308" o:title=""/>
          </v:shape>
          <o:OLEObject Type="Embed" ProgID="Equation.DSMT4" ShapeID="_x0000_i1174" DrawAspect="Content" ObjectID="_1637570288" r:id="rId309"/>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00254D2E" w:rsidRPr="00A0295D">
        <w:rPr>
          <w:rFonts w:ascii="Times New Roman" w:hAnsi="Times New Roman" w:cs="Times New Roman"/>
          <w:sz w:val="28"/>
          <w:szCs w:val="28"/>
        </w:rPr>
        <w:t>28</w:t>
      </w:r>
      <w:r w:rsidRPr="00A0295D">
        <w:rPr>
          <w:rFonts w:ascii="Times New Roman" w:hAnsi="Times New Roman" w:cs="Times New Roman"/>
          <w:sz w:val="28"/>
          <w:szCs w:val="28"/>
          <w:lang w:val="en-US"/>
        </w:rPr>
        <w:t>)</w:t>
      </w:r>
    </w:p>
    <w:p w14:paraId="715B97C1"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p>
    <w:p w14:paraId="61D9C7D7"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2180" w:dyaOrig="440" w14:anchorId="481266D1">
          <v:shape id="_x0000_i1175" type="#_x0000_t75" style="width:108.6pt;height:23.4pt" o:ole="">
            <v:imagedata r:id="rId310" o:title=""/>
          </v:shape>
          <o:OLEObject Type="Embed" ProgID="Equation.DSMT4" ShapeID="_x0000_i1175" DrawAspect="Content" ObjectID="_1637570289" r:id="rId311"/>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00254D2E" w:rsidRPr="00A0295D">
        <w:rPr>
          <w:rFonts w:ascii="Times New Roman" w:hAnsi="Times New Roman" w:cs="Times New Roman"/>
          <w:sz w:val="28"/>
          <w:szCs w:val="28"/>
        </w:rPr>
        <w:t>29</w:t>
      </w:r>
      <w:r w:rsidRPr="00A0295D">
        <w:rPr>
          <w:rFonts w:ascii="Times New Roman" w:hAnsi="Times New Roman" w:cs="Times New Roman"/>
          <w:sz w:val="28"/>
          <w:szCs w:val="28"/>
          <w:lang w:val="en-US"/>
        </w:rPr>
        <w:t>)</w:t>
      </w:r>
    </w:p>
    <w:p w14:paraId="7AD45F57" w14:textId="77777777" w:rsidR="00FD171F" w:rsidRPr="00A0295D" w:rsidRDefault="00FD171F" w:rsidP="007B0D8D">
      <w:pPr>
        <w:pStyle w:val="a5"/>
        <w:autoSpaceDE w:val="0"/>
        <w:autoSpaceDN w:val="0"/>
        <w:adjustRightInd w:val="0"/>
        <w:spacing w:after="0" w:line="360" w:lineRule="auto"/>
        <w:ind w:left="0" w:firstLine="567"/>
        <w:jc w:val="right"/>
        <w:rPr>
          <w:rFonts w:ascii="Times New Roman" w:hAnsi="Times New Roman" w:cs="Times New Roman"/>
          <w:sz w:val="28"/>
          <w:szCs w:val="28"/>
          <w:lang w:val="en-US"/>
        </w:rPr>
      </w:pPr>
    </w:p>
    <w:p w14:paraId="405A7D73"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52"/>
          <w:sz w:val="28"/>
          <w:szCs w:val="28"/>
        </w:rPr>
        <w:object w:dxaOrig="3560" w:dyaOrig="980" w14:anchorId="04FF4409">
          <v:shape id="_x0000_i1176" type="#_x0000_t75" style="width:180pt;height:51pt" o:ole="">
            <v:imagedata r:id="rId312" o:title=""/>
          </v:shape>
          <o:OLEObject Type="Embed" ProgID="Equation.DSMT4" ShapeID="_x0000_i1176" DrawAspect="Content" ObjectID="_1637570290" r:id="rId313"/>
        </w:object>
      </w:r>
      <w:r w:rsidRPr="00A0295D">
        <w:rPr>
          <w:rFonts w:ascii="Times New Roman" w:hAnsi="Times New Roman" w:cs="Times New Roman"/>
          <w:sz w:val="28"/>
          <w:szCs w:val="28"/>
          <w:lang w:val="en-US"/>
        </w:rPr>
        <w:t>,                            (</w:t>
      </w:r>
      <w:r w:rsidR="00A82669" w:rsidRPr="00A0295D">
        <w:rPr>
          <w:rFonts w:ascii="Times New Roman" w:hAnsi="Times New Roman" w:cs="Times New Roman"/>
          <w:sz w:val="28"/>
          <w:szCs w:val="28"/>
        </w:rPr>
        <w:t>1.3</w:t>
      </w:r>
      <w:r w:rsidR="00254D2E" w:rsidRPr="00A0295D">
        <w:rPr>
          <w:rFonts w:ascii="Times New Roman" w:hAnsi="Times New Roman" w:cs="Times New Roman"/>
          <w:sz w:val="28"/>
          <w:szCs w:val="28"/>
        </w:rPr>
        <w:t>0</w:t>
      </w:r>
      <w:r w:rsidRPr="00A0295D">
        <w:rPr>
          <w:rFonts w:ascii="Times New Roman" w:hAnsi="Times New Roman" w:cs="Times New Roman"/>
          <w:sz w:val="28"/>
          <w:szCs w:val="28"/>
          <w:lang w:val="en-US"/>
        </w:rPr>
        <w:t>)</w:t>
      </w:r>
    </w:p>
    <w:p w14:paraId="6A8B6D88" w14:textId="77777777" w:rsidR="00FD171F" w:rsidRPr="00A0295D" w:rsidRDefault="00FD171F" w:rsidP="007B0D8D">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 xml:space="preserve">ексергоекономічний фактор, який враховує ту частину сумарної вартості капітальних затрат, витрат на обслуговування і ремонт та вартості деструкції ексгергії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які можна усунути</w:t>
      </w:r>
    </w:p>
    <w:p w14:paraId="01F5E290"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2040" w:dyaOrig="840" w14:anchorId="4FE1B428">
          <v:shape id="_x0000_i1177" type="#_x0000_t75" style="width:100.8pt;height:43.2pt" o:ole="">
            <v:imagedata r:id="rId314" o:title=""/>
          </v:shape>
          <o:OLEObject Type="Embed" ProgID="Equation.DSMT4" ShapeID="_x0000_i1177" DrawAspect="Content" ObjectID="_1637570291" r:id="rId315"/>
        </w:objec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1.3</w:t>
      </w:r>
      <w:r w:rsidR="00254D2E" w:rsidRPr="00A0295D">
        <w:rPr>
          <w:rFonts w:ascii="Times New Roman" w:hAnsi="Times New Roman" w:cs="Times New Roman"/>
          <w:sz w:val="28"/>
          <w:szCs w:val="28"/>
        </w:rPr>
        <w:t>1</w:t>
      </w:r>
      <w:r w:rsidRPr="00A0295D">
        <w:rPr>
          <w:rFonts w:ascii="Times New Roman" w:hAnsi="Times New Roman" w:cs="Times New Roman"/>
          <w:sz w:val="28"/>
          <w:szCs w:val="28"/>
          <w:lang w:val="ru-RU"/>
        </w:rPr>
        <w:t>)</w:t>
      </w:r>
    </w:p>
    <w:p w14:paraId="3A14B675" w14:textId="77777777" w:rsidR="00FD171F" w:rsidRPr="00A0295D" w:rsidRDefault="00FD171F" w:rsidP="007B0D8D">
      <w:pPr>
        <w:autoSpaceDE w:val="0"/>
        <w:autoSpaceDN w:val="0"/>
        <w:adjustRightInd w:val="0"/>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36"/>
          <w:sz w:val="28"/>
          <w:szCs w:val="28"/>
        </w:rPr>
        <w:object w:dxaOrig="2880" w:dyaOrig="840" w14:anchorId="20C946CA">
          <v:shape id="_x0000_i1178" type="#_x0000_t75" style="width:2in;height:43.2pt" o:ole="">
            <v:imagedata r:id="rId316" o:title=""/>
          </v:shape>
          <o:OLEObject Type="Embed" ProgID="Equation.DSMT4" ShapeID="_x0000_i1178" DrawAspect="Content" ObjectID="_1637570292" r:id="rId317"/>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2B5A40"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w:t>
      </w:r>
      <w:r w:rsidR="00A82669" w:rsidRPr="00A0295D">
        <w:rPr>
          <w:rFonts w:ascii="Times New Roman" w:hAnsi="Times New Roman" w:cs="Times New Roman"/>
          <w:sz w:val="28"/>
          <w:szCs w:val="28"/>
        </w:rPr>
        <w:t>1.3</w:t>
      </w:r>
      <w:r w:rsidR="00254D2E" w:rsidRPr="00A0295D">
        <w:rPr>
          <w:rFonts w:ascii="Times New Roman" w:hAnsi="Times New Roman" w:cs="Times New Roman"/>
          <w:sz w:val="28"/>
          <w:szCs w:val="28"/>
        </w:rPr>
        <w:t>2</w:t>
      </w:r>
      <w:r w:rsidRPr="00A0295D">
        <w:rPr>
          <w:rFonts w:ascii="Times New Roman" w:hAnsi="Times New Roman" w:cs="Times New Roman"/>
          <w:sz w:val="28"/>
          <w:szCs w:val="28"/>
          <w:lang w:val="ru-RU"/>
        </w:rPr>
        <w:t>)</w:t>
      </w:r>
    </w:p>
    <w:p w14:paraId="47A88690" w14:textId="77777777" w:rsidR="000378A0" w:rsidRPr="00A0295D" w:rsidRDefault="000378A0" w:rsidP="007B0D8D">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роботі пропонується удосконалення методів ексергоекономічного анлізу СТ населених пунктів щляхом врахування мінливості режимів роботи таких систем через вплив погодно-кліматичного факт</w:t>
      </w:r>
      <w:r w:rsidR="009A7C8F" w:rsidRPr="00A0295D">
        <w:rPr>
          <w:rFonts w:ascii="Times New Roman" w:hAnsi="Times New Roman" w:cs="Times New Roman"/>
          <w:sz w:val="28"/>
          <w:szCs w:val="28"/>
        </w:rPr>
        <w:t>о</w:t>
      </w:r>
      <w:r w:rsidRPr="00A0295D">
        <w:rPr>
          <w:rFonts w:ascii="Times New Roman" w:hAnsi="Times New Roman" w:cs="Times New Roman"/>
          <w:sz w:val="28"/>
          <w:szCs w:val="28"/>
        </w:rPr>
        <w:t>ру.</w:t>
      </w:r>
    </w:p>
    <w:p w14:paraId="273F16E9" w14:textId="06D423AF" w:rsidR="000378A0" w:rsidRPr="00A0295D" w:rsidRDefault="000378A0" w:rsidP="007B0D8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Система теплозабезпечення як будь яка енергетична система чинить відповідний екологічний тиск на н</w:t>
      </w:r>
      <w:r w:rsidR="002B5A40" w:rsidRPr="00A0295D">
        <w:rPr>
          <w:rFonts w:ascii="Times New Roman" w:hAnsi="Times New Roman" w:cs="Times New Roman"/>
          <w:sz w:val="28"/>
          <w:szCs w:val="28"/>
        </w:rPr>
        <w:t>авколишнє середовище. Для оцінювання</w:t>
      </w:r>
      <w:r w:rsidRPr="00A0295D">
        <w:rPr>
          <w:rFonts w:ascii="Times New Roman" w:hAnsi="Times New Roman" w:cs="Times New Roman"/>
          <w:sz w:val="28"/>
          <w:szCs w:val="28"/>
        </w:rPr>
        <w:t xml:space="preserve"> міри цього впливу розроблено цілий ряд методів</w:t>
      </w:r>
      <w:r w:rsidRPr="00A0295D">
        <w:rPr>
          <w:rFonts w:ascii="Times New Roman" w:hAnsi="Times New Roman" w:cs="Times New Roman"/>
          <w:sz w:val="28"/>
          <w:szCs w:val="28"/>
          <w:lang w:val="ru-RU"/>
        </w:rPr>
        <w:t xml:space="preserve"> [</w:t>
      </w:r>
      <w:r w:rsidR="00502548" w:rsidRPr="00A0295D">
        <w:fldChar w:fldCharType="begin"/>
      </w:r>
      <w:r w:rsidR="00502548" w:rsidRPr="00A0295D">
        <w:rPr>
          <w:rFonts w:ascii="Times New Roman" w:hAnsi="Times New Roman" w:cs="Times New Roman"/>
          <w:sz w:val="28"/>
          <w:szCs w:val="28"/>
          <w:lang w:val="ru-RU"/>
        </w:rPr>
        <w:instrText xml:space="preserve"> REF _Ref20309737 \r \h </w:instrText>
      </w:r>
      <w:r w:rsidR="00A0295D">
        <w:instrText xml:space="preserve"> \* MERGEFORMAT </w:instrText>
      </w:r>
      <w:r w:rsidR="00502548" w:rsidRPr="00A0295D">
        <w:fldChar w:fldCharType="separate"/>
      </w:r>
      <w:r w:rsidR="007F2A80">
        <w:rPr>
          <w:rFonts w:ascii="Times New Roman" w:hAnsi="Times New Roman" w:cs="Times New Roman"/>
          <w:sz w:val="28"/>
          <w:szCs w:val="28"/>
          <w:lang w:val="ru-RU"/>
        </w:rPr>
        <w:t>96</w:t>
      </w:r>
      <w:r w:rsidR="00502548" w:rsidRPr="00A0295D">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_Ref20337470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110</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_Ref20336605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312</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941787" w:rsidRPr="00A0295D">
        <w:fldChar w:fldCharType="begin"/>
      </w:r>
      <w:r w:rsidR="00941787" w:rsidRPr="00A0295D">
        <w:rPr>
          <w:rFonts w:ascii="Times New Roman" w:hAnsi="Times New Roman" w:cs="Times New Roman"/>
          <w:sz w:val="28"/>
          <w:szCs w:val="28"/>
        </w:rPr>
        <w:instrText xml:space="preserve"> REF _Ref490829311 \r \h </w:instrText>
      </w:r>
      <w:r w:rsidR="00A0295D">
        <w:instrText xml:space="preserve"> \* MERGEFORMAT </w:instrText>
      </w:r>
      <w:r w:rsidR="00941787" w:rsidRPr="00A0295D">
        <w:fldChar w:fldCharType="separate"/>
      </w:r>
      <w:r w:rsidR="007F2A80">
        <w:rPr>
          <w:rFonts w:ascii="Times New Roman" w:hAnsi="Times New Roman" w:cs="Times New Roman"/>
          <w:sz w:val="28"/>
          <w:szCs w:val="28"/>
        </w:rPr>
        <w:t>193</w:t>
      </w:r>
      <w:r w:rsidR="00941787" w:rsidRPr="00A0295D">
        <w:fldChar w:fldCharType="end"/>
      </w:r>
      <w:r w:rsidRPr="00A0295D">
        <w:rPr>
          <w:rFonts w:ascii="Times New Roman" w:hAnsi="Times New Roman" w:cs="Times New Roman"/>
          <w:sz w:val="28"/>
          <w:szCs w:val="28"/>
          <w:lang w:val="ru-RU"/>
        </w:rPr>
        <w:t xml:space="preserve">] </w:t>
      </w:r>
      <w:r w:rsidR="00472155" w:rsidRPr="00A0295D">
        <w:rPr>
          <w:rFonts w:ascii="Times New Roman" w:hAnsi="Times New Roman" w:cs="Times New Roman"/>
          <w:sz w:val="28"/>
          <w:szCs w:val="28"/>
        </w:rPr>
        <w:t>(див. табл. 1.</w:t>
      </w:r>
      <w:r w:rsidR="00254D2E" w:rsidRPr="00A0295D">
        <w:rPr>
          <w:rFonts w:ascii="Times New Roman" w:hAnsi="Times New Roman" w:cs="Times New Roman"/>
          <w:sz w:val="28"/>
          <w:szCs w:val="28"/>
        </w:rPr>
        <w:t>2</w:t>
      </w:r>
      <w:r w:rsidRPr="00A0295D">
        <w:rPr>
          <w:rFonts w:ascii="Times New Roman" w:hAnsi="Times New Roman" w:cs="Times New Roman"/>
          <w:sz w:val="28"/>
          <w:szCs w:val="28"/>
        </w:rPr>
        <w:t>).</w:t>
      </w:r>
    </w:p>
    <w:p w14:paraId="0965F9F9" w14:textId="1F22B09D" w:rsidR="000F4141" w:rsidRPr="00A0295D" w:rsidRDefault="000F4141" w:rsidP="000F4141">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Ексергія також може вважатися термодинамічним індикатором негативного впливу технологічних процесів на навколишнє середовище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_Ref20337692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_Ref489818945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117</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_Ref20337666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170</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28336D2C" w14:textId="0F418A13" w:rsidR="006E1726" w:rsidRDefault="000F4141" w:rsidP="000F4141">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роботах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_Ref20337666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170</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запропоновано ряд критеріїв та методів з оцінювання цих критеріїв, що враховують екологічність ефективності систем перетворення та передачі енергії на основі ексергетичного підходу.</w:t>
      </w:r>
    </w:p>
    <w:p w14:paraId="605AB532" w14:textId="77777777" w:rsidR="006E1726" w:rsidRDefault="006E1726">
      <w:pPr>
        <w:rPr>
          <w:rFonts w:ascii="Times New Roman" w:hAnsi="Times New Roman" w:cs="Times New Roman"/>
          <w:sz w:val="28"/>
          <w:szCs w:val="28"/>
        </w:rPr>
      </w:pPr>
      <w:r>
        <w:rPr>
          <w:rFonts w:ascii="Times New Roman" w:hAnsi="Times New Roman" w:cs="Times New Roman"/>
          <w:sz w:val="28"/>
          <w:szCs w:val="28"/>
        </w:rPr>
        <w:br w:type="page"/>
      </w:r>
    </w:p>
    <w:p w14:paraId="3A5E9EE5" w14:textId="751CE484" w:rsidR="000378A0" w:rsidRPr="00A0295D" w:rsidRDefault="00472155" w:rsidP="00922BEA">
      <w:pPr>
        <w:spacing w:after="0" w:line="360" w:lineRule="auto"/>
        <w:rPr>
          <w:rFonts w:ascii="Times New Roman" w:hAnsi="Times New Roman" w:cs="Times New Roman"/>
          <w:sz w:val="28"/>
          <w:szCs w:val="28"/>
          <w:lang w:val="ru-RU"/>
        </w:rPr>
      </w:pPr>
      <w:r w:rsidRPr="00A0295D">
        <w:rPr>
          <w:rFonts w:ascii="Times New Roman" w:hAnsi="Times New Roman" w:cs="Times New Roman"/>
          <w:sz w:val="28"/>
          <w:szCs w:val="28"/>
        </w:rPr>
        <w:lastRenderedPageBreak/>
        <w:t>Таблиця. 1.</w:t>
      </w:r>
      <w:r w:rsidR="00254D2E" w:rsidRPr="00A0295D">
        <w:rPr>
          <w:rFonts w:ascii="Times New Roman" w:hAnsi="Times New Roman" w:cs="Times New Roman"/>
          <w:sz w:val="28"/>
          <w:szCs w:val="28"/>
        </w:rPr>
        <w:t>2</w:t>
      </w:r>
      <w:r w:rsidR="00922BEA" w:rsidRPr="00A0295D">
        <w:rPr>
          <w:rFonts w:ascii="Times New Roman" w:hAnsi="Times New Roman" w:cs="Times New Roman"/>
          <w:sz w:val="28"/>
          <w:szCs w:val="28"/>
        </w:rPr>
        <w:t xml:space="preserve"> ‒ </w:t>
      </w:r>
      <w:r w:rsidR="002B5A40" w:rsidRPr="00A0295D">
        <w:rPr>
          <w:rFonts w:ascii="Times New Roman" w:hAnsi="Times New Roman" w:cs="Times New Roman"/>
          <w:sz w:val="28"/>
          <w:szCs w:val="28"/>
        </w:rPr>
        <w:t>Методи оцінювання</w:t>
      </w:r>
      <w:r w:rsidR="000378A0" w:rsidRPr="00A0295D">
        <w:rPr>
          <w:rFonts w:ascii="Times New Roman" w:hAnsi="Times New Roman" w:cs="Times New Roman"/>
          <w:sz w:val="28"/>
          <w:szCs w:val="28"/>
        </w:rPr>
        <w:t xml:space="preserve"> впливу енергетичних систем на навколишнє середовище </w:t>
      </w:r>
      <w:r w:rsidR="000378A0" w:rsidRPr="00A0295D">
        <w:rPr>
          <w:rFonts w:ascii="Times New Roman" w:hAnsi="Times New Roman" w:cs="Times New Roman"/>
          <w:sz w:val="28"/>
          <w:szCs w:val="28"/>
          <w:lang w:val="ru-RU"/>
        </w:rPr>
        <w:t>[</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_Ref508556037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36</w:t>
      </w:r>
      <w:r w:rsidR="00502548" w:rsidRPr="00A0295D">
        <w:rPr>
          <w:rFonts w:ascii="Times New Roman" w:hAnsi="Times New Roman" w:cs="Times New Roman"/>
          <w:sz w:val="28"/>
          <w:szCs w:val="28"/>
        </w:rPr>
        <w:fldChar w:fldCharType="end"/>
      </w:r>
      <w:r w:rsidR="006A14A4" w:rsidRPr="00A0295D">
        <w:rPr>
          <w:rFonts w:ascii="Times New Roman" w:hAnsi="Times New Roman" w:cs="Times New Roman"/>
          <w:sz w:val="28"/>
          <w:szCs w:val="28"/>
          <w:lang w:val="ru-RU"/>
        </w:rPr>
        <w:t>,</w:t>
      </w:r>
      <w:r w:rsidR="006A14A4"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_Ref20337470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110</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_Ref20337624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172</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w:t>
      </w:r>
      <w:r w:rsidR="003E6E7F"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_Ref20337632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306</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0"/>
        <w:gridCol w:w="7539"/>
      </w:tblGrid>
      <w:tr w:rsidR="000378A0" w:rsidRPr="00A0295D" w14:paraId="7F9317B4" w14:textId="77777777" w:rsidTr="00A779B2">
        <w:tc>
          <w:tcPr>
            <w:tcW w:w="2090" w:type="dxa"/>
            <w:vAlign w:val="center"/>
          </w:tcPr>
          <w:p w14:paraId="5B027E26"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Назва методу</w:t>
            </w:r>
          </w:p>
        </w:tc>
        <w:tc>
          <w:tcPr>
            <w:tcW w:w="7539" w:type="dxa"/>
            <w:vAlign w:val="center"/>
          </w:tcPr>
          <w:p w14:paraId="09AE522C" w14:textId="77777777" w:rsidR="000378A0" w:rsidRPr="00A0295D" w:rsidRDefault="000378A0" w:rsidP="00AD3F97">
            <w:pPr>
              <w:spacing w:after="0" w:line="24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Опис</w:t>
            </w:r>
          </w:p>
        </w:tc>
      </w:tr>
      <w:tr w:rsidR="000378A0" w:rsidRPr="00A0295D" w14:paraId="58043CFD" w14:textId="77777777" w:rsidTr="00A779B2">
        <w:tc>
          <w:tcPr>
            <w:tcW w:w="2090" w:type="dxa"/>
          </w:tcPr>
          <w:p w14:paraId="49015DA9" w14:textId="77777777" w:rsidR="000378A0" w:rsidRPr="00A0295D" w:rsidRDefault="002B5A4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Оцінювання</w:t>
            </w:r>
            <w:r w:rsidR="000378A0" w:rsidRPr="00A0295D">
              <w:rPr>
                <w:rFonts w:ascii="Times New Roman" w:hAnsi="Times New Roman" w:cs="Times New Roman"/>
                <w:sz w:val="28"/>
                <w:szCs w:val="28"/>
              </w:rPr>
              <w:t xml:space="preserve"> життєвого циклу</w:t>
            </w:r>
            <w:r w:rsidR="000378A0" w:rsidRPr="00A0295D">
              <w:rPr>
                <w:rFonts w:ascii="Times New Roman" w:hAnsi="Times New Roman" w:cs="Times New Roman"/>
                <w:sz w:val="28"/>
                <w:szCs w:val="28"/>
                <w:lang w:val="ru-RU"/>
              </w:rPr>
              <w:t xml:space="preserve"> (</w:t>
            </w:r>
            <w:r w:rsidR="000378A0" w:rsidRPr="00A0295D">
              <w:rPr>
                <w:rFonts w:ascii="Times New Roman" w:hAnsi="Times New Roman" w:cs="Times New Roman"/>
                <w:sz w:val="28"/>
                <w:szCs w:val="28"/>
              </w:rPr>
              <w:t>ОЖЦ</w:t>
            </w:r>
            <w:r w:rsidR="000378A0" w:rsidRPr="00A0295D">
              <w:rPr>
                <w:rFonts w:ascii="Times New Roman" w:hAnsi="Times New Roman" w:cs="Times New Roman"/>
                <w:sz w:val="28"/>
                <w:szCs w:val="28"/>
                <w:lang w:val="ru-RU"/>
              </w:rPr>
              <w:t>)</w:t>
            </w:r>
          </w:p>
        </w:tc>
        <w:tc>
          <w:tcPr>
            <w:tcW w:w="7539" w:type="dxa"/>
          </w:tcPr>
          <w:p w14:paraId="5472ED3E"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ОЖЦ є аналітичний інструмент, </w:t>
            </w:r>
            <w:r w:rsidR="002B5A40" w:rsidRPr="00A0295D">
              <w:rPr>
                <w:rFonts w:ascii="Times New Roman" w:hAnsi="Times New Roman" w:cs="Times New Roman"/>
                <w:sz w:val="28"/>
                <w:szCs w:val="28"/>
              </w:rPr>
              <w:t>який використовується для оцінювання</w:t>
            </w:r>
            <w:r w:rsidRPr="00A0295D">
              <w:rPr>
                <w:rFonts w:ascii="Times New Roman" w:hAnsi="Times New Roman" w:cs="Times New Roman"/>
                <w:sz w:val="28"/>
                <w:szCs w:val="28"/>
              </w:rPr>
              <w:t xml:space="preserve"> навантаження на навколишнє середовище «продукту» на різних етапах життєвого циклу. Іншими словами, ОЖЦ розглядає такі продукти «від колиски до захоронення» (</w:t>
            </w:r>
            <w:r w:rsidRPr="00A0295D">
              <w:rPr>
                <w:rFonts w:ascii="Times New Roman" w:hAnsi="Times New Roman" w:cs="Times New Roman"/>
                <w:sz w:val="28"/>
                <w:szCs w:val="28"/>
                <w:lang w:val="ru-RU"/>
              </w:rPr>
              <w:t>“</w:t>
            </w:r>
            <w:r w:rsidRPr="00A0295D">
              <w:rPr>
                <w:rFonts w:ascii="Times New Roman" w:hAnsi="Times New Roman" w:cs="Times New Roman"/>
                <w:sz w:val="28"/>
                <w:szCs w:val="28"/>
                <w:lang w:val="en-US"/>
              </w:rPr>
              <w:t>from</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cradle</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to</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grave</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Термін «продукт» використовується в даному контексті як товар або послуга. ОЖЦ м</w:t>
            </w:r>
            <w:r w:rsidR="002B5A40" w:rsidRPr="00A0295D">
              <w:rPr>
                <w:rFonts w:ascii="Times New Roman" w:hAnsi="Times New Roman" w:cs="Times New Roman"/>
                <w:sz w:val="28"/>
                <w:szCs w:val="28"/>
              </w:rPr>
              <w:t>оже бути використаний для оцінювання</w:t>
            </w:r>
            <w:r w:rsidRPr="00A0295D">
              <w:rPr>
                <w:rFonts w:ascii="Times New Roman" w:hAnsi="Times New Roman" w:cs="Times New Roman"/>
                <w:sz w:val="28"/>
                <w:szCs w:val="28"/>
              </w:rPr>
              <w:t xml:space="preserve"> екологічного впливу як окремих елементів </w:t>
            </w:r>
            <w:r w:rsidR="002B5A40" w:rsidRPr="00A0295D">
              <w:rPr>
                <w:rFonts w:ascii="Times New Roman" w:hAnsi="Times New Roman" w:cs="Times New Roman"/>
                <w:sz w:val="28"/>
                <w:szCs w:val="28"/>
              </w:rPr>
              <w:t>СТ</w:t>
            </w:r>
            <w:r w:rsidRPr="00A0295D">
              <w:rPr>
                <w:rFonts w:ascii="Times New Roman" w:hAnsi="Times New Roman" w:cs="Times New Roman"/>
                <w:sz w:val="28"/>
                <w:szCs w:val="28"/>
              </w:rPr>
              <w:t xml:space="preserve"> так і в цілому при проектуванні, створенні, використанні та утилізації.</w:t>
            </w:r>
          </w:p>
        </w:tc>
      </w:tr>
      <w:tr w:rsidR="000378A0" w:rsidRPr="00A0295D" w14:paraId="3D5C8567" w14:textId="77777777" w:rsidTr="00A779B2">
        <w:tc>
          <w:tcPr>
            <w:tcW w:w="2090" w:type="dxa"/>
          </w:tcPr>
          <w:p w14:paraId="35A48B1B" w14:textId="77777777" w:rsidR="000378A0" w:rsidRPr="00A0295D" w:rsidRDefault="002B5A4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bCs/>
                <w:sz w:val="28"/>
                <w:szCs w:val="28"/>
                <w:shd w:val="clear" w:color="auto" w:fill="FFFFFF"/>
              </w:rPr>
              <w:t>Оцінювання</w:t>
            </w:r>
            <w:r w:rsidR="000378A0" w:rsidRPr="00A0295D">
              <w:rPr>
                <w:rFonts w:ascii="Times New Roman" w:hAnsi="Times New Roman" w:cs="Times New Roman"/>
                <w:bCs/>
                <w:sz w:val="28"/>
                <w:szCs w:val="28"/>
                <w:shd w:val="clear" w:color="auto" w:fill="FFFFFF"/>
              </w:rPr>
              <w:t xml:space="preserve"> впливу на довкілля</w:t>
            </w:r>
          </w:p>
        </w:tc>
        <w:tc>
          <w:tcPr>
            <w:tcW w:w="7539" w:type="dxa"/>
          </w:tcPr>
          <w:p w14:paraId="04795272" w14:textId="5996A005"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shd w:val="clear" w:color="auto" w:fill="FFFFFF"/>
              </w:rPr>
              <w:t>Визначення масштабів і рівнів впливів проектованої діяльності на навколишнє середовище, заходів щодо запобігання або зменшення цих впливів, прийнятності проектних рішень з екологічного погляду. Поняття «навколишнє середовище» визначається тут як сукупність природних, техногенних і соціальних умов існування людського суспільства</w:t>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_Ref20337632 \r \h </w:instrText>
            </w:r>
            <w:r w:rsidR="00AD3F97" w:rsidRP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306</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tc>
      </w:tr>
      <w:tr w:rsidR="000378A0" w:rsidRPr="00A0295D" w14:paraId="4C01D58E" w14:textId="77777777" w:rsidTr="00A779B2">
        <w:tc>
          <w:tcPr>
            <w:tcW w:w="2090" w:type="dxa"/>
          </w:tcPr>
          <w:p w14:paraId="21769DC8"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bCs/>
                <w:sz w:val="28"/>
                <w:szCs w:val="28"/>
                <w:shd w:val="clear" w:color="auto" w:fill="FFFFFF"/>
              </w:rPr>
              <w:t>Екологічний слід</w:t>
            </w:r>
          </w:p>
        </w:tc>
        <w:tc>
          <w:tcPr>
            <w:tcW w:w="7539" w:type="dxa"/>
          </w:tcPr>
          <w:p w14:paraId="5E8FC192"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shd w:val="clear" w:color="auto" w:fill="FFFFFF"/>
              </w:rPr>
              <w:t>Розраховується як для окремої людини так і для групи людей і представляється площею біологічно продуктивної поверхні суходолу та води, необхідної як для постачання природніх ресурсів, що споживаються людиною чи групою людей, так і для поглинання відходів, пов’язаних з цим споживанням</w:t>
            </w:r>
          </w:p>
        </w:tc>
      </w:tr>
      <w:tr w:rsidR="000378A0" w:rsidRPr="00A0295D" w14:paraId="571384DC" w14:textId="77777777" w:rsidTr="00A779B2">
        <w:tc>
          <w:tcPr>
            <w:tcW w:w="2090" w:type="dxa"/>
          </w:tcPr>
          <w:p w14:paraId="7D6A886A"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Індекс сталості процесу</w:t>
            </w:r>
          </w:p>
        </w:tc>
        <w:tc>
          <w:tcPr>
            <w:tcW w:w="7539" w:type="dxa"/>
          </w:tcPr>
          <w:p w14:paraId="7B0056EC"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Є мірою сталості процесу при виробництві товару. Одиниця виміру –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земної поверхні. Розраховується як загальна площа земної поверхні, необхідної для отримання сировини, енергоресурсів (в еквіваленті сонячної радіації), забезпечення інфраструктури, виробничих потужностей та утилізації відходів</w:t>
            </w:r>
          </w:p>
        </w:tc>
      </w:tr>
      <w:tr w:rsidR="000378A0" w:rsidRPr="00A0295D" w14:paraId="18A8B2BB" w14:textId="77777777" w:rsidTr="00A779B2">
        <w:tc>
          <w:tcPr>
            <w:tcW w:w="2090" w:type="dxa"/>
          </w:tcPr>
          <w:p w14:paraId="22DCBFC5"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Аналіз матеріальних потоків</w:t>
            </w:r>
          </w:p>
        </w:tc>
        <w:tc>
          <w:tcPr>
            <w:tcW w:w="7539" w:type="dxa"/>
          </w:tcPr>
          <w:p w14:paraId="09B5A5DD" w14:textId="77777777" w:rsidR="000378A0" w:rsidRPr="00A0295D" w:rsidRDefault="000378A0" w:rsidP="00AD3F97">
            <w:pPr>
              <w:autoSpaceDE w:val="0"/>
              <w:autoSpaceDN w:val="0"/>
              <w:adjustRightInd w:val="0"/>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Метод обліку матеріальних потоків, який дозволяє визначити рух елементів через границі системи. Може бути використаний для порівняння екологічно стійких альтернатив.</w:t>
            </w:r>
          </w:p>
        </w:tc>
      </w:tr>
      <w:tr w:rsidR="000378A0" w:rsidRPr="00A0295D" w14:paraId="128F5605" w14:textId="77777777" w:rsidTr="00A779B2">
        <w:tc>
          <w:tcPr>
            <w:tcW w:w="2090" w:type="dxa"/>
          </w:tcPr>
          <w:p w14:paraId="1ADD6031" w14:textId="77777777" w:rsidR="000378A0" w:rsidRPr="00A0295D" w:rsidRDefault="002B5A4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Ризик-оцінювання</w:t>
            </w:r>
          </w:p>
        </w:tc>
        <w:tc>
          <w:tcPr>
            <w:tcW w:w="7539" w:type="dxa"/>
          </w:tcPr>
          <w:p w14:paraId="39BFEA61" w14:textId="77777777" w:rsidR="000378A0" w:rsidRPr="00A0295D" w:rsidRDefault="00C20833" w:rsidP="00AD3F97">
            <w:pPr>
              <w:autoSpaceDE w:val="0"/>
              <w:autoSpaceDN w:val="0"/>
              <w:adjustRightInd w:val="0"/>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Оцінює й</w:t>
            </w:r>
            <w:r w:rsidR="000378A0" w:rsidRPr="00A0295D">
              <w:rPr>
                <w:rFonts w:ascii="Times New Roman" w:hAnsi="Times New Roman" w:cs="Times New Roman"/>
                <w:sz w:val="28"/>
                <w:szCs w:val="28"/>
              </w:rPr>
              <w:t>мовірність потенціального впливу та міру невиз</w:t>
            </w:r>
            <w:r w:rsidRPr="00A0295D">
              <w:rPr>
                <w:rFonts w:ascii="Times New Roman" w:hAnsi="Times New Roman" w:cs="Times New Roman"/>
                <w:sz w:val="28"/>
                <w:szCs w:val="28"/>
              </w:rPr>
              <w:t>наченості можливості впливу та й</w:t>
            </w:r>
            <w:r w:rsidR="000378A0" w:rsidRPr="00A0295D">
              <w:rPr>
                <w:rFonts w:ascii="Times New Roman" w:hAnsi="Times New Roman" w:cs="Times New Roman"/>
                <w:sz w:val="28"/>
                <w:szCs w:val="28"/>
              </w:rPr>
              <w:t>мовірності. Як тільки є інформація про рівень такого ризику розглядається рішення щодо прийняття такого ризику</w:t>
            </w:r>
          </w:p>
        </w:tc>
      </w:tr>
      <w:tr w:rsidR="000378A0" w:rsidRPr="00A0295D" w14:paraId="6282DC3C" w14:textId="77777777" w:rsidTr="00A779B2">
        <w:tc>
          <w:tcPr>
            <w:tcW w:w="2090" w:type="dxa"/>
          </w:tcPr>
          <w:p w14:paraId="1FE3BBEF" w14:textId="77777777" w:rsidR="000378A0" w:rsidRPr="00A0295D" w:rsidRDefault="000378A0" w:rsidP="00AD3F97">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Ексергетичний аналіз </w:t>
            </w:r>
          </w:p>
        </w:tc>
        <w:tc>
          <w:tcPr>
            <w:tcW w:w="7539" w:type="dxa"/>
          </w:tcPr>
          <w:p w14:paraId="7EAD898D" w14:textId="77777777" w:rsidR="000378A0" w:rsidRPr="00A0295D" w:rsidRDefault="000378A0" w:rsidP="00AD3F97">
            <w:pPr>
              <w:autoSpaceDE w:val="0"/>
              <w:autoSpaceDN w:val="0"/>
              <w:adjustRightInd w:val="0"/>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Перетворення чи передача енергії у процесах здійснюється за рахунок втрати якості енергі</w:t>
            </w:r>
            <w:r w:rsidR="002B5A40" w:rsidRPr="00A0295D">
              <w:rPr>
                <w:rFonts w:ascii="Times New Roman" w:hAnsi="Times New Roman" w:cs="Times New Roman"/>
                <w:sz w:val="28"/>
                <w:szCs w:val="28"/>
              </w:rPr>
              <w:t>ї. Ряд авторів вважає, що оцінювання</w:t>
            </w:r>
            <w:r w:rsidRPr="00A0295D">
              <w:rPr>
                <w:rFonts w:ascii="Times New Roman" w:hAnsi="Times New Roman" w:cs="Times New Roman"/>
                <w:sz w:val="28"/>
                <w:szCs w:val="28"/>
              </w:rPr>
              <w:t xml:space="preserve"> споживання фізичних ресурсів за допомогою ексергетичного підходу дозволяє суттєво удосконал</w:t>
            </w:r>
            <w:r w:rsidR="002B5A40" w:rsidRPr="00A0295D">
              <w:rPr>
                <w:rFonts w:ascii="Times New Roman" w:hAnsi="Times New Roman" w:cs="Times New Roman"/>
                <w:sz w:val="28"/>
                <w:szCs w:val="28"/>
              </w:rPr>
              <w:t>ити якість інформації для оцінювання</w:t>
            </w:r>
            <w:r w:rsidRPr="00A0295D">
              <w:rPr>
                <w:rFonts w:ascii="Times New Roman" w:hAnsi="Times New Roman" w:cs="Times New Roman"/>
                <w:sz w:val="28"/>
                <w:szCs w:val="28"/>
              </w:rPr>
              <w:t xml:space="preserve"> життєвого циклу</w:t>
            </w:r>
            <w:r w:rsidR="002B5A40" w:rsidRPr="00A0295D">
              <w:rPr>
                <w:rFonts w:ascii="Times New Roman" w:hAnsi="Times New Roman" w:cs="Times New Roman"/>
                <w:sz w:val="28"/>
                <w:szCs w:val="28"/>
              </w:rPr>
              <w:t>.</w:t>
            </w:r>
          </w:p>
        </w:tc>
      </w:tr>
    </w:tbl>
    <w:p w14:paraId="71E22EB4" w14:textId="718E576F" w:rsidR="000378A0" w:rsidRPr="00A0295D" w:rsidRDefault="000378A0"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В якості показника екологічності Шаргут запропонував наростаюче споживання ексергії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w:instrText>
      </w:r>
      <w:r w:rsidR="003E0589" w:rsidRPr="00A0295D">
        <w:rPr>
          <w:rFonts w:ascii="Times New Roman" w:hAnsi="Times New Roman" w:cs="Times New Roman"/>
          <w:sz w:val="28"/>
          <w:szCs w:val="28"/>
          <w:lang w:val="ru-RU"/>
        </w:rPr>
        <w:instrText>REF</w:instrText>
      </w:r>
      <w:r w:rsidR="003E0589" w:rsidRPr="00A0295D">
        <w:rPr>
          <w:rFonts w:ascii="Times New Roman" w:hAnsi="Times New Roman" w:cs="Times New Roman"/>
          <w:sz w:val="28"/>
          <w:szCs w:val="28"/>
        </w:rPr>
        <w:instrText xml:space="preserve"> _</w:instrText>
      </w:r>
      <w:r w:rsidR="003E0589" w:rsidRPr="00A0295D">
        <w:rPr>
          <w:rFonts w:ascii="Times New Roman" w:hAnsi="Times New Roman" w:cs="Times New Roman"/>
          <w:sz w:val="28"/>
          <w:szCs w:val="28"/>
          <w:lang w:val="ru-RU"/>
        </w:rPr>
        <w:instrText>Ref</w:instrText>
      </w:r>
      <w:r w:rsidR="003E0589" w:rsidRPr="00A0295D">
        <w:rPr>
          <w:rFonts w:ascii="Times New Roman" w:hAnsi="Times New Roman" w:cs="Times New Roman"/>
          <w:sz w:val="28"/>
          <w:szCs w:val="28"/>
        </w:rPr>
        <w:instrText>20337666 \</w:instrText>
      </w:r>
      <w:r w:rsidR="003E0589" w:rsidRPr="00A0295D">
        <w:rPr>
          <w:rFonts w:ascii="Times New Roman" w:hAnsi="Times New Roman" w:cs="Times New Roman"/>
          <w:sz w:val="28"/>
          <w:szCs w:val="28"/>
          <w:lang w:val="ru-RU"/>
        </w:rPr>
        <w:instrText>r</w:instrText>
      </w:r>
      <w:r w:rsidR="003E0589" w:rsidRPr="00A0295D">
        <w:rPr>
          <w:rFonts w:ascii="Times New Roman" w:hAnsi="Times New Roman" w:cs="Times New Roman"/>
          <w:sz w:val="28"/>
          <w:szCs w:val="28"/>
        </w:rPr>
        <w:instrText xml:space="preserve"> \</w:instrText>
      </w:r>
      <w:r w:rsidR="003E0589" w:rsidRPr="00A0295D">
        <w:rPr>
          <w:rFonts w:ascii="Times New Roman" w:hAnsi="Times New Roman" w:cs="Times New Roman"/>
          <w:sz w:val="28"/>
          <w:szCs w:val="28"/>
          <w:lang w:val="ru-RU"/>
        </w:rPr>
        <w:instrText>h</w:instrText>
      </w:r>
      <w:r w:rsidR="003E0589" w:rsidRPr="00A0295D">
        <w:rPr>
          <w:rFonts w:ascii="Times New Roman" w:hAnsi="Times New Roman" w:cs="Times New Roman"/>
          <w:sz w:val="28"/>
          <w:szCs w:val="28"/>
        </w:rPr>
        <w:instrText xml:space="preserve">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sidRPr="007F2A80">
        <w:rPr>
          <w:rFonts w:ascii="Times New Roman" w:hAnsi="Times New Roman" w:cs="Times New Roman"/>
          <w:sz w:val="28"/>
          <w:szCs w:val="28"/>
        </w:rPr>
        <w:t>170</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(cumulative exergy consumption). На основі цього підходу ним був розроблений метод, який на основі «екологічної вартості» (ecological cost) дозволяє виконати екологічний аналіз та оптимізацію енергосистем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_Ref20337743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166</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_Ref20337751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167</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3E6E7F"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_Ref20337758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171</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Ексергоекологічний аналіз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_Ref20337766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210</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e</w:t>
      </w:r>
      <w:r w:rsidRPr="00A0295D">
        <w:rPr>
          <w:rFonts w:ascii="Times New Roman" w:hAnsi="Times New Roman" w:cs="Times New Roman"/>
          <w:sz w:val="28"/>
          <w:szCs w:val="28"/>
        </w:rPr>
        <w:t>xergoecological analysis) та розширений ексергетичний облік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_Ref20337775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156</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(extended exergy accounting) також базуються на розрахунку наростаючого споживання ексергії і дозволяють розрахувати спричинені споживанням ексергії викиди забруднень. Іще одним прикладом поєднання ексергетичного та екологічного аналізу є </w:t>
      </w:r>
      <w:r w:rsidRPr="00A0295D">
        <w:rPr>
          <w:rFonts w:ascii="Times New Roman" w:hAnsi="Times New Roman" w:cs="Times New Roman"/>
          <w:sz w:val="28"/>
          <w:szCs w:val="28"/>
          <w:lang w:val="en-US"/>
        </w:rPr>
        <w:t>environomic</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method</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_Ref20337783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58</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F91F06"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_Ref20337790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61</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Останній є окремим випадком ексергоекономічного аналізу, у якому враховувались екологічні аспекти на основі грошових витрат, спричинених викидами у навколишнє середовище. З метою підвищ</w:t>
      </w:r>
      <w:r w:rsidR="00F54642" w:rsidRPr="00A0295D">
        <w:rPr>
          <w:rFonts w:ascii="Times New Roman" w:hAnsi="Times New Roman" w:cs="Times New Roman"/>
          <w:sz w:val="28"/>
          <w:szCs w:val="28"/>
        </w:rPr>
        <w:t>ення екологічної ефективності теплоенергетичної системи</w:t>
      </w:r>
      <w:r w:rsidRPr="00A0295D">
        <w:rPr>
          <w:rFonts w:ascii="Times New Roman" w:hAnsi="Times New Roman" w:cs="Times New Roman"/>
          <w:sz w:val="28"/>
          <w:szCs w:val="28"/>
        </w:rPr>
        <w:t xml:space="preserve"> на кожній стадії створення, експлуатації та утилізації елементів систем в роботі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_Ref20309896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296</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E031B5" w:rsidRPr="00A0295D">
        <w:rPr>
          <w:rFonts w:ascii="Times New Roman" w:hAnsi="Times New Roman" w:cs="Times New Roman"/>
          <w:sz w:val="28"/>
          <w:szCs w:val="28"/>
        </w:rPr>
        <w:t>, на основі оцінювання</w:t>
      </w:r>
      <w:r w:rsidRPr="00A0295D">
        <w:rPr>
          <w:rFonts w:ascii="Times New Roman" w:hAnsi="Times New Roman" w:cs="Times New Roman"/>
          <w:sz w:val="28"/>
          <w:szCs w:val="28"/>
        </w:rPr>
        <w:t xml:space="preserve"> життєвого циклу системи (life cycle assessment) запропонований так званий ексергоприродничий аналіз (exergoenvironmental analysis). Ексергоприродничий аналіз дозволяє визначити місцезнаходження, значення, причини впливу на навколишнє середовище термодинамічної неефективності енергетичної системи</w:t>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00F91F06"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_Ref20337850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191</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Ексергоприродничий аналіз, виконаний на рівні окремого елементу, дозволяє визначити: відносний вплив кожного елемента на довкілля, можливості зниження негативного впливу системи на довкілля. Даний підхід розроблений по аналогії із ексергоекономічним аналізом (див. вище) і скла</w:t>
      </w:r>
      <w:r w:rsidR="001C33BB" w:rsidRPr="00A0295D">
        <w:rPr>
          <w:rFonts w:ascii="Times New Roman" w:hAnsi="Times New Roman" w:cs="Times New Roman"/>
          <w:sz w:val="28"/>
          <w:szCs w:val="28"/>
        </w:rPr>
        <w:t xml:space="preserve">дається із трьох частини (рис. </w:t>
      </w:r>
      <w:r w:rsidR="001C33BB" w:rsidRPr="00A0295D">
        <w:rPr>
          <w:rFonts w:ascii="Times New Roman" w:hAnsi="Times New Roman" w:cs="Times New Roman"/>
          <w:sz w:val="28"/>
          <w:szCs w:val="28"/>
          <w:lang w:val="ru-RU"/>
        </w:rPr>
        <w:t>1</w:t>
      </w:r>
      <w:r w:rsidR="001C33BB" w:rsidRPr="00A0295D">
        <w:rPr>
          <w:rFonts w:ascii="Times New Roman" w:hAnsi="Times New Roman" w:cs="Times New Roman"/>
          <w:sz w:val="28"/>
          <w:szCs w:val="28"/>
        </w:rPr>
        <w:t>.</w:t>
      </w:r>
      <w:r w:rsidR="001C33BB" w:rsidRPr="00A0295D">
        <w:rPr>
          <w:rFonts w:ascii="Times New Roman" w:hAnsi="Times New Roman" w:cs="Times New Roman"/>
          <w:sz w:val="28"/>
          <w:szCs w:val="28"/>
          <w:lang w:val="ru-RU"/>
        </w:rPr>
        <w:t>4</w:t>
      </w:r>
      <w:r w:rsidRPr="00A0295D">
        <w:rPr>
          <w:rFonts w:ascii="Times New Roman" w:hAnsi="Times New Roman" w:cs="Times New Roman"/>
          <w:sz w:val="28"/>
          <w:szCs w:val="28"/>
        </w:rPr>
        <w:t>). Спочатку виконується ексергетичний аналіз системи з визначенням ексергетичних показ</w:t>
      </w:r>
      <w:r w:rsidR="00E031B5" w:rsidRPr="00A0295D">
        <w:rPr>
          <w:rFonts w:ascii="Times New Roman" w:hAnsi="Times New Roman" w:cs="Times New Roman"/>
          <w:sz w:val="28"/>
          <w:szCs w:val="28"/>
        </w:rPr>
        <w:t>ників. Потім здійснюється оцінювання</w:t>
      </w:r>
      <w:r w:rsidRPr="00A0295D">
        <w:rPr>
          <w:rFonts w:ascii="Times New Roman" w:hAnsi="Times New Roman" w:cs="Times New Roman"/>
          <w:sz w:val="28"/>
          <w:szCs w:val="28"/>
        </w:rPr>
        <w:t xml:space="preserve"> життєвого циклу елементів системи та вхідних потоків у систему. В кінц</w:t>
      </w:r>
      <w:r w:rsidR="00E031B5" w:rsidRPr="00A0295D">
        <w:rPr>
          <w:rFonts w:ascii="Times New Roman" w:hAnsi="Times New Roman" w:cs="Times New Roman"/>
          <w:sz w:val="28"/>
          <w:szCs w:val="28"/>
        </w:rPr>
        <w:t>і, на основі показників з оцінювання</w:t>
      </w:r>
      <w:r w:rsidRPr="00A0295D">
        <w:rPr>
          <w:rFonts w:ascii="Times New Roman" w:hAnsi="Times New Roman" w:cs="Times New Roman"/>
          <w:sz w:val="28"/>
          <w:szCs w:val="28"/>
        </w:rPr>
        <w:t xml:space="preserve"> життєвого циклу, для кожного потоку ексергії визначається міра його впливу на довкілля – розраховуються ексергоприродничі показники. Аналіз цих показників дозволяє визначити ті елементи системи, я</w:t>
      </w:r>
      <w:r w:rsidR="00E031B5" w:rsidRPr="00A0295D">
        <w:rPr>
          <w:rFonts w:ascii="Times New Roman" w:hAnsi="Times New Roman" w:cs="Times New Roman"/>
          <w:sz w:val="28"/>
          <w:szCs w:val="28"/>
        </w:rPr>
        <w:t>кі характеризуються найвищим рівнем</w:t>
      </w:r>
      <w:r w:rsidRPr="00A0295D">
        <w:rPr>
          <w:rFonts w:ascii="Times New Roman" w:hAnsi="Times New Roman" w:cs="Times New Roman"/>
          <w:sz w:val="28"/>
          <w:szCs w:val="28"/>
        </w:rPr>
        <w:t xml:space="preserve"> впливу на довкілля. </w:t>
      </w:r>
    </w:p>
    <w:p w14:paraId="0D26A003" w14:textId="53CF148F" w:rsidR="001D1614" w:rsidRPr="00A0295D" w:rsidRDefault="00922BEA"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О</w:t>
      </w:r>
      <w:r w:rsidR="000378A0" w:rsidRPr="00A0295D">
        <w:rPr>
          <w:rFonts w:ascii="Times New Roman" w:hAnsi="Times New Roman" w:cs="Times New Roman"/>
          <w:sz w:val="28"/>
          <w:szCs w:val="28"/>
        </w:rPr>
        <w:t>Ж</w:t>
      </w:r>
      <w:r w:rsidRPr="00A0295D">
        <w:rPr>
          <w:rFonts w:ascii="Times New Roman" w:hAnsi="Times New Roman" w:cs="Times New Roman"/>
          <w:sz w:val="28"/>
          <w:szCs w:val="28"/>
        </w:rPr>
        <w:t>Ц</w:t>
      </w:r>
      <w:r w:rsidR="000378A0" w:rsidRPr="00A0295D">
        <w:rPr>
          <w:rFonts w:ascii="Times New Roman" w:hAnsi="Times New Roman" w:cs="Times New Roman"/>
          <w:sz w:val="28"/>
          <w:szCs w:val="28"/>
        </w:rPr>
        <w:t xml:space="preserve"> широко застосовується при аналізі впливу на довкілля процесів передачі та перетворення енергії починаючи від споживання первинних ресурсів до будівництва, експлуатації та утилізації компонентів системи. </w:t>
      </w:r>
      <w:r w:rsidR="000378A0" w:rsidRPr="00A0295D">
        <w:rPr>
          <w:rFonts w:ascii="Times New Roman" w:hAnsi="Times New Roman" w:cs="Times New Roman"/>
          <w:sz w:val="28"/>
          <w:szCs w:val="28"/>
          <w:lang w:val="ru-RU"/>
        </w:rPr>
        <w:t>Проте,</w:t>
      </w:r>
      <w:r w:rsidR="000378A0" w:rsidRPr="00A0295D">
        <w:rPr>
          <w:rFonts w:ascii="Times New Roman" w:hAnsi="Times New Roman" w:cs="Times New Roman"/>
          <w:sz w:val="28"/>
          <w:szCs w:val="28"/>
        </w:rPr>
        <w:t xml:space="preserve"> методологія ОЖЦ передбачає оцінку </w:t>
      </w:r>
      <w:r w:rsidR="000378A0" w:rsidRPr="00A0295D">
        <w:rPr>
          <w:rFonts w:ascii="Times New Roman" w:hAnsi="Times New Roman" w:cs="Times New Roman"/>
          <w:sz w:val="28"/>
          <w:szCs w:val="28"/>
          <w:lang w:val="ru-RU"/>
        </w:rPr>
        <w:t>вплив</w:t>
      </w:r>
      <w:r w:rsidR="000378A0" w:rsidRPr="00A0295D">
        <w:rPr>
          <w:rFonts w:ascii="Times New Roman" w:hAnsi="Times New Roman" w:cs="Times New Roman"/>
          <w:sz w:val="28"/>
          <w:szCs w:val="28"/>
        </w:rPr>
        <w:t>у</w:t>
      </w:r>
      <w:r w:rsidR="000378A0" w:rsidRPr="00A0295D">
        <w:rPr>
          <w:rFonts w:ascii="Times New Roman" w:hAnsi="Times New Roman" w:cs="Times New Roman"/>
          <w:sz w:val="28"/>
          <w:szCs w:val="28"/>
          <w:lang w:val="ru-RU"/>
        </w:rPr>
        <w:t xml:space="preserve"> на </w:t>
      </w:r>
      <w:r w:rsidR="000378A0" w:rsidRPr="00A0295D">
        <w:rPr>
          <w:rFonts w:ascii="Times New Roman" w:hAnsi="Times New Roman" w:cs="Times New Roman"/>
          <w:sz w:val="28"/>
          <w:szCs w:val="28"/>
        </w:rPr>
        <w:t>довкілля,</w:t>
      </w:r>
      <w:r w:rsidR="000378A0" w:rsidRPr="00A0295D">
        <w:rPr>
          <w:rFonts w:ascii="Times New Roman" w:hAnsi="Times New Roman" w:cs="Times New Roman"/>
          <w:sz w:val="28"/>
          <w:szCs w:val="28"/>
          <w:lang w:val="ru-RU"/>
        </w:rPr>
        <w:t xml:space="preserve"> </w:t>
      </w:r>
      <w:r w:rsidR="000378A0" w:rsidRPr="00A0295D">
        <w:rPr>
          <w:rFonts w:ascii="Times New Roman" w:hAnsi="Times New Roman" w:cs="Times New Roman"/>
          <w:sz w:val="28"/>
          <w:szCs w:val="28"/>
        </w:rPr>
        <w:t>віднесену до кінцевого</w:t>
      </w:r>
      <w:r w:rsidR="000378A0" w:rsidRPr="00A0295D">
        <w:rPr>
          <w:rFonts w:ascii="Times New Roman" w:hAnsi="Times New Roman" w:cs="Times New Roman"/>
          <w:sz w:val="28"/>
          <w:szCs w:val="28"/>
          <w:lang w:val="ru-RU"/>
        </w:rPr>
        <w:t xml:space="preserve"> продукт</w:t>
      </w:r>
      <w:r w:rsidR="000378A0" w:rsidRPr="00A0295D">
        <w:rPr>
          <w:rFonts w:ascii="Times New Roman" w:hAnsi="Times New Roman" w:cs="Times New Roman"/>
          <w:sz w:val="28"/>
          <w:szCs w:val="28"/>
        </w:rPr>
        <w:t>у</w:t>
      </w:r>
      <w:r w:rsidR="000378A0" w:rsidRPr="00A0295D">
        <w:rPr>
          <w:rFonts w:ascii="Times New Roman" w:hAnsi="Times New Roman" w:cs="Times New Roman"/>
          <w:sz w:val="28"/>
          <w:szCs w:val="28"/>
          <w:lang w:val="ru-RU"/>
        </w:rPr>
        <w:t xml:space="preserve"> процесу, наприклад, до кількості електричної енергії, що виробляється електростанцією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lang w:val="ru-RU"/>
        </w:rPr>
        <w:t xml:space="preserve">]. </w:t>
      </w:r>
      <w:r w:rsidR="000378A0" w:rsidRPr="00A0295D">
        <w:rPr>
          <w:rFonts w:ascii="Times New Roman" w:hAnsi="Times New Roman" w:cs="Times New Roman"/>
          <w:sz w:val="28"/>
          <w:szCs w:val="28"/>
        </w:rPr>
        <w:t>Саме ч</w:t>
      </w:r>
      <w:r w:rsidR="000378A0" w:rsidRPr="00A0295D">
        <w:rPr>
          <w:rFonts w:ascii="Times New Roman" w:hAnsi="Times New Roman" w:cs="Times New Roman"/>
          <w:sz w:val="28"/>
          <w:szCs w:val="28"/>
          <w:lang w:val="ru-RU"/>
        </w:rPr>
        <w:t>ерез відсутність термодинамічно</w:t>
      </w:r>
      <w:r w:rsidR="000378A0" w:rsidRPr="00A0295D">
        <w:rPr>
          <w:rFonts w:ascii="Times New Roman" w:hAnsi="Times New Roman" w:cs="Times New Roman"/>
          <w:sz w:val="28"/>
          <w:szCs w:val="28"/>
        </w:rPr>
        <w:t>го аналізу ОЖЦ</w:t>
      </w:r>
      <w:r w:rsidR="000378A0" w:rsidRPr="00A0295D">
        <w:rPr>
          <w:rFonts w:ascii="Times New Roman" w:hAnsi="Times New Roman" w:cs="Times New Roman"/>
          <w:sz w:val="28"/>
          <w:szCs w:val="28"/>
          <w:lang w:val="ru-RU"/>
        </w:rPr>
        <w:t xml:space="preserve"> не здатн</w:t>
      </w:r>
      <w:r w:rsidR="000378A0" w:rsidRPr="00A0295D">
        <w:rPr>
          <w:rFonts w:ascii="Times New Roman" w:hAnsi="Times New Roman" w:cs="Times New Roman"/>
          <w:sz w:val="28"/>
          <w:szCs w:val="28"/>
        </w:rPr>
        <w:t>а</w:t>
      </w:r>
      <w:r w:rsidR="000378A0" w:rsidRPr="00A0295D">
        <w:rPr>
          <w:rFonts w:ascii="Times New Roman" w:hAnsi="Times New Roman" w:cs="Times New Roman"/>
          <w:sz w:val="28"/>
          <w:szCs w:val="28"/>
          <w:lang w:val="ru-RU"/>
        </w:rPr>
        <w:t xml:space="preserve"> </w:t>
      </w:r>
      <w:r w:rsidR="000378A0" w:rsidRPr="00A0295D">
        <w:rPr>
          <w:rFonts w:ascii="Times New Roman" w:hAnsi="Times New Roman" w:cs="Times New Roman"/>
          <w:sz w:val="28"/>
          <w:szCs w:val="28"/>
        </w:rPr>
        <w:t>проаналізувати окремо елементи системи з точки зору їх впливу на довкілля</w:t>
      </w:r>
      <w:r w:rsidR="000378A0" w:rsidRPr="00A0295D">
        <w:rPr>
          <w:rFonts w:ascii="Times New Roman" w:hAnsi="Times New Roman" w:cs="Times New Roman"/>
          <w:sz w:val="28"/>
          <w:szCs w:val="28"/>
          <w:lang w:val="ru-RU"/>
        </w:rPr>
        <w:t>.</w:t>
      </w:r>
      <w:r w:rsidR="000378A0" w:rsidRPr="00A0295D">
        <w:rPr>
          <w:rFonts w:ascii="Times New Roman" w:hAnsi="Times New Roman" w:cs="Times New Roman"/>
          <w:sz w:val="28"/>
          <w:szCs w:val="28"/>
        </w:rPr>
        <w:t xml:space="preserve"> Ця проблема не була вирішена також в роботах, які базуються на ексергетичному аналізі продукту або процесу за весь життєвий цикл: ексергетичний аналіз життєвого циклу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_Ref20337692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 (exergetic life cycle analysis), ексергетична оцінка життєвого циклу (life cycle exergy analysis)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_Ref20337916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73</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 розширена екологічна оцінка життєвого циклу із застосуванням ексергетичних показників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_Ref20337923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13</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_Ref20337938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34</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w:t>
      </w:r>
      <w:r w:rsidR="00F91F06" w:rsidRPr="00A0295D">
        <w:rPr>
          <w:rFonts w:ascii="Times New Roman" w:hAnsi="Times New Roman" w:cs="Times New Roman"/>
          <w:sz w:val="28"/>
          <w:szCs w:val="28"/>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_Ref20337947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35</w:t>
      </w:r>
      <w:r w:rsidR="00502548" w:rsidRPr="00A0295D">
        <w:rPr>
          <w:rFonts w:ascii="Times New Roman" w:hAnsi="Times New Roman" w:cs="Times New Roman"/>
          <w:sz w:val="28"/>
          <w:szCs w:val="28"/>
        </w:rPr>
        <w:fldChar w:fldCharType="end"/>
      </w:r>
      <w:r w:rsidR="000378A0" w:rsidRPr="00A0295D">
        <w:rPr>
          <w:rFonts w:ascii="Times New Roman" w:hAnsi="Times New Roman" w:cs="Times New Roman"/>
          <w:sz w:val="28"/>
          <w:szCs w:val="28"/>
        </w:rPr>
        <w:t>].</w:t>
      </w:r>
      <w:r w:rsidR="001D1614" w:rsidRPr="00A0295D">
        <w:rPr>
          <w:rFonts w:ascii="Times New Roman" w:hAnsi="Times New Roman" w:cs="Times New Roman"/>
          <w:sz w:val="28"/>
          <w:szCs w:val="28"/>
        </w:rPr>
        <w:t xml:space="preserve"> </w:t>
      </w:r>
    </w:p>
    <w:p w14:paraId="1DD546DE" w14:textId="4A548A84" w:rsidR="001D1614" w:rsidRPr="00A0295D" w:rsidRDefault="001D1614"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Аналогічно як і для ексергоекономічного методу модель ексергоприродничого аналізу енергоперетворювальної системи складається із балансових рівнянь впливу на довкілля та додаткових рівнянь впливу на довкілля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_Ref489818945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117</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Баланс впливу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елементу на довкілля показує, що вплив на довкілля, пов’язаний з усім процесом транспорту ексергії, дорівнює сумі впливу на довкілля всіх входів ексергії плюс вплив на довкілля при виготовленні </w:t>
      </w:r>
      <w:r w:rsidRPr="00A0295D">
        <w:rPr>
          <w:rFonts w:ascii="Times New Roman" w:hAnsi="Times New Roman" w:cs="Times New Roman"/>
          <w:position w:val="-12"/>
          <w:sz w:val="28"/>
          <w:szCs w:val="28"/>
        </w:rPr>
        <w:object w:dxaOrig="480" w:dyaOrig="420" w14:anchorId="64AD6835">
          <v:shape id="_x0000_i1179" type="#_x0000_t75" style="width:23.4pt;height:23.4pt" o:ole="">
            <v:imagedata r:id="rId318" o:title=""/>
          </v:shape>
          <o:OLEObject Type="Embed" ProgID="Equation.DSMT4" ShapeID="_x0000_i1179" DrawAspect="Content" ObjectID="_1637570293" r:id="rId319"/>
        </w:object>
      </w:r>
      <w:r w:rsidRPr="00A0295D">
        <w:rPr>
          <w:rFonts w:ascii="Times New Roman" w:hAnsi="Times New Roman" w:cs="Times New Roman"/>
          <w:sz w:val="28"/>
          <w:szCs w:val="28"/>
        </w:rPr>
        <w:t xml:space="preserve">, експлуатації </w:t>
      </w:r>
      <w:r w:rsidRPr="00A0295D">
        <w:rPr>
          <w:rFonts w:ascii="Times New Roman" w:hAnsi="Times New Roman" w:cs="Times New Roman"/>
          <w:position w:val="-12"/>
          <w:sz w:val="28"/>
          <w:szCs w:val="28"/>
        </w:rPr>
        <w:object w:dxaOrig="540" w:dyaOrig="420" w14:anchorId="6B839543">
          <v:shape id="_x0000_i1180" type="#_x0000_t75" style="width:28.8pt;height:23.4pt" o:ole="">
            <v:imagedata r:id="rId320" o:title=""/>
          </v:shape>
          <o:OLEObject Type="Embed" ProgID="Equation.DSMT4" ShapeID="_x0000_i1180" DrawAspect="Content" ObjectID="_1637570294" r:id="rId321"/>
        </w:object>
      </w:r>
      <w:r w:rsidRPr="00A0295D">
        <w:rPr>
          <w:rFonts w:ascii="Times New Roman" w:hAnsi="Times New Roman" w:cs="Times New Roman"/>
          <w:sz w:val="28"/>
          <w:szCs w:val="28"/>
        </w:rPr>
        <w:t xml:space="preserve">та утилізації </w:t>
      </w:r>
      <w:r w:rsidRPr="00A0295D">
        <w:rPr>
          <w:rFonts w:ascii="Times New Roman" w:hAnsi="Times New Roman" w:cs="Times New Roman"/>
          <w:position w:val="-12"/>
          <w:sz w:val="28"/>
          <w:szCs w:val="28"/>
        </w:rPr>
        <w:object w:dxaOrig="460" w:dyaOrig="420" w14:anchorId="32022DA4">
          <v:shape id="_x0000_i1181" type="#_x0000_t75" style="width:21pt;height:23.4pt" o:ole="">
            <v:imagedata r:id="rId322" o:title=""/>
          </v:shape>
          <o:OLEObject Type="Embed" ProgID="Equation.DSMT4" ShapeID="_x0000_i1181" DrawAspect="Content" ObjectID="_1637570295" r:id="rId323"/>
        </w:object>
      </w:r>
      <w:r w:rsidRPr="00A0295D">
        <w:rPr>
          <w:rFonts w:ascii="Times New Roman" w:hAnsi="Times New Roman" w:cs="Times New Roman"/>
          <w:sz w:val="28"/>
          <w:szCs w:val="28"/>
        </w:rPr>
        <w:t xml:space="preserve"> елемента. Сума трьох останніх величин позначається як </w:t>
      </w:r>
      <w:r w:rsidRPr="00A0295D">
        <w:rPr>
          <w:rFonts w:ascii="Times New Roman" w:hAnsi="Times New Roman" w:cs="Times New Roman"/>
          <w:position w:val="-12"/>
          <w:sz w:val="28"/>
          <w:szCs w:val="28"/>
        </w:rPr>
        <w:object w:dxaOrig="279" w:dyaOrig="420" w14:anchorId="189DC1A0">
          <v:shape id="_x0000_i1182" type="#_x0000_t75" style="width:15pt;height:23.4pt" o:ole="">
            <v:imagedata r:id="rId324" o:title=""/>
          </v:shape>
          <o:OLEObject Type="Embed" ProgID="Equation.DSMT4" ShapeID="_x0000_i1182" DrawAspect="Content" ObjectID="_1637570296" r:id="rId325"/>
        </w:object>
      </w:r>
      <w:r w:rsidRPr="00A0295D">
        <w:rPr>
          <w:rFonts w:ascii="Times New Roman" w:hAnsi="Times New Roman" w:cs="Times New Roman"/>
          <w:sz w:val="28"/>
          <w:szCs w:val="28"/>
        </w:rPr>
        <w:t>.</w:t>
      </w:r>
    </w:p>
    <w:p w14:paraId="1A0C79D5" w14:textId="3DEB4804" w:rsidR="000378A0" w:rsidRPr="00A0295D" w:rsidRDefault="00D86010"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g">
            <w:drawing>
              <wp:inline distT="0" distB="0" distL="0" distR="0" wp14:anchorId="7719D0D1" wp14:editId="5BD3CC59">
                <wp:extent cx="3921125" cy="2849880"/>
                <wp:effectExtent l="0" t="0" r="22225" b="45720"/>
                <wp:docPr id="99351" name="Группа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21125" cy="2849880"/>
                          <a:chOff x="1988" y="7424"/>
                          <a:chExt cx="7998" cy="5686"/>
                        </a:xfrm>
                      </wpg:grpSpPr>
                      <wps:wsp>
                        <wps:cNvPr id="99352" name="Text Box 3"/>
                        <wps:cNvSpPr txBox="1">
                          <a:spLocks noChangeArrowheads="1"/>
                        </wps:cNvSpPr>
                        <wps:spPr bwMode="auto">
                          <a:xfrm>
                            <a:off x="2010" y="7650"/>
                            <a:ext cx="6375" cy="510"/>
                          </a:xfrm>
                          <a:prstGeom prst="rect">
                            <a:avLst/>
                          </a:prstGeom>
                          <a:solidFill>
                            <a:srgbClr val="FFFFFF"/>
                          </a:solidFill>
                          <a:ln w="9525">
                            <a:solidFill>
                              <a:srgbClr val="000000"/>
                            </a:solidFill>
                            <a:miter lim="800000"/>
                            <a:headEnd/>
                            <a:tailEnd/>
                          </a:ln>
                        </wps:spPr>
                        <wps:txbx>
                          <w:txbxContent>
                            <w:p w14:paraId="63012340" w14:textId="77777777" w:rsidR="006E1726" w:rsidRPr="007720F5" w:rsidRDefault="006E1726" w:rsidP="000378A0">
                              <w:pPr>
                                <w:rPr>
                                  <w:rFonts w:ascii="Verdana" w:hAnsi="Verdana"/>
                                  <w:b/>
                                </w:rPr>
                              </w:pPr>
                              <w:r w:rsidRPr="007720F5">
                                <w:rPr>
                                  <w:rFonts w:ascii="Verdana" w:hAnsi="Verdana"/>
                                  <w:b/>
                                </w:rPr>
                                <w:t>1. Модель енергосистеми</w:t>
                              </w:r>
                            </w:p>
                          </w:txbxContent>
                        </wps:txbx>
                        <wps:bodyPr rot="0" vert="horz" wrap="square" lIns="91440" tIns="45720" rIns="91440" bIns="45720" anchor="t" anchorCtr="0" upright="1">
                          <a:noAutofit/>
                        </wps:bodyPr>
                      </wps:wsp>
                      <wps:wsp>
                        <wps:cNvPr id="99353" name="Text Box 4"/>
                        <wps:cNvSpPr txBox="1">
                          <a:spLocks noChangeArrowheads="1"/>
                        </wps:cNvSpPr>
                        <wps:spPr bwMode="auto">
                          <a:xfrm>
                            <a:off x="1995" y="8280"/>
                            <a:ext cx="6375" cy="510"/>
                          </a:xfrm>
                          <a:prstGeom prst="rect">
                            <a:avLst/>
                          </a:prstGeom>
                          <a:solidFill>
                            <a:srgbClr val="FFFFFF"/>
                          </a:solidFill>
                          <a:ln w="9525">
                            <a:solidFill>
                              <a:srgbClr val="000000"/>
                            </a:solidFill>
                            <a:miter lim="800000"/>
                            <a:headEnd/>
                            <a:tailEnd/>
                          </a:ln>
                        </wps:spPr>
                        <wps:txbx>
                          <w:txbxContent>
                            <w:p w14:paraId="7ACF1CF3" w14:textId="77777777" w:rsidR="006E1726" w:rsidRPr="007720F5" w:rsidRDefault="006E1726" w:rsidP="000378A0">
                              <w:pPr>
                                <w:rPr>
                                  <w:rFonts w:ascii="Verdana" w:hAnsi="Verdana"/>
                                  <w:b/>
                                </w:rPr>
                              </w:pPr>
                              <w:r>
                                <w:rPr>
                                  <w:rFonts w:ascii="Verdana" w:hAnsi="Verdana"/>
                                  <w:b/>
                                </w:rPr>
                                <w:t xml:space="preserve">2. </w:t>
                              </w:r>
                              <w:r w:rsidRPr="007720F5">
                                <w:rPr>
                                  <w:rFonts w:ascii="Verdana" w:hAnsi="Verdana"/>
                                  <w:b/>
                                </w:rPr>
                                <w:t>Ексергетичний аналіз</w:t>
                              </w:r>
                            </w:p>
                          </w:txbxContent>
                        </wps:txbx>
                        <wps:bodyPr rot="0" vert="horz" wrap="square" lIns="91440" tIns="45720" rIns="91440" bIns="45720" anchor="t" anchorCtr="0" upright="1">
                          <a:noAutofit/>
                        </wps:bodyPr>
                      </wps:wsp>
                      <wps:wsp>
                        <wps:cNvPr id="99354" name="Text Box 5"/>
                        <wps:cNvSpPr txBox="1">
                          <a:spLocks noChangeArrowheads="1"/>
                        </wps:cNvSpPr>
                        <wps:spPr bwMode="auto">
                          <a:xfrm>
                            <a:off x="1995" y="8935"/>
                            <a:ext cx="6375" cy="510"/>
                          </a:xfrm>
                          <a:prstGeom prst="rect">
                            <a:avLst/>
                          </a:prstGeom>
                          <a:solidFill>
                            <a:srgbClr val="FFFFFF"/>
                          </a:solidFill>
                          <a:ln w="9525">
                            <a:solidFill>
                              <a:srgbClr val="000000"/>
                            </a:solidFill>
                            <a:miter lim="800000"/>
                            <a:headEnd/>
                            <a:tailEnd/>
                          </a:ln>
                        </wps:spPr>
                        <wps:txbx>
                          <w:txbxContent>
                            <w:p w14:paraId="097105EF" w14:textId="77777777" w:rsidR="006E1726" w:rsidRPr="007720F5" w:rsidRDefault="006E1726" w:rsidP="000378A0">
                              <w:pPr>
                                <w:rPr>
                                  <w:rFonts w:ascii="Verdana" w:hAnsi="Verdana"/>
                                  <w:b/>
                                </w:rPr>
                              </w:pPr>
                              <w:r>
                                <w:rPr>
                                  <w:rFonts w:ascii="Verdana" w:hAnsi="Verdana"/>
                                  <w:b/>
                                </w:rPr>
                                <w:t xml:space="preserve">3. </w:t>
                              </w:r>
                              <w:r w:rsidRPr="007720F5">
                                <w:rPr>
                                  <w:rFonts w:ascii="Verdana" w:hAnsi="Verdana"/>
                                  <w:b/>
                                </w:rPr>
                                <w:t>Оцінка життєвого циклу</w:t>
                              </w:r>
                            </w:p>
                          </w:txbxContent>
                        </wps:txbx>
                        <wps:bodyPr rot="0" vert="horz" wrap="square" lIns="91440" tIns="45720" rIns="91440" bIns="45720" anchor="t" anchorCtr="0" upright="1">
                          <a:noAutofit/>
                        </wps:bodyPr>
                      </wps:wsp>
                      <wps:wsp>
                        <wps:cNvPr id="99355" name="Text Box 6"/>
                        <wps:cNvSpPr txBox="1">
                          <a:spLocks noChangeArrowheads="1"/>
                        </wps:cNvSpPr>
                        <wps:spPr bwMode="auto">
                          <a:xfrm>
                            <a:off x="1995" y="9590"/>
                            <a:ext cx="6375" cy="850"/>
                          </a:xfrm>
                          <a:prstGeom prst="rect">
                            <a:avLst/>
                          </a:prstGeom>
                          <a:solidFill>
                            <a:srgbClr val="FFFFFF"/>
                          </a:solidFill>
                          <a:ln w="9525">
                            <a:solidFill>
                              <a:srgbClr val="000000"/>
                            </a:solidFill>
                            <a:miter lim="800000"/>
                            <a:headEnd/>
                            <a:tailEnd/>
                          </a:ln>
                        </wps:spPr>
                        <wps:txbx>
                          <w:txbxContent>
                            <w:p w14:paraId="470E6201" w14:textId="77777777" w:rsidR="006E1726" w:rsidRPr="007720F5" w:rsidRDefault="006E1726" w:rsidP="000378A0">
                              <w:pPr>
                                <w:rPr>
                                  <w:rFonts w:ascii="Verdana" w:hAnsi="Verdana"/>
                                  <w:b/>
                                </w:rPr>
                              </w:pPr>
                              <w:r>
                                <w:rPr>
                                  <w:rFonts w:ascii="Verdana" w:hAnsi="Verdana"/>
                                  <w:b/>
                                </w:rPr>
                                <w:t xml:space="preserve">4. </w:t>
                              </w:r>
                              <w:r w:rsidRPr="007720F5">
                                <w:rPr>
                                  <w:rFonts w:ascii="Verdana" w:hAnsi="Verdana"/>
                                  <w:b/>
                                </w:rPr>
                                <w:t>Визначення впливу ексергетичних потоків на навколишнє середовище</w:t>
                              </w:r>
                            </w:p>
                          </w:txbxContent>
                        </wps:txbx>
                        <wps:bodyPr rot="0" vert="horz" wrap="square" lIns="91440" tIns="45720" rIns="91440" bIns="45720" anchor="t" anchorCtr="0" upright="1">
                          <a:noAutofit/>
                        </wps:bodyPr>
                      </wps:wsp>
                      <wps:wsp>
                        <wps:cNvPr id="99356" name="Text Box 7"/>
                        <wps:cNvSpPr txBox="1">
                          <a:spLocks noChangeArrowheads="1"/>
                        </wps:cNvSpPr>
                        <wps:spPr bwMode="auto">
                          <a:xfrm>
                            <a:off x="1995" y="10440"/>
                            <a:ext cx="6375" cy="695"/>
                          </a:xfrm>
                          <a:prstGeom prst="rect">
                            <a:avLst/>
                          </a:prstGeom>
                          <a:solidFill>
                            <a:srgbClr val="FFFFFF"/>
                          </a:solidFill>
                          <a:ln w="9525">
                            <a:solidFill>
                              <a:srgbClr val="000000"/>
                            </a:solidFill>
                            <a:miter lim="800000"/>
                            <a:headEnd/>
                            <a:tailEnd/>
                          </a:ln>
                        </wps:spPr>
                        <wps:txbx>
                          <w:txbxContent>
                            <w:p w14:paraId="62A397DF" w14:textId="77777777" w:rsidR="006E1726" w:rsidRPr="00E8042F" w:rsidRDefault="006E1726" w:rsidP="001300D1">
                              <w:pPr>
                                <w:spacing w:line="240" w:lineRule="auto"/>
                                <w:jc w:val="center"/>
                                <w:rPr>
                                  <w:rFonts w:ascii="Verdana" w:hAnsi="Verdana"/>
                                  <w:b/>
                                </w:rPr>
                              </w:pPr>
                              <w:r w:rsidRPr="00E8042F">
                                <w:rPr>
                                  <w:rFonts w:ascii="Verdana" w:hAnsi="Verdana"/>
                                  <w:b/>
                                </w:rPr>
                                <w:t>5. Визначення ексергоприродничих параметрів</w:t>
                              </w:r>
                            </w:p>
                            <w:p w14:paraId="39063B93" w14:textId="77777777" w:rsidR="006E1726" w:rsidRPr="00896009" w:rsidRDefault="006E1726" w:rsidP="000378A0">
                              <w:pPr>
                                <w:pStyle w:val="a5"/>
                                <w:rPr>
                                  <w:rFonts w:ascii="Verdana" w:hAnsi="Verdana"/>
                                  <w:b/>
                                </w:rPr>
                              </w:pPr>
                              <w:r>
                                <w:rPr>
                                  <w:rFonts w:ascii="Verdana" w:hAnsi="Verdana"/>
                                  <w:b/>
                                </w:rPr>
                                <w:t>показників</w:t>
                              </w:r>
                            </w:p>
                          </w:txbxContent>
                        </wps:txbx>
                        <wps:bodyPr rot="0" vert="horz" wrap="square" lIns="91440" tIns="45720" rIns="91440" bIns="45720" anchor="t" anchorCtr="0" upright="1">
                          <a:noAutofit/>
                        </wps:bodyPr>
                      </wps:wsp>
                      <wps:wsp>
                        <wps:cNvPr id="99357" name="Text Box 8"/>
                        <wps:cNvSpPr txBox="1">
                          <a:spLocks noChangeArrowheads="1"/>
                        </wps:cNvSpPr>
                        <wps:spPr bwMode="auto">
                          <a:xfrm>
                            <a:off x="1995" y="11289"/>
                            <a:ext cx="6375" cy="510"/>
                          </a:xfrm>
                          <a:prstGeom prst="rect">
                            <a:avLst/>
                          </a:prstGeom>
                          <a:solidFill>
                            <a:srgbClr val="FFFFFF"/>
                          </a:solidFill>
                          <a:ln w="9525">
                            <a:solidFill>
                              <a:srgbClr val="000000"/>
                            </a:solidFill>
                            <a:miter lim="800000"/>
                            <a:headEnd/>
                            <a:tailEnd/>
                          </a:ln>
                        </wps:spPr>
                        <wps:txbx>
                          <w:txbxContent>
                            <w:p w14:paraId="08928C96" w14:textId="77777777" w:rsidR="006E1726" w:rsidRPr="007720F5" w:rsidRDefault="006E1726" w:rsidP="000378A0">
                              <w:pPr>
                                <w:rPr>
                                  <w:rFonts w:ascii="Verdana" w:hAnsi="Verdana"/>
                                  <w:b/>
                                </w:rPr>
                              </w:pPr>
                              <w:r>
                                <w:rPr>
                                  <w:rFonts w:ascii="Verdana" w:hAnsi="Verdana"/>
                                  <w:b/>
                                </w:rPr>
                                <w:t xml:space="preserve">6. </w:t>
                              </w:r>
                              <w:r w:rsidRPr="007720F5">
                                <w:rPr>
                                  <w:rFonts w:ascii="Verdana" w:hAnsi="Verdana"/>
                                  <w:b/>
                                </w:rPr>
                                <w:t>Ексергоприродничий аналіз</w:t>
                              </w:r>
                            </w:p>
                          </w:txbxContent>
                        </wps:txbx>
                        <wps:bodyPr rot="0" vert="horz" wrap="square" lIns="91440" tIns="45720" rIns="91440" bIns="45720" anchor="t" anchorCtr="0" upright="1">
                          <a:noAutofit/>
                        </wps:bodyPr>
                      </wps:wsp>
                      <wps:wsp>
                        <wps:cNvPr id="99358" name="Text Box 9"/>
                        <wps:cNvSpPr txBox="1">
                          <a:spLocks noChangeArrowheads="1"/>
                        </wps:cNvSpPr>
                        <wps:spPr bwMode="auto">
                          <a:xfrm>
                            <a:off x="1988" y="11947"/>
                            <a:ext cx="6375" cy="510"/>
                          </a:xfrm>
                          <a:prstGeom prst="rect">
                            <a:avLst/>
                          </a:prstGeom>
                          <a:solidFill>
                            <a:srgbClr val="FFFFFF"/>
                          </a:solidFill>
                          <a:ln w="9525">
                            <a:solidFill>
                              <a:srgbClr val="000000"/>
                            </a:solidFill>
                            <a:miter lim="800000"/>
                            <a:headEnd/>
                            <a:tailEnd/>
                          </a:ln>
                        </wps:spPr>
                        <wps:txbx>
                          <w:txbxContent>
                            <w:p w14:paraId="11DC4C35" w14:textId="77777777" w:rsidR="006E1726" w:rsidRPr="007720F5" w:rsidRDefault="006E1726" w:rsidP="000378A0">
                              <w:pPr>
                                <w:rPr>
                                  <w:rFonts w:ascii="Verdana" w:hAnsi="Verdana"/>
                                  <w:b/>
                                </w:rPr>
                              </w:pPr>
                              <w:r>
                                <w:rPr>
                                  <w:rFonts w:ascii="Verdana" w:hAnsi="Verdana"/>
                                  <w:b/>
                                </w:rPr>
                                <w:t xml:space="preserve">7. </w:t>
                              </w:r>
                              <w:r w:rsidRPr="007720F5">
                                <w:rPr>
                                  <w:rFonts w:ascii="Verdana" w:hAnsi="Verdana"/>
                                  <w:b/>
                                </w:rPr>
                                <w:t>Удосконалення системи</w:t>
                              </w:r>
                            </w:p>
                          </w:txbxContent>
                        </wps:txbx>
                        <wps:bodyPr rot="0" vert="horz" wrap="square" lIns="91440" tIns="45720" rIns="91440" bIns="45720" anchor="t" anchorCtr="0" upright="1">
                          <a:noAutofit/>
                        </wps:bodyPr>
                      </wps:wsp>
                      <wps:wsp>
                        <wps:cNvPr id="99359" name="AutoShape 10"/>
                        <wps:cNvCnPr>
                          <a:cxnSpLocks noChangeShapeType="1"/>
                        </wps:cNvCnPr>
                        <wps:spPr bwMode="auto">
                          <a:xfrm>
                            <a:off x="8363" y="12193"/>
                            <a:ext cx="162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AutoShape 11"/>
                        <wps:cNvCnPr>
                          <a:cxnSpLocks noChangeShapeType="1"/>
                        </wps:cNvCnPr>
                        <wps:spPr bwMode="auto">
                          <a:xfrm flipV="1">
                            <a:off x="9986" y="8565"/>
                            <a:ext cx="0" cy="362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AutoShape 12"/>
                        <wps:cNvCnPr>
                          <a:cxnSpLocks noChangeShapeType="1"/>
                        </wps:cNvCnPr>
                        <wps:spPr bwMode="auto">
                          <a:xfrm flipH="1">
                            <a:off x="8385" y="8565"/>
                            <a:ext cx="16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AutoShape 13"/>
                        <wps:cNvCnPr>
                          <a:cxnSpLocks noChangeShapeType="1"/>
                        </wps:cNvCnPr>
                        <wps:spPr bwMode="auto">
                          <a:xfrm flipH="1">
                            <a:off x="8363" y="8565"/>
                            <a:ext cx="162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AutoShape 14"/>
                        <wps:cNvSpPr>
                          <a:spLocks noChangeArrowheads="1"/>
                        </wps:cNvSpPr>
                        <wps:spPr bwMode="auto">
                          <a:xfrm>
                            <a:off x="7466" y="7424"/>
                            <a:ext cx="1384" cy="5686"/>
                          </a:xfrm>
                          <a:prstGeom prst="downArrow">
                            <a:avLst>
                              <a:gd name="adj1" fmla="val 15204"/>
                              <a:gd name="adj2" fmla="val 3495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inline>
            </w:drawing>
          </mc:Choice>
          <mc:Fallback>
            <w:pict>
              <v:group w14:anchorId="7719D0D1" id="Группа 472" o:spid="_x0000_s1026" style="width:308.75pt;height:224.4pt;mso-position-horizontal-relative:char;mso-position-vertical-relative:line" coordorigin="1988,7424" coordsize="7998,5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">
                <v:shapetype id="_x0000_t202" coordsize="21600,21600" o:spt="202" path="m,l,21600r21600,l21600,xe">
                  <v:stroke joinstyle="miter"/>
                  <v:path gradientshapeok="t" o:connecttype="rect"/>
                </v:shapetype>
                <v:shape id="Text Box 3" o:spid="_x0000_s1027" type="#_x0000_t202" style="position:absolute;left:2010;top:7650;width:637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TocgA&#10;AADeAAAADwAAAGRycy9kb3ducmV2LnhtbESPT2vCQBTE70K/w/IKvUjdVOufpK5ShBZ7q1b0+sg+&#10;k9Ds23R3jfHbuwXB4zAzv2Hmy87UoiXnK8sKXgYJCOLc6ooLBbufj+cZCB+QNdaWScGFPCwXD705&#10;ZtqeeUPtNhQiQthnqKAMocmk9HlJBv3ANsTRO1pnMETpCqkdniPc1HKYJBNpsOK4UGJDq5Ly3+3J&#10;KJi9rtuD/xp97/PJsU5Df9p+/jmlnh679zcQgbpwD9/aa60gTUfjIfzfiVdAL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MtOhyAAAAN4AAAAPAAAAAAAAAAAAAAAAAJgCAABk&#10;cnMvZG93bnJldi54bWxQSwUGAAAAAAQABAD1AAAAjQMAAAAA&#10;">
                  <v:textbox>
                    <w:txbxContent>
                      <w:p w14:paraId="63012340" w14:textId="77777777" w:rsidR="006E1726" w:rsidRPr="007720F5" w:rsidRDefault="006E1726" w:rsidP="000378A0">
                        <w:pPr>
                          <w:rPr>
                            <w:rFonts w:ascii="Verdana" w:hAnsi="Verdana"/>
                            <w:b/>
                          </w:rPr>
                        </w:pPr>
                        <w:r w:rsidRPr="007720F5">
                          <w:rPr>
                            <w:rFonts w:ascii="Verdana" w:hAnsi="Verdana"/>
                            <w:b/>
                          </w:rPr>
                          <w:t>1. Модель енергосистеми</w:t>
                        </w:r>
                      </w:p>
                    </w:txbxContent>
                  </v:textbox>
                </v:shape>
                <v:shape id="Text Box 4" o:spid="_x0000_s1028" type="#_x0000_t202" style="position:absolute;left:1995;top:8280;width:637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2OsgA&#10;AADeAAAADwAAAGRycy9kb3ducmV2LnhtbESPQWvCQBSE70L/w/IKvZS6sWmtia4iBUVvrS31+sg+&#10;k2D2bdzdxvjv3ULB4zAz3zCzRW8a0ZHztWUFo2ECgriwuuZSwffX6mkCwgdkjY1lUnAhD4v53WCG&#10;ubZn/qRuF0oRIexzVFCF0OZS+qIig35oW+LoHawzGKJ0pdQOzxFuGvmcJGNpsOa4UGFL7xUVx92v&#10;UTB52XR7v00/forxocnC41u3PjmlHu775RREoD7cwv/tjVaQZelrCn934hWQ8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fnY6yAAAAN4AAAAPAAAAAAAAAAAAAAAAAJgCAABk&#10;cnMvZG93bnJldi54bWxQSwUGAAAAAAQABAD1AAAAjQMAAAAA&#10;">
                  <v:textbox>
                    <w:txbxContent>
                      <w:p w14:paraId="7ACF1CF3" w14:textId="77777777" w:rsidR="006E1726" w:rsidRPr="007720F5" w:rsidRDefault="006E1726" w:rsidP="000378A0">
                        <w:pPr>
                          <w:rPr>
                            <w:rFonts w:ascii="Verdana" w:hAnsi="Verdana"/>
                            <w:b/>
                          </w:rPr>
                        </w:pPr>
                        <w:r>
                          <w:rPr>
                            <w:rFonts w:ascii="Verdana" w:hAnsi="Verdana"/>
                            <w:b/>
                          </w:rPr>
                          <w:t xml:space="preserve">2. </w:t>
                        </w:r>
                        <w:r w:rsidRPr="007720F5">
                          <w:rPr>
                            <w:rFonts w:ascii="Verdana" w:hAnsi="Verdana"/>
                            <w:b/>
                          </w:rPr>
                          <w:t>Ексергетичний аналіз</w:t>
                        </w:r>
                      </w:p>
                    </w:txbxContent>
                  </v:textbox>
                </v:shape>
                <v:shape id="Text Box 5" o:spid="_x0000_s1029" type="#_x0000_t202" style="position:absolute;left:1995;top:8935;width:637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fuTscA&#10;AADeAAAADwAAAGRycy9kb3ducmV2LnhtbESPQWvCQBSE74X+h+UVepG6sVo1qauUQkVv1opeH9ln&#10;Epp9G3e3Mf57VxB6HGbmG2a26EwtWnK+sqxg0E9AEOdWV1wo2P18vUxB+ICssbZMCi7kYTF/fJhh&#10;pu2Zv6ndhkJECPsMFZQhNJmUPi/JoO/bhjh6R+sMhihdIbXDc4SbWr4myVgarDgulNjQZ0n57/bP&#10;KJiOVu3Br4ebfT4+1mnoTdrlySn1/NR9vIMI1IX/8L290grSdPg2gtudeAXk/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X7k7HAAAA3gAAAA8AAAAAAAAAAAAAAAAAmAIAAGRy&#10;cy9kb3ducmV2LnhtbFBLBQYAAAAABAAEAPUAAACMAwAAAAA=&#10;">
                  <v:textbox>
                    <w:txbxContent>
                      <w:p w14:paraId="097105EF" w14:textId="77777777" w:rsidR="006E1726" w:rsidRPr="007720F5" w:rsidRDefault="006E1726" w:rsidP="000378A0">
                        <w:pPr>
                          <w:rPr>
                            <w:rFonts w:ascii="Verdana" w:hAnsi="Verdana"/>
                            <w:b/>
                          </w:rPr>
                        </w:pPr>
                        <w:r>
                          <w:rPr>
                            <w:rFonts w:ascii="Verdana" w:hAnsi="Verdana"/>
                            <w:b/>
                          </w:rPr>
                          <w:t xml:space="preserve">3. </w:t>
                        </w:r>
                        <w:r w:rsidRPr="007720F5">
                          <w:rPr>
                            <w:rFonts w:ascii="Verdana" w:hAnsi="Verdana"/>
                            <w:b/>
                          </w:rPr>
                          <w:t>Оцінка життєвого циклу</w:t>
                        </w:r>
                      </w:p>
                    </w:txbxContent>
                  </v:textbox>
                </v:shape>
                <v:shape id="Text Box 6" o:spid="_x0000_s1030" type="#_x0000_t202" style="position:absolute;left:1995;top:9590;width:6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tL1ccA&#10;AADeAAAADwAAAGRycy9kb3ducmV2LnhtbESPT2vCQBTE74V+h+UVeil1Y/2b1FVKoaK31opeH9ln&#10;Epp9G3e3MX57VxA8DjPzG2a26EwtWnK+sqyg30tAEOdWV1wo2P5+vU5B+ICssbZMCs7kYTF/fJhh&#10;pu2Jf6jdhEJECPsMFZQhNJmUPi/JoO/Zhjh6B+sMhihdIbXDU4SbWr4lyVgarDgulNjQZ0n53+bf&#10;KJgOV+3erwffu3x8qNPwMmmXR6fU81P38Q4iUBfu4Vt7pRWk6WA0guudeAXk/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3bS9XHAAAA3gAAAA8AAAAAAAAAAAAAAAAAmAIAAGRy&#10;cy9kb3ducmV2LnhtbFBLBQYAAAAABAAEAPUAAACMAwAAAAA=&#10;">
                  <v:textbox>
                    <w:txbxContent>
                      <w:p w14:paraId="470E6201" w14:textId="77777777" w:rsidR="006E1726" w:rsidRPr="007720F5" w:rsidRDefault="006E1726" w:rsidP="000378A0">
                        <w:pPr>
                          <w:rPr>
                            <w:rFonts w:ascii="Verdana" w:hAnsi="Verdana"/>
                            <w:b/>
                          </w:rPr>
                        </w:pPr>
                        <w:r>
                          <w:rPr>
                            <w:rFonts w:ascii="Verdana" w:hAnsi="Verdana"/>
                            <w:b/>
                          </w:rPr>
                          <w:t xml:space="preserve">4. </w:t>
                        </w:r>
                        <w:r w:rsidRPr="007720F5">
                          <w:rPr>
                            <w:rFonts w:ascii="Verdana" w:hAnsi="Verdana"/>
                            <w:b/>
                          </w:rPr>
                          <w:t>Визначення впливу ексергетичних потоків на навколишнє середовище</w:t>
                        </w:r>
                      </w:p>
                    </w:txbxContent>
                  </v:textbox>
                </v:shape>
                <v:shape id="Text Box 7" o:spid="_x0000_s1031" type="#_x0000_t202" style="position:absolute;left:1995;top:10440;width:6375;height: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nVosgA&#10;AADeAAAADwAAAGRycy9kb3ducmV2LnhtbESPQWvCQBSE70L/w/IKvZS6sbapia4iBUVvrS31+sg+&#10;k2D2bdzdxvjv3ULB4zAz3zCzRW8a0ZHztWUFo2ECgriwuuZSwffX6mkCwgdkjY1lUnAhD4v53WCG&#10;ubZn/qRuF0oRIexzVFCF0OZS+qIig35oW+LoHawzGKJ0pdQOzxFuGvmcJKk0WHNcqLCl94qK4+7X&#10;KJi8bLq9344/for00GTh8a1bn5xSD/f9cgoiUB9u4f/2RivIsvFrCn934hWQ8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CdWiyAAAAN4AAAAPAAAAAAAAAAAAAAAAAJgCAABk&#10;cnMvZG93bnJldi54bWxQSwUGAAAAAAQABAD1AAAAjQMAAAAA&#10;">
                  <v:textbox>
                    <w:txbxContent>
                      <w:p w14:paraId="62A397DF" w14:textId="77777777" w:rsidR="006E1726" w:rsidRPr="00E8042F" w:rsidRDefault="006E1726" w:rsidP="001300D1">
                        <w:pPr>
                          <w:spacing w:line="240" w:lineRule="auto"/>
                          <w:jc w:val="center"/>
                          <w:rPr>
                            <w:rFonts w:ascii="Verdana" w:hAnsi="Verdana"/>
                            <w:b/>
                          </w:rPr>
                        </w:pPr>
                        <w:r w:rsidRPr="00E8042F">
                          <w:rPr>
                            <w:rFonts w:ascii="Verdana" w:hAnsi="Verdana"/>
                            <w:b/>
                          </w:rPr>
                          <w:t>5. Визначення ексергоприродничих параметрів</w:t>
                        </w:r>
                      </w:p>
                      <w:p w14:paraId="39063B93" w14:textId="77777777" w:rsidR="006E1726" w:rsidRPr="00896009" w:rsidRDefault="006E1726" w:rsidP="000378A0">
                        <w:pPr>
                          <w:pStyle w:val="a5"/>
                          <w:rPr>
                            <w:rFonts w:ascii="Verdana" w:hAnsi="Verdana"/>
                            <w:b/>
                          </w:rPr>
                        </w:pPr>
                        <w:r>
                          <w:rPr>
                            <w:rFonts w:ascii="Verdana" w:hAnsi="Verdana"/>
                            <w:b/>
                          </w:rPr>
                          <w:t>показників</w:t>
                        </w:r>
                      </w:p>
                    </w:txbxContent>
                  </v:textbox>
                </v:shape>
                <v:shape id="Text Box 8" o:spid="_x0000_s1032" type="#_x0000_t202" style="position:absolute;left:1995;top:11289;width:637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VwOcgA&#10;AADeAAAADwAAAGRycy9kb3ducmV2LnhtbESPT2vCQBTE74V+h+UVepG6aa1/El1FhBZ7q1b0+sg+&#10;k9Ds27i7xvjt3YLQ4zAzv2Fmi87UoiXnK8sKXvsJCOLc6ooLBbufj5cJCB+QNdaWScGVPCzmjw8z&#10;zLS98IbabShEhLDPUEEZQpNJ6fOSDPq+bYijd7TOYIjSFVI7vES4qeVbkoykwYrjQokNrUrKf7dn&#10;o2Dyvm4P/mvwvc9HxzoNvXH7eXJKPT91yymIQF34D9/ba60gTQfDMfzdiVdAz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RXA5yAAAAN4AAAAPAAAAAAAAAAAAAAAAAJgCAABk&#10;cnMvZG93bnJldi54bWxQSwUGAAAAAAQABAD1AAAAjQMAAAAA&#10;">
                  <v:textbox>
                    <w:txbxContent>
                      <w:p w14:paraId="08928C96" w14:textId="77777777" w:rsidR="006E1726" w:rsidRPr="007720F5" w:rsidRDefault="006E1726" w:rsidP="000378A0">
                        <w:pPr>
                          <w:rPr>
                            <w:rFonts w:ascii="Verdana" w:hAnsi="Verdana"/>
                            <w:b/>
                          </w:rPr>
                        </w:pPr>
                        <w:r>
                          <w:rPr>
                            <w:rFonts w:ascii="Verdana" w:hAnsi="Verdana"/>
                            <w:b/>
                          </w:rPr>
                          <w:t xml:space="preserve">6. </w:t>
                        </w:r>
                        <w:r w:rsidRPr="007720F5">
                          <w:rPr>
                            <w:rFonts w:ascii="Verdana" w:hAnsi="Verdana"/>
                            <w:b/>
                          </w:rPr>
                          <w:t>Ексергоприродничий аналіз</w:t>
                        </w:r>
                      </w:p>
                    </w:txbxContent>
                  </v:textbox>
                </v:shape>
                <v:shape id="Text Box 9" o:spid="_x0000_s1033" type="#_x0000_t202" style="position:absolute;left:1988;top:11947;width:637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rkS8QA&#10;AADeAAAADwAAAGRycy9kb3ducmV2LnhtbERPz2vCMBS+D/Y/hDfwMjSdOrWdUURQ9OZUtuujebZl&#10;zUuXxFr/e3MY7Pjx/Z4vO1OLlpyvLCt4GyQgiHOrKy4UnE+b/gyED8gaa8uk4E4elovnpzlm2t74&#10;k9pjKEQMYZ+hgjKEJpPS5yUZ9APbEEfuYp3BEKErpHZ4i+GmlsMkmUiDFceGEhtal5T/HK9GwWy8&#10;a7/9fnT4yieXOg2v03b765TqvXSrDxCBuvAv/nPvtII0Hb3HvfFOv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a5EvEAAAA3gAAAA8AAAAAAAAAAAAAAAAAmAIAAGRycy9k&#10;b3ducmV2LnhtbFBLBQYAAAAABAAEAPUAAACJAwAAAAA=&#10;">
                  <v:textbox>
                    <w:txbxContent>
                      <w:p w14:paraId="11DC4C35" w14:textId="77777777" w:rsidR="006E1726" w:rsidRPr="007720F5" w:rsidRDefault="006E1726" w:rsidP="000378A0">
                        <w:pPr>
                          <w:rPr>
                            <w:rFonts w:ascii="Verdana" w:hAnsi="Verdana"/>
                            <w:b/>
                          </w:rPr>
                        </w:pPr>
                        <w:r>
                          <w:rPr>
                            <w:rFonts w:ascii="Verdana" w:hAnsi="Verdana"/>
                            <w:b/>
                          </w:rPr>
                          <w:t xml:space="preserve">7. </w:t>
                        </w:r>
                        <w:r w:rsidRPr="007720F5">
                          <w:rPr>
                            <w:rFonts w:ascii="Verdana" w:hAnsi="Verdana"/>
                            <w:b/>
                          </w:rPr>
                          <w:t>Удосконалення системи</w:t>
                        </w:r>
                      </w:p>
                    </w:txbxContent>
                  </v:textbox>
                </v:shape>
                <v:shapetype id="_x0000_t32" coordsize="21600,21600" o:spt="32" o:oned="t" path="m,l21600,21600e" filled="f">
                  <v:path arrowok="t" fillok="f" o:connecttype="none"/>
                  <o:lock v:ext="edit" shapetype="t"/>
                </v:shapetype>
                <v:shape id="AutoShape 10" o:spid="_x0000_s1034" type="#_x0000_t32" style="position:absolute;left:8363;top:12193;width:16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LpEcgAAADeAAAADwAAAGRycy9kb3ducmV2LnhtbESPQUsDMRSE7wX/Q3hCL8VmW6m4a9Oy&#10;LRSs0ENXvT83z01w87Ju0nb990YoeBxm5htmuR5cK87UB+tZwWyagSCuvbbcKHh73d09gggRWWPr&#10;mRT8UID16ma0xEL7Cx/pXMVGJAiHAhWYGLtCylAbchimviNO3qfvHcYk+0bqHi8J7lo5z7IH6dBy&#10;WjDY0dZQ/VWdnILDfrYpP4zdvxy/7WGxK9tTM3lXanw7lE8gIg3xP3xtP2sFeX6/yOHvTroCcvU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WLpEcgAAADeAAAADwAAAAAA&#10;AAAAAAAAAAChAgAAZHJzL2Rvd25yZXYueG1sUEsFBgAAAAAEAAQA+QAAAJYDAAAAAA==&#10;"/>
                <v:shape id="AutoShape 11" o:spid="_x0000_s1035" type="#_x0000_t32" style="position:absolute;left:9986;top:8565;width:0;height:36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pSzsUAAADcAAAADwAAAGRycy9kb3ducmV2LnhtbESPQWvDMAyF74X9B6PBLqV10kMpad0y&#10;BoPRw6BtDj0KW0vCYjmzvTT799Oh0JvEe3rv0+4w+V6NFFMX2EC5LEAR2+A6bgzUl/fFBlTKyA77&#10;wGTgjxIc9k+zHVYu3PhE4zk3SkI4VWigzXmotE62JY9pGQZi0b5C9JhljY12EW8S7nu9Koq19tix&#10;NLQ40FtL9vv86w10x/qzHuc/OdrNsbzGMl2uvTXm5Xl63YLKNOWH+X794QR/JbTyjEyg9/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0pSzsUAAADcAAAADwAAAAAAAAAA&#10;AAAAAAChAgAAZHJzL2Rvd25yZXYueG1sUEsFBgAAAAAEAAQA+QAAAJMDAAAAAA==&#10;"/>
                <v:shape id="AutoShape 12" o:spid="_x0000_s1036" type="#_x0000_t32" style="position:absolute;left:8385;top:8565;width:160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XIFcUAAADcAAAADwAAAGRycy9kb3ducmV2LnhtbESPQWvDMAyF74P9B6PBLqN1skEpad0y&#10;CoXRQ2FtDj0KW0vCYjmzvTT799Oh0JvEe3rv03o7+V6NFFMX2EA5L0AR2+A6bgzU5/1sCSplZId9&#10;YDLwRwm2m8eHNVYuXPmTxlNulIRwqtBAm/NQaZ1sSx7TPAzEon2F6DHLGhvtIl4l3Pf6tSgW2mPH&#10;0tDiQLuW7Pfp1xvoDvWxHl9+crTLQ3mJZTpfemvM89P0vgKVacp38+36wwn+m+DLMzKB3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OXIFcUAAADcAAAADwAAAAAAAAAA&#10;AAAAAAChAgAAZHJzL2Rvd25yZXYueG1sUEsFBgAAAAAEAAQA+QAAAJMDAAAAAA==&#10;"/>
                <v:shape id="AutoShape 13" o:spid="_x0000_s1037" type="#_x0000_t32" style="position:absolute;left:8363;top:8565;width:162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4K8cEAAADcAAAADwAAAGRycy9kb3ducmV2LnhtbERP32vCMBB+F/Y/hBv4pmknyuiMZRME&#10;8UXmBtvj0ZxtsLmUJmvqf2+EgW/38f28dTnaVgzUe+NYQT7PQBBXThuuFXx/7WavIHxA1tg6JgVX&#10;8lBuniZrLLSL/EnDKdQihbAvUEETQldI6auGLPq564gTd3a9xZBgX0vdY0zhtpUvWbaSFg2nhgY7&#10;2jZUXU5/VoGJRzN0+238OPz8eh3JXJfOKDV9Ht/fQAQaw0P8797rNH+Rw/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jgrxwQAAANwAAAAPAAAAAAAAAAAAAAAA&#10;AKECAABkcnMvZG93bnJldi54bWxQSwUGAAAAAAQABAD5AAAAjwMAAAAA&#10;">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4" o:spid="_x0000_s1038" type="#_x0000_t67" style="position:absolute;left:7466;top:7424;width:1384;height:5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PZg8EA&#10;AADcAAAADwAAAGRycy9kb3ducmV2LnhtbERPS2vCQBC+F/wPywjemk0NLZK6igo+LkKNeh+y0yQ0&#10;Oxuym4f/visUepuP7znL9Whq0VPrKssK3qIYBHFudcWFgtt1/7oA4TyyxtoyKXiQg/Vq8rLEVNuB&#10;L9RnvhAhhF2KCkrvm1RKl5dk0EW2IQ7ct20N+gDbQuoWhxBuajmP4w9psOLQUGJDu5Lyn6wzCpw+&#10;vCfDbYfd8XS+ys3XiN19q9RsOm4+QXga/b/4z33SYX4yh+cz4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D2YPBAAAA3AAAAA8AAAAAAAAAAAAAAAAAmAIAAGRycy9kb3du&#10;cmV2LnhtbFBLBQYAAAAABAAEAPUAAACGAwAAAAA=&#10;" adj="19762,9158">
                  <v:textbox style="layout-flow:vertical-ideographic"/>
                </v:shape>
                <w10:anchorlock/>
              </v:group>
            </w:pict>
          </mc:Fallback>
        </mc:AlternateContent>
      </w:r>
    </w:p>
    <w:p w14:paraId="6BAAA948" w14:textId="2852B841" w:rsidR="000378A0" w:rsidRPr="00A0295D" w:rsidRDefault="000378A0" w:rsidP="00922BEA">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Р</w:t>
      </w:r>
      <w:r w:rsidR="001C33BB" w:rsidRPr="00A0295D">
        <w:rPr>
          <w:rFonts w:ascii="Times New Roman" w:hAnsi="Times New Roman" w:cs="Times New Roman"/>
          <w:sz w:val="28"/>
          <w:szCs w:val="28"/>
        </w:rPr>
        <w:t xml:space="preserve">ис. </w:t>
      </w:r>
      <w:r w:rsidR="001C33BB" w:rsidRPr="00A0295D">
        <w:rPr>
          <w:rFonts w:ascii="Times New Roman" w:hAnsi="Times New Roman" w:cs="Times New Roman"/>
          <w:sz w:val="28"/>
          <w:szCs w:val="28"/>
          <w:lang w:val="ru-RU"/>
        </w:rPr>
        <w:t>1</w:t>
      </w:r>
      <w:r w:rsidR="001C33BB" w:rsidRPr="00A0295D">
        <w:rPr>
          <w:rFonts w:ascii="Times New Roman" w:hAnsi="Times New Roman" w:cs="Times New Roman"/>
          <w:sz w:val="28"/>
          <w:szCs w:val="28"/>
        </w:rPr>
        <w:t>.</w:t>
      </w:r>
      <w:r w:rsidR="001C33BB" w:rsidRPr="00A0295D">
        <w:rPr>
          <w:rFonts w:ascii="Times New Roman" w:hAnsi="Times New Roman" w:cs="Times New Roman"/>
          <w:sz w:val="28"/>
          <w:szCs w:val="28"/>
          <w:lang w:val="ru-RU"/>
        </w:rPr>
        <w:t>4</w:t>
      </w:r>
      <w:r w:rsidR="00A779B2" w:rsidRPr="00A0295D">
        <w:rPr>
          <w:rFonts w:ascii="Times New Roman" w:hAnsi="Times New Roman" w:cs="Times New Roman"/>
          <w:sz w:val="28"/>
          <w:szCs w:val="28"/>
          <w:lang w:val="ru-RU"/>
        </w:rPr>
        <w:t xml:space="preserve"> </w:t>
      </w:r>
      <w:r w:rsidR="00A779B2" w:rsidRPr="00A0295D">
        <w:rPr>
          <w:sz w:val="28"/>
          <w:szCs w:val="28"/>
        </w:rPr>
        <w:t>‒</w:t>
      </w:r>
      <w:r w:rsidRPr="00A0295D">
        <w:rPr>
          <w:rFonts w:ascii="Times New Roman" w:hAnsi="Times New Roman" w:cs="Times New Roman"/>
          <w:sz w:val="28"/>
          <w:szCs w:val="28"/>
        </w:rPr>
        <w:t xml:space="preserve"> Структура ексергоприродничого аналізу</w:t>
      </w:r>
      <w:r w:rsidRPr="00A0295D">
        <w:rPr>
          <w:rFonts w:ascii="Times New Roman" w:hAnsi="Times New Roman" w:cs="Times New Roman"/>
          <w:sz w:val="28"/>
          <w:szCs w:val="28"/>
          <w:lang w:val="ru-RU"/>
        </w:rPr>
        <w:t xml:space="preserve">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0D2D253F" w14:textId="77777777" w:rsidR="000378A0" w:rsidRPr="00A0295D" w:rsidRDefault="000378A0" w:rsidP="00922BEA">
      <w:pPr>
        <w:spacing w:after="0" w:line="360" w:lineRule="auto"/>
        <w:ind w:firstLine="567"/>
        <w:jc w:val="both"/>
        <w:rPr>
          <w:rFonts w:ascii="Times New Roman" w:hAnsi="Times New Roman" w:cs="Times New Roman"/>
          <w:sz w:val="28"/>
          <w:szCs w:val="28"/>
          <w:lang w:val="ru-RU"/>
        </w:rPr>
      </w:pPr>
    </w:p>
    <w:p w14:paraId="17FA9F8E" w14:textId="08736856" w:rsidR="000378A0" w:rsidRPr="00A0295D" w:rsidRDefault="000378A0"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Відповідно для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системи балансове рівняння впливу на довкілля буде мати вигляд </w:t>
      </w:r>
      <w:r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04C7D0DF"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1719" w:dyaOrig="440" w14:anchorId="4F62A6CA">
          <v:shape id="_x0000_i1183" type="#_x0000_t75" style="width:87pt;height:23.4pt" o:ole="">
            <v:imagedata r:id="rId326" o:title=""/>
          </v:shape>
          <o:OLEObject Type="Embed" ProgID="Equation.DSMT4" ShapeID="_x0000_i1183" DrawAspect="Content" ObjectID="_1637570297" r:id="rId327"/>
        </w:object>
      </w:r>
      <w:r w:rsidRPr="00A0295D">
        <w:rPr>
          <w:rFonts w:ascii="Times New Roman" w:hAnsi="Times New Roman" w:cs="Times New Roman"/>
          <w:sz w:val="28"/>
          <w:szCs w:val="28"/>
        </w:rPr>
        <w:t>;                                        (</w:t>
      </w:r>
      <w:r w:rsidR="00E435D7" w:rsidRPr="00A0295D">
        <w:rPr>
          <w:rFonts w:ascii="Times New Roman" w:hAnsi="Times New Roman" w:cs="Times New Roman"/>
          <w:sz w:val="28"/>
          <w:szCs w:val="28"/>
        </w:rPr>
        <w:t>1.3</w:t>
      </w:r>
      <w:r w:rsidR="00254D2E" w:rsidRPr="00A0295D">
        <w:rPr>
          <w:rFonts w:ascii="Times New Roman" w:hAnsi="Times New Roman" w:cs="Times New Roman"/>
          <w:sz w:val="28"/>
          <w:szCs w:val="28"/>
        </w:rPr>
        <w:t>3</w:t>
      </w:r>
      <w:r w:rsidRPr="00A0295D">
        <w:rPr>
          <w:rFonts w:ascii="Times New Roman" w:hAnsi="Times New Roman" w:cs="Times New Roman"/>
          <w:sz w:val="28"/>
          <w:szCs w:val="28"/>
        </w:rPr>
        <w:t>)</w:t>
      </w:r>
    </w:p>
    <w:p w14:paraId="00A4BD07" w14:textId="77777777" w:rsidR="000378A0" w:rsidRPr="00A0295D" w:rsidRDefault="000378A0"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або</w:t>
      </w:r>
    </w:p>
    <w:p w14:paraId="4AF469FE"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2480" w:dyaOrig="440" w14:anchorId="16A56150">
          <v:shape id="_x0000_i1184" type="#_x0000_t75" style="width:120.6pt;height:23.4pt" o:ole="">
            <v:imagedata r:id="rId328" o:title=""/>
          </v:shape>
          <o:OLEObject Type="Embed" ProgID="Equation.DSMT4" ShapeID="_x0000_i1184" DrawAspect="Content" ObjectID="_1637570298" r:id="rId329"/>
        </w:object>
      </w:r>
      <w:r w:rsidRPr="00A0295D">
        <w:rPr>
          <w:rFonts w:ascii="Times New Roman" w:hAnsi="Times New Roman" w:cs="Times New Roman"/>
          <w:sz w:val="28"/>
          <w:szCs w:val="28"/>
        </w:rPr>
        <w:t>;                               (</w:t>
      </w:r>
      <w:r w:rsidR="00E435D7" w:rsidRPr="00A0295D">
        <w:rPr>
          <w:rFonts w:ascii="Times New Roman" w:hAnsi="Times New Roman" w:cs="Times New Roman"/>
          <w:sz w:val="28"/>
          <w:szCs w:val="28"/>
        </w:rPr>
        <w:t>1.3</w:t>
      </w:r>
      <w:r w:rsidR="00254D2E" w:rsidRPr="00A0295D">
        <w:rPr>
          <w:rFonts w:ascii="Times New Roman" w:hAnsi="Times New Roman" w:cs="Times New Roman"/>
          <w:sz w:val="28"/>
          <w:szCs w:val="28"/>
        </w:rPr>
        <w:t>4</w:t>
      </w:r>
      <w:r w:rsidRPr="00A0295D">
        <w:rPr>
          <w:rFonts w:ascii="Times New Roman" w:hAnsi="Times New Roman" w:cs="Times New Roman"/>
          <w:sz w:val="28"/>
          <w:szCs w:val="28"/>
        </w:rPr>
        <w:t>)</w:t>
      </w:r>
    </w:p>
    <w:p w14:paraId="017F47DA" w14:textId="72546185" w:rsidR="000378A0" w:rsidRPr="00A0295D" w:rsidRDefault="000378A0"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480" w:dyaOrig="440" w14:anchorId="6192E9F1">
          <v:shape id="_x0000_i1185" type="#_x0000_t75" style="width:23.4pt;height:23.4pt" o:ole="">
            <v:imagedata r:id="rId330" o:title=""/>
          </v:shape>
          <o:OLEObject Type="Embed" ProgID="Equation.DSMT4" ShapeID="_x0000_i1185" DrawAspect="Content" ObjectID="_1637570299" r:id="rId331"/>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99" w:dyaOrig="440" w14:anchorId="5C259F03">
          <v:shape id="_x0000_i1186" type="#_x0000_t75" style="width:23.4pt;height:23.4pt" o:ole="">
            <v:imagedata r:id="rId332" o:title=""/>
          </v:shape>
          <o:OLEObject Type="Embed" ProgID="Equation.DSMT4" ShapeID="_x0000_i1186" DrawAspect="Content" ObjectID="_1637570300" r:id="rId333"/>
        </w:object>
      </w:r>
      <w:r w:rsidRPr="00A0295D">
        <w:rPr>
          <w:rFonts w:ascii="Times New Roman" w:hAnsi="Times New Roman" w:cs="Times New Roman"/>
          <w:sz w:val="28"/>
          <w:szCs w:val="28"/>
        </w:rPr>
        <w:t xml:space="preserve"> - відповідно вплив на довкілля </w:t>
      </w:r>
      <w:r w:rsidR="00CF0A24" w:rsidRPr="00A0295D">
        <w:rPr>
          <w:rFonts w:ascii="Times New Roman" w:hAnsi="Times New Roman" w:cs="Times New Roman"/>
          <w:sz w:val="28"/>
          <w:szCs w:val="28"/>
        </w:rPr>
        <w:t>ексергії</w:t>
      </w:r>
      <w:r w:rsidRPr="00A0295D">
        <w:rPr>
          <w:rFonts w:ascii="Times New Roman" w:hAnsi="Times New Roman" w:cs="Times New Roman"/>
          <w:sz w:val="28"/>
          <w:szCs w:val="28"/>
        </w:rPr>
        <w:t xml:space="preserve"> «продукту» та </w:t>
      </w:r>
      <w:r w:rsidR="00CF0A24" w:rsidRPr="00A0295D">
        <w:rPr>
          <w:rFonts w:ascii="Times New Roman" w:hAnsi="Times New Roman" w:cs="Times New Roman"/>
          <w:sz w:val="28"/>
          <w:szCs w:val="28"/>
        </w:rPr>
        <w:t>«</w:t>
      </w:r>
      <w:r w:rsidRPr="00A0295D">
        <w:rPr>
          <w:rFonts w:ascii="Times New Roman" w:hAnsi="Times New Roman" w:cs="Times New Roman"/>
          <w:sz w:val="28"/>
          <w:szCs w:val="28"/>
        </w:rPr>
        <w:t>палива</w:t>
      </w:r>
      <w:r w:rsidR="00CF0A24" w:rsidRPr="00A0295D">
        <w:rPr>
          <w:rFonts w:ascii="Times New Roman" w:hAnsi="Times New Roman" w:cs="Times New Roman"/>
          <w:sz w:val="28"/>
          <w:szCs w:val="28"/>
        </w:rPr>
        <w:t>»</w:t>
      </w:r>
      <w:r w:rsidRPr="00A0295D">
        <w:rPr>
          <w:rFonts w:ascii="Times New Roman" w:hAnsi="Times New Roman" w:cs="Times New Roman"/>
          <w:sz w:val="28"/>
          <w:szCs w:val="28"/>
        </w:rPr>
        <w:t>;</w:t>
      </w:r>
      <w:r w:rsidR="001300D1"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79" w:dyaOrig="420" w14:anchorId="2A52157A">
          <v:shape id="_x0000_i1187" type="#_x0000_t75" style="width:15pt;height:23.4pt" o:ole="">
            <v:imagedata r:id="rId334" o:title=""/>
          </v:shape>
          <o:OLEObject Type="Embed" ProgID="Equation.DSMT4" ShapeID="_x0000_i1187" DrawAspect="Content" ObjectID="_1637570301" r:id="rId335"/>
        </w:object>
      </w:r>
      <w:r w:rsidRPr="00A0295D">
        <w:rPr>
          <w:rFonts w:ascii="Times New Roman" w:hAnsi="Times New Roman" w:cs="Times New Roman"/>
          <w:sz w:val="28"/>
          <w:szCs w:val="28"/>
        </w:rPr>
        <w:t xml:space="preserve"> - сумарний вплив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на довкілля на стадіях виробництва, експлуатації та утилізації;</w:t>
      </w:r>
      <w:r w:rsidR="001300D1"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440" w:dyaOrig="400" w14:anchorId="2A0EA590">
          <v:shape id="_x0000_i1188" type="#_x0000_t75" style="width:23.4pt;height:23.4pt" o:ole="">
            <v:imagedata r:id="rId336" o:title=""/>
          </v:shape>
          <o:OLEObject Type="Embed" ProgID="Equation.DSMT4" ShapeID="_x0000_i1188" DrawAspect="Content" ObjectID="_1637570302" r:id="rId337"/>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40" w:dyaOrig="400" w14:anchorId="0EF260A7">
          <v:shape id="_x0000_i1189" type="#_x0000_t75" style="width:23.4pt;height:23.4pt" o:ole="">
            <v:imagedata r:id="rId338" o:title=""/>
          </v:shape>
          <o:OLEObject Type="Embed" ProgID="Equation.DSMT4" ShapeID="_x0000_i1189" DrawAspect="Content" ObjectID="_1637570303" r:id="rId339"/>
        </w:object>
      </w:r>
      <w:r w:rsidRPr="00A0295D">
        <w:rPr>
          <w:rFonts w:ascii="Times New Roman" w:hAnsi="Times New Roman" w:cs="Times New Roman"/>
          <w:sz w:val="28"/>
          <w:szCs w:val="28"/>
        </w:rPr>
        <w:t xml:space="preserve"> - відповідно п</w:t>
      </w:r>
      <w:r w:rsidRPr="00A0295D">
        <w:rPr>
          <w:rFonts w:ascii="Times New Roman" w:eastAsia="TimesNewRoman" w:hAnsi="Times New Roman" w:cs="Times New Roman"/>
          <w:sz w:val="28"/>
          <w:szCs w:val="28"/>
        </w:rPr>
        <w:t>итомий вплив на довкілля ексергії «палива» та «продукту»;</w:t>
      </w:r>
      <w:r w:rsidR="001300D1" w:rsidRPr="00A0295D">
        <w:rPr>
          <w:rFonts w:ascii="Times New Roman" w:eastAsia="TimesNewRoman" w:hAnsi="Times New Roman" w:cs="Times New Roman"/>
          <w:sz w:val="28"/>
          <w:szCs w:val="28"/>
        </w:rPr>
        <w:t xml:space="preserve"> </w:t>
      </w:r>
      <w:r w:rsidRPr="00A0295D">
        <w:rPr>
          <w:rFonts w:ascii="Times New Roman" w:hAnsi="Times New Roman" w:cs="Times New Roman"/>
          <w:position w:val="-14"/>
          <w:sz w:val="28"/>
          <w:szCs w:val="28"/>
        </w:rPr>
        <w:object w:dxaOrig="499" w:dyaOrig="440" w14:anchorId="0372AA42">
          <v:shape id="_x0000_i1190" type="#_x0000_t75" style="width:23.4pt;height:23.4pt" o:ole="">
            <v:imagedata r:id="rId264" o:title=""/>
          </v:shape>
          <o:OLEObject Type="Embed" ProgID="Equation.DSMT4" ShapeID="_x0000_i1190" DrawAspect="Content" ObjectID="_1637570304" r:id="rId340"/>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520" w:dyaOrig="440" w14:anchorId="60FA534E">
          <v:shape id="_x0000_i1191" type="#_x0000_t75" style="width:28.8pt;height:23.4pt" o:ole="">
            <v:imagedata r:id="rId266" o:title=""/>
          </v:shape>
          <o:OLEObject Type="Embed" ProgID="Equation.DSMT4" ShapeID="_x0000_i1191" DrawAspect="Content" ObjectID="_1637570305" r:id="rId341"/>
        </w:object>
      </w:r>
      <w:r w:rsidRPr="00A0295D">
        <w:rPr>
          <w:rFonts w:ascii="Times New Roman" w:hAnsi="Times New Roman" w:cs="Times New Roman"/>
          <w:sz w:val="28"/>
          <w:szCs w:val="28"/>
        </w:rPr>
        <w:t xml:space="preserve"> - відповідно ексергія потоку «палива» та «продукту»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w:t>
      </w:r>
    </w:p>
    <w:p w14:paraId="0AF42F72" w14:textId="4E767319" w:rsidR="000378A0" w:rsidRPr="00A0295D" w:rsidRDefault="000378A0"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Критеріями ексергоприродничого аналізу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системи виступають </w:t>
      </w:r>
      <w:r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lang w:val="ru-RU"/>
        </w:rPr>
        <w:instrText xml:space="preserve"> REF _Ref489818945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117</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54CCD333"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итомий вплив на довкілля ексергії «палива»</w:t>
      </w:r>
    </w:p>
    <w:p w14:paraId="50CF2601"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240" w:dyaOrig="859" w14:anchorId="7E5AD36A">
          <v:shape id="_x0000_i1192" type="#_x0000_t75" style="width:57pt;height:43.2pt" o:ole="">
            <v:imagedata r:id="rId342" o:title=""/>
          </v:shape>
          <o:OLEObject Type="Embed" ProgID="Equation.DSMT4" ShapeID="_x0000_i1192" DrawAspect="Content" ObjectID="_1637570306" r:id="rId343"/>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1.3</w:t>
      </w:r>
      <w:r w:rsidR="00254D2E" w:rsidRPr="00A0295D">
        <w:rPr>
          <w:rFonts w:ascii="Times New Roman" w:hAnsi="Times New Roman" w:cs="Times New Roman"/>
          <w:sz w:val="28"/>
          <w:szCs w:val="28"/>
        </w:rPr>
        <w:t>5</w:t>
      </w:r>
      <w:r w:rsidRPr="00A0295D">
        <w:rPr>
          <w:rFonts w:ascii="Times New Roman" w:hAnsi="Times New Roman" w:cs="Times New Roman"/>
          <w:sz w:val="28"/>
          <w:szCs w:val="28"/>
          <w:lang w:val="en-US"/>
        </w:rPr>
        <w:t>)</w:t>
      </w:r>
    </w:p>
    <w:p w14:paraId="35F1C7AF"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итомий вплив на довкілля ексергії «продукту»</w:t>
      </w:r>
    </w:p>
    <w:p w14:paraId="17865DD1"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219" w:dyaOrig="859" w14:anchorId="7D6D81EA">
          <v:shape id="_x0000_i1193" type="#_x0000_t75" style="width:57pt;height:43.2pt" o:ole="">
            <v:imagedata r:id="rId344" o:title=""/>
          </v:shape>
          <o:OLEObject Type="Embed" ProgID="Equation.DSMT4" ShapeID="_x0000_i1193" DrawAspect="Content" ObjectID="_1637570307" r:id="rId345"/>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1.3</w:t>
      </w:r>
      <w:r w:rsidR="00254D2E" w:rsidRPr="00A0295D">
        <w:rPr>
          <w:rFonts w:ascii="Times New Roman" w:hAnsi="Times New Roman" w:cs="Times New Roman"/>
          <w:sz w:val="28"/>
          <w:szCs w:val="28"/>
        </w:rPr>
        <w:t>6</w:t>
      </w:r>
      <w:r w:rsidRPr="00A0295D">
        <w:rPr>
          <w:rFonts w:ascii="Times New Roman" w:hAnsi="Times New Roman" w:cs="Times New Roman"/>
          <w:sz w:val="28"/>
          <w:szCs w:val="28"/>
          <w:lang w:val="en-US"/>
        </w:rPr>
        <w:t>)</w:t>
      </w:r>
    </w:p>
    <w:p w14:paraId="18C9DB38"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eastAsia="TimesNewRoman" w:hAnsi="Times New Roman" w:cs="Times New Roman"/>
          <w:sz w:val="28"/>
          <w:szCs w:val="28"/>
        </w:rPr>
        <w:t>вплив на довкілля через деструкцію ексергії</w:t>
      </w:r>
    </w:p>
    <w:p w14:paraId="12EBA0FA"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1620" w:dyaOrig="440" w14:anchorId="6D1DEA50">
          <v:shape id="_x0000_i1194" type="#_x0000_t75" style="width:78.6pt;height:23.4pt" o:ole="">
            <v:imagedata r:id="rId346" o:title=""/>
          </v:shape>
          <o:OLEObject Type="Embed" ProgID="Equation.DSMT4" ShapeID="_x0000_i1194" DrawAspect="Content" ObjectID="_1637570308" r:id="rId347"/>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00A82669" w:rsidRPr="00A0295D">
        <w:rPr>
          <w:rFonts w:ascii="Times New Roman" w:hAnsi="Times New Roman" w:cs="Times New Roman"/>
          <w:sz w:val="28"/>
          <w:szCs w:val="28"/>
          <w:lang w:val="en-US"/>
        </w:rPr>
        <w:t>.</w:t>
      </w:r>
      <w:r w:rsidR="00E435D7" w:rsidRPr="00A0295D">
        <w:rPr>
          <w:rFonts w:ascii="Times New Roman" w:hAnsi="Times New Roman" w:cs="Times New Roman"/>
          <w:sz w:val="28"/>
          <w:szCs w:val="28"/>
        </w:rPr>
        <w:t>3</w:t>
      </w:r>
      <w:r w:rsidR="00254D2E" w:rsidRPr="00A0295D">
        <w:rPr>
          <w:rFonts w:ascii="Times New Roman" w:hAnsi="Times New Roman" w:cs="Times New Roman"/>
          <w:sz w:val="28"/>
          <w:szCs w:val="28"/>
        </w:rPr>
        <w:t>7</w:t>
      </w:r>
      <w:r w:rsidRPr="00A0295D">
        <w:rPr>
          <w:rFonts w:ascii="Times New Roman" w:hAnsi="Times New Roman" w:cs="Times New Roman"/>
          <w:sz w:val="28"/>
          <w:szCs w:val="28"/>
          <w:lang w:val="en-US"/>
        </w:rPr>
        <w:t>)</w:t>
      </w:r>
    </w:p>
    <w:p w14:paraId="748B620C"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сумарний вплив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на довкілля на стадіях виробництва, експлуатації та утилізації</w:t>
      </w:r>
    </w:p>
    <w:p w14:paraId="223D4E49"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2400" w:dyaOrig="420" w14:anchorId="2FB2E617">
          <v:shape id="_x0000_i1195" type="#_x0000_t75" style="width:123pt;height:23.4pt" o:ole="">
            <v:imagedata r:id="rId348" o:title=""/>
          </v:shape>
          <o:OLEObject Type="Embed" ProgID="Equation.DSMT4" ShapeID="_x0000_i1195" DrawAspect="Content" ObjectID="_1637570309" r:id="rId349"/>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38</w:t>
      </w:r>
      <w:r w:rsidRPr="00A0295D">
        <w:rPr>
          <w:rFonts w:ascii="Times New Roman" w:hAnsi="Times New Roman" w:cs="Times New Roman"/>
          <w:sz w:val="28"/>
          <w:szCs w:val="28"/>
          <w:lang w:val="en-US"/>
        </w:rPr>
        <w:t>)</w:t>
      </w:r>
    </w:p>
    <w:p w14:paraId="24F11DF6"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 xml:space="preserve">відносна зміна впливу на довкілля </w:t>
      </w:r>
    </w:p>
    <w:p w14:paraId="51173F3B"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1760" w:dyaOrig="820" w14:anchorId="7D31D0E6">
          <v:shape id="_x0000_i1196" type="#_x0000_t75" style="width:87pt;height:43.2pt" o:ole="">
            <v:imagedata r:id="rId350" o:title=""/>
          </v:shape>
          <o:OLEObject Type="Embed" ProgID="Equation.DSMT4" ShapeID="_x0000_i1196" DrawAspect="Content" ObjectID="_1637570310" r:id="rId351"/>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39</w:t>
      </w:r>
      <w:r w:rsidRPr="00A0295D">
        <w:rPr>
          <w:rFonts w:ascii="Times New Roman" w:hAnsi="Times New Roman" w:cs="Times New Roman"/>
          <w:sz w:val="28"/>
          <w:szCs w:val="28"/>
          <w:lang w:val="en-US"/>
        </w:rPr>
        <w:t>)</w:t>
      </w:r>
    </w:p>
    <w:p w14:paraId="03E1A49C" w14:textId="77777777" w:rsidR="000378A0" w:rsidRPr="00A0295D" w:rsidRDefault="000378A0" w:rsidP="00922BEA">
      <w:pPr>
        <w:pStyle w:val="a5"/>
        <w:numPr>
          <w:ilvl w:val="0"/>
          <w:numId w:val="4"/>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ексергоприродничий фактор</w:t>
      </w:r>
    </w:p>
    <w:p w14:paraId="0274B6EA" w14:textId="77777777" w:rsidR="000378A0" w:rsidRPr="00A0295D" w:rsidRDefault="000378A0"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2120" w:dyaOrig="840" w14:anchorId="7B2811DE">
          <v:shape id="_x0000_i1197" type="#_x0000_t75" style="width:100.8pt;height:43.2pt" o:ole="">
            <v:imagedata r:id="rId352" o:title=""/>
          </v:shape>
          <o:OLEObject Type="Embed" ProgID="Equation.DSMT4" ShapeID="_x0000_i1197" DrawAspect="Content" ObjectID="_1637570311" r:id="rId353"/>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1.4</w:t>
      </w:r>
      <w:r w:rsidR="00254D2E" w:rsidRPr="00A0295D">
        <w:rPr>
          <w:rFonts w:ascii="Times New Roman" w:hAnsi="Times New Roman" w:cs="Times New Roman"/>
          <w:sz w:val="28"/>
          <w:szCs w:val="28"/>
        </w:rPr>
        <w:t>0</w:t>
      </w:r>
      <w:r w:rsidRPr="00A0295D">
        <w:rPr>
          <w:rFonts w:ascii="Times New Roman" w:hAnsi="Times New Roman" w:cs="Times New Roman"/>
          <w:sz w:val="28"/>
          <w:szCs w:val="28"/>
          <w:lang w:val="en-US"/>
        </w:rPr>
        <w:t>)</w:t>
      </w:r>
    </w:p>
    <w:p w14:paraId="5299D200" w14:textId="312A6757" w:rsidR="00FD171F" w:rsidRPr="00A0295D" w:rsidRDefault="00FD171F" w:rsidP="00922BEA">
      <w:pPr>
        <w:pStyle w:val="a5"/>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Аналогічно як і для поглибленого ексергетичного та ексергоекономічного аналізу фахівцями інститут</w:t>
      </w:r>
      <w:r w:rsidR="00F54642" w:rsidRPr="00A0295D">
        <w:rPr>
          <w:rFonts w:ascii="Times New Roman" w:hAnsi="Times New Roman" w:cs="Times New Roman"/>
          <w:sz w:val="28"/>
          <w:szCs w:val="28"/>
        </w:rPr>
        <w:t>у</w:t>
      </w:r>
      <w:r w:rsidRPr="00A0295D">
        <w:rPr>
          <w:rFonts w:ascii="Times New Roman" w:hAnsi="Times New Roman" w:cs="Times New Roman"/>
          <w:sz w:val="28"/>
          <w:szCs w:val="28"/>
        </w:rPr>
        <w:t xml:space="preserve"> енергетики Берлінського технічного університету розроблена методологія поглибленого ексергоприродничого аналізу</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При цьому введені наступні додаткові параметри:</w:t>
      </w:r>
    </w:p>
    <w:p w14:paraId="721A1D2C"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сумарного впливу на довкілля</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компонента системи, які усунути неможливо </w:t>
      </w:r>
      <w:r w:rsidRPr="00A0295D">
        <w:rPr>
          <w:rFonts w:ascii="Times New Roman" w:hAnsi="Times New Roman" w:cs="Times New Roman"/>
          <w:position w:val="-12"/>
          <w:sz w:val="28"/>
          <w:szCs w:val="28"/>
        </w:rPr>
        <w:object w:dxaOrig="480" w:dyaOrig="420" w14:anchorId="4B427DD7">
          <v:shape id="_x0000_i1198" type="#_x0000_t75" style="width:23.4pt;height:23.4pt" o:ole="">
            <v:imagedata r:id="rId354" o:title=""/>
          </v:shape>
          <o:OLEObject Type="Embed" ProgID="Equation.DSMT4" ShapeID="_x0000_i1198" DrawAspect="Content" ObjectID="_1637570312" r:id="rId355"/>
        </w:object>
      </w:r>
      <w:r w:rsidRPr="00A0295D">
        <w:rPr>
          <w:rFonts w:ascii="Times New Roman" w:hAnsi="Times New Roman" w:cs="Times New Roman"/>
          <w:sz w:val="28"/>
          <w:szCs w:val="28"/>
        </w:rPr>
        <w:t>;</w:t>
      </w:r>
    </w:p>
    <w:p w14:paraId="6EDE034A"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частина сумарного впливу на довкілля, яку усунути можна</w:t>
      </w:r>
    </w:p>
    <w:p w14:paraId="563113B6"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00" w:dyaOrig="420" w14:anchorId="50E27540">
          <v:shape id="_x0000_i1199" type="#_x0000_t75" style="width:78.6pt;height:23.4pt" o:ole="">
            <v:imagedata r:id="rId356" o:title=""/>
          </v:shape>
          <o:OLEObject Type="Embed" ProgID="Equation.DSMT4" ShapeID="_x0000_i1199" DrawAspect="Content" ObjectID="_1637570313" r:id="rId357"/>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1</w:t>
      </w:r>
      <w:r w:rsidRPr="00A0295D">
        <w:rPr>
          <w:rFonts w:ascii="Times New Roman" w:hAnsi="Times New Roman" w:cs="Times New Roman"/>
          <w:sz w:val="28"/>
          <w:szCs w:val="28"/>
          <w:lang w:val="en-US"/>
        </w:rPr>
        <w:t>)</w:t>
      </w:r>
    </w:p>
    <w:p w14:paraId="33CE0143"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внутрішньо залежна 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компонента системи </w:t>
      </w:r>
      <w:r w:rsidRPr="00A0295D">
        <w:rPr>
          <w:rFonts w:ascii="Times New Roman" w:hAnsi="Times New Roman" w:cs="Times New Roman"/>
          <w:position w:val="-12"/>
          <w:sz w:val="28"/>
          <w:szCs w:val="28"/>
        </w:rPr>
        <w:object w:dxaOrig="480" w:dyaOrig="420" w14:anchorId="1AB8F16B">
          <v:shape id="_x0000_i1200" type="#_x0000_t75" style="width:23.4pt;height:23.4pt" o:ole="">
            <v:imagedata r:id="rId358" o:title=""/>
          </v:shape>
          <o:OLEObject Type="Embed" ProgID="Equation.DSMT4" ShapeID="_x0000_i1200" DrawAspect="Content" ObjectID="_1637570314" r:id="rId359"/>
        </w:object>
      </w:r>
      <w:r w:rsidRPr="00A0295D">
        <w:rPr>
          <w:rFonts w:ascii="Times New Roman" w:hAnsi="Times New Roman" w:cs="Times New Roman"/>
          <w:sz w:val="28"/>
          <w:szCs w:val="28"/>
        </w:rPr>
        <w:t>;</w:t>
      </w:r>
    </w:p>
    <w:p w14:paraId="01134082"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зовнішньо залежна 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w:t>
      </w:r>
    </w:p>
    <w:p w14:paraId="5A9E748C"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00" w:dyaOrig="420" w14:anchorId="44124F31">
          <v:shape id="_x0000_i1201" type="#_x0000_t75" style="width:78.6pt;height:23.4pt" o:ole="">
            <v:imagedata r:id="rId360" o:title=""/>
          </v:shape>
          <o:OLEObject Type="Embed" ProgID="Equation.DSMT4" ShapeID="_x0000_i1201" DrawAspect="Content" ObjectID="_1637570315" r:id="rId361"/>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2</w:t>
      </w:r>
      <w:r w:rsidRPr="00A0295D">
        <w:rPr>
          <w:rFonts w:ascii="Times New Roman" w:hAnsi="Times New Roman" w:cs="Times New Roman"/>
          <w:sz w:val="28"/>
          <w:szCs w:val="28"/>
          <w:lang w:val="en-US"/>
        </w:rPr>
        <w:t>)</w:t>
      </w:r>
    </w:p>
    <w:p w14:paraId="0BE9F6FB"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 xml:space="preserve">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 яка є внутрішньо залежною і яку не можна усунути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60" w:dyaOrig="420" w14:anchorId="0D74E2EB">
          <v:shape id="_x0000_i1202" type="#_x0000_t75" style="width:34.2pt;height:23.4pt" o:ole="">
            <v:imagedata r:id="rId362" o:title=""/>
          </v:shape>
          <o:OLEObject Type="Embed" ProgID="Equation.DSMT4" ShapeID="_x0000_i1202" DrawAspect="Content" ObjectID="_1637570316" r:id="rId363"/>
        </w:object>
      </w:r>
      <w:r w:rsidRPr="00A0295D">
        <w:rPr>
          <w:rFonts w:ascii="Times New Roman" w:hAnsi="Times New Roman" w:cs="Times New Roman"/>
          <w:sz w:val="28"/>
          <w:szCs w:val="28"/>
        </w:rPr>
        <w:t>;</w:t>
      </w:r>
    </w:p>
    <w:p w14:paraId="29B4AB24"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 яка є зовнішньо залежною і яка не може бути усунута</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60" w:dyaOrig="420" w14:anchorId="58321C39">
          <v:shape id="_x0000_i1203" type="#_x0000_t75" style="width:34.2pt;height:23.4pt" o:ole="">
            <v:imagedata r:id="rId364" o:title=""/>
          </v:shape>
          <o:OLEObject Type="Embed" ProgID="Equation.DSMT4" ShapeID="_x0000_i1203" DrawAspect="Content" ObjectID="_1637570317" r:id="rId365"/>
        </w:object>
      </w:r>
      <w:r w:rsidRPr="00A0295D">
        <w:rPr>
          <w:rFonts w:ascii="Times New Roman" w:hAnsi="Times New Roman" w:cs="Times New Roman"/>
          <w:sz w:val="28"/>
          <w:szCs w:val="28"/>
        </w:rPr>
        <w:t>;</w:t>
      </w:r>
    </w:p>
    <w:p w14:paraId="13164126"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 яка є внутрішньо залежною і яку можна усунути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80" w:dyaOrig="420" w14:anchorId="1571A228">
          <v:shape id="_x0000_i1204" type="#_x0000_t75" style="width:43.2pt;height:23.4pt" o:ole="">
            <v:imagedata r:id="rId366" o:title=""/>
          </v:shape>
          <o:OLEObject Type="Embed" ProgID="Equation.DSMT4" ShapeID="_x0000_i1204" DrawAspect="Content" ObjectID="_1637570318" r:id="rId367"/>
        </w:object>
      </w:r>
      <w:r w:rsidRPr="00A0295D">
        <w:rPr>
          <w:rFonts w:ascii="Times New Roman" w:hAnsi="Times New Roman" w:cs="Times New Roman"/>
          <w:sz w:val="28"/>
          <w:szCs w:val="28"/>
        </w:rPr>
        <w:t>;</w:t>
      </w:r>
    </w:p>
    <w:p w14:paraId="57CE03B4"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частина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системи, яка є зовнішньо залежною і яка може бути усунути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780" w:dyaOrig="420" w14:anchorId="43669E24">
          <v:shape id="_x0000_i1205" type="#_x0000_t75" style="width:43.2pt;height:23.4pt" o:ole="">
            <v:imagedata r:id="rId368" o:title=""/>
          </v:shape>
          <o:OLEObject Type="Embed" ProgID="Equation.DSMT4" ShapeID="_x0000_i1205" DrawAspect="Content" ObjectID="_1637570319" r:id="rId369"/>
        </w:object>
      </w:r>
      <w:r w:rsidRPr="00A0295D">
        <w:rPr>
          <w:rFonts w:ascii="Times New Roman" w:hAnsi="Times New Roman" w:cs="Times New Roman"/>
          <w:sz w:val="28"/>
          <w:szCs w:val="28"/>
        </w:rPr>
        <w:t>;</w:t>
      </w:r>
    </w:p>
    <w:p w14:paraId="1570F360"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для кращого розуміння взаємного впливу компонентів системи, зовнішньо залежну частину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можна розділити за формулою</w:t>
      </w:r>
    </w:p>
    <w:p w14:paraId="29355B54"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52"/>
          <w:sz w:val="28"/>
          <w:szCs w:val="28"/>
        </w:rPr>
        <w:object w:dxaOrig="2460" w:dyaOrig="980" w14:anchorId="52CD9B1A">
          <v:shape id="_x0000_i1206" type="#_x0000_t75" style="width:120.6pt;height:51pt" o:ole="">
            <v:imagedata r:id="rId370" o:title=""/>
          </v:shape>
          <o:OLEObject Type="Embed" ProgID="Equation.DSMT4" ShapeID="_x0000_i1206" DrawAspect="Content" ObjectID="_1637570320" r:id="rId371"/>
        </w:object>
      </w:r>
      <w:r w:rsidRPr="00A0295D">
        <w:rPr>
          <w:rFonts w:ascii="Times New Roman" w:hAnsi="Times New Roman" w:cs="Times New Roman"/>
          <w:sz w:val="28"/>
          <w:szCs w:val="28"/>
          <w:lang w:val="en-US"/>
        </w:rPr>
        <w:t>,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3</w:t>
      </w:r>
      <w:r w:rsidRPr="00A0295D">
        <w:rPr>
          <w:rFonts w:ascii="Times New Roman" w:hAnsi="Times New Roman" w:cs="Times New Roman"/>
          <w:sz w:val="28"/>
          <w:szCs w:val="28"/>
          <w:lang w:val="en-US"/>
        </w:rPr>
        <w:t>)</w:t>
      </w:r>
    </w:p>
    <w:p w14:paraId="7EFD7ADB"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де</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600" w:dyaOrig="420" w14:anchorId="34C40DFC">
          <v:shape id="_x0000_i1207" type="#_x0000_t75" style="width:28.8pt;height:23.4pt" o:ole="">
            <v:imagedata r:id="rId372" o:title=""/>
          </v:shape>
          <o:OLEObject Type="Embed" ProgID="Equation.DSMT4" ShapeID="_x0000_i1207" DrawAspect="Content" ObjectID="_1637570321" r:id="rId373"/>
        </w:object>
      </w:r>
      <w:r w:rsidRPr="00A0295D">
        <w:rPr>
          <w:rFonts w:ascii="Times New Roman" w:hAnsi="Times New Roman" w:cs="Times New Roman"/>
          <w:sz w:val="28"/>
          <w:szCs w:val="28"/>
        </w:rPr>
        <w:t xml:space="preserve"> - частина зовнішньо залежного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який спричинений </w:t>
      </w:r>
      <w:r w:rsidRPr="00A0295D">
        <w:rPr>
          <w:rFonts w:ascii="Times New Roman" w:hAnsi="Times New Roman" w:cs="Times New Roman"/>
          <w:sz w:val="28"/>
          <w:szCs w:val="28"/>
          <w:lang w:val="en-US"/>
        </w:rPr>
        <w:t>r</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м компонентом;</w:t>
      </w:r>
    </w:p>
    <w:p w14:paraId="5D5F1F7D"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00" w:dyaOrig="420" w14:anchorId="605958B5">
          <v:shape id="_x0000_i1208" type="#_x0000_t75" style="width:28.8pt;height:23.4pt" o:ole="">
            <v:imagedata r:id="rId374" o:title=""/>
          </v:shape>
          <o:OLEObject Type="Embed" ProgID="Equation.DSMT4" ShapeID="_x0000_i1208" DrawAspect="Content" ObjectID="_1637570322" r:id="rId375"/>
        </w:object>
      </w:r>
      <w:r w:rsidRPr="00A0295D">
        <w:rPr>
          <w:rFonts w:ascii="Times New Roman" w:hAnsi="Times New Roman" w:cs="Times New Roman"/>
          <w:sz w:val="28"/>
          <w:szCs w:val="28"/>
        </w:rPr>
        <w:t xml:space="preserve"> - частина зовнішньо залежного сумарного впливу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який спричинений одночасною дією всіх компонентів системи;</w:t>
      </w:r>
    </w:p>
    <w:p w14:paraId="2547E909"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сумарний вплив на довкілля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який можна уникнути </w:t>
      </w:r>
    </w:p>
    <w:p w14:paraId="52C3C3F4"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52"/>
          <w:sz w:val="28"/>
          <w:szCs w:val="28"/>
        </w:rPr>
        <w:object w:dxaOrig="3159" w:dyaOrig="980" w14:anchorId="5EAD01A0">
          <v:shape id="_x0000_i1209" type="#_x0000_t75" style="width:159pt;height:51pt" o:ole="">
            <v:imagedata r:id="rId302" o:title=""/>
          </v:shape>
          <o:OLEObject Type="Embed" ProgID="Equation.DSMT4" ShapeID="_x0000_i1209" DrawAspect="Content" ObjectID="_1637570323" r:id="rId376"/>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4</w:t>
      </w:r>
      <w:r w:rsidRPr="00A0295D">
        <w:rPr>
          <w:rFonts w:ascii="Times New Roman" w:hAnsi="Times New Roman" w:cs="Times New Roman"/>
          <w:sz w:val="28"/>
          <w:szCs w:val="28"/>
          <w:lang w:val="en-US"/>
        </w:rPr>
        <w:t>)</w:t>
      </w:r>
    </w:p>
    <w:p w14:paraId="3B413EA2"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eastAsia="TimesNewRoman" w:hAnsi="Times New Roman" w:cs="Times New Roman"/>
          <w:sz w:val="28"/>
          <w:szCs w:val="28"/>
        </w:rPr>
        <w:t>вплив на довкілля, що пов’язаний з деструкцією ексергії, розділяється на такі складові</w:t>
      </w:r>
    </w:p>
    <w:p w14:paraId="510CA245"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7380" w:dyaOrig="440" w14:anchorId="2E244A37">
          <v:shape id="_x0000_i1210" type="#_x0000_t75" style="width:367.8pt;height:23.4pt" o:ole="">
            <v:imagedata r:id="rId377" o:title=""/>
          </v:shape>
          <o:OLEObject Type="Embed" ProgID="Equation.DSMT4" ShapeID="_x0000_i1210" DrawAspect="Content" ObjectID="_1637570324" r:id="rId378"/>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5</w:t>
      </w:r>
      <w:r w:rsidRPr="00A0295D">
        <w:rPr>
          <w:rFonts w:ascii="Times New Roman" w:hAnsi="Times New Roman" w:cs="Times New Roman"/>
          <w:sz w:val="28"/>
          <w:szCs w:val="28"/>
          <w:lang w:val="en-US"/>
        </w:rPr>
        <w:t>)</w:t>
      </w:r>
    </w:p>
    <w:p w14:paraId="6CBA0D9A"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де найбільший інтерес з практичної сторони мають ті складові впливу на довкілля через деструкцію ексергії, які можна зменшити</w:t>
      </w:r>
    </w:p>
    <w:p w14:paraId="38A8B34C"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1620" w:dyaOrig="440" w14:anchorId="413FF9D2">
          <v:shape id="_x0000_i1211" type="#_x0000_t75" style="width:78.6pt;height:23.4pt" o:ole="">
            <v:imagedata r:id="rId379" o:title=""/>
          </v:shape>
          <o:OLEObject Type="Embed" ProgID="Equation.DSMT4" ShapeID="_x0000_i1211" DrawAspect="Content" ObjectID="_1637570325" r:id="rId380"/>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4</w:t>
      </w:r>
      <w:r w:rsidR="00254D2E" w:rsidRPr="00A0295D">
        <w:rPr>
          <w:rFonts w:ascii="Times New Roman" w:hAnsi="Times New Roman" w:cs="Times New Roman"/>
          <w:sz w:val="28"/>
          <w:szCs w:val="28"/>
        </w:rPr>
        <w:t>6</w:t>
      </w:r>
      <w:r w:rsidRPr="00A0295D">
        <w:rPr>
          <w:rFonts w:ascii="Times New Roman" w:hAnsi="Times New Roman" w:cs="Times New Roman"/>
          <w:sz w:val="28"/>
          <w:szCs w:val="28"/>
          <w:lang w:val="en-US"/>
        </w:rPr>
        <w:t>)</w:t>
      </w:r>
    </w:p>
    <w:p w14:paraId="224DB92D"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2180" w:dyaOrig="440" w14:anchorId="4E5FBEF6">
          <v:shape id="_x0000_i1212" type="#_x0000_t75" style="width:108.6pt;height:23.4pt" o:ole="">
            <v:imagedata r:id="rId381" o:title=""/>
          </v:shape>
          <o:OLEObject Type="Embed" ProgID="Equation.DSMT4" ShapeID="_x0000_i1212" DrawAspect="Content" ObjectID="_1637570326" r:id="rId382"/>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1.4</w:t>
      </w:r>
      <w:r w:rsidR="00254D2E" w:rsidRPr="00A0295D">
        <w:rPr>
          <w:rFonts w:ascii="Times New Roman" w:hAnsi="Times New Roman" w:cs="Times New Roman"/>
          <w:sz w:val="28"/>
          <w:szCs w:val="28"/>
        </w:rPr>
        <w:t>7</w:t>
      </w:r>
      <w:r w:rsidRPr="00A0295D">
        <w:rPr>
          <w:rFonts w:ascii="Times New Roman" w:hAnsi="Times New Roman" w:cs="Times New Roman"/>
          <w:sz w:val="28"/>
          <w:szCs w:val="28"/>
          <w:lang w:val="en-US"/>
        </w:rPr>
        <w:t>)</w:t>
      </w:r>
    </w:p>
    <w:p w14:paraId="2C4476D3"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4"/>
          <w:sz w:val="28"/>
          <w:szCs w:val="28"/>
        </w:rPr>
        <w:object w:dxaOrig="2180" w:dyaOrig="440" w14:anchorId="4A2DBCC2">
          <v:shape id="_x0000_i1213" type="#_x0000_t75" style="width:108.6pt;height:23.4pt" o:ole="">
            <v:imagedata r:id="rId383" o:title=""/>
          </v:shape>
          <o:OLEObject Type="Embed" ProgID="Equation.DSMT4" ShapeID="_x0000_i1213" DrawAspect="Content" ObjectID="_1637570327" r:id="rId384"/>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48</w:t>
      </w:r>
      <w:r w:rsidRPr="00A0295D">
        <w:rPr>
          <w:rFonts w:ascii="Times New Roman" w:hAnsi="Times New Roman" w:cs="Times New Roman"/>
          <w:sz w:val="28"/>
          <w:szCs w:val="28"/>
          <w:lang w:val="en-US"/>
        </w:rPr>
        <w:t>)</w:t>
      </w:r>
    </w:p>
    <w:p w14:paraId="6991817B" w14:textId="77777777" w:rsidR="00FD171F" w:rsidRPr="00A0295D" w:rsidRDefault="00FD171F" w:rsidP="00922BEA">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52"/>
          <w:sz w:val="28"/>
          <w:szCs w:val="28"/>
        </w:rPr>
        <w:object w:dxaOrig="3540" w:dyaOrig="980" w14:anchorId="57AF2CB3">
          <v:shape id="_x0000_i1214" type="#_x0000_t75" style="width:180.6pt;height:51pt" o:ole="">
            <v:imagedata r:id="rId385" o:title=""/>
          </v:shape>
          <o:OLEObject Type="Embed" ProgID="Equation.DSMT4" ShapeID="_x0000_i1214" DrawAspect="Content" ObjectID="_1637570328" r:id="rId386"/>
        </w:object>
      </w:r>
      <w:r w:rsidRPr="00A0295D">
        <w:rPr>
          <w:rFonts w:ascii="Times New Roman" w:hAnsi="Times New Roman" w:cs="Times New Roman"/>
          <w:sz w:val="28"/>
          <w:szCs w:val="28"/>
          <w:lang w:val="en-US"/>
        </w:rPr>
        <w:t>,                               (</w:t>
      </w:r>
      <w:r w:rsidR="00E435D7" w:rsidRPr="00A0295D">
        <w:rPr>
          <w:rFonts w:ascii="Times New Roman" w:hAnsi="Times New Roman" w:cs="Times New Roman"/>
          <w:sz w:val="28"/>
          <w:szCs w:val="28"/>
        </w:rPr>
        <w:t>1.</w:t>
      </w:r>
      <w:r w:rsidR="00254D2E" w:rsidRPr="00A0295D">
        <w:rPr>
          <w:rFonts w:ascii="Times New Roman" w:hAnsi="Times New Roman" w:cs="Times New Roman"/>
          <w:sz w:val="28"/>
          <w:szCs w:val="28"/>
        </w:rPr>
        <w:t>49</w:t>
      </w:r>
      <w:r w:rsidRPr="00A0295D">
        <w:rPr>
          <w:rFonts w:ascii="Times New Roman" w:hAnsi="Times New Roman" w:cs="Times New Roman"/>
          <w:sz w:val="28"/>
          <w:szCs w:val="28"/>
          <w:lang w:val="en-US"/>
        </w:rPr>
        <w:t>)</w:t>
      </w:r>
    </w:p>
    <w:p w14:paraId="0E21315D" w14:textId="77777777" w:rsidR="00FD171F" w:rsidRPr="00A0295D" w:rsidRDefault="00FD171F" w:rsidP="00922BEA">
      <w:pPr>
        <w:pStyle w:val="a5"/>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 xml:space="preserve">ексергоприродничий фактор, який враховує ту частину сумарного впливу на довкілля при виготовленні, експлуатації та утилізації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компоненту, а також впливу на довкілля через деструкцію ексгергії у </w:t>
      </w:r>
      <w:r w:rsidRPr="00A0295D">
        <w:rPr>
          <w:rFonts w:ascii="Times New Roman" w:hAnsi="Times New Roman" w:cs="Times New Roman"/>
          <w:sz w:val="28"/>
          <w:szCs w:val="28"/>
          <w:lang w:val="en-US"/>
        </w:rPr>
        <w:t>k</w:t>
      </w:r>
      <w:r w:rsidR="00CF0A24" w:rsidRPr="00A0295D">
        <w:rPr>
          <w:rFonts w:ascii="Times New Roman" w:hAnsi="Times New Roman" w:cs="Times New Roman"/>
          <w:sz w:val="28"/>
          <w:szCs w:val="28"/>
        </w:rPr>
        <w:t>-му компоненті, як</w:t>
      </w:r>
      <w:r w:rsidR="00B865E6" w:rsidRPr="00A0295D">
        <w:rPr>
          <w:rFonts w:ascii="Times New Roman" w:hAnsi="Times New Roman" w:cs="Times New Roman"/>
          <w:sz w:val="28"/>
          <w:szCs w:val="28"/>
        </w:rPr>
        <w:t>у</w:t>
      </w:r>
      <w:r w:rsidRPr="00A0295D">
        <w:rPr>
          <w:rFonts w:ascii="Times New Roman" w:hAnsi="Times New Roman" w:cs="Times New Roman"/>
          <w:sz w:val="28"/>
          <w:szCs w:val="28"/>
        </w:rPr>
        <w:t xml:space="preserve"> можна у</w:t>
      </w:r>
      <w:r w:rsidR="00CF0A24" w:rsidRPr="00A0295D">
        <w:rPr>
          <w:rFonts w:ascii="Times New Roman" w:hAnsi="Times New Roman" w:cs="Times New Roman"/>
          <w:sz w:val="28"/>
          <w:szCs w:val="28"/>
        </w:rPr>
        <w:t>никнути</w:t>
      </w:r>
    </w:p>
    <w:p w14:paraId="2A6F82EB" w14:textId="77777777" w:rsidR="00FD171F" w:rsidRPr="00A0295D" w:rsidRDefault="00FD171F" w:rsidP="003D0AF2">
      <w:pPr>
        <w:autoSpaceDE w:val="0"/>
        <w:autoSpaceDN w:val="0"/>
        <w:adjustRightInd w:val="0"/>
        <w:spacing w:after="0" w:line="360" w:lineRule="auto"/>
        <w:ind w:left="349"/>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2020" w:dyaOrig="840" w14:anchorId="7652C124">
          <v:shape id="_x0000_i1215" type="#_x0000_t75" style="width:102pt;height:44.4pt" o:ole="">
            <v:imagedata r:id="rId387" o:title=""/>
          </v:shape>
          <o:OLEObject Type="Embed" ProgID="Equation.DSMT4" ShapeID="_x0000_i1215" DrawAspect="Content" ObjectID="_1637570329" r:id="rId388"/>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5</w:t>
      </w:r>
      <w:r w:rsidR="00254D2E" w:rsidRPr="00A0295D">
        <w:rPr>
          <w:rFonts w:ascii="Times New Roman" w:hAnsi="Times New Roman" w:cs="Times New Roman"/>
          <w:sz w:val="28"/>
          <w:szCs w:val="28"/>
        </w:rPr>
        <w:t>0</w:t>
      </w:r>
      <w:r w:rsidRPr="00A0295D">
        <w:rPr>
          <w:rFonts w:ascii="Times New Roman" w:hAnsi="Times New Roman" w:cs="Times New Roman"/>
          <w:sz w:val="28"/>
          <w:szCs w:val="28"/>
          <w:lang w:val="en-US"/>
        </w:rPr>
        <w:t>)</w:t>
      </w:r>
    </w:p>
    <w:p w14:paraId="40AF2741" w14:textId="77777777" w:rsidR="00FD171F" w:rsidRPr="00A0295D" w:rsidRDefault="00FD171F" w:rsidP="003D0AF2">
      <w:pPr>
        <w:autoSpaceDE w:val="0"/>
        <w:autoSpaceDN w:val="0"/>
        <w:adjustRightInd w:val="0"/>
        <w:spacing w:after="0" w:line="360" w:lineRule="auto"/>
        <w:ind w:left="349"/>
        <w:jc w:val="right"/>
        <w:rPr>
          <w:rFonts w:ascii="Times New Roman" w:hAnsi="Times New Roman" w:cs="Times New Roman"/>
          <w:sz w:val="28"/>
          <w:szCs w:val="28"/>
          <w:lang w:val="en-US"/>
        </w:rPr>
      </w:pPr>
      <w:r w:rsidRPr="00A0295D">
        <w:rPr>
          <w:rFonts w:ascii="Times New Roman" w:hAnsi="Times New Roman" w:cs="Times New Roman"/>
          <w:position w:val="-36"/>
          <w:sz w:val="28"/>
          <w:szCs w:val="28"/>
        </w:rPr>
        <w:object w:dxaOrig="2840" w:dyaOrig="840" w14:anchorId="5FC8746B">
          <v:shape id="_x0000_i1216" type="#_x0000_t75" style="width:2in;height:44.4pt" o:ole="">
            <v:imagedata r:id="rId389" o:title=""/>
          </v:shape>
          <o:OLEObject Type="Embed" ProgID="Equation.DSMT4" ShapeID="_x0000_i1216" DrawAspect="Content" ObjectID="_1637570330" r:id="rId390"/>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A82669" w:rsidRPr="00A0295D">
        <w:rPr>
          <w:rFonts w:ascii="Times New Roman" w:hAnsi="Times New Roman" w:cs="Times New Roman"/>
          <w:sz w:val="28"/>
          <w:szCs w:val="28"/>
        </w:rPr>
        <w:t>1</w:t>
      </w:r>
      <w:r w:rsidRPr="00A0295D">
        <w:rPr>
          <w:rFonts w:ascii="Times New Roman" w:hAnsi="Times New Roman" w:cs="Times New Roman"/>
          <w:sz w:val="28"/>
          <w:szCs w:val="28"/>
        </w:rPr>
        <w:t>.</w:t>
      </w:r>
      <w:r w:rsidR="00E435D7" w:rsidRPr="00A0295D">
        <w:rPr>
          <w:rFonts w:ascii="Times New Roman" w:hAnsi="Times New Roman" w:cs="Times New Roman"/>
          <w:sz w:val="28"/>
          <w:szCs w:val="28"/>
        </w:rPr>
        <w:t>5</w:t>
      </w:r>
      <w:r w:rsidR="00254D2E" w:rsidRPr="00A0295D">
        <w:rPr>
          <w:rFonts w:ascii="Times New Roman" w:hAnsi="Times New Roman" w:cs="Times New Roman"/>
          <w:sz w:val="28"/>
          <w:szCs w:val="28"/>
        </w:rPr>
        <w:t>1</w:t>
      </w:r>
      <w:r w:rsidRPr="00A0295D">
        <w:rPr>
          <w:rFonts w:ascii="Times New Roman" w:hAnsi="Times New Roman" w:cs="Times New Roman"/>
          <w:sz w:val="28"/>
          <w:szCs w:val="28"/>
          <w:lang w:val="en-US"/>
        </w:rPr>
        <w:t>)</w:t>
      </w:r>
    </w:p>
    <w:p w14:paraId="1A81C766" w14:textId="77777777" w:rsidR="006C65DB" w:rsidRPr="00A0295D" w:rsidRDefault="00263075"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комплексний ексергетичний, економічний та екологічний (на основі оцінювання життєвого циклу) аналіз пропонується реалізувати на основі алгебраїчного підходу із використанням методу питомої ексергетичної вартості та негативного впливу на довкілля (</w:t>
      </w:r>
      <w:r w:rsidRPr="00A0295D">
        <w:rPr>
          <w:rFonts w:ascii="Times New Roman" w:hAnsi="Times New Roman" w:cs="Times New Roman"/>
          <w:sz w:val="28"/>
          <w:szCs w:val="28"/>
          <w:lang w:val="en-US"/>
        </w:rPr>
        <w:t>SPECO</w:t>
      </w:r>
      <w:r w:rsidRPr="00A0295D">
        <w:rPr>
          <w:rFonts w:ascii="Times New Roman" w:hAnsi="Times New Roman" w:cs="Times New Roman"/>
          <w:sz w:val="28"/>
          <w:szCs w:val="28"/>
        </w:rPr>
        <w:t>-метод). Це обґрунтовано тим, що алгебраїчні методи (або методи ексергоекономічного та ексергоприродничого обліку) не мають обмежень застосування щодо типу і складності системи.</w:t>
      </w:r>
    </w:p>
    <w:p w14:paraId="2A2E114C" w14:textId="77777777" w:rsidR="001300D1" w:rsidRPr="00A0295D" w:rsidRDefault="001300D1" w:rsidP="00922BEA">
      <w:pPr>
        <w:spacing w:after="0" w:line="360" w:lineRule="auto"/>
        <w:ind w:firstLine="567"/>
        <w:jc w:val="both"/>
        <w:rPr>
          <w:rFonts w:ascii="Times New Roman" w:hAnsi="Times New Roman" w:cs="Times New Roman"/>
          <w:sz w:val="28"/>
          <w:szCs w:val="28"/>
        </w:rPr>
      </w:pPr>
    </w:p>
    <w:p w14:paraId="38F92ABD" w14:textId="77777777" w:rsidR="00153FF9" w:rsidRPr="00A0295D" w:rsidRDefault="00222F63" w:rsidP="003D0AF2">
      <w:pPr>
        <w:pStyle w:val="2"/>
        <w:spacing w:before="0" w:line="360" w:lineRule="auto"/>
        <w:jc w:val="center"/>
        <w:rPr>
          <w:rFonts w:ascii="Times New Roman" w:hAnsi="Times New Roman" w:cs="Times New Roman"/>
          <w:color w:val="auto"/>
          <w:sz w:val="28"/>
          <w:szCs w:val="28"/>
        </w:rPr>
      </w:pPr>
      <w:bookmarkStart w:id="8" w:name="_Toc26385895"/>
      <w:r w:rsidRPr="00A0295D">
        <w:rPr>
          <w:rFonts w:ascii="Times New Roman" w:hAnsi="Times New Roman" w:cs="Times New Roman"/>
          <w:color w:val="auto"/>
          <w:sz w:val="28"/>
          <w:szCs w:val="28"/>
        </w:rPr>
        <w:t xml:space="preserve">1.3. </w:t>
      </w:r>
      <w:r w:rsidR="00153FF9" w:rsidRPr="00A0295D">
        <w:rPr>
          <w:rFonts w:ascii="Times New Roman" w:hAnsi="Times New Roman" w:cs="Times New Roman"/>
          <w:color w:val="auto"/>
          <w:sz w:val="28"/>
          <w:szCs w:val="28"/>
        </w:rPr>
        <w:t>Особливості застосування методів ексергетичного аналізу СТ будівель</w:t>
      </w:r>
      <w:bookmarkEnd w:id="8"/>
    </w:p>
    <w:p w14:paraId="49E95553" w14:textId="77777777" w:rsidR="00222F63" w:rsidRPr="00A0295D" w:rsidRDefault="00222F63" w:rsidP="003D0AF2">
      <w:pPr>
        <w:pStyle w:val="a5"/>
        <w:spacing w:line="360" w:lineRule="auto"/>
        <w:ind w:left="646"/>
        <w:rPr>
          <w:rFonts w:ascii="Times New Roman" w:hAnsi="Times New Roman" w:cs="Times New Roman"/>
        </w:rPr>
      </w:pPr>
    </w:p>
    <w:p w14:paraId="177B21A1" w14:textId="77777777"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На відміну від електрогенеруючих</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установок та систем промислової теплоенергетики, де методи ексергетичного аналізу в достатній мірі уже апробовані, значна частина елементів СТ характеризується параметрами, які близькі за своїми значеннями до параметрів навколишнього середовища (температури, відносна вологість, тиск), відносно яких визначаються ексергетичні показники. Це обумовлює чутливість останніх до зміни параметрів зовнішнього повітря.</w:t>
      </w:r>
    </w:p>
    <w:p w14:paraId="69C5D41C" w14:textId="77777777"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На рис. 1.</w:t>
      </w:r>
      <w:r w:rsidRPr="00A0295D">
        <w:rPr>
          <w:rFonts w:ascii="Times New Roman" w:hAnsi="Times New Roman" w:cs="Times New Roman"/>
          <w:sz w:val="28"/>
          <w:szCs w:val="28"/>
          <w:lang w:val="ru-RU"/>
        </w:rPr>
        <w:t>5</w:t>
      </w:r>
      <w:r w:rsidRPr="00A0295D">
        <w:rPr>
          <w:rFonts w:ascii="Times New Roman" w:hAnsi="Times New Roman" w:cs="Times New Roman"/>
          <w:sz w:val="28"/>
          <w:szCs w:val="28"/>
        </w:rPr>
        <w:t xml:space="preserve"> наведені похибки з визначення ексергії енергетичного потоку у формі теплоти з температурою T=333 K=60 </w:t>
      </w:r>
      <w:r w:rsidRPr="00A0295D">
        <w:rPr>
          <w:rFonts w:ascii="Times New Roman" w:hAnsi="Times New Roman" w:cs="Times New Roman"/>
          <w:sz w:val="28"/>
          <w:szCs w:val="28"/>
          <w:vertAlign w:val="superscript"/>
        </w:rPr>
        <w:t>o</w:t>
      </w:r>
      <w:r w:rsidRPr="00A0295D">
        <w:rPr>
          <w:rFonts w:ascii="Times New Roman" w:hAnsi="Times New Roman" w:cs="Times New Roman"/>
          <w:sz w:val="28"/>
          <w:szCs w:val="28"/>
        </w:rPr>
        <w:t>C при врахуванні (T</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var</w:t>
      </w:r>
      <w:r w:rsidRPr="00A0295D">
        <w:rPr>
          <w:rFonts w:ascii="Times New Roman" w:hAnsi="Times New Roman" w:cs="Times New Roman"/>
          <w:sz w:val="28"/>
          <w:szCs w:val="28"/>
        </w:rPr>
        <w:t>) та неврахуванні (T</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const</w:t>
      </w:r>
      <w:r w:rsidRPr="00A0295D">
        <w:rPr>
          <w:rFonts w:ascii="Times New Roman" w:hAnsi="Times New Roman" w:cs="Times New Roman"/>
          <w:sz w:val="28"/>
          <w:szCs w:val="28"/>
        </w:rPr>
        <w:t>) зміни температури навколишнього середовища, відносно якої визначається ексергія</w:t>
      </w:r>
    </w:p>
    <w:p w14:paraId="65671FF8" w14:textId="77777777" w:rsidR="00153FF9" w:rsidRPr="00A0295D" w:rsidRDefault="00153FF9" w:rsidP="00922BEA">
      <w:pPr>
        <w:spacing w:after="0" w:line="360" w:lineRule="auto"/>
        <w:ind w:firstLine="709"/>
        <w:jc w:val="right"/>
        <w:rPr>
          <w:rFonts w:ascii="Times New Roman" w:hAnsi="Times New Roman" w:cs="Times New Roman"/>
          <w:sz w:val="28"/>
          <w:szCs w:val="28"/>
        </w:rPr>
      </w:pPr>
      <w:r w:rsidRPr="00A0295D">
        <w:rPr>
          <w:rFonts w:ascii="Times New Roman" w:hAnsi="Times New Roman" w:cs="Times New Roman"/>
          <w:position w:val="-72"/>
          <w:sz w:val="28"/>
          <w:szCs w:val="28"/>
        </w:rPr>
        <w:object w:dxaOrig="5780" w:dyaOrig="1620" w14:anchorId="28270DE8">
          <v:shape id="_x0000_i1217" type="#_x0000_t75" style="width:4in;height:79.2pt" o:ole="">
            <v:imagedata r:id="rId391" o:title=""/>
          </v:shape>
          <o:OLEObject Type="Embed" ProgID="Equation.DSMT4" ShapeID="_x0000_i1217" DrawAspect="Content" ObjectID="_1637570331" r:id="rId392"/>
        </w:object>
      </w:r>
      <w:r w:rsidRPr="00A0295D">
        <w:rPr>
          <w:rFonts w:ascii="Times New Roman" w:hAnsi="Times New Roman" w:cs="Times New Roman"/>
          <w:sz w:val="28"/>
          <w:szCs w:val="28"/>
        </w:rPr>
        <w:t>.                (1.54)</w:t>
      </w:r>
    </w:p>
    <w:p w14:paraId="40425937" w14:textId="77777777"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Отже, із даних на рис. 1.</w:t>
      </w:r>
      <w:r w:rsidRPr="00A0295D">
        <w:rPr>
          <w:rFonts w:ascii="Times New Roman" w:hAnsi="Times New Roman" w:cs="Times New Roman"/>
          <w:sz w:val="28"/>
          <w:szCs w:val="28"/>
          <w:lang w:val="ru-RU"/>
        </w:rPr>
        <w:t>5</w:t>
      </w:r>
      <w:r w:rsidRPr="00A0295D">
        <w:rPr>
          <w:rFonts w:ascii="Times New Roman" w:hAnsi="Times New Roman" w:cs="Times New Roman"/>
          <w:sz w:val="28"/>
          <w:szCs w:val="28"/>
        </w:rPr>
        <w:t xml:space="preserve"> можна побачити, що для енергетичного потоку у формі теплоти з температурою T=333 K=60 </w:t>
      </w:r>
      <w:r w:rsidRPr="00A0295D">
        <w:rPr>
          <w:rFonts w:ascii="Times New Roman" w:hAnsi="Times New Roman" w:cs="Times New Roman"/>
          <w:sz w:val="28"/>
          <w:szCs w:val="28"/>
          <w:vertAlign w:val="superscript"/>
        </w:rPr>
        <w:t>o</w:t>
      </w:r>
      <w:r w:rsidRPr="00A0295D">
        <w:rPr>
          <w:rFonts w:ascii="Times New Roman" w:hAnsi="Times New Roman" w:cs="Times New Roman"/>
          <w:sz w:val="28"/>
          <w:szCs w:val="28"/>
        </w:rPr>
        <w:t>C, при зміні температури навколишнього середовища Т</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vertAlign w:val="subscript"/>
          <w:lang w:val="en-US"/>
        </w:rPr>
        <w:t>var</w:t>
      </w:r>
      <w:r w:rsidRPr="00A0295D">
        <w:rPr>
          <w:rFonts w:ascii="Times New Roman" w:hAnsi="Times New Roman" w:cs="Times New Roman"/>
          <w:sz w:val="28"/>
          <w:szCs w:val="28"/>
        </w:rPr>
        <w:t xml:space="preserve"> від -20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до 20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дійсне значення ексергії може змінюватися від розрахованого при постійному значенні температури навколишнього середовища (Т</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vertAlign w:val="subscript"/>
          <w:lang w:val="en-US"/>
        </w:rPr>
        <w:t>const</w:t>
      </w:r>
      <w:r w:rsidRPr="00A0295D">
        <w:rPr>
          <w:rFonts w:ascii="Times New Roman" w:hAnsi="Times New Roman" w:cs="Times New Roman"/>
          <w:sz w:val="28"/>
          <w:szCs w:val="28"/>
        </w:rPr>
        <w:t>=-8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Т</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vertAlign w:val="subscript"/>
          <w:lang w:val="en-US"/>
        </w:rPr>
        <w:t>const</w:t>
      </w:r>
      <w:r w:rsidRPr="00A0295D">
        <w:rPr>
          <w:rFonts w:ascii="Times New Roman" w:hAnsi="Times New Roman" w:cs="Times New Roman"/>
          <w:sz w:val="28"/>
          <w:szCs w:val="28"/>
        </w:rPr>
        <w:t>=0</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або Т</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vertAlign w:val="subscript"/>
          <w:lang w:val="en-US"/>
        </w:rPr>
        <w:t>const</w:t>
      </w:r>
      <w:r w:rsidRPr="00A0295D">
        <w:rPr>
          <w:rFonts w:ascii="Times New Roman" w:hAnsi="Times New Roman" w:cs="Times New Roman"/>
          <w:sz w:val="28"/>
          <w:szCs w:val="28"/>
        </w:rPr>
        <w:t>=12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в межах -40…70%.</w:t>
      </w:r>
    </w:p>
    <w:p w14:paraId="2E9CC7BF" w14:textId="77777777" w:rsidR="00153FF9" w:rsidRPr="00A0295D" w:rsidRDefault="00153FF9" w:rsidP="00A0295D">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05A3AEE8" wp14:editId="7379BB17">
            <wp:extent cx="6120765" cy="3843200"/>
            <wp:effectExtent l="0" t="0" r="0" b="5080"/>
            <wp:docPr id="983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06" name="Picture 2"/>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0" y="0"/>
                      <a:ext cx="6120765" cy="3843200"/>
                    </a:xfrm>
                    <a:prstGeom prst="rect">
                      <a:avLst/>
                    </a:prstGeom>
                    <a:noFill/>
                    <a:ln>
                      <a:noFill/>
                    </a:ln>
                    <a:effectLst/>
                    <a:extLst/>
                  </pic:spPr>
                </pic:pic>
              </a:graphicData>
            </a:graphic>
          </wp:inline>
        </w:drawing>
      </w:r>
    </w:p>
    <w:p w14:paraId="4FA7A6DA" w14:textId="77777777" w:rsidR="00153FF9" w:rsidRPr="00A0295D" w:rsidRDefault="00153FF9" w:rsidP="00922BEA">
      <w:pPr>
        <w:pStyle w:val="ac"/>
        <w:spacing w:before="0" w:beforeAutospacing="0" w:after="0" w:afterAutospacing="0" w:line="360" w:lineRule="auto"/>
        <w:ind w:firstLine="709"/>
        <w:jc w:val="both"/>
        <w:rPr>
          <w:sz w:val="28"/>
          <w:szCs w:val="28"/>
        </w:rPr>
      </w:pPr>
      <w:r w:rsidRPr="00A0295D">
        <w:rPr>
          <w:sz w:val="28"/>
          <w:szCs w:val="28"/>
        </w:rPr>
        <w:t>Рис. 1.</w:t>
      </w:r>
      <w:r w:rsidRPr="00A0295D">
        <w:rPr>
          <w:sz w:val="28"/>
          <w:szCs w:val="28"/>
          <w:lang w:val="ru-RU"/>
        </w:rPr>
        <w:t>5</w:t>
      </w:r>
      <w:r w:rsidR="00A779B2" w:rsidRPr="00A0295D">
        <w:rPr>
          <w:sz w:val="28"/>
          <w:szCs w:val="28"/>
        </w:rPr>
        <w:t xml:space="preserve"> ‒</w:t>
      </w:r>
      <w:r w:rsidRPr="00A0295D">
        <w:rPr>
          <w:sz w:val="28"/>
          <w:szCs w:val="28"/>
        </w:rPr>
        <w:t xml:space="preserve"> </w:t>
      </w:r>
      <w:r w:rsidRPr="00A0295D">
        <w:rPr>
          <w:rFonts w:eastAsia="Verdana"/>
          <w:kern w:val="24"/>
          <w:sz w:val="28"/>
          <w:szCs w:val="28"/>
        </w:rPr>
        <w:t xml:space="preserve">Похибки </w:t>
      </w:r>
      <w:r w:rsidRPr="00A0295D">
        <w:rPr>
          <w:sz w:val="28"/>
          <w:szCs w:val="28"/>
        </w:rPr>
        <w:t>з визначення ексергії енергетичного потоку у формі теплоти з температурою T=333 K=60 </w:t>
      </w:r>
      <w:r w:rsidRPr="00A0295D">
        <w:rPr>
          <w:sz w:val="28"/>
          <w:szCs w:val="28"/>
          <w:vertAlign w:val="superscript"/>
        </w:rPr>
        <w:t>o</w:t>
      </w:r>
      <w:r w:rsidRPr="00A0295D">
        <w:rPr>
          <w:sz w:val="28"/>
          <w:szCs w:val="28"/>
        </w:rPr>
        <w:t xml:space="preserve">C </w:t>
      </w:r>
      <w:r w:rsidRPr="00A0295D">
        <w:rPr>
          <w:rFonts w:eastAsia="Verdana"/>
          <w:kern w:val="24"/>
          <w:sz w:val="28"/>
          <w:szCs w:val="28"/>
        </w:rPr>
        <w:t xml:space="preserve">при врахуванні та неврахуванні зміни температури навколишнього середовища </w:t>
      </w:r>
      <w:r w:rsidRPr="00A0295D">
        <w:rPr>
          <w:rFonts w:eastAsia="Verdana"/>
          <w:kern w:val="24"/>
          <w:sz w:val="28"/>
          <w:szCs w:val="28"/>
          <w:lang w:val="en-US"/>
        </w:rPr>
        <w:t>T</w:t>
      </w:r>
      <w:r w:rsidRPr="00A0295D">
        <w:rPr>
          <w:rFonts w:eastAsia="Verdana"/>
          <w:kern w:val="24"/>
          <w:position w:val="-10"/>
          <w:sz w:val="28"/>
          <w:szCs w:val="28"/>
          <w:vertAlign w:val="subscript"/>
        </w:rPr>
        <w:t>0</w:t>
      </w:r>
      <w:r w:rsidRPr="00A0295D">
        <w:rPr>
          <w:rFonts w:eastAsia="Verdana"/>
          <w:kern w:val="24"/>
          <w:sz w:val="28"/>
          <w:szCs w:val="28"/>
        </w:rPr>
        <w:t>, відносно якої визначається ексергія</w:t>
      </w:r>
    </w:p>
    <w:p w14:paraId="1CB343D2" w14:textId="0B3A0C5A" w:rsidR="00AD3F97" w:rsidRPr="00A0295D" w:rsidRDefault="00AD3F97" w:rsidP="00AD3F97">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Загалом, в існуючих роботах</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_Ref20309591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79</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_Ref20310058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180</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та інші</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ексергетичний аналіз систем створення теплового комфорту у будівлях здійснюються при умові незмінних значень параметрів навколишнього середовища. Тільки в деяких із них досліджуються ексергетичні характеристики при змінних параметрах довкілля.</w:t>
      </w:r>
    </w:p>
    <w:p w14:paraId="69E04B45" w14:textId="7437DBE6"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Зокрема в роботі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_Ref20338077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179</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аналізується централізована система теплопостачання в м. Кассель (Німеччина). Показано, що зниження температури подавальної води теплової мережі від 95 до 58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підвищує ексергетичну ефективність системи від 32 до 39 %. Зменшення температури зворотної води від 41 до 38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забезпечує зростання ексергетичної ефективності системи на 3,7 %. При цьому, для попередньої оцінки системи, автори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_Ref20338077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179</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спочатку використали стаціонарний підхід, при якому використані середні значення потреб ексергії для опалення та гарячого водопостачання будинків для середньої за опалювальний період температури зовнішнього повітря 4,8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Після цього було прийняте рішення застосувати динамічний підхід до ексергетичного аналізу системи з кроком 3 хв. На основі розрахованої динаміки зміни впродовж року потреб та споживання ексергії на опалення та гаряче водопостачання визначалися річні значення ексергетичної ефективності системи як відношення інтегральних сум потреб ексергії до споживання ексергії.</w:t>
      </w:r>
    </w:p>
    <w:p w14:paraId="5CB49152" w14:textId="1DFBF23B" w:rsidR="00153FF9" w:rsidRPr="00A0295D" w:rsidRDefault="00153FF9" w:rsidP="00922BEA">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 роботі </w:t>
      </w:r>
      <w:r w:rsidRPr="00A0295D">
        <w:rPr>
          <w:rFonts w:ascii="Times New Roman" w:hAnsi="Times New Roman" w:cs="Times New Roman"/>
          <w:sz w:val="28"/>
          <w:szCs w:val="28"/>
          <w:lang w:val="ru-RU"/>
        </w:rPr>
        <w:t>[</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lang w:val="ru-RU"/>
        </w:rPr>
        <w:instrText xml:space="preserve"> REF _Ref500397113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225</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реалізований ексергетичний аналіз системи тепло- та холодопостачання </w:t>
      </w:r>
      <w:r w:rsidRPr="00A0295D">
        <w:rPr>
          <w:rFonts w:ascii="Times New Roman" w:hAnsi="Times New Roman" w:cs="Times New Roman"/>
          <w:sz w:val="28"/>
          <w:szCs w:val="28"/>
          <w:lang w:val="ru-RU"/>
        </w:rPr>
        <w:t xml:space="preserve">будинку </w:t>
      </w:r>
      <w:r w:rsidRPr="00A0295D">
        <w:rPr>
          <w:rFonts w:ascii="Times New Roman" w:hAnsi="Times New Roman" w:cs="Times New Roman"/>
          <w:sz w:val="28"/>
          <w:szCs w:val="28"/>
        </w:rPr>
        <w:t xml:space="preserve">Нінбо, що розміщений на сході Китаю. При цьому, для оцінювання сумарного споживання ексергії на різних ділянках системи за опалювальний, охолоджувальний сезони та за рік загалом, автори використали погодинні значення температури та вологості зовнішнього повітря типового метеорологічного року для врахування динаміки зміни параметрів зовнішнього середовища. На основі отриманих результатів з оцінки запропонованих рішень з метою зниження споживання ексергії первинного палива при тепло- та холодопостачанні досліджуваного </w:t>
      </w:r>
      <w:r w:rsidRPr="00A0295D">
        <w:rPr>
          <w:rFonts w:ascii="Times New Roman" w:hAnsi="Times New Roman" w:cs="Times New Roman"/>
          <w:sz w:val="28"/>
          <w:szCs w:val="28"/>
          <w:lang w:val="ru-RU"/>
        </w:rPr>
        <w:t>будинку автори роблять висновок про необхідність врахування мінливості параметрів зовнішнього середовища, по відношенню до яких розраховуються ексергетичні характеристики.</w:t>
      </w:r>
    </w:p>
    <w:p w14:paraId="1637EF47" w14:textId="77777777" w:rsidR="00153FF9" w:rsidRPr="00A0295D" w:rsidRDefault="00153FF9" w:rsidP="00922BEA">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Варто зауважити, що при реалізації методів ексергетичного аналізу систем тепло- та холодозабезпечення будинків, крім врахування динаміки зміни параметрів зовнішнього середовища в межах окремого періоду (місяць, опалювальний сезон, рік тощо) необхідно брати до уваги зміну цих параметрів і у багаторічному перерізі. Адже, як правило, аналіз системи здійснюється на основі сезонних показників через циклічність роботи.</w:t>
      </w:r>
    </w:p>
    <w:p w14:paraId="7AE32D43" w14:textId="77777777"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lang w:val="ru-RU"/>
        </w:rPr>
        <w:t xml:space="preserve">Відносно незначна кількість робіт присвячена застосуванню методів ексергоекономічного оцінювання </w:t>
      </w:r>
      <w:r w:rsidRPr="00A0295D">
        <w:rPr>
          <w:rFonts w:ascii="Times New Roman" w:hAnsi="Times New Roman" w:cs="Times New Roman"/>
          <w:sz w:val="28"/>
          <w:szCs w:val="28"/>
        </w:rPr>
        <w:t>СТ</w:t>
      </w:r>
      <w:r w:rsidRPr="00A0295D">
        <w:rPr>
          <w:rFonts w:ascii="Times New Roman" w:hAnsi="Times New Roman" w:cs="Times New Roman"/>
          <w:sz w:val="28"/>
          <w:szCs w:val="28"/>
          <w:lang w:val="ru-RU"/>
        </w:rPr>
        <w:t>. Опубліковані праці пропонують результати такого аналізу на основі стаціонарного підходу.</w:t>
      </w:r>
    </w:p>
    <w:p w14:paraId="784C6590" w14:textId="5633AE2D"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Зокрема, в роботі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_Ref500399800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реалізований ексергетичний та ексергоекономічний аналіз в умовах Японії систем теплозабезпечення будинків двох типів: традиційної (індивідуальної) та централізованої. Централізована система, крім природного газу, використовує також геотермальну та скидну енергію.</w:t>
      </w:r>
      <w:r w:rsidRPr="00A0295D">
        <w:rPr>
          <w:rFonts w:ascii="Times New Roman" w:hAnsi="Times New Roman" w:cs="Times New Roman"/>
          <w:sz w:val="28"/>
          <w:szCs w:val="28"/>
          <w:lang w:val="ru-RU"/>
        </w:rPr>
        <w:t xml:space="preserve"> Показано, що</w:t>
      </w:r>
      <w:r w:rsidRPr="00A0295D">
        <w:rPr>
          <w:rFonts w:ascii="Times New Roman" w:hAnsi="Times New Roman" w:cs="Times New Roman"/>
          <w:sz w:val="28"/>
          <w:szCs w:val="28"/>
        </w:rPr>
        <w:t xml:space="preserve"> централізована СТ характеризується ексергетичної ефективністю 4,2 %, а традиційна (на основі індивідуальних джерел) – 5,4 %. Але, з іншої сторони, за рахунок синергетичного ефекту централізована система забезпечує нижчу питому вартість ексергії «продукту» для опалення та гарячого водопостачання (відповідно 508 $/ГДж та 372 $/ГДж) у порівнянні із традиційною (відповідно 686 $/ГДж та 726 $/ГДж). </w:t>
      </w:r>
      <w:r w:rsidR="003E0589" w:rsidRPr="00A0295D">
        <w:rPr>
          <w:rFonts w:ascii="Times New Roman" w:hAnsi="Times New Roman" w:cs="Times New Roman"/>
          <w:sz w:val="28"/>
          <w:szCs w:val="28"/>
        </w:rPr>
        <w:t>У</w:t>
      </w:r>
      <w:r w:rsidRPr="00A0295D">
        <w:rPr>
          <w:rFonts w:ascii="Times New Roman" w:hAnsi="Times New Roman" w:cs="Times New Roman"/>
          <w:sz w:val="28"/>
          <w:szCs w:val="28"/>
        </w:rPr>
        <w:t xml:space="preserve"> роботі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_Ref500399800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показано, що централізована СТ характеризується значним потенціалом із підвищення ефективності використання первинного енергоносія за рахунок зниження температур подавальної та зворотної мережі, а також шляхом впровадження когенераційних установок. Разом з тим, автори </w:t>
      </w:r>
      <w:r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_Ref500399800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у своїй моделі використали параметри системи тільки одного режиму роботи. Теплове навантаження системи для потреб опалення одного будинку було прийнято рівним 1043 Вт, а для потреб гарячого водопостачання – 572 Вт. Для розрахунку ексергетичних показників використовувалась середня за опалювальний період температура зовнішнього повітря 3,3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 xml:space="preserve">С. Результати досліджень роботи </w:t>
      </w:r>
      <w:r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_Ref500399800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можна використати для попереднього аналізу. Для більш точного оцінювання енергетичної та економічної ефективності СТ необхідно врахувати мінливість її </w:t>
      </w:r>
      <w:r w:rsidRPr="00A0295D">
        <w:rPr>
          <w:rFonts w:ascii="Times New Roman" w:hAnsi="Times New Roman" w:cs="Times New Roman"/>
          <w:sz w:val="28"/>
          <w:szCs w:val="28"/>
        </w:rPr>
        <w:lastRenderedPageBreak/>
        <w:t>режимів роботи та характеристик (особливо ексергетичних) через вплив погодно-кліматичного фактору.</w:t>
      </w:r>
    </w:p>
    <w:p w14:paraId="25E139D4" w14:textId="2D00448C" w:rsidR="00153FF9" w:rsidRPr="00A0295D" w:rsidRDefault="00153FF9" w:rsidP="00922BEA">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В роботі [</w:t>
      </w:r>
      <w:r w:rsidR="00502548" w:rsidRPr="00A0295D">
        <w:rPr>
          <w:rFonts w:ascii="Times New Roman" w:hAnsi="Times New Roman" w:cs="Times New Roman"/>
          <w:sz w:val="28"/>
          <w:szCs w:val="28"/>
        </w:rPr>
        <w:fldChar w:fldCharType="begin"/>
      </w:r>
      <w:r w:rsidR="00502548" w:rsidRPr="00A0295D">
        <w:rPr>
          <w:rFonts w:ascii="Times New Roman" w:hAnsi="Times New Roman" w:cs="Times New Roman"/>
          <w:sz w:val="28"/>
          <w:szCs w:val="28"/>
        </w:rPr>
        <w:instrText xml:space="preserve"> REF _Ref500418093 \r \h </w:instrText>
      </w:r>
      <w:r w:rsidR="00A0295D">
        <w:rPr>
          <w:rFonts w:ascii="Times New Roman" w:hAnsi="Times New Roman" w:cs="Times New Roman"/>
          <w:sz w:val="28"/>
          <w:szCs w:val="28"/>
        </w:rPr>
        <w:instrText xml:space="preserve"> \* MERGEFORMAT </w:instrText>
      </w:r>
      <w:r w:rsidR="00502548" w:rsidRPr="00A0295D">
        <w:rPr>
          <w:rFonts w:ascii="Times New Roman" w:hAnsi="Times New Roman" w:cs="Times New Roman"/>
          <w:sz w:val="28"/>
          <w:szCs w:val="28"/>
        </w:rPr>
      </w:r>
      <w:r w:rsidR="00502548"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w:t>
      </w:r>
      <w:r w:rsidR="00502548"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запропонований ексергетичний та ексергоекономічний аналіз системи теплопостачання населеного пункту із використанням чотирьох типів джерел: когенераційної паротурбінної установки на біомассі, когенераційної газотурбінної установки на природному газі, когенераційної газотурбінної установки з газифікацією біомаси та когенераційної парогазової установки з газифікацією біомаси. Система була запроектована для міста Еббу Вейл (Великобританія). Встановлена теплова потужність рівна 11 МВт, а електрична – 3,5 МВт. Ексергетичні та ексергоекономічні характеристики системи розраховувалися при температурі зовнішнього повітря 15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 xml:space="preserve">С. Результати аналізу показали, що газифікація біомаси знижує загальну ефективність системи через деструкцію ексергії у термо-хімічних процесах. Когенераційна газотурбінна установка на природному газі, когенераційна парогазова установка з газифікацією біомаси мають вищі ексергетичні ККД та нижчі ексергетичні вартості згенерованої електрики та тепла. Вартість електрики, виробленої на когенераційній паротурбінній установці на біомасі, виявилася найвищою. Разом з тим, автори роботи </w:t>
      </w:r>
      <w:r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_Ref500418093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відмічають, що результати були отримані для стаціонарного режиму роботи і їх можна використати для попереднього аналізу. Тому, для врахування мінливості параметрів зовнішнього середовища, по відношенню до яких визначалися ексергетичні характеристики, а також мінливості режимів роботи систем автори [</w:t>
      </w:r>
      <w:r w:rsidR="003E0589" w:rsidRPr="00A0295D">
        <w:rPr>
          <w:rFonts w:ascii="Times New Roman" w:hAnsi="Times New Roman" w:cs="Times New Roman"/>
          <w:sz w:val="28"/>
          <w:szCs w:val="28"/>
        </w:rPr>
        <w:fldChar w:fldCharType="begin"/>
      </w:r>
      <w:r w:rsidR="003E0589" w:rsidRPr="00A0295D">
        <w:rPr>
          <w:rFonts w:ascii="Times New Roman" w:hAnsi="Times New Roman" w:cs="Times New Roman"/>
          <w:sz w:val="28"/>
          <w:szCs w:val="28"/>
        </w:rPr>
        <w:instrText xml:space="preserve"> REF _Ref500418093 \r \h </w:instrText>
      </w:r>
      <w:r w:rsidR="00A0295D">
        <w:rPr>
          <w:rFonts w:ascii="Times New Roman" w:hAnsi="Times New Roman" w:cs="Times New Roman"/>
          <w:sz w:val="28"/>
          <w:szCs w:val="28"/>
        </w:rPr>
        <w:instrText xml:space="preserve"> \* MERGEFORMAT </w:instrText>
      </w:r>
      <w:r w:rsidR="003E0589" w:rsidRPr="00A0295D">
        <w:rPr>
          <w:rFonts w:ascii="Times New Roman" w:hAnsi="Times New Roman" w:cs="Times New Roman"/>
          <w:sz w:val="28"/>
          <w:szCs w:val="28"/>
        </w:rPr>
      </w:r>
      <w:r w:rsidR="003E058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w:t>
      </w:r>
      <w:r w:rsidR="003E058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вказують про доцільність реалізації динамічного підходу.</w:t>
      </w:r>
    </w:p>
    <w:p w14:paraId="4C743EE0" w14:textId="77777777" w:rsidR="00153FF9" w:rsidRPr="00A0295D" w:rsidRDefault="00153FF9" w:rsidP="00922BEA">
      <w:pPr>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rPr>
        <w:t>Отже, на відміну від промислових енергосистем, СТ працюють у змінних режимах, обумовлених головним чином погодно-кліматичними умовами. Тому, в роботі запропоновано подальший р</w:t>
      </w:r>
      <w:r w:rsidRPr="00A0295D">
        <w:rPr>
          <w:rFonts w:ascii="Times New Roman" w:hAnsi="Times New Roman" w:cs="Times New Roman"/>
          <w:sz w:val="28"/>
          <w:szCs w:val="28"/>
          <w:lang w:eastAsia="uk-UA"/>
        </w:rPr>
        <w:t xml:space="preserve">озвиток методів оцінювання й аналізу СТ населених пунктів на основі ексергетичного підходу з урахуванням взаємозв’язку та взаємозалежності між складовими цих систем (погодно-кліматичні фактори, будівлі, системами транспортування і розподілу теплової </w:t>
      </w:r>
      <w:r w:rsidRPr="00A0295D">
        <w:rPr>
          <w:rFonts w:ascii="Times New Roman" w:hAnsi="Times New Roman" w:cs="Times New Roman"/>
          <w:sz w:val="28"/>
          <w:szCs w:val="28"/>
          <w:lang w:eastAsia="uk-UA"/>
        </w:rPr>
        <w:lastRenderedPageBreak/>
        <w:t>енергії, джерела, трансформатори, акумулятори теплоти), що дасть можливість подальшого розвитку методології математичного моделювання таких систем.</w:t>
      </w:r>
    </w:p>
    <w:p w14:paraId="229CEE72" w14:textId="4382BF46" w:rsidR="00153FF9" w:rsidRPr="00A0295D" w:rsidRDefault="00153FF9" w:rsidP="00922BEA">
      <w:pPr>
        <w:spacing w:after="0" w:line="360" w:lineRule="auto"/>
        <w:ind w:firstLine="709"/>
        <w:jc w:val="both"/>
        <w:rPr>
          <w:rFonts w:ascii="Times New Roman" w:hAnsi="Times New Roman" w:cs="Times New Roman"/>
          <w:bCs/>
          <w:sz w:val="28"/>
          <w:szCs w:val="28"/>
        </w:rPr>
      </w:pPr>
      <w:r w:rsidRPr="00A0295D">
        <w:rPr>
          <w:rFonts w:ascii="Times New Roman" w:hAnsi="Times New Roman" w:cs="Times New Roman"/>
          <w:sz w:val="28"/>
          <w:szCs w:val="28"/>
          <w:lang w:eastAsia="uk-UA"/>
        </w:rPr>
        <w:t>І</w:t>
      </w:r>
      <w:r w:rsidRPr="00A0295D">
        <w:rPr>
          <w:rFonts w:ascii="Times New Roman" w:hAnsi="Times New Roman" w:cs="Times New Roman"/>
          <w:bCs/>
          <w:sz w:val="28"/>
          <w:szCs w:val="28"/>
        </w:rPr>
        <w:t xml:space="preserve">снуючі сучасні тенденції техніко-технологічних рішень у сфері теплотабезпечення населених пунктів демонструють, крім суттєвого зниження споживання зовнішніх енергоносіїв, перехід на низькотемпературні (низькоексергетичні) системи </w:t>
      </w:r>
      <w:r w:rsidRPr="00A0295D">
        <w:rPr>
          <w:rFonts w:ascii="Times New Roman" w:hAnsi="Times New Roman" w:cs="Times New Roman"/>
          <w:sz w:val="28"/>
          <w:szCs w:val="28"/>
          <w:lang w:eastAsia="uk-UA"/>
        </w:rPr>
        <w:t>[</w:t>
      </w:r>
      <w:r w:rsidR="00502548" w:rsidRPr="00A0295D">
        <w:rPr>
          <w:rFonts w:ascii="Times New Roman" w:hAnsi="Times New Roman" w:cs="Times New Roman"/>
          <w:sz w:val="28"/>
          <w:szCs w:val="28"/>
          <w:lang w:eastAsia="uk-UA"/>
        </w:rPr>
        <w:fldChar w:fldCharType="begin"/>
      </w:r>
      <w:r w:rsidR="00502548" w:rsidRPr="00A0295D">
        <w:rPr>
          <w:rFonts w:ascii="Times New Roman" w:hAnsi="Times New Roman" w:cs="Times New Roman"/>
          <w:sz w:val="28"/>
          <w:szCs w:val="28"/>
          <w:lang w:eastAsia="uk-UA"/>
        </w:rPr>
        <w:instrText xml:space="preserve"> REF _Ref20338166 \r \h </w:instrText>
      </w:r>
      <w:r w:rsidR="00A0295D">
        <w:rPr>
          <w:rFonts w:ascii="Times New Roman" w:hAnsi="Times New Roman" w:cs="Times New Roman"/>
          <w:sz w:val="28"/>
          <w:szCs w:val="28"/>
          <w:lang w:eastAsia="uk-UA"/>
        </w:rPr>
        <w:instrText xml:space="preserve"> \* MERGEFORMAT </w:instrText>
      </w:r>
      <w:r w:rsidR="00502548" w:rsidRPr="00A0295D">
        <w:rPr>
          <w:rFonts w:ascii="Times New Roman" w:hAnsi="Times New Roman" w:cs="Times New Roman"/>
          <w:sz w:val="28"/>
          <w:szCs w:val="28"/>
          <w:lang w:eastAsia="uk-UA"/>
        </w:rPr>
      </w:r>
      <w:r w:rsidR="0050254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105</w:t>
      </w:r>
      <w:r w:rsidR="00502548" w:rsidRPr="00A0295D">
        <w:rPr>
          <w:rFonts w:ascii="Times New Roman" w:hAnsi="Times New Roman" w:cs="Times New Roman"/>
          <w:sz w:val="28"/>
          <w:szCs w:val="28"/>
          <w:lang w:eastAsia="uk-UA"/>
        </w:rPr>
        <w:fldChar w:fldCharType="end"/>
      </w:r>
      <w:r w:rsidR="003D6D45" w:rsidRPr="00A0295D">
        <w:rPr>
          <w:rFonts w:ascii="Times New Roman" w:hAnsi="Times New Roman" w:cs="Times New Roman"/>
          <w:sz w:val="28"/>
          <w:szCs w:val="28"/>
          <w:lang w:eastAsia="uk-UA"/>
        </w:rPr>
        <w:t xml:space="preserve">, </w:t>
      </w:r>
      <w:r w:rsidR="00941787" w:rsidRPr="00A0295D">
        <w:rPr>
          <w:rFonts w:ascii="Times New Roman" w:hAnsi="Times New Roman" w:cs="Times New Roman"/>
          <w:sz w:val="28"/>
          <w:szCs w:val="28"/>
          <w:lang w:eastAsia="uk-UA"/>
        </w:rPr>
        <w:fldChar w:fldCharType="begin"/>
      </w:r>
      <w:r w:rsidR="00941787" w:rsidRPr="00A0295D">
        <w:rPr>
          <w:rFonts w:ascii="Times New Roman" w:hAnsi="Times New Roman" w:cs="Times New Roman"/>
          <w:sz w:val="28"/>
          <w:szCs w:val="28"/>
          <w:lang w:eastAsia="uk-UA"/>
        </w:rPr>
        <w:instrText xml:space="preserve"> REF _Ref20340870 \r \h </w:instrText>
      </w:r>
      <w:r w:rsidR="00A0295D">
        <w:rPr>
          <w:rFonts w:ascii="Times New Roman" w:hAnsi="Times New Roman" w:cs="Times New Roman"/>
          <w:sz w:val="28"/>
          <w:szCs w:val="28"/>
          <w:lang w:eastAsia="uk-UA"/>
        </w:rPr>
        <w:instrText xml:space="preserve"> \* MERGEFORMAT </w:instrText>
      </w:r>
      <w:r w:rsidR="00941787" w:rsidRPr="00A0295D">
        <w:rPr>
          <w:rFonts w:ascii="Times New Roman" w:hAnsi="Times New Roman" w:cs="Times New Roman"/>
          <w:sz w:val="28"/>
          <w:szCs w:val="28"/>
          <w:lang w:eastAsia="uk-UA"/>
        </w:rPr>
      </w:r>
      <w:r w:rsidR="00941787"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109</w:t>
      </w:r>
      <w:r w:rsidR="00941787" w:rsidRPr="00A0295D">
        <w:rPr>
          <w:rFonts w:ascii="Times New Roman" w:hAnsi="Times New Roman" w:cs="Times New Roman"/>
          <w:sz w:val="28"/>
          <w:szCs w:val="28"/>
          <w:lang w:eastAsia="uk-UA"/>
        </w:rPr>
        <w:fldChar w:fldCharType="end"/>
      </w:r>
      <w:r w:rsidR="003D6D45" w:rsidRPr="00A0295D">
        <w:rPr>
          <w:rFonts w:ascii="Times New Roman" w:hAnsi="Times New Roman" w:cs="Times New Roman"/>
          <w:sz w:val="28"/>
          <w:szCs w:val="28"/>
          <w:lang w:eastAsia="uk-UA"/>
        </w:rPr>
        <w:t xml:space="preserve">, </w:t>
      </w:r>
      <w:r w:rsidR="00502548" w:rsidRPr="00A0295D">
        <w:rPr>
          <w:rFonts w:ascii="Times New Roman" w:hAnsi="Times New Roman" w:cs="Times New Roman"/>
          <w:sz w:val="28"/>
          <w:szCs w:val="28"/>
          <w:lang w:eastAsia="uk-UA"/>
        </w:rPr>
        <w:fldChar w:fldCharType="begin"/>
      </w:r>
      <w:r w:rsidR="00502548" w:rsidRPr="00A0295D">
        <w:rPr>
          <w:rFonts w:ascii="Times New Roman" w:hAnsi="Times New Roman" w:cs="Times New Roman"/>
          <w:sz w:val="28"/>
          <w:szCs w:val="28"/>
          <w:lang w:eastAsia="uk-UA"/>
        </w:rPr>
        <w:instrText xml:space="preserve"> REF _Ref490998932 \r \h </w:instrText>
      </w:r>
      <w:r w:rsidR="00A0295D">
        <w:rPr>
          <w:rFonts w:ascii="Times New Roman" w:hAnsi="Times New Roman" w:cs="Times New Roman"/>
          <w:sz w:val="28"/>
          <w:szCs w:val="28"/>
          <w:lang w:eastAsia="uk-UA"/>
        </w:rPr>
        <w:instrText xml:space="preserve"> \* MERGEFORMAT </w:instrText>
      </w:r>
      <w:r w:rsidR="00502548" w:rsidRPr="00A0295D">
        <w:rPr>
          <w:rFonts w:ascii="Times New Roman" w:hAnsi="Times New Roman" w:cs="Times New Roman"/>
          <w:sz w:val="28"/>
          <w:szCs w:val="28"/>
          <w:lang w:eastAsia="uk-UA"/>
        </w:rPr>
      </w:r>
      <w:r w:rsidR="0050254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131</w:t>
      </w:r>
      <w:r w:rsidR="00502548"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eastAsia="uk-UA"/>
        </w:rPr>
        <w:t xml:space="preserve">]. </w:t>
      </w:r>
      <w:r w:rsidRPr="00A0295D">
        <w:rPr>
          <w:rFonts w:ascii="Times New Roman" w:hAnsi="Times New Roman" w:cs="Times New Roman"/>
          <w:bCs/>
          <w:sz w:val="28"/>
          <w:szCs w:val="28"/>
        </w:rPr>
        <w:t>А це потребує розробки відповідної теоретичної бази математичного моделювання, яка в своїй основі поєднує Перший та Другий закон термодинаміки з методами економічної та екологічної оцінки.</w:t>
      </w:r>
    </w:p>
    <w:p w14:paraId="7974416F" w14:textId="77777777" w:rsidR="00222F63" w:rsidRPr="00A0295D" w:rsidRDefault="00222F63" w:rsidP="003D0AF2">
      <w:pPr>
        <w:spacing w:after="0" w:line="360" w:lineRule="auto"/>
        <w:ind w:firstLine="709"/>
        <w:jc w:val="both"/>
        <w:rPr>
          <w:rFonts w:ascii="Times New Roman" w:hAnsi="Times New Roman" w:cs="Times New Roman"/>
          <w:sz w:val="28"/>
          <w:szCs w:val="28"/>
          <w:lang w:eastAsia="uk-UA"/>
        </w:rPr>
      </w:pPr>
    </w:p>
    <w:p w14:paraId="7BFF3E19" w14:textId="77777777" w:rsidR="00043703" w:rsidRPr="00A0295D" w:rsidRDefault="00043703" w:rsidP="005C6F29">
      <w:pPr>
        <w:pStyle w:val="2"/>
        <w:spacing w:before="0" w:line="360" w:lineRule="auto"/>
        <w:jc w:val="both"/>
        <w:rPr>
          <w:rFonts w:ascii="Times New Roman" w:hAnsi="Times New Roman" w:cs="Times New Roman"/>
          <w:color w:val="auto"/>
          <w:sz w:val="28"/>
          <w:szCs w:val="28"/>
        </w:rPr>
      </w:pPr>
      <w:bookmarkStart w:id="9" w:name="_Toc26385896"/>
      <w:r w:rsidRPr="00A0295D">
        <w:rPr>
          <w:rFonts w:ascii="Times New Roman" w:hAnsi="Times New Roman" w:cs="Times New Roman"/>
          <w:color w:val="auto"/>
          <w:sz w:val="28"/>
          <w:szCs w:val="28"/>
        </w:rPr>
        <w:t>1.4. Сучасні тенденції техніко-технологічних рішень в сфері теплозабезпечення</w:t>
      </w:r>
      <w:bookmarkEnd w:id="9"/>
    </w:p>
    <w:p w14:paraId="09FE522D" w14:textId="77777777" w:rsidR="00043703" w:rsidRPr="00A0295D" w:rsidRDefault="00043703" w:rsidP="00043703">
      <w:pPr>
        <w:spacing w:after="0" w:line="360" w:lineRule="auto"/>
        <w:ind w:firstLine="709"/>
        <w:jc w:val="both"/>
        <w:rPr>
          <w:rFonts w:ascii="Times New Roman" w:hAnsi="Times New Roman" w:cs="Times New Roman"/>
          <w:sz w:val="28"/>
          <w:szCs w:val="28"/>
          <w:lang w:eastAsia="uk-UA"/>
        </w:rPr>
      </w:pPr>
    </w:p>
    <w:p w14:paraId="7CA33D05" w14:textId="77777777" w:rsidR="00043703" w:rsidRPr="00A0295D" w:rsidRDefault="00043703" w:rsidP="005C6F29">
      <w:pPr>
        <w:pStyle w:val="2"/>
        <w:spacing w:before="0" w:line="360" w:lineRule="auto"/>
        <w:jc w:val="both"/>
        <w:rPr>
          <w:rFonts w:ascii="Times New Roman" w:hAnsi="Times New Roman" w:cs="Times New Roman"/>
          <w:color w:val="auto"/>
          <w:sz w:val="28"/>
          <w:szCs w:val="28"/>
        </w:rPr>
      </w:pPr>
      <w:bookmarkStart w:id="10" w:name="_Toc26385897"/>
      <w:r w:rsidRPr="00A0295D">
        <w:rPr>
          <w:rFonts w:ascii="Times New Roman" w:hAnsi="Times New Roman" w:cs="Times New Roman"/>
          <w:color w:val="auto"/>
          <w:sz w:val="28"/>
          <w:szCs w:val="28"/>
        </w:rPr>
        <w:t>1.4.1. Споживач</w:t>
      </w:r>
      <w:bookmarkEnd w:id="10"/>
    </w:p>
    <w:p w14:paraId="1D68DD42" w14:textId="7F4814EF" w:rsidR="00043703" w:rsidRPr="00A0295D" w:rsidRDefault="00043703" w:rsidP="00043703">
      <w:pPr>
        <w:spacing w:after="0" w:line="360" w:lineRule="auto"/>
        <w:ind w:firstLine="567"/>
        <w:jc w:val="both"/>
        <w:rPr>
          <w:rFonts w:ascii="Times New Roman" w:hAnsi="Times New Roman" w:cs="Times New Roman"/>
          <w:color w:val="000000"/>
          <w:kern w:val="24"/>
          <w:sz w:val="28"/>
          <w:szCs w:val="28"/>
        </w:rPr>
      </w:pPr>
      <w:r w:rsidRPr="00A0295D">
        <w:rPr>
          <w:rFonts w:ascii="Times New Roman" w:hAnsi="Times New Roman" w:cs="Times New Roman"/>
          <w:sz w:val="28"/>
          <w:szCs w:val="28"/>
          <w:lang w:eastAsia="uk-UA"/>
        </w:rPr>
        <w:t xml:space="preserve">Через вплив погодно-кліматичних умов людина змушена створювати сприятливий для себе мікроклімат, огороджуючи себе від навколишнього середовища відповідними конструкціями. Остання являє собою складну архітектурно-конструктивну систему з різноманіттям складових її елементів огороджувальних конструкцій та інженерного обладнання, у яких протікають різні по фізичній сутності процеси поглинання, перетворення і переносу теплоти. Під дією різниці температур зовнішнього і внутрішнього повітря і сонячної радіації приміщення через огороджувальні конструкції в зимовий час втрачає, а в літній отримує теплоту. Гравітаційні сили, дія вітру і вентиляція створюють перепади тисків, що призводять до перетікання повітря між сполученими приміщеннями і до його фільтрації через пори матеріалів і нещільності огорож. Атмосферні опади, виділення вологи в приміщеннях, різниця вологості внутрішнього і зовнішнього повітря призводять до вологообміну через огородження, під впливом якого можливе зволоження матеріалів та погіршення їх теплозахисту. Зовнішні огороджувальні конструкції захищають приміщення від несприятливих впливів клімату, спеціальні системи опалення, вентиляції та </w:t>
      </w:r>
      <w:r w:rsidRPr="00A0295D">
        <w:rPr>
          <w:rFonts w:ascii="Times New Roman" w:hAnsi="Times New Roman" w:cs="Times New Roman"/>
          <w:sz w:val="28"/>
          <w:szCs w:val="28"/>
          <w:lang w:eastAsia="uk-UA"/>
        </w:rPr>
        <w:lastRenderedPageBreak/>
        <w:t>кондиціонування повітря підтримують у приміщенні протягом усього року певні параметри внутрішнього середовища. Сукупність усіх інженерних засобів і пристроїв, що забезпечують заданий тепловий режим в приміщеннях будівлі, називається системою кліматизації будівлі</w:t>
      </w:r>
      <w:r w:rsidR="00317520" w:rsidRPr="00A0295D">
        <w:rPr>
          <w:rFonts w:ascii="Times New Roman" w:hAnsi="Times New Roman" w:cs="Times New Roman"/>
          <w:sz w:val="28"/>
          <w:szCs w:val="28"/>
          <w:lang w:eastAsia="uk-UA"/>
        </w:rPr>
        <w:t xml:space="preserve"> </w:t>
      </w:r>
      <w:r w:rsidR="007B0C28" w:rsidRPr="00A0295D">
        <w:rPr>
          <w:rFonts w:ascii="Times New Roman" w:hAnsi="Times New Roman" w:cs="Times New Roman"/>
          <w:sz w:val="28"/>
          <w:szCs w:val="28"/>
          <w:lang w:eastAsia="uk-UA"/>
        </w:rPr>
        <w:t>[</w:t>
      </w:r>
      <w:r w:rsidR="007B0C28" w:rsidRPr="00A0295D">
        <w:rPr>
          <w:rFonts w:ascii="Times New Roman" w:hAnsi="Times New Roman" w:cs="Times New Roman"/>
          <w:sz w:val="28"/>
          <w:szCs w:val="28"/>
          <w:lang w:eastAsia="uk-UA"/>
        </w:rPr>
        <w:fldChar w:fldCharType="begin"/>
      </w:r>
      <w:r w:rsidR="007B0C28" w:rsidRPr="00A0295D">
        <w:rPr>
          <w:rFonts w:ascii="Times New Roman" w:hAnsi="Times New Roman" w:cs="Times New Roman"/>
          <w:sz w:val="28"/>
          <w:szCs w:val="28"/>
          <w:lang w:eastAsia="uk-UA"/>
        </w:rPr>
        <w:instrText xml:space="preserve"> REF _Ref489784624 \r \h </w:instrText>
      </w:r>
      <w:r w:rsidR="00A0295D">
        <w:rPr>
          <w:rFonts w:ascii="Times New Roman" w:hAnsi="Times New Roman" w:cs="Times New Roman"/>
          <w:sz w:val="28"/>
          <w:szCs w:val="28"/>
          <w:lang w:eastAsia="uk-UA"/>
        </w:rPr>
        <w:instrText xml:space="preserve"> \* MERGEFORMAT </w:instrText>
      </w:r>
      <w:r w:rsidR="007B0C28" w:rsidRPr="00A0295D">
        <w:rPr>
          <w:rFonts w:ascii="Times New Roman" w:hAnsi="Times New Roman" w:cs="Times New Roman"/>
          <w:sz w:val="28"/>
          <w:szCs w:val="28"/>
          <w:lang w:eastAsia="uk-UA"/>
        </w:rPr>
      </w:r>
      <w:r w:rsidR="007B0C2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311</w:t>
      </w:r>
      <w:r w:rsidR="007B0C28" w:rsidRPr="00A0295D">
        <w:rPr>
          <w:rFonts w:ascii="Times New Roman" w:hAnsi="Times New Roman" w:cs="Times New Roman"/>
          <w:sz w:val="28"/>
          <w:szCs w:val="28"/>
          <w:lang w:eastAsia="uk-UA"/>
        </w:rPr>
        <w:fldChar w:fldCharType="end"/>
      </w:r>
      <w:r w:rsidR="007B0C28"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Тепловим режимом будівлі називається сукупність усіх факторів і процесів, що визначають теплову обстановку в його приміщеннях</w:t>
      </w:r>
      <w:r w:rsidR="007B0C28" w:rsidRPr="00A0295D">
        <w:rPr>
          <w:rFonts w:ascii="Times New Roman" w:hAnsi="Times New Roman" w:cs="Times New Roman"/>
          <w:sz w:val="28"/>
          <w:szCs w:val="28"/>
          <w:lang w:eastAsia="uk-UA"/>
        </w:rPr>
        <w:t xml:space="preserve"> [</w:t>
      </w:r>
      <w:r w:rsidR="007B0C28" w:rsidRPr="00A0295D">
        <w:rPr>
          <w:rFonts w:ascii="Times New Roman" w:hAnsi="Times New Roman" w:cs="Times New Roman"/>
          <w:sz w:val="28"/>
          <w:szCs w:val="28"/>
          <w:lang w:eastAsia="uk-UA"/>
        </w:rPr>
        <w:fldChar w:fldCharType="begin"/>
      </w:r>
      <w:r w:rsidR="007B0C28" w:rsidRPr="00A0295D">
        <w:rPr>
          <w:rFonts w:ascii="Times New Roman" w:hAnsi="Times New Roman" w:cs="Times New Roman"/>
          <w:sz w:val="28"/>
          <w:szCs w:val="28"/>
          <w:lang w:eastAsia="uk-UA"/>
        </w:rPr>
        <w:instrText xml:space="preserve"> REF _Ref20319370 \r \h </w:instrText>
      </w:r>
      <w:r w:rsidR="00A0295D">
        <w:rPr>
          <w:rFonts w:ascii="Times New Roman" w:hAnsi="Times New Roman" w:cs="Times New Roman"/>
          <w:sz w:val="28"/>
          <w:szCs w:val="28"/>
          <w:lang w:eastAsia="uk-UA"/>
        </w:rPr>
        <w:instrText xml:space="preserve"> \* MERGEFORMAT </w:instrText>
      </w:r>
      <w:r w:rsidR="007B0C28" w:rsidRPr="00A0295D">
        <w:rPr>
          <w:rFonts w:ascii="Times New Roman" w:hAnsi="Times New Roman" w:cs="Times New Roman"/>
          <w:sz w:val="28"/>
          <w:szCs w:val="28"/>
          <w:lang w:eastAsia="uk-UA"/>
        </w:rPr>
      </w:r>
      <w:r w:rsidR="007B0C2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234</w:t>
      </w:r>
      <w:r w:rsidR="007B0C28" w:rsidRPr="00A0295D">
        <w:rPr>
          <w:rFonts w:ascii="Times New Roman" w:hAnsi="Times New Roman" w:cs="Times New Roman"/>
          <w:sz w:val="28"/>
          <w:szCs w:val="28"/>
          <w:lang w:eastAsia="uk-UA"/>
        </w:rPr>
        <w:fldChar w:fldCharType="end"/>
      </w:r>
      <w:r w:rsidR="007B0C28" w:rsidRPr="00A0295D">
        <w:rPr>
          <w:rFonts w:ascii="Times New Roman" w:hAnsi="Times New Roman" w:cs="Times New Roman"/>
          <w:sz w:val="28"/>
          <w:szCs w:val="28"/>
          <w:lang w:eastAsia="uk-UA"/>
        </w:rPr>
        <w:t xml:space="preserve">, </w:t>
      </w:r>
      <w:r w:rsidR="007B0C28" w:rsidRPr="00A0295D">
        <w:rPr>
          <w:rFonts w:ascii="Times New Roman" w:hAnsi="Times New Roman" w:cs="Times New Roman"/>
          <w:sz w:val="28"/>
          <w:szCs w:val="28"/>
          <w:lang w:eastAsia="uk-UA"/>
        </w:rPr>
        <w:fldChar w:fldCharType="begin"/>
      </w:r>
      <w:r w:rsidR="007B0C28" w:rsidRPr="00A0295D">
        <w:rPr>
          <w:rFonts w:ascii="Times New Roman" w:hAnsi="Times New Roman" w:cs="Times New Roman"/>
          <w:sz w:val="28"/>
          <w:szCs w:val="28"/>
          <w:lang w:eastAsia="uk-UA"/>
        </w:rPr>
        <w:instrText xml:space="preserve"> REF _Ref489784624 \r \h </w:instrText>
      </w:r>
      <w:r w:rsidR="00A0295D">
        <w:rPr>
          <w:rFonts w:ascii="Times New Roman" w:hAnsi="Times New Roman" w:cs="Times New Roman"/>
          <w:sz w:val="28"/>
          <w:szCs w:val="28"/>
          <w:lang w:eastAsia="uk-UA"/>
        </w:rPr>
        <w:instrText xml:space="preserve"> \* MERGEFORMAT </w:instrText>
      </w:r>
      <w:r w:rsidR="007B0C28" w:rsidRPr="00A0295D">
        <w:rPr>
          <w:rFonts w:ascii="Times New Roman" w:hAnsi="Times New Roman" w:cs="Times New Roman"/>
          <w:sz w:val="28"/>
          <w:szCs w:val="28"/>
          <w:lang w:eastAsia="uk-UA"/>
        </w:rPr>
      </w:r>
      <w:r w:rsidR="007B0C2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311</w:t>
      </w:r>
      <w:r w:rsidR="007B0C28" w:rsidRPr="00A0295D">
        <w:rPr>
          <w:rFonts w:ascii="Times New Roman" w:hAnsi="Times New Roman" w:cs="Times New Roman"/>
          <w:sz w:val="28"/>
          <w:szCs w:val="28"/>
          <w:lang w:eastAsia="uk-UA"/>
        </w:rPr>
        <w:fldChar w:fldCharType="end"/>
      </w:r>
      <w:r w:rsidR="007B0C28" w:rsidRPr="00A0295D">
        <w:rPr>
          <w:rFonts w:ascii="Times New Roman" w:hAnsi="Times New Roman" w:cs="Times New Roman"/>
          <w:sz w:val="28"/>
          <w:szCs w:val="28"/>
          <w:lang w:eastAsia="uk-UA"/>
        </w:rPr>
        <w:t>]</w:t>
      </w:r>
      <w:r w:rsidR="00317520"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 xml:space="preserve"> Теплова ефективність будівлі характеризується витратами енергії на його кліматизацію, віднесеними до розрахункового періоду часу</w:t>
      </w:r>
      <w:r w:rsidR="00317520" w:rsidRPr="00A0295D">
        <w:rPr>
          <w:rFonts w:ascii="Times New Roman" w:hAnsi="Times New Roman" w:cs="Times New Roman"/>
          <w:sz w:val="28"/>
          <w:szCs w:val="28"/>
          <w:lang w:eastAsia="uk-UA"/>
        </w:rPr>
        <w:t xml:space="preserve"> </w:t>
      </w:r>
      <w:r w:rsidR="007B0C28" w:rsidRPr="00A0295D">
        <w:rPr>
          <w:rFonts w:ascii="Times New Roman" w:hAnsi="Times New Roman" w:cs="Times New Roman"/>
          <w:sz w:val="28"/>
          <w:szCs w:val="28"/>
          <w:lang w:eastAsia="uk-UA"/>
        </w:rPr>
        <w:t>[</w:t>
      </w:r>
      <w:r w:rsidR="007B0C28" w:rsidRPr="00A0295D">
        <w:rPr>
          <w:rFonts w:ascii="Times New Roman" w:hAnsi="Times New Roman" w:cs="Times New Roman"/>
          <w:sz w:val="28"/>
          <w:szCs w:val="28"/>
          <w:lang w:eastAsia="uk-UA"/>
        </w:rPr>
        <w:fldChar w:fldCharType="begin"/>
      </w:r>
      <w:r w:rsidR="007B0C28" w:rsidRPr="00A0295D">
        <w:rPr>
          <w:rFonts w:ascii="Times New Roman" w:hAnsi="Times New Roman" w:cs="Times New Roman"/>
          <w:sz w:val="28"/>
          <w:szCs w:val="28"/>
          <w:lang w:eastAsia="uk-UA"/>
        </w:rPr>
        <w:instrText xml:space="preserve"> REF _Ref489784624 \r \h </w:instrText>
      </w:r>
      <w:r w:rsidR="00A0295D">
        <w:rPr>
          <w:rFonts w:ascii="Times New Roman" w:hAnsi="Times New Roman" w:cs="Times New Roman"/>
          <w:sz w:val="28"/>
          <w:szCs w:val="28"/>
          <w:lang w:eastAsia="uk-UA"/>
        </w:rPr>
        <w:instrText xml:space="preserve"> \* MERGEFORMAT </w:instrText>
      </w:r>
      <w:r w:rsidR="007B0C28" w:rsidRPr="00A0295D">
        <w:rPr>
          <w:rFonts w:ascii="Times New Roman" w:hAnsi="Times New Roman" w:cs="Times New Roman"/>
          <w:sz w:val="28"/>
          <w:szCs w:val="28"/>
          <w:lang w:eastAsia="uk-UA"/>
        </w:rPr>
      </w:r>
      <w:r w:rsidR="007B0C28"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311</w:t>
      </w:r>
      <w:r w:rsidR="007B0C28" w:rsidRPr="00A0295D">
        <w:rPr>
          <w:rFonts w:ascii="Times New Roman" w:hAnsi="Times New Roman" w:cs="Times New Roman"/>
          <w:sz w:val="28"/>
          <w:szCs w:val="28"/>
          <w:lang w:eastAsia="uk-UA"/>
        </w:rPr>
        <w:fldChar w:fldCharType="end"/>
      </w:r>
      <w:r w:rsidR="007B0C28"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Завдання забезпечення в приміщеннях будівлі певного теплового режиму являє собою організацію взаємодіючих і взаємопов'язаних теплових потоків у складній архітектурно-конструктивній системі з різноманіттям складових її елементів огороджувальних конструкцій та інженерного обладнання, кожен з яких забезпечує передачу теплоти. Принциповою особливістю цієї системи є та обставина, що будівля як єдина енергетична система представляє не просте підсумовування цих елементів, а особливе їх поєднання, що додає всій системі в цілому нові якості, відсутні у кожного з елементів</w:t>
      </w:r>
      <w:r w:rsidR="00317520" w:rsidRPr="00A0295D">
        <w:rPr>
          <w:rFonts w:ascii="Times New Roman" w:hAnsi="Times New Roman" w:cs="Times New Roman"/>
          <w:sz w:val="28"/>
          <w:szCs w:val="28"/>
          <w:lang w:eastAsia="uk-UA"/>
        </w:rPr>
        <w:t xml:space="preserve"> </w:t>
      </w:r>
      <w:r w:rsidR="007B0C28" w:rsidRPr="00A0295D">
        <w:rPr>
          <w:rFonts w:ascii="Times New Roman" w:hAnsi="Times New Roman" w:cs="Times New Roman"/>
          <w:sz w:val="28"/>
          <w:szCs w:val="28"/>
          <w:lang w:eastAsia="uk-UA"/>
        </w:rPr>
        <w:t>[</w:t>
      </w:r>
      <w:r w:rsidR="003E0589" w:rsidRPr="00A0295D">
        <w:rPr>
          <w:rFonts w:ascii="Times New Roman" w:hAnsi="Times New Roman" w:cs="Times New Roman"/>
          <w:sz w:val="28"/>
          <w:szCs w:val="28"/>
          <w:lang w:eastAsia="uk-UA"/>
        </w:rPr>
        <w:fldChar w:fldCharType="begin"/>
      </w:r>
      <w:r w:rsidR="003E0589" w:rsidRPr="00A0295D">
        <w:rPr>
          <w:rFonts w:ascii="Times New Roman" w:hAnsi="Times New Roman" w:cs="Times New Roman"/>
          <w:sz w:val="28"/>
          <w:szCs w:val="28"/>
          <w:lang w:eastAsia="uk-UA"/>
        </w:rPr>
        <w:instrText xml:space="preserve"> REF _Ref489784624 \r \h </w:instrText>
      </w:r>
      <w:r w:rsidR="00A0295D">
        <w:rPr>
          <w:rFonts w:ascii="Times New Roman" w:hAnsi="Times New Roman" w:cs="Times New Roman"/>
          <w:sz w:val="28"/>
          <w:szCs w:val="28"/>
          <w:lang w:eastAsia="uk-UA"/>
        </w:rPr>
        <w:instrText xml:space="preserve"> \* MERGEFORMAT </w:instrText>
      </w:r>
      <w:r w:rsidR="003E0589" w:rsidRPr="00A0295D">
        <w:rPr>
          <w:rFonts w:ascii="Times New Roman" w:hAnsi="Times New Roman" w:cs="Times New Roman"/>
          <w:sz w:val="28"/>
          <w:szCs w:val="28"/>
          <w:lang w:eastAsia="uk-UA"/>
        </w:rPr>
      </w:r>
      <w:r w:rsidR="003E0589"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311</w:t>
      </w:r>
      <w:r w:rsidR="003E0589" w:rsidRPr="00A0295D">
        <w:rPr>
          <w:rFonts w:ascii="Times New Roman" w:hAnsi="Times New Roman" w:cs="Times New Roman"/>
          <w:sz w:val="28"/>
          <w:szCs w:val="28"/>
          <w:lang w:eastAsia="uk-UA"/>
        </w:rPr>
        <w:fldChar w:fldCharType="end"/>
      </w:r>
      <w:r w:rsidR="007B0C28"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Сьогодні з’явилося велике різноманіття архітектурних, об'ємно-планувальних і конструктивних рішень будівель з істотно різними особливостями формування теплового режиму в приміщеннях, зумовленими їх технологічним призначенням і системами регулювання мікроклімату</w:t>
      </w:r>
      <w:r w:rsidR="00317520" w:rsidRPr="00A0295D">
        <w:rPr>
          <w:rFonts w:ascii="Times New Roman" w:hAnsi="Times New Roman" w:cs="Times New Roman"/>
          <w:sz w:val="28"/>
          <w:szCs w:val="28"/>
          <w:lang w:eastAsia="uk-UA"/>
        </w:rPr>
        <w:t xml:space="preserve"> </w:t>
      </w:r>
      <w:r w:rsidR="00DC49ED" w:rsidRPr="00A0295D">
        <w:rPr>
          <w:rFonts w:ascii="Times New Roman" w:hAnsi="Times New Roman" w:cs="Times New Roman"/>
          <w:sz w:val="28"/>
          <w:szCs w:val="28"/>
          <w:lang w:eastAsia="uk-UA"/>
        </w:rPr>
        <w:t>[</w:t>
      </w:r>
      <w:r w:rsidR="00DC49ED" w:rsidRPr="00A0295D">
        <w:rPr>
          <w:rFonts w:ascii="Times New Roman" w:hAnsi="Times New Roman" w:cs="Times New Roman"/>
          <w:sz w:val="28"/>
          <w:szCs w:val="28"/>
          <w:lang w:eastAsia="uk-UA"/>
        </w:rPr>
        <w:fldChar w:fldCharType="begin"/>
      </w:r>
      <w:r w:rsidR="00DC49ED" w:rsidRPr="00A0295D">
        <w:rPr>
          <w:rFonts w:ascii="Times New Roman" w:hAnsi="Times New Roman" w:cs="Times New Roman"/>
          <w:sz w:val="28"/>
          <w:szCs w:val="28"/>
          <w:lang w:eastAsia="uk-UA"/>
        </w:rPr>
        <w:instrText xml:space="preserve"> REF _Ref20450753 \r \h </w:instrText>
      </w:r>
      <w:r w:rsidR="00A0295D">
        <w:rPr>
          <w:rFonts w:ascii="Times New Roman" w:hAnsi="Times New Roman" w:cs="Times New Roman"/>
          <w:sz w:val="28"/>
          <w:szCs w:val="28"/>
          <w:lang w:eastAsia="uk-UA"/>
        </w:rPr>
        <w:instrText xml:space="preserve"> \* MERGEFORMAT </w:instrText>
      </w:r>
      <w:r w:rsidR="00DC49ED" w:rsidRPr="00A0295D">
        <w:rPr>
          <w:rFonts w:ascii="Times New Roman" w:hAnsi="Times New Roman" w:cs="Times New Roman"/>
          <w:sz w:val="28"/>
          <w:szCs w:val="28"/>
          <w:lang w:eastAsia="uk-UA"/>
        </w:rPr>
      </w:r>
      <w:r w:rsidR="00DC49ED"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184</w:t>
      </w:r>
      <w:r w:rsidR="00DC49ED" w:rsidRPr="00A0295D">
        <w:rPr>
          <w:rFonts w:ascii="Times New Roman" w:hAnsi="Times New Roman" w:cs="Times New Roman"/>
          <w:sz w:val="28"/>
          <w:szCs w:val="28"/>
          <w:lang w:eastAsia="uk-UA"/>
        </w:rPr>
        <w:fldChar w:fldCharType="end"/>
      </w:r>
      <w:r w:rsidR="00DC49ED"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Існує достатньо великий перелік різних типів будинків на основі відповідних концепцій енергетичної та екологічної ефективності</w:t>
      </w:r>
      <w:r w:rsidR="00317520" w:rsidRPr="00A0295D">
        <w:rPr>
          <w:rFonts w:ascii="Times New Roman" w:hAnsi="Times New Roman" w:cs="Times New Roman"/>
          <w:sz w:val="28"/>
          <w:szCs w:val="28"/>
          <w:lang w:eastAsia="uk-UA"/>
        </w:rPr>
        <w:t xml:space="preserve"> </w:t>
      </w:r>
      <w:r w:rsidR="00DC49ED" w:rsidRPr="00A0295D">
        <w:rPr>
          <w:rFonts w:ascii="Times New Roman" w:hAnsi="Times New Roman" w:cs="Times New Roman"/>
          <w:sz w:val="28"/>
          <w:szCs w:val="28"/>
          <w:lang w:eastAsia="uk-UA"/>
        </w:rPr>
        <w:t>[</w:t>
      </w:r>
      <w:r w:rsidR="00DC49ED" w:rsidRPr="00A0295D">
        <w:rPr>
          <w:rFonts w:ascii="Times New Roman" w:hAnsi="Times New Roman" w:cs="Times New Roman"/>
          <w:sz w:val="28"/>
          <w:szCs w:val="28"/>
          <w:lang w:eastAsia="uk-UA"/>
        </w:rPr>
        <w:fldChar w:fldCharType="begin"/>
      </w:r>
      <w:r w:rsidR="00DC49ED" w:rsidRPr="00A0295D">
        <w:rPr>
          <w:rFonts w:ascii="Times New Roman" w:hAnsi="Times New Roman" w:cs="Times New Roman"/>
          <w:sz w:val="28"/>
          <w:szCs w:val="28"/>
          <w:lang w:eastAsia="uk-UA"/>
        </w:rPr>
        <w:instrText xml:space="preserve"> REF _Ref20450753 \r \h </w:instrText>
      </w:r>
      <w:r w:rsidR="00A0295D">
        <w:rPr>
          <w:rFonts w:ascii="Times New Roman" w:hAnsi="Times New Roman" w:cs="Times New Roman"/>
          <w:sz w:val="28"/>
          <w:szCs w:val="28"/>
          <w:lang w:eastAsia="uk-UA"/>
        </w:rPr>
        <w:instrText xml:space="preserve"> \* MERGEFORMAT </w:instrText>
      </w:r>
      <w:r w:rsidR="00DC49ED" w:rsidRPr="00A0295D">
        <w:rPr>
          <w:rFonts w:ascii="Times New Roman" w:hAnsi="Times New Roman" w:cs="Times New Roman"/>
          <w:sz w:val="28"/>
          <w:szCs w:val="28"/>
          <w:lang w:eastAsia="uk-UA"/>
        </w:rPr>
      </w:r>
      <w:r w:rsidR="00DC49ED"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184</w:t>
      </w:r>
      <w:r w:rsidR="00DC49ED" w:rsidRPr="00A0295D">
        <w:rPr>
          <w:rFonts w:ascii="Times New Roman" w:hAnsi="Times New Roman" w:cs="Times New Roman"/>
          <w:sz w:val="28"/>
          <w:szCs w:val="28"/>
          <w:lang w:eastAsia="uk-UA"/>
        </w:rPr>
        <w:fldChar w:fldCharType="end"/>
      </w:r>
      <w:r w:rsidR="00DC49ED"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xml:space="preserve">: </w:t>
      </w:r>
      <w:r w:rsidRPr="00A0295D">
        <w:rPr>
          <w:rFonts w:ascii="Times New Roman" w:hAnsi="Times New Roman" w:cs="Times New Roman"/>
          <w:sz w:val="28"/>
          <w:szCs w:val="28"/>
        </w:rPr>
        <w:t>енергоефективна будівля (energy efficient building); будівля з низьким енергоспоживанням (low energy building); будівля з ультра низьким енергоспоживанням (ultralow energy building); будівля з нульовим використанням енергії (zero energy building) (рис. 1.</w:t>
      </w:r>
      <w:r w:rsidR="00502548" w:rsidRPr="00A0295D">
        <w:rPr>
          <w:rFonts w:ascii="Times New Roman" w:hAnsi="Times New Roman" w:cs="Times New Roman"/>
          <w:sz w:val="28"/>
          <w:szCs w:val="28"/>
        </w:rPr>
        <w:t>6</w:t>
      </w:r>
      <w:r w:rsidRPr="00A0295D">
        <w:rPr>
          <w:rFonts w:ascii="Times New Roman" w:hAnsi="Times New Roman" w:cs="Times New Roman"/>
          <w:sz w:val="28"/>
          <w:szCs w:val="28"/>
        </w:rPr>
        <w:t>, 1.</w:t>
      </w:r>
      <w:r w:rsidR="00502548" w:rsidRPr="00A0295D">
        <w:rPr>
          <w:rFonts w:ascii="Times New Roman" w:hAnsi="Times New Roman" w:cs="Times New Roman"/>
          <w:sz w:val="28"/>
          <w:szCs w:val="28"/>
        </w:rPr>
        <w:t>7</w:t>
      </w:r>
      <w:r w:rsidRPr="00A0295D">
        <w:rPr>
          <w:rFonts w:ascii="Times New Roman" w:hAnsi="Times New Roman" w:cs="Times New Roman"/>
          <w:sz w:val="28"/>
          <w:szCs w:val="28"/>
        </w:rPr>
        <w:t>)</w:t>
      </w:r>
      <w:r w:rsidR="00317520" w:rsidRPr="00A0295D">
        <w:rPr>
          <w:rFonts w:ascii="Times New Roman" w:hAnsi="Times New Roman" w:cs="Times New Roman"/>
          <w:sz w:val="28"/>
          <w:szCs w:val="28"/>
        </w:rPr>
        <w:t xml:space="preserve"> </w:t>
      </w:r>
      <w:r w:rsidR="00DC49ED" w:rsidRPr="00A0295D">
        <w:rPr>
          <w:rFonts w:ascii="Times New Roman" w:hAnsi="Times New Roman" w:cs="Times New Roman"/>
          <w:sz w:val="28"/>
          <w:szCs w:val="28"/>
        </w:rPr>
        <w:t>[</w:t>
      </w:r>
      <w:r w:rsidR="00DC49ED" w:rsidRPr="00A0295D">
        <w:rPr>
          <w:rFonts w:ascii="Times New Roman" w:hAnsi="Times New Roman" w:cs="Times New Roman"/>
          <w:sz w:val="28"/>
          <w:szCs w:val="28"/>
        </w:rPr>
        <w:fldChar w:fldCharType="begin"/>
      </w:r>
      <w:r w:rsidR="00DC49ED" w:rsidRPr="00A0295D">
        <w:rPr>
          <w:rFonts w:ascii="Times New Roman" w:hAnsi="Times New Roman" w:cs="Times New Roman"/>
          <w:sz w:val="28"/>
          <w:szCs w:val="28"/>
        </w:rPr>
        <w:instrText xml:space="preserve"> REF _Ref489937186 \r \h </w:instrText>
      </w:r>
      <w:r w:rsidR="00A0295D">
        <w:rPr>
          <w:rFonts w:ascii="Times New Roman" w:hAnsi="Times New Roman" w:cs="Times New Roman"/>
          <w:sz w:val="28"/>
          <w:szCs w:val="28"/>
        </w:rPr>
        <w:instrText xml:space="preserve"> \* MERGEFORMAT </w:instrText>
      </w:r>
      <w:r w:rsidR="00DC49ED" w:rsidRPr="00A0295D">
        <w:rPr>
          <w:rFonts w:ascii="Times New Roman" w:hAnsi="Times New Roman" w:cs="Times New Roman"/>
          <w:sz w:val="28"/>
          <w:szCs w:val="28"/>
        </w:rPr>
      </w:r>
      <w:r w:rsidR="00DC49E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237</w:t>
      </w:r>
      <w:r w:rsidR="00DC49ED" w:rsidRPr="00A0295D">
        <w:rPr>
          <w:rFonts w:ascii="Times New Roman" w:hAnsi="Times New Roman" w:cs="Times New Roman"/>
          <w:sz w:val="28"/>
          <w:szCs w:val="28"/>
        </w:rPr>
        <w:fldChar w:fldCharType="end"/>
      </w:r>
      <w:r w:rsidR="00DC49ED" w:rsidRPr="00A0295D">
        <w:rPr>
          <w:rFonts w:ascii="Times New Roman" w:hAnsi="Times New Roman" w:cs="Times New Roman"/>
          <w:sz w:val="28"/>
          <w:szCs w:val="28"/>
        </w:rPr>
        <w:t xml:space="preserve">, </w:t>
      </w:r>
      <w:r w:rsidR="00DC49ED" w:rsidRPr="00A0295D">
        <w:rPr>
          <w:rFonts w:ascii="Times New Roman" w:hAnsi="Times New Roman" w:cs="Times New Roman"/>
          <w:sz w:val="28"/>
          <w:szCs w:val="28"/>
        </w:rPr>
        <w:fldChar w:fldCharType="begin"/>
      </w:r>
      <w:r w:rsidR="00DC49ED" w:rsidRPr="00A0295D">
        <w:rPr>
          <w:rFonts w:ascii="Times New Roman" w:hAnsi="Times New Roman" w:cs="Times New Roman"/>
          <w:sz w:val="28"/>
          <w:szCs w:val="28"/>
        </w:rPr>
        <w:instrText xml:space="preserve"> REF _Ref20451106 \r \h </w:instrText>
      </w:r>
      <w:r w:rsidR="00A0295D">
        <w:rPr>
          <w:rFonts w:ascii="Times New Roman" w:hAnsi="Times New Roman" w:cs="Times New Roman"/>
          <w:sz w:val="28"/>
          <w:szCs w:val="28"/>
        </w:rPr>
        <w:instrText xml:space="preserve"> \* MERGEFORMAT </w:instrText>
      </w:r>
      <w:r w:rsidR="00DC49ED" w:rsidRPr="00A0295D">
        <w:rPr>
          <w:rFonts w:ascii="Times New Roman" w:hAnsi="Times New Roman" w:cs="Times New Roman"/>
          <w:sz w:val="28"/>
          <w:szCs w:val="28"/>
        </w:rPr>
      </w:r>
      <w:r w:rsidR="00DC49E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w:t>
      </w:r>
      <w:r w:rsidR="00DC49ED" w:rsidRPr="00A0295D">
        <w:rPr>
          <w:rFonts w:ascii="Times New Roman" w:hAnsi="Times New Roman" w:cs="Times New Roman"/>
          <w:sz w:val="28"/>
          <w:szCs w:val="28"/>
        </w:rPr>
        <w:fldChar w:fldCharType="end"/>
      </w:r>
      <w:r w:rsidR="00DC49ED" w:rsidRPr="00A0295D">
        <w:rPr>
          <w:rFonts w:ascii="Times New Roman" w:hAnsi="Times New Roman" w:cs="Times New Roman"/>
          <w:sz w:val="28"/>
          <w:szCs w:val="28"/>
        </w:rPr>
        <w:t>]</w:t>
      </w:r>
      <w:r w:rsidRPr="00A0295D">
        <w:rPr>
          <w:rFonts w:ascii="Times New Roman" w:hAnsi="Times New Roman" w:cs="Times New Roman"/>
          <w:sz w:val="28"/>
          <w:szCs w:val="28"/>
        </w:rPr>
        <w:t>; будівля з близьким до нульового енергетичного балансу</w:t>
      </w:r>
      <w:r w:rsidRPr="00A0295D">
        <w:rPr>
          <w:rFonts w:ascii="Times New Roman" w:hAnsi="Times New Roman" w:cs="Times New Roman"/>
          <w:sz w:val="28"/>
          <w:szCs w:val="28"/>
          <w:lang w:eastAsia="uk-UA"/>
        </w:rPr>
        <w:t xml:space="preserve"> (nearly zero energy building, nZEB)</w:t>
      </w:r>
      <w:r w:rsidR="00317520" w:rsidRPr="00A0295D">
        <w:rPr>
          <w:rFonts w:ascii="Times New Roman" w:hAnsi="Times New Roman" w:cs="Times New Roman"/>
          <w:sz w:val="28"/>
          <w:szCs w:val="28"/>
          <w:lang w:eastAsia="uk-UA"/>
        </w:rPr>
        <w:t xml:space="preserve"> </w:t>
      </w:r>
      <w:r w:rsidR="00DC49ED" w:rsidRPr="00A0295D">
        <w:rPr>
          <w:rFonts w:ascii="Times New Roman" w:hAnsi="Times New Roman" w:cs="Times New Roman"/>
          <w:sz w:val="28"/>
          <w:szCs w:val="28"/>
          <w:lang w:eastAsia="uk-UA"/>
        </w:rPr>
        <w:t>[</w:t>
      </w:r>
      <w:r w:rsidR="00AB5FD4" w:rsidRPr="00A0295D">
        <w:rPr>
          <w:rFonts w:ascii="Times New Roman" w:hAnsi="Times New Roman" w:cs="Times New Roman"/>
          <w:sz w:val="28"/>
          <w:szCs w:val="28"/>
          <w:lang w:eastAsia="uk-UA"/>
        </w:rPr>
        <w:fldChar w:fldCharType="begin"/>
      </w:r>
      <w:r w:rsidR="00AB5FD4" w:rsidRPr="00A0295D">
        <w:rPr>
          <w:rFonts w:ascii="Times New Roman" w:hAnsi="Times New Roman" w:cs="Times New Roman"/>
          <w:sz w:val="28"/>
          <w:szCs w:val="28"/>
          <w:lang w:eastAsia="uk-UA"/>
        </w:rPr>
        <w:instrText xml:space="preserve"> REF _Ref20451208 \r \h </w:instrText>
      </w:r>
      <w:r w:rsidR="00A0295D">
        <w:rPr>
          <w:rFonts w:ascii="Times New Roman" w:hAnsi="Times New Roman" w:cs="Times New Roman"/>
          <w:sz w:val="28"/>
          <w:szCs w:val="28"/>
          <w:lang w:eastAsia="uk-UA"/>
        </w:rPr>
        <w:instrText xml:space="preserve"> \* MERGEFORMAT </w:instrText>
      </w:r>
      <w:r w:rsidR="00AB5FD4" w:rsidRPr="00A0295D">
        <w:rPr>
          <w:rFonts w:ascii="Times New Roman" w:hAnsi="Times New Roman" w:cs="Times New Roman"/>
          <w:sz w:val="28"/>
          <w:szCs w:val="28"/>
          <w:lang w:eastAsia="uk-UA"/>
        </w:rPr>
      </w:r>
      <w:r w:rsidR="00AB5FD4"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236</w:t>
      </w:r>
      <w:r w:rsidR="00AB5FD4" w:rsidRPr="00A0295D">
        <w:rPr>
          <w:rFonts w:ascii="Times New Roman" w:hAnsi="Times New Roman" w:cs="Times New Roman"/>
          <w:sz w:val="28"/>
          <w:szCs w:val="28"/>
          <w:lang w:eastAsia="uk-UA"/>
        </w:rPr>
        <w:fldChar w:fldCharType="end"/>
      </w:r>
      <w:r w:rsidR="00DC49ED" w:rsidRPr="00A0295D">
        <w:rPr>
          <w:rFonts w:ascii="Times New Roman" w:hAnsi="Times New Roman" w:cs="Times New Roman"/>
          <w:sz w:val="28"/>
          <w:szCs w:val="28"/>
          <w:lang w:eastAsia="uk-UA"/>
        </w:rPr>
        <w:t>]</w:t>
      </w:r>
      <w:r w:rsidRPr="00A0295D">
        <w:rPr>
          <w:rFonts w:ascii="Times New Roman" w:hAnsi="Times New Roman" w:cs="Times New Roman"/>
          <w:sz w:val="28"/>
          <w:szCs w:val="28"/>
        </w:rPr>
        <w:t xml:space="preserve">; пасивна будівля (passive building); біокліматична архітектура (bioclimatic architecture); здорова будівля (healthy building); розумна будівля (smart building); інтелектуальна будівля (intelligent building); будівля високих технологій (high-tech building); екологічно нейтральна будівля; стала будівля (sustainable building); </w:t>
      </w:r>
      <w:r w:rsidRPr="00A0295D">
        <w:rPr>
          <w:rFonts w:ascii="Times New Roman" w:hAnsi="Times New Roman" w:cs="Times New Roman"/>
          <w:sz w:val="28"/>
          <w:szCs w:val="28"/>
        </w:rPr>
        <w:lastRenderedPageBreak/>
        <w:t xml:space="preserve">покращена будівля (advanced building); </w:t>
      </w:r>
      <w:r w:rsidRPr="00A0295D">
        <w:rPr>
          <w:rFonts w:ascii="Times New Roman" w:hAnsi="Times New Roman" w:cs="Times New Roman"/>
          <w:color w:val="000000"/>
          <w:kern w:val="24"/>
          <w:sz w:val="28"/>
          <w:szCs w:val="28"/>
        </w:rPr>
        <w:t>сонячний активний будинок (</w:t>
      </w:r>
      <w:r w:rsidRPr="00A0295D">
        <w:rPr>
          <w:rFonts w:ascii="Times New Roman" w:hAnsi="Times New Roman" w:cs="Times New Roman"/>
          <w:color w:val="000000"/>
          <w:kern w:val="24"/>
          <w:sz w:val="28"/>
          <w:szCs w:val="28"/>
          <w:lang w:val="en-US"/>
        </w:rPr>
        <w:t>solar</w:t>
      </w:r>
      <w:r w:rsidRPr="00A0295D">
        <w:rPr>
          <w:rFonts w:ascii="Times New Roman" w:hAnsi="Times New Roman" w:cs="Times New Roman"/>
          <w:color w:val="000000"/>
          <w:kern w:val="24"/>
          <w:sz w:val="28"/>
          <w:szCs w:val="28"/>
        </w:rPr>
        <w:t xml:space="preserve"> </w:t>
      </w:r>
      <w:r w:rsidRPr="00A0295D">
        <w:rPr>
          <w:rFonts w:ascii="Times New Roman" w:hAnsi="Times New Roman" w:cs="Times New Roman"/>
          <w:color w:val="000000"/>
          <w:kern w:val="24"/>
          <w:sz w:val="28"/>
          <w:szCs w:val="28"/>
          <w:lang w:val="en-US"/>
        </w:rPr>
        <w:t>active</w:t>
      </w:r>
      <w:r w:rsidRPr="00A0295D">
        <w:rPr>
          <w:rFonts w:ascii="Times New Roman" w:hAnsi="Times New Roman" w:cs="Times New Roman"/>
          <w:color w:val="000000"/>
          <w:kern w:val="24"/>
          <w:sz w:val="28"/>
          <w:szCs w:val="28"/>
        </w:rPr>
        <w:t xml:space="preserve"> </w:t>
      </w:r>
      <w:r w:rsidRPr="00A0295D">
        <w:rPr>
          <w:rFonts w:ascii="Times New Roman" w:hAnsi="Times New Roman" w:cs="Times New Roman"/>
          <w:color w:val="000000"/>
          <w:kern w:val="24"/>
          <w:sz w:val="28"/>
          <w:szCs w:val="28"/>
          <w:lang w:val="en-US"/>
        </w:rPr>
        <w:t>house</w:t>
      </w:r>
      <w:r w:rsidRPr="00A0295D">
        <w:rPr>
          <w:rFonts w:ascii="Times New Roman" w:hAnsi="Times New Roman" w:cs="Times New Roman"/>
          <w:color w:val="000000"/>
          <w:kern w:val="24"/>
          <w:sz w:val="28"/>
          <w:szCs w:val="28"/>
        </w:rPr>
        <w:t>) (рис. 1.</w:t>
      </w:r>
      <w:r w:rsidR="00502548" w:rsidRPr="00A0295D">
        <w:rPr>
          <w:rFonts w:ascii="Times New Roman" w:hAnsi="Times New Roman" w:cs="Times New Roman"/>
          <w:color w:val="000000"/>
          <w:kern w:val="24"/>
          <w:sz w:val="28"/>
          <w:szCs w:val="28"/>
        </w:rPr>
        <w:t>8</w:t>
      </w:r>
      <w:r w:rsidRPr="00A0295D">
        <w:rPr>
          <w:rFonts w:ascii="Times New Roman" w:hAnsi="Times New Roman" w:cs="Times New Roman"/>
          <w:color w:val="000000"/>
          <w:kern w:val="24"/>
          <w:sz w:val="28"/>
          <w:szCs w:val="28"/>
        </w:rPr>
        <w:t>).</w:t>
      </w:r>
    </w:p>
    <w:p w14:paraId="5279D1FD" w14:textId="7D36049D" w:rsidR="00043703" w:rsidRPr="00A0295D" w:rsidRDefault="001300D1" w:rsidP="00043703">
      <w:pPr>
        <w:spacing w:after="0" w:line="360" w:lineRule="auto"/>
        <w:jc w:val="center"/>
        <w:rPr>
          <w:rFonts w:ascii="Times New Roman" w:hAnsi="Times New Roman" w:cs="Times New Roman"/>
          <w:color w:val="000000"/>
          <w:kern w:val="24"/>
          <w:sz w:val="28"/>
          <w:szCs w:val="28"/>
          <w:lang w:val="en-US"/>
        </w:rPr>
      </w:pPr>
      <w:r w:rsidRPr="00A0295D">
        <w:rPr>
          <w:rFonts w:ascii="Times New Roman" w:hAnsi="Times New Roman" w:cs="Times New Roman"/>
          <w:noProof/>
          <w:color w:val="000000"/>
          <w:kern w:val="24"/>
          <w:sz w:val="28"/>
          <w:szCs w:val="28"/>
          <w:lang w:eastAsia="uk-UA"/>
        </w:rPr>
        <w:drawing>
          <wp:inline distT="0" distB="0" distL="0" distR="0" wp14:anchorId="431E5536" wp14:editId="7A21C957">
            <wp:extent cx="6118860" cy="3101340"/>
            <wp:effectExtent l="0" t="0" r="0" b="381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1"/>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0" y="0"/>
                      <a:ext cx="6118860" cy="3101340"/>
                    </a:xfrm>
                    <a:prstGeom prst="rect">
                      <a:avLst/>
                    </a:prstGeom>
                    <a:noFill/>
                    <a:ln>
                      <a:noFill/>
                    </a:ln>
                  </pic:spPr>
                </pic:pic>
              </a:graphicData>
            </a:graphic>
          </wp:inline>
        </w:drawing>
      </w:r>
    </w:p>
    <w:p w14:paraId="2679A789" w14:textId="0B58218B" w:rsidR="00043703" w:rsidRPr="00A0295D" w:rsidRDefault="00043703" w:rsidP="00317520">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color w:val="000000"/>
          <w:kern w:val="24"/>
          <w:sz w:val="28"/>
          <w:szCs w:val="28"/>
        </w:rPr>
        <w:t>Рис. 1.</w:t>
      </w:r>
      <w:r w:rsidR="00502548" w:rsidRPr="00A0295D">
        <w:rPr>
          <w:rFonts w:ascii="Times New Roman" w:hAnsi="Times New Roman" w:cs="Times New Roman"/>
          <w:color w:val="000000"/>
          <w:kern w:val="24"/>
          <w:sz w:val="28"/>
          <w:szCs w:val="28"/>
        </w:rPr>
        <w:t>6</w:t>
      </w:r>
      <w:r w:rsidR="00317520" w:rsidRPr="00A0295D">
        <w:rPr>
          <w:rFonts w:ascii="Times New Roman" w:hAnsi="Times New Roman" w:cs="Times New Roman"/>
          <w:color w:val="000000"/>
          <w:kern w:val="24"/>
          <w:sz w:val="28"/>
          <w:szCs w:val="28"/>
          <w:lang w:val="en-US"/>
        </w:rPr>
        <w:t xml:space="preserve"> </w:t>
      </w:r>
      <w:r w:rsidR="00317520" w:rsidRPr="00A0295D">
        <w:rPr>
          <w:rFonts w:ascii="Times New Roman" w:hAnsi="Times New Roman" w:cs="Times New Roman"/>
          <w:color w:val="000000"/>
          <w:kern w:val="24"/>
          <w:sz w:val="28"/>
          <w:szCs w:val="28"/>
        </w:rPr>
        <w:t>‒</w:t>
      </w:r>
      <w:r w:rsidRPr="00A0295D">
        <w:rPr>
          <w:rFonts w:ascii="Times New Roman" w:hAnsi="Times New Roman" w:cs="Times New Roman"/>
          <w:color w:val="000000"/>
          <w:kern w:val="24"/>
          <w:sz w:val="28"/>
          <w:szCs w:val="28"/>
        </w:rPr>
        <w:t>Будинок 0-енергії, Sapporo, Японія</w:t>
      </w:r>
      <w:r w:rsidR="00DC49ED" w:rsidRPr="00A0295D">
        <w:rPr>
          <w:rFonts w:ascii="Times New Roman" w:hAnsi="Times New Roman" w:cs="Times New Roman"/>
          <w:color w:val="000000"/>
          <w:kern w:val="24"/>
          <w:sz w:val="28"/>
          <w:szCs w:val="28"/>
          <w:lang w:val="en-US"/>
        </w:rPr>
        <w:t>[</w:t>
      </w:r>
      <w:r w:rsidR="00DC49ED" w:rsidRPr="00A0295D">
        <w:rPr>
          <w:rFonts w:ascii="Times New Roman" w:hAnsi="Times New Roman" w:cs="Times New Roman"/>
          <w:color w:val="000000"/>
          <w:kern w:val="24"/>
          <w:sz w:val="28"/>
          <w:szCs w:val="28"/>
          <w:lang w:val="en-US"/>
        </w:rPr>
        <w:fldChar w:fldCharType="begin"/>
      </w:r>
      <w:r w:rsidR="00DC49ED" w:rsidRPr="00A0295D">
        <w:rPr>
          <w:rFonts w:ascii="Times New Roman" w:hAnsi="Times New Roman" w:cs="Times New Roman"/>
          <w:color w:val="000000"/>
          <w:kern w:val="24"/>
          <w:sz w:val="28"/>
          <w:szCs w:val="28"/>
          <w:lang w:val="en-US"/>
        </w:rPr>
        <w:instrText xml:space="preserve"> REF _Ref20451106 \r \h </w:instrText>
      </w:r>
      <w:r w:rsidR="00A0295D">
        <w:rPr>
          <w:rFonts w:ascii="Times New Roman" w:hAnsi="Times New Roman" w:cs="Times New Roman"/>
          <w:color w:val="000000"/>
          <w:kern w:val="24"/>
          <w:sz w:val="28"/>
          <w:szCs w:val="28"/>
          <w:lang w:val="en-US"/>
        </w:rPr>
        <w:instrText xml:space="preserve"> \* MERGEFORMAT </w:instrText>
      </w:r>
      <w:r w:rsidR="00DC49ED" w:rsidRPr="00A0295D">
        <w:rPr>
          <w:rFonts w:ascii="Times New Roman" w:hAnsi="Times New Roman" w:cs="Times New Roman"/>
          <w:color w:val="000000"/>
          <w:kern w:val="24"/>
          <w:sz w:val="28"/>
          <w:szCs w:val="28"/>
          <w:lang w:val="en-US"/>
        </w:rPr>
      </w:r>
      <w:r w:rsidR="00DC49ED" w:rsidRPr="00A0295D">
        <w:rPr>
          <w:rFonts w:ascii="Times New Roman" w:hAnsi="Times New Roman" w:cs="Times New Roman"/>
          <w:color w:val="000000"/>
          <w:kern w:val="24"/>
          <w:sz w:val="28"/>
          <w:szCs w:val="28"/>
          <w:lang w:val="en-US"/>
        </w:rPr>
        <w:fldChar w:fldCharType="separate"/>
      </w:r>
      <w:r w:rsidR="007F2A80">
        <w:rPr>
          <w:rFonts w:ascii="Times New Roman" w:hAnsi="Times New Roman" w:cs="Times New Roman"/>
          <w:color w:val="000000"/>
          <w:kern w:val="24"/>
          <w:sz w:val="28"/>
          <w:szCs w:val="28"/>
          <w:lang w:val="en-US"/>
        </w:rPr>
        <w:t>1</w:t>
      </w:r>
      <w:r w:rsidR="00DC49ED" w:rsidRPr="00A0295D">
        <w:rPr>
          <w:rFonts w:ascii="Times New Roman" w:hAnsi="Times New Roman" w:cs="Times New Roman"/>
          <w:color w:val="000000"/>
          <w:kern w:val="24"/>
          <w:sz w:val="28"/>
          <w:szCs w:val="28"/>
          <w:lang w:val="en-US"/>
        </w:rPr>
        <w:fldChar w:fldCharType="end"/>
      </w:r>
      <w:r w:rsidR="00DC49ED" w:rsidRPr="00A0295D">
        <w:rPr>
          <w:rFonts w:ascii="Times New Roman" w:hAnsi="Times New Roman" w:cs="Times New Roman"/>
          <w:color w:val="000000"/>
          <w:kern w:val="24"/>
          <w:sz w:val="28"/>
          <w:szCs w:val="28"/>
          <w:lang w:val="en-US"/>
        </w:rPr>
        <w:t>]</w:t>
      </w:r>
    </w:p>
    <w:p w14:paraId="06493313" w14:textId="6E632E9B" w:rsidR="00043703" w:rsidRPr="00A0295D" w:rsidRDefault="000D5B7C" w:rsidP="00043703">
      <w:pPr>
        <w:spacing w:after="0" w:line="360" w:lineRule="auto"/>
        <w:jc w:val="center"/>
        <w:rPr>
          <w:rFonts w:ascii="Times New Roman" w:hAnsi="Times New Roman" w:cs="Times New Roman"/>
          <w:color w:val="000000"/>
          <w:kern w:val="24"/>
          <w:sz w:val="28"/>
          <w:szCs w:val="28"/>
        </w:rPr>
      </w:pPr>
      <w:r w:rsidRPr="00A0295D">
        <w:rPr>
          <w:rFonts w:ascii="Times New Roman" w:hAnsi="Times New Roman" w:cs="Times New Roman"/>
          <w:noProof/>
          <w:color w:val="000000"/>
          <w:kern w:val="24"/>
          <w:sz w:val="28"/>
          <w:szCs w:val="28"/>
          <w:lang w:eastAsia="uk-UA"/>
        </w:rPr>
        <w:drawing>
          <wp:inline distT="0" distB="0" distL="0" distR="0" wp14:anchorId="0BAB8A77" wp14:editId="73CBD97B">
            <wp:extent cx="6111240" cy="2727960"/>
            <wp:effectExtent l="0" t="0" r="3810"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5"/>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6111240" cy="2727960"/>
                    </a:xfrm>
                    <a:prstGeom prst="rect">
                      <a:avLst/>
                    </a:prstGeom>
                    <a:noFill/>
                    <a:ln>
                      <a:noFill/>
                    </a:ln>
                  </pic:spPr>
                </pic:pic>
              </a:graphicData>
            </a:graphic>
          </wp:inline>
        </w:drawing>
      </w:r>
    </w:p>
    <w:p w14:paraId="732F7142" w14:textId="71032254" w:rsidR="00043703" w:rsidRPr="00A0295D" w:rsidRDefault="00502548" w:rsidP="00502548">
      <w:pPr>
        <w:spacing w:after="0" w:line="360" w:lineRule="auto"/>
        <w:jc w:val="both"/>
        <w:rPr>
          <w:rFonts w:ascii="Times New Roman" w:hAnsi="Times New Roman" w:cs="Times New Roman"/>
          <w:color w:val="000000"/>
          <w:kern w:val="24"/>
          <w:sz w:val="28"/>
          <w:szCs w:val="28"/>
        </w:rPr>
      </w:pPr>
      <w:r w:rsidRPr="00A0295D">
        <w:rPr>
          <w:rFonts w:ascii="Times New Roman" w:hAnsi="Times New Roman" w:cs="Times New Roman"/>
          <w:color w:val="000000"/>
          <w:kern w:val="24"/>
          <w:sz w:val="28"/>
          <w:szCs w:val="28"/>
        </w:rPr>
        <w:t xml:space="preserve">Рис. 1.7 ‒ </w:t>
      </w:r>
      <w:r w:rsidR="00043703" w:rsidRPr="00A0295D">
        <w:rPr>
          <w:rFonts w:ascii="Times New Roman" w:hAnsi="Times New Roman" w:cs="Times New Roman"/>
          <w:color w:val="000000"/>
          <w:kern w:val="24"/>
          <w:sz w:val="28"/>
          <w:szCs w:val="28"/>
        </w:rPr>
        <w:t>Баланс будинку 0-енергії: вісь x – потреби; вісь y – виробництво будинком</w:t>
      </w:r>
    </w:p>
    <w:p w14:paraId="1EEED7C4" w14:textId="77777777" w:rsidR="00043703" w:rsidRPr="00A0295D" w:rsidRDefault="00043703" w:rsidP="00043703">
      <w:pPr>
        <w:spacing w:after="0" w:line="360" w:lineRule="auto"/>
        <w:ind w:firstLine="567"/>
        <w:jc w:val="center"/>
        <w:rPr>
          <w:rFonts w:ascii="Times New Roman" w:hAnsi="Times New Roman" w:cs="Times New Roman"/>
          <w:color w:val="000000"/>
          <w:kern w:val="24"/>
          <w:sz w:val="28"/>
          <w:szCs w:val="28"/>
        </w:rPr>
      </w:pPr>
      <w:r w:rsidRPr="00A0295D">
        <w:rPr>
          <w:rFonts w:ascii="Times New Roman" w:hAnsi="Times New Roman" w:cs="Times New Roman"/>
          <w:noProof/>
          <w:sz w:val="28"/>
          <w:szCs w:val="28"/>
          <w:lang w:eastAsia="uk-UA"/>
        </w:rPr>
        <w:lastRenderedPageBreak/>
        <w:drawing>
          <wp:inline distT="0" distB="0" distL="0" distR="0" wp14:anchorId="53988EB1" wp14:editId="1EA70F78">
            <wp:extent cx="4251611" cy="3761063"/>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252821" cy="3762134"/>
                    </a:xfrm>
                    <a:prstGeom prst="rect">
                      <a:avLst/>
                    </a:prstGeom>
                    <a:noFill/>
                    <a:ln>
                      <a:noFill/>
                    </a:ln>
                    <a:effectLst/>
                  </pic:spPr>
                </pic:pic>
              </a:graphicData>
            </a:graphic>
          </wp:inline>
        </w:drawing>
      </w:r>
    </w:p>
    <w:p w14:paraId="42B0179A" w14:textId="4F0B89C4" w:rsidR="00043703" w:rsidRPr="00A0295D" w:rsidRDefault="00502548" w:rsidP="00502548">
      <w:pPr>
        <w:spacing w:after="0" w:line="360" w:lineRule="auto"/>
        <w:rPr>
          <w:rFonts w:ascii="Times New Roman" w:hAnsi="Times New Roman" w:cs="Times New Roman"/>
          <w:color w:val="000000"/>
          <w:kern w:val="24"/>
          <w:sz w:val="28"/>
          <w:szCs w:val="28"/>
          <w:lang w:val="ru-RU"/>
        </w:rPr>
      </w:pPr>
      <w:r w:rsidRPr="00A0295D">
        <w:rPr>
          <w:rFonts w:ascii="Times New Roman" w:hAnsi="Times New Roman" w:cs="Times New Roman"/>
          <w:color w:val="000000"/>
          <w:kern w:val="24"/>
          <w:sz w:val="28"/>
          <w:szCs w:val="28"/>
        </w:rPr>
        <w:t>Рис. 1.8 ‒</w:t>
      </w:r>
      <w:r w:rsidR="00043703" w:rsidRPr="00A0295D">
        <w:rPr>
          <w:rFonts w:ascii="Times New Roman" w:hAnsi="Times New Roman" w:cs="Times New Roman"/>
          <w:color w:val="000000"/>
          <w:kern w:val="24"/>
          <w:sz w:val="28"/>
          <w:szCs w:val="28"/>
        </w:rPr>
        <w:t xml:space="preserve"> Сонячний активний будинок з об'ємними тепловим акумулятором сонячним колектором</w:t>
      </w:r>
      <w:r w:rsidR="00317520" w:rsidRPr="00A0295D">
        <w:rPr>
          <w:rFonts w:ascii="Times New Roman" w:hAnsi="Times New Roman" w:cs="Times New Roman"/>
          <w:color w:val="000000"/>
          <w:kern w:val="24"/>
          <w:sz w:val="28"/>
          <w:szCs w:val="28"/>
          <w:lang w:val="ru-RU"/>
        </w:rPr>
        <w:t xml:space="preserve"> </w:t>
      </w:r>
      <w:r w:rsidR="00AB5FD4" w:rsidRPr="00A0295D">
        <w:rPr>
          <w:rFonts w:ascii="Times New Roman" w:hAnsi="Times New Roman" w:cs="Times New Roman"/>
          <w:color w:val="000000"/>
          <w:kern w:val="24"/>
          <w:sz w:val="28"/>
          <w:szCs w:val="28"/>
          <w:lang w:val="ru-RU"/>
        </w:rPr>
        <w:t>[</w:t>
      </w:r>
      <w:r w:rsidR="00AB5FD4" w:rsidRPr="00A0295D">
        <w:rPr>
          <w:rFonts w:ascii="Times New Roman" w:hAnsi="Times New Roman" w:cs="Times New Roman"/>
          <w:color w:val="000000"/>
          <w:kern w:val="24"/>
          <w:sz w:val="28"/>
          <w:szCs w:val="28"/>
          <w:lang w:val="ru-RU"/>
        </w:rPr>
        <w:fldChar w:fldCharType="begin"/>
      </w:r>
      <w:r w:rsidR="00AB5FD4" w:rsidRPr="00A0295D">
        <w:rPr>
          <w:rFonts w:ascii="Times New Roman" w:hAnsi="Times New Roman" w:cs="Times New Roman"/>
          <w:color w:val="000000"/>
          <w:kern w:val="24"/>
          <w:sz w:val="28"/>
          <w:szCs w:val="28"/>
          <w:lang w:val="ru-RU"/>
        </w:rPr>
        <w:instrText xml:space="preserve"> REF _Ref20451413 \r \h </w:instrText>
      </w:r>
      <w:r w:rsidR="00A0295D">
        <w:rPr>
          <w:rFonts w:ascii="Times New Roman" w:hAnsi="Times New Roman" w:cs="Times New Roman"/>
          <w:color w:val="000000"/>
          <w:kern w:val="24"/>
          <w:sz w:val="28"/>
          <w:szCs w:val="28"/>
          <w:lang w:val="ru-RU"/>
        </w:rPr>
        <w:instrText xml:space="preserve"> \* MERGEFORMAT </w:instrText>
      </w:r>
      <w:r w:rsidR="00AB5FD4" w:rsidRPr="00A0295D">
        <w:rPr>
          <w:rFonts w:ascii="Times New Roman" w:hAnsi="Times New Roman" w:cs="Times New Roman"/>
          <w:color w:val="000000"/>
          <w:kern w:val="24"/>
          <w:sz w:val="28"/>
          <w:szCs w:val="28"/>
          <w:lang w:val="ru-RU"/>
        </w:rPr>
      </w:r>
      <w:r w:rsidR="00AB5FD4" w:rsidRPr="00A0295D">
        <w:rPr>
          <w:rFonts w:ascii="Times New Roman" w:hAnsi="Times New Roman" w:cs="Times New Roman"/>
          <w:color w:val="000000"/>
          <w:kern w:val="24"/>
          <w:sz w:val="28"/>
          <w:szCs w:val="28"/>
          <w:lang w:val="ru-RU"/>
        </w:rPr>
        <w:fldChar w:fldCharType="separate"/>
      </w:r>
      <w:r w:rsidR="007F2A80">
        <w:rPr>
          <w:rFonts w:ascii="Times New Roman" w:hAnsi="Times New Roman" w:cs="Times New Roman"/>
          <w:color w:val="000000"/>
          <w:kern w:val="24"/>
          <w:sz w:val="28"/>
          <w:szCs w:val="28"/>
          <w:lang w:val="ru-RU"/>
        </w:rPr>
        <w:t>174</w:t>
      </w:r>
      <w:r w:rsidR="00AB5FD4" w:rsidRPr="00A0295D">
        <w:rPr>
          <w:rFonts w:ascii="Times New Roman" w:hAnsi="Times New Roman" w:cs="Times New Roman"/>
          <w:color w:val="000000"/>
          <w:kern w:val="24"/>
          <w:sz w:val="28"/>
          <w:szCs w:val="28"/>
          <w:lang w:val="ru-RU"/>
        </w:rPr>
        <w:fldChar w:fldCharType="end"/>
      </w:r>
      <w:r w:rsidR="00AB5FD4" w:rsidRPr="00A0295D">
        <w:rPr>
          <w:rFonts w:ascii="Times New Roman" w:hAnsi="Times New Roman" w:cs="Times New Roman"/>
          <w:color w:val="000000"/>
          <w:kern w:val="24"/>
          <w:sz w:val="28"/>
          <w:szCs w:val="28"/>
          <w:lang w:val="ru-RU"/>
        </w:rPr>
        <w:t>]</w:t>
      </w:r>
    </w:p>
    <w:p w14:paraId="78865020" w14:textId="77777777" w:rsidR="00043703" w:rsidRPr="00A0295D" w:rsidRDefault="00043703" w:rsidP="00043703">
      <w:pPr>
        <w:spacing w:after="0" w:line="360" w:lineRule="auto"/>
        <w:ind w:firstLine="567"/>
        <w:jc w:val="center"/>
        <w:rPr>
          <w:rFonts w:ascii="Times New Roman" w:hAnsi="Times New Roman" w:cs="Times New Roman"/>
          <w:color w:val="000000"/>
          <w:kern w:val="24"/>
          <w:sz w:val="28"/>
          <w:szCs w:val="28"/>
        </w:rPr>
      </w:pPr>
    </w:p>
    <w:p w14:paraId="53BCCC04" w14:textId="08B10DDB" w:rsidR="00043703" w:rsidRPr="00A0295D" w:rsidRDefault="00043703" w:rsidP="00043703">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Зниження питомого теплоспоживання в будинках сприяє більш активному впровадженню низькотемпературних або низькоексергетичних систем кліматизації.</w:t>
      </w:r>
      <w:r w:rsidRPr="00A0295D">
        <w:rPr>
          <w:rFonts w:ascii="Times New Roman" w:hAnsi="Times New Roman" w:cs="Times New Roman"/>
          <w:sz w:val="28"/>
          <w:szCs w:val="28"/>
          <w:lang w:val="ru-RU" w:eastAsia="uk-UA"/>
        </w:rPr>
        <w:t xml:space="preserve"> </w:t>
      </w:r>
      <w:r w:rsidRPr="00A0295D">
        <w:rPr>
          <w:rFonts w:ascii="Times New Roman" w:hAnsi="Times New Roman" w:cs="Times New Roman"/>
          <w:sz w:val="28"/>
          <w:szCs w:val="28"/>
          <w:lang w:eastAsia="uk-UA"/>
        </w:rPr>
        <w:t>У свою чергу це забезпечить можливість залучення джерел з більш низькою температурою і знизить ексергетичні втрати СТ</w:t>
      </w:r>
      <w:r w:rsidR="00317520" w:rsidRPr="00A0295D">
        <w:rPr>
          <w:rFonts w:ascii="Times New Roman" w:hAnsi="Times New Roman" w:cs="Times New Roman"/>
          <w:sz w:val="28"/>
          <w:szCs w:val="28"/>
          <w:lang w:val="ru-RU" w:eastAsia="uk-UA"/>
        </w:rPr>
        <w:t xml:space="preserve"> </w:t>
      </w:r>
      <w:r w:rsidR="00AB5FD4" w:rsidRPr="00A0295D">
        <w:rPr>
          <w:rFonts w:ascii="Times New Roman" w:hAnsi="Times New Roman" w:cs="Times New Roman"/>
          <w:sz w:val="28"/>
          <w:szCs w:val="28"/>
          <w:lang w:val="ru-RU" w:eastAsia="uk-UA"/>
        </w:rPr>
        <w:t>[</w:t>
      </w:r>
      <w:r w:rsidR="00AB5FD4" w:rsidRPr="00A0295D">
        <w:rPr>
          <w:rFonts w:ascii="Times New Roman" w:hAnsi="Times New Roman" w:cs="Times New Roman"/>
          <w:sz w:val="28"/>
          <w:szCs w:val="28"/>
          <w:lang w:val="ru-RU" w:eastAsia="uk-UA"/>
        </w:rPr>
        <w:fldChar w:fldCharType="begin"/>
      </w:r>
      <w:r w:rsidR="00AB5FD4" w:rsidRPr="00A0295D">
        <w:rPr>
          <w:rFonts w:ascii="Times New Roman" w:hAnsi="Times New Roman" w:cs="Times New Roman"/>
          <w:sz w:val="28"/>
          <w:szCs w:val="28"/>
          <w:lang w:val="ru-RU" w:eastAsia="uk-UA"/>
        </w:rPr>
        <w:instrText xml:space="preserve"> REF _Ref20338166 \r \h </w:instrText>
      </w:r>
      <w:r w:rsidR="00A0295D">
        <w:rPr>
          <w:rFonts w:ascii="Times New Roman" w:hAnsi="Times New Roman" w:cs="Times New Roman"/>
          <w:sz w:val="28"/>
          <w:szCs w:val="28"/>
          <w:lang w:val="ru-RU" w:eastAsia="uk-UA"/>
        </w:rPr>
        <w:instrText xml:space="preserve"> \* MERGEFORMAT </w:instrText>
      </w:r>
      <w:r w:rsidR="00AB5FD4" w:rsidRPr="00A0295D">
        <w:rPr>
          <w:rFonts w:ascii="Times New Roman" w:hAnsi="Times New Roman" w:cs="Times New Roman"/>
          <w:sz w:val="28"/>
          <w:szCs w:val="28"/>
          <w:lang w:val="ru-RU" w:eastAsia="uk-UA"/>
        </w:rPr>
      </w:r>
      <w:r w:rsidR="00AB5FD4" w:rsidRPr="00A0295D">
        <w:rPr>
          <w:rFonts w:ascii="Times New Roman" w:hAnsi="Times New Roman" w:cs="Times New Roman"/>
          <w:sz w:val="28"/>
          <w:szCs w:val="28"/>
          <w:lang w:val="ru-RU" w:eastAsia="uk-UA"/>
        </w:rPr>
        <w:fldChar w:fldCharType="separate"/>
      </w:r>
      <w:r w:rsidR="007F2A80">
        <w:rPr>
          <w:rFonts w:ascii="Times New Roman" w:hAnsi="Times New Roman" w:cs="Times New Roman"/>
          <w:sz w:val="28"/>
          <w:szCs w:val="28"/>
          <w:lang w:val="ru-RU" w:eastAsia="uk-UA"/>
        </w:rPr>
        <w:t>105</w:t>
      </w:r>
      <w:r w:rsidR="00AB5FD4" w:rsidRPr="00A0295D">
        <w:rPr>
          <w:rFonts w:ascii="Times New Roman" w:hAnsi="Times New Roman" w:cs="Times New Roman"/>
          <w:sz w:val="28"/>
          <w:szCs w:val="28"/>
          <w:lang w:val="ru-RU" w:eastAsia="uk-UA"/>
        </w:rPr>
        <w:fldChar w:fldCharType="end"/>
      </w:r>
      <w:r w:rsidR="00AB5FD4"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w:t>
      </w:r>
    </w:p>
    <w:p w14:paraId="61E447F1" w14:textId="77777777" w:rsidR="000D5C19" w:rsidRPr="00A0295D" w:rsidRDefault="000D5C19" w:rsidP="000D5C19">
      <w:pPr>
        <w:pStyle w:val="2"/>
        <w:spacing w:before="0" w:line="360" w:lineRule="auto"/>
        <w:jc w:val="both"/>
        <w:rPr>
          <w:rFonts w:ascii="Times New Roman" w:hAnsi="Times New Roman" w:cs="Times New Roman"/>
          <w:color w:val="auto"/>
          <w:sz w:val="28"/>
          <w:szCs w:val="28"/>
        </w:rPr>
      </w:pPr>
      <w:bookmarkStart w:id="11" w:name="_Toc26385898"/>
      <w:r w:rsidRPr="00A0295D">
        <w:rPr>
          <w:rFonts w:ascii="Times New Roman" w:hAnsi="Times New Roman" w:cs="Times New Roman"/>
          <w:color w:val="auto"/>
          <w:sz w:val="28"/>
          <w:szCs w:val="28"/>
        </w:rPr>
        <w:t>1.4.2 Системи транспорту та розподілу енергоносіїв систем теплозабезпечення</w:t>
      </w:r>
      <w:bookmarkEnd w:id="11"/>
    </w:p>
    <w:p w14:paraId="0DA8C34B" w14:textId="77777777" w:rsidR="000D5C19" w:rsidRPr="00A0295D" w:rsidRDefault="000D5C19" w:rsidP="000D5C19">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Трубопровідні системи транспорту та розподілу енергії застосовуються при централізованому теплозабезпеченні будівель. Однією з характерних особливостей цих систем на сьогоднішній день, зокрема в країнах бувшого СРСР, є їх висока капіталоємкість, значні питомі тепловтрати, інерційність та низька надійність [</w:t>
      </w:r>
      <w:r w:rsidRPr="00A0295D">
        <w:rPr>
          <w:rFonts w:ascii="Times New Roman" w:hAnsi="Times New Roman" w:cs="Times New Roman"/>
          <w:sz w:val="28"/>
          <w:szCs w:val="28"/>
          <w:lang w:eastAsia="uk-UA"/>
        </w:rPr>
        <w:fldChar w:fldCharType="begin"/>
      </w:r>
      <w:r w:rsidRPr="00A0295D">
        <w:rPr>
          <w:rFonts w:ascii="Times New Roman" w:hAnsi="Times New Roman" w:cs="Times New Roman"/>
          <w:sz w:val="28"/>
          <w:szCs w:val="28"/>
          <w:lang w:eastAsia="uk-UA"/>
        </w:rPr>
        <w:instrText xml:space="preserve"> REF _Ref20340436 \r \h </w:instrText>
      </w:r>
      <w:r>
        <w:rPr>
          <w:rFonts w:ascii="Times New Roman" w:hAnsi="Times New Roman" w:cs="Times New Roman"/>
          <w:sz w:val="28"/>
          <w:szCs w:val="28"/>
          <w:lang w:eastAsia="uk-UA"/>
        </w:rPr>
        <w:instrText xml:space="preserve"> \* MERGEFORMAT </w:instrText>
      </w:r>
      <w:r w:rsidRPr="00A0295D">
        <w:rPr>
          <w:rFonts w:ascii="Times New Roman" w:hAnsi="Times New Roman" w:cs="Times New Roman"/>
          <w:sz w:val="28"/>
          <w:szCs w:val="28"/>
          <w:lang w:eastAsia="uk-UA"/>
        </w:rPr>
      </w:r>
      <w:r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303</w:t>
      </w:r>
      <w:r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eastAsia="uk-UA"/>
        </w:rPr>
        <w:t>].</w:t>
      </w:r>
    </w:p>
    <w:p w14:paraId="1E58C673" w14:textId="77777777" w:rsidR="000D5C19" w:rsidRPr="00A0295D" w:rsidRDefault="000D5C19" w:rsidP="000D5C19">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 xml:space="preserve">На рис. 1.9 показана залежність часу експлуатації теплопроводів СТ від їх температурних режимів, де чітко видно зниження терміну служби теплопроводів </w:t>
      </w:r>
      <w:r w:rsidRPr="00A0295D">
        <w:rPr>
          <w:rFonts w:ascii="Times New Roman" w:hAnsi="Times New Roman" w:cs="Times New Roman"/>
          <w:sz w:val="28"/>
          <w:szCs w:val="28"/>
          <w:lang w:eastAsia="uk-UA"/>
        </w:rPr>
        <w:lastRenderedPageBreak/>
        <w:t>при підвищених температурах теплоносія в них, що характерно для більшості існуючих систем.</w:t>
      </w:r>
    </w:p>
    <w:p w14:paraId="4EC1F814" w14:textId="77777777" w:rsidR="000D5C19" w:rsidRPr="00A0295D" w:rsidRDefault="000D5C19" w:rsidP="000D5C19">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Така ситуація у свою чергу зумовила масовий перехід на індивідуальні джерела енергії без належного наукового обґрунтування. Суттєве зниження споживання енергії для теплозабезпечення будівель поставило під сумнів подальше використання централізованих систем теплопостачання</w:t>
      </w:r>
      <w:r w:rsidRPr="00A0295D">
        <w:rPr>
          <w:rFonts w:ascii="Times New Roman" w:hAnsi="Times New Roman" w:cs="Times New Roman"/>
          <w:sz w:val="28"/>
          <w:szCs w:val="28"/>
          <w:lang w:val="ru-RU" w:eastAsia="uk-UA"/>
        </w:rPr>
        <w:t xml:space="preserve"> [</w:t>
      </w:r>
      <w:r w:rsidRPr="00A0295D">
        <w:rPr>
          <w:rFonts w:ascii="Times New Roman" w:hAnsi="Times New Roman" w:cs="Times New Roman"/>
          <w:sz w:val="28"/>
          <w:szCs w:val="28"/>
          <w:lang w:val="ru-RU" w:eastAsia="uk-UA"/>
        </w:rPr>
        <w:fldChar w:fldCharType="begin"/>
      </w:r>
      <w:r w:rsidRPr="00A0295D">
        <w:rPr>
          <w:rFonts w:ascii="Times New Roman" w:hAnsi="Times New Roman" w:cs="Times New Roman"/>
          <w:sz w:val="28"/>
          <w:szCs w:val="28"/>
          <w:lang w:val="ru-RU" w:eastAsia="uk-UA"/>
        </w:rPr>
        <w:instrText xml:space="preserve"> REF _Ref20451577 \r \h </w:instrText>
      </w:r>
      <w:r>
        <w:rPr>
          <w:rFonts w:ascii="Times New Roman" w:hAnsi="Times New Roman" w:cs="Times New Roman"/>
          <w:sz w:val="28"/>
          <w:szCs w:val="28"/>
          <w:lang w:val="ru-RU" w:eastAsia="uk-UA"/>
        </w:rPr>
        <w:instrText xml:space="preserve"> \* MERGEFORMAT </w:instrText>
      </w:r>
      <w:r w:rsidRPr="00A0295D">
        <w:rPr>
          <w:rFonts w:ascii="Times New Roman" w:hAnsi="Times New Roman" w:cs="Times New Roman"/>
          <w:sz w:val="28"/>
          <w:szCs w:val="28"/>
          <w:lang w:val="ru-RU" w:eastAsia="uk-UA"/>
        </w:rPr>
      </w:r>
      <w:r w:rsidRPr="00A0295D">
        <w:rPr>
          <w:rFonts w:ascii="Times New Roman" w:hAnsi="Times New Roman" w:cs="Times New Roman"/>
          <w:sz w:val="28"/>
          <w:szCs w:val="28"/>
          <w:lang w:val="ru-RU" w:eastAsia="uk-UA"/>
        </w:rPr>
        <w:fldChar w:fldCharType="separate"/>
      </w:r>
      <w:r w:rsidR="007F2A80">
        <w:rPr>
          <w:rFonts w:ascii="Times New Roman" w:hAnsi="Times New Roman" w:cs="Times New Roman"/>
          <w:sz w:val="28"/>
          <w:szCs w:val="28"/>
          <w:lang w:val="ru-RU" w:eastAsia="uk-UA"/>
        </w:rPr>
        <w:t>139</w:t>
      </w:r>
      <w:r w:rsidRPr="00A0295D">
        <w:rPr>
          <w:rFonts w:ascii="Times New Roman" w:hAnsi="Times New Roman" w:cs="Times New Roman"/>
          <w:sz w:val="28"/>
          <w:szCs w:val="28"/>
          <w:lang w:val="ru-RU" w:eastAsia="uk-UA"/>
        </w:rPr>
        <w:fldChar w:fldCharType="end"/>
      </w:r>
      <w:r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w:t>
      </w:r>
    </w:p>
    <w:p w14:paraId="0256E9FE" w14:textId="77777777" w:rsidR="000D5C19" w:rsidRPr="00A0295D" w:rsidRDefault="000D5C19" w:rsidP="000D5C19">
      <w:pPr>
        <w:spacing w:after="0" w:line="360" w:lineRule="auto"/>
        <w:ind w:firstLine="567"/>
        <w:jc w:val="both"/>
        <w:rPr>
          <w:rFonts w:ascii="Times New Roman" w:hAnsi="Times New Roman" w:cs="Times New Roman"/>
          <w:color w:val="000000"/>
          <w:sz w:val="28"/>
          <w:szCs w:val="28"/>
        </w:rPr>
      </w:pPr>
      <w:r w:rsidRPr="00A0295D">
        <w:rPr>
          <w:rFonts w:ascii="Times New Roman" w:hAnsi="Times New Roman" w:cs="Times New Roman"/>
          <w:color w:val="000000"/>
          <w:sz w:val="28"/>
          <w:szCs w:val="28"/>
        </w:rPr>
        <w:t>Разом з тим, оскільки саме централізоване теплозабезпечення є найбільш обґрунтованою технологією для міст з високою концентрацією населення, сьогодні відбувається перегляд існуючих техніко-технологічних рішень в транспортних та розподільних системах централізованого теплопостачання. Особливістю таких систем є зниження температури теплоносія до рівня 50…55</w:t>
      </w:r>
      <w:r w:rsidRPr="00A0295D">
        <w:rPr>
          <w:rFonts w:ascii="Times New Roman" w:hAnsi="Times New Roman" w:cs="Times New Roman"/>
          <w:color w:val="000000"/>
          <w:sz w:val="28"/>
          <w:szCs w:val="28"/>
          <w:lang w:val="en-US"/>
        </w:rPr>
        <w:t> </w:t>
      </w:r>
      <w:r w:rsidRPr="00A0295D">
        <w:rPr>
          <w:rFonts w:ascii="Times New Roman" w:hAnsi="Times New Roman" w:cs="Times New Roman"/>
          <w:color w:val="000000"/>
          <w:sz w:val="28"/>
          <w:szCs w:val="28"/>
          <w:vertAlign w:val="superscript"/>
        </w:rPr>
        <w:t>о</w:t>
      </w:r>
      <w:r w:rsidRPr="00A0295D">
        <w:rPr>
          <w:rFonts w:ascii="Times New Roman" w:hAnsi="Times New Roman" w:cs="Times New Roman"/>
          <w:color w:val="000000"/>
          <w:sz w:val="28"/>
          <w:szCs w:val="28"/>
        </w:rPr>
        <w:t>С у подаючому трубопроводі та 25…30</w:t>
      </w:r>
      <w:r w:rsidRPr="00A0295D">
        <w:rPr>
          <w:rFonts w:ascii="Times New Roman" w:hAnsi="Times New Roman" w:cs="Times New Roman"/>
          <w:color w:val="000000"/>
          <w:sz w:val="28"/>
          <w:szCs w:val="28"/>
          <w:vertAlign w:val="superscript"/>
        </w:rPr>
        <w:t>о</w:t>
      </w:r>
      <w:r w:rsidRPr="00A0295D">
        <w:rPr>
          <w:rFonts w:ascii="Times New Roman" w:hAnsi="Times New Roman" w:cs="Times New Roman"/>
          <w:color w:val="000000"/>
          <w:sz w:val="28"/>
          <w:szCs w:val="28"/>
        </w:rPr>
        <w:t>С у зворотному, більш пологий температурний графік теплової мережі, можливість застосування теплопроводів на основі пластику, використання теплопроводів типу «twin-pipes» та «triple-pipes» (рис. 1.10, 1.11).</w:t>
      </w:r>
    </w:p>
    <w:p w14:paraId="5B5B56C4" w14:textId="77777777" w:rsidR="000D5C19" w:rsidRPr="00A0295D" w:rsidRDefault="000D5C19" w:rsidP="000D5C19">
      <w:pPr>
        <w:spacing w:after="0" w:line="360" w:lineRule="auto"/>
        <w:jc w:val="center"/>
        <w:rPr>
          <w:rFonts w:ascii="Times New Roman" w:hAnsi="Times New Roman" w:cs="Times New Roman"/>
          <w:color w:val="000000"/>
          <w:kern w:val="24"/>
          <w:sz w:val="28"/>
          <w:szCs w:val="28"/>
        </w:rPr>
      </w:pPr>
      <w:r w:rsidRPr="00A0295D">
        <w:rPr>
          <w:rFonts w:ascii="Times New Roman" w:hAnsi="Times New Roman" w:cs="Times New Roman"/>
          <w:noProof/>
          <w:color w:val="000000"/>
          <w:kern w:val="24"/>
          <w:sz w:val="28"/>
          <w:szCs w:val="28"/>
          <w:lang w:eastAsia="uk-UA"/>
        </w:rPr>
        <w:drawing>
          <wp:inline distT="0" distB="0" distL="0" distR="0" wp14:anchorId="580A6448" wp14:editId="21B603C3">
            <wp:extent cx="3558540" cy="3779306"/>
            <wp:effectExtent l="0" t="0" r="381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3559666" cy="3780502"/>
                    </a:xfrm>
                    <a:prstGeom prst="rect">
                      <a:avLst/>
                    </a:prstGeom>
                    <a:noFill/>
                    <a:ln>
                      <a:noFill/>
                    </a:ln>
                  </pic:spPr>
                </pic:pic>
              </a:graphicData>
            </a:graphic>
          </wp:inline>
        </w:drawing>
      </w:r>
    </w:p>
    <w:p w14:paraId="5A1C7E76" w14:textId="77777777" w:rsidR="000D5C19" w:rsidRPr="00A0295D" w:rsidRDefault="000D5C19" w:rsidP="000D5C19">
      <w:pPr>
        <w:spacing w:after="0" w:line="360" w:lineRule="auto"/>
        <w:ind w:firstLine="567"/>
        <w:jc w:val="center"/>
        <w:rPr>
          <w:rFonts w:ascii="Times New Roman" w:hAnsi="Times New Roman" w:cs="Times New Roman"/>
          <w:color w:val="000000"/>
          <w:sz w:val="28"/>
          <w:szCs w:val="28"/>
          <w:lang w:val="ru-RU"/>
        </w:rPr>
      </w:pPr>
      <w:r w:rsidRPr="00A0295D">
        <w:rPr>
          <w:rFonts w:ascii="Times New Roman" w:hAnsi="Times New Roman" w:cs="Times New Roman"/>
          <w:color w:val="000000"/>
          <w:sz w:val="28"/>
          <w:szCs w:val="28"/>
        </w:rPr>
        <w:t>Рис. 1.9</w:t>
      </w:r>
      <w:r w:rsidRPr="00A0295D">
        <w:rPr>
          <w:rFonts w:ascii="Times New Roman" w:hAnsi="Times New Roman" w:cs="Times New Roman"/>
          <w:color w:val="000000"/>
          <w:sz w:val="28"/>
          <w:szCs w:val="28"/>
          <w:lang w:val="ru-RU"/>
        </w:rPr>
        <w:t xml:space="preserve"> ‒</w:t>
      </w:r>
      <w:r w:rsidRPr="00A0295D">
        <w:rPr>
          <w:rFonts w:ascii="Times New Roman" w:hAnsi="Times New Roman" w:cs="Times New Roman"/>
          <w:color w:val="000000"/>
          <w:sz w:val="28"/>
          <w:szCs w:val="28"/>
        </w:rPr>
        <w:t xml:space="preserve"> Залежність часу експлуатації теплопроводів від їх температурних режимів</w:t>
      </w:r>
      <w:r w:rsidRPr="00A0295D">
        <w:rPr>
          <w:rFonts w:ascii="Times New Roman" w:hAnsi="Times New Roman" w:cs="Times New Roman"/>
          <w:color w:val="000000"/>
          <w:sz w:val="28"/>
          <w:szCs w:val="28"/>
          <w:lang w:val="ru-RU"/>
        </w:rPr>
        <w:t xml:space="preserve"> [</w:t>
      </w:r>
      <w:r w:rsidRPr="00A0295D">
        <w:rPr>
          <w:rFonts w:ascii="Times New Roman" w:hAnsi="Times New Roman" w:cs="Times New Roman"/>
          <w:color w:val="000000"/>
          <w:sz w:val="28"/>
          <w:szCs w:val="28"/>
          <w:lang w:val="ru-RU"/>
        </w:rPr>
        <w:fldChar w:fldCharType="begin"/>
      </w:r>
      <w:r w:rsidRPr="00A0295D">
        <w:rPr>
          <w:rFonts w:ascii="Times New Roman" w:hAnsi="Times New Roman" w:cs="Times New Roman"/>
          <w:color w:val="000000"/>
          <w:sz w:val="28"/>
          <w:szCs w:val="28"/>
          <w:lang w:val="ru-RU"/>
        </w:rPr>
        <w:instrText xml:space="preserve"> REF _Ref20451671 \r \h </w:instrText>
      </w:r>
      <w:r>
        <w:rPr>
          <w:rFonts w:ascii="Times New Roman" w:hAnsi="Times New Roman" w:cs="Times New Roman"/>
          <w:color w:val="000000"/>
          <w:sz w:val="28"/>
          <w:szCs w:val="28"/>
          <w:lang w:val="ru-RU"/>
        </w:rPr>
        <w:instrText xml:space="preserve"> \* MERGEFORMAT </w:instrText>
      </w:r>
      <w:r w:rsidRPr="00A0295D">
        <w:rPr>
          <w:rFonts w:ascii="Times New Roman" w:hAnsi="Times New Roman" w:cs="Times New Roman"/>
          <w:color w:val="000000"/>
          <w:sz w:val="28"/>
          <w:szCs w:val="28"/>
          <w:lang w:val="ru-RU"/>
        </w:rPr>
      </w:r>
      <w:r w:rsidRPr="00A0295D">
        <w:rPr>
          <w:rFonts w:ascii="Times New Roman" w:hAnsi="Times New Roman" w:cs="Times New Roman"/>
          <w:color w:val="000000"/>
          <w:sz w:val="28"/>
          <w:szCs w:val="28"/>
          <w:lang w:val="ru-RU"/>
        </w:rPr>
        <w:fldChar w:fldCharType="separate"/>
      </w:r>
      <w:r w:rsidR="007F2A80">
        <w:rPr>
          <w:rFonts w:ascii="Times New Roman" w:hAnsi="Times New Roman" w:cs="Times New Roman"/>
          <w:color w:val="000000"/>
          <w:sz w:val="28"/>
          <w:szCs w:val="28"/>
          <w:lang w:val="ru-RU"/>
        </w:rPr>
        <w:t>47</w:t>
      </w:r>
      <w:r w:rsidRPr="00A0295D">
        <w:rPr>
          <w:rFonts w:ascii="Times New Roman" w:hAnsi="Times New Roman" w:cs="Times New Roman"/>
          <w:color w:val="000000"/>
          <w:sz w:val="28"/>
          <w:szCs w:val="28"/>
          <w:lang w:val="ru-RU"/>
        </w:rPr>
        <w:fldChar w:fldCharType="end"/>
      </w:r>
      <w:r w:rsidRPr="00A0295D">
        <w:rPr>
          <w:rFonts w:ascii="Times New Roman" w:hAnsi="Times New Roman" w:cs="Times New Roman"/>
          <w:color w:val="000000"/>
          <w:sz w:val="28"/>
          <w:szCs w:val="28"/>
          <w:lang w:val="ru-RU"/>
        </w:rPr>
        <w:t>]</w:t>
      </w:r>
    </w:p>
    <w:p w14:paraId="122C5CDF" w14:textId="77777777" w:rsidR="000D5C19" w:rsidRPr="00A0295D" w:rsidRDefault="000D5C19" w:rsidP="000D5C19">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lastRenderedPageBreak/>
        <w:drawing>
          <wp:inline distT="0" distB="0" distL="0" distR="0" wp14:anchorId="5EBB0F01" wp14:editId="493B77EC">
            <wp:extent cx="4408170" cy="223393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4408170" cy="2233930"/>
                    </a:xfrm>
                    <a:prstGeom prst="rect">
                      <a:avLst/>
                    </a:prstGeom>
                    <a:noFill/>
                    <a:ln>
                      <a:noFill/>
                    </a:ln>
                  </pic:spPr>
                </pic:pic>
              </a:graphicData>
            </a:graphic>
          </wp:inline>
        </w:drawing>
      </w:r>
    </w:p>
    <w:p w14:paraId="4AF38EFC" w14:textId="77777777" w:rsidR="000D5C19" w:rsidRPr="00A0295D" w:rsidRDefault="000D5C19" w:rsidP="000D5C19">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1.10 ‒ Геометрія та матеріали гнучких, попередньоізольованих труб типу «</w:t>
      </w:r>
      <w:r w:rsidRPr="00A0295D">
        <w:rPr>
          <w:rFonts w:ascii="Times New Roman" w:hAnsi="Times New Roman" w:cs="Times New Roman"/>
          <w:sz w:val="28"/>
          <w:szCs w:val="28"/>
          <w:lang w:val="en-US"/>
        </w:rPr>
        <w:t>twin</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pipes</w:t>
      </w:r>
      <w:r w:rsidRPr="00A0295D">
        <w:rPr>
          <w:rFonts w:ascii="Times New Roman" w:hAnsi="Times New Roman" w:cs="Times New Roman"/>
          <w:sz w:val="28"/>
          <w:szCs w:val="28"/>
        </w:rPr>
        <w:t>»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_Ref20451765 \r \h </w:instrText>
      </w:r>
      <w:r>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183</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7CC12752" w14:textId="77777777" w:rsidR="000D5C19" w:rsidRPr="00A0295D" w:rsidRDefault="000D5C19" w:rsidP="000D5C19">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09747B6B" wp14:editId="54AF73D0">
            <wp:extent cx="4739005" cy="1105535"/>
            <wp:effectExtent l="0" t="0" r="444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4739005" cy="1105535"/>
                    </a:xfrm>
                    <a:prstGeom prst="rect">
                      <a:avLst/>
                    </a:prstGeom>
                    <a:noFill/>
                    <a:ln>
                      <a:noFill/>
                    </a:ln>
                  </pic:spPr>
                </pic:pic>
              </a:graphicData>
            </a:graphic>
          </wp:inline>
        </w:drawing>
      </w:r>
    </w:p>
    <w:p w14:paraId="190E6376" w14:textId="77777777" w:rsidR="000D5C19" w:rsidRPr="00A0295D" w:rsidRDefault="000D5C19" w:rsidP="000D5C19">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Рис. 1.11</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Варіанти компоновки теплопроводу типу «triple pipes»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_Ref20451765 \r \h </w:instrText>
      </w:r>
      <w:r>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183</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0CEBA0FB" w14:textId="77777777" w:rsidR="00043703" w:rsidRPr="000D5C19" w:rsidRDefault="00043703" w:rsidP="00043703">
      <w:pPr>
        <w:spacing w:after="0" w:line="360" w:lineRule="auto"/>
        <w:ind w:firstLine="567"/>
        <w:jc w:val="both"/>
        <w:rPr>
          <w:rFonts w:ascii="Times New Roman" w:hAnsi="Times New Roman" w:cs="Times New Roman"/>
          <w:sz w:val="28"/>
          <w:szCs w:val="28"/>
          <w:lang w:val="ru-RU" w:eastAsia="uk-UA"/>
        </w:rPr>
      </w:pPr>
    </w:p>
    <w:p w14:paraId="3009C058" w14:textId="77777777" w:rsidR="00043703" w:rsidRPr="00A0295D" w:rsidRDefault="00043703" w:rsidP="005C6F29">
      <w:pPr>
        <w:pStyle w:val="2"/>
        <w:spacing w:before="0" w:line="360" w:lineRule="auto"/>
        <w:jc w:val="both"/>
        <w:rPr>
          <w:rFonts w:ascii="Times New Roman" w:hAnsi="Times New Roman" w:cs="Times New Roman"/>
          <w:color w:val="auto"/>
          <w:sz w:val="28"/>
          <w:szCs w:val="28"/>
        </w:rPr>
      </w:pPr>
      <w:bookmarkStart w:id="12" w:name="_Toc26385899"/>
      <w:r w:rsidRPr="00A0295D">
        <w:rPr>
          <w:rFonts w:ascii="Times New Roman" w:hAnsi="Times New Roman" w:cs="Times New Roman"/>
          <w:color w:val="auto"/>
          <w:sz w:val="28"/>
          <w:szCs w:val="28"/>
        </w:rPr>
        <w:t>1.4.3 Джерела та трансформатори теплоти</w:t>
      </w:r>
      <w:bookmarkEnd w:id="12"/>
    </w:p>
    <w:p w14:paraId="65E75C2A" w14:textId="77777777" w:rsidR="00A0295D" w:rsidRDefault="00A0295D" w:rsidP="00043703">
      <w:pPr>
        <w:spacing w:after="0" w:line="360" w:lineRule="auto"/>
        <w:ind w:firstLine="709"/>
        <w:jc w:val="both"/>
        <w:rPr>
          <w:rFonts w:ascii="Times New Roman" w:hAnsi="Times New Roman" w:cs="Times New Roman"/>
          <w:sz w:val="28"/>
          <w:szCs w:val="28"/>
          <w:lang w:eastAsia="uk-UA"/>
        </w:rPr>
      </w:pPr>
    </w:p>
    <w:p w14:paraId="0124BC66" w14:textId="77777777" w:rsidR="00043703" w:rsidRPr="00A0295D" w:rsidRDefault="00043703" w:rsidP="00043703">
      <w:pPr>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Сьогодні існує цілий спектр техніко-технологічних рішень з отримання та трансформації енергії для потреб теплозабезпечення будівель.</w:t>
      </w:r>
    </w:p>
    <w:p w14:paraId="795C5304" w14:textId="7E989803" w:rsidR="00043703" w:rsidRPr="00A0295D" w:rsidRDefault="00043703" w:rsidP="00043703">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lang w:eastAsia="uk-UA"/>
        </w:rPr>
        <w:t>Теплонасосні технології забезпечують відвід енергії у формі теплоти від джерел низького потенціалу, підвищення температурного рівня цієї енергії та відвід її до споживача (рис 1.</w:t>
      </w:r>
      <w:r w:rsidR="00502548" w:rsidRPr="00A0295D">
        <w:rPr>
          <w:rFonts w:ascii="Times New Roman" w:hAnsi="Times New Roman" w:cs="Times New Roman"/>
          <w:sz w:val="28"/>
          <w:szCs w:val="28"/>
          <w:lang w:eastAsia="uk-UA"/>
        </w:rPr>
        <w:t>12</w:t>
      </w:r>
      <w:r w:rsidRPr="00A0295D">
        <w:rPr>
          <w:rFonts w:ascii="Times New Roman" w:hAnsi="Times New Roman" w:cs="Times New Roman"/>
          <w:sz w:val="28"/>
          <w:szCs w:val="28"/>
          <w:lang w:eastAsia="uk-UA"/>
        </w:rPr>
        <w:t xml:space="preserve">). </w:t>
      </w:r>
      <w:r w:rsidRPr="00A0295D">
        <w:rPr>
          <w:rFonts w:ascii="Times New Roman" w:hAnsi="Times New Roman" w:cs="Times New Roman"/>
          <w:sz w:val="28"/>
          <w:szCs w:val="28"/>
        </w:rPr>
        <w:t>Серед можливих джерел низькопотенційної енергії для теплових насосів використовуються:</w:t>
      </w:r>
    </w:p>
    <w:p w14:paraId="65E9C8F9"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навколишнє повітря;</w:t>
      </w:r>
    </w:p>
    <w:p w14:paraId="54CFDBE3"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сонячна енергія;</w:t>
      </w:r>
    </w:p>
    <w:p w14:paraId="45336EBA"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грунт поверхневих шарів Землі;</w:t>
      </w:r>
    </w:p>
    <w:p w14:paraId="612BB88D"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водойми та природні водні потоки;</w:t>
      </w:r>
    </w:p>
    <w:p w14:paraId="6553D109"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вентиляційні викиди будівель і споруд;</w:t>
      </w:r>
    </w:p>
    <w:p w14:paraId="5B8741FA"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каналізаційні стоки;</w:t>
      </w:r>
    </w:p>
    <w:p w14:paraId="6EFAE963" w14:textId="77777777" w:rsidR="00043703" w:rsidRPr="00A0295D" w:rsidRDefault="00043703" w:rsidP="00043703">
      <w:pPr>
        <w:pStyle w:val="a5"/>
        <w:numPr>
          <w:ilvl w:val="0"/>
          <w:numId w:val="20"/>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скидна теплота технологічних процесів.</w:t>
      </w:r>
    </w:p>
    <w:p w14:paraId="2AD86571" w14:textId="61372EE5" w:rsidR="00043703" w:rsidRPr="00A0295D" w:rsidRDefault="00043703" w:rsidP="00043703">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Одним із найбільш вживаних показників енергетичної ефективності теплових насосів є коефіцієнт трансформації (COP) - відношення кількості теплоти, що подається споживачеві від теплового насоса, до кількості енергії, що споживається для його роботи. Чим вище значення COP – тим вища ефективність теплового насоса. На сьогоднішній день уже є можливість досягнути значення COP=4…5 і навіть вище. Пониження температурного рівня СТ будівель сприяє підвищенню коефіцієнта трансформації (рис. 1.</w:t>
      </w:r>
      <w:r w:rsidR="00502548" w:rsidRPr="00A0295D">
        <w:rPr>
          <w:rFonts w:ascii="Times New Roman" w:hAnsi="Times New Roman" w:cs="Times New Roman"/>
          <w:sz w:val="28"/>
          <w:szCs w:val="28"/>
        </w:rPr>
        <w:t>13</w:t>
      </w:r>
      <w:r w:rsidRPr="00A0295D">
        <w:rPr>
          <w:rFonts w:ascii="Times New Roman" w:hAnsi="Times New Roman" w:cs="Times New Roman"/>
          <w:sz w:val="28"/>
          <w:szCs w:val="28"/>
        </w:rPr>
        <w:t>).</w:t>
      </w:r>
    </w:p>
    <w:p w14:paraId="4AB857DF" w14:textId="77777777" w:rsidR="00043703" w:rsidRPr="00A0295D" w:rsidRDefault="00043703" w:rsidP="00043703">
      <w:pPr>
        <w:spacing w:after="0" w:line="360" w:lineRule="auto"/>
        <w:jc w:val="both"/>
        <w:rPr>
          <w:rFonts w:ascii="Times New Roman" w:hAnsi="Times New Roman" w:cs="Times New Roman"/>
          <w:sz w:val="28"/>
          <w:szCs w:val="28"/>
        </w:rPr>
      </w:pPr>
    </w:p>
    <w:p w14:paraId="1D0FEC37" w14:textId="77777777" w:rsidR="00043703" w:rsidRPr="00A0295D" w:rsidRDefault="00043703" w:rsidP="00043703">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5449CA5E" wp14:editId="2DE558BC">
            <wp:extent cx="5422789" cy="2824446"/>
            <wp:effectExtent l="0" t="0" r="698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5422951" cy="2824530"/>
                    </a:xfrm>
                    <a:prstGeom prst="rect">
                      <a:avLst/>
                    </a:prstGeom>
                    <a:noFill/>
                    <a:ln>
                      <a:noFill/>
                    </a:ln>
                  </pic:spPr>
                </pic:pic>
              </a:graphicData>
            </a:graphic>
          </wp:inline>
        </w:drawing>
      </w:r>
    </w:p>
    <w:p w14:paraId="38978100" w14:textId="47884B2F" w:rsidR="00043703" w:rsidRDefault="00043703" w:rsidP="00502548">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1.</w:t>
      </w:r>
      <w:r w:rsidR="00502548" w:rsidRPr="00A0295D">
        <w:rPr>
          <w:rFonts w:ascii="Times New Roman" w:hAnsi="Times New Roman" w:cs="Times New Roman"/>
          <w:sz w:val="28"/>
          <w:szCs w:val="28"/>
        </w:rPr>
        <w:t>12 ‒</w:t>
      </w:r>
      <w:r w:rsidRPr="00A0295D">
        <w:rPr>
          <w:rFonts w:ascii="Times New Roman" w:hAnsi="Times New Roman" w:cs="Times New Roman"/>
          <w:sz w:val="28"/>
          <w:szCs w:val="28"/>
        </w:rPr>
        <w:t xml:space="preserve"> Принципова схема роботи компресійного теплового насоса</w:t>
      </w:r>
    </w:p>
    <w:p w14:paraId="177E5DF6" w14:textId="77777777" w:rsidR="00A0295D" w:rsidRDefault="00A0295D" w:rsidP="00A0295D">
      <w:pPr>
        <w:spacing w:after="0" w:line="360" w:lineRule="auto"/>
        <w:ind w:firstLine="567"/>
        <w:jc w:val="both"/>
        <w:rPr>
          <w:rFonts w:ascii="Times New Roman" w:hAnsi="Times New Roman" w:cs="Times New Roman"/>
          <w:sz w:val="28"/>
          <w:szCs w:val="28"/>
          <w:lang w:eastAsia="uk-UA"/>
        </w:rPr>
      </w:pPr>
    </w:p>
    <w:p w14:paraId="2AFF1967" w14:textId="77777777" w:rsidR="00A0295D" w:rsidRPr="00A0295D" w:rsidRDefault="00A0295D" w:rsidP="00A0295D">
      <w:pPr>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З метою збору сонячної енергії в період її надходження на поверхню Землі використовуються сонячні колектори. Знову ж таки, із рис. 1.14 видно, що енергетична ефективність сонячних колекторів зростає при зниженні температури теплоносія споживача теплоти.</w:t>
      </w:r>
    </w:p>
    <w:p w14:paraId="5D79F6D4" w14:textId="77777777" w:rsidR="00A0295D" w:rsidRPr="00A0295D" w:rsidRDefault="00A0295D" w:rsidP="00502548">
      <w:pPr>
        <w:spacing w:after="0" w:line="360" w:lineRule="auto"/>
        <w:jc w:val="both"/>
        <w:rPr>
          <w:rFonts w:ascii="Times New Roman" w:hAnsi="Times New Roman" w:cs="Times New Roman"/>
          <w:sz w:val="28"/>
          <w:szCs w:val="28"/>
        </w:rPr>
      </w:pPr>
    </w:p>
    <w:p w14:paraId="5B45958F" w14:textId="77777777" w:rsidR="00043703" w:rsidRPr="00A0295D" w:rsidRDefault="00043703" w:rsidP="00043703">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5289DCF1" wp14:editId="5CA7D0A8">
            <wp:extent cx="4404360" cy="2836026"/>
            <wp:effectExtent l="0" t="0" r="0" b="254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4410563" cy="2840020"/>
                    </a:xfrm>
                    <a:prstGeom prst="rect">
                      <a:avLst/>
                    </a:prstGeom>
                    <a:noFill/>
                    <a:ln>
                      <a:noFill/>
                    </a:ln>
                  </pic:spPr>
                </pic:pic>
              </a:graphicData>
            </a:graphic>
          </wp:inline>
        </w:drawing>
      </w:r>
    </w:p>
    <w:p w14:paraId="40E2DE05" w14:textId="3DC3B64A" w:rsidR="00043703" w:rsidRPr="00A0295D" w:rsidRDefault="00502548" w:rsidP="00502548">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1.13 ‒</w:t>
      </w:r>
      <w:r w:rsidR="00043703" w:rsidRPr="00A0295D">
        <w:rPr>
          <w:rFonts w:ascii="Times New Roman" w:hAnsi="Times New Roman" w:cs="Times New Roman"/>
          <w:sz w:val="28"/>
          <w:szCs w:val="28"/>
        </w:rPr>
        <w:t xml:space="preserve"> Типовий графік залежності COP теплового насоса від температурного рівня споживача теплоти</w:t>
      </w:r>
    </w:p>
    <w:p w14:paraId="5D2A6743" w14:textId="77777777" w:rsidR="00043703" w:rsidRPr="00A0295D" w:rsidRDefault="00043703" w:rsidP="00043703">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7C10AFCA" wp14:editId="5CF7FD64">
            <wp:extent cx="5722620" cy="396958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5725822" cy="3971806"/>
                    </a:xfrm>
                    <a:prstGeom prst="rect">
                      <a:avLst/>
                    </a:prstGeom>
                    <a:noFill/>
                    <a:ln>
                      <a:noFill/>
                    </a:ln>
                  </pic:spPr>
                </pic:pic>
              </a:graphicData>
            </a:graphic>
          </wp:inline>
        </w:drawing>
      </w:r>
    </w:p>
    <w:p w14:paraId="49197384" w14:textId="58924049" w:rsidR="00043703" w:rsidRPr="00A0295D" w:rsidRDefault="00502548" w:rsidP="00502548">
      <w:pPr>
        <w:autoSpaceDE w:val="0"/>
        <w:autoSpaceDN w:val="0"/>
        <w:adjustRightInd w:val="0"/>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Рис. 1.14 ‒</w:t>
      </w:r>
      <w:r w:rsidR="00043703" w:rsidRPr="00A0295D">
        <w:rPr>
          <w:rFonts w:ascii="Times New Roman" w:hAnsi="Times New Roman" w:cs="Times New Roman"/>
          <w:sz w:val="28"/>
          <w:szCs w:val="28"/>
          <w:lang w:eastAsia="uk-UA"/>
        </w:rPr>
        <w:t xml:space="preserve"> Енергетична ефективність сонячних колекторів як функція різниці середнього значення температури теплоносія в колекторі, T</w:t>
      </w:r>
      <w:r w:rsidR="00043703" w:rsidRPr="00A0295D">
        <w:rPr>
          <w:rFonts w:ascii="Times New Roman" w:hAnsi="Times New Roman" w:cs="Times New Roman"/>
          <w:sz w:val="28"/>
          <w:szCs w:val="28"/>
          <w:vertAlign w:val="subscript"/>
          <w:lang w:eastAsia="uk-UA"/>
        </w:rPr>
        <w:t>m</w:t>
      </w:r>
      <w:r w:rsidR="00043703" w:rsidRPr="00A0295D">
        <w:rPr>
          <w:rFonts w:ascii="Times New Roman" w:hAnsi="Times New Roman" w:cs="Times New Roman"/>
          <w:sz w:val="28"/>
          <w:szCs w:val="28"/>
          <w:lang w:eastAsia="uk-UA"/>
        </w:rPr>
        <w:t>, та зовнішнього середовища, T</w:t>
      </w:r>
      <w:r w:rsidR="00043703" w:rsidRPr="00A0295D">
        <w:rPr>
          <w:rFonts w:ascii="Times New Roman" w:hAnsi="Times New Roman" w:cs="Times New Roman"/>
          <w:sz w:val="28"/>
          <w:szCs w:val="28"/>
          <w:vertAlign w:val="subscript"/>
          <w:lang w:eastAsia="uk-UA"/>
        </w:rPr>
        <w:t>0</w:t>
      </w:r>
      <w:r w:rsidR="00043703" w:rsidRPr="00A0295D">
        <w:rPr>
          <w:rFonts w:ascii="Times New Roman" w:hAnsi="Times New Roman" w:cs="Times New Roman"/>
          <w:sz w:val="28"/>
          <w:szCs w:val="28"/>
          <w:lang w:eastAsia="uk-UA"/>
        </w:rPr>
        <w:t xml:space="preserve"> (при потужності потоку сонячної енергії </w:t>
      </w:r>
      <w:r w:rsidR="00043703" w:rsidRPr="00A0295D">
        <w:rPr>
          <w:rFonts w:ascii="Times New Roman" w:hAnsi="Times New Roman" w:cs="Times New Roman"/>
          <w:sz w:val="28"/>
          <w:szCs w:val="28"/>
          <w:lang w:val="en-US" w:eastAsia="uk-UA"/>
        </w:rPr>
        <w:t>Q</w:t>
      </w:r>
      <w:r w:rsidR="00043703" w:rsidRPr="00A0295D">
        <w:rPr>
          <w:rFonts w:ascii="Times New Roman" w:hAnsi="Times New Roman" w:cs="Times New Roman"/>
          <w:sz w:val="28"/>
          <w:szCs w:val="28"/>
          <w:lang w:eastAsia="uk-UA"/>
        </w:rPr>
        <w:t>=1000Вт/м</w:t>
      </w:r>
      <w:r w:rsidR="00043703" w:rsidRPr="00A0295D">
        <w:rPr>
          <w:rFonts w:ascii="Times New Roman" w:hAnsi="Times New Roman" w:cs="Times New Roman"/>
          <w:sz w:val="28"/>
          <w:szCs w:val="28"/>
          <w:vertAlign w:val="superscript"/>
          <w:lang w:eastAsia="uk-UA"/>
        </w:rPr>
        <w:t>2</w:t>
      </w:r>
      <w:r w:rsidR="00043703"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xml:space="preserve"> </w:t>
      </w:r>
      <w:r w:rsidR="00043703" w:rsidRPr="00A0295D">
        <w:rPr>
          <w:rFonts w:ascii="Times New Roman" w:hAnsi="Times New Roman" w:cs="Times New Roman"/>
          <w:sz w:val="28"/>
          <w:szCs w:val="28"/>
          <w:lang w:eastAsia="uk-UA"/>
        </w:rPr>
        <w:t>суцільні лінії – сонячні колектори із великою площею нагрівання</w:t>
      </w:r>
      <w:r w:rsidR="00317520" w:rsidRPr="00A0295D">
        <w:rPr>
          <w:rFonts w:ascii="Times New Roman" w:hAnsi="Times New Roman" w:cs="Times New Roman"/>
          <w:sz w:val="28"/>
          <w:szCs w:val="28"/>
          <w:lang w:eastAsia="uk-UA"/>
        </w:rPr>
        <w:t xml:space="preserve"> </w:t>
      </w:r>
      <w:r w:rsidR="00AB5FD4" w:rsidRPr="00A0295D">
        <w:rPr>
          <w:rFonts w:ascii="Times New Roman" w:hAnsi="Times New Roman" w:cs="Times New Roman"/>
          <w:sz w:val="28"/>
          <w:szCs w:val="28"/>
          <w:lang w:eastAsia="uk-UA"/>
        </w:rPr>
        <w:t>[</w:t>
      </w:r>
      <w:r w:rsidR="00AB5FD4" w:rsidRPr="00A0295D">
        <w:rPr>
          <w:rFonts w:ascii="Times New Roman" w:hAnsi="Times New Roman" w:cs="Times New Roman"/>
          <w:sz w:val="28"/>
          <w:szCs w:val="28"/>
          <w:lang w:eastAsia="uk-UA"/>
        </w:rPr>
        <w:fldChar w:fldCharType="begin"/>
      </w:r>
      <w:r w:rsidR="00AB5FD4" w:rsidRPr="00A0295D">
        <w:rPr>
          <w:rFonts w:ascii="Times New Roman" w:hAnsi="Times New Roman" w:cs="Times New Roman"/>
          <w:sz w:val="28"/>
          <w:szCs w:val="28"/>
          <w:lang w:eastAsia="uk-UA"/>
        </w:rPr>
        <w:instrText xml:space="preserve"> REF _Ref20451924 \r \h </w:instrText>
      </w:r>
      <w:r w:rsidR="00A0295D">
        <w:rPr>
          <w:rFonts w:ascii="Times New Roman" w:hAnsi="Times New Roman" w:cs="Times New Roman"/>
          <w:sz w:val="28"/>
          <w:szCs w:val="28"/>
          <w:lang w:eastAsia="uk-UA"/>
        </w:rPr>
        <w:instrText xml:space="preserve"> \* MERGEFORMAT </w:instrText>
      </w:r>
      <w:r w:rsidR="00AB5FD4" w:rsidRPr="00A0295D">
        <w:rPr>
          <w:rFonts w:ascii="Times New Roman" w:hAnsi="Times New Roman" w:cs="Times New Roman"/>
          <w:sz w:val="28"/>
          <w:szCs w:val="28"/>
          <w:lang w:eastAsia="uk-UA"/>
        </w:rPr>
      </w:r>
      <w:r w:rsidR="00AB5FD4"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2</w:t>
      </w:r>
      <w:r w:rsidR="00AB5FD4" w:rsidRPr="00A0295D">
        <w:rPr>
          <w:rFonts w:ascii="Times New Roman" w:hAnsi="Times New Roman" w:cs="Times New Roman"/>
          <w:sz w:val="28"/>
          <w:szCs w:val="28"/>
          <w:lang w:eastAsia="uk-UA"/>
        </w:rPr>
        <w:fldChar w:fldCharType="end"/>
      </w:r>
      <w:r w:rsidR="00AB5FD4" w:rsidRPr="00A0295D">
        <w:rPr>
          <w:rFonts w:ascii="Times New Roman" w:hAnsi="Times New Roman" w:cs="Times New Roman"/>
          <w:sz w:val="28"/>
          <w:szCs w:val="28"/>
          <w:lang w:eastAsia="uk-UA"/>
        </w:rPr>
        <w:t>]</w:t>
      </w:r>
      <w:r w:rsidR="00043703" w:rsidRPr="00A0295D">
        <w:rPr>
          <w:rFonts w:ascii="Times New Roman" w:hAnsi="Times New Roman" w:cs="Times New Roman"/>
          <w:sz w:val="28"/>
          <w:szCs w:val="28"/>
          <w:lang w:eastAsia="uk-UA"/>
        </w:rPr>
        <w:t>;</w:t>
      </w:r>
      <w:r w:rsidRPr="00A0295D">
        <w:rPr>
          <w:rFonts w:ascii="Times New Roman" w:hAnsi="Times New Roman" w:cs="Times New Roman"/>
          <w:sz w:val="28"/>
          <w:szCs w:val="28"/>
          <w:lang w:eastAsia="uk-UA"/>
        </w:rPr>
        <w:t xml:space="preserve"> </w:t>
      </w:r>
      <w:r w:rsidR="00043703" w:rsidRPr="00A0295D">
        <w:rPr>
          <w:rFonts w:ascii="Times New Roman" w:hAnsi="Times New Roman" w:cs="Times New Roman"/>
          <w:sz w:val="28"/>
          <w:szCs w:val="28"/>
          <w:lang w:eastAsia="uk-UA"/>
        </w:rPr>
        <w:t>штрихові лінії – сонячні колектори із невеликою площею нагрівання</w:t>
      </w:r>
      <w:r w:rsidR="00317520" w:rsidRPr="00A0295D">
        <w:rPr>
          <w:rFonts w:ascii="Times New Roman" w:hAnsi="Times New Roman" w:cs="Times New Roman"/>
          <w:sz w:val="28"/>
          <w:szCs w:val="28"/>
          <w:lang w:eastAsia="uk-UA"/>
        </w:rPr>
        <w:t xml:space="preserve"> </w:t>
      </w:r>
      <w:r w:rsidR="00AB5FD4" w:rsidRPr="00A0295D">
        <w:rPr>
          <w:rFonts w:ascii="Times New Roman" w:hAnsi="Times New Roman" w:cs="Times New Roman"/>
          <w:sz w:val="28"/>
          <w:szCs w:val="28"/>
          <w:lang w:eastAsia="uk-UA"/>
        </w:rPr>
        <w:t>[</w:t>
      </w:r>
      <w:r w:rsidR="00AB5FD4" w:rsidRPr="00A0295D">
        <w:rPr>
          <w:rFonts w:ascii="Times New Roman" w:hAnsi="Times New Roman" w:cs="Times New Roman"/>
          <w:sz w:val="28"/>
          <w:szCs w:val="28"/>
          <w:lang w:eastAsia="uk-UA"/>
        </w:rPr>
        <w:fldChar w:fldCharType="begin"/>
      </w:r>
      <w:r w:rsidR="00AB5FD4" w:rsidRPr="00A0295D">
        <w:rPr>
          <w:rFonts w:ascii="Times New Roman" w:hAnsi="Times New Roman" w:cs="Times New Roman"/>
          <w:sz w:val="28"/>
          <w:szCs w:val="28"/>
          <w:lang w:eastAsia="uk-UA"/>
        </w:rPr>
        <w:instrText xml:space="preserve"> REF _Ref20451938 \r \h </w:instrText>
      </w:r>
      <w:r w:rsidR="00A0295D">
        <w:rPr>
          <w:rFonts w:ascii="Times New Roman" w:hAnsi="Times New Roman" w:cs="Times New Roman"/>
          <w:sz w:val="28"/>
          <w:szCs w:val="28"/>
          <w:lang w:eastAsia="uk-UA"/>
        </w:rPr>
        <w:instrText xml:space="preserve"> \* MERGEFORMAT </w:instrText>
      </w:r>
      <w:r w:rsidR="00AB5FD4" w:rsidRPr="00A0295D">
        <w:rPr>
          <w:rFonts w:ascii="Times New Roman" w:hAnsi="Times New Roman" w:cs="Times New Roman"/>
          <w:sz w:val="28"/>
          <w:szCs w:val="28"/>
          <w:lang w:eastAsia="uk-UA"/>
        </w:rPr>
      </w:r>
      <w:r w:rsidR="00AB5FD4"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21</w:t>
      </w:r>
      <w:r w:rsidR="00AB5FD4" w:rsidRPr="00A0295D">
        <w:rPr>
          <w:rFonts w:ascii="Times New Roman" w:hAnsi="Times New Roman" w:cs="Times New Roman"/>
          <w:sz w:val="28"/>
          <w:szCs w:val="28"/>
          <w:lang w:eastAsia="uk-UA"/>
        </w:rPr>
        <w:fldChar w:fldCharType="end"/>
      </w:r>
      <w:r w:rsidR="00AB5FD4" w:rsidRPr="00A0295D">
        <w:rPr>
          <w:rFonts w:ascii="Times New Roman" w:hAnsi="Times New Roman" w:cs="Times New Roman"/>
          <w:sz w:val="28"/>
          <w:szCs w:val="28"/>
          <w:lang w:eastAsia="uk-UA"/>
        </w:rPr>
        <w:t>]</w:t>
      </w:r>
    </w:p>
    <w:p w14:paraId="4C7466E6" w14:textId="7DB9100D" w:rsidR="00043703" w:rsidRPr="00A0295D" w:rsidRDefault="00043703" w:rsidP="00043703">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Неспівпадіння наявності енергії довкілля або дешевої енергії з її потребою призвело до створення акумуляторів теплоти. В СТ використовують сезонні та короткотермінові (від декількох днів до годин) теплові акумулятори. Зниження температури теплоносія в акумуляторі теплоти також підвищує його ефективність: зменшуються тепловтрати через стінки акумулятора та зростає його корисний енерговміст</w:t>
      </w:r>
      <w:r w:rsidR="00317520" w:rsidRPr="00A0295D">
        <w:rPr>
          <w:rFonts w:ascii="Times New Roman" w:hAnsi="Times New Roman" w:cs="Times New Roman"/>
          <w:sz w:val="28"/>
          <w:szCs w:val="28"/>
          <w:lang w:val="ru-RU"/>
        </w:rPr>
        <w:t xml:space="preserve"> </w:t>
      </w:r>
      <w:r w:rsidR="00AB5FD4" w:rsidRPr="00A0295D">
        <w:rPr>
          <w:rFonts w:ascii="Times New Roman" w:hAnsi="Times New Roman" w:cs="Times New Roman"/>
          <w:sz w:val="28"/>
          <w:szCs w:val="28"/>
          <w:lang w:val="ru-RU"/>
        </w:rPr>
        <w:t>[</w:t>
      </w:r>
      <w:r w:rsidR="00AB5FD4" w:rsidRPr="00A0295D">
        <w:rPr>
          <w:rFonts w:ascii="Times New Roman" w:hAnsi="Times New Roman" w:cs="Times New Roman"/>
          <w:sz w:val="28"/>
          <w:szCs w:val="28"/>
          <w:lang w:val="ru-RU"/>
        </w:rPr>
        <w:fldChar w:fldCharType="begin"/>
      </w:r>
      <w:r w:rsidR="00AB5FD4" w:rsidRPr="00A0295D">
        <w:rPr>
          <w:rFonts w:ascii="Times New Roman" w:hAnsi="Times New Roman" w:cs="Times New Roman"/>
          <w:sz w:val="28"/>
          <w:szCs w:val="28"/>
          <w:lang w:val="ru-RU"/>
        </w:rPr>
        <w:instrText xml:space="preserve"> REF _Ref20452068 \r \h </w:instrText>
      </w:r>
      <w:r w:rsidR="00A0295D">
        <w:rPr>
          <w:rFonts w:ascii="Times New Roman" w:hAnsi="Times New Roman" w:cs="Times New Roman"/>
          <w:sz w:val="28"/>
          <w:szCs w:val="28"/>
          <w:lang w:val="ru-RU"/>
        </w:rPr>
        <w:instrText xml:space="preserve"> \* MERGEFORMAT </w:instrText>
      </w:r>
      <w:r w:rsidR="00AB5FD4" w:rsidRPr="00A0295D">
        <w:rPr>
          <w:rFonts w:ascii="Times New Roman" w:hAnsi="Times New Roman" w:cs="Times New Roman"/>
          <w:sz w:val="28"/>
          <w:szCs w:val="28"/>
          <w:lang w:val="ru-RU"/>
        </w:rPr>
      </w:r>
      <w:r w:rsidR="00AB5FD4"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176</w:t>
      </w:r>
      <w:r w:rsidR="00AB5FD4" w:rsidRPr="00A0295D">
        <w:rPr>
          <w:rFonts w:ascii="Times New Roman" w:hAnsi="Times New Roman" w:cs="Times New Roman"/>
          <w:sz w:val="28"/>
          <w:szCs w:val="28"/>
          <w:lang w:val="ru-RU"/>
        </w:rPr>
        <w:fldChar w:fldCharType="end"/>
      </w:r>
      <w:r w:rsidR="00AB5FD4"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w:t>
      </w:r>
    </w:p>
    <w:p w14:paraId="289C519C" w14:textId="3FA9B344" w:rsidR="00043703" w:rsidRPr="00A0295D" w:rsidRDefault="00043703" w:rsidP="00043703">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Сьогодні багато робіт присвячено дослідженню когенераційних установок та їх впровадженню в централізованих</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СТ</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В таких установках зниження температури прямої та зворотної води споживача теплоти дозволяє збільшити виробництво електричної енергії на базі когенерації та підвищити ефективність утилізації скидної теплоти. Наприклад, як видно із рис. 1.</w:t>
      </w:r>
      <w:r w:rsidR="00502548" w:rsidRPr="00A0295D">
        <w:rPr>
          <w:rFonts w:ascii="Times New Roman" w:hAnsi="Times New Roman" w:cs="Times New Roman"/>
          <w:sz w:val="28"/>
          <w:szCs w:val="28"/>
        </w:rPr>
        <w:t>15</w:t>
      </w:r>
      <w:r w:rsidRPr="00A0295D">
        <w:rPr>
          <w:rFonts w:ascii="Times New Roman" w:hAnsi="Times New Roman" w:cs="Times New Roman"/>
          <w:sz w:val="28"/>
          <w:szCs w:val="28"/>
        </w:rPr>
        <w:t xml:space="preserve"> зниження температури води на виході із паротурбінної когенераційної установки від 100°</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 до 60 °</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 кількість одиниць відпущеної теплової енергії, що припадає на одиницю виробленої електричної енергії, зростає від 10 до 23</w:t>
      </w:r>
      <w:r w:rsidR="00317520" w:rsidRPr="00A0295D">
        <w:rPr>
          <w:rFonts w:ascii="Times New Roman" w:hAnsi="Times New Roman" w:cs="Times New Roman"/>
          <w:sz w:val="28"/>
          <w:szCs w:val="28"/>
        </w:rPr>
        <w:t xml:space="preserve"> </w:t>
      </w:r>
      <w:r w:rsidR="00AB5FD4" w:rsidRPr="00A0295D">
        <w:rPr>
          <w:rFonts w:ascii="Times New Roman" w:hAnsi="Times New Roman" w:cs="Times New Roman"/>
          <w:sz w:val="28"/>
          <w:szCs w:val="28"/>
        </w:rPr>
        <w:t>[</w:t>
      </w:r>
      <w:r w:rsidR="00AB5FD4" w:rsidRPr="00A0295D">
        <w:rPr>
          <w:rFonts w:ascii="Times New Roman" w:hAnsi="Times New Roman" w:cs="Times New Roman"/>
          <w:sz w:val="28"/>
          <w:szCs w:val="28"/>
        </w:rPr>
        <w:fldChar w:fldCharType="begin"/>
      </w:r>
      <w:r w:rsidR="00AB5FD4" w:rsidRPr="00A0295D">
        <w:rPr>
          <w:rFonts w:ascii="Times New Roman" w:hAnsi="Times New Roman" w:cs="Times New Roman"/>
          <w:sz w:val="28"/>
          <w:szCs w:val="28"/>
        </w:rPr>
        <w:instrText xml:space="preserve"> REF _Ref20452075 \r \h </w:instrText>
      </w:r>
      <w:r w:rsidR="00A0295D">
        <w:rPr>
          <w:rFonts w:ascii="Times New Roman" w:hAnsi="Times New Roman" w:cs="Times New Roman"/>
          <w:sz w:val="28"/>
          <w:szCs w:val="28"/>
        </w:rPr>
        <w:instrText xml:space="preserve"> \* MERGEFORMAT </w:instrText>
      </w:r>
      <w:r w:rsidR="00AB5FD4" w:rsidRPr="00A0295D">
        <w:rPr>
          <w:rFonts w:ascii="Times New Roman" w:hAnsi="Times New Roman" w:cs="Times New Roman"/>
          <w:sz w:val="28"/>
          <w:szCs w:val="28"/>
        </w:rPr>
      </w:r>
      <w:r w:rsidR="00AB5F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41</w:t>
      </w:r>
      <w:r w:rsidR="00AB5FD4" w:rsidRPr="00A0295D">
        <w:rPr>
          <w:rFonts w:ascii="Times New Roman" w:hAnsi="Times New Roman" w:cs="Times New Roman"/>
          <w:sz w:val="28"/>
          <w:szCs w:val="28"/>
        </w:rPr>
        <w:fldChar w:fldCharType="end"/>
      </w:r>
      <w:r w:rsidR="00AB5FD4" w:rsidRPr="00A0295D">
        <w:rPr>
          <w:rFonts w:ascii="Times New Roman" w:hAnsi="Times New Roman" w:cs="Times New Roman"/>
          <w:sz w:val="28"/>
          <w:szCs w:val="28"/>
        </w:rPr>
        <w:t>]</w:t>
      </w:r>
      <w:r w:rsidRPr="00A0295D">
        <w:rPr>
          <w:rFonts w:ascii="Times New Roman" w:hAnsi="Times New Roman" w:cs="Times New Roman"/>
          <w:sz w:val="28"/>
          <w:szCs w:val="28"/>
        </w:rPr>
        <w:t>.</w:t>
      </w:r>
    </w:p>
    <w:p w14:paraId="0DC7E84C" w14:textId="77777777" w:rsidR="00043703" w:rsidRPr="00A0295D" w:rsidRDefault="00043703" w:rsidP="00043703">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2DC82DE2" wp14:editId="739507B9">
            <wp:extent cx="4718050" cy="3581400"/>
            <wp:effectExtent l="0" t="0" r="635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4718050" cy="3581400"/>
                    </a:xfrm>
                    <a:prstGeom prst="rect">
                      <a:avLst/>
                    </a:prstGeom>
                    <a:noFill/>
                    <a:ln>
                      <a:noFill/>
                    </a:ln>
                  </pic:spPr>
                </pic:pic>
              </a:graphicData>
            </a:graphic>
          </wp:inline>
        </w:drawing>
      </w:r>
    </w:p>
    <w:p w14:paraId="05E50743" w14:textId="307E4176" w:rsidR="00043703" w:rsidRPr="00A0295D" w:rsidRDefault="00502548" w:rsidP="0024176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t>Рис. 1.15</w:t>
      </w:r>
      <w:r w:rsidR="0024176E" w:rsidRPr="00A0295D">
        <w:rPr>
          <w:rFonts w:ascii="Times New Roman" w:hAnsi="Times New Roman" w:cs="Times New Roman"/>
          <w:sz w:val="28"/>
          <w:szCs w:val="28"/>
          <w:lang w:eastAsia="uk-UA"/>
        </w:rPr>
        <w:t xml:space="preserve"> ‒</w:t>
      </w:r>
      <w:r w:rsidR="00043703" w:rsidRPr="00A0295D">
        <w:rPr>
          <w:rFonts w:ascii="Times New Roman" w:hAnsi="Times New Roman" w:cs="Times New Roman"/>
          <w:sz w:val="28"/>
          <w:szCs w:val="28"/>
          <w:lang w:eastAsia="uk-UA"/>
        </w:rPr>
        <w:t xml:space="preserve"> Вплив температури теплоносія на виході із паротурбінної когенераційної установки на виробництво кількості теплової енергії при виробництві одиниці електричної енергії</w:t>
      </w:r>
      <w:r w:rsidR="00317520" w:rsidRPr="00A0295D">
        <w:rPr>
          <w:rFonts w:ascii="Times New Roman" w:hAnsi="Times New Roman" w:cs="Times New Roman"/>
          <w:sz w:val="28"/>
          <w:szCs w:val="28"/>
          <w:lang w:eastAsia="uk-UA"/>
        </w:rPr>
        <w:t xml:space="preserve"> </w:t>
      </w:r>
      <w:r w:rsidR="00AB5FD4" w:rsidRPr="00A0295D">
        <w:rPr>
          <w:rFonts w:ascii="Times New Roman" w:hAnsi="Times New Roman" w:cs="Times New Roman"/>
          <w:sz w:val="28"/>
          <w:szCs w:val="28"/>
          <w:lang w:eastAsia="uk-UA"/>
        </w:rPr>
        <w:t>[</w:t>
      </w:r>
      <w:r w:rsidR="00AB5FD4" w:rsidRPr="00A0295D">
        <w:rPr>
          <w:rFonts w:ascii="Times New Roman" w:hAnsi="Times New Roman" w:cs="Times New Roman"/>
          <w:sz w:val="28"/>
          <w:szCs w:val="28"/>
          <w:lang w:eastAsia="uk-UA"/>
        </w:rPr>
        <w:fldChar w:fldCharType="begin"/>
      </w:r>
      <w:r w:rsidR="00AB5FD4" w:rsidRPr="00A0295D">
        <w:rPr>
          <w:rFonts w:ascii="Times New Roman" w:hAnsi="Times New Roman" w:cs="Times New Roman"/>
          <w:sz w:val="28"/>
          <w:szCs w:val="28"/>
          <w:lang w:eastAsia="uk-UA"/>
        </w:rPr>
        <w:instrText xml:space="preserve"> REF _Ref20452075 \r \h </w:instrText>
      </w:r>
      <w:r w:rsidR="0024176E" w:rsidRPr="00A0295D">
        <w:rPr>
          <w:rFonts w:ascii="Times New Roman" w:hAnsi="Times New Roman" w:cs="Times New Roman"/>
          <w:sz w:val="28"/>
          <w:szCs w:val="28"/>
          <w:lang w:eastAsia="uk-UA"/>
        </w:rPr>
        <w:instrText xml:space="preserve"> \* MERGEFORMAT </w:instrText>
      </w:r>
      <w:r w:rsidR="00AB5FD4" w:rsidRPr="00A0295D">
        <w:rPr>
          <w:rFonts w:ascii="Times New Roman" w:hAnsi="Times New Roman" w:cs="Times New Roman"/>
          <w:sz w:val="28"/>
          <w:szCs w:val="28"/>
          <w:lang w:eastAsia="uk-UA"/>
        </w:rPr>
      </w:r>
      <w:r w:rsidR="00AB5FD4"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eastAsia="uk-UA"/>
        </w:rPr>
        <w:t>41</w:t>
      </w:r>
      <w:r w:rsidR="00AB5FD4" w:rsidRPr="00A0295D">
        <w:rPr>
          <w:rFonts w:ascii="Times New Roman" w:hAnsi="Times New Roman" w:cs="Times New Roman"/>
          <w:sz w:val="28"/>
          <w:szCs w:val="28"/>
          <w:lang w:eastAsia="uk-UA"/>
        </w:rPr>
        <w:fldChar w:fldCharType="end"/>
      </w:r>
      <w:r w:rsidR="00AB5FD4" w:rsidRPr="00A0295D">
        <w:rPr>
          <w:rFonts w:ascii="Times New Roman" w:hAnsi="Times New Roman" w:cs="Times New Roman"/>
          <w:sz w:val="28"/>
          <w:szCs w:val="28"/>
          <w:lang w:eastAsia="uk-UA"/>
        </w:rPr>
        <w:t>]</w:t>
      </w:r>
    </w:p>
    <w:p w14:paraId="45294CB0" w14:textId="202286EC" w:rsidR="00043703" w:rsidRPr="00A0295D" w:rsidRDefault="00043703" w:rsidP="00043703">
      <w:pPr>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lastRenderedPageBreak/>
        <w:t xml:space="preserve">Як вказувалося вище, на сьогоднішній день майже половина населення Землі проживає у міських територія. </w:t>
      </w:r>
      <w:r w:rsidR="00502548" w:rsidRPr="00A0295D">
        <w:rPr>
          <w:rFonts w:ascii="Times New Roman" w:hAnsi="Times New Roman" w:cs="Times New Roman"/>
          <w:sz w:val="28"/>
          <w:szCs w:val="28"/>
          <w:lang w:eastAsia="uk-UA"/>
        </w:rPr>
        <w:t>У</w:t>
      </w:r>
      <w:r w:rsidRPr="00A0295D">
        <w:rPr>
          <w:rFonts w:ascii="Times New Roman" w:hAnsi="Times New Roman" w:cs="Times New Roman"/>
          <w:sz w:val="28"/>
          <w:szCs w:val="28"/>
          <w:lang w:eastAsia="uk-UA"/>
        </w:rPr>
        <w:t xml:space="preserve"> майбутньому прогнозується зростання цієї кількості та відповідне зменшення сільських поселень з нижч</w:t>
      </w:r>
      <w:r w:rsidR="00502548" w:rsidRPr="00A0295D">
        <w:rPr>
          <w:rFonts w:ascii="Times New Roman" w:hAnsi="Times New Roman" w:cs="Times New Roman"/>
          <w:sz w:val="28"/>
          <w:szCs w:val="28"/>
          <w:lang w:eastAsia="uk-UA"/>
        </w:rPr>
        <w:t>ою густиною населення</w:t>
      </w:r>
      <w:r w:rsidRPr="00A0295D">
        <w:rPr>
          <w:rFonts w:ascii="Times New Roman" w:hAnsi="Times New Roman" w:cs="Times New Roman"/>
          <w:sz w:val="28"/>
          <w:szCs w:val="28"/>
          <w:lang w:eastAsia="uk-UA"/>
        </w:rPr>
        <w:t>.</w:t>
      </w:r>
    </w:p>
    <w:p w14:paraId="5C6FE1D7" w14:textId="77777777" w:rsidR="00043703" w:rsidRPr="00A0295D" w:rsidRDefault="00043703" w:rsidP="00043703">
      <w:pPr>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Теплозабезпечення міст на основі централізованих систем вважається більш раціональним. Принциповою перевагою таких систем над індивідуальним тепло забезпеченням є можливість об’єднання всіх споживачів та підключення їх до місць наявних джерел на основі відновлювальних ресурсів, скидної теплоти, біопалива із використанням різних технологій (когенерація, теплові насоси, сонячні колектори, тощо).</w:t>
      </w:r>
    </w:p>
    <w:p w14:paraId="4B37D025" w14:textId="77777777" w:rsidR="00043703" w:rsidRPr="00A0295D" w:rsidRDefault="00043703" w:rsidP="00043703">
      <w:pPr>
        <w:spacing w:after="0" w:line="360" w:lineRule="auto"/>
        <w:ind w:firstLine="709"/>
        <w:jc w:val="both"/>
        <w:rPr>
          <w:rFonts w:ascii="Times New Roman" w:hAnsi="Times New Roman" w:cs="Times New Roman"/>
          <w:sz w:val="28"/>
          <w:szCs w:val="28"/>
          <w:lang w:eastAsia="uk-UA"/>
        </w:rPr>
      </w:pPr>
      <w:r w:rsidRPr="00A0295D">
        <w:rPr>
          <w:rFonts w:ascii="Times New Roman" w:hAnsi="Times New Roman" w:cs="Times New Roman"/>
          <w:sz w:val="28"/>
          <w:szCs w:val="28"/>
          <w:lang w:eastAsia="uk-UA"/>
        </w:rPr>
        <w:t>Ідея створення централізованих систем тепло забезпечення з’явилася при необхідності транспортування енергії у формі теплоти від місць її генерації та концентрації до місць, де була потреба у цій енергії. Перше покоління ЦСТ для транспортування та розподілу енергії використовувало водяну пару. Такі системи вперше з’явилися в США у 1880-х роках, а пізніше розповсюдились і в Європі. Майже всі системи ЦТ до 1930-х років використовували цю технологію. В 30-х роках минулого століття з’явилися ЦСТ 2-го покоління, де теплоносієм була уже стиснена вода з темпера торую вище 100</w:t>
      </w:r>
      <w:r w:rsidRPr="00A0295D">
        <w:rPr>
          <w:rFonts w:ascii="Times New Roman" w:hAnsi="Times New Roman" w:cs="Times New Roman"/>
          <w:sz w:val="28"/>
          <w:szCs w:val="28"/>
          <w:lang w:val="en-US" w:eastAsia="uk-UA"/>
        </w:rPr>
        <w:t> </w:t>
      </w:r>
      <w:r w:rsidRPr="00A0295D">
        <w:rPr>
          <w:rFonts w:ascii="Times New Roman" w:hAnsi="Times New Roman" w:cs="Times New Roman"/>
          <w:sz w:val="28"/>
          <w:szCs w:val="28"/>
          <w:vertAlign w:val="superscript"/>
          <w:lang w:eastAsia="uk-UA"/>
        </w:rPr>
        <w:t>о</w:t>
      </w:r>
      <w:r w:rsidRPr="00A0295D">
        <w:rPr>
          <w:rFonts w:ascii="Times New Roman" w:hAnsi="Times New Roman" w:cs="Times New Roman"/>
          <w:sz w:val="28"/>
          <w:szCs w:val="28"/>
          <w:lang w:eastAsia="uk-UA"/>
        </w:rPr>
        <w:t xml:space="preserve">С. Теперішнє, 3-тє покоління ЦСТ було запропоноване в 1970-х роках. В цих системах теплоносієм для транспортування та розподілу енергії слугує також вода, але вже із температурою нижче 100 </w:t>
      </w:r>
      <w:r w:rsidRPr="00A0295D">
        <w:rPr>
          <w:rFonts w:ascii="Times New Roman" w:hAnsi="Times New Roman" w:cs="Times New Roman"/>
          <w:sz w:val="28"/>
          <w:szCs w:val="28"/>
          <w:vertAlign w:val="superscript"/>
          <w:lang w:eastAsia="uk-UA"/>
        </w:rPr>
        <w:t>о</w:t>
      </w:r>
      <w:r w:rsidRPr="00A0295D">
        <w:rPr>
          <w:rFonts w:ascii="Times New Roman" w:hAnsi="Times New Roman" w:cs="Times New Roman"/>
          <w:sz w:val="28"/>
          <w:szCs w:val="28"/>
          <w:lang w:eastAsia="uk-UA"/>
        </w:rPr>
        <w:t>С. Бачимо, що в СТ спостерігається поступове зниження температури теплоносія систем транспортування та розподілу енергії.</w:t>
      </w:r>
    </w:p>
    <w:p w14:paraId="3738E984" w14:textId="6C4F0AF2" w:rsidR="00043703" w:rsidRPr="00A0295D" w:rsidRDefault="00043703" w:rsidP="00043703">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lang w:eastAsia="uk-UA"/>
        </w:rPr>
        <w:t>Незважаючи на малу частку ЦСТ в загальному обсязі виробництва енергії для опалення, вентиляції та ГВП населених пунктів</w:t>
      </w:r>
      <w:r w:rsidR="00502548" w:rsidRPr="00A0295D">
        <w:rPr>
          <w:rFonts w:ascii="Times New Roman" w:hAnsi="Times New Roman" w:cs="Times New Roman"/>
          <w:sz w:val="28"/>
          <w:szCs w:val="28"/>
          <w:lang w:eastAsia="uk-UA"/>
        </w:rPr>
        <w:t xml:space="preserve"> (рис. 1.14</w:t>
      </w:r>
      <w:r w:rsidRPr="00A0295D">
        <w:rPr>
          <w:rFonts w:ascii="Times New Roman" w:hAnsi="Times New Roman" w:cs="Times New Roman"/>
          <w:sz w:val="28"/>
          <w:szCs w:val="28"/>
          <w:lang w:eastAsia="uk-UA"/>
        </w:rPr>
        <w:t>) до сьогоднішнього часу спостерігалася тенденція до збільшення цієї частки. В деяких країнах (Данія, Швеція, Росія, Латвія, Україн, Білорусія) більша частина теплозабезпечення відбувається саме за рахунок централізованих систем. Але останнім часом відбувається поступовий перехід на теплозабезпечення будинків за допомогою індивідуальних джерел (котли, мікротурбіни, теплові насоси, сонячні колектори, тощо)</w:t>
      </w:r>
      <w:r w:rsidR="00317520" w:rsidRPr="00A0295D">
        <w:rPr>
          <w:rFonts w:ascii="Times New Roman" w:hAnsi="Times New Roman" w:cs="Times New Roman"/>
          <w:sz w:val="28"/>
          <w:szCs w:val="28"/>
          <w:lang w:val="ru-RU" w:eastAsia="uk-UA"/>
        </w:rPr>
        <w:t xml:space="preserve"> [</w:t>
      </w:r>
      <w:r w:rsidR="00317520" w:rsidRPr="00A0295D">
        <w:rPr>
          <w:rFonts w:ascii="Times New Roman" w:hAnsi="Times New Roman" w:cs="Times New Roman"/>
          <w:sz w:val="28"/>
          <w:szCs w:val="28"/>
          <w:lang w:val="ru-RU" w:eastAsia="uk-UA"/>
        </w:rPr>
        <w:fldChar w:fldCharType="begin"/>
      </w:r>
      <w:r w:rsidR="00317520" w:rsidRPr="00A0295D">
        <w:rPr>
          <w:rFonts w:ascii="Times New Roman" w:hAnsi="Times New Roman" w:cs="Times New Roman"/>
          <w:sz w:val="28"/>
          <w:szCs w:val="28"/>
          <w:lang w:val="ru-RU" w:eastAsia="uk-UA"/>
        </w:rPr>
        <w:instrText xml:space="preserve"> REF _Ref20452184 \r \h </w:instrText>
      </w:r>
      <w:r w:rsidR="00A0295D">
        <w:rPr>
          <w:rFonts w:ascii="Times New Roman" w:hAnsi="Times New Roman" w:cs="Times New Roman"/>
          <w:sz w:val="28"/>
          <w:szCs w:val="28"/>
          <w:lang w:val="ru-RU" w:eastAsia="uk-UA"/>
        </w:rPr>
        <w:instrText xml:space="preserve"> \* MERGEFORMAT </w:instrText>
      </w:r>
      <w:r w:rsidR="00317520" w:rsidRPr="00A0295D">
        <w:rPr>
          <w:rFonts w:ascii="Times New Roman" w:hAnsi="Times New Roman" w:cs="Times New Roman"/>
          <w:sz w:val="28"/>
          <w:szCs w:val="28"/>
          <w:lang w:val="ru-RU" w:eastAsia="uk-UA"/>
        </w:rPr>
      </w:r>
      <w:r w:rsidR="00317520" w:rsidRPr="00A0295D">
        <w:rPr>
          <w:rFonts w:ascii="Times New Roman" w:hAnsi="Times New Roman" w:cs="Times New Roman"/>
          <w:sz w:val="28"/>
          <w:szCs w:val="28"/>
          <w:lang w:val="ru-RU" w:eastAsia="uk-UA"/>
        </w:rPr>
        <w:fldChar w:fldCharType="separate"/>
      </w:r>
      <w:r w:rsidR="007F2A80">
        <w:rPr>
          <w:rFonts w:ascii="Times New Roman" w:hAnsi="Times New Roman" w:cs="Times New Roman"/>
          <w:sz w:val="28"/>
          <w:szCs w:val="28"/>
          <w:lang w:val="ru-RU" w:eastAsia="uk-UA"/>
        </w:rPr>
        <w:t>294</w:t>
      </w:r>
      <w:r w:rsidR="00317520" w:rsidRPr="00A0295D">
        <w:rPr>
          <w:rFonts w:ascii="Times New Roman" w:hAnsi="Times New Roman" w:cs="Times New Roman"/>
          <w:sz w:val="28"/>
          <w:szCs w:val="28"/>
          <w:lang w:val="ru-RU" w:eastAsia="uk-UA"/>
        </w:rPr>
        <w:fldChar w:fldCharType="end"/>
      </w:r>
      <w:r w:rsidR="00317520"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 xml:space="preserve">. Така тенденція відбувається через значене </w:t>
      </w:r>
      <w:r w:rsidRPr="00A0295D">
        <w:rPr>
          <w:rFonts w:ascii="Times New Roman" w:hAnsi="Times New Roman" w:cs="Times New Roman"/>
          <w:sz w:val="28"/>
          <w:szCs w:val="28"/>
          <w:lang w:eastAsia="uk-UA"/>
        </w:rPr>
        <w:lastRenderedPageBreak/>
        <w:t>зниження потреб будинків в тепловій енергії через підвищення іх енрегоефоективності. В багатьох випадках влаштування індивідуальних джерел енергії для теплозабезпечення зумовлене низькою конкурентоздатністю ЦСТ. Останнє стосується країн бувшого Радянського Союзу. Подальший розвиток типу СТ населених пунктів (централізованих чи децентралізованих) потребує відпо</w:t>
      </w:r>
      <w:r w:rsidR="00502548" w:rsidRPr="00A0295D">
        <w:rPr>
          <w:rFonts w:ascii="Times New Roman" w:hAnsi="Times New Roman" w:cs="Times New Roman"/>
          <w:sz w:val="28"/>
          <w:szCs w:val="28"/>
          <w:lang w:eastAsia="uk-UA"/>
        </w:rPr>
        <w:t>відного обґрунтування (рис. 1.16</w:t>
      </w:r>
      <w:r w:rsidRPr="00A0295D">
        <w:rPr>
          <w:rFonts w:ascii="Times New Roman" w:hAnsi="Times New Roman" w:cs="Times New Roman"/>
          <w:sz w:val="28"/>
          <w:szCs w:val="28"/>
          <w:lang w:eastAsia="uk-UA"/>
        </w:rPr>
        <w:t>).</w:t>
      </w:r>
    </w:p>
    <w:p w14:paraId="062C5993" w14:textId="77777777" w:rsidR="00043703" w:rsidRPr="00A0295D" w:rsidRDefault="00043703" w:rsidP="00043703">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37562F21" wp14:editId="005AE6A0">
            <wp:extent cx="5923915" cy="3474720"/>
            <wp:effectExtent l="0" t="0" r="63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5923915" cy="3474720"/>
                    </a:xfrm>
                    <a:prstGeom prst="rect">
                      <a:avLst/>
                    </a:prstGeom>
                    <a:noFill/>
                    <a:ln>
                      <a:noFill/>
                    </a:ln>
                  </pic:spPr>
                </pic:pic>
              </a:graphicData>
            </a:graphic>
          </wp:inline>
        </w:drawing>
      </w:r>
    </w:p>
    <w:p w14:paraId="1CE0718D" w14:textId="5E0BCA3B" w:rsidR="00043703" w:rsidRPr="00A0295D" w:rsidRDefault="00502548" w:rsidP="0024176E">
      <w:pPr>
        <w:spacing w:after="0" w:line="360" w:lineRule="auto"/>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t>Рис. 1.16</w:t>
      </w:r>
      <w:r w:rsidR="0024176E" w:rsidRPr="00A0295D">
        <w:rPr>
          <w:rFonts w:ascii="Times New Roman" w:hAnsi="Times New Roman" w:cs="Times New Roman"/>
          <w:noProof/>
          <w:sz w:val="28"/>
          <w:szCs w:val="28"/>
          <w:lang w:eastAsia="uk-UA"/>
        </w:rPr>
        <w:t xml:space="preserve"> ‒</w:t>
      </w:r>
      <w:r w:rsidR="00043703" w:rsidRPr="00A0295D">
        <w:rPr>
          <w:rFonts w:ascii="Times New Roman" w:hAnsi="Times New Roman" w:cs="Times New Roman"/>
          <w:noProof/>
          <w:sz w:val="28"/>
          <w:szCs w:val="28"/>
          <w:lang w:eastAsia="uk-UA"/>
        </w:rPr>
        <w:t xml:space="preserve"> Розвиток типу СТ в часі</w:t>
      </w:r>
    </w:p>
    <w:p w14:paraId="6970E07F" w14:textId="77777777" w:rsidR="00043703" w:rsidRPr="00A0295D" w:rsidRDefault="00043703" w:rsidP="00043703">
      <w:pPr>
        <w:spacing w:after="0" w:line="360" w:lineRule="auto"/>
        <w:ind w:firstLine="567"/>
        <w:jc w:val="center"/>
        <w:rPr>
          <w:rFonts w:ascii="Times New Roman" w:hAnsi="Times New Roman" w:cs="Times New Roman"/>
          <w:sz w:val="28"/>
          <w:szCs w:val="28"/>
          <w:lang w:val="ru-RU"/>
        </w:rPr>
      </w:pPr>
    </w:p>
    <w:p w14:paraId="2A6163C5" w14:textId="255D8BC9" w:rsidR="00043703" w:rsidRPr="00A0295D" w:rsidRDefault="00043703" w:rsidP="00043703">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Зараз в світі виконуються дослідження з впровадження 4-го покоління централізованих СТ</w:t>
      </w:r>
      <w:r w:rsidR="00317520" w:rsidRPr="00A0295D">
        <w:rPr>
          <w:rFonts w:ascii="Times New Roman" w:hAnsi="Times New Roman" w:cs="Times New Roman"/>
          <w:sz w:val="28"/>
          <w:szCs w:val="28"/>
          <w:lang w:val="ru-RU"/>
        </w:rPr>
        <w:t xml:space="preserve"> [</w:t>
      </w:r>
      <w:r w:rsidR="00941787" w:rsidRPr="00A0295D">
        <w:rPr>
          <w:rFonts w:ascii="Times New Roman" w:hAnsi="Times New Roman" w:cs="Times New Roman"/>
          <w:sz w:val="28"/>
          <w:szCs w:val="28"/>
          <w:lang w:val="ru-RU"/>
        </w:rPr>
        <w:fldChar w:fldCharType="begin"/>
      </w:r>
      <w:r w:rsidR="00941787" w:rsidRPr="00A0295D">
        <w:rPr>
          <w:rFonts w:ascii="Times New Roman" w:hAnsi="Times New Roman" w:cs="Times New Roman"/>
          <w:sz w:val="28"/>
          <w:szCs w:val="28"/>
          <w:lang w:val="ru-RU"/>
        </w:rPr>
        <w:instrText xml:space="preserve"> REF _Ref20340870 \r \h </w:instrText>
      </w:r>
      <w:r w:rsidR="00A0295D">
        <w:rPr>
          <w:rFonts w:ascii="Times New Roman" w:hAnsi="Times New Roman" w:cs="Times New Roman"/>
          <w:sz w:val="28"/>
          <w:szCs w:val="28"/>
          <w:lang w:val="ru-RU"/>
        </w:rPr>
        <w:instrText xml:space="preserve"> \* MERGEFORMAT </w:instrText>
      </w:r>
      <w:r w:rsidR="00941787" w:rsidRPr="00A0295D">
        <w:rPr>
          <w:rFonts w:ascii="Times New Roman" w:hAnsi="Times New Roman" w:cs="Times New Roman"/>
          <w:sz w:val="28"/>
          <w:szCs w:val="28"/>
          <w:lang w:val="ru-RU"/>
        </w:rPr>
      </w:r>
      <w:r w:rsidR="0094178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109</w:t>
      </w:r>
      <w:r w:rsidR="00941787" w:rsidRPr="00A0295D">
        <w:rPr>
          <w:rFonts w:ascii="Times New Roman" w:hAnsi="Times New Roman" w:cs="Times New Roman"/>
          <w:sz w:val="28"/>
          <w:szCs w:val="28"/>
          <w:lang w:val="ru-RU"/>
        </w:rPr>
        <w:fldChar w:fldCharType="end"/>
      </w:r>
      <w:r w:rsidR="00317520" w:rsidRPr="00A0295D">
        <w:rPr>
          <w:rFonts w:ascii="Times New Roman" w:hAnsi="Times New Roman" w:cs="Times New Roman"/>
          <w:sz w:val="28"/>
          <w:szCs w:val="28"/>
          <w:lang w:val="ru-RU"/>
        </w:rPr>
        <w:t xml:space="preserve">, </w:t>
      </w:r>
      <w:r w:rsidR="00317520" w:rsidRPr="00A0295D">
        <w:rPr>
          <w:rFonts w:ascii="Times New Roman" w:hAnsi="Times New Roman" w:cs="Times New Roman"/>
          <w:sz w:val="28"/>
          <w:szCs w:val="28"/>
          <w:lang w:val="ru-RU"/>
        </w:rPr>
        <w:fldChar w:fldCharType="begin"/>
      </w:r>
      <w:r w:rsidR="00317520" w:rsidRPr="00A0295D">
        <w:rPr>
          <w:rFonts w:ascii="Times New Roman" w:hAnsi="Times New Roman" w:cs="Times New Roman"/>
          <w:sz w:val="28"/>
          <w:szCs w:val="28"/>
          <w:lang w:val="ru-RU"/>
        </w:rPr>
        <w:instrText xml:space="preserve"> REF _Ref490998932 \r \h </w:instrText>
      </w:r>
      <w:r w:rsidR="00A0295D">
        <w:rPr>
          <w:rFonts w:ascii="Times New Roman" w:hAnsi="Times New Roman" w:cs="Times New Roman"/>
          <w:sz w:val="28"/>
          <w:szCs w:val="28"/>
          <w:lang w:val="ru-RU"/>
        </w:rPr>
        <w:instrText xml:space="preserve"> \* MERGEFORMAT </w:instrText>
      </w:r>
      <w:r w:rsidR="00317520" w:rsidRPr="00A0295D">
        <w:rPr>
          <w:rFonts w:ascii="Times New Roman" w:hAnsi="Times New Roman" w:cs="Times New Roman"/>
          <w:sz w:val="28"/>
          <w:szCs w:val="28"/>
          <w:lang w:val="ru-RU"/>
        </w:rPr>
      </w:r>
      <w:r w:rsidR="00317520"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131</w:t>
      </w:r>
      <w:r w:rsidR="00317520" w:rsidRPr="00A0295D">
        <w:rPr>
          <w:rFonts w:ascii="Times New Roman" w:hAnsi="Times New Roman" w:cs="Times New Roman"/>
          <w:sz w:val="28"/>
          <w:szCs w:val="28"/>
          <w:lang w:val="ru-RU"/>
        </w:rPr>
        <w:fldChar w:fldCharType="end"/>
      </w:r>
      <w:r w:rsidR="00317520" w:rsidRPr="00A0295D">
        <w:rPr>
          <w:rFonts w:ascii="Times New Roman" w:hAnsi="Times New Roman" w:cs="Times New Roman"/>
          <w:sz w:val="28"/>
          <w:szCs w:val="28"/>
          <w:lang w:val="ru-RU"/>
        </w:rPr>
        <w:t>]</w:t>
      </w:r>
      <w:r w:rsidRPr="00A0295D">
        <w:rPr>
          <w:rFonts w:ascii="Times New Roman" w:hAnsi="Times New Roman" w:cs="Times New Roman"/>
          <w:sz w:val="28"/>
          <w:szCs w:val="28"/>
        </w:rPr>
        <w:t>, де передбачається зниження температурного рівня теплоносіїв. У свою чергу це дозволить розширити діапазон ефективного використання відновлювальних джерел енергії (сонячної, геотермальної), скидної теплоти підприємств та електричних станцій. Крім того, наступне покоління ЦСТ передбачає можливість акумуляції теплової енергії</w:t>
      </w:r>
      <w:r w:rsidR="00502548" w:rsidRPr="00A0295D">
        <w:rPr>
          <w:rFonts w:ascii="Times New Roman" w:hAnsi="Times New Roman" w:cs="Times New Roman"/>
          <w:sz w:val="28"/>
          <w:szCs w:val="28"/>
        </w:rPr>
        <w:t xml:space="preserve"> в період її надлишку (рис. 1.17</w:t>
      </w:r>
      <w:r w:rsidRPr="00A0295D">
        <w:rPr>
          <w:rFonts w:ascii="Times New Roman" w:hAnsi="Times New Roman" w:cs="Times New Roman"/>
          <w:sz w:val="28"/>
          <w:szCs w:val="28"/>
        </w:rPr>
        <w:t>).</w:t>
      </w:r>
    </w:p>
    <w:p w14:paraId="7016D945" w14:textId="77777777" w:rsidR="00441A68" w:rsidRPr="00A0295D" w:rsidRDefault="00441A68" w:rsidP="00441A68">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 xml:space="preserve">Отже, існуючі сучасні тенденції техніко-технологічних рішень у сфері теплотабезпечення населених пунктів, що базуються не тільки на суто існуючих формальних підходах, </w:t>
      </w:r>
      <w:r w:rsidRPr="00A0295D">
        <w:rPr>
          <w:rFonts w:ascii="Times New Roman" w:hAnsi="Times New Roman" w:cs="Times New Roman"/>
          <w:color w:val="000000"/>
          <w:sz w:val="28"/>
          <w:szCs w:val="28"/>
        </w:rPr>
        <w:t xml:space="preserve">але із урахуванням </w:t>
      </w:r>
      <w:r w:rsidRPr="00A0295D">
        <w:rPr>
          <w:rFonts w:ascii="Times New Roman" w:hAnsi="Times New Roman" w:cs="Times New Roman"/>
          <w:bCs/>
          <w:sz w:val="28"/>
          <w:szCs w:val="28"/>
        </w:rPr>
        <w:t xml:space="preserve">інженерного досвіду, інтуїції та </w:t>
      </w:r>
      <w:r w:rsidRPr="00A0295D">
        <w:rPr>
          <w:rFonts w:ascii="Times New Roman" w:hAnsi="Times New Roman" w:cs="Times New Roman"/>
          <w:bCs/>
          <w:sz w:val="28"/>
          <w:szCs w:val="28"/>
        </w:rPr>
        <w:lastRenderedPageBreak/>
        <w:t>експертної оцінки, демонструють крім суттєвого зниження споживання зовнішніх енергоносіїв перехід на низькотемпературні (низькоексергетичні) системи. А це потребує розробки відповідної теоретичної бази, яка в своїй основі поєднує Перший та Другий Закони термодинаміки з методами економічної та екологічної оцінки з самого початку. Останнє є важливим з практичної точки зору.</w:t>
      </w:r>
    </w:p>
    <w:p w14:paraId="753D4B2A" w14:textId="77777777" w:rsidR="00043703" w:rsidRPr="00A0295D" w:rsidRDefault="00043703" w:rsidP="00043703">
      <w:pPr>
        <w:spacing w:after="0" w:line="360" w:lineRule="auto"/>
        <w:ind w:firstLine="567"/>
        <w:jc w:val="both"/>
        <w:rPr>
          <w:rFonts w:ascii="Times New Roman" w:hAnsi="Times New Roman" w:cs="Times New Roman"/>
          <w:sz w:val="28"/>
          <w:szCs w:val="28"/>
        </w:rPr>
      </w:pPr>
    </w:p>
    <w:p w14:paraId="4B7978DA" w14:textId="03528219" w:rsidR="00043703" w:rsidRPr="00A0295D" w:rsidRDefault="00D86010" w:rsidP="00043703">
      <w:pPr>
        <w:spacing w:after="0" w:line="360" w:lineRule="auto"/>
        <w:jc w:val="center"/>
        <w:rPr>
          <w:rFonts w:ascii="Times New Roman" w:hAnsi="Times New Roman" w:cs="Times New Roman"/>
          <w:sz w:val="28"/>
          <w:szCs w:val="28"/>
        </w:rPr>
      </w:pPr>
      <w:r w:rsidRPr="00A0295D">
        <w:rPr>
          <w:noProof/>
          <w:lang w:eastAsia="uk-UA"/>
        </w:rPr>
        <mc:AlternateContent>
          <mc:Choice Requires="wpg">
            <w:drawing>
              <wp:anchor distT="0" distB="0" distL="114300" distR="114300" simplePos="0" relativeHeight="251678720" behindDoc="0" locked="0" layoutInCell="1" allowOverlap="1" wp14:anchorId="054A078A" wp14:editId="5BCC636D">
                <wp:simplePos x="0" y="0"/>
                <wp:positionH relativeFrom="column">
                  <wp:posOffset>-246380</wp:posOffset>
                </wp:positionH>
                <wp:positionV relativeFrom="paragraph">
                  <wp:posOffset>-258445</wp:posOffset>
                </wp:positionV>
                <wp:extent cx="6332855" cy="4940935"/>
                <wp:effectExtent l="0" t="0" r="0" b="0"/>
                <wp:wrapNone/>
                <wp:docPr id="473" name="Группа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32855" cy="4940935"/>
                          <a:chOff x="0" y="0"/>
                          <a:chExt cx="6332553" cy="4940860"/>
                        </a:xfrm>
                      </wpg:grpSpPr>
                      <wps:wsp>
                        <wps:cNvPr id="73744" name="Надпись 2"/>
                        <wps:cNvSpPr txBox="1">
                          <a:spLocks noChangeArrowheads="1"/>
                        </wps:cNvSpPr>
                        <wps:spPr bwMode="auto">
                          <a:xfrm rot="16200000">
                            <a:off x="-1325267" y="2101756"/>
                            <a:ext cx="2899454" cy="248920"/>
                          </a:xfrm>
                          <a:prstGeom prst="rect">
                            <a:avLst/>
                          </a:prstGeom>
                          <a:solidFill>
                            <a:srgbClr val="FFFFFF"/>
                          </a:solidFill>
                          <a:ln w="9525">
                            <a:noFill/>
                            <a:miter lim="800000"/>
                            <a:headEnd/>
                            <a:tailEnd/>
                          </a:ln>
                        </wps:spPr>
                        <wps:txbx>
                          <w:txbxContent>
                            <w:p w14:paraId="406F306E" w14:textId="77777777" w:rsidR="006E1726" w:rsidRDefault="006E1726" w:rsidP="00043703">
                              <w:r>
                                <w:t>Енергоефективність/Температурний рівень</w:t>
                              </w:r>
                            </w:p>
                          </w:txbxContent>
                        </wps:txbx>
                        <wps:bodyPr rot="0" vert="horz" wrap="square" lIns="91440" tIns="45720" rIns="91440" bIns="45720" anchor="t" anchorCtr="0">
                          <a:noAutofit/>
                        </wps:bodyPr>
                      </wps:wsp>
                      <wps:wsp>
                        <wps:cNvPr id="73745" name="Надпись 2"/>
                        <wps:cNvSpPr txBox="1">
                          <a:spLocks noChangeArrowheads="1"/>
                        </wps:cNvSpPr>
                        <wps:spPr bwMode="auto">
                          <a:xfrm>
                            <a:off x="407999" y="477672"/>
                            <a:ext cx="782261" cy="184994"/>
                          </a:xfrm>
                          <a:prstGeom prst="rect">
                            <a:avLst/>
                          </a:prstGeom>
                          <a:solidFill>
                            <a:srgbClr val="FFFFFF"/>
                          </a:solidFill>
                          <a:ln w="9525">
                            <a:noFill/>
                            <a:miter lim="800000"/>
                            <a:headEnd/>
                            <a:tailEnd/>
                          </a:ln>
                        </wps:spPr>
                        <wps:txbx>
                          <w:txbxContent>
                            <w:p w14:paraId="6C5C74CF" w14:textId="77777777" w:rsidR="006E1726" w:rsidRDefault="006E1726" w:rsidP="00043703">
                              <w:r>
                                <w:rPr>
                                  <w:lang w:val="ru-RU"/>
                                </w:rPr>
                                <w:t>Температура</w:t>
                              </w:r>
                            </w:p>
                          </w:txbxContent>
                        </wps:txbx>
                        <wps:bodyPr rot="0" vert="horz" wrap="square" lIns="0" tIns="0" rIns="0" bIns="0" anchor="t" anchorCtr="0">
                          <a:noAutofit/>
                        </wps:bodyPr>
                      </wps:wsp>
                      <wps:wsp>
                        <wps:cNvPr id="73746" name="Надпись 2"/>
                        <wps:cNvSpPr txBox="1">
                          <a:spLocks noChangeArrowheads="1"/>
                        </wps:cNvSpPr>
                        <wps:spPr bwMode="auto">
                          <a:xfrm>
                            <a:off x="367056" y="1596789"/>
                            <a:ext cx="723900" cy="374650"/>
                          </a:xfrm>
                          <a:prstGeom prst="rect">
                            <a:avLst/>
                          </a:prstGeom>
                          <a:solidFill>
                            <a:srgbClr val="FFFFFF"/>
                          </a:solidFill>
                          <a:ln w="9525">
                            <a:noFill/>
                            <a:miter lim="800000"/>
                            <a:headEnd/>
                            <a:tailEnd/>
                          </a:ln>
                        </wps:spPr>
                        <wps:txbx>
                          <w:txbxContent>
                            <w:p w14:paraId="61924E83" w14:textId="77777777" w:rsidR="006E1726" w:rsidRDefault="006E1726" w:rsidP="00043703">
                              <w:pPr>
                                <w:spacing w:after="0" w:line="240" w:lineRule="auto"/>
                                <w:jc w:val="right"/>
                              </w:pPr>
                              <w:r>
                                <w:rPr>
                                  <w:lang w:val="ru-RU"/>
                                </w:rPr>
                                <w:t>Енерго-ефективність</w:t>
                              </w:r>
                            </w:p>
                          </w:txbxContent>
                        </wps:txbx>
                        <wps:bodyPr rot="0" vert="horz" wrap="square" lIns="0" tIns="0" rIns="0" bIns="0" anchor="t" anchorCtr="0">
                          <a:noAutofit/>
                        </wps:bodyPr>
                      </wps:wsp>
                      <wps:wsp>
                        <wps:cNvPr id="73748" name="Надпись 2"/>
                        <wps:cNvSpPr txBox="1">
                          <a:spLocks noChangeArrowheads="1"/>
                        </wps:cNvSpPr>
                        <wps:spPr bwMode="auto">
                          <a:xfrm>
                            <a:off x="517181" y="4380932"/>
                            <a:ext cx="481965" cy="358775"/>
                          </a:xfrm>
                          <a:prstGeom prst="rect">
                            <a:avLst/>
                          </a:prstGeom>
                          <a:solidFill>
                            <a:srgbClr val="FFFFFF"/>
                          </a:solidFill>
                          <a:ln w="9525">
                            <a:noFill/>
                            <a:miter lim="800000"/>
                            <a:headEnd/>
                            <a:tailEnd/>
                          </a:ln>
                        </wps:spPr>
                        <wps:txbx>
                          <w:txbxContent>
                            <w:p w14:paraId="1D922D3E" w14:textId="77777777" w:rsidR="006E1726" w:rsidRPr="004D0BA6" w:rsidRDefault="006E1726" w:rsidP="00043703">
                              <w:pPr>
                                <w:spacing w:after="0" w:line="240" w:lineRule="auto"/>
                                <w:rPr>
                                  <w:sz w:val="16"/>
                                  <w:szCs w:val="16"/>
                                  <w:lang w:val="ru-RU"/>
                                </w:rPr>
                              </w:pPr>
                              <w:r w:rsidRPr="004D0BA6">
                                <w:rPr>
                                  <w:sz w:val="16"/>
                                  <w:szCs w:val="16"/>
                                  <w:lang w:val="ru-RU"/>
                                </w:rPr>
                                <w:t>Вугілля,</w:t>
                              </w:r>
                            </w:p>
                            <w:p w14:paraId="0BDE61DE" w14:textId="77777777" w:rsidR="006E1726" w:rsidRPr="004D0BA6" w:rsidRDefault="006E1726" w:rsidP="00043703">
                              <w:pPr>
                                <w:spacing w:after="0" w:line="240" w:lineRule="auto"/>
                                <w:rPr>
                                  <w:sz w:val="16"/>
                                  <w:szCs w:val="16"/>
                                </w:rPr>
                              </w:pPr>
                              <w:r w:rsidRPr="004D0BA6">
                                <w:rPr>
                                  <w:sz w:val="16"/>
                                  <w:szCs w:val="16"/>
                                  <w:lang w:val="ru-RU"/>
                                </w:rPr>
                                <w:t>відходи</w:t>
                              </w:r>
                            </w:p>
                          </w:txbxContent>
                        </wps:txbx>
                        <wps:bodyPr rot="0" vert="horz" wrap="square" lIns="0" tIns="0" rIns="0" bIns="0" anchor="t" anchorCtr="0">
                          <a:noAutofit/>
                        </wps:bodyPr>
                      </wps:wsp>
                      <wps:wsp>
                        <wps:cNvPr id="73749" name="Надпись 2"/>
                        <wps:cNvSpPr txBox="1">
                          <a:spLocks noChangeArrowheads="1"/>
                        </wps:cNvSpPr>
                        <wps:spPr bwMode="auto">
                          <a:xfrm>
                            <a:off x="394352" y="3466532"/>
                            <a:ext cx="635584" cy="270510"/>
                          </a:xfrm>
                          <a:prstGeom prst="rect">
                            <a:avLst/>
                          </a:prstGeom>
                          <a:solidFill>
                            <a:srgbClr val="FFFFFF"/>
                          </a:solidFill>
                          <a:ln w="9525">
                            <a:noFill/>
                            <a:miter lim="800000"/>
                            <a:headEnd/>
                            <a:tailEnd/>
                          </a:ln>
                        </wps:spPr>
                        <wps:txbx>
                          <w:txbxContent>
                            <w:p w14:paraId="2C83D606" w14:textId="77777777" w:rsidR="006E1726" w:rsidRPr="004D0BA6" w:rsidRDefault="006E1726" w:rsidP="00043703">
                              <w:pPr>
                                <w:spacing w:after="0" w:line="240" w:lineRule="auto"/>
                                <w:jc w:val="right"/>
                                <w:rPr>
                                  <w:sz w:val="16"/>
                                  <w:szCs w:val="16"/>
                                  <w:lang w:val="ru-RU"/>
                                </w:rPr>
                              </w:pPr>
                              <w:r w:rsidRPr="004D0BA6">
                                <w:rPr>
                                  <w:sz w:val="16"/>
                                  <w:szCs w:val="16"/>
                                  <w:lang w:val="ru-RU"/>
                                </w:rPr>
                                <w:t>Акумулятор</w:t>
                              </w:r>
                            </w:p>
                            <w:p w14:paraId="58B65C26" w14:textId="77777777" w:rsidR="006E1726" w:rsidRPr="004D0BA6" w:rsidRDefault="006E1726" w:rsidP="00043703">
                              <w:pPr>
                                <w:spacing w:after="0" w:line="240" w:lineRule="auto"/>
                                <w:jc w:val="right"/>
                                <w:rPr>
                                  <w:sz w:val="16"/>
                                  <w:szCs w:val="16"/>
                                </w:rPr>
                              </w:pPr>
                              <w:r w:rsidRPr="004D0BA6">
                                <w:rPr>
                                  <w:sz w:val="16"/>
                                  <w:szCs w:val="16"/>
                                  <w:lang w:val="ru-RU"/>
                                </w:rPr>
                                <w:t>пари</w:t>
                              </w:r>
                            </w:p>
                          </w:txbxContent>
                        </wps:txbx>
                        <wps:bodyPr rot="0" vert="horz" wrap="square" lIns="0" tIns="0" rIns="0" bIns="0" anchor="t" anchorCtr="0">
                          <a:noAutofit/>
                        </wps:bodyPr>
                      </wps:wsp>
                      <wps:wsp>
                        <wps:cNvPr id="73750" name="Надпись 2"/>
                        <wps:cNvSpPr txBox="1">
                          <a:spLocks noChangeArrowheads="1"/>
                        </wps:cNvSpPr>
                        <wps:spPr bwMode="auto">
                          <a:xfrm>
                            <a:off x="1090387" y="4435523"/>
                            <a:ext cx="695617" cy="185123"/>
                          </a:xfrm>
                          <a:prstGeom prst="rect">
                            <a:avLst/>
                          </a:prstGeom>
                          <a:solidFill>
                            <a:srgbClr val="FFFFFF"/>
                          </a:solidFill>
                          <a:ln w="9525">
                            <a:noFill/>
                            <a:miter lim="800000"/>
                            <a:headEnd/>
                            <a:tailEnd/>
                          </a:ln>
                        </wps:spPr>
                        <wps:txbx>
                          <w:txbxContent>
                            <w:p w14:paraId="228F3939" w14:textId="77777777" w:rsidR="006E1726" w:rsidRPr="004D0BA6" w:rsidRDefault="006E1726" w:rsidP="00043703">
                              <w:pPr>
                                <w:spacing w:after="0" w:line="240" w:lineRule="auto"/>
                                <w:rPr>
                                  <w:sz w:val="16"/>
                                  <w:szCs w:val="16"/>
                                </w:rPr>
                              </w:pPr>
                              <w:r w:rsidRPr="004D0BA6">
                                <w:rPr>
                                  <w:sz w:val="16"/>
                                  <w:szCs w:val="16"/>
                                  <w:lang w:val="ru-RU"/>
                                </w:rPr>
                                <w:t>Місцеве ЦТ</w:t>
                              </w:r>
                            </w:p>
                          </w:txbxContent>
                        </wps:txbx>
                        <wps:bodyPr rot="0" vert="horz" wrap="square" lIns="0" tIns="0" rIns="0" bIns="0" anchor="t" anchorCtr="0">
                          <a:noAutofit/>
                        </wps:bodyPr>
                      </wps:wsp>
                      <wps:wsp>
                        <wps:cNvPr id="73751" name="Надпись 2"/>
                        <wps:cNvSpPr txBox="1">
                          <a:spLocks noChangeArrowheads="1"/>
                        </wps:cNvSpPr>
                        <wps:spPr bwMode="auto">
                          <a:xfrm>
                            <a:off x="1854662" y="4380932"/>
                            <a:ext cx="481965" cy="306705"/>
                          </a:xfrm>
                          <a:prstGeom prst="rect">
                            <a:avLst/>
                          </a:prstGeom>
                          <a:solidFill>
                            <a:srgbClr val="FFFFFF"/>
                          </a:solidFill>
                          <a:ln w="9525">
                            <a:noFill/>
                            <a:miter lim="800000"/>
                            <a:headEnd/>
                            <a:tailEnd/>
                          </a:ln>
                        </wps:spPr>
                        <wps:txbx>
                          <w:txbxContent>
                            <w:p w14:paraId="0128F0FF" w14:textId="77777777" w:rsidR="006E1726" w:rsidRPr="004D0BA6" w:rsidRDefault="006E1726" w:rsidP="00043703">
                              <w:pPr>
                                <w:spacing w:after="0" w:line="240" w:lineRule="auto"/>
                                <w:rPr>
                                  <w:sz w:val="16"/>
                                  <w:szCs w:val="16"/>
                                  <w:lang w:val="ru-RU"/>
                                </w:rPr>
                              </w:pPr>
                              <w:r w:rsidRPr="004D0BA6">
                                <w:rPr>
                                  <w:sz w:val="16"/>
                                  <w:szCs w:val="16"/>
                                  <w:lang w:val="ru-RU"/>
                                </w:rPr>
                                <w:t>Вугілля,</w:t>
                              </w:r>
                            </w:p>
                            <w:p w14:paraId="1AB22A00" w14:textId="77777777" w:rsidR="006E1726" w:rsidRPr="004D0BA6" w:rsidRDefault="006E1726" w:rsidP="00043703">
                              <w:pPr>
                                <w:spacing w:after="0" w:line="240" w:lineRule="auto"/>
                                <w:rPr>
                                  <w:sz w:val="16"/>
                                  <w:szCs w:val="16"/>
                                </w:rPr>
                              </w:pPr>
                              <w:r w:rsidRPr="004D0BA6">
                                <w:rPr>
                                  <w:sz w:val="16"/>
                                  <w:szCs w:val="16"/>
                                  <w:lang w:val="ru-RU"/>
                                </w:rPr>
                                <w:t>відходи</w:t>
                              </w:r>
                            </w:p>
                          </w:txbxContent>
                        </wps:txbx>
                        <wps:bodyPr rot="0" vert="horz" wrap="square" lIns="0" tIns="0" rIns="0" bIns="0" anchor="t" anchorCtr="0">
                          <a:noAutofit/>
                        </wps:bodyPr>
                      </wps:wsp>
                      <wps:wsp>
                        <wps:cNvPr id="73752" name="Надпись 2"/>
                        <wps:cNvSpPr txBox="1">
                          <a:spLocks noChangeArrowheads="1"/>
                        </wps:cNvSpPr>
                        <wps:spPr bwMode="auto">
                          <a:xfrm>
                            <a:off x="2468811" y="4449171"/>
                            <a:ext cx="125095" cy="150495"/>
                          </a:xfrm>
                          <a:prstGeom prst="rect">
                            <a:avLst/>
                          </a:prstGeom>
                          <a:solidFill>
                            <a:srgbClr val="FFFFFF"/>
                          </a:solidFill>
                          <a:ln w="9525">
                            <a:noFill/>
                            <a:miter lim="800000"/>
                            <a:headEnd/>
                            <a:tailEnd/>
                          </a:ln>
                        </wps:spPr>
                        <wps:txbx>
                          <w:txbxContent>
                            <w:p w14:paraId="27E532F8" w14:textId="77777777" w:rsidR="006E1726" w:rsidRPr="004D0BA6" w:rsidRDefault="006E1726" w:rsidP="00043703">
                              <w:pPr>
                                <w:spacing w:after="0" w:line="240" w:lineRule="auto"/>
                                <w:rPr>
                                  <w:sz w:val="16"/>
                                  <w:szCs w:val="16"/>
                                </w:rPr>
                              </w:pPr>
                              <w:r w:rsidRPr="004D0BA6">
                                <w:rPr>
                                  <w:sz w:val="16"/>
                                  <w:szCs w:val="16"/>
                                  <w:lang w:val="ru-RU"/>
                                </w:rPr>
                                <w:t>ЦТ</w:t>
                              </w:r>
                            </w:p>
                          </w:txbxContent>
                        </wps:txbx>
                        <wps:bodyPr rot="0" vert="horz" wrap="square" lIns="0" tIns="0" rIns="0" bIns="0" anchor="t" anchorCtr="0">
                          <a:noAutofit/>
                        </wps:bodyPr>
                      </wps:wsp>
                      <wps:wsp>
                        <wps:cNvPr id="73753" name="Надпись 2"/>
                        <wps:cNvSpPr txBox="1">
                          <a:spLocks noChangeArrowheads="1"/>
                        </wps:cNvSpPr>
                        <wps:spPr bwMode="auto">
                          <a:xfrm>
                            <a:off x="1336047" y="3766783"/>
                            <a:ext cx="616585" cy="292100"/>
                          </a:xfrm>
                          <a:prstGeom prst="rect">
                            <a:avLst/>
                          </a:prstGeom>
                          <a:solidFill>
                            <a:srgbClr val="FFFFFF"/>
                          </a:solidFill>
                          <a:ln w="9525">
                            <a:noFill/>
                            <a:miter lim="800000"/>
                            <a:headEnd/>
                            <a:tailEnd/>
                          </a:ln>
                        </wps:spPr>
                        <wps:txbx>
                          <w:txbxContent>
                            <w:p w14:paraId="3AC993C1" w14:textId="77777777" w:rsidR="006E1726" w:rsidRPr="004D0BA6" w:rsidRDefault="006E1726" w:rsidP="00043703">
                              <w:pPr>
                                <w:spacing w:after="0" w:line="240" w:lineRule="auto"/>
                                <w:rPr>
                                  <w:sz w:val="16"/>
                                  <w:szCs w:val="16"/>
                                </w:rPr>
                              </w:pPr>
                              <w:r w:rsidRPr="004D0BA6">
                                <w:rPr>
                                  <w:sz w:val="16"/>
                                  <w:szCs w:val="16"/>
                                  <w:lang w:val="ru-RU"/>
                                </w:rPr>
                                <w:t>ТЕЦ на вугіллі та мазуті</w:t>
                              </w:r>
                            </w:p>
                          </w:txbxContent>
                        </wps:txbx>
                        <wps:bodyPr rot="0" vert="horz" wrap="square" lIns="0" tIns="0" rIns="0" bIns="0" anchor="t" anchorCtr="0">
                          <a:noAutofit/>
                        </wps:bodyPr>
                      </wps:wsp>
                      <wps:wsp>
                        <wps:cNvPr id="73754" name="Надпись 2"/>
                        <wps:cNvSpPr txBox="1">
                          <a:spLocks noChangeArrowheads="1"/>
                        </wps:cNvSpPr>
                        <wps:spPr bwMode="auto">
                          <a:xfrm>
                            <a:off x="1363343" y="3370998"/>
                            <a:ext cx="658368" cy="255905"/>
                          </a:xfrm>
                          <a:prstGeom prst="rect">
                            <a:avLst/>
                          </a:prstGeom>
                          <a:solidFill>
                            <a:srgbClr val="FFFFFF"/>
                          </a:solidFill>
                          <a:ln w="9525">
                            <a:noFill/>
                            <a:miter lim="800000"/>
                            <a:headEnd/>
                            <a:tailEnd/>
                          </a:ln>
                        </wps:spPr>
                        <wps:txbx>
                          <w:txbxContent>
                            <w:p w14:paraId="51C69110"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p>
                            <w:p w14:paraId="49B8024E"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wps:txbx>
                        <wps:bodyPr rot="0" vert="horz" wrap="square" lIns="0" tIns="0" rIns="0" bIns="0" anchor="t" anchorCtr="0">
                          <a:noAutofit/>
                        </wps:bodyPr>
                      </wps:wsp>
                      <wps:wsp>
                        <wps:cNvPr id="73755" name="Надпись 2"/>
                        <wps:cNvSpPr txBox="1">
                          <a:spLocks noChangeArrowheads="1"/>
                        </wps:cNvSpPr>
                        <wps:spPr bwMode="auto">
                          <a:xfrm>
                            <a:off x="3792644" y="4449171"/>
                            <a:ext cx="135255" cy="150495"/>
                          </a:xfrm>
                          <a:prstGeom prst="rect">
                            <a:avLst/>
                          </a:prstGeom>
                          <a:solidFill>
                            <a:srgbClr val="FFFFFF"/>
                          </a:solidFill>
                          <a:ln w="9525">
                            <a:noFill/>
                            <a:miter lim="800000"/>
                            <a:headEnd/>
                            <a:tailEnd/>
                          </a:ln>
                        </wps:spPr>
                        <wps:txbx>
                          <w:txbxContent>
                            <w:p w14:paraId="520B3165" w14:textId="77777777" w:rsidR="006E1726" w:rsidRPr="004D0BA6" w:rsidRDefault="006E1726" w:rsidP="00043703">
                              <w:pPr>
                                <w:spacing w:after="0" w:line="240" w:lineRule="auto"/>
                                <w:rPr>
                                  <w:sz w:val="16"/>
                                  <w:szCs w:val="16"/>
                                </w:rPr>
                              </w:pPr>
                              <w:r w:rsidRPr="004D0BA6">
                                <w:rPr>
                                  <w:sz w:val="16"/>
                                  <w:szCs w:val="16"/>
                                  <w:lang w:val="ru-RU"/>
                                </w:rPr>
                                <w:t>ЦТ</w:t>
                              </w:r>
                            </w:p>
                          </w:txbxContent>
                        </wps:txbx>
                        <wps:bodyPr rot="0" vert="horz" wrap="square" lIns="0" tIns="0" rIns="0" bIns="0" anchor="t" anchorCtr="0">
                          <a:noAutofit/>
                        </wps:bodyPr>
                      </wps:wsp>
                      <wps:wsp>
                        <wps:cNvPr id="81" name="Надпись 2"/>
                        <wps:cNvSpPr txBox="1">
                          <a:spLocks noChangeArrowheads="1"/>
                        </wps:cNvSpPr>
                        <wps:spPr bwMode="auto">
                          <a:xfrm>
                            <a:off x="2891892" y="4367284"/>
                            <a:ext cx="675005" cy="368823"/>
                          </a:xfrm>
                          <a:prstGeom prst="rect">
                            <a:avLst/>
                          </a:prstGeom>
                          <a:solidFill>
                            <a:srgbClr val="FFFFFF"/>
                          </a:solidFill>
                          <a:ln w="9525">
                            <a:noFill/>
                            <a:miter lim="800000"/>
                            <a:headEnd/>
                            <a:tailEnd/>
                          </a:ln>
                        </wps:spPr>
                        <wps:txbx>
                          <w:txbxContent>
                            <w:p w14:paraId="5BA6D5AD" w14:textId="77777777" w:rsidR="006E1726" w:rsidRPr="004D0BA6" w:rsidRDefault="006E1726" w:rsidP="00043703">
                              <w:pPr>
                                <w:spacing w:after="0" w:line="240" w:lineRule="auto"/>
                                <w:rPr>
                                  <w:sz w:val="16"/>
                                  <w:szCs w:val="16"/>
                                </w:rPr>
                              </w:pPr>
                              <w:r w:rsidRPr="004D0BA6">
                                <w:rPr>
                                  <w:sz w:val="16"/>
                                  <w:szCs w:val="16"/>
                                  <w:lang w:val="ru-RU"/>
                                </w:rPr>
                                <w:t>Газ, відходи, мазут, вугілля</w:t>
                              </w:r>
                              <w:r>
                                <w:rPr>
                                  <w:sz w:val="16"/>
                                  <w:szCs w:val="16"/>
                                  <w:lang w:val="ru-RU"/>
                                </w:rPr>
                                <w:t xml:space="preserve">, </w:t>
                              </w:r>
                              <w:r w:rsidRPr="004D0BA6">
                                <w:rPr>
                                  <w:sz w:val="16"/>
                                  <w:szCs w:val="16"/>
                                  <w:lang w:val="ru-RU"/>
                                </w:rPr>
                                <w:t>відходи</w:t>
                              </w:r>
                            </w:p>
                          </w:txbxContent>
                        </wps:txbx>
                        <wps:bodyPr rot="0" vert="horz" wrap="square" lIns="0" tIns="0" rIns="0" bIns="0" anchor="t" anchorCtr="0">
                          <a:noAutofit/>
                        </wps:bodyPr>
                      </wps:wsp>
                      <wps:wsp>
                        <wps:cNvPr id="82" name="Надпись 2"/>
                        <wps:cNvSpPr txBox="1">
                          <a:spLocks noChangeArrowheads="1"/>
                        </wps:cNvSpPr>
                        <wps:spPr bwMode="auto">
                          <a:xfrm>
                            <a:off x="2755414" y="3671248"/>
                            <a:ext cx="504968" cy="511791"/>
                          </a:xfrm>
                          <a:prstGeom prst="rect">
                            <a:avLst/>
                          </a:prstGeom>
                          <a:solidFill>
                            <a:srgbClr val="FFFFFF"/>
                          </a:solidFill>
                          <a:ln w="9525">
                            <a:noFill/>
                            <a:miter lim="800000"/>
                            <a:headEnd/>
                            <a:tailEnd/>
                          </a:ln>
                        </wps:spPr>
                        <wps:txbx>
                          <w:txbxContent>
                            <w:p w14:paraId="4840C131" w14:textId="77777777" w:rsidR="006E1726" w:rsidRPr="004D0BA6" w:rsidRDefault="006E1726" w:rsidP="00043703">
                              <w:pPr>
                                <w:spacing w:after="0" w:line="240" w:lineRule="auto"/>
                                <w:rPr>
                                  <w:sz w:val="16"/>
                                  <w:szCs w:val="16"/>
                                </w:rPr>
                              </w:pPr>
                              <w:r w:rsidRPr="004D0BA6">
                                <w:rPr>
                                  <w:sz w:val="16"/>
                                  <w:szCs w:val="16"/>
                                  <w:lang w:val="ru-RU"/>
                                </w:rPr>
                                <w:t>ТЕЦ на газі, відходах, вугіллі та мазуті</w:t>
                              </w:r>
                            </w:p>
                          </w:txbxContent>
                        </wps:txbx>
                        <wps:bodyPr rot="0" vert="horz" wrap="square" lIns="0" tIns="0" rIns="0" bIns="0" anchor="t" anchorCtr="0">
                          <a:noAutofit/>
                        </wps:bodyPr>
                      </wps:wsp>
                      <wps:wsp>
                        <wps:cNvPr id="83" name="Надпись 2"/>
                        <wps:cNvSpPr txBox="1">
                          <a:spLocks noChangeArrowheads="1"/>
                        </wps:cNvSpPr>
                        <wps:spPr bwMode="auto">
                          <a:xfrm>
                            <a:off x="2741766" y="3357350"/>
                            <a:ext cx="585292" cy="255905"/>
                          </a:xfrm>
                          <a:prstGeom prst="rect">
                            <a:avLst/>
                          </a:prstGeom>
                          <a:solidFill>
                            <a:srgbClr val="FFFFFF"/>
                          </a:solidFill>
                          <a:ln w="9525">
                            <a:noFill/>
                            <a:miter lim="800000"/>
                            <a:headEnd/>
                            <a:tailEnd/>
                          </a:ln>
                        </wps:spPr>
                        <wps:txbx>
                          <w:txbxContent>
                            <w:p w14:paraId="7A51ED05"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p>
                            <w:p w14:paraId="33FEDF9D"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wps:txbx>
                        <wps:bodyPr rot="0" vert="horz" wrap="square" lIns="0" tIns="0" rIns="0" bIns="0" anchor="t" anchorCtr="0">
                          <a:noAutofit/>
                        </wps:bodyPr>
                      </wps:wsp>
                      <wps:wsp>
                        <wps:cNvPr id="84" name="Надпись 2"/>
                        <wps:cNvSpPr txBox="1">
                          <a:spLocks noChangeArrowheads="1"/>
                        </wps:cNvSpPr>
                        <wps:spPr bwMode="auto">
                          <a:xfrm>
                            <a:off x="2564346" y="2524836"/>
                            <a:ext cx="684397" cy="359028"/>
                          </a:xfrm>
                          <a:prstGeom prst="rect">
                            <a:avLst/>
                          </a:prstGeom>
                          <a:solidFill>
                            <a:srgbClr val="FFFFFF"/>
                          </a:solidFill>
                          <a:ln w="9525">
                            <a:noFill/>
                            <a:miter lim="800000"/>
                            <a:headEnd/>
                            <a:tailEnd/>
                          </a:ln>
                        </wps:spPr>
                        <wps:txbx>
                          <w:txbxContent>
                            <w:p w14:paraId="3B17E90D" w14:textId="77777777" w:rsidR="006E1726" w:rsidRPr="004D0BA6" w:rsidRDefault="006E1726" w:rsidP="00043703">
                              <w:pPr>
                                <w:spacing w:after="0" w:line="240" w:lineRule="auto"/>
                                <w:jc w:val="right"/>
                                <w:rPr>
                                  <w:sz w:val="16"/>
                                  <w:szCs w:val="16"/>
                                </w:rPr>
                              </w:pPr>
                              <w:r>
                                <w:rPr>
                                  <w:sz w:val="16"/>
                                  <w:szCs w:val="16"/>
                                  <w:lang w:val="ru-RU"/>
                                </w:rPr>
                                <w:t>Скидна теплота промисловості</w:t>
                              </w:r>
                            </w:p>
                          </w:txbxContent>
                        </wps:txbx>
                        <wps:bodyPr rot="0" vert="horz" wrap="square" lIns="0" tIns="0" rIns="0" bIns="0" anchor="t" anchorCtr="0">
                          <a:noAutofit/>
                        </wps:bodyPr>
                      </wps:wsp>
                      <wps:wsp>
                        <wps:cNvPr id="85" name="Надпись 2"/>
                        <wps:cNvSpPr txBox="1">
                          <a:spLocks noChangeArrowheads="1"/>
                        </wps:cNvSpPr>
                        <wps:spPr bwMode="auto">
                          <a:xfrm>
                            <a:off x="2878244" y="2238233"/>
                            <a:ext cx="386861" cy="135653"/>
                          </a:xfrm>
                          <a:prstGeom prst="rect">
                            <a:avLst/>
                          </a:prstGeom>
                          <a:solidFill>
                            <a:srgbClr val="FFFFFF"/>
                          </a:solidFill>
                          <a:ln w="9525">
                            <a:noFill/>
                            <a:miter lim="800000"/>
                            <a:headEnd/>
                            <a:tailEnd/>
                          </a:ln>
                        </wps:spPr>
                        <wps:txbx>
                          <w:txbxContent>
                            <w:p w14:paraId="026AD775" w14:textId="77777777" w:rsidR="006E1726" w:rsidRPr="004D0BA6" w:rsidRDefault="006E1726" w:rsidP="00043703">
                              <w:pPr>
                                <w:spacing w:after="0" w:line="240" w:lineRule="auto"/>
                                <w:rPr>
                                  <w:sz w:val="16"/>
                                  <w:szCs w:val="16"/>
                                </w:rPr>
                              </w:pPr>
                              <w:r>
                                <w:rPr>
                                  <w:sz w:val="16"/>
                                  <w:szCs w:val="16"/>
                                  <w:lang w:val="ru-RU"/>
                                </w:rPr>
                                <w:t>Біомаса</w:t>
                              </w:r>
                            </w:p>
                          </w:txbxContent>
                        </wps:txbx>
                        <wps:bodyPr rot="0" vert="horz" wrap="square" lIns="0" tIns="0" rIns="0" bIns="0" anchor="t" anchorCtr="0">
                          <a:noAutofit/>
                        </wps:bodyPr>
                      </wps:wsp>
                      <wps:wsp>
                        <wps:cNvPr id="86" name="Надпись 2"/>
                        <wps:cNvSpPr txBox="1">
                          <a:spLocks noChangeArrowheads="1"/>
                        </wps:cNvSpPr>
                        <wps:spPr bwMode="auto">
                          <a:xfrm>
                            <a:off x="2659880" y="2975212"/>
                            <a:ext cx="607925" cy="255905"/>
                          </a:xfrm>
                          <a:prstGeom prst="rect">
                            <a:avLst/>
                          </a:prstGeom>
                          <a:solidFill>
                            <a:srgbClr val="FFFFFF"/>
                          </a:solidFill>
                          <a:ln w="9525">
                            <a:noFill/>
                            <a:miter lim="800000"/>
                            <a:headEnd/>
                            <a:tailEnd/>
                          </a:ln>
                        </wps:spPr>
                        <wps:txbx>
                          <w:txbxContent>
                            <w:p w14:paraId="232B9A3D" w14:textId="77777777" w:rsidR="006E1726" w:rsidRPr="004D0BA6" w:rsidRDefault="006E1726" w:rsidP="00043703">
                              <w:pPr>
                                <w:spacing w:after="0" w:line="240" w:lineRule="auto"/>
                                <w:rPr>
                                  <w:sz w:val="16"/>
                                  <w:szCs w:val="16"/>
                                </w:rPr>
                              </w:pPr>
                              <w:r>
                                <w:rPr>
                                  <w:sz w:val="16"/>
                                  <w:szCs w:val="16"/>
                                  <w:lang w:val="ru-RU"/>
                                </w:rPr>
                                <w:t>Спалювання сміття на ТЕЦ</w:t>
                              </w:r>
                            </w:p>
                          </w:txbxContent>
                        </wps:txbx>
                        <wps:bodyPr rot="0" vert="horz" wrap="square" lIns="0" tIns="0" rIns="0" bIns="0" anchor="t" anchorCtr="0">
                          <a:noAutofit/>
                        </wps:bodyPr>
                      </wps:wsp>
                      <wps:wsp>
                        <wps:cNvPr id="87" name="Надпись 2"/>
                        <wps:cNvSpPr txBox="1">
                          <a:spLocks noChangeArrowheads="1"/>
                        </wps:cNvSpPr>
                        <wps:spPr bwMode="auto">
                          <a:xfrm>
                            <a:off x="4352202" y="4394580"/>
                            <a:ext cx="607925" cy="255905"/>
                          </a:xfrm>
                          <a:prstGeom prst="rect">
                            <a:avLst/>
                          </a:prstGeom>
                          <a:solidFill>
                            <a:srgbClr val="FFFFFF"/>
                          </a:solidFill>
                          <a:ln w="9525">
                            <a:noFill/>
                            <a:miter lim="800000"/>
                            <a:headEnd/>
                            <a:tailEnd/>
                          </a:ln>
                        </wps:spPr>
                        <wps:txbx>
                          <w:txbxContent>
                            <w:p w14:paraId="649B9BFF" w14:textId="77777777" w:rsidR="006E1726" w:rsidRPr="004D0BA6" w:rsidRDefault="006E1726" w:rsidP="00043703">
                              <w:pPr>
                                <w:spacing w:after="0" w:line="240" w:lineRule="auto"/>
                                <w:rPr>
                                  <w:sz w:val="16"/>
                                  <w:szCs w:val="16"/>
                                </w:rPr>
                              </w:pPr>
                              <w:r>
                                <w:rPr>
                                  <w:sz w:val="16"/>
                                  <w:szCs w:val="16"/>
                                  <w:lang w:val="ru-RU"/>
                                </w:rPr>
                                <w:t>Спалювання сміття на ТЕЦ</w:t>
                              </w:r>
                            </w:p>
                          </w:txbxContent>
                        </wps:txbx>
                        <wps:bodyPr rot="0" vert="horz" wrap="square" lIns="0" tIns="0" rIns="0" bIns="0" anchor="t" anchorCtr="0">
                          <a:noAutofit/>
                        </wps:bodyPr>
                      </wps:wsp>
                      <wps:wsp>
                        <wps:cNvPr id="88" name="Надпись 2"/>
                        <wps:cNvSpPr txBox="1">
                          <a:spLocks noChangeArrowheads="1"/>
                        </wps:cNvSpPr>
                        <wps:spPr bwMode="auto">
                          <a:xfrm>
                            <a:off x="3874531" y="3698544"/>
                            <a:ext cx="683895" cy="358775"/>
                          </a:xfrm>
                          <a:prstGeom prst="rect">
                            <a:avLst/>
                          </a:prstGeom>
                          <a:solidFill>
                            <a:srgbClr val="FFFFFF"/>
                          </a:solidFill>
                          <a:ln w="9525">
                            <a:noFill/>
                            <a:miter lim="800000"/>
                            <a:headEnd/>
                            <a:tailEnd/>
                          </a:ln>
                        </wps:spPr>
                        <wps:txbx>
                          <w:txbxContent>
                            <w:p w14:paraId="1828A028" w14:textId="77777777" w:rsidR="006E1726" w:rsidRPr="004D0BA6" w:rsidRDefault="006E1726" w:rsidP="00043703">
                              <w:pPr>
                                <w:spacing w:after="0" w:line="240" w:lineRule="auto"/>
                                <w:jc w:val="right"/>
                                <w:rPr>
                                  <w:sz w:val="16"/>
                                  <w:szCs w:val="16"/>
                                </w:rPr>
                              </w:pPr>
                              <w:r>
                                <w:rPr>
                                  <w:sz w:val="16"/>
                                  <w:szCs w:val="16"/>
                                  <w:lang w:val="ru-RU"/>
                                </w:rPr>
                                <w:t>Скидна теплота промисловості</w:t>
                              </w:r>
                            </w:p>
                          </w:txbxContent>
                        </wps:txbx>
                        <wps:bodyPr rot="0" vert="horz" wrap="square" lIns="0" tIns="0" rIns="0" bIns="0" anchor="t" anchorCtr="0">
                          <a:noAutofit/>
                        </wps:bodyPr>
                      </wps:wsp>
                      <wps:wsp>
                        <wps:cNvPr id="89" name="Надпись 2"/>
                        <wps:cNvSpPr txBox="1">
                          <a:spLocks noChangeArrowheads="1"/>
                        </wps:cNvSpPr>
                        <wps:spPr bwMode="auto">
                          <a:xfrm>
                            <a:off x="5089181" y="4449171"/>
                            <a:ext cx="145415" cy="150495"/>
                          </a:xfrm>
                          <a:prstGeom prst="rect">
                            <a:avLst/>
                          </a:prstGeom>
                          <a:solidFill>
                            <a:srgbClr val="FFFFFF"/>
                          </a:solidFill>
                          <a:ln w="9525">
                            <a:noFill/>
                            <a:miter lim="800000"/>
                            <a:headEnd/>
                            <a:tailEnd/>
                          </a:ln>
                        </wps:spPr>
                        <wps:txbx>
                          <w:txbxContent>
                            <w:p w14:paraId="0D7A4634" w14:textId="77777777" w:rsidR="006E1726" w:rsidRPr="004D0BA6" w:rsidRDefault="006E1726" w:rsidP="00043703">
                              <w:pPr>
                                <w:spacing w:after="0" w:line="240" w:lineRule="auto"/>
                                <w:rPr>
                                  <w:sz w:val="16"/>
                                  <w:szCs w:val="16"/>
                                </w:rPr>
                              </w:pPr>
                              <w:r w:rsidRPr="004D0BA6">
                                <w:rPr>
                                  <w:sz w:val="16"/>
                                  <w:szCs w:val="16"/>
                                  <w:lang w:val="ru-RU"/>
                                </w:rPr>
                                <w:t>ЦТ</w:t>
                              </w:r>
                            </w:p>
                          </w:txbxContent>
                        </wps:txbx>
                        <wps:bodyPr rot="0" vert="horz" wrap="square" lIns="0" tIns="0" rIns="0" bIns="0" anchor="t" anchorCtr="0">
                          <a:noAutofit/>
                        </wps:bodyPr>
                      </wps:wsp>
                      <wps:wsp>
                        <wps:cNvPr id="90" name="Надпись 2"/>
                        <wps:cNvSpPr txBox="1">
                          <a:spLocks noChangeArrowheads="1"/>
                        </wps:cNvSpPr>
                        <wps:spPr bwMode="auto">
                          <a:xfrm>
                            <a:off x="5457671" y="4107977"/>
                            <a:ext cx="607695" cy="612775"/>
                          </a:xfrm>
                          <a:prstGeom prst="rect">
                            <a:avLst/>
                          </a:prstGeom>
                          <a:solidFill>
                            <a:srgbClr val="FFFFFF"/>
                          </a:solidFill>
                          <a:ln w="9525">
                            <a:noFill/>
                            <a:miter lim="800000"/>
                            <a:headEnd/>
                            <a:tailEnd/>
                          </a:ln>
                        </wps:spPr>
                        <wps:txbx>
                          <w:txbxContent>
                            <w:p w14:paraId="11DE3917" w14:textId="77777777" w:rsidR="006E1726" w:rsidRPr="004D0BA6" w:rsidRDefault="006E1726" w:rsidP="00043703">
                              <w:pPr>
                                <w:spacing w:after="0" w:line="240" w:lineRule="auto"/>
                                <w:rPr>
                                  <w:sz w:val="16"/>
                                  <w:szCs w:val="16"/>
                                </w:rPr>
                              </w:pPr>
                              <w:r>
                                <w:rPr>
                                  <w:sz w:val="16"/>
                                  <w:szCs w:val="16"/>
                                  <w:lang w:val="ru-RU"/>
                                </w:rPr>
                                <w:t>В тому числі і будинки з низьким споживанням енергії</w:t>
                              </w:r>
                            </w:p>
                          </w:txbxContent>
                        </wps:txbx>
                        <wps:bodyPr rot="0" vert="horz" wrap="square" lIns="0" tIns="0" rIns="0" bIns="0" anchor="t" anchorCtr="0">
                          <a:noAutofit/>
                        </wps:bodyPr>
                      </wps:wsp>
                      <wps:wsp>
                        <wps:cNvPr id="91" name="Надпись 2"/>
                        <wps:cNvSpPr txBox="1">
                          <a:spLocks noChangeArrowheads="1"/>
                        </wps:cNvSpPr>
                        <wps:spPr bwMode="auto">
                          <a:xfrm>
                            <a:off x="3983713" y="3370998"/>
                            <a:ext cx="635000" cy="270510"/>
                          </a:xfrm>
                          <a:prstGeom prst="rect">
                            <a:avLst/>
                          </a:prstGeom>
                          <a:solidFill>
                            <a:srgbClr val="FFFFFF"/>
                          </a:solidFill>
                          <a:ln w="9525">
                            <a:noFill/>
                            <a:miter lim="800000"/>
                            <a:headEnd/>
                            <a:tailEnd/>
                          </a:ln>
                        </wps:spPr>
                        <wps:txbx>
                          <w:txbxContent>
                            <w:p w14:paraId="74824A43" w14:textId="77777777" w:rsidR="006E1726" w:rsidRPr="004D0BA6" w:rsidRDefault="006E1726" w:rsidP="00043703">
                              <w:pPr>
                                <w:spacing w:after="0" w:line="240" w:lineRule="auto"/>
                                <w:jc w:val="right"/>
                                <w:rPr>
                                  <w:sz w:val="16"/>
                                  <w:szCs w:val="16"/>
                                  <w:lang w:val="ru-RU"/>
                                </w:rPr>
                              </w:pPr>
                              <w:r w:rsidRPr="004D0BA6">
                                <w:rPr>
                                  <w:sz w:val="16"/>
                                  <w:szCs w:val="16"/>
                                  <w:lang w:val="ru-RU"/>
                                </w:rPr>
                                <w:t>Аккумулятор</w:t>
                              </w:r>
                            </w:p>
                            <w:p w14:paraId="4567ED11" w14:textId="77777777" w:rsidR="006E1726" w:rsidRPr="004D0BA6" w:rsidRDefault="006E1726" w:rsidP="00043703">
                              <w:pPr>
                                <w:spacing w:after="0" w:line="240" w:lineRule="auto"/>
                                <w:jc w:val="right"/>
                                <w:rPr>
                                  <w:sz w:val="16"/>
                                  <w:szCs w:val="16"/>
                                </w:rPr>
                              </w:pPr>
                              <w:r w:rsidRPr="004D0BA6">
                                <w:rPr>
                                  <w:sz w:val="16"/>
                                  <w:szCs w:val="16"/>
                                  <w:lang w:val="ru-RU"/>
                                </w:rPr>
                                <w:t>пари</w:t>
                              </w:r>
                            </w:p>
                          </w:txbxContent>
                        </wps:txbx>
                        <wps:bodyPr rot="0" vert="horz" wrap="square" lIns="0" tIns="0" rIns="0" bIns="0" anchor="t" anchorCtr="0">
                          <a:noAutofit/>
                        </wps:bodyPr>
                      </wps:wsp>
                      <wps:wsp>
                        <wps:cNvPr id="92" name="Надпись 2"/>
                        <wps:cNvSpPr txBox="1">
                          <a:spLocks noChangeArrowheads="1"/>
                        </wps:cNvSpPr>
                        <wps:spPr bwMode="auto">
                          <a:xfrm>
                            <a:off x="5375784" y="3712192"/>
                            <a:ext cx="522515" cy="311150"/>
                          </a:xfrm>
                          <a:prstGeom prst="rect">
                            <a:avLst/>
                          </a:prstGeom>
                          <a:solidFill>
                            <a:srgbClr val="FFFFFF"/>
                          </a:solidFill>
                          <a:ln w="9525">
                            <a:noFill/>
                            <a:miter lim="800000"/>
                            <a:headEnd/>
                            <a:tailEnd/>
                          </a:ln>
                        </wps:spPr>
                        <wps:txbx>
                          <w:txbxContent>
                            <w:p w14:paraId="44B789FD" w14:textId="77777777" w:rsidR="006E1726" w:rsidRPr="00183506" w:rsidRDefault="006E1726" w:rsidP="00043703">
                              <w:pPr>
                                <w:spacing w:after="0" w:line="240" w:lineRule="auto"/>
                                <w:rPr>
                                  <w:sz w:val="12"/>
                                  <w:szCs w:val="12"/>
                                </w:rPr>
                              </w:pPr>
                              <w:r w:rsidRPr="00183506">
                                <w:rPr>
                                  <w:sz w:val="12"/>
                                  <w:szCs w:val="12"/>
                                  <w:lang w:val="ru-RU"/>
                                </w:rPr>
                                <w:t>Централізовані теплонасосні установки</w:t>
                              </w:r>
                            </w:p>
                          </w:txbxContent>
                        </wps:txbx>
                        <wps:bodyPr rot="0" vert="horz" wrap="square" lIns="0" tIns="0" rIns="0" bIns="0" anchor="t" anchorCtr="0">
                          <a:noAutofit/>
                        </wps:bodyPr>
                      </wps:wsp>
                      <wps:wsp>
                        <wps:cNvPr id="93" name="Надпись 2"/>
                        <wps:cNvSpPr txBox="1">
                          <a:spLocks noChangeArrowheads="1"/>
                        </wps:cNvSpPr>
                        <wps:spPr bwMode="auto">
                          <a:xfrm>
                            <a:off x="5375784" y="3220872"/>
                            <a:ext cx="687705" cy="295910"/>
                          </a:xfrm>
                          <a:prstGeom prst="rect">
                            <a:avLst/>
                          </a:prstGeom>
                          <a:solidFill>
                            <a:srgbClr val="FFFFFF"/>
                          </a:solidFill>
                          <a:ln w="9525">
                            <a:noFill/>
                            <a:miter lim="800000"/>
                            <a:headEnd/>
                            <a:tailEnd/>
                          </a:ln>
                        </wps:spPr>
                        <wps:txbx>
                          <w:txbxContent>
                            <w:p w14:paraId="2E36DD2B" w14:textId="77777777" w:rsidR="006E1726" w:rsidRPr="00183506" w:rsidRDefault="006E1726" w:rsidP="00043703">
                              <w:pPr>
                                <w:spacing w:after="0" w:line="240" w:lineRule="auto"/>
                                <w:rPr>
                                  <w:sz w:val="12"/>
                                  <w:szCs w:val="12"/>
                                </w:rPr>
                              </w:pPr>
                              <w:r w:rsidRPr="00183506">
                                <w:rPr>
                                  <w:sz w:val="12"/>
                                  <w:szCs w:val="12"/>
                                  <w:lang w:val="ru-RU"/>
                                </w:rPr>
                                <w:t>Централізована станція холодопостачання</w:t>
                              </w:r>
                            </w:p>
                          </w:txbxContent>
                        </wps:txbx>
                        <wps:bodyPr rot="0" vert="horz" wrap="square" lIns="0" tIns="0" rIns="0" bIns="0" anchor="t" anchorCtr="0">
                          <a:noAutofit/>
                        </wps:bodyPr>
                      </wps:wsp>
                      <wps:wsp>
                        <wps:cNvPr id="94" name="Надпись 2"/>
                        <wps:cNvSpPr txBox="1">
                          <a:spLocks noChangeArrowheads="1"/>
                        </wps:cNvSpPr>
                        <wps:spPr bwMode="auto">
                          <a:xfrm>
                            <a:off x="4161134" y="3029803"/>
                            <a:ext cx="386715" cy="135255"/>
                          </a:xfrm>
                          <a:prstGeom prst="rect">
                            <a:avLst/>
                          </a:prstGeom>
                          <a:solidFill>
                            <a:srgbClr val="FFFFFF"/>
                          </a:solidFill>
                          <a:ln w="9525">
                            <a:noFill/>
                            <a:miter lim="800000"/>
                            <a:headEnd/>
                            <a:tailEnd/>
                          </a:ln>
                        </wps:spPr>
                        <wps:txbx>
                          <w:txbxContent>
                            <w:p w14:paraId="79BED8B6" w14:textId="77777777" w:rsidR="006E1726" w:rsidRPr="004D0BA6" w:rsidRDefault="006E1726" w:rsidP="00043703">
                              <w:pPr>
                                <w:spacing w:after="0" w:line="240" w:lineRule="auto"/>
                                <w:rPr>
                                  <w:sz w:val="16"/>
                                  <w:szCs w:val="16"/>
                                </w:rPr>
                              </w:pPr>
                              <w:r>
                                <w:rPr>
                                  <w:sz w:val="16"/>
                                  <w:szCs w:val="16"/>
                                  <w:lang w:val="ru-RU"/>
                                </w:rPr>
                                <w:t>Біомаса</w:t>
                              </w:r>
                            </w:p>
                          </w:txbxContent>
                        </wps:txbx>
                        <wps:bodyPr rot="0" vert="horz" wrap="square" lIns="0" tIns="0" rIns="0" bIns="0" anchor="t" anchorCtr="0">
                          <a:noAutofit/>
                        </wps:bodyPr>
                      </wps:wsp>
                      <wps:wsp>
                        <wps:cNvPr id="95" name="Надпись 2"/>
                        <wps:cNvSpPr txBox="1">
                          <a:spLocks noChangeArrowheads="1"/>
                        </wps:cNvSpPr>
                        <wps:spPr bwMode="auto">
                          <a:xfrm>
                            <a:off x="5512262" y="2906974"/>
                            <a:ext cx="336075" cy="251209"/>
                          </a:xfrm>
                          <a:prstGeom prst="rect">
                            <a:avLst/>
                          </a:prstGeom>
                          <a:solidFill>
                            <a:srgbClr val="FFFFFF"/>
                          </a:solidFill>
                          <a:ln w="9525">
                            <a:noFill/>
                            <a:miter lim="800000"/>
                            <a:headEnd/>
                            <a:tailEnd/>
                          </a:ln>
                        </wps:spPr>
                        <wps:txbx>
                          <w:txbxContent>
                            <w:p w14:paraId="15F8725A" w14:textId="77777777" w:rsidR="006E1726" w:rsidRPr="004D0BA6" w:rsidRDefault="006E1726" w:rsidP="00043703">
                              <w:pPr>
                                <w:spacing w:after="0" w:line="240" w:lineRule="auto"/>
                                <w:rPr>
                                  <w:sz w:val="16"/>
                                  <w:szCs w:val="16"/>
                                </w:rPr>
                              </w:pPr>
                              <w:r w:rsidRPr="004D0BA6">
                                <w:rPr>
                                  <w:sz w:val="16"/>
                                  <w:szCs w:val="16"/>
                                  <w:lang w:val="ru-RU"/>
                                </w:rPr>
                                <w:t xml:space="preserve">ТЕЦ на </w:t>
                              </w:r>
                              <w:r>
                                <w:rPr>
                                  <w:sz w:val="16"/>
                                  <w:szCs w:val="16"/>
                                  <w:lang w:val="ru-RU"/>
                                </w:rPr>
                                <w:t>біомасі</w:t>
                              </w:r>
                            </w:p>
                          </w:txbxContent>
                        </wps:txbx>
                        <wps:bodyPr rot="0" vert="horz" wrap="square" lIns="0" tIns="0" rIns="0" bIns="0" anchor="t" anchorCtr="0">
                          <a:noAutofit/>
                        </wps:bodyPr>
                      </wps:wsp>
                      <wps:wsp>
                        <wps:cNvPr id="99328" name="Надпись 2"/>
                        <wps:cNvSpPr txBox="1">
                          <a:spLocks noChangeArrowheads="1"/>
                        </wps:cNvSpPr>
                        <wps:spPr bwMode="auto">
                          <a:xfrm>
                            <a:off x="5512262" y="2361063"/>
                            <a:ext cx="753626" cy="356716"/>
                          </a:xfrm>
                          <a:prstGeom prst="rect">
                            <a:avLst/>
                          </a:prstGeom>
                          <a:solidFill>
                            <a:srgbClr val="FFFFFF"/>
                          </a:solidFill>
                          <a:ln w="9525">
                            <a:noFill/>
                            <a:miter lim="800000"/>
                            <a:headEnd/>
                            <a:tailEnd/>
                          </a:ln>
                        </wps:spPr>
                        <wps:txbx>
                          <w:txbxContent>
                            <w:p w14:paraId="11B8B2BC" w14:textId="77777777" w:rsidR="006E1726" w:rsidRPr="004D0BA6" w:rsidRDefault="006E1726" w:rsidP="00043703">
                              <w:pPr>
                                <w:spacing w:after="0" w:line="240" w:lineRule="auto"/>
                                <w:rPr>
                                  <w:sz w:val="16"/>
                                  <w:szCs w:val="16"/>
                                </w:rPr>
                              </w:pPr>
                              <w:r>
                                <w:rPr>
                                  <w:sz w:val="16"/>
                                  <w:szCs w:val="16"/>
                                </w:rPr>
                                <w:t>Двостороннє централізоване теплопостачання</w:t>
                              </w:r>
                            </w:p>
                          </w:txbxContent>
                        </wps:txbx>
                        <wps:bodyPr rot="0" vert="horz" wrap="square" lIns="0" tIns="0" rIns="0" bIns="0" anchor="t" anchorCtr="0">
                          <a:noAutofit/>
                        </wps:bodyPr>
                      </wps:wsp>
                      <wps:wsp>
                        <wps:cNvPr id="99329" name="Надпись 2"/>
                        <wps:cNvSpPr txBox="1">
                          <a:spLocks noChangeArrowheads="1"/>
                        </wps:cNvSpPr>
                        <wps:spPr bwMode="auto">
                          <a:xfrm>
                            <a:off x="3915474" y="2129051"/>
                            <a:ext cx="635000" cy="270510"/>
                          </a:xfrm>
                          <a:prstGeom prst="rect">
                            <a:avLst/>
                          </a:prstGeom>
                          <a:solidFill>
                            <a:srgbClr val="FFFFFF"/>
                          </a:solidFill>
                          <a:ln w="9525">
                            <a:noFill/>
                            <a:miter lim="800000"/>
                            <a:headEnd/>
                            <a:tailEnd/>
                          </a:ln>
                        </wps:spPr>
                        <wps:txbx>
                          <w:txbxContent>
                            <w:p w14:paraId="20DE1C53" w14:textId="77777777" w:rsidR="006E1726" w:rsidRPr="004D0BA6" w:rsidRDefault="006E1726" w:rsidP="00043703">
                              <w:pPr>
                                <w:spacing w:after="0" w:line="240" w:lineRule="auto"/>
                                <w:jc w:val="right"/>
                                <w:rPr>
                                  <w:sz w:val="16"/>
                                  <w:szCs w:val="16"/>
                                  <w:lang w:val="ru-RU"/>
                                </w:rPr>
                              </w:pPr>
                              <w:r>
                                <w:rPr>
                                  <w:sz w:val="16"/>
                                  <w:szCs w:val="16"/>
                                  <w:lang w:val="ru-RU"/>
                                </w:rPr>
                                <w:t>Геотермальна</w:t>
                              </w:r>
                            </w:p>
                            <w:p w14:paraId="03F15720" w14:textId="77777777" w:rsidR="006E1726" w:rsidRPr="004D0BA6" w:rsidRDefault="006E1726" w:rsidP="00043703">
                              <w:pPr>
                                <w:spacing w:after="0" w:line="240" w:lineRule="auto"/>
                                <w:jc w:val="right"/>
                                <w:rPr>
                                  <w:sz w:val="16"/>
                                  <w:szCs w:val="16"/>
                                </w:rPr>
                              </w:pPr>
                              <w:r>
                                <w:rPr>
                                  <w:sz w:val="16"/>
                                  <w:szCs w:val="16"/>
                                  <w:lang w:val="ru-RU"/>
                                </w:rPr>
                                <w:t>енергія</w:t>
                              </w:r>
                            </w:p>
                          </w:txbxContent>
                        </wps:txbx>
                        <wps:bodyPr rot="0" vert="horz" wrap="square" lIns="0" tIns="0" rIns="0" bIns="0" anchor="t" anchorCtr="0">
                          <a:noAutofit/>
                        </wps:bodyPr>
                      </wps:wsp>
                      <wps:wsp>
                        <wps:cNvPr id="99331" name="Надпись 2"/>
                        <wps:cNvSpPr txBox="1">
                          <a:spLocks noChangeArrowheads="1"/>
                        </wps:cNvSpPr>
                        <wps:spPr bwMode="auto">
                          <a:xfrm>
                            <a:off x="3765349" y="2456598"/>
                            <a:ext cx="783255" cy="523031"/>
                          </a:xfrm>
                          <a:prstGeom prst="rect">
                            <a:avLst/>
                          </a:prstGeom>
                          <a:solidFill>
                            <a:srgbClr val="FFFFFF"/>
                          </a:solidFill>
                          <a:ln w="9525">
                            <a:noFill/>
                            <a:miter lim="800000"/>
                            <a:headEnd/>
                            <a:tailEnd/>
                          </a:ln>
                        </wps:spPr>
                        <wps:txbx>
                          <w:txbxContent>
                            <w:p w14:paraId="37B64C5A" w14:textId="77777777" w:rsidR="006E1726" w:rsidRPr="004D0BA6" w:rsidRDefault="006E1726" w:rsidP="00043703">
                              <w:pPr>
                                <w:spacing w:after="0" w:line="240" w:lineRule="auto"/>
                                <w:jc w:val="right"/>
                                <w:rPr>
                                  <w:sz w:val="16"/>
                                  <w:szCs w:val="16"/>
                                </w:rPr>
                              </w:pPr>
                              <w:r>
                                <w:rPr>
                                  <w:sz w:val="16"/>
                                  <w:szCs w:val="16"/>
                                  <w:lang w:val="ru-RU"/>
                                </w:rPr>
                                <w:t>Надлишкова електроенергія відновлювальних джерел</w:t>
                              </w:r>
                            </w:p>
                          </w:txbxContent>
                        </wps:txbx>
                        <wps:bodyPr rot="0" vert="horz" wrap="square" lIns="0" tIns="0" rIns="0" bIns="0" anchor="t" anchorCtr="0">
                          <a:noAutofit/>
                        </wps:bodyPr>
                      </wps:wsp>
                      <wps:wsp>
                        <wps:cNvPr id="99332" name="Надпись 2"/>
                        <wps:cNvSpPr txBox="1">
                          <a:spLocks noChangeArrowheads="1"/>
                        </wps:cNvSpPr>
                        <wps:spPr bwMode="auto">
                          <a:xfrm>
                            <a:off x="5484966" y="1801505"/>
                            <a:ext cx="753110" cy="256233"/>
                          </a:xfrm>
                          <a:prstGeom prst="rect">
                            <a:avLst/>
                          </a:prstGeom>
                          <a:solidFill>
                            <a:srgbClr val="FFFFFF"/>
                          </a:solidFill>
                          <a:ln w="9525">
                            <a:noFill/>
                            <a:miter lim="800000"/>
                            <a:headEnd/>
                            <a:tailEnd/>
                          </a:ln>
                        </wps:spPr>
                        <wps:txbx>
                          <w:txbxContent>
                            <w:p w14:paraId="62D43909" w14:textId="77777777" w:rsidR="006E1726" w:rsidRPr="004D0BA6" w:rsidRDefault="006E1726" w:rsidP="00043703">
                              <w:pPr>
                                <w:spacing w:after="0" w:line="240" w:lineRule="auto"/>
                                <w:rPr>
                                  <w:sz w:val="16"/>
                                  <w:szCs w:val="16"/>
                                </w:rPr>
                              </w:pPr>
                              <w:r>
                                <w:rPr>
                                  <w:sz w:val="16"/>
                                  <w:szCs w:val="16"/>
                                </w:rPr>
                                <w:t>Нові види джерел енергії</w:t>
                              </w:r>
                            </w:p>
                          </w:txbxContent>
                        </wps:txbx>
                        <wps:bodyPr rot="0" vert="horz" wrap="square" lIns="0" tIns="0" rIns="0" bIns="0" anchor="t" anchorCtr="0">
                          <a:noAutofit/>
                        </wps:bodyPr>
                      </wps:wsp>
                      <wps:wsp>
                        <wps:cNvPr id="99335" name="Надпись 2"/>
                        <wps:cNvSpPr txBox="1">
                          <a:spLocks noChangeArrowheads="1"/>
                        </wps:cNvSpPr>
                        <wps:spPr bwMode="auto">
                          <a:xfrm>
                            <a:off x="2673528" y="1378424"/>
                            <a:ext cx="584835" cy="376813"/>
                          </a:xfrm>
                          <a:prstGeom prst="rect">
                            <a:avLst/>
                          </a:prstGeom>
                          <a:solidFill>
                            <a:srgbClr val="FFFFFF"/>
                          </a:solidFill>
                          <a:ln w="9525">
                            <a:noFill/>
                            <a:miter lim="800000"/>
                            <a:headEnd/>
                            <a:tailEnd/>
                          </a:ln>
                        </wps:spPr>
                        <wps:txbx>
                          <w:txbxContent>
                            <w:p w14:paraId="5DD6AE6A" w14:textId="77777777" w:rsidR="006E1726" w:rsidRDefault="006E1726" w:rsidP="00043703">
                              <w:pPr>
                                <w:spacing w:after="0" w:line="240" w:lineRule="auto"/>
                                <w:jc w:val="right"/>
                                <w:rPr>
                                  <w:sz w:val="16"/>
                                  <w:szCs w:val="16"/>
                                  <w:lang w:val="ru-RU"/>
                                </w:rPr>
                              </w:pPr>
                              <w:r>
                                <w:rPr>
                                  <w:sz w:val="16"/>
                                  <w:szCs w:val="16"/>
                                  <w:lang w:val="ru-RU"/>
                                </w:rPr>
                                <w:t>Сезонні</w:t>
                              </w:r>
                            </w:p>
                            <w:p w14:paraId="0FEDF0EE"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r>
                                <w:rPr>
                                  <w:sz w:val="16"/>
                                  <w:szCs w:val="16"/>
                                  <w:lang w:val="ru-RU"/>
                                </w:rPr>
                                <w:t>и</w:t>
                              </w:r>
                            </w:p>
                            <w:p w14:paraId="36408B77"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wps:txbx>
                        <wps:bodyPr rot="0" vert="horz" wrap="square" lIns="0" tIns="0" rIns="0" bIns="0" anchor="t" anchorCtr="0">
                          <a:noAutofit/>
                        </wps:bodyPr>
                      </wps:wsp>
                      <wps:wsp>
                        <wps:cNvPr id="99337" name="Надпись 2"/>
                        <wps:cNvSpPr txBox="1">
                          <a:spLocks noChangeArrowheads="1"/>
                        </wps:cNvSpPr>
                        <wps:spPr bwMode="auto">
                          <a:xfrm>
                            <a:off x="3970065" y="1419368"/>
                            <a:ext cx="584835" cy="376555"/>
                          </a:xfrm>
                          <a:prstGeom prst="rect">
                            <a:avLst/>
                          </a:prstGeom>
                          <a:solidFill>
                            <a:srgbClr val="FFFFFF"/>
                          </a:solidFill>
                          <a:ln w="9525">
                            <a:noFill/>
                            <a:miter lim="800000"/>
                            <a:headEnd/>
                            <a:tailEnd/>
                          </a:ln>
                        </wps:spPr>
                        <wps:txbx>
                          <w:txbxContent>
                            <w:p w14:paraId="764A87EB" w14:textId="77777777" w:rsidR="006E1726" w:rsidRDefault="006E1726" w:rsidP="00043703">
                              <w:pPr>
                                <w:spacing w:after="0" w:line="240" w:lineRule="auto"/>
                                <w:jc w:val="right"/>
                                <w:rPr>
                                  <w:sz w:val="16"/>
                                  <w:szCs w:val="16"/>
                                  <w:lang w:val="ru-RU"/>
                                </w:rPr>
                              </w:pPr>
                              <w:r>
                                <w:rPr>
                                  <w:sz w:val="16"/>
                                  <w:szCs w:val="16"/>
                                  <w:lang w:val="ru-RU"/>
                                </w:rPr>
                                <w:t>Сезонні</w:t>
                              </w:r>
                            </w:p>
                            <w:p w14:paraId="244D2A99"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r>
                                <w:rPr>
                                  <w:sz w:val="16"/>
                                  <w:szCs w:val="16"/>
                                  <w:lang w:val="ru-RU"/>
                                </w:rPr>
                                <w:t>и</w:t>
                              </w:r>
                            </w:p>
                            <w:p w14:paraId="3F67FC89"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wps:txbx>
                        <wps:bodyPr rot="0" vert="horz" wrap="square" lIns="0" tIns="0" rIns="0" bIns="0" anchor="t" anchorCtr="0">
                          <a:noAutofit/>
                        </wps:bodyPr>
                      </wps:wsp>
                      <wps:wsp>
                        <wps:cNvPr id="99338" name="Надпись 2"/>
                        <wps:cNvSpPr txBox="1">
                          <a:spLocks noChangeArrowheads="1"/>
                        </wps:cNvSpPr>
                        <wps:spPr bwMode="auto">
                          <a:xfrm>
                            <a:off x="5935343" y="3603009"/>
                            <a:ext cx="397210" cy="185895"/>
                          </a:xfrm>
                          <a:prstGeom prst="rect">
                            <a:avLst/>
                          </a:prstGeom>
                          <a:solidFill>
                            <a:srgbClr val="FFFFFF"/>
                          </a:solidFill>
                          <a:ln w="9525">
                            <a:noFill/>
                            <a:miter lim="800000"/>
                            <a:headEnd/>
                            <a:tailEnd/>
                          </a:ln>
                        </wps:spPr>
                        <wps:txbx>
                          <w:txbxContent>
                            <w:p w14:paraId="79BD8979" w14:textId="77777777" w:rsidR="006E1726" w:rsidRPr="000C575A" w:rsidRDefault="006E1726" w:rsidP="00043703">
                              <w:pPr>
                                <w:spacing w:after="0" w:line="240" w:lineRule="auto"/>
                                <w:jc w:val="right"/>
                                <w:rPr>
                                  <w:sz w:val="12"/>
                                  <w:szCs w:val="12"/>
                                  <w:lang w:val="ru-RU"/>
                                </w:rPr>
                              </w:pPr>
                              <w:r w:rsidRPr="000C575A">
                                <w:rPr>
                                  <w:sz w:val="12"/>
                                  <w:szCs w:val="12"/>
                                  <w:lang w:val="ru-RU"/>
                                </w:rPr>
                                <w:t>Акумулятор</w:t>
                              </w:r>
                            </w:p>
                            <w:p w14:paraId="774FE7D5" w14:textId="77777777" w:rsidR="006E1726" w:rsidRPr="000C575A" w:rsidRDefault="006E1726" w:rsidP="00043703">
                              <w:pPr>
                                <w:spacing w:after="0" w:line="240" w:lineRule="auto"/>
                                <w:jc w:val="right"/>
                                <w:rPr>
                                  <w:sz w:val="12"/>
                                  <w:szCs w:val="12"/>
                                </w:rPr>
                              </w:pPr>
                              <w:r w:rsidRPr="000C575A">
                                <w:rPr>
                                  <w:sz w:val="12"/>
                                  <w:szCs w:val="12"/>
                                  <w:lang w:val="ru-RU"/>
                                </w:rPr>
                                <w:t>холоду</w:t>
                              </w:r>
                            </w:p>
                          </w:txbxContent>
                        </wps:txbx>
                        <wps:bodyPr rot="0" vert="horz" wrap="square" lIns="0" tIns="0" rIns="0" bIns="0" anchor="t" anchorCtr="0">
                          <a:noAutofit/>
                        </wps:bodyPr>
                      </wps:wsp>
                      <wps:wsp>
                        <wps:cNvPr id="99339" name="Надпись 2"/>
                        <wps:cNvSpPr txBox="1">
                          <a:spLocks noChangeArrowheads="1"/>
                        </wps:cNvSpPr>
                        <wps:spPr bwMode="auto">
                          <a:xfrm>
                            <a:off x="2550698" y="1842448"/>
                            <a:ext cx="670169" cy="236136"/>
                          </a:xfrm>
                          <a:prstGeom prst="rect">
                            <a:avLst/>
                          </a:prstGeom>
                          <a:solidFill>
                            <a:srgbClr val="FFFFFF"/>
                          </a:solidFill>
                          <a:ln w="9525">
                            <a:noFill/>
                            <a:miter lim="800000"/>
                            <a:headEnd/>
                            <a:tailEnd/>
                          </a:ln>
                        </wps:spPr>
                        <wps:txbx>
                          <w:txbxContent>
                            <w:p w14:paraId="264B0A28" w14:textId="77777777" w:rsidR="006E1726" w:rsidRPr="004D0BA6" w:rsidRDefault="006E1726" w:rsidP="00043703">
                              <w:pPr>
                                <w:spacing w:after="0" w:line="240" w:lineRule="auto"/>
                                <w:jc w:val="right"/>
                                <w:rPr>
                                  <w:sz w:val="16"/>
                                  <w:szCs w:val="16"/>
                                </w:rPr>
                              </w:pPr>
                              <w:r>
                                <w:rPr>
                                  <w:sz w:val="16"/>
                                  <w:szCs w:val="16"/>
                                  <w:lang w:val="ru-RU"/>
                                </w:rPr>
                                <w:t>Централізовані сонячні станції</w:t>
                              </w:r>
                            </w:p>
                          </w:txbxContent>
                        </wps:txbx>
                        <wps:bodyPr rot="0" vert="horz" wrap="square" lIns="0" tIns="0" rIns="0" bIns="0" anchor="t" anchorCtr="0">
                          <a:noAutofit/>
                        </wps:bodyPr>
                      </wps:wsp>
                      <wps:wsp>
                        <wps:cNvPr id="99340" name="Надпись 2"/>
                        <wps:cNvSpPr txBox="1">
                          <a:spLocks noChangeArrowheads="1"/>
                        </wps:cNvSpPr>
                        <wps:spPr bwMode="auto">
                          <a:xfrm>
                            <a:off x="3860883" y="1828800"/>
                            <a:ext cx="670169" cy="236136"/>
                          </a:xfrm>
                          <a:prstGeom prst="rect">
                            <a:avLst/>
                          </a:prstGeom>
                          <a:solidFill>
                            <a:srgbClr val="FFFFFF"/>
                          </a:solidFill>
                          <a:ln w="9525">
                            <a:noFill/>
                            <a:miter lim="800000"/>
                            <a:headEnd/>
                            <a:tailEnd/>
                          </a:ln>
                        </wps:spPr>
                        <wps:txbx>
                          <w:txbxContent>
                            <w:p w14:paraId="2A1F8262" w14:textId="77777777" w:rsidR="006E1726" w:rsidRPr="004D0BA6" w:rsidRDefault="006E1726" w:rsidP="00043703">
                              <w:pPr>
                                <w:spacing w:after="0" w:line="240" w:lineRule="auto"/>
                                <w:jc w:val="right"/>
                                <w:rPr>
                                  <w:sz w:val="16"/>
                                  <w:szCs w:val="16"/>
                                </w:rPr>
                              </w:pPr>
                              <w:r>
                                <w:rPr>
                                  <w:sz w:val="16"/>
                                  <w:szCs w:val="16"/>
                                  <w:lang w:val="ru-RU"/>
                                </w:rPr>
                                <w:t>Централізовані сонячні станції</w:t>
                              </w:r>
                            </w:p>
                          </w:txbxContent>
                        </wps:txbx>
                        <wps:bodyPr rot="0" vert="horz" wrap="square" lIns="0" tIns="0" rIns="0" bIns="0" anchor="t" anchorCtr="0">
                          <a:noAutofit/>
                        </wps:bodyPr>
                      </wps:wsp>
                      <wps:wsp>
                        <wps:cNvPr id="99341" name="Надпись 2"/>
                        <wps:cNvSpPr txBox="1">
                          <a:spLocks noChangeArrowheads="1"/>
                        </wps:cNvSpPr>
                        <wps:spPr bwMode="auto">
                          <a:xfrm>
                            <a:off x="708250" y="54592"/>
                            <a:ext cx="895113" cy="375313"/>
                          </a:xfrm>
                          <a:prstGeom prst="rect">
                            <a:avLst/>
                          </a:prstGeom>
                          <a:solidFill>
                            <a:srgbClr val="FFFFFF"/>
                          </a:solidFill>
                          <a:ln w="9525">
                            <a:noFill/>
                            <a:miter lim="800000"/>
                            <a:headEnd/>
                            <a:tailEnd/>
                          </a:ln>
                        </wps:spPr>
                        <wps:txbx>
                          <w:txbxContent>
                            <w:p w14:paraId="5D1A8402" w14:textId="77777777" w:rsidR="006E1726" w:rsidRPr="004D0BA6" w:rsidRDefault="006E1726" w:rsidP="00043703">
                              <w:pPr>
                                <w:spacing w:after="0" w:line="240" w:lineRule="auto"/>
                                <w:jc w:val="center"/>
                                <w:rPr>
                                  <w:sz w:val="16"/>
                                  <w:szCs w:val="16"/>
                                </w:rPr>
                              </w:pPr>
                              <w:r>
                                <w:rPr>
                                  <w:sz w:val="16"/>
                                  <w:szCs w:val="16"/>
                                  <w:lang w:val="ru-RU"/>
                                </w:rPr>
                                <w:t>Парові системи, паропроводи в бетонних каналах</w:t>
                              </w:r>
                            </w:p>
                          </w:txbxContent>
                        </wps:txbx>
                        <wps:bodyPr rot="0" vert="horz" wrap="square" lIns="0" tIns="0" rIns="0" bIns="0" anchor="t" anchorCtr="0">
                          <a:noAutofit/>
                        </wps:bodyPr>
                      </wps:wsp>
                      <wps:wsp>
                        <wps:cNvPr id="99342" name="Надпись 2"/>
                        <wps:cNvSpPr txBox="1">
                          <a:spLocks noChangeArrowheads="1"/>
                        </wps:cNvSpPr>
                        <wps:spPr bwMode="auto">
                          <a:xfrm>
                            <a:off x="1977492" y="13648"/>
                            <a:ext cx="944545" cy="607926"/>
                          </a:xfrm>
                          <a:prstGeom prst="rect">
                            <a:avLst/>
                          </a:prstGeom>
                          <a:solidFill>
                            <a:srgbClr val="FFFFFF"/>
                          </a:solidFill>
                          <a:ln w="9525">
                            <a:noFill/>
                            <a:miter lim="800000"/>
                            <a:headEnd/>
                            <a:tailEnd/>
                          </a:ln>
                        </wps:spPr>
                        <wps:txbx>
                          <w:txbxContent>
                            <w:p w14:paraId="0CEF918C" w14:textId="77777777" w:rsidR="006E1726" w:rsidRPr="004D0BA6" w:rsidRDefault="006E1726" w:rsidP="00043703">
                              <w:pPr>
                                <w:spacing w:after="0" w:line="240" w:lineRule="auto"/>
                                <w:jc w:val="center"/>
                                <w:rPr>
                                  <w:sz w:val="16"/>
                                  <w:szCs w:val="16"/>
                                </w:rPr>
                              </w:pPr>
                              <w:r>
                                <w:rPr>
                                  <w:sz w:val="16"/>
                                  <w:szCs w:val="16"/>
                                  <w:lang w:val="ru-RU"/>
                                </w:rPr>
                                <w:t>Водяні системи з високим тиском, матеріалоємке обладнаня, монтоване на місцях</w:t>
                              </w:r>
                            </w:p>
                          </w:txbxContent>
                        </wps:txbx>
                        <wps:bodyPr rot="0" vert="horz" wrap="square" lIns="0" tIns="0" rIns="0" bIns="0" anchor="t" anchorCtr="0">
                          <a:noAutofit/>
                        </wps:bodyPr>
                      </wps:wsp>
                      <wps:wsp>
                        <wps:cNvPr id="99344" name="Надпись 2"/>
                        <wps:cNvSpPr txBox="1">
                          <a:spLocks noChangeArrowheads="1"/>
                        </wps:cNvSpPr>
                        <wps:spPr bwMode="auto">
                          <a:xfrm>
                            <a:off x="3260381" y="0"/>
                            <a:ext cx="1002373" cy="866729"/>
                          </a:xfrm>
                          <a:prstGeom prst="rect">
                            <a:avLst/>
                          </a:prstGeom>
                          <a:solidFill>
                            <a:srgbClr val="FFFFFF"/>
                          </a:solidFill>
                          <a:ln w="9525">
                            <a:noFill/>
                            <a:miter lim="800000"/>
                            <a:headEnd/>
                            <a:tailEnd/>
                          </a:ln>
                        </wps:spPr>
                        <wps:txbx>
                          <w:txbxContent>
                            <w:p w14:paraId="2D580C82" w14:textId="77777777" w:rsidR="006E1726" w:rsidRDefault="006E1726" w:rsidP="00043703">
                              <w:pPr>
                                <w:spacing w:after="0" w:line="240" w:lineRule="auto"/>
                                <w:jc w:val="center"/>
                                <w:rPr>
                                  <w:sz w:val="16"/>
                                  <w:szCs w:val="16"/>
                                  <w:lang w:val="ru-RU"/>
                                </w:rPr>
                              </w:pPr>
                              <w:r>
                                <w:rPr>
                                  <w:sz w:val="16"/>
                                  <w:szCs w:val="16"/>
                                  <w:lang w:val="ru-RU"/>
                                </w:rPr>
                                <w:t>Попередньоізольовані трубопроводи,</w:t>
                              </w:r>
                            </w:p>
                            <w:p w14:paraId="25E49F9C" w14:textId="77777777" w:rsidR="006E1726" w:rsidRDefault="006E1726" w:rsidP="00043703">
                              <w:pPr>
                                <w:spacing w:after="0" w:line="240" w:lineRule="auto"/>
                                <w:jc w:val="center"/>
                                <w:rPr>
                                  <w:sz w:val="16"/>
                                  <w:szCs w:val="16"/>
                                  <w:lang w:val="ru-RU"/>
                                </w:rPr>
                              </w:pPr>
                              <w:r>
                                <w:rPr>
                                  <w:sz w:val="16"/>
                                  <w:szCs w:val="16"/>
                                  <w:lang w:val="ru-RU"/>
                                </w:rPr>
                                <w:t>компактне обладнання заводської готовності,</w:t>
                              </w:r>
                            </w:p>
                            <w:p w14:paraId="4ECBE8FB" w14:textId="77777777" w:rsidR="006E1726" w:rsidRDefault="006E1726" w:rsidP="00043703">
                              <w:pPr>
                                <w:spacing w:after="0" w:line="240" w:lineRule="auto"/>
                                <w:jc w:val="center"/>
                                <w:rPr>
                                  <w:sz w:val="16"/>
                                  <w:szCs w:val="16"/>
                                  <w:lang w:val="ru-RU"/>
                                </w:rPr>
                              </w:pPr>
                              <w:r>
                                <w:rPr>
                                  <w:sz w:val="16"/>
                                  <w:szCs w:val="16"/>
                                  <w:lang w:val="ru-RU"/>
                                </w:rPr>
                                <w:t xml:space="preserve">вимірювання та моніторинг </w:t>
                              </w:r>
                            </w:p>
                          </w:txbxContent>
                        </wps:txbx>
                        <wps:bodyPr rot="0" vert="horz" wrap="square" lIns="0" tIns="0" rIns="0" bIns="0" anchor="t" anchorCtr="0">
                          <a:noAutofit/>
                        </wps:bodyPr>
                      </wps:wsp>
                      <wps:wsp>
                        <wps:cNvPr id="99346" name="Надпись 2"/>
                        <wps:cNvSpPr txBox="1">
                          <a:spLocks noChangeArrowheads="1"/>
                        </wps:cNvSpPr>
                        <wps:spPr bwMode="auto">
                          <a:xfrm>
                            <a:off x="4488680" y="13648"/>
                            <a:ext cx="1133475" cy="755968"/>
                          </a:xfrm>
                          <a:prstGeom prst="rect">
                            <a:avLst/>
                          </a:prstGeom>
                          <a:solidFill>
                            <a:srgbClr val="FFFFFF"/>
                          </a:solidFill>
                          <a:ln w="9525">
                            <a:noFill/>
                            <a:miter lim="800000"/>
                            <a:headEnd/>
                            <a:tailEnd/>
                          </a:ln>
                        </wps:spPr>
                        <wps:txbx>
                          <w:txbxContent>
                            <w:p w14:paraId="7A87F9AF" w14:textId="77777777" w:rsidR="006E1726" w:rsidRDefault="006E1726" w:rsidP="00043703">
                              <w:pPr>
                                <w:spacing w:after="0" w:line="240" w:lineRule="auto"/>
                                <w:jc w:val="center"/>
                                <w:rPr>
                                  <w:sz w:val="16"/>
                                  <w:szCs w:val="16"/>
                                  <w:lang w:val="ru-RU"/>
                                </w:rPr>
                              </w:pPr>
                              <w:r>
                                <w:rPr>
                                  <w:sz w:val="16"/>
                                  <w:szCs w:val="16"/>
                                  <w:lang w:val="ru-RU"/>
                                </w:rPr>
                                <w:t>Зниження потреб енергії,</w:t>
                              </w:r>
                            </w:p>
                            <w:p w14:paraId="4D82AFAD" w14:textId="77777777" w:rsidR="006E1726" w:rsidRDefault="006E1726" w:rsidP="00043703">
                              <w:pPr>
                                <w:spacing w:after="0" w:line="240" w:lineRule="auto"/>
                                <w:jc w:val="center"/>
                                <w:rPr>
                                  <w:sz w:val="16"/>
                                  <w:szCs w:val="16"/>
                                  <w:lang w:val="ru-RU"/>
                                </w:rPr>
                              </w:pPr>
                              <w:r>
                                <w:rPr>
                                  <w:sz w:val="16"/>
                                  <w:szCs w:val="16"/>
                                  <w:lang w:val="ru-RU"/>
                                </w:rPr>
                                <w:t>смарт-технології (</w:t>
                              </w:r>
                              <w:r>
                                <w:rPr>
                                  <w:sz w:val="16"/>
                                  <w:szCs w:val="16"/>
                                </w:rPr>
                                <w:t>оптимізація взаємодії джерел, розподілу та споживання</w:t>
                              </w:r>
                              <w:r>
                                <w:rPr>
                                  <w:sz w:val="16"/>
                                  <w:szCs w:val="16"/>
                                  <w:lang w:val="ru-RU"/>
                                </w:rPr>
                                <w:t>), двостороннє ЦТ</w:t>
                              </w:r>
                            </w:p>
                          </w:txbxContent>
                        </wps:txbx>
                        <wps:bodyPr rot="0" vert="horz" wrap="square" lIns="0" tIns="0" rIns="0" bIns="0" anchor="t" anchorCtr="0">
                          <a:noAutofit/>
                        </wps:bodyPr>
                      </wps:wsp>
                      <wps:wsp>
                        <wps:cNvPr id="99347" name="Надпись 2"/>
                        <wps:cNvSpPr txBox="1">
                          <a:spLocks noChangeArrowheads="1"/>
                        </wps:cNvSpPr>
                        <wps:spPr bwMode="auto">
                          <a:xfrm>
                            <a:off x="872023" y="4776717"/>
                            <a:ext cx="628300" cy="150495"/>
                          </a:xfrm>
                          <a:prstGeom prst="rect">
                            <a:avLst/>
                          </a:prstGeom>
                          <a:solidFill>
                            <a:srgbClr val="FFFFFF"/>
                          </a:solidFill>
                          <a:ln w="9525">
                            <a:noFill/>
                            <a:miter lim="800000"/>
                            <a:headEnd/>
                            <a:tailEnd/>
                          </a:ln>
                        </wps:spPr>
                        <wps:txbx>
                          <w:txbxContent>
                            <w:p w14:paraId="214188AE" w14:textId="77777777" w:rsidR="006E1726" w:rsidRPr="002976E3" w:rsidRDefault="006E1726" w:rsidP="00043703">
                              <w:pPr>
                                <w:spacing w:after="0" w:line="240" w:lineRule="auto"/>
                                <w:rPr>
                                  <w:sz w:val="16"/>
                                  <w:szCs w:val="16"/>
                                  <w:lang w:val="en-US"/>
                                </w:rPr>
                              </w:pPr>
                              <w:r>
                                <w:rPr>
                                  <w:sz w:val="16"/>
                                  <w:szCs w:val="16"/>
                                  <w:lang w:val="en-US"/>
                                </w:rPr>
                                <w:t>1G/1880-1930</w:t>
                              </w:r>
                            </w:p>
                          </w:txbxContent>
                        </wps:txbx>
                        <wps:bodyPr rot="0" vert="horz" wrap="square" lIns="0" tIns="0" rIns="0" bIns="0" anchor="t" anchorCtr="0">
                          <a:noAutofit/>
                        </wps:bodyPr>
                      </wps:wsp>
                      <wps:wsp>
                        <wps:cNvPr id="99348" name="Надпись 2"/>
                        <wps:cNvSpPr txBox="1">
                          <a:spLocks noChangeArrowheads="1"/>
                        </wps:cNvSpPr>
                        <wps:spPr bwMode="auto">
                          <a:xfrm>
                            <a:off x="2141265" y="4790365"/>
                            <a:ext cx="628300" cy="150495"/>
                          </a:xfrm>
                          <a:prstGeom prst="rect">
                            <a:avLst/>
                          </a:prstGeom>
                          <a:solidFill>
                            <a:srgbClr val="FFFFFF"/>
                          </a:solidFill>
                          <a:ln w="9525">
                            <a:noFill/>
                            <a:miter lim="800000"/>
                            <a:headEnd/>
                            <a:tailEnd/>
                          </a:ln>
                        </wps:spPr>
                        <wps:txbx>
                          <w:txbxContent>
                            <w:p w14:paraId="338D78CB" w14:textId="77777777" w:rsidR="006E1726" w:rsidRPr="002976E3" w:rsidRDefault="006E1726" w:rsidP="00043703">
                              <w:pPr>
                                <w:spacing w:after="0" w:line="240" w:lineRule="auto"/>
                                <w:rPr>
                                  <w:sz w:val="16"/>
                                  <w:szCs w:val="16"/>
                                  <w:lang w:val="en-US"/>
                                </w:rPr>
                              </w:pPr>
                              <w:r>
                                <w:rPr>
                                  <w:sz w:val="16"/>
                                  <w:szCs w:val="16"/>
                                  <w:lang w:val="ru-RU"/>
                                </w:rPr>
                                <w:t>2</w:t>
                              </w:r>
                              <w:r>
                                <w:rPr>
                                  <w:sz w:val="16"/>
                                  <w:szCs w:val="16"/>
                                  <w:lang w:val="en-US"/>
                                </w:rPr>
                                <w:t>G/18</w:t>
                              </w:r>
                              <w:r>
                                <w:rPr>
                                  <w:sz w:val="16"/>
                                  <w:szCs w:val="16"/>
                                  <w:lang w:val="ru-RU"/>
                                </w:rPr>
                                <w:t>3</w:t>
                              </w:r>
                              <w:r>
                                <w:rPr>
                                  <w:sz w:val="16"/>
                                  <w:szCs w:val="16"/>
                                  <w:lang w:val="en-US"/>
                                </w:rPr>
                                <w:t>0-19</w:t>
                              </w:r>
                              <w:r>
                                <w:rPr>
                                  <w:sz w:val="16"/>
                                  <w:szCs w:val="16"/>
                                  <w:lang w:val="ru-RU"/>
                                </w:rPr>
                                <w:t>8</w:t>
                              </w:r>
                              <w:r>
                                <w:rPr>
                                  <w:sz w:val="16"/>
                                  <w:szCs w:val="16"/>
                                  <w:lang w:val="en-US"/>
                                </w:rPr>
                                <w:t>0</w:t>
                              </w:r>
                            </w:p>
                          </w:txbxContent>
                        </wps:txbx>
                        <wps:bodyPr rot="0" vert="horz" wrap="square" lIns="0" tIns="0" rIns="0" bIns="0" anchor="t" anchorCtr="0">
                          <a:noAutofit/>
                        </wps:bodyPr>
                      </wps:wsp>
                      <wps:wsp>
                        <wps:cNvPr id="99349" name="Надпись 2"/>
                        <wps:cNvSpPr txBox="1">
                          <a:spLocks noChangeArrowheads="1"/>
                        </wps:cNvSpPr>
                        <wps:spPr bwMode="auto">
                          <a:xfrm>
                            <a:off x="3451450" y="4790365"/>
                            <a:ext cx="628300" cy="150495"/>
                          </a:xfrm>
                          <a:prstGeom prst="rect">
                            <a:avLst/>
                          </a:prstGeom>
                          <a:solidFill>
                            <a:srgbClr val="FFFFFF"/>
                          </a:solidFill>
                          <a:ln w="9525">
                            <a:noFill/>
                            <a:miter lim="800000"/>
                            <a:headEnd/>
                            <a:tailEnd/>
                          </a:ln>
                        </wps:spPr>
                        <wps:txbx>
                          <w:txbxContent>
                            <w:p w14:paraId="5A5A0E70" w14:textId="77777777" w:rsidR="006E1726" w:rsidRPr="002976E3" w:rsidRDefault="006E1726" w:rsidP="00043703">
                              <w:pPr>
                                <w:spacing w:after="0" w:line="240" w:lineRule="auto"/>
                                <w:rPr>
                                  <w:sz w:val="16"/>
                                  <w:szCs w:val="16"/>
                                  <w:lang w:val="en-US"/>
                                </w:rPr>
                              </w:pPr>
                              <w:r>
                                <w:rPr>
                                  <w:sz w:val="16"/>
                                  <w:szCs w:val="16"/>
                                  <w:lang w:val="ru-RU"/>
                                </w:rPr>
                                <w:t>3</w:t>
                              </w:r>
                              <w:r>
                                <w:rPr>
                                  <w:sz w:val="16"/>
                                  <w:szCs w:val="16"/>
                                  <w:lang w:val="en-US"/>
                                </w:rPr>
                                <w:t>G/1</w:t>
                              </w:r>
                              <w:r>
                                <w:rPr>
                                  <w:sz w:val="16"/>
                                  <w:szCs w:val="16"/>
                                  <w:lang w:val="ru-RU"/>
                                </w:rPr>
                                <w:t>98</w:t>
                              </w:r>
                              <w:r>
                                <w:rPr>
                                  <w:sz w:val="16"/>
                                  <w:szCs w:val="16"/>
                                  <w:lang w:val="en-US"/>
                                </w:rPr>
                                <w:t>0-</w:t>
                              </w:r>
                              <w:r>
                                <w:rPr>
                                  <w:sz w:val="16"/>
                                  <w:szCs w:val="16"/>
                                  <w:lang w:val="ru-RU"/>
                                </w:rPr>
                                <w:t>202</w:t>
                              </w:r>
                              <w:r>
                                <w:rPr>
                                  <w:sz w:val="16"/>
                                  <w:szCs w:val="16"/>
                                  <w:lang w:val="en-US"/>
                                </w:rPr>
                                <w:t>0</w:t>
                              </w:r>
                            </w:p>
                          </w:txbxContent>
                        </wps:txbx>
                        <wps:bodyPr rot="0" vert="horz" wrap="square" lIns="0" tIns="0" rIns="0" bIns="0" anchor="t" anchorCtr="0">
                          <a:noAutofit/>
                        </wps:bodyPr>
                      </wps:wsp>
                      <wps:wsp>
                        <wps:cNvPr id="99350" name="Надпись 2"/>
                        <wps:cNvSpPr txBox="1">
                          <a:spLocks noChangeArrowheads="1"/>
                        </wps:cNvSpPr>
                        <wps:spPr bwMode="auto">
                          <a:xfrm>
                            <a:off x="4747987" y="4790365"/>
                            <a:ext cx="628300" cy="150495"/>
                          </a:xfrm>
                          <a:prstGeom prst="rect">
                            <a:avLst/>
                          </a:prstGeom>
                          <a:solidFill>
                            <a:srgbClr val="FFFFFF"/>
                          </a:solidFill>
                          <a:ln w="9525">
                            <a:noFill/>
                            <a:miter lim="800000"/>
                            <a:headEnd/>
                            <a:tailEnd/>
                          </a:ln>
                        </wps:spPr>
                        <wps:txbx>
                          <w:txbxContent>
                            <w:p w14:paraId="3C4C0A13" w14:textId="77777777" w:rsidR="006E1726" w:rsidRPr="002976E3" w:rsidRDefault="006E1726" w:rsidP="00043703">
                              <w:pPr>
                                <w:spacing w:after="0" w:line="240" w:lineRule="auto"/>
                                <w:rPr>
                                  <w:sz w:val="16"/>
                                  <w:szCs w:val="16"/>
                                  <w:lang w:val="en-US"/>
                                </w:rPr>
                              </w:pPr>
                              <w:r>
                                <w:rPr>
                                  <w:sz w:val="16"/>
                                  <w:szCs w:val="16"/>
                                  <w:lang w:val="ru-RU"/>
                                </w:rPr>
                                <w:t>4</w:t>
                              </w:r>
                              <w:r>
                                <w:rPr>
                                  <w:sz w:val="16"/>
                                  <w:szCs w:val="16"/>
                                  <w:lang w:val="en-US"/>
                                </w:rPr>
                                <w:t>G/</w:t>
                              </w:r>
                              <w:r>
                                <w:rPr>
                                  <w:sz w:val="16"/>
                                  <w:szCs w:val="16"/>
                                  <w:lang w:val="ru-RU"/>
                                </w:rPr>
                                <w:t>202</w:t>
                              </w:r>
                              <w:r>
                                <w:rPr>
                                  <w:sz w:val="16"/>
                                  <w:szCs w:val="16"/>
                                  <w:lang w:val="en-US"/>
                                </w:rPr>
                                <w:t>0-</w:t>
                              </w:r>
                              <w:r>
                                <w:rPr>
                                  <w:sz w:val="16"/>
                                  <w:szCs w:val="16"/>
                                  <w:lang w:val="ru-RU"/>
                                </w:rPr>
                                <w:t>205</w:t>
                              </w:r>
                              <w:r>
                                <w:rPr>
                                  <w:sz w:val="16"/>
                                  <w:szCs w:val="16"/>
                                  <w:lang w:val="en-US"/>
                                </w:rPr>
                                <w:t>0</w:t>
                              </w:r>
                            </w:p>
                          </w:txbxContent>
                        </wps:txbx>
                        <wps:bodyPr rot="0" vert="horz" wrap="square" lIns="0" tIns="0" rIns="0" bIns="0" anchor="t" anchorCtr="0">
                          <a:noAutofit/>
                        </wps:bodyPr>
                      </wps:wsp>
                    </wpg:wgp>
                  </a:graphicData>
                </a:graphic>
                <wp14:sizeRelH relativeFrom="margin">
                  <wp14:pctWidth>0</wp14:pctWidth>
                </wp14:sizeRelH>
                <wp14:sizeRelV relativeFrom="page">
                  <wp14:pctHeight>0</wp14:pctHeight>
                </wp14:sizeRelV>
              </wp:anchor>
            </w:drawing>
          </mc:Choice>
          <mc:Fallback>
            <w:pict>
              <v:group w14:anchorId="054A078A" id="Группа 242" o:spid="_x0000_s1039" style="position:absolute;left:0;text-align:left;margin-left:-19.4pt;margin-top:-20.35pt;width:498.65pt;height:389.05pt;z-index:251678720;mso-position-horizontal-relative:text;mso-position-vertical-relative:text;mso-width-relative:margin" coordsize="63325,49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">
                <v:shape id="Надпись 2" o:spid="_x0000_s1040" type="#_x0000_t202" style="position:absolute;left:-13253;top:21017;width:28995;height:248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MJdMgA&#10;AADeAAAADwAAAGRycy9kb3ducmV2LnhtbESPQWvCQBSE7wX/w/IEL1I31aA1ukoRq/Ui1Irg7ZF9&#10;JsHs25BdNfrruwWhx2Hmm2Gm88aU4kq1KywreOtFIIhTqwvOFOx/Pl/fQTiPrLG0TAru5GA+a71M&#10;MdH2xt903flMhBJ2CSrIva8SKV2ak0HXsxVx8E62NuiDrDOpa7yFclPKfhQNpcGCw0KOFS1ySs+7&#10;i1EwWm+HR78wj+K4ijbjZddsqvigVKfdfExAeGr8f/hJf+nADUZxDH93whW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owl0yAAAAN4AAAAPAAAAAAAAAAAAAAAAAJgCAABk&#10;cnMvZG93bnJldi54bWxQSwUGAAAAAAQABAD1AAAAjQMAAAAA&#10;" stroked="f">
                  <v:textbox>
                    <w:txbxContent>
                      <w:p w14:paraId="406F306E" w14:textId="77777777" w:rsidR="006E1726" w:rsidRDefault="006E1726" w:rsidP="00043703">
                        <w:r>
                          <w:t>Енергоефективність/Температурний рівень</w:t>
                        </w:r>
                      </w:p>
                    </w:txbxContent>
                  </v:textbox>
                </v:shape>
                <v:shape id="Надпись 2" o:spid="_x0000_s1041" type="#_x0000_t202" style="position:absolute;left:4079;top:4776;width:7823;height:1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IYSsgA&#10;AADeAAAADwAAAGRycy9kb3ducmV2LnhtbESPT2sCMRTE7wW/Q3hCL6Vm/VOV1ShWLXiwB614fmye&#10;u4ublyWJ7vrtG6HQ4zAzv2Hmy9ZU4k7Ol5YV9HsJCOLM6pJzBaefr/cpCB+QNVaWScGDPCwXnZc5&#10;pto2fKD7MeQiQtinqKAIoU6l9FlBBn3P1sTRu1hnMETpcqkdNhFuKjlIkrE0WHJcKLCmdUHZ9Xgz&#10;CsYbd2sOvH7bnLZ7/K7zwfnzcVbqtduuZiACteE//NfeaQWT4WT0Ac878Qr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8QhhKyAAAAN4AAAAPAAAAAAAAAAAAAAAAAJgCAABk&#10;cnMvZG93bnJldi54bWxQSwUGAAAAAAQABAD1AAAAjQMAAAAA&#10;" stroked="f">
                  <v:textbox inset="0,0,0,0">
                    <w:txbxContent>
                      <w:p w14:paraId="6C5C74CF" w14:textId="77777777" w:rsidR="006E1726" w:rsidRDefault="006E1726" w:rsidP="00043703">
                        <w:r>
                          <w:rPr>
                            <w:lang w:val="ru-RU"/>
                          </w:rPr>
                          <w:t>Температура</w:t>
                        </w:r>
                      </w:p>
                    </w:txbxContent>
                  </v:textbox>
                </v:shape>
                <v:shape id="Надпись 2" o:spid="_x0000_s1042" type="#_x0000_t202" style="position:absolute;left:3670;top:15967;width:723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CGPccA&#10;AADeAAAADwAAAGRycy9kb3ducmV2LnhtbESPT2vCQBTE7wW/w/IEL0U32hJL6ir+hR70oBXPj+xr&#10;Esy+Dburid++KxR6HGbmN8xs0Zla3Mn5yrKC8SgBQZxbXXGh4Py9G36A8AFZY22ZFDzIw2Lee5lh&#10;pm3LR7qfQiEihH2GCsoQmkxKn5dk0I9sQxy9H+sMhihdIbXDNsJNLSdJkkqDFceFEhtal5RfTzej&#10;IN24W3vk9evmvN3joSkml9XjotSg3y0/QQTqwn/4r/2lFUzfpu8pPO/EK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Qhj3HAAAA3gAAAA8AAAAAAAAAAAAAAAAAmAIAAGRy&#10;cy9kb3ducmV2LnhtbFBLBQYAAAAABAAEAPUAAACMAwAAAAA=&#10;" stroked="f">
                  <v:textbox inset="0,0,0,0">
                    <w:txbxContent>
                      <w:p w14:paraId="61924E83" w14:textId="77777777" w:rsidR="006E1726" w:rsidRDefault="006E1726" w:rsidP="00043703">
                        <w:pPr>
                          <w:spacing w:after="0" w:line="240" w:lineRule="auto"/>
                          <w:jc w:val="right"/>
                        </w:pPr>
                        <w:r>
                          <w:rPr>
                            <w:lang w:val="ru-RU"/>
                          </w:rPr>
                          <w:t>Енерго-ефективність</w:t>
                        </w:r>
                      </w:p>
                    </w:txbxContent>
                  </v:textbox>
                </v:shape>
                <v:shape id="Надпись 2" o:spid="_x0000_s1043" type="#_x0000_t202" style="position:absolute;left:5171;top:43809;width:4820;height:3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O31MUA&#10;AADeAAAADwAAAGRycy9kb3ducmV2LnhtbERPy2rCQBTdF/yH4QrdlDoxFi2po9hooYt2oRXXl8w1&#10;CWbuhJnJw7/vLApdHs57vR1NI3pyvrasYD5LQBAXVtdcKjj/fDy/gvABWWNjmRTcycN2M3lYY6bt&#10;wEfqT6EUMYR9hgqqENpMSl9UZNDPbEscuat1BkOErpTa4RDDTSPTJFlKgzXHhgpbyisqbqfOKFju&#10;XTccOX/anw9f+N2W6eX9flHqcTru3kAEGsO/+M/9qRWsFquXuDfeiV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7fUxQAAAN4AAAAPAAAAAAAAAAAAAAAAAJgCAABkcnMv&#10;ZG93bnJldi54bWxQSwUGAAAAAAQABAD1AAAAigMAAAAA&#10;" stroked="f">
                  <v:textbox inset="0,0,0,0">
                    <w:txbxContent>
                      <w:p w14:paraId="1D922D3E" w14:textId="77777777" w:rsidR="006E1726" w:rsidRPr="004D0BA6" w:rsidRDefault="006E1726" w:rsidP="00043703">
                        <w:pPr>
                          <w:spacing w:after="0" w:line="240" w:lineRule="auto"/>
                          <w:rPr>
                            <w:sz w:val="16"/>
                            <w:szCs w:val="16"/>
                            <w:lang w:val="ru-RU"/>
                          </w:rPr>
                        </w:pPr>
                        <w:r w:rsidRPr="004D0BA6">
                          <w:rPr>
                            <w:sz w:val="16"/>
                            <w:szCs w:val="16"/>
                            <w:lang w:val="ru-RU"/>
                          </w:rPr>
                          <w:t>Вугілля,</w:t>
                        </w:r>
                      </w:p>
                      <w:p w14:paraId="0BDE61DE" w14:textId="77777777" w:rsidR="006E1726" w:rsidRPr="004D0BA6" w:rsidRDefault="006E1726" w:rsidP="00043703">
                        <w:pPr>
                          <w:spacing w:after="0" w:line="240" w:lineRule="auto"/>
                          <w:rPr>
                            <w:sz w:val="16"/>
                            <w:szCs w:val="16"/>
                          </w:rPr>
                        </w:pPr>
                        <w:r w:rsidRPr="004D0BA6">
                          <w:rPr>
                            <w:sz w:val="16"/>
                            <w:szCs w:val="16"/>
                            <w:lang w:val="ru-RU"/>
                          </w:rPr>
                          <w:t>відходи</w:t>
                        </w:r>
                      </w:p>
                    </w:txbxContent>
                  </v:textbox>
                </v:shape>
                <v:shape id="Надпись 2" o:spid="_x0000_s1044" type="#_x0000_t202" style="position:absolute;left:3943;top:34665;width:6356;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8ST8gA&#10;AADeAAAADwAAAGRycy9kb3ducmV2LnhtbESPS2/CMBCE75X6H6ytxKUCp1DxCBjU8pB6gAMPcV7F&#10;SxI1Xke2IeHfY6RKPY5m5hvNbNGaStzI+dKygo9eAoI4s7rkXMHpuOmOQfiArLGyTAru5GExf32Z&#10;Yaptw3u6HUIuIoR9igqKEOpUSp8VZND3bE0cvYt1BkOULpfaYRPhppL9JBlKgyXHhQJrWhaU/R6u&#10;RsFw5a7Nnpfvq9N6i7s675+/72elOm/t1xREoDb8h//aP1rBaDD6nMDzTrwCc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DxJPyAAAAN4AAAAPAAAAAAAAAAAAAAAAAJgCAABk&#10;cnMvZG93bnJldi54bWxQSwUGAAAAAAQABAD1AAAAjQMAAAAA&#10;" stroked="f">
                  <v:textbox inset="0,0,0,0">
                    <w:txbxContent>
                      <w:p w14:paraId="2C83D606" w14:textId="77777777" w:rsidR="006E1726" w:rsidRPr="004D0BA6" w:rsidRDefault="006E1726" w:rsidP="00043703">
                        <w:pPr>
                          <w:spacing w:after="0" w:line="240" w:lineRule="auto"/>
                          <w:jc w:val="right"/>
                          <w:rPr>
                            <w:sz w:val="16"/>
                            <w:szCs w:val="16"/>
                            <w:lang w:val="ru-RU"/>
                          </w:rPr>
                        </w:pPr>
                        <w:r w:rsidRPr="004D0BA6">
                          <w:rPr>
                            <w:sz w:val="16"/>
                            <w:szCs w:val="16"/>
                            <w:lang w:val="ru-RU"/>
                          </w:rPr>
                          <w:t>Акумулятор</w:t>
                        </w:r>
                      </w:p>
                      <w:p w14:paraId="58B65C26" w14:textId="77777777" w:rsidR="006E1726" w:rsidRPr="004D0BA6" w:rsidRDefault="006E1726" w:rsidP="00043703">
                        <w:pPr>
                          <w:spacing w:after="0" w:line="240" w:lineRule="auto"/>
                          <w:jc w:val="right"/>
                          <w:rPr>
                            <w:sz w:val="16"/>
                            <w:szCs w:val="16"/>
                          </w:rPr>
                        </w:pPr>
                        <w:r w:rsidRPr="004D0BA6">
                          <w:rPr>
                            <w:sz w:val="16"/>
                            <w:szCs w:val="16"/>
                            <w:lang w:val="ru-RU"/>
                          </w:rPr>
                          <w:t>пари</w:t>
                        </w:r>
                      </w:p>
                    </w:txbxContent>
                  </v:textbox>
                </v:shape>
                <v:shape id="Надпись 2" o:spid="_x0000_s1045" type="#_x0000_t202" style="position:absolute;left:10903;top:44355;width:6957;height:1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wtD8cA&#10;AADeAAAADwAAAGRycy9kb3ducmV2LnhtbESPy2rCQBSG9wXfYThCN6VOjFRL6ig2WuiiXWjF9SFz&#10;TIKZM2FmcvHtO4tClz//jW+9HU0jenK+tqxgPktAEBdW11wqOP98PL+C8AFZY2OZFNzJw3YzeVhj&#10;pu3AR+pPoRRxhH2GCqoQ2kxKX1Rk0M9sSxy9q3UGQ5SulNrhEMdNI9MkWUqDNceHClvKKypup84o&#10;WO5dNxw5f9qfD1/43Zbp5f1+UepxOu7eQAQaw3/4r/2pFawWq5cIEHEiCs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nsLQ/HAAAA3gAAAA8AAAAAAAAAAAAAAAAAmAIAAGRy&#10;cy9kb3ducmV2LnhtbFBLBQYAAAAABAAEAPUAAACMAwAAAAA=&#10;" stroked="f">
                  <v:textbox inset="0,0,0,0">
                    <w:txbxContent>
                      <w:p w14:paraId="228F3939" w14:textId="77777777" w:rsidR="006E1726" w:rsidRPr="004D0BA6" w:rsidRDefault="006E1726" w:rsidP="00043703">
                        <w:pPr>
                          <w:spacing w:after="0" w:line="240" w:lineRule="auto"/>
                          <w:rPr>
                            <w:sz w:val="16"/>
                            <w:szCs w:val="16"/>
                          </w:rPr>
                        </w:pPr>
                        <w:r w:rsidRPr="004D0BA6">
                          <w:rPr>
                            <w:sz w:val="16"/>
                            <w:szCs w:val="16"/>
                            <w:lang w:val="ru-RU"/>
                          </w:rPr>
                          <w:t>Місцеве ЦТ</w:t>
                        </w:r>
                      </w:p>
                    </w:txbxContent>
                  </v:textbox>
                </v:shape>
                <v:shape id="Надпись 2" o:spid="_x0000_s1046" type="#_x0000_t202" style="position:absolute;left:18546;top:43809;width:4820;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CIlMcA&#10;AADeAAAADwAAAGRycy9kb3ducmV2LnhtbESPzWsCMRTE7wX/h/AEL0WzWqqyGsVP6KE9+IHnx+a5&#10;u7h5WZLorv99IxR6HGbmN8x82ZpKPMj50rKC4SABQZxZXXKu4Hza96cgfEDWWFkmBU/ysFx03uaY&#10;atvwgR7HkIsIYZ+igiKEOpXSZwUZ9ANbE0fvap3BEKXLpXbYRLip5ChJxtJgyXGhwJo2BWW3490o&#10;GG/dvTnw5n173n3jT52PLuvnRalet13NQARqw3/4r/2lFUw+Jp9DeN2JV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giJTHAAAA3gAAAA8AAAAAAAAAAAAAAAAAmAIAAGRy&#10;cy9kb3ducmV2LnhtbFBLBQYAAAAABAAEAPUAAACMAwAAAAA=&#10;" stroked="f">
                  <v:textbox inset="0,0,0,0">
                    <w:txbxContent>
                      <w:p w14:paraId="0128F0FF" w14:textId="77777777" w:rsidR="006E1726" w:rsidRPr="004D0BA6" w:rsidRDefault="006E1726" w:rsidP="00043703">
                        <w:pPr>
                          <w:spacing w:after="0" w:line="240" w:lineRule="auto"/>
                          <w:rPr>
                            <w:sz w:val="16"/>
                            <w:szCs w:val="16"/>
                            <w:lang w:val="ru-RU"/>
                          </w:rPr>
                        </w:pPr>
                        <w:r w:rsidRPr="004D0BA6">
                          <w:rPr>
                            <w:sz w:val="16"/>
                            <w:szCs w:val="16"/>
                            <w:lang w:val="ru-RU"/>
                          </w:rPr>
                          <w:t>Вугілля,</w:t>
                        </w:r>
                      </w:p>
                      <w:p w14:paraId="1AB22A00" w14:textId="77777777" w:rsidR="006E1726" w:rsidRPr="004D0BA6" w:rsidRDefault="006E1726" w:rsidP="00043703">
                        <w:pPr>
                          <w:spacing w:after="0" w:line="240" w:lineRule="auto"/>
                          <w:rPr>
                            <w:sz w:val="16"/>
                            <w:szCs w:val="16"/>
                          </w:rPr>
                        </w:pPr>
                        <w:r w:rsidRPr="004D0BA6">
                          <w:rPr>
                            <w:sz w:val="16"/>
                            <w:szCs w:val="16"/>
                            <w:lang w:val="ru-RU"/>
                          </w:rPr>
                          <w:t>відходи</w:t>
                        </w:r>
                      </w:p>
                    </w:txbxContent>
                  </v:textbox>
                </v:shape>
                <v:shape id="Надпись 2" o:spid="_x0000_s1047" type="#_x0000_t202" style="position:absolute;left:24688;top:44491;width:1251;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IW48cA&#10;AADeAAAADwAAAGRycy9kb3ducmV2LnhtbESPT2vCQBTE70K/w/IKvYhumlKV6CqtVuhBD/7B8yP7&#10;TEKzb8PuauK37wqCx2FmfsPMFp2pxZWcrywreB8mIIhzqysuFBwP68EEhA/IGmvLpOBGHhbzl94M&#10;M21b3tF1HwoRIewzVFCG0GRS+rwkg35oG+Lona0zGKJ0hdQO2wg3tUyTZCQNVhwXSmxoWVL+t78Y&#10;BaOVu7Q7XvZXx58NbpsiPX3fTkq9vXZfUxCBuvAMP9q/WsH4Y/yZwv1OvA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yFuPHAAAA3gAAAA8AAAAAAAAAAAAAAAAAmAIAAGRy&#10;cy9kb3ducmV2LnhtbFBLBQYAAAAABAAEAPUAAACMAwAAAAA=&#10;" stroked="f">
                  <v:textbox inset="0,0,0,0">
                    <w:txbxContent>
                      <w:p w14:paraId="27E532F8" w14:textId="77777777" w:rsidR="006E1726" w:rsidRPr="004D0BA6" w:rsidRDefault="006E1726" w:rsidP="00043703">
                        <w:pPr>
                          <w:spacing w:after="0" w:line="240" w:lineRule="auto"/>
                          <w:rPr>
                            <w:sz w:val="16"/>
                            <w:szCs w:val="16"/>
                          </w:rPr>
                        </w:pPr>
                        <w:r w:rsidRPr="004D0BA6">
                          <w:rPr>
                            <w:sz w:val="16"/>
                            <w:szCs w:val="16"/>
                            <w:lang w:val="ru-RU"/>
                          </w:rPr>
                          <w:t>ЦТ</w:t>
                        </w:r>
                      </w:p>
                    </w:txbxContent>
                  </v:textbox>
                </v:shape>
                <v:shape id="Надпись 2" o:spid="_x0000_s1048" type="#_x0000_t202" style="position:absolute;left:13360;top:37667;width:6166;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6zeMcA&#10;AADeAAAADwAAAGRycy9kb3ducmV2LnhtbESPzWsCMRTE7wX/h/AEL0WzKlVZjeJXoYf24AeeH5vn&#10;7uLmZUmiu/73plDocZiZ3zCLVWsq8SDnS8sKhoMEBHFmdcm5gvPpsz8D4QOyxsoyKXiSh9Wy87bA&#10;VNuGD/Q4hlxECPsUFRQh1KmUPivIoB/Ymjh6V+sMhihdLrXDJsJNJUdJMpEGS44LBda0LSi7He9G&#10;wWTn7s2Bt++78/4bf+p8dNk8L0r1uu16DiJQG/7Df+0vrWA6nn6M4fdOvAJy+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s3jHAAAA3gAAAA8AAAAAAAAAAAAAAAAAmAIAAGRy&#10;cy9kb3ducmV2LnhtbFBLBQYAAAAABAAEAPUAAACMAwAAAAA=&#10;" stroked="f">
                  <v:textbox inset="0,0,0,0">
                    <w:txbxContent>
                      <w:p w14:paraId="3AC993C1" w14:textId="77777777" w:rsidR="006E1726" w:rsidRPr="004D0BA6" w:rsidRDefault="006E1726" w:rsidP="00043703">
                        <w:pPr>
                          <w:spacing w:after="0" w:line="240" w:lineRule="auto"/>
                          <w:rPr>
                            <w:sz w:val="16"/>
                            <w:szCs w:val="16"/>
                          </w:rPr>
                        </w:pPr>
                        <w:r w:rsidRPr="004D0BA6">
                          <w:rPr>
                            <w:sz w:val="16"/>
                            <w:szCs w:val="16"/>
                            <w:lang w:val="ru-RU"/>
                          </w:rPr>
                          <w:t>ТЕЦ на вугіллі та мазуті</w:t>
                        </w:r>
                      </w:p>
                    </w:txbxContent>
                  </v:textbox>
                </v:shape>
                <v:shape id="Надпись 2" o:spid="_x0000_s1049" type="#_x0000_t202" style="position:absolute;left:13633;top:33709;width:6584;height:2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crDMgA&#10;AADeAAAADwAAAGRycy9kb3ducmV2LnhtbESPT2sCMRTE7wW/Q3hCL6Vm/VOV1ShWLXiwB614fmye&#10;u4ublyWJ7vrtG6HQ4zAzv2Hmy9ZU4k7Ol5YV9HsJCOLM6pJzBaefr/cpCB+QNVaWScGDPCwXnZc5&#10;pto2fKD7MeQiQtinqKAIoU6l9FlBBn3P1sTRu1hnMETpcqkdNhFuKjlIkrE0WHJcKLCmdUHZ9Xgz&#10;CsYbd2sOvH7bnLZ7/K7zwfnzcVbqtduuZiACteE//NfeaQWT4eRjBM878Qr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1ysMyAAAAN4AAAAPAAAAAAAAAAAAAAAAAJgCAABk&#10;cnMvZG93bnJldi54bWxQSwUGAAAAAAQABAD1AAAAjQMAAAAA&#10;" stroked="f">
                  <v:textbox inset="0,0,0,0">
                    <w:txbxContent>
                      <w:p w14:paraId="51C69110"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p>
                      <w:p w14:paraId="49B8024E"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v:textbox>
                </v:shape>
                <v:shape id="Надпись 2" o:spid="_x0000_s1050" type="#_x0000_t202" style="position:absolute;left:37926;top:44491;width:1352;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uOl8cA&#10;AADeAAAADwAAAGRycy9kb3ducmV2LnhtbESPzWsCMRTE7wX/h/CEXkSzKn6wGsWqhR7agx94fmye&#10;u4ublyWJ7vrfNwWhx2FmfsMs162pxIOcLy0rGA4SEMSZ1SXnCs6nz/4chA/IGivLpOBJHtarztsS&#10;U20bPtDjGHIRIexTVFCEUKdS+qwgg35ga+LoXa0zGKJ0udQOmwg3lRwlyVQaLDkuFFjTtqDsdrwb&#10;BdOduzcH3vZ25/03/tT56PLxvCj13m03CxCB2vAffrW/tILZeDaZwN+de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bjpfHAAAA3gAAAA8AAAAAAAAAAAAAAAAAmAIAAGRy&#10;cy9kb3ducmV2LnhtbFBLBQYAAAAABAAEAPUAAACMAwAAAAA=&#10;" stroked="f">
                  <v:textbox inset="0,0,0,0">
                    <w:txbxContent>
                      <w:p w14:paraId="520B3165" w14:textId="77777777" w:rsidR="006E1726" w:rsidRPr="004D0BA6" w:rsidRDefault="006E1726" w:rsidP="00043703">
                        <w:pPr>
                          <w:spacing w:after="0" w:line="240" w:lineRule="auto"/>
                          <w:rPr>
                            <w:sz w:val="16"/>
                            <w:szCs w:val="16"/>
                          </w:rPr>
                        </w:pPr>
                        <w:r w:rsidRPr="004D0BA6">
                          <w:rPr>
                            <w:sz w:val="16"/>
                            <w:szCs w:val="16"/>
                            <w:lang w:val="ru-RU"/>
                          </w:rPr>
                          <w:t>ЦТ</w:t>
                        </w:r>
                      </w:p>
                    </w:txbxContent>
                  </v:textbox>
                </v:shape>
                <v:shape id="Надпись 2" o:spid="_x0000_s1051" type="#_x0000_t202" style="position:absolute;left:28918;top:43672;width:6750;height:3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TkQsQA&#10;AADbAAAADwAAAGRycy9kb3ducmV2LnhtbESPS2vDMBCE74X+B7GFXkotx4cQ3MihTVrooTnkQc6L&#10;tbFNrJWR5Ne/rwqFHIeZ+YZZbybTioGcbywrWCQpCOLS6oYrBefT1+sKhA/IGlvLpGAmD5vi8WGN&#10;ubYjH2g4hkpECPscFdQhdLmUvqzJoE9sRxy9q3UGQ5SuktrhGOGmlVmaLqXBhuNCjR1taypvx94o&#10;WO5cPx54+7I7f/7gvquyy8d8Uer5aXp/AxFoCvfwf/tbK1gt4O9L/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5k5ELEAAAA2wAAAA8AAAAAAAAAAAAAAAAAmAIAAGRycy9k&#10;b3ducmV2LnhtbFBLBQYAAAAABAAEAPUAAACJAwAAAAA=&#10;" stroked="f">
                  <v:textbox inset="0,0,0,0">
                    <w:txbxContent>
                      <w:p w14:paraId="5BA6D5AD" w14:textId="77777777" w:rsidR="006E1726" w:rsidRPr="004D0BA6" w:rsidRDefault="006E1726" w:rsidP="00043703">
                        <w:pPr>
                          <w:spacing w:after="0" w:line="240" w:lineRule="auto"/>
                          <w:rPr>
                            <w:sz w:val="16"/>
                            <w:szCs w:val="16"/>
                          </w:rPr>
                        </w:pPr>
                        <w:r w:rsidRPr="004D0BA6">
                          <w:rPr>
                            <w:sz w:val="16"/>
                            <w:szCs w:val="16"/>
                            <w:lang w:val="ru-RU"/>
                          </w:rPr>
                          <w:t>Газ, відходи, мазут, вугілля</w:t>
                        </w:r>
                        <w:r>
                          <w:rPr>
                            <w:sz w:val="16"/>
                            <w:szCs w:val="16"/>
                            <w:lang w:val="ru-RU"/>
                          </w:rPr>
                          <w:t xml:space="preserve">, </w:t>
                        </w:r>
                        <w:r w:rsidRPr="004D0BA6">
                          <w:rPr>
                            <w:sz w:val="16"/>
                            <w:szCs w:val="16"/>
                            <w:lang w:val="ru-RU"/>
                          </w:rPr>
                          <w:t>відходи</w:t>
                        </w:r>
                      </w:p>
                    </w:txbxContent>
                  </v:textbox>
                </v:shape>
                <v:shape id="Надпись 2" o:spid="_x0000_s1052" type="#_x0000_t202" style="position:absolute;left:27554;top:36712;width:5049;height:51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Z6NcMA&#10;AADbAAAADwAAAGRycy9kb3ducmV2LnhtbESPT4vCMBTE78J+h/AW9iJruj2IVKO4/oE96MEqnh/N&#10;27bYvJQk2vrtjSB4HGbmN8xs0ZtG3Mj52rKCn1ECgriwuuZSwem4/Z6A8AFZY2OZFNzJw2L+MZhh&#10;pm3HB7rloRQRwj5DBVUIbSalLyoy6Ee2JY7ev3UGQ5SulNphF+GmkWmSjKXBmuNChS2tKiou+dUo&#10;GK/dtTvwarg+bXa4b8v0/Hs/K/X12S+nIAL14R1+tf+0gkkK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Z6NcMAAADbAAAADwAAAAAAAAAAAAAAAACYAgAAZHJzL2Rv&#10;d25yZXYueG1sUEsFBgAAAAAEAAQA9QAAAIgDAAAAAA==&#10;" stroked="f">
                  <v:textbox inset="0,0,0,0">
                    <w:txbxContent>
                      <w:p w14:paraId="4840C131" w14:textId="77777777" w:rsidR="006E1726" w:rsidRPr="004D0BA6" w:rsidRDefault="006E1726" w:rsidP="00043703">
                        <w:pPr>
                          <w:spacing w:after="0" w:line="240" w:lineRule="auto"/>
                          <w:rPr>
                            <w:sz w:val="16"/>
                            <w:szCs w:val="16"/>
                          </w:rPr>
                        </w:pPr>
                        <w:r w:rsidRPr="004D0BA6">
                          <w:rPr>
                            <w:sz w:val="16"/>
                            <w:szCs w:val="16"/>
                            <w:lang w:val="ru-RU"/>
                          </w:rPr>
                          <w:t>ТЕЦ на газі, відходах, вугіллі та мазуті</w:t>
                        </w:r>
                      </w:p>
                    </w:txbxContent>
                  </v:textbox>
                </v:shape>
                <v:shape id="Надпись 2" o:spid="_x0000_s1053" type="#_x0000_t202" style="position:absolute;left:27417;top:33573;width:5853;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rfrsMA&#10;AADbAAAADwAAAGRycy9kb3ducmV2LnhtbESPzYvCMBTE74L/Q3iCF9FUBZFqFD9hD+7BDzw/mrdt&#10;2ealJNHW/34jCHscZuY3zHLdmko8yfnSsoLxKAFBnFldcq7gdj0O5yB8QNZYWSYFL/KwXnU7S0y1&#10;bfhMz0vIRYSwT1FBEUKdSumzggz6ka2Jo/djncEQpculdthEuKnkJElm0mDJcaHAmnYFZb+Xh1Ew&#10;27tHc+bdYH87nPC7zif37euuVL/XbhYgArXhP/xpf2kF8ym8v8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rfrsMAAADbAAAADwAAAAAAAAAAAAAAAACYAgAAZHJzL2Rv&#10;d25yZXYueG1sUEsFBgAAAAAEAAQA9QAAAIgDAAAAAA==&#10;" stroked="f">
                  <v:textbox inset="0,0,0,0">
                    <w:txbxContent>
                      <w:p w14:paraId="7A51ED05"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p>
                      <w:p w14:paraId="33FEDF9D"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v:textbox>
                </v:shape>
                <v:shape id="Надпись 2" o:spid="_x0000_s1054" type="#_x0000_t202" style="position:absolute;left:25643;top:25248;width:6844;height:3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NH2sMA&#10;AADbAAAADwAAAGRycy9kb3ducmV2LnhtbESPzYvCMBTE74L/Q3iCF9FUEZFqFD9hD+7BDzw/mrdt&#10;2ealJNHW/34jCHscZuY3zHLdmko8yfnSsoLxKAFBnFldcq7gdj0O5yB8QNZYWSYFL/KwXnU7S0y1&#10;bfhMz0vIRYSwT1FBEUKdSumzggz6ka2Jo/djncEQpculdthEuKnkJElm0mDJcaHAmnYFZb+Xh1Ew&#10;27tHc+bdYH87nPC7zif37euuVL/XbhYgArXhP/xpf2kF8ym8v8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NH2sMAAADbAAAADwAAAAAAAAAAAAAAAACYAgAAZHJzL2Rv&#10;d25yZXYueG1sUEsFBgAAAAAEAAQA9QAAAIgDAAAAAA==&#10;" stroked="f">
                  <v:textbox inset="0,0,0,0">
                    <w:txbxContent>
                      <w:p w14:paraId="3B17E90D" w14:textId="77777777" w:rsidR="006E1726" w:rsidRPr="004D0BA6" w:rsidRDefault="006E1726" w:rsidP="00043703">
                        <w:pPr>
                          <w:spacing w:after="0" w:line="240" w:lineRule="auto"/>
                          <w:jc w:val="right"/>
                          <w:rPr>
                            <w:sz w:val="16"/>
                            <w:szCs w:val="16"/>
                          </w:rPr>
                        </w:pPr>
                        <w:r>
                          <w:rPr>
                            <w:sz w:val="16"/>
                            <w:szCs w:val="16"/>
                            <w:lang w:val="ru-RU"/>
                          </w:rPr>
                          <w:t>Скидна теплота промисловості</w:t>
                        </w:r>
                      </w:p>
                    </w:txbxContent>
                  </v:textbox>
                </v:shape>
                <v:shape id="Надпись 2" o:spid="_x0000_s1055" type="#_x0000_t202" style="position:absolute;left:28782;top:22382;width:3869;height:1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iQcMA&#10;AADbAAAADwAAAGRycy9kb3ducmV2LnhtbESPzYvCMBTE74L/Q3iCF9FUQZFqFD9hD+7BDzw/mrdt&#10;2ealJNHW/34jCHscZuY3zHLdmko8yfnSsoLxKAFBnFldcq7gdj0O5yB8QNZYWSYFL/KwXnU7S0y1&#10;bfhMz0vIRYSwT1FBEUKdSumzggz6ka2Jo/djncEQpculdthEuKnkJElm0mDJcaHAmnYFZb+Xh1Ew&#10;27tHc+bdYH87nPC7zif37euuVL/XbhYgArXhP/xpf2kF8ym8v8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iQcMAAADbAAAADwAAAAAAAAAAAAAAAACYAgAAZHJzL2Rv&#10;d25yZXYueG1sUEsFBgAAAAAEAAQA9QAAAIgDAAAAAA==&#10;" stroked="f">
                  <v:textbox inset="0,0,0,0">
                    <w:txbxContent>
                      <w:p w14:paraId="026AD775" w14:textId="77777777" w:rsidR="006E1726" w:rsidRPr="004D0BA6" w:rsidRDefault="006E1726" w:rsidP="00043703">
                        <w:pPr>
                          <w:spacing w:after="0" w:line="240" w:lineRule="auto"/>
                          <w:rPr>
                            <w:sz w:val="16"/>
                            <w:szCs w:val="16"/>
                          </w:rPr>
                        </w:pPr>
                        <w:r>
                          <w:rPr>
                            <w:sz w:val="16"/>
                            <w:szCs w:val="16"/>
                            <w:lang w:val="ru-RU"/>
                          </w:rPr>
                          <w:t>Біомаса</w:t>
                        </w:r>
                      </w:p>
                    </w:txbxContent>
                  </v:textbox>
                </v:shape>
                <v:shape id="Надпись 2" o:spid="_x0000_s1056" type="#_x0000_t202" style="position:absolute;left:26598;top:29752;width:6080;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18NsQA&#10;AADbAAAADwAAAGRycy9kb3ducmV2LnhtbESPQWvCQBSE7wX/w/IEL0U35hAkdZWatOChPWjF8yP7&#10;TEKzb8PuapJ/3y0Uehxm5htmux9NJx7kfGtZwXqVgCCurG65VnD5el9uQPiArLGzTAom8rDfzZ62&#10;mGs78Ike51CLCGGfo4ImhD6X0lcNGfQr2xNH72adwRClq6V2OES46WSaJJk02HJcaLCnoqHq+3w3&#10;CrLS3YcTF8/l5e0DP/s6vR6mq1KL+fj6AiLQGP7Df+2jVrDJ4PdL/AF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NfDbEAAAA2wAAAA8AAAAAAAAAAAAAAAAAmAIAAGRycy9k&#10;b3ducmV2LnhtbFBLBQYAAAAABAAEAPUAAACJAwAAAAA=&#10;" stroked="f">
                  <v:textbox inset="0,0,0,0">
                    <w:txbxContent>
                      <w:p w14:paraId="232B9A3D" w14:textId="77777777" w:rsidR="006E1726" w:rsidRPr="004D0BA6" w:rsidRDefault="006E1726" w:rsidP="00043703">
                        <w:pPr>
                          <w:spacing w:after="0" w:line="240" w:lineRule="auto"/>
                          <w:rPr>
                            <w:sz w:val="16"/>
                            <w:szCs w:val="16"/>
                          </w:rPr>
                        </w:pPr>
                        <w:r>
                          <w:rPr>
                            <w:sz w:val="16"/>
                            <w:szCs w:val="16"/>
                            <w:lang w:val="ru-RU"/>
                          </w:rPr>
                          <w:t>Спалювання сміття на ТЕЦ</w:t>
                        </w:r>
                      </w:p>
                    </w:txbxContent>
                  </v:textbox>
                </v:shape>
                <v:shape id="Надпись 2" o:spid="_x0000_s1057" type="#_x0000_t202" style="position:absolute;left:43522;top:43945;width:6079;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ZrcMA&#10;AADbAAAADwAAAGRycy9kb3ducmV2LnhtbESPzYvCMBTE7wv+D+EJXhZN9aBSjeIn7EEPfuD50bxt&#10;yzYvJYm2/vcbQfA4zMxvmPmyNZV4kPOlZQXDQQKCOLO65FzB9bLvT0H4gKyxskwKnuRhueh8zTHV&#10;tuETPc4hFxHCPkUFRQh1KqXPCjLoB7Ymjt6vdQZDlC6X2mET4aaSoyQZS4Mlx4UCa9oUlP2d70bB&#10;eOvuzYk339vr7oDHOh/d1s+bUr1uu5qBCNSGT/jd/tEKphN4fY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ZrcMAAADbAAAADwAAAAAAAAAAAAAAAACYAgAAZHJzL2Rv&#10;d25yZXYueG1sUEsFBgAAAAAEAAQA9QAAAIgDAAAAAA==&#10;" stroked="f">
                  <v:textbox inset="0,0,0,0">
                    <w:txbxContent>
                      <w:p w14:paraId="649B9BFF" w14:textId="77777777" w:rsidR="006E1726" w:rsidRPr="004D0BA6" w:rsidRDefault="006E1726" w:rsidP="00043703">
                        <w:pPr>
                          <w:spacing w:after="0" w:line="240" w:lineRule="auto"/>
                          <w:rPr>
                            <w:sz w:val="16"/>
                            <w:szCs w:val="16"/>
                          </w:rPr>
                        </w:pPr>
                        <w:r>
                          <w:rPr>
                            <w:sz w:val="16"/>
                            <w:szCs w:val="16"/>
                            <w:lang w:val="ru-RU"/>
                          </w:rPr>
                          <w:t>Спалювання сміття на ТЕЦ</w:t>
                        </w:r>
                      </w:p>
                    </w:txbxContent>
                  </v:textbox>
                </v:shape>
                <v:shape id="Надпись 2" o:spid="_x0000_s1058" type="#_x0000_t202" style="position:absolute;left:38745;top:36985;width:6839;height:3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5N38EA&#10;AADbAAAADwAAAGRycy9kb3ducmV2LnhtbERPz2vCMBS+D/wfwhN2GZrag0g1yqYOdpgHtfT8aJ5t&#10;sXkpSbTtf78cBh4/vt+b3WBa8STnG8sKFvMEBHFpdcOVgvz6PVuB8AFZY2uZFIzkYbedvG0w07bn&#10;Mz0voRIxhH2GCuoQukxKX9Zk0M9tRxy5m3UGQ4SuktphH8NNK9MkWUqDDceGGjva11TeLw+jYHlw&#10;j/7M+49DfvzFU1elxddYKPU+HT7XIAIN4SX+d/9oBas4Nn6JP0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9eTd/BAAAA2wAAAA8AAAAAAAAAAAAAAAAAmAIAAGRycy9kb3du&#10;cmV2LnhtbFBLBQYAAAAABAAEAPUAAACGAwAAAAA=&#10;" stroked="f">
                  <v:textbox inset="0,0,0,0">
                    <w:txbxContent>
                      <w:p w14:paraId="1828A028" w14:textId="77777777" w:rsidR="006E1726" w:rsidRPr="004D0BA6" w:rsidRDefault="006E1726" w:rsidP="00043703">
                        <w:pPr>
                          <w:spacing w:after="0" w:line="240" w:lineRule="auto"/>
                          <w:jc w:val="right"/>
                          <w:rPr>
                            <w:sz w:val="16"/>
                            <w:szCs w:val="16"/>
                          </w:rPr>
                        </w:pPr>
                        <w:r>
                          <w:rPr>
                            <w:sz w:val="16"/>
                            <w:szCs w:val="16"/>
                            <w:lang w:val="ru-RU"/>
                          </w:rPr>
                          <w:t>Скидна теплота промисловості</w:t>
                        </w:r>
                      </w:p>
                    </w:txbxContent>
                  </v:textbox>
                </v:shape>
                <v:shape id="Надпись 2" o:spid="_x0000_s1059" type="#_x0000_t202" style="position:absolute;left:50891;top:44491;width:1454;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LoRMUA&#10;AADbAAAADwAAAGRycy9kb3ducmV2LnhtbESPzWrDMBCE74W8g9hALyWRk4NJnCihiVvooT3kh5wX&#10;a2ObWisjybH99lWh0OMwM98w2/1gGvEg52vLChbzBARxYXXNpYLr5X22AuEDssbGMikYycN+N3na&#10;YqZtzyd6nEMpIoR9hgqqENpMSl9UZNDPbUscvbt1BkOUrpTaYR/hppHLJEmlwZrjQoUtHSsqvs+d&#10;UZDmrutPfHzJr2+f+NWWy9thvCn1PB1eNyACDeE//Nf+0ApWa/j9En+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uhExQAAANsAAAAPAAAAAAAAAAAAAAAAAJgCAABkcnMv&#10;ZG93bnJldi54bWxQSwUGAAAAAAQABAD1AAAAigMAAAAA&#10;" stroked="f">
                  <v:textbox inset="0,0,0,0">
                    <w:txbxContent>
                      <w:p w14:paraId="0D7A4634" w14:textId="77777777" w:rsidR="006E1726" w:rsidRPr="004D0BA6" w:rsidRDefault="006E1726" w:rsidP="00043703">
                        <w:pPr>
                          <w:spacing w:after="0" w:line="240" w:lineRule="auto"/>
                          <w:rPr>
                            <w:sz w:val="16"/>
                            <w:szCs w:val="16"/>
                          </w:rPr>
                        </w:pPr>
                        <w:r w:rsidRPr="004D0BA6">
                          <w:rPr>
                            <w:sz w:val="16"/>
                            <w:szCs w:val="16"/>
                            <w:lang w:val="ru-RU"/>
                          </w:rPr>
                          <w:t>ЦТ</w:t>
                        </w:r>
                      </w:p>
                    </w:txbxContent>
                  </v:textbox>
                </v:shape>
                <v:shape id="Надпись 2" o:spid="_x0000_s1060" type="#_x0000_t202" style="position:absolute;left:54576;top:41079;width:6077;height:6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HXBMEA&#10;AADbAAAADwAAAGRycy9kb3ducmV2LnhtbERPu27CMBTdK/UfrFuJpQIHBlRSDIIEpA7twEPMV/Ft&#10;EhFfR7bz4O/xUKnj0Xmvt6NpRE/O15YVzGcJCOLC6ppLBdfLcfoBwgdkjY1lUvAgD9vN68saU20H&#10;PlF/DqWIIexTVFCF0KZS+qIig35mW+LI/VpnMEToSqkdDjHcNHKRJEtpsObYUGFLWUXF/dwZBcvc&#10;dcOJs/f8evjGn7Zc3PaPm1KTt3H3CSLQGP7Ff+4vrWAV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x1wTBAAAA2wAAAA8AAAAAAAAAAAAAAAAAmAIAAGRycy9kb3du&#10;cmV2LnhtbFBLBQYAAAAABAAEAPUAAACGAwAAAAA=&#10;" stroked="f">
                  <v:textbox inset="0,0,0,0">
                    <w:txbxContent>
                      <w:p w14:paraId="11DE3917" w14:textId="77777777" w:rsidR="006E1726" w:rsidRPr="004D0BA6" w:rsidRDefault="006E1726" w:rsidP="00043703">
                        <w:pPr>
                          <w:spacing w:after="0" w:line="240" w:lineRule="auto"/>
                          <w:rPr>
                            <w:sz w:val="16"/>
                            <w:szCs w:val="16"/>
                          </w:rPr>
                        </w:pPr>
                        <w:r>
                          <w:rPr>
                            <w:sz w:val="16"/>
                            <w:szCs w:val="16"/>
                            <w:lang w:val="ru-RU"/>
                          </w:rPr>
                          <w:t>В тому числі і будинки з низьким споживанням енергії</w:t>
                        </w:r>
                      </w:p>
                    </w:txbxContent>
                  </v:textbox>
                </v:shape>
                <v:shape id="Надпись 2" o:spid="_x0000_s1061" type="#_x0000_t202" style="position:absolute;left:39837;top:33709;width:6350;height:2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1yn8QA&#10;AADbAAAADwAAAGRycy9kb3ducmV2LnhtbESPT2sCMRTE74V+h/AKXkrNugfRrVGsVuihHrTi+bF5&#10;3V3cvCxJ9t+3bwqCx2FmfsOsNoOpRUfOV5YVzKYJCOLc6ooLBZefw9sChA/IGmvLpGAkD5v189MK&#10;M217PlF3DoWIEPYZKihDaDIpfV6SQT+1DXH0fq0zGKJ0hdQO+wg3tUyTZC4NVhwXSmxoV1J+O7dG&#10;wXzv2v7Eu9f95fMbj02RXj/Gq1KTl2H7DiLQEB7he/tLK1jO4P9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9cp/EAAAA2wAAAA8AAAAAAAAAAAAAAAAAmAIAAGRycy9k&#10;b3ducmV2LnhtbFBLBQYAAAAABAAEAPUAAACJAwAAAAA=&#10;" stroked="f">
                  <v:textbox inset="0,0,0,0">
                    <w:txbxContent>
                      <w:p w14:paraId="74824A43" w14:textId="77777777" w:rsidR="006E1726" w:rsidRPr="004D0BA6" w:rsidRDefault="006E1726" w:rsidP="00043703">
                        <w:pPr>
                          <w:spacing w:after="0" w:line="240" w:lineRule="auto"/>
                          <w:jc w:val="right"/>
                          <w:rPr>
                            <w:sz w:val="16"/>
                            <w:szCs w:val="16"/>
                            <w:lang w:val="ru-RU"/>
                          </w:rPr>
                        </w:pPr>
                        <w:r w:rsidRPr="004D0BA6">
                          <w:rPr>
                            <w:sz w:val="16"/>
                            <w:szCs w:val="16"/>
                            <w:lang w:val="ru-RU"/>
                          </w:rPr>
                          <w:t>Аккумулятор</w:t>
                        </w:r>
                      </w:p>
                      <w:p w14:paraId="4567ED11" w14:textId="77777777" w:rsidR="006E1726" w:rsidRPr="004D0BA6" w:rsidRDefault="006E1726" w:rsidP="00043703">
                        <w:pPr>
                          <w:spacing w:after="0" w:line="240" w:lineRule="auto"/>
                          <w:jc w:val="right"/>
                          <w:rPr>
                            <w:sz w:val="16"/>
                            <w:szCs w:val="16"/>
                          </w:rPr>
                        </w:pPr>
                        <w:r w:rsidRPr="004D0BA6">
                          <w:rPr>
                            <w:sz w:val="16"/>
                            <w:szCs w:val="16"/>
                            <w:lang w:val="ru-RU"/>
                          </w:rPr>
                          <w:t>пари</w:t>
                        </w:r>
                      </w:p>
                    </w:txbxContent>
                  </v:textbox>
                </v:shape>
                <v:shape id="Надпись 2" o:spid="_x0000_s1062" type="#_x0000_t202" style="position:absolute;left:53757;top:37121;width:5225;height:3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s6MUA&#10;AADbAAAADwAAAGRycy9kb3ducmV2LnhtbESPzWrDMBCE74W8g9hALqWR60No3SghPw30kB7shpwX&#10;a2uZWisjKbHz9lWg0OMwM98wy/VoO3ElH1rHCp7nGQji2umWGwWnr8PTC4gQkTV2jknBjQKsV5OH&#10;JRbaDVzStYqNSBAOBSowMfaFlKE2ZDHMXU+cvG/nLcYkfSO1xyHBbSfzLFtIiy2nBYM97QzVP9XF&#10;Kljs/WUoefe4P70f8bNv8vP2dlZqNh03byAijfE//Nf+0Apec7h/S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b+zoxQAAANsAAAAPAAAAAAAAAAAAAAAAAJgCAABkcnMv&#10;ZG93bnJldi54bWxQSwUGAAAAAAQABAD1AAAAigMAAAAA&#10;" stroked="f">
                  <v:textbox inset="0,0,0,0">
                    <w:txbxContent>
                      <w:p w14:paraId="44B789FD" w14:textId="77777777" w:rsidR="006E1726" w:rsidRPr="00183506" w:rsidRDefault="006E1726" w:rsidP="00043703">
                        <w:pPr>
                          <w:spacing w:after="0" w:line="240" w:lineRule="auto"/>
                          <w:rPr>
                            <w:sz w:val="12"/>
                            <w:szCs w:val="12"/>
                          </w:rPr>
                        </w:pPr>
                        <w:r w:rsidRPr="00183506">
                          <w:rPr>
                            <w:sz w:val="12"/>
                            <w:szCs w:val="12"/>
                            <w:lang w:val="ru-RU"/>
                          </w:rPr>
                          <w:t>Централізовані теплонасосні установки</w:t>
                        </w:r>
                      </w:p>
                    </w:txbxContent>
                  </v:textbox>
                </v:shape>
                <v:shape id="Надпись 2" o:spid="_x0000_s1063" type="#_x0000_t202" style="position:absolute;left:53757;top:32208;width:6877;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NJc8UA&#10;AADbAAAADwAAAGRycy9kb3ducmV2LnhtbESPT2vCQBTE7wW/w/KEXopumoLU6CrWtNBDPWjF8yP7&#10;TILZt2F3zZ9v3y0Uehxm5jfMejuYRnTkfG1ZwfM8AUFcWF1zqeD8/TF7BeEDssbGMikYycN2M3lY&#10;Y6Ztz0fqTqEUEcI+QwVVCG0mpS8qMujntiWO3tU6gyFKV0rtsI9w08g0SRbSYM1xocKW9hUVt9Pd&#10;KFjk7t4fef+Un9+/8NCW6eVtvCj1OB12KxCBhvAf/mt/agXL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I0lzxQAAANsAAAAPAAAAAAAAAAAAAAAAAJgCAABkcnMv&#10;ZG93bnJldi54bWxQSwUGAAAAAAQABAD1AAAAigMAAAAA&#10;" stroked="f">
                  <v:textbox inset="0,0,0,0">
                    <w:txbxContent>
                      <w:p w14:paraId="2E36DD2B" w14:textId="77777777" w:rsidR="006E1726" w:rsidRPr="00183506" w:rsidRDefault="006E1726" w:rsidP="00043703">
                        <w:pPr>
                          <w:spacing w:after="0" w:line="240" w:lineRule="auto"/>
                          <w:rPr>
                            <w:sz w:val="12"/>
                            <w:szCs w:val="12"/>
                          </w:rPr>
                        </w:pPr>
                        <w:r w:rsidRPr="00183506">
                          <w:rPr>
                            <w:sz w:val="12"/>
                            <w:szCs w:val="12"/>
                            <w:lang w:val="ru-RU"/>
                          </w:rPr>
                          <w:t>Централізована станція холодопостачання</w:t>
                        </w:r>
                      </w:p>
                    </w:txbxContent>
                  </v:textbox>
                </v:shape>
                <v:shape id="Надпись 2" o:spid="_x0000_s1064" type="#_x0000_t202" style="position:absolute;left:41611;top:30298;width:3867;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rRB8UA&#10;AADbAAAADwAAAGRycy9kb3ducmV2LnhtbESPT2vCQBTE7wW/w/KEXopuGorU6CrWtNBDPWjF8yP7&#10;TILZt2F3zZ9v3y0Uehxm5jfMejuYRnTkfG1ZwfM8AUFcWF1zqeD8/TF7BeEDssbGMikYycN2M3lY&#10;Y6Ztz0fqTqEUEcI+QwVVCG0mpS8qMujntiWO3tU6gyFKV0rtsI9w08g0SRbSYM1xocKW9hUVt9Pd&#10;KFjk7t4fef+Un9+/8NCW6eVtvCj1OB12KxCBhvAf/mt/agXL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ytEHxQAAANsAAAAPAAAAAAAAAAAAAAAAAJgCAABkcnMv&#10;ZG93bnJldi54bWxQSwUGAAAAAAQABAD1AAAAigMAAAAA&#10;" stroked="f">
                  <v:textbox inset="0,0,0,0">
                    <w:txbxContent>
                      <w:p w14:paraId="79BED8B6" w14:textId="77777777" w:rsidR="006E1726" w:rsidRPr="004D0BA6" w:rsidRDefault="006E1726" w:rsidP="00043703">
                        <w:pPr>
                          <w:spacing w:after="0" w:line="240" w:lineRule="auto"/>
                          <w:rPr>
                            <w:sz w:val="16"/>
                            <w:szCs w:val="16"/>
                          </w:rPr>
                        </w:pPr>
                        <w:r>
                          <w:rPr>
                            <w:sz w:val="16"/>
                            <w:szCs w:val="16"/>
                            <w:lang w:val="ru-RU"/>
                          </w:rPr>
                          <w:t>Біомаса</w:t>
                        </w:r>
                      </w:p>
                    </w:txbxContent>
                  </v:textbox>
                </v:shape>
                <v:shape id="Надпись 2" o:spid="_x0000_s1065" type="#_x0000_t202" style="position:absolute;left:55122;top:29069;width:3361;height:2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Z0nMUA&#10;AADbAAAADwAAAGRycy9kb3ducmV2LnhtbESPT2vCQBTE7wW/w/KEXopuGqjU6CrWtNBDPWjF8yP7&#10;TILZt2F3zZ9v3y0Uehxm5jfMejuYRnTkfG1ZwfM8AUFcWF1zqeD8/TF7BeEDssbGMikYycN2M3lY&#10;Y6Ztz0fqTqEUEcI+QwVVCG0mpS8qMujntiWO3tU6gyFKV0rtsI9w08g0SRbSYM1xocKW9hUVt9Pd&#10;KFjk7t4fef+Un9+/8NCW6eVtvCj1OB12KxCBhvAf/mt/agXL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nScxQAAANsAAAAPAAAAAAAAAAAAAAAAAJgCAABkcnMv&#10;ZG93bnJldi54bWxQSwUGAAAAAAQABAD1AAAAigMAAAAA&#10;" stroked="f">
                  <v:textbox inset="0,0,0,0">
                    <w:txbxContent>
                      <w:p w14:paraId="15F8725A" w14:textId="77777777" w:rsidR="006E1726" w:rsidRPr="004D0BA6" w:rsidRDefault="006E1726" w:rsidP="00043703">
                        <w:pPr>
                          <w:spacing w:after="0" w:line="240" w:lineRule="auto"/>
                          <w:rPr>
                            <w:sz w:val="16"/>
                            <w:szCs w:val="16"/>
                          </w:rPr>
                        </w:pPr>
                        <w:r w:rsidRPr="004D0BA6">
                          <w:rPr>
                            <w:sz w:val="16"/>
                            <w:szCs w:val="16"/>
                            <w:lang w:val="ru-RU"/>
                          </w:rPr>
                          <w:t xml:space="preserve">ТЕЦ на </w:t>
                        </w:r>
                        <w:r>
                          <w:rPr>
                            <w:sz w:val="16"/>
                            <w:szCs w:val="16"/>
                            <w:lang w:val="ru-RU"/>
                          </w:rPr>
                          <w:t>біомасі</w:t>
                        </w:r>
                      </w:p>
                    </w:txbxContent>
                  </v:textbox>
                </v:shape>
                <v:shape id="Надпись 2" o:spid="_x0000_s1066" type="#_x0000_t202" style="position:absolute;left:55122;top:23610;width:7536;height:3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hzKsMA&#10;AADeAAAADwAAAGRycy9kb3ducmV2LnhtbERPy4rCMBTdC/MP4Q7MRsZ0Koh2jOJjBlzowgeuL821&#10;LTY3JYm2/r1ZCC4P5z2dd6YWd3K+sqzgZ5CAIM6trrhQcDr+f49B+ICssbZMCh7kYT776E0x07bl&#10;Pd0PoRAxhH2GCsoQmkxKn5dk0A9sQxy5i3UGQ4SukNphG8NNLdMkGUmDFceGEhtalZRfDzejYLR2&#10;t3bPq/769LfFXVOk5+XjrNTXZ7f4BRGoC2/xy73RCiaTYRr3xjvxCsj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hzKsMAAADeAAAADwAAAAAAAAAAAAAAAACYAgAAZHJzL2Rv&#10;d25yZXYueG1sUEsFBgAAAAAEAAQA9QAAAIgDAAAAAA==&#10;" stroked="f">
                  <v:textbox inset="0,0,0,0">
                    <w:txbxContent>
                      <w:p w14:paraId="11B8B2BC" w14:textId="77777777" w:rsidR="006E1726" w:rsidRPr="004D0BA6" w:rsidRDefault="006E1726" w:rsidP="00043703">
                        <w:pPr>
                          <w:spacing w:after="0" w:line="240" w:lineRule="auto"/>
                          <w:rPr>
                            <w:sz w:val="16"/>
                            <w:szCs w:val="16"/>
                          </w:rPr>
                        </w:pPr>
                        <w:r>
                          <w:rPr>
                            <w:sz w:val="16"/>
                            <w:szCs w:val="16"/>
                          </w:rPr>
                          <w:t>Двостороннє централізоване теплопостачання</w:t>
                        </w:r>
                      </w:p>
                    </w:txbxContent>
                  </v:textbox>
                </v:shape>
                <v:shape id="Надпись 2" o:spid="_x0000_s1067" type="#_x0000_t202" style="position:absolute;left:39154;top:21290;width:6350;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TWsccA&#10;AADeAAAADwAAAGRycy9kb3ducmV2LnhtbESPT2vCQBTE7wW/w/IKvRTdNIKY1FWsVvBQD/7B8yP7&#10;moRm34bd1cRv7wpCj8PM/IaZLXrTiCs5X1tW8DFKQBAXVtdcKjgdN8MpCB+QNTaWScGNPCzmg5cZ&#10;5tp2vKfrIZQiQtjnqKAKoc2l9EVFBv3ItsTR+7XOYIjSlVI77CLcNDJNkok0WHNcqLClVUXF3+Fi&#10;FEzW7tLtefW+Pn3/4K4t0/PX7azU22u//AQRqA//4Wd7qxVk2TjN4HEnXgE5v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U1rHHAAAA3gAAAA8AAAAAAAAAAAAAAAAAmAIAAGRy&#10;cy9kb3ducmV2LnhtbFBLBQYAAAAABAAEAPUAAACMAwAAAAA=&#10;" stroked="f">
                  <v:textbox inset="0,0,0,0">
                    <w:txbxContent>
                      <w:p w14:paraId="20DE1C53" w14:textId="77777777" w:rsidR="006E1726" w:rsidRPr="004D0BA6" w:rsidRDefault="006E1726" w:rsidP="00043703">
                        <w:pPr>
                          <w:spacing w:after="0" w:line="240" w:lineRule="auto"/>
                          <w:jc w:val="right"/>
                          <w:rPr>
                            <w:sz w:val="16"/>
                            <w:szCs w:val="16"/>
                            <w:lang w:val="ru-RU"/>
                          </w:rPr>
                        </w:pPr>
                        <w:r>
                          <w:rPr>
                            <w:sz w:val="16"/>
                            <w:szCs w:val="16"/>
                            <w:lang w:val="ru-RU"/>
                          </w:rPr>
                          <w:t>Геотермальна</w:t>
                        </w:r>
                      </w:p>
                      <w:p w14:paraId="03F15720" w14:textId="77777777" w:rsidR="006E1726" w:rsidRPr="004D0BA6" w:rsidRDefault="006E1726" w:rsidP="00043703">
                        <w:pPr>
                          <w:spacing w:after="0" w:line="240" w:lineRule="auto"/>
                          <w:jc w:val="right"/>
                          <w:rPr>
                            <w:sz w:val="16"/>
                            <w:szCs w:val="16"/>
                          </w:rPr>
                        </w:pPr>
                        <w:r>
                          <w:rPr>
                            <w:sz w:val="16"/>
                            <w:szCs w:val="16"/>
                            <w:lang w:val="ru-RU"/>
                          </w:rPr>
                          <w:t>енергія</w:t>
                        </w:r>
                      </w:p>
                    </w:txbxContent>
                  </v:textbox>
                </v:shape>
                <v:shape id="Надпись 2" o:spid="_x0000_s1068" type="#_x0000_t202" style="position:absolute;left:37653;top:24565;width:7833;height:5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MasYA&#10;AADeAAAADwAAAGRycy9kb3ducmV2LnhtbESPT4vCMBTE78J+h/AWvMiaqiDaNcr6DzzoQVc8P5q3&#10;bdnmpSTR1m9vBMHjMDO/YWaL1lTiRs6XlhUM+gkI4szqknMF59/t1wSED8gaK8uk4E4eFvOPzgxT&#10;bRs+0u0UchEh7FNUUIRQp1L6rCCDvm9r4uj9WWcwROlyqR02EW4qOUySsTRYclwosKZVQdn/6WoU&#10;jNfu2hx51VufN3s81PnwsrxflOp+tj/fIAK14R1+tXdawXQ6Gg3geSde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tMasYAAADeAAAADwAAAAAAAAAAAAAAAACYAgAAZHJz&#10;L2Rvd25yZXYueG1sUEsFBgAAAAAEAAQA9QAAAIsDAAAAAA==&#10;" stroked="f">
                  <v:textbox inset="0,0,0,0">
                    <w:txbxContent>
                      <w:p w14:paraId="37B64C5A" w14:textId="77777777" w:rsidR="006E1726" w:rsidRPr="004D0BA6" w:rsidRDefault="006E1726" w:rsidP="00043703">
                        <w:pPr>
                          <w:spacing w:after="0" w:line="240" w:lineRule="auto"/>
                          <w:jc w:val="right"/>
                          <w:rPr>
                            <w:sz w:val="16"/>
                            <w:szCs w:val="16"/>
                          </w:rPr>
                        </w:pPr>
                        <w:r>
                          <w:rPr>
                            <w:sz w:val="16"/>
                            <w:szCs w:val="16"/>
                            <w:lang w:val="ru-RU"/>
                          </w:rPr>
                          <w:t>Надлишкова електроенергія відновлювальних джерел</w:t>
                        </w:r>
                      </w:p>
                    </w:txbxContent>
                  </v:textbox>
                </v:shape>
                <v:shape id="Надпись 2" o:spid="_x0000_s1069" type="#_x0000_t202" style="position:absolute;left:54849;top:18015;width:7531;height:2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nSHccA&#10;AADeAAAADwAAAGRycy9kb3ducmV2LnhtbESPT2vCQBTE74V+h+UVvEjdGEE0dRX/tOBBD1Hx/Mi+&#10;JqHZt2F3NfHbu4VCj8PM/IZZrHrTiDs5X1tWMB4lIIgLq2suFVzOX+8zED4ga2wsk4IHeVgtX18W&#10;mGnbcU73UyhFhLDPUEEVQptJ6YuKDPqRbYmj922dwRClK6V22EW4aWSaJFNpsOa4UGFL24qKn9PN&#10;KJju3K3LeTvcXT4PeGzL9Lp5XJUavPXrDxCB+vAf/mvvtYL5fDJJ4fdOvAJy+Q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2p0h3HAAAA3gAAAA8AAAAAAAAAAAAAAAAAmAIAAGRy&#10;cy9kb3ducmV2LnhtbFBLBQYAAAAABAAEAPUAAACMAwAAAAA=&#10;" stroked="f">
                  <v:textbox inset="0,0,0,0">
                    <w:txbxContent>
                      <w:p w14:paraId="62D43909" w14:textId="77777777" w:rsidR="006E1726" w:rsidRPr="004D0BA6" w:rsidRDefault="006E1726" w:rsidP="00043703">
                        <w:pPr>
                          <w:spacing w:after="0" w:line="240" w:lineRule="auto"/>
                          <w:rPr>
                            <w:sz w:val="16"/>
                            <w:szCs w:val="16"/>
                          </w:rPr>
                        </w:pPr>
                        <w:r>
                          <w:rPr>
                            <w:sz w:val="16"/>
                            <w:szCs w:val="16"/>
                          </w:rPr>
                          <w:t>Нові види джерел енергії</w:t>
                        </w:r>
                      </w:p>
                    </w:txbxContent>
                  </v:textbox>
                </v:shape>
                <v:shape id="Надпись 2" o:spid="_x0000_s1070" type="#_x0000_t202" style="position:absolute;left:26735;top:13784;width:5848;height:3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KaccA&#10;AADeAAAADwAAAGRycy9kb3ducmV2LnhtbESPzWsCMRTE7wX/h/AEL0WzKhVdjeJXoYf24AeeH5vn&#10;7uLmZUmiu/73plDocZiZ3zCLVWsq8SDnS8sKhoMEBHFmdcm5gvPpsz8F4QOyxsoyKXiSh9Wy87bA&#10;VNuGD/Q4hlxECPsUFRQh1KmUPivIoB/Ymjh6V+sMhihdLrXDJsJNJUdJMpEGS44LBda0LSi7He9G&#10;wWTn7s2Bt++78/4bf+p8dNk8L0r1uu16DiJQG/7Df+0vrWA2G48/4PdOvAJy+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ASmnHAAAA3gAAAA8AAAAAAAAAAAAAAAAAmAIAAGRy&#10;cy9kb3ducmV2LnhtbFBLBQYAAAAABAAEAPUAAACMAwAAAAA=&#10;" stroked="f">
                  <v:textbox inset="0,0,0,0">
                    <w:txbxContent>
                      <w:p w14:paraId="5DD6AE6A" w14:textId="77777777" w:rsidR="006E1726" w:rsidRDefault="006E1726" w:rsidP="00043703">
                        <w:pPr>
                          <w:spacing w:after="0" w:line="240" w:lineRule="auto"/>
                          <w:jc w:val="right"/>
                          <w:rPr>
                            <w:sz w:val="16"/>
                            <w:szCs w:val="16"/>
                            <w:lang w:val="ru-RU"/>
                          </w:rPr>
                        </w:pPr>
                        <w:r>
                          <w:rPr>
                            <w:sz w:val="16"/>
                            <w:szCs w:val="16"/>
                            <w:lang w:val="ru-RU"/>
                          </w:rPr>
                          <w:t>Сезонні</w:t>
                        </w:r>
                      </w:p>
                      <w:p w14:paraId="0FEDF0EE"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r>
                          <w:rPr>
                            <w:sz w:val="16"/>
                            <w:szCs w:val="16"/>
                            <w:lang w:val="ru-RU"/>
                          </w:rPr>
                          <w:t>и</w:t>
                        </w:r>
                      </w:p>
                      <w:p w14:paraId="36408B77"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v:textbox>
                </v:shape>
                <v:shape id="Надпись 2" o:spid="_x0000_s1071" type="#_x0000_t202" style="position:absolute;left:39700;top:14193;width:5849;height:37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5xhcgA&#10;AADeAAAADwAAAGRycy9kb3ducmV2LnhtbESPS4sCMRCE7wv7H0IveBHNrIKP0Si7PmAPevCB52bS&#10;zgw76QxJdMZ/bxaEPRZV9RU1X7amEndyvrSs4LOfgCDOrC45V3A+bXsTED4ga6wsk4IHeVgu3t/m&#10;mGrb8IHux5CLCGGfooIihDqV0mcFGfR9WxNH72qdwRCly6V22ES4qeQgSUbSYMlxocCaVgVlv8eb&#10;UTBau1tz4FV3fd7scF/ng8v346JU56P9moEI1Ib/8Kv9oxVMp8PhGP7uxCsgF0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3nGFyAAAAN4AAAAPAAAAAAAAAAAAAAAAAJgCAABk&#10;cnMvZG93bnJldi54bWxQSwUGAAAAAAQABAD1AAAAjQMAAAAA&#10;" stroked="f">
                  <v:textbox inset="0,0,0,0">
                    <w:txbxContent>
                      <w:p w14:paraId="764A87EB" w14:textId="77777777" w:rsidR="006E1726" w:rsidRDefault="006E1726" w:rsidP="00043703">
                        <w:pPr>
                          <w:spacing w:after="0" w:line="240" w:lineRule="auto"/>
                          <w:jc w:val="right"/>
                          <w:rPr>
                            <w:sz w:val="16"/>
                            <w:szCs w:val="16"/>
                            <w:lang w:val="ru-RU"/>
                          </w:rPr>
                        </w:pPr>
                        <w:r>
                          <w:rPr>
                            <w:sz w:val="16"/>
                            <w:szCs w:val="16"/>
                            <w:lang w:val="ru-RU"/>
                          </w:rPr>
                          <w:t>Сезонні</w:t>
                        </w:r>
                      </w:p>
                      <w:p w14:paraId="244D2A99" w14:textId="77777777" w:rsidR="006E1726" w:rsidRPr="004D0BA6" w:rsidRDefault="006E1726" w:rsidP="00043703">
                        <w:pPr>
                          <w:spacing w:after="0" w:line="240" w:lineRule="auto"/>
                          <w:jc w:val="right"/>
                          <w:rPr>
                            <w:sz w:val="16"/>
                            <w:szCs w:val="16"/>
                            <w:lang w:val="ru-RU"/>
                          </w:rPr>
                        </w:pPr>
                        <w:r>
                          <w:rPr>
                            <w:sz w:val="16"/>
                            <w:szCs w:val="16"/>
                            <w:lang w:val="ru-RU"/>
                          </w:rPr>
                          <w:t>а</w:t>
                        </w:r>
                        <w:r w:rsidRPr="004D0BA6">
                          <w:rPr>
                            <w:sz w:val="16"/>
                            <w:szCs w:val="16"/>
                            <w:lang w:val="ru-RU"/>
                          </w:rPr>
                          <w:t>кумулятор</w:t>
                        </w:r>
                        <w:r>
                          <w:rPr>
                            <w:sz w:val="16"/>
                            <w:szCs w:val="16"/>
                            <w:lang w:val="ru-RU"/>
                          </w:rPr>
                          <w:t>и</w:t>
                        </w:r>
                      </w:p>
                      <w:p w14:paraId="3F67FC89" w14:textId="77777777" w:rsidR="006E1726" w:rsidRPr="004D0BA6" w:rsidRDefault="006E1726" w:rsidP="00043703">
                        <w:pPr>
                          <w:spacing w:after="0" w:line="240" w:lineRule="auto"/>
                          <w:jc w:val="right"/>
                          <w:rPr>
                            <w:sz w:val="16"/>
                            <w:szCs w:val="16"/>
                          </w:rPr>
                        </w:pPr>
                        <w:r w:rsidRPr="004D0BA6">
                          <w:rPr>
                            <w:sz w:val="16"/>
                            <w:szCs w:val="16"/>
                            <w:lang w:val="ru-RU"/>
                          </w:rPr>
                          <w:t>теплоти</w:t>
                        </w:r>
                      </w:p>
                    </w:txbxContent>
                  </v:textbox>
                </v:shape>
                <v:shape id="Надпись 2" o:spid="_x0000_s1072" type="#_x0000_t202" style="position:absolute;left:59353;top:36030;width:3972;height:1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l98QA&#10;AADeAAAADwAAAGRycy9kb3ducmV2LnhtbERPz2vCMBS+D/wfwhvsMjRdBVk7ozg7wcN2sIrnR/PW&#10;ljUvJYm2/vfmIOz48f1erkfTiSs531pW8DZLQBBXVrdcKzgdd9N3ED4ga+wsk4IbeVivJk9LzLUd&#10;+EDXMtQihrDPUUETQp9L6auGDPqZ7Ykj92udwRChq6V2OMRw08k0SRbSYMuxocGetg1Vf+XFKFgU&#10;7jIcePtanL6+8aev0/Pn7azUy/O4+QARaAz/4od7rxVk2Xwe98Y78Qr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5ffEAAAA3gAAAA8AAAAAAAAAAAAAAAAAmAIAAGRycy9k&#10;b3ducmV2LnhtbFBLBQYAAAAABAAEAPUAAACJAwAAAAA=&#10;" stroked="f">
                  <v:textbox inset="0,0,0,0">
                    <w:txbxContent>
                      <w:p w14:paraId="79BD8979" w14:textId="77777777" w:rsidR="006E1726" w:rsidRPr="000C575A" w:rsidRDefault="006E1726" w:rsidP="00043703">
                        <w:pPr>
                          <w:spacing w:after="0" w:line="240" w:lineRule="auto"/>
                          <w:jc w:val="right"/>
                          <w:rPr>
                            <w:sz w:val="12"/>
                            <w:szCs w:val="12"/>
                            <w:lang w:val="ru-RU"/>
                          </w:rPr>
                        </w:pPr>
                        <w:r w:rsidRPr="000C575A">
                          <w:rPr>
                            <w:sz w:val="12"/>
                            <w:szCs w:val="12"/>
                            <w:lang w:val="ru-RU"/>
                          </w:rPr>
                          <w:t>Акумулятор</w:t>
                        </w:r>
                      </w:p>
                      <w:p w14:paraId="774FE7D5" w14:textId="77777777" w:rsidR="006E1726" w:rsidRPr="000C575A" w:rsidRDefault="006E1726" w:rsidP="00043703">
                        <w:pPr>
                          <w:spacing w:after="0" w:line="240" w:lineRule="auto"/>
                          <w:jc w:val="right"/>
                          <w:rPr>
                            <w:sz w:val="12"/>
                            <w:szCs w:val="12"/>
                          </w:rPr>
                        </w:pPr>
                        <w:r w:rsidRPr="000C575A">
                          <w:rPr>
                            <w:sz w:val="12"/>
                            <w:szCs w:val="12"/>
                            <w:lang w:val="ru-RU"/>
                          </w:rPr>
                          <w:t>холоду</w:t>
                        </w:r>
                      </w:p>
                    </w:txbxContent>
                  </v:textbox>
                </v:shape>
                <v:shape id="Надпись 2" o:spid="_x0000_s1073" type="#_x0000_t202" style="position:absolute;left:25506;top:18424;width:6702;height:2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1AbMcA&#10;AADeAAAADwAAAGRycy9kb3ducmV2LnhtbESPT2vCQBTE74LfYXlCL1I3VZAmdRX/tOBBD7Hi+ZF9&#10;TUKzb8PuauK3dwsFj8PM/IZZrHrTiBs5X1tW8DZJQBAXVtdcKjh/f72+g/ABWWNjmRTcycNqORws&#10;MNO245xup1CKCGGfoYIqhDaT0hcVGfQT2xJH78c6gyFKV0rtsItw08hpksylwZrjQoUtbSsqfk9X&#10;o2C+c9cu5+14d/484LEtp5fN/aLUy6hff4AI1Idn+L+91wrSdDZL4e9OvAJy+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NQGzHAAAA3gAAAA8AAAAAAAAAAAAAAAAAmAIAAGRy&#10;cy9kb3ducmV2LnhtbFBLBQYAAAAABAAEAPUAAACMAwAAAAA=&#10;" stroked="f">
                  <v:textbox inset="0,0,0,0">
                    <w:txbxContent>
                      <w:p w14:paraId="264B0A28" w14:textId="77777777" w:rsidR="006E1726" w:rsidRPr="004D0BA6" w:rsidRDefault="006E1726" w:rsidP="00043703">
                        <w:pPr>
                          <w:spacing w:after="0" w:line="240" w:lineRule="auto"/>
                          <w:jc w:val="right"/>
                          <w:rPr>
                            <w:sz w:val="16"/>
                            <w:szCs w:val="16"/>
                          </w:rPr>
                        </w:pPr>
                        <w:r>
                          <w:rPr>
                            <w:sz w:val="16"/>
                            <w:szCs w:val="16"/>
                            <w:lang w:val="ru-RU"/>
                          </w:rPr>
                          <w:t>Централізовані сонячні станції</w:t>
                        </w:r>
                      </w:p>
                    </w:txbxContent>
                  </v:textbox>
                </v:shape>
                <v:shape id="Надпись 2" o:spid="_x0000_s1074" type="#_x0000_t202" style="position:absolute;left:38608;top:18288;width:6702;height:2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GajMcA&#10;AADeAAAADwAAAGRycy9kb3ducmV2LnhtbESPzWrCQBSF9wXfYbhCN0UnahGTOglWLXTRLkzF9SVz&#10;m4Rm7oSZ0cS37ywKXR7OH9+2GE0nbuR8a1nBYp6AIK6sbrlWcP56m21A+ICssbNMCu7kocgnD1vM&#10;tB34RLcy1CKOsM9QQRNCn0npq4YM+rntiaP3bZ3BEKWrpXY4xHHTyWWSrKXBluNDgz3tG6p+yqtR&#10;sD6463Di/dPhfPzAz75eXl7vF6Uep+PuBUSgMfyH/9rvWkGarp4jQMSJKC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xmozHAAAA3gAAAA8AAAAAAAAAAAAAAAAAmAIAAGRy&#10;cy9kb3ducmV2LnhtbFBLBQYAAAAABAAEAPUAAACMAwAAAAA=&#10;" stroked="f">
                  <v:textbox inset="0,0,0,0">
                    <w:txbxContent>
                      <w:p w14:paraId="2A1F8262" w14:textId="77777777" w:rsidR="006E1726" w:rsidRPr="004D0BA6" w:rsidRDefault="006E1726" w:rsidP="00043703">
                        <w:pPr>
                          <w:spacing w:after="0" w:line="240" w:lineRule="auto"/>
                          <w:jc w:val="right"/>
                          <w:rPr>
                            <w:sz w:val="16"/>
                            <w:szCs w:val="16"/>
                          </w:rPr>
                        </w:pPr>
                        <w:r>
                          <w:rPr>
                            <w:sz w:val="16"/>
                            <w:szCs w:val="16"/>
                            <w:lang w:val="ru-RU"/>
                          </w:rPr>
                          <w:t>Централізовані сонячні станції</w:t>
                        </w:r>
                      </w:p>
                    </w:txbxContent>
                  </v:textbox>
                </v:shape>
                <v:shape id="Надпись 2" o:spid="_x0000_s1075" type="#_x0000_t202" style="position:absolute;left:7082;top:545;width:8951;height:37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0/F8cA&#10;AADeAAAADwAAAGRycy9kb3ducmV2LnhtbESPzWsCMRTE70L/h/AKXopmtSK6GqX1Azy0Bz/w/Ng8&#10;dxc3L0sS3fW/b4SCx2FmfsPMl62pxJ2cLy0rGPQTEMSZ1SXnCk7HbW8CwgdkjZVlUvAgD8vFW2eO&#10;qbYN7+l+CLmIEPYpKihCqFMpfVaQQd+3NXH0LtYZDFG6XGqHTYSbSg6TZCwNlhwXCqxpVVB2PdyM&#10;gvHa3Zo9rz7Wp80P/tb58Pz9OCvVfW+/ZiACteEV/m/vtILp9HM0gOedeAX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9PxfHAAAA3gAAAA8AAAAAAAAAAAAAAAAAmAIAAGRy&#10;cy9kb3ducmV2LnhtbFBLBQYAAAAABAAEAPUAAACMAwAAAAA=&#10;" stroked="f">
                  <v:textbox inset="0,0,0,0">
                    <w:txbxContent>
                      <w:p w14:paraId="5D1A8402" w14:textId="77777777" w:rsidR="006E1726" w:rsidRPr="004D0BA6" w:rsidRDefault="006E1726" w:rsidP="00043703">
                        <w:pPr>
                          <w:spacing w:after="0" w:line="240" w:lineRule="auto"/>
                          <w:jc w:val="center"/>
                          <w:rPr>
                            <w:sz w:val="16"/>
                            <w:szCs w:val="16"/>
                          </w:rPr>
                        </w:pPr>
                        <w:r>
                          <w:rPr>
                            <w:sz w:val="16"/>
                            <w:szCs w:val="16"/>
                            <w:lang w:val="ru-RU"/>
                          </w:rPr>
                          <w:t>Парові системи, паропроводи в бетонних каналах</w:t>
                        </w:r>
                      </w:p>
                    </w:txbxContent>
                  </v:textbox>
                </v:shape>
                <v:shape id="Надпись 2" o:spid="_x0000_s1076" type="#_x0000_t202" style="position:absolute;left:19774;top:136;width:9446;height:60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hYMcA&#10;AADeAAAADwAAAGRycy9kb3ducmV2LnhtbESPT2vCQBTE70K/w/IKvYhumhbR6CqtVuhBD/7B8yP7&#10;TEKzb8PuauK37wqCx2FmfsPMFp2pxZWcrywreB8mIIhzqysuFBwP68EYhA/IGmvLpOBGHhbzl94M&#10;M21b3tF1HwoRIewzVFCG0GRS+rwkg35oG+Lona0zGKJ0hdQO2wg3tUyTZCQNVhwXSmxoWVL+t78Y&#10;BaOVu7Q7XvZXx58NbpsiPX3fTkq9vXZfUxCBuvAMP9q/WsFk8vGZwv1OvA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voWDHAAAA3gAAAA8AAAAAAAAAAAAAAAAAmAIAAGRy&#10;cy9kb3ducmV2LnhtbFBLBQYAAAAABAAEAPUAAACMAwAAAAA=&#10;" stroked="f">
                  <v:textbox inset="0,0,0,0">
                    <w:txbxContent>
                      <w:p w14:paraId="0CEF918C" w14:textId="77777777" w:rsidR="006E1726" w:rsidRPr="004D0BA6" w:rsidRDefault="006E1726" w:rsidP="00043703">
                        <w:pPr>
                          <w:spacing w:after="0" w:line="240" w:lineRule="auto"/>
                          <w:jc w:val="center"/>
                          <w:rPr>
                            <w:sz w:val="16"/>
                            <w:szCs w:val="16"/>
                          </w:rPr>
                        </w:pPr>
                        <w:r>
                          <w:rPr>
                            <w:sz w:val="16"/>
                            <w:szCs w:val="16"/>
                            <w:lang w:val="ru-RU"/>
                          </w:rPr>
                          <w:t>Водяні системи з високим тиском, матеріалоємке обладнаня, монтоване на місцях</w:t>
                        </w:r>
                      </w:p>
                    </w:txbxContent>
                  </v:textbox>
                </v:shape>
                <v:shape id="Надпись 2" o:spid="_x0000_s1077" type="#_x0000_t202" style="position:absolute;left:32603;width:10024;height:8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qcj8cA&#10;AADeAAAADwAAAGRycy9kb3ducmV2LnhtbESPzWsCMRTE7wX/h/CEXkSzfiC6GsWqhR7agx94fmye&#10;u4ublyWJ7vrfNwWhx2FmfsMs162pxIOcLy0rGA4SEMSZ1SXnCs6nz/4MhA/IGivLpOBJHtarztsS&#10;U20bPtDjGHIRIexTVFCEUKdS+qwgg35ga+LoXa0zGKJ0udQOmwg3lRwlyVQaLDkuFFjTtqDsdrwb&#10;BdOduzcH3vZ25/03/tT56PLxvCj13m03CxCB2vAffrW/tIL5fDyZwN+de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KnI/HAAAA3gAAAA8AAAAAAAAAAAAAAAAAmAIAAGRy&#10;cy9kb3ducmV2LnhtbFBLBQYAAAAABAAEAPUAAACMAwAAAAA=&#10;" stroked="f">
                  <v:textbox inset="0,0,0,0">
                    <w:txbxContent>
                      <w:p w14:paraId="2D580C82" w14:textId="77777777" w:rsidR="006E1726" w:rsidRDefault="006E1726" w:rsidP="00043703">
                        <w:pPr>
                          <w:spacing w:after="0" w:line="240" w:lineRule="auto"/>
                          <w:jc w:val="center"/>
                          <w:rPr>
                            <w:sz w:val="16"/>
                            <w:szCs w:val="16"/>
                            <w:lang w:val="ru-RU"/>
                          </w:rPr>
                        </w:pPr>
                        <w:r>
                          <w:rPr>
                            <w:sz w:val="16"/>
                            <w:szCs w:val="16"/>
                            <w:lang w:val="ru-RU"/>
                          </w:rPr>
                          <w:t>Попередньоізольовані трубопроводи,</w:t>
                        </w:r>
                      </w:p>
                      <w:p w14:paraId="25E49F9C" w14:textId="77777777" w:rsidR="006E1726" w:rsidRDefault="006E1726" w:rsidP="00043703">
                        <w:pPr>
                          <w:spacing w:after="0" w:line="240" w:lineRule="auto"/>
                          <w:jc w:val="center"/>
                          <w:rPr>
                            <w:sz w:val="16"/>
                            <w:szCs w:val="16"/>
                            <w:lang w:val="ru-RU"/>
                          </w:rPr>
                        </w:pPr>
                        <w:r>
                          <w:rPr>
                            <w:sz w:val="16"/>
                            <w:szCs w:val="16"/>
                            <w:lang w:val="ru-RU"/>
                          </w:rPr>
                          <w:t>компактне обладнання заводської готовності,</w:t>
                        </w:r>
                      </w:p>
                      <w:p w14:paraId="4ECBE8FB" w14:textId="77777777" w:rsidR="006E1726" w:rsidRDefault="006E1726" w:rsidP="00043703">
                        <w:pPr>
                          <w:spacing w:after="0" w:line="240" w:lineRule="auto"/>
                          <w:jc w:val="center"/>
                          <w:rPr>
                            <w:sz w:val="16"/>
                            <w:szCs w:val="16"/>
                            <w:lang w:val="ru-RU"/>
                          </w:rPr>
                        </w:pPr>
                        <w:r>
                          <w:rPr>
                            <w:sz w:val="16"/>
                            <w:szCs w:val="16"/>
                            <w:lang w:val="ru-RU"/>
                          </w:rPr>
                          <w:t xml:space="preserve">вимірювання та моніторинг </w:t>
                        </w:r>
                      </w:p>
                    </w:txbxContent>
                  </v:textbox>
                </v:shape>
                <v:shape id="Надпись 2" o:spid="_x0000_s1078" type="#_x0000_t202" style="position:absolute;left:44886;top:136;width:11335;height:7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SnY8cA&#10;AADeAAAADwAAAGRycy9kb3ducmV2LnhtbESPT2vCQBTE70K/w/IKvYhuakvQ6CqtVuhBD/7B8yP7&#10;TEKzb8PuauK37wqCx2FmfsPMFp2pxZWcrywreB8mIIhzqysuFBwP68EYhA/IGmvLpOBGHhbzl94M&#10;M21b3tF1HwoRIewzVFCG0GRS+rwkg35oG+Lona0zGKJ0hdQO2wg3tRwlSSoNVhwXSmxoWVL+t78Y&#10;BenKXdodL/ur488Gt00xOn3fTkq9vXZfUxCBuvAMP9q/WsFk8vGZwv1OvA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Up2PHAAAA3gAAAA8AAAAAAAAAAAAAAAAAmAIAAGRy&#10;cy9kb3ducmV2LnhtbFBLBQYAAAAABAAEAPUAAACMAwAAAAA=&#10;" stroked="f">
                  <v:textbox inset="0,0,0,0">
                    <w:txbxContent>
                      <w:p w14:paraId="7A87F9AF" w14:textId="77777777" w:rsidR="006E1726" w:rsidRDefault="006E1726" w:rsidP="00043703">
                        <w:pPr>
                          <w:spacing w:after="0" w:line="240" w:lineRule="auto"/>
                          <w:jc w:val="center"/>
                          <w:rPr>
                            <w:sz w:val="16"/>
                            <w:szCs w:val="16"/>
                            <w:lang w:val="ru-RU"/>
                          </w:rPr>
                        </w:pPr>
                        <w:r>
                          <w:rPr>
                            <w:sz w:val="16"/>
                            <w:szCs w:val="16"/>
                            <w:lang w:val="ru-RU"/>
                          </w:rPr>
                          <w:t>Зниження потреб енергії,</w:t>
                        </w:r>
                      </w:p>
                      <w:p w14:paraId="4D82AFAD" w14:textId="77777777" w:rsidR="006E1726" w:rsidRDefault="006E1726" w:rsidP="00043703">
                        <w:pPr>
                          <w:spacing w:after="0" w:line="240" w:lineRule="auto"/>
                          <w:jc w:val="center"/>
                          <w:rPr>
                            <w:sz w:val="16"/>
                            <w:szCs w:val="16"/>
                            <w:lang w:val="ru-RU"/>
                          </w:rPr>
                        </w:pPr>
                        <w:r>
                          <w:rPr>
                            <w:sz w:val="16"/>
                            <w:szCs w:val="16"/>
                            <w:lang w:val="ru-RU"/>
                          </w:rPr>
                          <w:t>смарт-технології (</w:t>
                        </w:r>
                        <w:r>
                          <w:rPr>
                            <w:sz w:val="16"/>
                            <w:szCs w:val="16"/>
                          </w:rPr>
                          <w:t>оптимізація взаємодії джерел, розподілу та споживання</w:t>
                        </w:r>
                        <w:r>
                          <w:rPr>
                            <w:sz w:val="16"/>
                            <w:szCs w:val="16"/>
                            <w:lang w:val="ru-RU"/>
                          </w:rPr>
                          <w:t>), двостороннє ЦТ</w:t>
                        </w:r>
                      </w:p>
                    </w:txbxContent>
                  </v:textbox>
                </v:shape>
                <v:shape id="Надпись 2" o:spid="_x0000_s1079" type="#_x0000_t202" style="position:absolute;left:8720;top:47767;width:6283;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gC+MgA&#10;AADeAAAADwAAAGRycy9kb3ducmV2LnhtbESPQWvCQBSE7wX/w/KEXkrdaIvV1FVardCDHtSQ8yP7&#10;mgSzb8PuauK/7wqFHoeZ+YZZrHrTiCs5X1tWMB4lIIgLq2suFWSn7fMMhA/IGhvLpOBGHlbLwcMC&#10;U207PtD1GEoRIexTVFCF0KZS+qIig35kW+Lo/VhnMETpSqkddhFuGjlJkqk0WHNcqLCldUXF+Xgx&#10;CqYbd+kOvH7aZF873LflJP+85Uo9DvuPdxCB+vAf/mt/awXz+cvrG9zvxCsgl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2AL4yAAAAN4AAAAPAAAAAAAAAAAAAAAAAJgCAABk&#10;cnMvZG93bnJldi54bWxQSwUGAAAAAAQABAD1AAAAjQMAAAAA&#10;" stroked="f">
                  <v:textbox inset="0,0,0,0">
                    <w:txbxContent>
                      <w:p w14:paraId="214188AE" w14:textId="77777777" w:rsidR="006E1726" w:rsidRPr="002976E3" w:rsidRDefault="006E1726" w:rsidP="00043703">
                        <w:pPr>
                          <w:spacing w:after="0" w:line="240" w:lineRule="auto"/>
                          <w:rPr>
                            <w:sz w:val="16"/>
                            <w:szCs w:val="16"/>
                            <w:lang w:val="en-US"/>
                          </w:rPr>
                        </w:pPr>
                        <w:r>
                          <w:rPr>
                            <w:sz w:val="16"/>
                            <w:szCs w:val="16"/>
                            <w:lang w:val="en-US"/>
                          </w:rPr>
                          <w:t>1G/1880-1930</w:t>
                        </w:r>
                      </w:p>
                    </w:txbxContent>
                  </v:textbox>
                </v:shape>
                <v:shape id="Надпись 2" o:spid="_x0000_s1080" type="#_x0000_t202" style="position:absolute;left:21412;top:47903;width:6283;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eWisUA&#10;AADeAAAADwAAAGRycy9kb3ducmV2LnhtbERPz2vCMBS+D/wfwhN2GZqqQ2xnWpw62GE72InnR/PW&#10;ljUvJYm2/vfLYbDjx/d7W4ymEzdyvrWsYDFPQBBXVrdcKzh/vc02IHxA1thZJgV38lDkk4ctZtoO&#10;fKJbGWoRQ9hnqKAJoc+k9FVDBv3c9sSR+7bOYIjQ1VI7HGK46eQySdbSYMuxocGe9g1VP+XVKFgf&#10;3HU48f7pcD5+4GdfLy+v94tSj9Nx9wIi0Bj+xX/ud60gTVfPcW+8E6+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R5aKxQAAAN4AAAAPAAAAAAAAAAAAAAAAAJgCAABkcnMv&#10;ZG93bnJldi54bWxQSwUGAAAAAAQABAD1AAAAigMAAAAA&#10;" stroked="f">
                  <v:textbox inset="0,0,0,0">
                    <w:txbxContent>
                      <w:p w14:paraId="338D78CB" w14:textId="77777777" w:rsidR="006E1726" w:rsidRPr="002976E3" w:rsidRDefault="006E1726" w:rsidP="00043703">
                        <w:pPr>
                          <w:spacing w:after="0" w:line="240" w:lineRule="auto"/>
                          <w:rPr>
                            <w:sz w:val="16"/>
                            <w:szCs w:val="16"/>
                            <w:lang w:val="en-US"/>
                          </w:rPr>
                        </w:pPr>
                        <w:r>
                          <w:rPr>
                            <w:sz w:val="16"/>
                            <w:szCs w:val="16"/>
                            <w:lang w:val="ru-RU"/>
                          </w:rPr>
                          <w:t>2</w:t>
                        </w:r>
                        <w:r>
                          <w:rPr>
                            <w:sz w:val="16"/>
                            <w:szCs w:val="16"/>
                            <w:lang w:val="en-US"/>
                          </w:rPr>
                          <w:t>G/18</w:t>
                        </w:r>
                        <w:r>
                          <w:rPr>
                            <w:sz w:val="16"/>
                            <w:szCs w:val="16"/>
                            <w:lang w:val="ru-RU"/>
                          </w:rPr>
                          <w:t>3</w:t>
                        </w:r>
                        <w:r>
                          <w:rPr>
                            <w:sz w:val="16"/>
                            <w:szCs w:val="16"/>
                            <w:lang w:val="en-US"/>
                          </w:rPr>
                          <w:t>0-19</w:t>
                        </w:r>
                        <w:r>
                          <w:rPr>
                            <w:sz w:val="16"/>
                            <w:szCs w:val="16"/>
                            <w:lang w:val="ru-RU"/>
                          </w:rPr>
                          <w:t>8</w:t>
                        </w:r>
                        <w:r>
                          <w:rPr>
                            <w:sz w:val="16"/>
                            <w:szCs w:val="16"/>
                            <w:lang w:val="en-US"/>
                          </w:rPr>
                          <w:t>0</w:t>
                        </w:r>
                      </w:p>
                    </w:txbxContent>
                  </v:textbox>
                </v:shape>
                <v:shape id="Надпись 2" o:spid="_x0000_s1081" type="#_x0000_t202" style="position:absolute;left:34514;top:47903;width:6283;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szEccA&#10;AADeAAAADwAAAGRycy9kb3ducmV2LnhtbESPT2vCQBTE70K/w/IKvYhuaouY6CqtVuhBD/7B8yP7&#10;TEKzb8PuauK37wqCx2FmfsPMFp2pxZWcrywreB8mIIhzqysuFBwP68EEhA/IGmvLpOBGHhbzl94M&#10;M21b3tF1HwoRIewzVFCG0GRS+rwkg35oG+Lona0zGKJ0hdQO2wg3tRwlyVgarDgulNjQsqT8b38x&#10;CsYrd2l3vOyvjj8b3DbF6PR9Oyn19tp9TUEE6sIz/Gj/agVp+vGZwv1OvA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LMxHHAAAA3gAAAA8AAAAAAAAAAAAAAAAAmAIAAGRy&#10;cy9kb3ducmV2LnhtbFBLBQYAAAAABAAEAPUAAACMAwAAAAA=&#10;" stroked="f">
                  <v:textbox inset="0,0,0,0">
                    <w:txbxContent>
                      <w:p w14:paraId="5A5A0E70" w14:textId="77777777" w:rsidR="006E1726" w:rsidRPr="002976E3" w:rsidRDefault="006E1726" w:rsidP="00043703">
                        <w:pPr>
                          <w:spacing w:after="0" w:line="240" w:lineRule="auto"/>
                          <w:rPr>
                            <w:sz w:val="16"/>
                            <w:szCs w:val="16"/>
                            <w:lang w:val="en-US"/>
                          </w:rPr>
                        </w:pPr>
                        <w:r>
                          <w:rPr>
                            <w:sz w:val="16"/>
                            <w:szCs w:val="16"/>
                            <w:lang w:val="ru-RU"/>
                          </w:rPr>
                          <w:t>3</w:t>
                        </w:r>
                        <w:r>
                          <w:rPr>
                            <w:sz w:val="16"/>
                            <w:szCs w:val="16"/>
                            <w:lang w:val="en-US"/>
                          </w:rPr>
                          <w:t>G/1</w:t>
                        </w:r>
                        <w:r>
                          <w:rPr>
                            <w:sz w:val="16"/>
                            <w:szCs w:val="16"/>
                            <w:lang w:val="ru-RU"/>
                          </w:rPr>
                          <w:t>98</w:t>
                        </w:r>
                        <w:r>
                          <w:rPr>
                            <w:sz w:val="16"/>
                            <w:szCs w:val="16"/>
                            <w:lang w:val="en-US"/>
                          </w:rPr>
                          <w:t>0-</w:t>
                        </w:r>
                        <w:r>
                          <w:rPr>
                            <w:sz w:val="16"/>
                            <w:szCs w:val="16"/>
                            <w:lang w:val="ru-RU"/>
                          </w:rPr>
                          <w:t>202</w:t>
                        </w:r>
                        <w:r>
                          <w:rPr>
                            <w:sz w:val="16"/>
                            <w:szCs w:val="16"/>
                            <w:lang w:val="en-US"/>
                          </w:rPr>
                          <w:t>0</w:t>
                        </w:r>
                      </w:p>
                    </w:txbxContent>
                  </v:textbox>
                </v:shape>
                <v:shape id="Надпись 2" o:spid="_x0000_s1082" type="#_x0000_t202" style="position:absolute;left:47479;top:47903;width:6283;height:1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MUccA&#10;AADeAAAADwAAAGRycy9kb3ducmV2LnhtbESPzWrCQBSF9wXfYbhCN0UnKhWTOglWLXTRLkzF9SVz&#10;m4Rm7oSZ0cS37ywKXR7OH9+2GE0nbuR8a1nBYp6AIK6sbrlWcP56m21A+ICssbNMCu7kocgnD1vM&#10;tB34RLcy1CKOsM9QQRNCn0npq4YM+rntiaP3bZ3BEKWrpXY4xHHTyWWSrKXBluNDgz3tG6p+yqtR&#10;sD6463Di/dPhfPzAz75eXl7vF6Uep+PuBUSgMfyH/9rvWkGarp4jQMSJKC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DFHHAAAA3gAAAA8AAAAAAAAAAAAAAAAAmAIAAGRy&#10;cy9kb3ducmV2LnhtbFBLBQYAAAAABAAEAPUAAACMAwAAAAA=&#10;" stroked="f">
                  <v:textbox inset="0,0,0,0">
                    <w:txbxContent>
                      <w:p w14:paraId="3C4C0A13" w14:textId="77777777" w:rsidR="006E1726" w:rsidRPr="002976E3" w:rsidRDefault="006E1726" w:rsidP="00043703">
                        <w:pPr>
                          <w:spacing w:after="0" w:line="240" w:lineRule="auto"/>
                          <w:rPr>
                            <w:sz w:val="16"/>
                            <w:szCs w:val="16"/>
                            <w:lang w:val="en-US"/>
                          </w:rPr>
                        </w:pPr>
                        <w:r>
                          <w:rPr>
                            <w:sz w:val="16"/>
                            <w:szCs w:val="16"/>
                            <w:lang w:val="ru-RU"/>
                          </w:rPr>
                          <w:t>4</w:t>
                        </w:r>
                        <w:r>
                          <w:rPr>
                            <w:sz w:val="16"/>
                            <w:szCs w:val="16"/>
                            <w:lang w:val="en-US"/>
                          </w:rPr>
                          <w:t>G/</w:t>
                        </w:r>
                        <w:r>
                          <w:rPr>
                            <w:sz w:val="16"/>
                            <w:szCs w:val="16"/>
                            <w:lang w:val="ru-RU"/>
                          </w:rPr>
                          <w:t>202</w:t>
                        </w:r>
                        <w:r>
                          <w:rPr>
                            <w:sz w:val="16"/>
                            <w:szCs w:val="16"/>
                            <w:lang w:val="en-US"/>
                          </w:rPr>
                          <w:t>0-</w:t>
                        </w:r>
                        <w:r>
                          <w:rPr>
                            <w:sz w:val="16"/>
                            <w:szCs w:val="16"/>
                            <w:lang w:val="ru-RU"/>
                          </w:rPr>
                          <w:t>205</w:t>
                        </w:r>
                        <w:r>
                          <w:rPr>
                            <w:sz w:val="16"/>
                            <w:szCs w:val="16"/>
                            <w:lang w:val="en-US"/>
                          </w:rPr>
                          <w:t>0</w:t>
                        </w:r>
                      </w:p>
                    </w:txbxContent>
                  </v:textbox>
                </v:shape>
              </v:group>
            </w:pict>
          </mc:Fallback>
        </mc:AlternateContent>
      </w:r>
      <w:r w:rsidR="00043703" w:rsidRPr="00A0295D">
        <w:rPr>
          <w:rFonts w:ascii="Times New Roman" w:hAnsi="Times New Roman" w:cs="Times New Roman"/>
          <w:noProof/>
          <w:sz w:val="28"/>
          <w:szCs w:val="28"/>
          <w:lang w:eastAsia="uk-UA"/>
        </w:rPr>
        <w:drawing>
          <wp:inline distT="0" distB="0" distL="0" distR="0" wp14:anchorId="647709F5" wp14:editId="45C5D937">
            <wp:extent cx="6116320" cy="467550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6"/>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6116320" cy="4675505"/>
                    </a:xfrm>
                    <a:prstGeom prst="rect">
                      <a:avLst/>
                    </a:prstGeom>
                    <a:noFill/>
                    <a:ln>
                      <a:noFill/>
                    </a:ln>
                  </pic:spPr>
                </pic:pic>
              </a:graphicData>
            </a:graphic>
          </wp:inline>
        </w:drawing>
      </w:r>
    </w:p>
    <w:p w14:paraId="34E22D38" w14:textId="10C85937" w:rsidR="00043703" w:rsidRPr="00A0295D" w:rsidRDefault="00043703" w:rsidP="001300D1">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1.</w:t>
      </w:r>
      <w:r w:rsidR="00502548" w:rsidRPr="00A0295D">
        <w:rPr>
          <w:rFonts w:ascii="Times New Roman" w:hAnsi="Times New Roman" w:cs="Times New Roman"/>
          <w:sz w:val="28"/>
          <w:szCs w:val="28"/>
        </w:rPr>
        <w:t>17</w:t>
      </w:r>
      <w:r w:rsidR="001300D1"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Еволюція централізованих СТ</w:t>
      </w:r>
      <w:r w:rsidR="00317520" w:rsidRPr="00A0295D">
        <w:rPr>
          <w:rFonts w:ascii="Times New Roman" w:hAnsi="Times New Roman" w:cs="Times New Roman"/>
          <w:sz w:val="28"/>
          <w:szCs w:val="28"/>
        </w:rPr>
        <w:t xml:space="preserve"> [</w:t>
      </w:r>
      <w:r w:rsidR="00941787" w:rsidRPr="00A0295D">
        <w:rPr>
          <w:rFonts w:ascii="Times New Roman" w:hAnsi="Times New Roman" w:cs="Times New Roman"/>
          <w:sz w:val="28"/>
          <w:szCs w:val="28"/>
          <w:lang w:val="en-US"/>
        </w:rPr>
        <w:fldChar w:fldCharType="begin"/>
      </w:r>
      <w:r w:rsidR="00941787" w:rsidRPr="00A0295D">
        <w:rPr>
          <w:rFonts w:ascii="Times New Roman" w:hAnsi="Times New Roman" w:cs="Times New Roman"/>
          <w:sz w:val="28"/>
          <w:szCs w:val="28"/>
        </w:rPr>
        <w:instrText xml:space="preserve"> REF _Ref20340870 \r \h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941787" w:rsidRPr="00A0295D">
        <w:rPr>
          <w:rFonts w:ascii="Times New Roman" w:hAnsi="Times New Roman" w:cs="Times New Roman"/>
          <w:sz w:val="28"/>
          <w:szCs w:val="28"/>
          <w:lang w:val="en-US"/>
        </w:rPr>
      </w:r>
      <w:r w:rsidR="00941787" w:rsidRPr="00A0295D">
        <w:rPr>
          <w:rFonts w:ascii="Times New Roman" w:hAnsi="Times New Roman" w:cs="Times New Roman"/>
          <w:sz w:val="28"/>
          <w:szCs w:val="28"/>
          <w:lang w:val="en-US"/>
        </w:rPr>
        <w:fldChar w:fldCharType="separate"/>
      </w:r>
      <w:r w:rsidR="007F2A80">
        <w:rPr>
          <w:rFonts w:ascii="Times New Roman" w:hAnsi="Times New Roman" w:cs="Times New Roman"/>
          <w:sz w:val="28"/>
          <w:szCs w:val="28"/>
        </w:rPr>
        <w:t>109</w:t>
      </w:r>
      <w:r w:rsidR="00941787" w:rsidRPr="00A0295D">
        <w:rPr>
          <w:rFonts w:ascii="Times New Roman" w:hAnsi="Times New Roman" w:cs="Times New Roman"/>
          <w:sz w:val="28"/>
          <w:szCs w:val="28"/>
          <w:lang w:val="en-US"/>
        </w:rPr>
        <w:fldChar w:fldCharType="end"/>
      </w:r>
      <w:r w:rsidR="00317520" w:rsidRPr="00A0295D">
        <w:rPr>
          <w:rFonts w:ascii="Times New Roman" w:hAnsi="Times New Roman" w:cs="Times New Roman"/>
          <w:sz w:val="28"/>
          <w:szCs w:val="28"/>
        </w:rPr>
        <w:t>]</w:t>
      </w:r>
    </w:p>
    <w:p w14:paraId="63ED8041" w14:textId="77777777" w:rsidR="00043703" w:rsidRPr="00A0295D" w:rsidRDefault="00043703" w:rsidP="00043703">
      <w:pPr>
        <w:spacing w:after="0" w:line="360" w:lineRule="auto"/>
        <w:ind w:firstLine="567"/>
        <w:jc w:val="center"/>
        <w:rPr>
          <w:rFonts w:ascii="Times New Roman" w:hAnsi="Times New Roman" w:cs="Times New Roman"/>
          <w:sz w:val="28"/>
          <w:szCs w:val="28"/>
        </w:rPr>
      </w:pPr>
    </w:p>
    <w:p w14:paraId="46730979" w14:textId="3CD2F7D8" w:rsidR="006E291D" w:rsidRPr="00A0295D" w:rsidRDefault="00222F63" w:rsidP="005C6F29">
      <w:pPr>
        <w:pStyle w:val="2"/>
        <w:spacing w:before="0" w:line="360" w:lineRule="auto"/>
        <w:jc w:val="both"/>
        <w:rPr>
          <w:rFonts w:ascii="Times New Roman" w:hAnsi="Times New Roman" w:cs="Times New Roman"/>
          <w:color w:val="auto"/>
          <w:sz w:val="28"/>
          <w:szCs w:val="28"/>
        </w:rPr>
      </w:pPr>
      <w:bookmarkStart w:id="13" w:name="_Toc26385900"/>
      <w:r w:rsidRPr="00A0295D">
        <w:rPr>
          <w:rFonts w:ascii="Times New Roman" w:hAnsi="Times New Roman" w:cs="Times New Roman"/>
          <w:color w:val="auto"/>
          <w:sz w:val="28"/>
          <w:szCs w:val="28"/>
        </w:rPr>
        <w:t>1.</w:t>
      </w:r>
      <w:r w:rsidR="005C6F29" w:rsidRPr="00A0295D">
        <w:rPr>
          <w:rFonts w:ascii="Times New Roman" w:hAnsi="Times New Roman" w:cs="Times New Roman"/>
          <w:color w:val="auto"/>
          <w:sz w:val="28"/>
          <w:szCs w:val="28"/>
        </w:rPr>
        <w:t>5</w:t>
      </w:r>
      <w:r w:rsidR="006E291D" w:rsidRPr="00A0295D">
        <w:rPr>
          <w:rFonts w:ascii="Times New Roman" w:hAnsi="Times New Roman" w:cs="Times New Roman"/>
          <w:color w:val="auto"/>
          <w:sz w:val="28"/>
          <w:szCs w:val="28"/>
        </w:rPr>
        <w:t>. Соціотехнічні аспекти проблеми тепло та холодопостачання</w:t>
      </w:r>
      <w:bookmarkEnd w:id="13"/>
    </w:p>
    <w:p w14:paraId="75DDBF0D" w14:textId="77777777" w:rsidR="0024176E" w:rsidRPr="00A0295D" w:rsidRDefault="0024176E" w:rsidP="0024176E"/>
    <w:p w14:paraId="463F3628" w14:textId="555680C6"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Необхідність реалізації змін у сфері теплозабезпечення населених пунктів за принципами сталого розвитку є очевидна і беззаперечна. Будівельний сектор є один з основних чинників негативного впливу на довкілля через значне </w:t>
      </w:r>
      <w:r w:rsidRPr="00A0295D">
        <w:rPr>
          <w:rFonts w:ascii="Times New Roman" w:hAnsi="Times New Roman" w:cs="Times New Roman"/>
          <w:sz w:val="28"/>
          <w:szCs w:val="28"/>
        </w:rPr>
        <w:lastRenderedPageBreak/>
        <w:t>споживання енергоресурсів. У багатьох випадках впровадження техніко-технологічних інновацій в цьому секторі реалізовується дуже повільно і не забезпечують у повній мірі зміни до сталого, збалансованого розвитку. Для цього, крім суто технічних рішень, необхідно забезпечити відповідні зміни у соціумі: соціальні, правові, політичні тощо. Більш ширше сприйняття технічної системи, включення соціальних та інституційних факторів, та розуміння того як соціо-технічні зміни можна реалізувати на практиці є одним із важливих міждисциплінарних напрямів досліджень сьогодення</w:t>
      </w:r>
      <w:r w:rsidR="00F55A29"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_Ref20339825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162</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_Ref20339847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43</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_Ref20339858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56</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_Ref20339867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71</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_Ref20339876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129</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_Ref20339892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212</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_Ref20339906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57</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00F55A29" w:rsidRPr="00A0295D">
        <w:rPr>
          <w:rFonts w:ascii="Times New Roman" w:hAnsi="Times New Roman" w:cs="Times New Roman"/>
          <w:sz w:val="28"/>
          <w:szCs w:val="28"/>
        </w:rPr>
        <w:t>.</w:t>
      </w:r>
    </w:p>
    <w:p w14:paraId="020D7626" w14:textId="72970C5C"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Одним з найбільш значущих наукових напрямків з дослідження умов, причин, наслідків, способів, механізмів реалізації іновацій розроблений голандською школою («Dutch approach»). Методологічна база, що розроблена представниками цієї школи для дослідження та впровадження змін за принципами сталого розвитку, включає в себе: багаторівневий підхід (multi-level perspective), управління змінами (transition management), стратегічне управління наукових ніш (strategic niche management), системи технологічних інновацій (technological innovation systems)</w:t>
      </w:r>
      <w:r w:rsidRPr="00A0295D">
        <w:rPr>
          <w:rStyle w:val="a9"/>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_Ref20339914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115</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00DF2941" w:rsidRPr="00A0295D">
        <w:rPr>
          <w:rFonts w:ascii="Times New Roman" w:hAnsi="Times New Roman" w:cs="Times New Roman"/>
          <w:sz w:val="28"/>
          <w:szCs w:val="28"/>
        </w:rPr>
        <w:t>.</w:t>
      </w:r>
    </w:p>
    <w:p w14:paraId="597A4C92" w14:textId="0049D2AA" w:rsidR="006E291D" w:rsidRPr="00A0295D" w:rsidRDefault="006E291D" w:rsidP="00922BEA">
      <w:pPr>
        <w:shd w:val="clear" w:color="auto" w:fill="FFFFFF"/>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Багаторівневий підхід був спочатку розроблений для розуміння та структуризованого аналізу змін, що відбувалися в тій чи іншій галузі конкретного суспільства</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_Ref20339923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153</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_Ref20339935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144</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966BA6" w:rsidRPr="00A0295D">
        <w:rPr>
          <w:rFonts w:ascii="Times New Roman" w:hAnsi="Times New Roman" w:cs="Times New Roman"/>
          <w:sz w:val="28"/>
          <w:szCs w:val="28"/>
        </w:rPr>
        <w:fldChar w:fldCharType="begin"/>
      </w:r>
      <w:r w:rsidR="00966BA6" w:rsidRPr="00A0295D">
        <w:rPr>
          <w:rFonts w:ascii="Times New Roman" w:hAnsi="Times New Roman" w:cs="Times New Roman"/>
          <w:sz w:val="28"/>
          <w:szCs w:val="28"/>
        </w:rPr>
        <w:instrText xml:space="preserve"> REF _Ref20340078 \r \h </w:instrText>
      </w:r>
      <w:r w:rsidR="00A0295D">
        <w:rPr>
          <w:rFonts w:ascii="Times New Roman" w:hAnsi="Times New Roman" w:cs="Times New Roman"/>
          <w:sz w:val="28"/>
          <w:szCs w:val="28"/>
        </w:rPr>
        <w:instrText xml:space="preserve"> \* MERGEFORMAT </w:instrText>
      </w:r>
      <w:r w:rsidR="00966BA6" w:rsidRPr="00A0295D">
        <w:rPr>
          <w:rFonts w:ascii="Times New Roman" w:hAnsi="Times New Roman" w:cs="Times New Roman"/>
          <w:sz w:val="28"/>
          <w:szCs w:val="28"/>
        </w:rPr>
      </w:r>
      <w:r w:rsidR="00966BA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94</w:t>
      </w:r>
      <w:r w:rsidR="00966BA6"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_Ref20339951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93</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_Ref20339959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66</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_Ref20339970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65</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00DF2941" w:rsidRPr="00A0295D">
        <w:rPr>
          <w:rFonts w:ascii="Times New Roman" w:hAnsi="Times New Roman" w:cs="Times New Roman"/>
          <w:sz w:val="28"/>
          <w:szCs w:val="28"/>
        </w:rPr>
        <w:t>.</w:t>
      </w:r>
      <w:r w:rsidRPr="00A0295D">
        <w:rPr>
          <w:rFonts w:ascii="Times New Roman" w:hAnsi="Times New Roman" w:cs="Times New Roman"/>
          <w:sz w:val="28"/>
          <w:szCs w:val="28"/>
        </w:rPr>
        <w:t xml:space="preserve"> Розуміння природи змін стає особливо важливим у світлі необхідності реалізації кардинальних перемін, з якою сьогодні стикнулася спільнота. Це може допомогти у вирішенні проблеми переходу певної галузі, суспільства до більш збалансованого, сталого розвитку. Аналіз літературних джерел показав, що багаторівневий підхід був успішно використаний у таких дослідженнях: перехід від парусних суден до пароплавів</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_Ref20339986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68</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від кінних перевозок до автомобільних</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_Ref20339993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69</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xml:space="preserve">; від гвинтових літаків </w:t>
      </w:r>
      <w:r w:rsidR="00922BEA" w:rsidRPr="00A0295D">
        <w:rPr>
          <w:rFonts w:ascii="Times New Roman" w:hAnsi="Times New Roman" w:cs="Times New Roman"/>
          <w:sz w:val="28"/>
          <w:szCs w:val="28"/>
        </w:rPr>
        <w:t xml:space="preserve">до </w:t>
      </w:r>
      <w:r w:rsidRPr="00A0295D">
        <w:rPr>
          <w:rFonts w:ascii="Times New Roman" w:hAnsi="Times New Roman" w:cs="Times New Roman"/>
          <w:sz w:val="28"/>
          <w:szCs w:val="28"/>
        </w:rPr>
        <w:t>турбореактивних</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_Ref20340002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67</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аналіз невдалого впровадження інноваційних рішень в Голандії – теплонасосних систем та виробництва біогазу</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_Ref20340010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145</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еволюція в області цифрових технологій</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_Ref20340017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86</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аналіз інтеграції у суспільство децентралізованих когенераційних технологій в Німеччині</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_Ref20340028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213</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xml:space="preserve">; зміни в </w:t>
      </w:r>
      <w:r w:rsidRPr="00A0295D">
        <w:rPr>
          <w:rFonts w:ascii="Times New Roman" w:hAnsi="Times New Roman" w:cs="Times New Roman"/>
          <w:sz w:val="28"/>
          <w:szCs w:val="28"/>
        </w:rPr>
        <w:lastRenderedPageBreak/>
        <w:t>управлінні водним середовищем Голландії</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_Ref20340035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147</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xml:space="preserve"> тощо. Такі дослідження можуть бути використані як інструмент з вивчення потенційних шляхів переходу, змін в майбутньому.</w:t>
      </w:r>
    </w:p>
    <w:p w14:paraId="43D862CB" w14:textId="5E02A70D" w:rsidR="006E291D" w:rsidRPr="00A0295D" w:rsidRDefault="006E291D" w:rsidP="00922BEA">
      <w:pPr>
        <w:shd w:val="clear" w:color="auto" w:fill="FFFFFF"/>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Методологія багаторівневого підходу була розроблена на основі теорії еволюції та системного підходу. Згідно одного із засновників цієї методології, Джілза (Geels), «стабільність встановленої соціо-технічної структури є результатом взаємозв'язків та взаємодії між різнорідними рівнями та елементами»</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_Ref20340043 \r \h </w:instrText>
      </w:r>
      <w:r w:rsidR="00E24D75" w:rsidRP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64</w:t>
      </w:r>
      <w:r w:rsidR="004E15B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При цьому, пропонується три концептуально різних рівн</w:t>
      </w:r>
      <w:r w:rsidR="00DF2941" w:rsidRPr="00A0295D">
        <w:rPr>
          <w:rFonts w:ascii="Times New Roman" w:hAnsi="Times New Roman" w:cs="Times New Roman"/>
          <w:sz w:val="28"/>
          <w:szCs w:val="28"/>
        </w:rPr>
        <w:t>я: макро, мезо та мікро (Рис.</w:t>
      </w:r>
      <w:r w:rsidR="00DF2941" w:rsidRPr="00A0295D">
        <w:rPr>
          <w:rFonts w:ascii="Times New Roman" w:hAnsi="Times New Roman" w:cs="Times New Roman"/>
          <w:sz w:val="28"/>
          <w:szCs w:val="28"/>
          <w:lang w:val="ru-RU"/>
        </w:rPr>
        <w:t>1.</w:t>
      </w:r>
      <w:r w:rsidR="00E24D75" w:rsidRPr="00A0295D">
        <w:rPr>
          <w:rFonts w:ascii="Times New Roman" w:hAnsi="Times New Roman" w:cs="Times New Roman"/>
          <w:sz w:val="28"/>
          <w:szCs w:val="28"/>
          <w:lang w:val="ru-RU"/>
        </w:rPr>
        <w:t>26</w:t>
      </w:r>
      <w:r w:rsidRPr="00A0295D">
        <w:rPr>
          <w:rFonts w:ascii="Times New Roman" w:hAnsi="Times New Roman" w:cs="Times New Roman"/>
          <w:sz w:val="28"/>
          <w:szCs w:val="28"/>
        </w:rPr>
        <w:t xml:space="preserve"> та </w:t>
      </w:r>
      <w:r w:rsidR="00DF2941" w:rsidRPr="00A0295D">
        <w:rPr>
          <w:rFonts w:ascii="Times New Roman" w:hAnsi="Times New Roman" w:cs="Times New Roman"/>
          <w:sz w:val="28"/>
          <w:szCs w:val="28"/>
          <w:lang w:val="ru-RU"/>
        </w:rPr>
        <w:t>1</w:t>
      </w:r>
      <w:r w:rsidRPr="00A0295D">
        <w:rPr>
          <w:rFonts w:ascii="Times New Roman" w:hAnsi="Times New Roman" w:cs="Times New Roman"/>
          <w:sz w:val="28"/>
          <w:szCs w:val="28"/>
        </w:rPr>
        <w:t>.</w:t>
      </w:r>
      <w:r w:rsidR="00E24D75" w:rsidRPr="00A0295D">
        <w:rPr>
          <w:rFonts w:ascii="Times New Roman" w:hAnsi="Times New Roman" w:cs="Times New Roman"/>
          <w:sz w:val="28"/>
          <w:szCs w:val="28"/>
        </w:rPr>
        <w:t>27</w:t>
      </w:r>
      <w:r w:rsidRPr="00A0295D">
        <w:rPr>
          <w:rFonts w:ascii="Times New Roman" w:hAnsi="Times New Roman" w:cs="Times New Roman"/>
          <w:sz w:val="28"/>
          <w:szCs w:val="28"/>
        </w:rPr>
        <w:t>).</w:t>
      </w:r>
    </w:p>
    <w:p w14:paraId="5F52E9D9"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макрорівні відбувається зміна умов, обставин існування суспільства («ландшафтні події»). Сюди можна віднести: зміна цін на енергоносії, міждержавні геополітичні відносини, а також прогноз різних подій (наприклад, договір, конфлікти тощо), політичні і урядові коаліції, культурні цінності та значущі екологічні проблеми. Такі умови («ландшафт») формує зовнішній контекст для подальших дій та взаємодії між суб'єктами суспільства.</w:t>
      </w:r>
    </w:p>
    <w:p w14:paraId="0AE21D73" w14:textId="2B236B3F"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Мезорівень (середній рівень) розглядається як «соціо-технічний режим». Ці режими охоплюють соціальні та інституційні правила та норми, що забезпечують діяльність суб'єктів господарювання</w:t>
      </w:r>
      <w:r w:rsidR="00DF2941" w:rsidRPr="00A0295D">
        <w:rPr>
          <w:rFonts w:ascii="Times New Roman" w:hAnsi="Times New Roman" w:cs="Times New Roman"/>
          <w:sz w:val="28"/>
          <w:szCs w:val="28"/>
        </w:rPr>
        <w:t xml:space="preserve"> </w:t>
      </w:r>
      <w:r w:rsidR="00340A96" w:rsidRPr="00A0295D">
        <w:rPr>
          <w:rFonts w:ascii="Times New Roman" w:hAnsi="Times New Roman" w:cs="Times New Roman"/>
          <w:sz w:val="28"/>
          <w:szCs w:val="28"/>
        </w:rPr>
        <w:t>[</w:t>
      </w:r>
      <w:r w:rsidR="00AC1069" w:rsidRPr="00A0295D">
        <w:rPr>
          <w:rFonts w:ascii="Times New Roman" w:hAnsi="Times New Roman" w:cs="Times New Roman"/>
          <w:sz w:val="28"/>
          <w:szCs w:val="28"/>
        </w:rPr>
        <w:fldChar w:fldCharType="begin"/>
      </w:r>
      <w:r w:rsidR="00AC1069" w:rsidRPr="00A0295D">
        <w:rPr>
          <w:rFonts w:ascii="Times New Roman" w:hAnsi="Times New Roman" w:cs="Times New Roman"/>
          <w:sz w:val="28"/>
          <w:szCs w:val="28"/>
        </w:rPr>
        <w:instrText xml:space="preserve"> REF _Ref20340043 \r \h </w:instrText>
      </w:r>
      <w:r w:rsidR="00A0295D">
        <w:rPr>
          <w:rFonts w:ascii="Times New Roman" w:hAnsi="Times New Roman" w:cs="Times New Roman"/>
          <w:sz w:val="28"/>
          <w:szCs w:val="28"/>
        </w:rPr>
        <w:instrText xml:space="preserve"> \* MERGEFORMAT </w:instrText>
      </w:r>
      <w:r w:rsidR="00AC1069" w:rsidRPr="00A0295D">
        <w:rPr>
          <w:rFonts w:ascii="Times New Roman" w:hAnsi="Times New Roman" w:cs="Times New Roman"/>
          <w:sz w:val="28"/>
          <w:szCs w:val="28"/>
        </w:rPr>
      </w:r>
      <w:r w:rsidR="00AC10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64</w:t>
      </w:r>
      <w:r w:rsidR="00AC1069" w:rsidRPr="00A0295D">
        <w:rPr>
          <w:rFonts w:ascii="Times New Roman" w:hAnsi="Times New Roman" w:cs="Times New Roman"/>
          <w:sz w:val="28"/>
          <w:szCs w:val="28"/>
        </w:rPr>
        <w:fldChar w:fldCharType="end"/>
      </w:r>
      <w:r w:rsidR="00340A96" w:rsidRPr="00A0295D">
        <w:rPr>
          <w:rFonts w:ascii="Times New Roman" w:hAnsi="Times New Roman" w:cs="Times New Roman"/>
          <w:sz w:val="28"/>
          <w:szCs w:val="28"/>
        </w:rPr>
        <w:t>]</w:t>
      </w:r>
      <w:r w:rsidRPr="00A0295D">
        <w:rPr>
          <w:rFonts w:ascii="Times New Roman" w:hAnsi="Times New Roman" w:cs="Times New Roman"/>
          <w:sz w:val="28"/>
          <w:szCs w:val="28"/>
        </w:rPr>
        <w:t>. Ці правила, норми пов'язані з такими факторами: ринки, переваги користувачів, галузева політика, промисловість, наука, культура, техніка тощо. Як правило, соціо-технічні режими змінюються поступово і характеризуються захисними механізмами щодо їх змін, як правило, радикальних та інноваційних, розроблених на мікрорівні в «соціо-технічних нішах».</w:t>
      </w:r>
    </w:p>
    <w:p w14:paraId="1F9082AC" w14:textId="3198C8AB"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Мікрорівень є аналітичним рівнем, у якому розвиваються «соціо-технічні ніші». Ніша є одним з центральних понять в методології реалізації змін. Ніші, в яких може розвиватися радикальне нововведення, створюють захисні бар’єри від впливу середнього рівня (існуючих режимів існування суспільства чи технології). Важливою задачею при цьому є подальший розвиток, розширення рамок (наприклад, інтегруваня інноваційних розробок у суспільстві). Сміт (Smith) та Равен (Raven)</w:t>
      </w:r>
      <w:r w:rsidRPr="00A0295D">
        <w:rPr>
          <w:rStyle w:val="a9"/>
          <w:rFonts w:ascii="Times New Roman" w:hAnsi="Times New Roman" w:cs="Times New Roman"/>
          <w:sz w:val="28"/>
          <w:szCs w:val="28"/>
        </w:rPr>
        <w:t xml:space="preserve"> </w:t>
      </w:r>
      <w:r w:rsidR="009246E1"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_Ref20340069 \r \h </w:instrText>
      </w:r>
      <w:r w:rsidR="00E24D75" w:rsidRP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163</w:t>
      </w:r>
      <w:r w:rsidR="004E15B9" w:rsidRPr="00A0295D">
        <w:rPr>
          <w:rFonts w:ascii="Times New Roman" w:hAnsi="Times New Roman" w:cs="Times New Roman"/>
          <w:sz w:val="28"/>
          <w:szCs w:val="28"/>
        </w:rPr>
        <w:fldChar w:fldCharType="end"/>
      </w:r>
      <w:r w:rsidR="009246E1" w:rsidRPr="00A0295D">
        <w:rPr>
          <w:rFonts w:ascii="Times New Roman" w:hAnsi="Times New Roman" w:cs="Times New Roman"/>
          <w:sz w:val="28"/>
          <w:szCs w:val="28"/>
        </w:rPr>
        <w:t>]</w:t>
      </w:r>
      <w:r w:rsidRPr="00A0295D">
        <w:rPr>
          <w:rFonts w:ascii="Times New Roman" w:hAnsi="Times New Roman" w:cs="Times New Roman"/>
          <w:sz w:val="28"/>
          <w:szCs w:val="28"/>
        </w:rPr>
        <w:t xml:space="preserve"> розрізняють три функції захисту ніші: </w:t>
      </w:r>
      <w:r w:rsidRPr="00A0295D">
        <w:rPr>
          <w:rFonts w:ascii="Times New Roman" w:hAnsi="Times New Roman" w:cs="Times New Roman"/>
          <w:sz w:val="28"/>
          <w:szCs w:val="28"/>
        </w:rPr>
        <w:lastRenderedPageBreak/>
        <w:t>влаштування захисних бар’єрів, розвиток та розширення прав і можливостей. Влаштування захисних бар’єрів стримує розповсюдження на ці ніші процесу відбору зі сторони існуючих у суспільстві процесів. Розвиток передбачає реалізацію таких процесів як дослідження, вивчення, створення мереж зв’язку та очікування. Розширення прав і можливостей відноситься вже до процесу, який робить інноваційну нішу конкурентоспроможною в дійсних умовах вибору та змінює існуюче середовище до умов вигідних для ніші. Політичний, адміністративний, управлінський і академічний інтереси в тому, як стимулювати перехід до умов сталого розвитку, привів до розробки методології управління змінами, а саме – до стратегічного управління нішею</w:t>
      </w:r>
      <w:r w:rsidR="00DF2941" w:rsidRPr="00A0295D">
        <w:rPr>
          <w:rFonts w:ascii="Times New Roman" w:hAnsi="Times New Roman" w:cs="Times New Roman"/>
          <w:sz w:val="28"/>
          <w:szCs w:val="28"/>
          <w:lang w:val="ru-RU"/>
        </w:rPr>
        <w:t xml:space="preserve"> </w:t>
      </w:r>
      <w:r w:rsidR="009246E1"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_Ref20340078 \r \h </w:instrText>
      </w:r>
      <w:r w:rsidR="00E24D75" w:rsidRP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94</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_Ref20340089 \r \h </w:instrText>
      </w:r>
      <w:r w:rsidR="00E24D75" w:rsidRP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137</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та управління змінами</w:t>
      </w:r>
      <w:r w:rsidR="00DF2941" w:rsidRPr="00A0295D">
        <w:rPr>
          <w:rFonts w:ascii="Times New Roman" w:hAnsi="Times New Roman" w:cs="Times New Roman"/>
          <w:sz w:val="28"/>
          <w:szCs w:val="28"/>
          <w:lang w:val="ru-RU"/>
        </w:rPr>
        <w:t xml:space="preserve"> </w:t>
      </w:r>
      <w:r w:rsidR="009246E1"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_Ref20340098 \r \h </w:instrText>
      </w:r>
      <w:r w:rsidR="00E24D75" w:rsidRP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146</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_Ref20340108 \r \h </w:instrText>
      </w:r>
      <w:r w:rsidR="00E24D75" w:rsidRP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106</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05F1B550"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Взаємозв’язок між макро-, мезо- і мікрорівнями означає, що режими є складовою ландшафту, а ніші - режимів. Інновації (і, як наслідок, спроба реалізації радикальних змін) створюються нішами в умовах існуючих режимів з їх специфічними проблемами, правилами і можливостями. Таким чином, в процесі змін або переходу, має місце динамічна взаємодія між цими трьома рівнями.</w:t>
      </w:r>
    </w:p>
    <w:p w14:paraId="24C573B7" w14:textId="18B28C2C"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Теоретично динаміка процесів в системі, що призводить до зміни характериз</w:t>
      </w:r>
      <w:r w:rsidR="00DF2941" w:rsidRPr="00A0295D">
        <w:rPr>
          <w:rFonts w:ascii="Times New Roman" w:hAnsi="Times New Roman" w:cs="Times New Roman"/>
          <w:sz w:val="28"/>
          <w:szCs w:val="28"/>
        </w:rPr>
        <w:t>уються типовим сценарієм (Рис. 1</w:t>
      </w:r>
      <w:r w:rsidR="00DF2941" w:rsidRPr="00A0295D">
        <w:rPr>
          <w:rFonts w:ascii="Times New Roman" w:hAnsi="Times New Roman" w:cs="Times New Roman"/>
          <w:sz w:val="28"/>
          <w:szCs w:val="28"/>
          <w:lang w:val="ru-RU"/>
        </w:rPr>
        <w:t>.</w:t>
      </w:r>
      <w:r w:rsidR="00E24D75" w:rsidRPr="00A0295D">
        <w:rPr>
          <w:rFonts w:ascii="Times New Roman" w:hAnsi="Times New Roman" w:cs="Times New Roman"/>
          <w:sz w:val="28"/>
          <w:szCs w:val="28"/>
          <w:lang w:val="ru-RU"/>
        </w:rPr>
        <w:t>27</w:t>
      </w:r>
      <w:r w:rsidRPr="00A0295D">
        <w:rPr>
          <w:rFonts w:ascii="Times New Roman" w:hAnsi="Times New Roman" w:cs="Times New Roman"/>
          <w:sz w:val="28"/>
          <w:szCs w:val="28"/>
        </w:rPr>
        <w:t xml:space="preserve">). На макрорівні маєть місце події (наприклад, нова політична ситуація, екологічні проблеми, підвищення цін на паливо), які створюють тиск, напруження в соціо-технічних режимах і призводять до проблем, що не можуть бути вирішеними принципами, правилами, умовами існуючого середовища. Вирішення цих проблем, шляхи оптимізації існуючого режиму не є достатнім і створює можливості для впровадження альтернативних інновацій, розроблених в нішах і розповсюджених соціальними мережами, з можливістю радикальних змін існуючого режиму. </w:t>
      </w:r>
    </w:p>
    <w:p w14:paraId="45F4E90E" w14:textId="08D61F2A"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Після багаторазової апробації (наприклад, шляхом організації демонстраційних проектів), інновація дозріває і вже має потенціал бути впровадженою в існуючому соціо-технічному режимі. У разі успіху, він може в </w:t>
      </w:r>
      <w:r w:rsidRPr="00A0295D">
        <w:rPr>
          <w:rFonts w:ascii="Times New Roman" w:hAnsi="Times New Roman" w:cs="Times New Roman"/>
          <w:sz w:val="28"/>
          <w:szCs w:val="28"/>
        </w:rPr>
        <w:lastRenderedPageBreak/>
        <w:t>кінцевому підсумку замінити існуючий режим а, отже, і соціо-технічну систему. При заміні існуючого режиму новим можна говорити про інноваційні</w:t>
      </w:r>
      <w:r w:rsidRPr="00A0295D">
        <w:rPr>
          <w:rFonts w:ascii="Times New Roman" w:hAnsi="Times New Roman" w:cs="Times New Roman"/>
          <w:sz w:val="28"/>
          <w:szCs w:val="28"/>
          <w:lang w:val="ru-RU"/>
        </w:rPr>
        <w:t>сть</w:t>
      </w:r>
      <w:r w:rsidRPr="00A0295D">
        <w:rPr>
          <w:rFonts w:ascii="Times New Roman" w:hAnsi="Times New Roman" w:cs="Times New Roman"/>
          <w:sz w:val="28"/>
          <w:szCs w:val="28"/>
        </w:rPr>
        <w:t xml:space="preserve"> систем</w:t>
      </w:r>
      <w:r w:rsidRPr="00A0295D">
        <w:rPr>
          <w:rFonts w:ascii="Times New Roman" w:hAnsi="Times New Roman" w:cs="Times New Roman"/>
          <w:sz w:val="28"/>
          <w:szCs w:val="28"/>
          <w:lang w:val="ru-RU"/>
        </w:rPr>
        <w:t>и</w:t>
      </w:r>
      <w:r w:rsidRPr="00A0295D">
        <w:rPr>
          <w:rFonts w:ascii="Times New Roman" w:hAnsi="Times New Roman" w:cs="Times New Roman"/>
          <w:sz w:val="28"/>
          <w:szCs w:val="28"/>
        </w:rPr>
        <w:t>. Якщо мова йде про радикальні інновації, можна говорити про зміни або перехід (transitional change). Прориви радикальних інновацій залежить від інтерактивних системних процесів всередині і між макро-, мезо- і мікрорівнями. Загалом, зміни або переходи залежить від умов</w:t>
      </w:r>
      <w:r w:rsidR="00DF2941" w:rsidRPr="00A0295D">
        <w:rPr>
          <w:rFonts w:ascii="Times New Roman" w:hAnsi="Times New Roman" w:cs="Times New Roman"/>
          <w:sz w:val="28"/>
          <w:szCs w:val="28"/>
        </w:rPr>
        <w:t xml:space="preserve"> </w:t>
      </w:r>
      <w:r w:rsidR="009246E1" w:rsidRPr="00A0295D">
        <w:rPr>
          <w:rFonts w:ascii="Times New Roman" w:hAnsi="Times New Roman" w:cs="Times New Roman"/>
          <w:sz w:val="28"/>
          <w:szCs w:val="28"/>
        </w:rPr>
        <w:t>[</w:t>
      </w:r>
      <w:r w:rsidR="00AC1069" w:rsidRPr="00A0295D">
        <w:rPr>
          <w:rFonts w:ascii="Times New Roman" w:hAnsi="Times New Roman" w:cs="Times New Roman"/>
          <w:sz w:val="28"/>
          <w:szCs w:val="28"/>
        </w:rPr>
        <w:fldChar w:fldCharType="begin"/>
      </w:r>
      <w:r w:rsidR="00AC1069" w:rsidRPr="00A0295D">
        <w:rPr>
          <w:rFonts w:ascii="Times New Roman" w:hAnsi="Times New Roman" w:cs="Times New Roman"/>
          <w:sz w:val="28"/>
          <w:szCs w:val="28"/>
        </w:rPr>
        <w:instrText xml:space="preserve"> REF _Ref20340043 \r \h </w:instrText>
      </w:r>
      <w:r w:rsidR="00A0295D">
        <w:rPr>
          <w:rFonts w:ascii="Times New Roman" w:hAnsi="Times New Roman" w:cs="Times New Roman"/>
          <w:sz w:val="28"/>
          <w:szCs w:val="28"/>
        </w:rPr>
        <w:instrText xml:space="preserve"> \* MERGEFORMAT </w:instrText>
      </w:r>
      <w:r w:rsidR="00AC1069" w:rsidRPr="00A0295D">
        <w:rPr>
          <w:rFonts w:ascii="Times New Roman" w:hAnsi="Times New Roman" w:cs="Times New Roman"/>
          <w:sz w:val="28"/>
          <w:szCs w:val="28"/>
        </w:rPr>
      </w:r>
      <w:r w:rsidR="00AC10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64</w:t>
      </w:r>
      <w:r w:rsidR="00AC1069" w:rsidRPr="00A0295D">
        <w:rPr>
          <w:rFonts w:ascii="Times New Roman" w:hAnsi="Times New Roman" w:cs="Times New Roman"/>
          <w:sz w:val="28"/>
          <w:szCs w:val="28"/>
        </w:rPr>
        <w:fldChar w:fldCharType="end"/>
      </w:r>
      <w:r w:rsidR="009246E1" w:rsidRPr="00A0295D">
        <w:rPr>
          <w:rFonts w:ascii="Times New Roman" w:hAnsi="Times New Roman" w:cs="Times New Roman"/>
          <w:sz w:val="28"/>
          <w:szCs w:val="28"/>
        </w:rPr>
        <w:t>]</w:t>
      </w:r>
      <w:r w:rsidRPr="00A0295D">
        <w:rPr>
          <w:rFonts w:ascii="Times New Roman" w:hAnsi="Times New Roman" w:cs="Times New Roman"/>
          <w:sz w:val="28"/>
          <w:szCs w:val="28"/>
        </w:rPr>
        <w:t>.</w:t>
      </w:r>
    </w:p>
    <w:p w14:paraId="5F9D930E"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в даній роботі, на основі методології соціо-технічного багаторівневого підходу пропонується аналіз сфери теплозабезпечення в умовах України за період 1990-2015 рр. Серед іншого, автор спробував відповісти на наступні питання: чи дійсно за цей період в Україні у цій сфері був реалізований технологічний перехід? І чи можна вважати ці зміни дійсно керованим, що забезпечить подолання існуючих викликів?</w:t>
      </w:r>
    </w:p>
    <w:p w14:paraId="3B1F592D" w14:textId="58DBBD87"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 часів бувшого СРСР теплозабезпечення було одним із основних послуг, що надавалося у більш ніж достатній кількості та за дисить низькими цінами. Хоча нормативні вимоги до теплозахисних характеристик огороджувальних конструкцій будинків змінювалися за той час більше ніж д</w:t>
      </w:r>
      <w:r w:rsidR="005C6F29" w:rsidRPr="00A0295D">
        <w:rPr>
          <w:rFonts w:ascii="Times New Roman" w:hAnsi="Times New Roman" w:cs="Times New Roman"/>
          <w:sz w:val="28"/>
          <w:szCs w:val="28"/>
        </w:rPr>
        <w:t>есять</w:t>
      </w:r>
      <w:r w:rsidRPr="00A0295D">
        <w:rPr>
          <w:rFonts w:ascii="Times New Roman" w:hAnsi="Times New Roman" w:cs="Times New Roman"/>
          <w:sz w:val="28"/>
          <w:szCs w:val="28"/>
        </w:rPr>
        <w:t xml:space="preserve"> разів</w:t>
      </w:r>
      <w:r w:rsidR="005C6F2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теплотехнічні характеристики будівель залишалися досить низькими</w:t>
      </w:r>
      <w:r w:rsidR="00DF2941" w:rsidRPr="00A0295D">
        <w:rPr>
          <w:rFonts w:ascii="Times New Roman" w:hAnsi="Times New Roman" w:cs="Times New Roman"/>
          <w:sz w:val="28"/>
          <w:szCs w:val="28"/>
          <w:lang w:val="ru-RU"/>
        </w:rPr>
        <w:t xml:space="preserve"> </w:t>
      </w:r>
      <w:r w:rsidR="009246E1"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_Ref20340135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290</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_Ref20340142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259</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w:t>
      </w:r>
      <w:r w:rsidRPr="00A0295D">
        <w:rPr>
          <w:rFonts w:ascii="Times New Roman" w:hAnsi="Times New Roman" w:cs="Times New Roman"/>
          <w:sz w:val="28"/>
          <w:szCs w:val="28"/>
        </w:rPr>
        <w:t>. Основн</w:t>
      </w:r>
      <w:r w:rsidRPr="00A0295D">
        <w:rPr>
          <w:rFonts w:ascii="Times New Roman" w:hAnsi="Times New Roman" w:cs="Times New Roman"/>
          <w:sz w:val="28"/>
          <w:szCs w:val="28"/>
          <w:lang w:val="ru-RU"/>
        </w:rPr>
        <w:t>ою</w:t>
      </w:r>
      <w:r w:rsidRPr="00A0295D">
        <w:rPr>
          <w:rFonts w:ascii="Times New Roman" w:hAnsi="Times New Roman" w:cs="Times New Roman"/>
          <w:sz w:val="28"/>
          <w:szCs w:val="28"/>
        </w:rPr>
        <w:t xml:space="preserve"> причи</w:t>
      </w:r>
      <w:r w:rsidRPr="00A0295D">
        <w:rPr>
          <w:rFonts w:ascii="Times New Roman" w:hAnsi="Times New Roman" w:cs="Times New Roman"/>
          <w:sz w:val="28"/>
          <w:szCs w:val="28"/>
          <w:lang w:val="ru-RU"/>
        </w:rPr>
        <w:t xml:space="preserve">ною такого стану речей </w:t>
      </w:r>
      <w:r w:rsidRPr="00A0295D">
        <w:rPr>
          <w:rFonts w:ascii="Times New Roman" w:hAnsi="Times New Roman" w:cs="Times New Roman"/>
          <w:sz w:val="28"/>
          <w:szCs w:val="28"/>
        </w:rPr>
        <w:t>бул</w:t>
      </w:r>
      <w:r w:rsidRPr="00A0295D">
        <w:rPr>
          <w:rFonts w:ascii="Times New Roman" w:hAnsi="Times New Roman" w:cs="Times New Roman"/>
          <w:sz w:val="28"/>
          <w:szCs w:val="28"/>
          <w:lang w:val="ru-RU"/>
        </w:rPr>
        <w:t>и</w:t>
      </w:r>
      <w:r w:rsidRPr="00A0295D">
        <w:rPr>
          <w:rFonts w:ascii="Times New Roman" w:hAnsi="Times New Roman" w:cs="Times New Roman"/>
          <w:sz w:val="28"/>
          <w:szCs w:val="28"/>
        </w:rPr>
        <w:t xml:space="preserve"> дуж</w:t>
      </w:r>
      <w:r w:rsidRPr="00A0295D">
        <w:rPr>
          <w:rFonts w:ascii="Times New Roman" w:hAnsi="Times New Roman" w:cs="Times New Roman"/>
          <w:sz w:val="28"/>
          <w:szCs w:val="28"/>
          <w:lang w:val="ru-RU"/>
        </w:rPr>
        <w:t>и</w:t>
      </w:r>
      <w:r w:rsidRPr="00A0295D">
        <w:rPr>
          <w:rFonts w:ascii="Times New Roman" w:hAnsi="Times New Roman" w:cs="Times New Roman"/>
          <w:sz w:val="28"/>
          <w:szCs w:val="28"/>
        </w:rPr>
        <w:t xml:space="preserve"> низькі ціни на енергоносії, які </w:t>
      </w:r>
      <w:r w:rsidRPr="00A0295D">
        <w:rPr>
          <w:rFonts w:ascii="Times New Roman" w:hAnsi="Times New Roman" w:cs="Times New Roman"/>
          <w:sz w:val="28"/>
          <w:szCs w:val="28"/>
          <w:lang w:val="ru-RU"/>
        </w:rPr>
        <w:t xml:space="preserve">запроваджувалися </w:t>
      </w:r>
      <w:r w:rsidRPr="00A0295D">
        <w:rPr>
          <w:rFonts w:ascii="Times New Roman" w:hAnsi="Times New Roman" w:cs="Times New Roman"/>
          <w:sz w:val="28"/>
          <w:szCs w:val="28"/>
        </w:rPr>
        <w:t>адміністративн</w:t>
      </w:r>
      <w:r w:rsidRPr="00A0295D">
        <w:rPr>
          <w:rFonts w:ascii="Times New Roman" w:hAnsi="Times New Roman" w:cs="Times New Roman"/>
          <w:sz w:val="28"/>
          <w:szCs w:val="28"/>
          <w:lang w:val="ru-RU"/>
        </w:rPr>
        <w:t>ими методами держави</w:t>
      </w:r>
      <w:r w:rsidRPr="00A0295D">
        <w:rPr>
          <w:rFonts w:ascii="Times New Roman" w:hAnsi="Times New Roman" w:cs="Times New Roman"/>
          <w:sz w:val="28"/>
          <w:szCs w:val="28"/>
        </w:rPr>
        <w:t xml:space="preserve">. Інвестиційні витрати на будівельні матеріали </w:t>
      </w:r>
      <w:r w:rsidRPr="00A0295D">
        <w:rPr>
          <w:rFonts w:ascii="Times New Roman" w:hAnsi="Times New Roman" w:cs="Times New Roman"/>
          <w:sz w:val="28"/>
          <w:szCs w:val="28"/>
          <w:lang w:val="ru-RU"/>
        </w:rPr>
        <w:t>ма</w:t>
      </w:r>
      <w:r w:rsidRPr="00A0295D">
        <w:rPr>
          <w:rFonts w:ascii="Times New Roman" w:hAnsi="Times New Roman" w:cs="Times New Roman"/>
          <w:sz w:val="28"/>
          <w:szCs w:val="28"/>
        </w:rPr>
        <w:t>ли значно вищий пріоритет. Як в житлових, так і в громадських та адміністративних будинках були відсутні практично будь-які засоби вимірювання та контролю. Споживачі не мали технічних можливостей для регулювання подачі тепла в окремі приміщення чи будинки - це здійснювалося тільки централізовано на крупних котельнях чи ТЕЦ залежно від температури довкілля</w:t>
      </w:r>
      <w:r w:rsidR="00DF2941" w:rsidRPr="00A0295D">
        <w:rPr>
          <w:rFonts w:ascii="Times New Roman" w:hAnsi="Times New Roman" w:cs="Times New Roman"/>
          <w:sz w:val="28"/>
          <w:szCs w:val="28"/>
          <w:lang w:val="ru-RU"/>
        </w:rPr>
        <w:t xml:space="preserve"> </w:t>
      </w:r>
      <w:r w:rsidR="009246E1"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_Ref20340150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118</w:t>
      </w:r>
      <w:r w:rsidR="004E15B9" w:rsidRPr="00A0295D">
        <w:rPr>
          <w:rFonts w:ascii="Times New Roman" w:hAnsi="Times New Roman" w:cs="Times New Roman"/>
          <w:sz w:val="28"/>
          <w:szCs w:val="28"/>
          <w:lang w:val="ru-RU"/>
        </w:rPr>
        <w:fldChar w:fldCharType="end"/>
      </w:r>
      <w:r w:rsidR="009246E1" w:rsidRPr="00A0295D">
        <w:rPr>
          <w:rFonts w:ascii="Times New Roman" w:hAnsi="Times New Roman" w:cs="Times New Roman"/>
          <w:sz w:val="28"/>
          <w:szCs w:val="28"/>
          <w:lang w:val="ru-RU"/>
        </w:rPr>
        <w:t>]</w:t>
      </w:r>
      <w:r w:rsidRPr="00A0295D">
        <w:rPr>
          <w:rFonts w:ascii="Times New Roman" w:hAnsi="Times New Roman" w:cs="Times New Roman"/>
          <w:sz w:val="28"/>
          <w:szCs w:val="28"/>
        </w:rPr>
        <w:t>. Теплозабезпечення, в основному, було централізованим із використанням природного газу. До 2013 року більше 85% нафти в Україні та близько 75% газу і всього його ядерного палива постачалося з Росії або через Росію</w:t>
      </w:r>
      <w:r w:rsidR="00DF2941" w:rsidRPr="00A0295D">
        <w:rPr>
          <w:rFonts w:ascii="Times New Roman" w:hAnsi="Times New Roman" w:cs="Times New Roman"/>
          <w:sz w:val="28"/>
          <w:szCs w:val="28"/>
          <w:lang w:val="ru-RU"/>
        </w:rPr>
        <w:t xml:space="preserve"> </w:t>
      </w:r>
      <w:r w:rsidR="00446C5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_Ref20340156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83</w:t>
      </w:r>
      <w:r w:rsidR="004E15B9" w:rsidRPr="00A0295D">
        <w:rPr>
          <w:rFonts w:ascii="Times New Roman" w:hAnsi="Times New Roman" w:cs="Times New Roman"/>
          <w:sz w:val="28"/>
          <w:szCs w:val="28"/>
          <w:lang w:val="ru-RU"/>
        </w:rPr>
        <w:fldChar w:fldCharType="end"/>
      </w:r>
      <w:r w:rsidR="00446C5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Мало уваги приділялося впровадженню енергоефективних заходів, через низькі цін на паливо. Хоча і за часів СРСР </w:t>
      </w:r>
      <w:r w:rsidRPr="00A0295D">
        <w:rPr>
          <w:rFonts w:ascii="Times New Roman" w:hAnsi="Times New Roman" w:cs="Times New Roman"/>
          <w:sz w:val="28"/>
          <w:szCs w:val="28"/>
        </w:rPr>
        <w:lastRenderedPageBreak/>
        <w:t>інноваційні рішенні в сфері теплозабезпечення існували, їх широке впровадження на рівні суспільства не відбувалося.</w:t>
      </w:r>
    </w:p>
    <w:p w14:paraId="3CACEC10" w14:textId="0102BB1D"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Після розпаду Радянського Союзу </w:t>
      </w:r>
      <w:r w:rsidRPr="00A0295D">
        <w:rPr>
          <w:rFonts w:ascii="Times New Roman" w:hAnsi="Times New Roman" w:cs="Times New Roman"/>
          <w:sz w:val="28"/>
          <w:szCs w:val="28"/>
          <w:lang w:val="ru-RU"/>
        </w:rPr>
        <w:t>у</w:t>
      </w:r>
      <w:r w:rsidRPr="00A0295D">
        <w:rPr>
          <w:rFonts w:ascii="Times New Roman" w:hAnsi="Times New Roman" w:cs="Times New Roman"/>
          <w:sz w:val="28"/>
          <w:szCs w:val="28"/>
        </w:rPr>
        <w:t xml:space="preserve"> 1991 році Україна стала незалежною. Перехід від планової економіки до ринкової </w:t>
      </w:r>
      <w:r w:rsidRPr="00A0295D">
        <w:rPr>
          <w:rFonts w:ascii="Times New Roman" w:hAnsi="Times New Roman" w:cs="Times New Roman"/>
          <w:sz w:val="28"/>
          <w:szCs w:val="28"/>
          <w:lang w:val="ru-RU"/>
        </w:rPr>
        <w:t>спричинило</w:t>
      </w:r>
      <w:r w:rsidRPr="00A0295D">
        <w:rPr>
          <w:rFonts w:ascii="Times New Roman" w:hAnsi="Times New Roman" w:cs="Times New Roman"/>
          <w:sz w:val="28"/>
          <w:szCs w:val="28"/>
        </w:rPr>
        <w:t xml:space="preserve"> в кінці 20-го століття</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значний тиск з боку макрорівня в українському суспільстві. Це стимулювало зміни на середньому рівні (мезорівні). Але, загалом, соціо-технічні режими в сфері теплозабезпечення залишилися незмінними. При переході на нові економічні умови, через значну соціальну значимість, керівництво держави не могло перевести цю сферу у площину повноцінних ринкових відносин – це спричинило б масове банкрутство підприємств цього сектору, як наслідок, гостру соціальну напругу</w:t>
      </w:r>
      <w:r w:rsidR="00DF2941" w:rsidRPr="00A0295D">
        <w:rPr>
          <w:rFonts w:ascii="Times New Roman" w:hAnsi="Times New Roman" w:cs="Times New Roman"/>
          <w:sz w:val="28"/>
          <w:szCs w:val="28"/>
          <w:lang w:val="ru-RU"/>
        </w:rPr>
        <w:t xml:space="preserve"> </w:t>
      </w:r>
      <w:r w:rsidR="00446C5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_Ref20340166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258</w:t>
      </w:r>
      <w:r w:rsidR="004E15B9" w:rsidRPr="00A0295D">
        <w:rPr>
          <w:rFonts w:ascii="Times New Roman" w:hAnsi="Times New Roman" w:cs="Times New Roman"/>
          <w:sz w:val="28"/>
          <w:szCs w:val="28"/>
          <w:lang w:val="ru-RU"/>
        </w:rPr>
        <w:fldChar w:fldCharType="end"/>
      </w:r>
      <w:r w:rsidR="00446C5F"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50E8FE0C"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1994 році в Україні вийшов Закон «Про енергозбереження» № 74/94 ВР від 01.07.1994. Цей закон встановлює ряд принципів ефективного використання енергії. Багато з них є або декларативними або такими, що мають загальний характер, наприклад:</w:t>
      </w:r>
    </w:p>
    <w:p w14:paraId="15670334" w14:textId="77777777" w:rsidR="006E291D" w:rsidRPr="00A0295D" w:rsidRDefault="006E291D" w:rsidP="00922BEA">
      <w:pPr>
        <w:pStyle w:val="a5"/>
        <w:numPr>
          <w:ilvl w:val="0"/>
          <w:numId w:val="18"/>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t>поєднання методів економічного стимулювання та фінансової відповідальності з метою раціонального і ефективного використання паливно-енергетичних ресурсів;</w:t>
      </w:r>
    </w:p>
    <w:p w14:paraId="2BF2AA7F" w14:textId="77777777" w:rsidR="006E291D" w:rsidRPr="00A0295D" w:rsidRDefault="006E291D" w:rsidP="00922BEA">
      <w:pPr>
        <w:pStyle w:val="a5"/>
        <w:numPr>
          <w:ilvl w:val="0"/>
          <w:numId w:val="18"/>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t>популяризація економічних, екологічних та соціальних переваг енергозбереження;</w:t>
      </w:r>
    </w:p>
    <w:p w14:paraId="1783A45A" w14:textId="77777777" w:rsidR="006E291D" w:rsidRPr="00A0295D" w:rsidRDefault="006E291D" w:rsidP="00922BEA">
      <w:pPr>
        <w:pStyle w:val="a5"/>
        <w:numPr>
          <w:ilvl w:val="0"/>
          <w:numId w:val="18"/>
        </w:numPr>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lang w:eastAsia="uk-UA"/>
        </w:rPr>
        <w:t>підвищення рівня освіти в цій сфері.</w:t>
      </w:r>
    </w:p>
    <w:p w14:paraId="3044DED9" w14:textId="4BCD23E9"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Після 1994 року Україна почала процес лібералізації енергетичного секторау. Але ця реформа торкнулася т</w:t>
      </w:r>
      <w:r w:rsidR="005C6F29" w:rsidRPr="00A0295D">
        <w:rPr>
          <w:rFonts w:ascii="Times New Roman" w:hAnsi="Times New Roman" w:cs="Times New Roman"/>
          <w:sz w:val="28"/>
          <w:szCs w:val="28"/>
        </w:rPr>
        <w:t>ільки рин</w:t>
      </w:r>
      <w:r w:rsidRPr="00A0295D">
        <w:rPr>
          <w:rFonts w:ascii="Times New Roman" w:hAnsi="Times New Roman" w:cs="Times New Roman"/>
          <w:sz w:val="28"/>
          <w:szCs w:val="28"/>
        </w:rPr>
        <w:t>к</w:t>
      </w:r>
      <w:r w:rsidR="005C6F29" w:rsidRPr="00A0295D">
        <w:rPr>
          <w:rFonts w:ascii="Times New Roman" w:hAnsi="Times New Roman" w:cs="Times New Roman"/>
          <w:sz w:val="28"/>
          <w:szCs w:val="28"/>
        </w:rPr>
        <w:t>у</w:t>
      </w:r>
      <w:r w:rsidRPr="00A0295D">
        <w:rPr>
          <w:rFonts w:ascii="Times New Roman" w:hAnsi="Times New Roman" w:cs="Times New Roman"/>
          <w:sz w:val="28"/>
          <w:szCs w:val="28"/>
        </w:rPr>
        <w:t xml:space="preserve"> електроенергії. Сфера теплозабезпечення регулюється до сих пір центральними державними органами (зараз ця функція належить </w:t>
      </w:r>
      <w:r w:rsidRPr="00A0295D">
        <w:rPr>
          <w:rStyle w:val="rvts0"/>
          <w:rFonts w:ascii="Times New Roman" w:hAnsi="Times New Roman" w:cs="Times New Roman"/>
          <w:sz w:val="28"/>
          <w:szCs w:val="28"/>
        </w:rPr>
        <w:t>Національній комісії, що здійснює державне регулювання у сферах енергетики та комунальних послуг, яка у свою чергу,</w:t>
      </w:r>
      <w:r w:rsidRPr="00A0295D">
        <w:rPr>
          <w:rFonts w:ascii="Times New Roman" w:hAnsi="Times New Roman" w:cs="Times New Roman"/>
          <w:sz w:val="28"/>
          <w:szCs w:val="28"/>
        </w:rPr>
        <w:t xml:space="preserve"> підпорядкована Президенту України та підзвітна Верховній Раді України). Якщо ціни на електроенергію у значній мірі регулюються ринком, то при встановленні тарифів на теплову енергію державний регулятор може застосовувати примусовий розподіл витрат. Ціни на електроенергію варіюються в залежності </w:t>
      </w:r>
      <w:r w:rsidRPr="00A0295D">
        <w:rPr>
          <w:rFonts w:ascii="Times New Roman" w:hAnsi="Times New Roman" w:cs="Times New Roman"/>
          <w:sz w:val="28"/>
          <w:szCs w:val="28"/>
        </w:rPr>
        <w:lastRenderedPageBreak/>
        <w:t>від ринкових умов, в той час як тарифи на тепло відображають частку витрат, що виділяються на нього. Таке регулювання обґрунтоване тим, щоб зменшити фінансовий тиск на домогосподарства, а особливо сім</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ї з низьким рівнем доходів, що складають більшу частину населення України. Без сумніву це є особливо важливим та необхідним для умов України. Послуги з теплозабезпечення населення є більш пріоритетними, ніж послуги із забезпечення електроенергії, в країнах з холодним кліматом. Радикальна політика в сфері теплопостачання може призвести до негативних соціальних наслідків.</w:t>
      </w:r>
    </w:p>
    <w:p w14:paraId="5D25EF9D" w14:textId="016D94A6"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результаті, і в період незалежності України, ціни на паливо (в основному природний газ), послуги опалення та інші енергоносії були у декілька разів нижчим для населення ніж для інших споживачів (громадські, адміністративні с</w:t>
      </w:r>
      <w:r w:rsidR="00BE0CD2" w:rsidRPr="00A0295D">
        <w:rPr>
          <w:rFonts w:ascii="Times New Roman" w:hAnsi="Times New Roman" w:cs="Times New Roman"/>
          <w:sz w:val="28"/>
          <w:szCs w:val="28"/>
        </w:rPr>
        <w:t>поживачі, промисловість) (Рис. 1.</w:t>
      </w:r>
      <w:r w:rsidR="003E0589" w:rsidRPr="00A0295D">
        <w:rPr>
          <w:rFonts w:ascii="Times New Roman" w:hAnsi="Times New Roman" w:cs="Times New Roman"/>
          <w:sz w:val="28"/>
          <w:szCs w:val="28"/>
        </w:rPr>
        <w:t>18</w:t>
      </w:r>
      <w:r w:rsidRPr="00A0295D">
        <w:rPr>
          <w:rFonts w:ascii="Times New Roman" w:hAnsi="Times New Roman" w:cs="Times New Roman"/>
          <w:sz w:val="28"/>
          <w:szCs w:val="28"/>
        </w:rPr>
        <w:t>).</w:t>
      </w:r>
    </w:p>
    <w:p w14:paraId="13665080" w14:textId="22CECFE5"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більшості регіонів, тарифи на теплозабезпечення населення були нижчими за її собівартість. Тарифи для бюджетних і комерційних споживачів були донедавна значно вищими, ніж для побутових споживачів (</w:t>
      </w:r>
      <w:r w:rsidR="00DF2941" w:rsidRPr="00A0295D">
        <w:rPr>
          <w:rFonts w:ascii="Times New Roman" w:hAnsi="Times New Roman" w:cs="Times New Roman"/>
          <w:sz w:val="28"/>
          <w:szCs w:val="28"/>
        </w:rPr>
        <w:t>рис 1</w:t>
      </w:r>
      <w:r w:rsidRPr="00A0295D">
        <w:rPr>
          <w:rFonts w:ascii="Times New Roman" w:hAnsi="Times New Roman" w:cs="Times New Roman"/>
          <w:sz w:val="28"/>
          <w:szCs w:val="28"/>
        </w:rPr>
        <w:t>.</w:t>
      </w:r>
      <w:r w:rsidR="003E0589" w:rsidRPr="00A0295D">
        <w:rPr>
          <w:rFonts w:ascii="Times New Roman" w:hAnsi="Times New Roman" w:cs="Times New Roman"/>
          <w:sz w:val="28"/>
          <w:szCs w:val="28"/>
          <w:lang w:val="ru-RU"/>
        </w:rPr>
        <w:t>20</w:t>
      </w:r>
      <w:r w:rsidRPr="00A0295D">
        <w:rPr>
          <w:rFonts w:ascii="Times New Roman" w:hAnsi="Times New Roman" w:cs="Times New Roman"/>
          <w:sz w:val="28"/>
          <w:szCs w:val="28"/>
        </w:rPr>
        <w:t>). В результаті компанії-виробники теплової енергії спроможні покрити свої витрати тільки в разі надання послуг для бюджетних та інших комерційних обєктів. При теплозабезпеченні населення різниця між витратами і доходами «покривалася» різноманітними способами: через субсидії, перехресним субсидуванням, зниженням амортизаційних витрат та іншими фінансовими ресурсами. Як уже вказувалося, для умов України, виділення субсидій для населення є особливо важливим і необхідним. Але, з іншої сторони, цей процес може призвести до спотворення економічних відносини в енергетичному секторі, зменшення мотивації для інвестування в енергоефективність, і, як результат, спричиняє додаткове навантаження на державний бюджет.</w:t>
      </w:r>
    </w:p>
    <w:p w14:paraId="572AF8A5" w14:textId="53B1825B"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В той же час, починаючи з 2001 року, вартість імпортованого природного газу почала зростати</w:t>
      </w:r>
      <w:r w:rsidRPr="00A0295D">
        <w:rPr>
          <w:rFonts w:ascii="Times New Roman" w:hAnsi="Times New Roman" w:cs="Times New Roman"/>
          <w:sz w:val="28"/>
          <w:szCs w:val="28"/>
          <w:lang w:val="ru-RU"/>
        </w:rPr>
        <w:t xml:space="preserve"> (</w:t>
      </w:r>
      <w:r w:rsidR="00DF2941" w:rsidRPr="00A0295D">
        <w:rPr>
          <w:rFonts w:ascii="Times New Roman" w:hAnsi="Times New Roman" w:cs="Times New Roman"/>
          <w:sz w:val="28"/>
          <w:szCs w:val="28"/>
        </w:rPr>
        <w:t>Рис. 1</w:t>
      </w:r>
      <w:r w:rsidRPr="00A0295D">
        <w:rPr>
          <w:rFonts w:ascii="Times New Roman" w:hAnsi="Times New Roman" w:cs="Times New Roman"/>
          <w:sz w:val="28"/>
          <w:szCs w:val="28"/>
        </w:rPr>
        <w:t>.</w:t>
      </w:r>
      <w:r w:rsidR="003E0589" w:rsidRPr="00A0295D">
        <w:rPr>
          <w:rFonts w:ascii="Times New Roman" w:hAnsi="Times New Roman" w:cs="Times New Roman"/>
          <w:sz w:val="28"/>
          <w:szCs w:val="28"/>
          <w:lang w:val="ru-RU"/>
        </w:rPr>
        <w:t>19</w:t>
      </w:r>
      <w:r w:rsidRPr="00A0295D">
        <w:rPr>
          <w:rFonts w:ascii="Times New Roman" w:hAnsi="Times New Roman" w:cs="Times New Roman"/>
          <w:sz w:val="28"/>
          <w:szCs w:val="28"/>
          <w:lang w:val="ru-RU"/>
        </w:rPr>
        <w:t>).</w:t>
      </w:r>
    </w:p>
    <w:p w14:paraId="2691A9FC" w14:textId="173FA43E" w:rsidR="006E291D" w:rsidRPr="00A0295D" w:rsidRDefault="00A26D65" w:rsidP="00922BEA">
      <w:pPr>
        <w:spacing w:after="0" w:line="360" w:lineRule="auto"/>
        <w:ind w:firstLine="567"/>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lastRenderedPageBreak/>
        <w:drawing>
          <wp:inline distT="0" distB="0" distL="0" distR="0" wp14:anchorId="22D31F2F" wp14:editId="727BECFD">
            <wp:extent cx="6111240" cy="5120640"/>
            <wp:effectExtent l="0" t="0" r="3810" b="381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4"/>
                    <pic:cNvPicPr>
                      <a:picLocks noChangeAspect="1" noChangeArrowheads="1"/>
                    </pic:cNvPicPr>
                  </pic:nvPicPr>
                  <pic:blipFill>
                    <a:blip r:embed="rId406" cstate="print">
                      <a:extLst>
                        <a:ext uri="{28A0092B-C50C-407E-A947-70E740481C1C}">
                          <a14:useLocalDpi xmlns:a14="http://schemas.microsoft.com/office/drawing/2010/main" val="0"/>
                        </a:ext>
                      </a:extLst>
                    </a:blip>
                    <a:srcRect/>
                    <a:stretch>
                      <a:fillRect/>
                    </a:stretch>
                  </pic:blipFill>
                  <pic:spPr bwMode="auto">
                    <a:xfrm>
                      <a:off x="0" y="0"/>
                      <a:ext cx="6111240" cy="5120640"/>
                    </a:xfrm>
                    <a:prstGeom prst="rect">
                      <a:avLst/>
                    </a:prstGeom>
                    <a:noFill/>
                    <a:ln>
                      <a:noFill/>
                    </a:ln>
                  </pic:spPr>
                </pic:pic>
              </a:graphicData>
            </a:graphic>
          </wp:inline>
        </w:drawing>
      </w:r>
    </w:p>
    <w:p w14:paraId="3D32EC6F" w14:textId="640085B3"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w:t>
      </w:r>
      <w:r w:rsidRPr="00A0295D">
        <w:rPr>
          <w:rFonts w:ascii="Times New Roman" w:hAnsi="Times New Roman" w:cs="Times New Roman"/>
          <w:sz w:val="28"/>
          <w:szCs w:val="28"/>
          <w:lang w:val="ru-RU"/>
        </w:rPr>
        <w:t xml:space="preserve"> </w:t>
      </w:r>
      <w:r w:rsidR="00BE0CD2" w:rsidRPr="00A0295D">
        <w:rPr>
          <w:rFonts w:ascii="Times New Roman" w:hAnsi="Times New Roman" w:cs="Times New Roman"/>
          <w:sz w:val="28"/>
          <w:szCs w:val="28"/>
        </w:rPr>
        <w:t>1</w:t>
      </w:r>
      <w:r w:rsidRPr="00A0295D">
        <w:rPr>
          <w:rFonts w:ascii="Times New Roman" w:hAnsi="Times New Roman" w:cs="Times New Roman"/>
          <w:sz w:val="28"/>
          <w:szCs w:val="28"/>
        </w:rPr>
        <w:t>.</w:t>
      </w:r>
      <w:r w:rsidR="003E0589" w:rsidRPr="00A0295D">
        <w:rPr>
          <w:rFonts w:ascii="Times New Roman" w:hAnsi="Times New Roman" w:cs="Times New Roman"/>
          <w:sz w:val="28"/>
          <w:szCs w:val="28"/>
        </w:rPr>
        <w:t>18</w:t>
      </w:r>
      <w:r w:rsidR="00A779B2" w:rsidRPr="00A0295D">
        <w:rPr>
          <w:rFonts w:ascii="Times New Roman" w:hAnsi="Times New Roman" w:cs="Times New Roman"/>
          <w:sz w:val="28"/>
          <w:szCs w:val="28"/>
          <w:lang w:val="ru-RU"/>
        </w:rPr>
        <w:t xml:space="preserve"> </w:t>
      </w:r>
      <w:r w:rsidR="00A779B2" w:rsidRPr="00A0295D">
        <w:rPr>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Ціни на природний газ для різних типів споживачів</w:t>
      </w:r>
    </w:p>
    <w:p w14:paraId="65A52787" w14:textId="77777777" w:rsidR="006E291D" w:rsidRPr="00A0295D" w:rsidRDefault="006E291D" w:rsidP="00922BEA">
      <w:pPr>
        <w:autoSpaceDE w:val="0"/>
        <w:autoSpaceDN w:val="0"/>
        <w:adjustRightInd w:val="0"/>
        <w:spacing w:after="0" w:line="360" w:lineRule="auto"/>
        <w:ind w:firstLine="567"/>
        <w:jc w:val="center"/>
        <w:rPr>
          <w:rFonts w:ascii="Times New Roman" w:hAnsi="Times New Roman" w:cs="Times New Roman"/>
          <w:sz w:val="28"/>
          <w:szCs w:val="28"/>
          <w:lang w:val="ru-RU"/>
        </w:rPr>
      </w:pPr>
      <w:r w:rsidRPr="00A0295D">
        <w:rPr>
          <w:rFonts w:ascii="Times New Roman" w:hAnsi="Times New Roman" w:cs="Times New Roman"/>
          <w:noProof/>
          <w:sz w:val="28"/>
          <w:szCs w:val="28"/>
          <w:lang w:eastAsia="uk-UA"/>
        </w:rPr>
        <w:drawing>
          <wp:inline distT="0" distB="0" distL="0" distR="0" wp14:anchorId="378D41F2" wp14:editId="3A8CC471">
            <wp:extent cx="5421040" cy="2339286"/>
            <wp:effectExtent l="0" t="0" r="0" b="4445"/>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07" cstate="print">
                      <a:extLst>
                        <a:ext uri="{28A0092B-C50C-407E-A947-70E740481C1C}">
                          <a14:useLocalDpi xmlns:a14="http://schemas.microsoft.com/office/drawing/2010/main" val="0"/>
                        </a:ext>
                      </a:extLst>
                    </a:blip>
                    <a:srcRect t="4605" b="3290"/>
                    <a:stretch>
                      <a:fillRect/>
                    </a:stretch>
                  </pic:blipFill>
                  <pic:spPr bwMode="auto">
                    <a:xfrm>
                      <a:off x="0" y="0"/>
                      <a:ext cx="5431012" cy="2343589"/>
                    </a:xfrm>
                    <a:prstGeom prst="rect">
                      <a:avLst/>
                    </a:prstGeom>
                    <a:noFill/>
                    <a:ln>
                      <a:noFill/>
                    </a:ln>
                  </pic:spPr>
                </pic:pic>
              </a:graphicData>
            </a:graphic>
          </wp:inline>
        </w:drawing>
      </w:r>
    </w:p>
    <w:p w14:paraId="0BEA51A5" w14:textId="60D0FD8F" w:rsidR="006E291D" w:rsidRPr="00A0295D" w:rsidRDefault="00DF2941" w:rsidP="00922BEA">
      <w:pPr>
        <w:autoSpaceDE w:val="0"/>
        <w:autoSpaceDN w:val="0"/>
        <w:adjustRightInd w:val="0"/>
        <w:spacing w:after="0" w:line="360" w:lineRule="auto"/>
        <w:ind w:firstLine="567"/>
        <w:jc w:val="both"/>
        <w:rPr>
          <w:rFonts w:ascii="Times New Roman" w:hAnsi="Times New Roman" w:cs="Times New Roman"/>
          <w:bCs/>
          <w:sz w:val="28"/>
          <w:szCs w:val="28"/>
          <w:lang w:val="ru-RU"/>
        </w:rPr>
      </w:pPr>
      <w:r w:rsidRPr="00A0295D">
        <w:rPr>
          <w:rFonts w:ascii="Times New Roman" w:hAnsi="Times New Roman" w:cs="Times New Roman"/>
          <w:bCs/>
          <w:sz w:val="28"/>
          <w:szCs w:val="28"/>
        </w:rPr>
        <w:t>Рис. 1</w:t>
      </w:r>
      <w:r w:rsidR="006E291D" w:rsidRPr="00A0295D">
        <w:rPr>
          <w:rFonts w:ascii="Times New Roman" w:hAnsi="Times New Roman" w:cs="Times New Roman"/>
          <w:bCs/>
          <w:sz w:val="28"/>
          <w:szCs w:val="28"/>
        </w:rPr>
        <w:t>.</w:t>
      </w:r>
      <w:r w:rsidR="00A26D65" w:rsidRPr="00A0295D">
        <w:rPr>
          <w:rFonts w:ascii="Times New Roman" w:hAnsi="Times New Roman" w:cs="Times New Roman"/>
          <w:bCs/>
          <w:sz w:val="28"/>
          <w:szCs w:val="28"/>
        </w:rPr>
        <w:t>1</w:t>
      </w:r>
      <w:r w:rsidR="003E0589" w:rsidRPr="00A0295D">
        <w:rPr>
          <w:rFonts w:ascii="Times New Roman" w:hAnsi="Times New Roman" w:cs="Times New Roman"/>
          <w:bCs/>
          <w:sz w:val="28"/>
          <w:szCs w:val="28"/>
        </w:rPr>
        <w:t>9</w:t>
      </w:r>
      <w:r w:rsidR="00A779B2" w:rsidRPr="00A0295D">
        <w:rPr>
          <w:rFonts w:ascii="Times New Roman" w:hAnsi="Times New Roman" w:cs="Times New Roman"/>
          <w:bCs/>
          <w:sz w:val="28"/>
          <w:szCs w:val="28"/>
        </w:rPr>
        <w:t xml:space="preserve"> </w:t>
      </w:r>
      <w:r w:rsidR="00A779B2" w:rsidRPr="00A0295D">
        <w:rPr>
          <w:sz w:val="28"/>
          <w:szCs w:val="28"/>
        </w:rPr>
        <w:t xml:space="preserve">‒ </w:t>
      </w:r>
      <w:r w:rsidR="006E291D" w:rsidRPr="00A0295D">
        <w:rPr>
          <w:rFonts w:ascii="Times New Roman" w:hAnsi="Times New Roman" w:cs="Times New Roman"/>
          <w:bCs/>
          <w:sz w:val="28"/>
          <w:szCs w:val="28"/>
        </w:rPr>
        <w:t>Ціни на імпортований природний газ на кордоні з Україною</w:t>
      </w:r>
      <w:r w:rsidR="00456E09" w:rsidRPr="00A0295D">
        <w:rPr>
          <w:rFonts w:ascii="Times New Roman" w:hAnsi="Times New Roman" w:cs="Times New Roman"/>
          <w:bCs/>
          <w:sz w:val="28"/>
          <w:szCs w:val="28"/>
          <w:lang w:val="ru-RU"/>
        </w:rPr>
        <w:t xml:space="preserve"> </w:t>
      </w:r>
      <w:r w:rsidR="00446C5F" w:rsidRPr="00A0295D">
        <w:rPr>
          <w:rFonts w:ascii="Times New Roman" w:hAnsi="Times New Roman" w:cs="Times New Roman"/>
          <w:bCs/>
          <w:sz w:val="28"/>
          <w:szCs w:val="28"/>
          <w:lang w:val="ru-RU"/>
        </w:rPr>
        <w:t>[</w:t>
      </w:r>
      <w:r w:rsidR="004E15B9" w:rsidRPr="00A0295D">
        <w:rPr>
          <w:rFonts w:ascii="Times New Roman" w:hAnsi="Times New Roman" w:cs="Times New Roman"/>
          <w:bCs/>
          <w:sz w:val="28"/>
          <w:szCs w:val="28"/>
          <w:lang w:val="en-US"/>
        </w:rPr>
        <w:fldChar w:fldCharType="begin"/>
      </w:r>
      <w:r w:rsidR="004E15B9" w:rsidRPr="00A0295D">
        <w:rPr>
          <w:rFonts w:ascii="Times New Roman" w:hAnsi="Times New Roman" w:cs="Times New Roman"/>
          <w:bCs/>
          <w:sz w:val="28"/>
          <w:szCs w:val="28"/>
          <w:lang w:val="ru-RU"/>
        </w:rPr>
        <w:instrText xml:space="preserve"> </w:instrText>
      </w:r>
      <w:r w:rsidR="004E15B9" w:rsidRPr="00A0295D">
        <w:rPr>
          <w:rFonts w:ascii="Times New Roman" w:hAnsi="Times New Roman" w:cs="Times New Roman"/>
          <w:bCs/>
          <w:sz w:val="28"/>
          <w:szCs w:val="28"/>
          <w:lang w:val="en-US"/>
        </w:rPr>
        <w:instrText>REF</w:instrText>
      </w:r>
      <w:r w:rsidR="004E15B9" w:rsidRPr="00A0295D">
        <w:rPr>
          <w:rFonts w:ascii="Times New Roman" w:hAnsi="Times New Roman" w:cs="Times New Roman"/>
          <w:bCs/>
          <w:sz w:val="28"/>
          <w:szCs w:val="28"/>
          <w:lang w:val="ru-RU"/>
        </w:rPr>
        <w:instrText xml:space="preserve"> _</w:instrText>
      </w:r>
      <w:r w:rsidR="004E15B9" w:rsidRPr="00A0295D">
        <w:rPr>
          <w:rFonts w:ascii="Times New Roman" w:hAnsi="Times New Roman" w:cs="Times New Roman"/>
          <w:bCs/>
          <w:sz w:val="28"/>
          <w:szCs w:val="28"/>
          <w:lang w:val="en-US"/>
        </w:rPr>
        <w:instrText>Ref</w:instrText>
      </w:r>
      <w:r w:rsidR="004E15B9" w:rsidRPr="00A0295D">
        <w:rPr>
          <w:rFonts w:ascii="Times New Roman" w:hAnsi="Times New Roman" w:cs="Times New Roman"/>
          <w:bCs/>
          <w:sz w:val="28"/>
          <w:szCs w:val="28"/>
          <w:lang w:val="ru-RU"/>
        </w:rPr>
        <w:instrText>20340183 \</w:instrText>
      </w:r>
      <w:r w:rsidR="004E15B9" w:rsidRPr="00A0295D">
        <w:rPr>
          <w:rFonts w:ascii="Times New Roman" w:hAnsi="Times New Roman" w:cs="Times New Roman"/>
          <w:bCs/>
          <w:sz w:val="28"/>
          <w:szCs w:val="28"/>
          <w:lang w:val="en-US"/>
        </w:rPr>
        <w:instrText>r</w:instrText>
      </w:r>
      <w:r w:rsidR="004E15B9" w:rsidRPr="00A0295D">
        <w:rPr>
          <w:rFonts w:ascii="Times New Roman" w:hAnsi="Times New Roman" w:cs="Times New Roman"/>
          <w:bCs/>
          <w:sz w:val="28"/>
          <w:szCs w:val="28"/>
          <w:lang w:val="ru-RU"/>
        </w:rPr>
        <w:instrText xml:space="preserve"> \</w:instrText>
      </w:r>
      <w:r w:rsidR="004E15B9" w:rsidRPr="00A0295D">
        <w:rPr>
          <w:rFonts w:ascii="Times New Roman" w:hAnsi="Times New Roman" w:cs="Times New Roman"/>
          <w:bCs/>
          <w:sz w:val="28"/>
          <w:szCs w:val="28"/>
          <w:lang w:val="en-US"/>
        </w:rPr>
        <w:instrText>h</w:instrText>
      </w:r>
      <w:r w:rsidR="004E15B9" w:rsidRPr="00A0295D">
        <w:rPr>
          <w:rFonts w:ascii="Times New Roman" w:hAnsi="Times New Roman" w:cs="Times New Roman"/>
          <w:bCs/>
          <w:sz w:val="28"/>
          <w:szCs w:val="28"/>
          <w:lang w:val="ru-RU"/>
        </w:rPr>
        <w:instrText xml:space="preserve"> </w:instrText>
      </w:r>
      <w:r w:rsidR="00A0295D">
        <w:rPr>
          <w:rFonts w:ascii="Times New Roman" w:hAnsi="Times New Roman" w:cs="Times New Roman"/>
          <w:bCs/>
          <w:sz w:val="28"/>
          <w:szCs w:val="28"/>
          <w:lang w:val="en-US"/>
        </w:rPr>
        <w:instrText xml:space="preserve"> \* MERGEFORMAT </w:instrText>
      </w:r>
      <w:r w:rsidR="004E15B9" w:rsidRPr="00A0295D">
        <w:rPr>
          <w:rFonts w:ascii="Times New Roman" w:hAnsi="Times New Roman" w:cs="Times New Roman"/>
          <w:bCs/>
          <w:sz w:val="28"/>
          <w:szCs w:val="28"/>
          <w:lang w:val="en-US"/>
        </w:rPr>
      </w:r>
      <w:r w:rsidR="004E15B9" w:rsidRPr="00A0295D">
        <w:rPr>
          <w:rFonts w:ascii="Times New Roman" w:hAnsi="Times New Roman" w:cs="Times New Roman"/>
          <w:bCs/>
          <w:sz w:val="28"/>
          <w:szCs w:val="28"/>
          <w:lang w:val="en-US"/>
        </w:rPr>
        <w:fldChar w:fldCharType="separate"/>
      </w:r>
      <w:r w:rsidR="007F2A80">
        <w:rPr>
          <w:rFonts w:ascii="Times New Roman" w:hAnsi="Times New Roman" w:cs="Times New Roman"/>
          <w:bCs/>
          <w:sz w:val="28"/>
          <w:szCs w:val="28"/>
          <w:lang w:val="en-US"/>
        </w:rPr>
        <w:t>223</w:t>
      </w:r>
      <w:r w:rsidR="004E15B9" w:rsidRPr="00A0295D">
        <w:rPr>
          <w:rFonts w:ascii="Times New Roman" w:hAnsi="Times New Roman" w:cs="Times New Roman"/>
          <w:bCs/>
          <w:sz w:val="28"/>
          <w:szCs w:val="28"/>
          <w:lang w:val="en-US"/>
        </w:rPr>
        <w:fldChar w:fldCharType="end"/>
      </w:r>
      <w:r w:rsidR="00446C5F" w:rsidRPr="00A0295D">
        <w:rPr>
          <w:rFonts w:ascii="Times New Roman" w:hAnsi="Times New Roman" w:cs="Times New Roman"/>
          <w:bCs/>
          <w:sz w:val="28"/>
          <w:szCs w:val="28"/>
          <w:lang w:val="ru-RU"/>
        </w:rPr>
        <w:t>]</w:t>
      </w:r>
    </w:p>
    <w:p w14:paraId="374AD420" w14:textId="3C6E579B" w:rsidR="006E291D" w:rsidRPr="00A0295D" w:rsidRDefault="00FA00A8" w:rsidP="00922BEA">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noProof/>
          <w:sz w:val="28"/>
          <w:szCs w:val="28"/>
          <w:lang w:eastAsia="uk-UA"/>
        </w:rPr>
        <w:lastRenderedPageBreak/>
        <w:drawing>
          <wp:inline distT="0" distB="0" distL="0" distR="0" wp14:anchorId="4356170E" wp14:editId="22DABC16">
            <wp:extent cx="6118860" cy="5082540"/>
            <wp:effectExtent l="0" t="0" r="0" b="381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2"/>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6118860" cy="5082540"/>
                    </a:xfrm>
                    <a:prstGeom prst="rect">
                      <a:avLst/>
                    </a:prstGeom>
                    <a:noFill/>
                    <a:ln>
                      <a:noFill/>
                    </a:ln>
                  </pic:spPr>
                </pic:pic>
              </a:graphicData>
            </a:graphic>
          </wp:inline>
        </w:drawing>
      </w:r>
    </w:p>
    <w:p w14:paraId="4CB89768" w14:textId="5EEAC431" w:rsidR="006E291D" w:rsidRPr="00A0295D" w:rsidRDefault="003E0589" w:rsidP="00922BEA">
      <w:pPr>
        <w:autoSpaceDE w:val="0"/>
        <w:autoSpaceDN w:val="0"/>
        <w:adjustRightInd w:val="0"/>
        <w:spacing w:after="0" w:line="360" w:lineRule="auto"/>
        <w:ind w:firstLine="567"/>
        <w:jc w:val="both"/>
        <w:rPr>
          <w:rFonts w:ascii="Times New Roman" w:hAnsi="Times New Roman" w:cs="Times New Roman"/>
          <w:iCs/>
          <w:sz w:val="28"/>
          <w:szCs w:val="28"/>
        </w:rPr>
      </w:pPr>
      <w:r w:rsidRPr="00A0295D">
        <w:rPr>
          <w:rFonts w:ascii="Times New Roman" w:hAnsi="Times New Roman" w:cs="Times New Roman"/>
          <w:iCs/>
          <w:sz w:val="28"/>
          <w:szCs w:val="28"/>
        </w:rPr>
        <w:t>Рис. 1.20</w:t>
      </w:r>
      <w:r w:rsidR="00A779B2" w:rsidRPr="00A0295D">
        <w:rPr>
          <w:rFonts w:ascii="Times New Roman" w:hAnsi="Times New Roman" w:cs="Times New Roman"/>
          <w:iCs/>
          <w:sz w:val="28"/>
          <w:szCs w:val="28"/>
        </w:rPr>
        <w:t xml:space="preserve"> </w:t>
      </w:r>
      <w:r w:rsidR="00A779B2" w:rsidRPr="00A0295D">
        <w:rPr>
          <w:sz w:val="28"/>
          <w:szCs w:val="28"/>
        </w:rPr>
        <w:t>‒</w:t>
      </w:r>
      <w:r w:rsidR="006E291D" w:rsidRPr="00A0295D">
        <w:rPr>
          <w:rFonts w:ascii="Times New Roman" w:hAnsi="Times New Roman" w:cs="Times New Roman"/>
          <w:iCs/>
          <w:sz w:val="28"/>
          <w:szCs w:val="28"/>
        </w:rPr>
        <w:t xml:space="preserve"> Динаміка змін цін в сфері централізованого тепло забезпечення України</w:t>
      </w:r>
    </w:p>
    <w:p w14:paraId="60954B11"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iCs/>
          <w:sz w:val="28"/>
          <w:szCs w:val="28"/>
        </w:rPr>
      </w:pPr>
    </w:p>
    <w:p w14:paraId="5A6DC6A8" w14:textId="09CB4816"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Така політика не дозволяла у повній мірі компаніям-виробникам теплової енергії компенсувати свої витрати і викликає фінансові, технічні або управлінські проблеми, низьку якість обслу</w:t>
      </w:r>
      <w:r w:rsidR="00DF2941" w:rsidRPr="00A0295D">
        <w:rPr>
          <w:rFonts w:ascii="Times New Roman" w:hAnsi="Times New Roman" w:cs="Times New Roman"/>
          <w:sz w:val="28"/>
          <w:szCs w:val="28"/>
        </w:rPr>
        <w:t>го</w:t>
      </w:r>
      <w:r w:rsidR="003E0589" w:rsidRPr="00A0295D">
        <w:rPr>
          <w:rFonts w:ascii="Times New Roman" w:hAnsi="Times New Roman" w:cs="Times New Roman"/>
          <w:sz w:val="28"/>
          <w:szCs w:val="28"/>
        </w:rPr>
        <w:t>вування і ефективність (рис. 1.21</w:t>
      </w:r>
      <w:r w:rsidRPr="00A0295D">
        <w:rPr>
          <w:rFonts w:ascii="Times New Roman" w:hAnsi="Times New Roman" w:cs="Times New Roman"/>
          <w:sz w:val="28"/>
          <w:szCs w:val="28"/>
        </w:rPr>
        <w:t>). Це також створювало бар'єр для конкуренції на ринку тепла, який міг би забезпечити розробку і реалізацію інновацій. В результаті, у сфері теплозабезпечення мали місце серйозні аварії.</w:t>
      </w:r>
    </w:p>
    <w:p w14:paraId="406B020F" w14:textId="4C9C2F5E"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22 січня 2006 року система централізованого теплопостачання міста Алчевськ майже повністю вийшла з ладу в через прориви у теплопроводах, спричинених замерзанням води у них. В результаті близько 60 000 жителів </w:t>
      </w:r>
      <w:r w:rsidRPr="00A0295D">
        <w:rPr>
          <w:rFonts w:ascii="Times New Roman" w:hAnsi="Times New Roman" w:cs="Times New Roman"/>
          <w:sz w:val="28"/>
          <w:szCs w:val="28"/>
        </w:rPr>
        <w:lastRenderedPageBreak/>
        <w:t>залишилися без опалення. Через кілька днів вийшла з ладу система каналізації через відсутність теплої водопровідної води</w:t>
      </w:r>
      <w:r w:rsidR="00DF2941" w:rsidRPr="00A0295D">
        <w:rPr>
          <w:rFonts w:ascii="Times New Roman" w:hAnsi="Times New Roman" w:cs="Times New Roman"/>
          <w:sz w:val="28"/>
          <w:szCs w:val="28"/>
        </w:rPr>
        <w:t xml:space="preserve"> </w:t>
      </w:r>
      <w:r w:rsidR="00446C5F"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_Ref20340194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227</w:t>
      </w:r>
      <w:r w:rsidR="004E15B9" w:rsidRPr="00A0295D">
        <w:rPr>
          <w:rFonts w:ascii="Times New Roman" w:hAnsi="Times New Roman" w:cs="Times New Roman"/>
          <w:sz w:val="28"/>
          <w:szCs w:val="28"/>
        </w:rPr>
        <w:fldChar w:fldCharType="end"/>
      </w:r>
      <w:r w:rsidR="00446C5F" w:rsidRPr="00A0295D">
        <w:rPr>
          <w:rFonts w:ascii="Times New Roman" w:hAnsi="Times New Roman" w:cs="Times New Roman"/>
          <w:sz w:val="28"/>
          <w:szCs w:val="28"/>
        </w:rPr>
        <w:t>]</w:t>
      </w:r>
      <w:r w:rsidRPr="00A0295D">
        <w:rPr>
          <w:rFonts w:ascii="Times New Roman" w:hAnsi="Times New Roman" w:cs="Times New Roman"/>
          <w:sz w:val="28"/>
          <w:szCs w:val="28"/>
        </w:rPr>
        <w:t>.</w:t>
      </w:r>
    </w:p>
    <w:p w14:paraId="643AC9EC" w14:textId="77777777" w:rsidR="006E291D" w:rsidRPr="00A0295D" w:rsidRDefault="006E291D" w:rsidP="00922BEA">
      <w:pPr>
        <w:spacing w:after="0" w:line="360" w:lineRule="auto"/>
        <w:ind w:firstLine="567"/>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55E9C5AA" wp14:editId="0450E62D">
            <wp:extent cx="2546350" cy="2944452"/>
            <wp:effectExtent l="0" t="0" r="6350" b="889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09" cstate="print">
                      <a:extLst>
                        <a:ext uri="{28A0092B-C50C-407E-A947-70E740481C1C}">
                          <a14:useLocalDpi xmlns:a14="http://schemas.microsoft.com/office/drawing/2010/main" val="0"/>
                        </a:ext>
                      </a:extLst>
                    </a:blip>
                    <a:srcRect l="14693" t="24953" r="764" b="1741"/>
                    <a:stretch>
                      <a:fillRect/>
                    </a:stretch>
                  </pic:blipFill>
                  <pic:spPr bwMode="auto">
                    <a:xfrm>
                      <a:off x="0" y="0"/>
                      <a:ext cx="2549902" cy="2948559"/>
                    </a:xfrm>
                    <a:prstGeom prst="rect">
                      <a:avLst/>
                    </a:prstGeom>
                    <a:noFill/>
                    <a:ln>
                      <a:noFill/>
                    </a:ln>
                  </pic:spPr>
                </pic:pic>
              </a:graphicData>
            </a:graphic>
          </wp:inline>
        </w:drawing>
      </w:r>
    </w:p>
    <w:p w14:paraId="3E613FB9" w14:textId="6E240635" w:rsidR="006E291D" w:rsidRPr="00A0295D" w:rsidRDefault="003E0589"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1.21</w:t>
      </w:r>
      <w:r w:rsidR="00A779B2" w:rsidRPr="00A0295D">
        <w:rPr>
          <w:rFonts w:ascii="Times New Roman" w:hAnsi="Times New Roman" w:cs="Times New Roman"/>
          <w:sz w:val="28"/>
          <w:szCs w:val="28"/>
        </w:rPr>
        <w:t xml:space="preserve"> </w:t>
      </w:r>
      <w:r w:rsidR="00A779B2" w:rsidRPr="00A0295D">
        <w:rPr>
          <w:sz w:val="28"/>
          <w:szCs w:val="28"/>
        </w:rPr>
        <w:t>‒</w:t>
      </w:r>
      <w:r w:rsidR="006E291D" w:rsidRPr="00A0295D">
        <w:rPr>
          <w:rFonts w:ascii="Times New Roman" w:hAnsi="Times New Roman" w:cs="Times New Roman"/>
          <w:sz w:val="28"/>
          <w:szCs w:val="28"/>
        </w:rPr>
        <w:t xml:space="preserve"> Відсутність снігу на ділянках поверхні землі, де знаходиться теплопровід є свідченням його поганої теплоізоляції</w:t>
      </w:r>
    </w:p>
    <w:p w14:paraId="33D65FA5"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p>
    <w:p w14:paraId="422002B3" w14:textId="1ED1F4FA"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Серед можливих техніко-технологічних змін в сфері теплозабезпечення, які мають місце в умовах Україні, є перехід на індивідуальні (квартирні) котли (газові, до недавнього часу,</w:t>
      </w:r>
      <w:r w:rsidR="00DF2941" w:rsidRPr="00A0295D">
        <w:rPr>
          <w:rFonts w:ascii="Times New Roman" w:hAnsi="Times New Roman" w:cs="Times New Roman"/>
          <w:sz w:val="28"/>
          <w:szCs w:val="28"/>
        </w:rPr>
        <w:t xml:space="preserve"> а </w:t>
      </w:r>
      <w:r w:rsidR="003E0589" w:rsidRPr="00A0295D">
        <w:rPr>
          <w:rFonts w:ascii="Times New Roman" w:hAnsi="Times New Roman" w:cs="Times New Roman"/>
          <w:sz w:val="28"/>
          <w:szCs w:val="28"/>
        </w:rPr>
        <w:t>згодом твердопаливни) (рис. 1.22</w:t>
      </w:r>
      <w:r w:rsidRPr="00A0295D">
        <w:rPr>
          <w:rFonts w:ascii="Times New Roman" w:hAnsi="Times New Roman" w:cs="Times New Roman"/>
          <w:sz w:val="28"/>
          <w:szCs w:val="28"/>
        </w:rPr>
        <w:t>). Незадоволеність споживачів якістю послуг централізованого теплопостачання та низькі тарифи спочатку на газ, а потім на тверде паливо, сприяє таким змінам, але не для сімей з низьким рівнем</w:t>
      </w:r>
      <w:r w:rsidR="003E0589" w:rsidRPr="00A0295D">
        <w:rPr>
          <w:rFonts w:ascii="Times New Roman" w:hAnsi="Times New Roman" w:cs="Times New Roman"/>
          <w:sz w:val="28"/>
          <w:szCs w:val="28"/>
        </w:rPr>
        <w:t xml:space="preserve"> доходів (рис. 1.23</w:t>
      </w:r>
      <w:r w:rsidRPr="00A0295D">
        <w:rPr>
          <w:rFonts w:ascii="Times New Roman" w:hAnsi="Times New Roman" w:cs="Times New Roman"/>
          <w:sz w:val="28"/>
          <w:szCs w:val="28"/>
        </w:rPr>
        <w:t>). З іншого боку, установка таких котлів і індивідуального відключення від центрального опалення викликала нові проблеми. Це незбалансовані гідравлічні режими, вивілнення потужності і збільшення витрат на технічне обслуговування в існуючих системах централізованого теплопостачання. Крім того, це погіршило якість повітря поблизу будівель. В результаті, керівництво країни змушено було заборонити впровадження таких технологій для багатоквартирних будинків</w:t>
      </w:r>
      <w:r w:rsidR="00446C5F"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_Ref20340233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279</w:t>
      </w:r>
      <w:r w:rsidR="004E15B9" w:rsidRPr="00A0295D">
        <w:rPr>
          <w:rFonts w:ascii="Times New Roman" w:hAnsi="Times New Roman" w:cs="Times New Roman"/>
          <w:sz w:val="28"/>
          <w:szCs w:val="28"/>
          <w:lang w:val="ru-RU"/>
        </w:rPr>
        <w:fldChar w:fldCharType="end"/>
      </w:r>
      <w:r w:rsidR="00446C5F"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1146AFC" w14:textId="77777777" w:rsidR="006E291D" w:rsidRPr="00A0295D" w:rsidRDefault="006E291D" w:rsidP="00922BEA">
      <w:pPr>
        <w:autoSpaceDE w:val="0"/>
        <w:autoSpaceDN w:val="0"/>
        <w:adjustRightInd w:val="0"/>
        <w:spacing w:after="0" w:line="360" w:lineRule="auto"/>
        <w:ind w:firstLine="567"/>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lastRenderedPageBreak/>
        <w:drawing>
          <wp:inline distT="0" distB="0" distL="0" distR="0" wp14:anchorId="2E9AF08A" wp14:editId="090AADB6">
            <wp:extent cx="3413760" cy="2560320"/>
            <wp:effectExtent l="0" t="0" r="0" b="0"/>
            <wp:docPr id="236" name="Рисунок 236" descr="На фото - воздухозаборник газового кот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На фото - воздухозаборник газового котла."/>
                    <pic:cNvPicPr>
                      <a:picLocks noChangeAspect="1" noChangeArrowheads="1"/>
                    </pic:cNvPicPr>
                  </pic:nvPicPr>
                  <pic:blipFill>
                    <a:blip r:embed="rId410" cstate="print">
                      <a:extLst>
                        <a:ext uri="{28A0092B-C50C-407E-A947-70E740481C1C}">
                          <a14:useLocalDpi xmlns:a14="http://schemas.microsoft.com/office/drawing/2010/main" val="0"/>
                        </a:ext>
                      </a:extLst>
                    </a:blip>
                    <a:srcRect/>
                    <a:stretch>
                      <a:fillRect/>
                    </a:stretch>
                  </pic:blipFill>
                  <pic:spPr bwMode="auto">
                    <a:xfrm>
                      <a:off x="0" y="0"/>
                      <a:ext cx="3413760" cy="2560320"/>
                    </a:xfrm>
                    <a:prstGeom prst="rect">
                      <a:avLst/>
                    </a:prstGeom>
                    <a:noFill/>
                    <a:ln>
                      <a:noFill/>
                    </a:ln>
                  </pic:spPr>
                </pic:pic>
              </a:graphicData>
            </a:graphic>
          </wp:inline>
        </w:drawing>
      </w:r>
    </w:p>
    <w:p w14:paraId="67593D35" w14:textId="5EE8FC4B" w:rsidR="006E291D" w:rsidRPr="00A0295D" w:rsidRDefault="00DF2941" w:rsidP="00922BEA">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Рис. 1</w:t>
      </w:r>
      <w:r w:rsidR="006E291D" w:rsidRPr="00A0295D">
        <w:rPr>
          <w:rFonts w:ascii="Times New Roman" w:hAnsi="Times New Roman" w:cs="Times New Roman"/>
          <w:sz w:val="28"/>
          <w:szCs w:val="28"/>
          <w:lang w:val="ru-RU"/>
        </w:rPr>
        <w:t>.</w:t>
      </w:r>
      <w:r w:rsidR="003E0589" w:rsidRPr="00A0295D">
        <w:rPr>
          <w:rFonts w:ascii="Times New Roman" w:hAnsi="Times New Roman" w:cs="Times New Roman"/>
          <w:sz w:val="28"/>
          <w:szCs w:val="28"/>
          <w:lang w:val="ru-RU"/>
        </w:rPr>
        <w:t>22</w:t>
      </w:r>
      <w:r w:rsidRPr="00A0295D">
        <w:rPr>
          <w:rFonts w:ascii="Times New Roman" w:hAnsi="Times New Roman" w:cs="Times New Roman"/>
          <w:sz w:val="28"/>
          <w:szCs w:val="28"/>
          <w:lang w:val="ru-RU"/>
        </w:rPr>
        <w:t>.</w:t>
      </w:r>
      <w:r w:rsidR="006E291D" w:rsidRPr="00A0295D">
        <w:rPr>
          <w:rFonts w:ascii="Times New Roman" w:hAnsi="Times New Roman" w:cs="Times New Roman"/>
          <w:sz w:val="28"/>
          <w:szCs w:val="28"/>
          <w:lang w:val="ru-RU"/>
        </w:rPr>
        <w:t xml:space="preserve"> </w:t>
      </w:r>
      <w:r w:rsidR="00A779B2" w:rsidRPr="00A0295D">
        <w:rPr>
          <w:sz w:val="28"/>
          <w:szCs w:val="28"/>
        </w:rPr>
        <w:t xml:space="preserve">‒ </w:t>
      </w:r>
      <w:r w:rsidR="006E291D" w:rsidRPr="00A0295D">
        <w:rPr>
          <w:rFonts w:ascii="Times New Roman" w:hAnsi="Times New Roman" w:cs="Times New Roman"/>
          <w:sz w:val="28"/>
          <w:szCs w:val="28"/>
        </w:rPr>
        <w:t>Відвідні труби продуктів згорання газових котлів на фасадах багатоквартирних будинків</w:t>
      </w:r>
    </w:p>
    <w:p w14:paraId="658DF72A" w14:textId="1F24FCA4" w:rsidR="006E291D" w:rsidRPr="00A0295D" w:rsidRDefault="00C80DA0" w:rsidP="00922BEA">
      <w:pPr>
        <w:pStyle w:val="ac"/>
        <w:shd w:val="clear" w:color="auto" w:fill="FFFFFF"/>
        <w:spacing w:before="0" w:beforeAutospacing="0" w:after="0" w:afterAutospacing="0" w:line="360" w:lineRule="auto"/>
        <w:ind w:firstLine="567"/>
        <w:jc w:val="center"/>
        <w:rPr>
          <w:sz w:val="28"/>
          <w:szCs w:val="28"/>
        </w:rPr>
      </w:pPr>
      <w:r w:rsidRPr="00A0295D">
        <w:rPr>
          <w:noProof/>
          <w:sz w:val="28"/>
          <w:szCs w:val="28"/>
        </w:rPr>
        <w:drawing>
          <wp:inline distT="0" distB="0" distL="0" distR="0" wp14:anchorId="1DEBDCF3" wp14:editId="4D0DA2A2">
            <wp:extent cx="6111240" cy="3649980"/>
            <wp:effectExtent l="0" t="0" r="3810" b="762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3"/>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6111240" cy="3649980"/>
                    </a:xfrm>
                    <a:prstGeom prst="rect">
                      <a:avLst/>
                    </a:prstGeom>
                    <a:noFill/>
                    <a:ln>
                      <a:noFill/>
                    </a:ln>
                  </pic:spPr>
                </pic:pic>
              </a:graphicData>
            </a:graphic>
          </wp:inline>
        </w:drawing>
      </w:r>
    </w:p>
    <w:p w14:paraId="124FE917" w14:textId="14A9ACD6" w:rsidR="006E291D" w:rsidRPr="00A0295D" w:rsidRDefault="006E291D" w:rsidP="00922BEA">
      <w:pPr>
        <w:pStyle w:val="ac"/>
        <w:shd w:val="clear" w:color="auto" w:fill="FFFFFF"/>
        <w:spacing w:before="0" w:beforeAutospacing="0" w:after="0" w:afterAutospacing="0" w:line="360" w:lineRule="auto"/>
        <w:ind w:firstLine="567"/>
        <w:jc w:val="both"/>
        <w:rPr>
          <w:sz w:val="28"/>
          <w:szCs w:val="28"/>
        </w:rPr>
      </w:pPr>
      <w:r w:rsidRPr="00A0295D">
        <w:rPr>
          <w:sz w:val="28"/>
          <w:szCs w:val="28"/>
        </w:rPr>
        <w:t xml:space="preserve">Рис. </w:t>
      </w:r>
      <w:r w:rsidR="00DF2941" w:rsidRPr="00A0295D">
        <w:rPr>
          <w:sz w:val="28"/>
          <w:szCs w:val="28"/>
        </w:rPr>
        <w:t>1</w:t>
      </w:r>
      <w:r w:rsidRPr="00A0295D">
        <w:rPr>
          <w:sz w:val="28"/>
          <w:szCs w:val="28"/>
        </w:rPr>
        <w:t>.</w:t>
      </w:r>
      <w:r w:rsidR="003E0589" w:rsidRPr="00A0295D">
        <w:rPr>
          <w:sz w:val="28"/>
          <w:szCs w:val="28"/>
        </w:rPr>
        <w:t>23</w:t>
      </w:r>
      <w:r w:rsidR="00A779B2" w:rsidRPr="00A0295D">
        <w:rPr>
          <w:sz w:val="28"/>
          <w:szCs w:val="28"/>
        </w:rPr>
        <w:t>‒</w:t>
      </w:r>
      <w:r w:rsidRPr="00A0295D">
        <w:rPr>
          <w:sz w:val="28"/>
          <w:szCs w:val="28"/>
        </w:rPr>
        <w:t xml:space="preserve"> Простий термін окупності при встановлені індивідуальних газових котлів в умовах </w:t>
      </w:r>
      <w:r w:rsidR="004E15B9" w:rsidRPr="00A0295D">
        <w:rPr>
          <w:sz w:val="28"/>
          <w:szCs w:val="28"/>
        </w:rPr>
        <w:t>У</w:t>
      </w:r>
      <w:r w:rsidRPr="00A0295D">
        <w:rPr>
          <w:sz w:val="28"/>
          <w:szCs w:val="28"/>
        </w:rPr>
        <w:t>країни (для цін 2012 р.)</w:t>
      </w:r>
    </w:p>
    <w:p w14:paraId="1EADE13D" w14:textId="334154F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зниження споживання енергії при обігріві приміщень одним з найбільш популярним способом в Україні до сих пір все іще залищається заміна старих вікон повністю герметичними. Таке рішення не може розглядатися достатньо правильним. </w:t>
      </w:r>
      <w:r w:rsidR="003E0589" w:rsidRPr="00A0295D">
        <w:rPr>
          <w:rFonts w:ascii="Times New Roman" w:hAnsi="Times New Roman" w:cs="Times New Roman"/>
          <w:sz w:val="28"/>
          <w:szCs w:val="28"/>
        </w:rPr>
        <w:t>В</w:t>
      </w:r>
      <w:r w:rsidRPr="00A0295D">
        <w:rPr>
          <w:rFonts w:ascii="Times New Roman" w:hAnsi="Times New Roman" w:cs="Times New Roman"/>
          <w:sz w:val="28"/>
          <w:szCs w:val="28"/>
        </w:rPr>
        <w:t xml:space="preserve"> українських будівлях, побудованих у відповідності зі </w:t>
      </w:r>
      <w:r w:rsidRPr="00A0295D">
        <w:rPr>
          <w:rFonts w:ascii="Times New Roman" w:hAnsi="Times New Roman" w:cs="Times New Roman"/>
          <w:sz w:val="28"/>
          <w:szCs w:val="28"/>
        </w:rPr>
        <w:lastRenderedPageBreak/>
        <w:t>стандартами СРСР, для забезпечення повітрообміну передбачена природна вентиляції внаслідок інфільтрації через нещільності у вікнах. Через герметичність більшості вікон, що сьогодні пропонується для заміни, якість внутрішнього повітря різко знизилася. В багатьох випадках це призводить до проблеми відомої як синдром хворого будинку</w:t>
      </w:r>
      <w:r w:rsidR="00DF2941" w:rsidRPr="00A0295D">
        <w:rPr>
          <w:rFonts w:ascii="Times New Roman" w:hAnsi="Times New Roman" w:cs="Times New Roman"/>
          <w:sz w:val="28"/>
          <w:szCs w:val="28"/>
          <w:lang w:val="ru-RU"/>
        </w:rPr>
        <w:t xml:space="preserve"> </w:t>
      </w:r>
      <w:r w:rsidR="00446C5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_Ref20340283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138</w:t>
      </w:r>
      <w:r w:rsidR="004E15B9" w:rsidRPr="00A0295D">
        <w:rPr>
          <w:rFonts w:ascii="Times New Roman" w:hAnsi="Times New Roman" w:cs="Times New Roman"/>
          <w:sz w:val="28"/>
          <w:szCs w:val="28"/>
          <w:lang w:val="ru-RU"/>
        </w:rPr>
        <w:fldChar w:fldCharType="end"/>
      </w:r>
      <w:r w:rsidR="00446C5F" w:rsidRPr="00A0295D">
        <w:rPr>
          <w:rFonts w:ascii="Times New Roman" w:hAnsi="Times New Roman" w:cs="Times New Roman"/>
          <w:sz w:val="28"/>
          <w:szCs w:val="28"/>
          <w:lang w:val="ru-RU"/>
        </w:rPr>
        <w:t>]</w:t>
      </w:r>
      <w:r w:rsidRPr="00A0295D">
        <w:rPr>
          <w:rFonts w:ascii="Times New Roman" w:hAnsi="Times New Roman" w:cs="Times New Roman"/>
          <w:sz w:val="28"/>
          <w:szCs w:val="28"/>
        </w:rPr>
        <w:t>. Влаштування систем механічної вентиляції із утилізацією енергії витяжного повітря є більш доцільним в даному випадку, хоча і потребує більше іінвестицій</w:t>
      </w:r>
      <w:r w:rsidR="00DF2941" w:rsidRPr="00A0295D">
        <w:rPr>
          <w:rFonts w:ascii="Times New Roman" w:hAnsi="Times New Roman" w:cs="Times New Roman"/>
          <w:sz w:val="28"/>
          <w:szCs w:val="28"/>
        </w:rPr>
        <w:t xml:space="preserve"> </w:t>
      </w:r>
      <w:r w:rsidR="00446C5F"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_Ref20340293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114</w:t>
      </w:r>
      <w:r w:rsidR="004E15B9" w:rsidRPr="00A0295D">
        <w:rPr>
          <w:rFonts w:ascii="Times New Roman" w:hAnsi="Times New Roman" w:cs="Times New Roman"/>
          <w:sz w:val="28"/>
          <w:szCs w:val="28"/>
        </w:rPr>
        <w:fldChar w:fldCharType="end"/>
      </w:r>
      <w:r w:rsidR="00446C5F" w:rsidRPr="00A0295D">
        <w:rPr>
          <w:rFonts w:ascii="Times New Roman" w:hAnsi="Times New Roman" w:cs="Times New Roman"/>
          <w:sz w:val="28"/>
          <w:szCs w:val="28"/>
        </w:rPr>
        <w:t>]</w:t>
      </w:r>
      <w:r w:rsidRPr="00A0295D">
        <w:rPr>
          <w:rFonts w:ascii="Times New Roman" w:hAnsi="Times New Roman" w:cs="Times New Roman"/>
          <w:sz w:val="28"/>
          <w:szCs w:val="28"/>
        </w:rPr>
        <w:t>.</w:t>
      </w:r>
    </w:p>
    <w:p w14:paraId="0FA69863" w14:textId="3BC92E39" w:rsidR="006E291D" w:rsidRPr="00A0295D" w:rsidRDefault="006E291D" w:rsidP="00922BEA">
      <w:pPr>
        <w:autoSpaceDE w:val="0"/>
        <w:autoSpaceDN w:val="0"/>
        <w:adjustRightInd w:val="0"/>
        <w:spacing w:after="0" w:line="360" w:lineRule="auto"/>
        <w:ind w:firstLine="567"/>
        <w:jc w:val="both"/>
        <w:rPr>
          <w:rFonts w:ascii="Times New Roman" w:eastAsia="GaramondPremrPro" w:hAnsi="Times New Roman" w:cs="Times New Roman"/>
          <w:sz w:val="28"/>
          <w:szCs w:val="28"/>
        </w:rPr>
      </w:pPr>
      <w:r w:rsidRPr="00A0295D">
        <w:rPr>
          <w:rFonts w:ascii="Times New Roman" w:hAnsi="Times New Roman" w:cs="Times New Roman"/>
          <w:sz w:val="28"/>
          <w:szCs w:val="28"/>
        </w:rPr>
        <w:t>Україна видала ряд законів та нормативних документів у сфері теплозабезпеченняя: Закон «Про теплопостачання» (№ 2633-IV від 02.06.2005), Закон «Про комбіноване виробництво теплової та електричної енергії (когенерацію) та використання скидного енергетичного потенціалу» (№ 2509-IV від 05,04 0,2005), Енергетична стратегія України на період до 2030 року (№ 145-р д. 15.03.2006)</w:t>
      </w:r>
      <w:r w:rsidR="00DF2941" w:rsidRPr="00A0295D">
        <w:rPr>
          <w:rFonts w:ascii="Times New Roman" w:hAnsi="Times New Roman" w:cs="Times New Roman"/>
          <w:sz w:val="28"/>
          <w:szCs w:val="28"/>
        </w:rPr>
        <w:t xml:space="preserve"> </w:t>
      </w:r>
      <w:r w:rsidR="00CE7844"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_Ref20340300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48</w:t>
      </w:r>
      <w:r w:rsidR="004E15B9" w:rsidRPr="00A0295D">
        <w:rPr>
          <w:rFonts w:ascii="Times New Roman" w:hAnsi="Times New Roman" w:cs="Times New Roman"/>
          <w:sz w:val="28"/>
          <w:szCs w:val="28"/>
        </w:rPr>
        <w:fldChar w:fldCharType="end"/>
      </w:r>
      <w:r w:rsidR="00CE7844"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_Ref20340308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74</w:t>
      </w:r>
      <w:r w:rsidR="004E15B9" w:rsidRPr="00A0295D">
        <w:rPr>
          <w:rFonts w:ascii="Times New Roman" w:hAnsi="Times New Roman" w:cs="Times New Roman"/>
          <w:sz w:val="28"/>
          <w:szCs w:val="28"/>
        </w:rPr>
        <w:fldChar w:fldCharType="end"/>
      </w:r>
      <w:r w:rsidR="00CE7844" w:rsidRPr="00A0295D">
        <w:rPr>
          <w:rFonts w:ascii="Times New Roman" w:hAnsi="Times New Roman" w:cs="Times New Roman"/>
          <w:sz w:val="28"/>
          <w:szCs w:val="28"/>
        </w:rPr>
        <w:t>]</w:t>
      </w:r>
      <w:r w:rsidRPr="00A0295D">
        <w:rPr>
          <w:rFonts w:ascii="Times New Roman" w:hAnsi="Times New Roman" w:cs="Times New Roman"/>
          <w:sz w:val="28"/>
          <w:szCs w:val="28"/>
        </w:rPr>
        <w:t>, Закон про внесення змін до Закону України «Про теплопостачання» щодо стимулювання виробництва теплової енергії з альтернативних джерел енергії</w:t>
      </w:r>
      <w:r w:rsidR="00DF2941"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(№1959-VIII від 21.03.2017) </w:t>
      </w:r>
      <w:r w:rsidR="00CE7844"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_Ref20340323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232</w:t>
      </w:r>
      <w:r w:rsidR="004E15B9" w:rsidRPr="00A0295D">
        <w:rPr>
          <w:rFonts w:ascii="Times New Roman" w:hAnsi="Times New Roman" w:cs="Times New Roman"/>
          <w:sz w:val="28"/>
          <w:szCs w:val="28"/>
        </w:rPr>
        <w:fldChar w:fldCharType="end"/>
      </w:r>
      <w:r w:rsidR="00CE7844" w:rsidRPr="00A0295D">
        <w:rPr>
          <w:rFonts w:ascii="Times New Roman" w:hAnsi="Times New Roman" w:cs="Times New Roman"/>
          <w:sz w:val="28"/>
          <w:szCs w:val="28"/>
        </w:rPr>
        <w:t>]</w:t>
      </w:r>
      <w:r w:rsidR="004E15B9" w:rsidRPr="00A0295D">
        <w:rPr>
          <w:rFonts w:ascii="Times New Roman" w:hAnsi="Times New Roman" w:cs="Times New Roman"/>
          <w:sz w:val="28"/>
          <w:szCs w:val="28"/>
        </w:rPr>
        <w:t xml:space="preserve"> </w:t>
      </w:r>
      <w:r w:rsidRPr="00A0295D">
        <w:rPr>
          <w:rFonts w:ascii="Times New Roman" w:hAnsi="Times New Roman" w:cs="Times New Roman"/>
          <w:sz w:val="28"/>
          <w:szCs w:val="28"/>
        </w:rPr>
        <w:t>та інші</w:t>
      </w:r>
      <w:r w:rsidR="00DF2941" w:rsidRPr="00A0295D">
        <w:rPr>
          <w:rFonts w:ascii="Times New Roman" w:hAnsi="Times New Roman" w:cs="Times New Roman"/>
          <w:sz w:val="28"/>
          <w:szCs w:val="28"/>
        </w:rPr>
        <w:t xml:space="preserve"> </w:t>
      </w:r>
      <w:r w:rsidR="00CE7844"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_Ref20340330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100</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_Ref20340338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99</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_Ref20340349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101</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_Ref20340357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98</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_Ref20340369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140</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_Ref20340378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141</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_Ref20340386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142</w:t>
      </w:r>
      <w:r w:rsidR="004E15B9" w:rsidRPr="00A0295D">
        <w:rPr>
          <w:rFonts w:ascii="Times New Roman" w:hAnsi="Times New Roman" w:cs="Times New Roman"/>
          <w:sz w:val="28"/>
          <w:szCs w:val="28"/>
        </w:rPr>
        <w:fldChar w:fldCharType="end"/>
      </w:r>
      <w:r w:rsidR="00CE7844" w:rsidRPr="00A0295D">
        <w:rPr>
          <w:rFonts w:ascii="Times New Roman" w:hAnsi="Times New Roman" w:cs="Times New Roman"/>
          <w:sz w:val="28"/>
          <w:szCs w:val="28"/>
        </w:rPr>
        <w:t>]</w:t>
      </w:r>
      <w:r w:rsidRPr="00A0295D">
        <w:rPr>
          <w:rFonts w:ascii="Times New Roman" w:eastAsia="GaramondPremrPro" w:hAnsi="Times New Roman" w:cs="Times New Roman"/>
          <w:sz w:val="28"/>
          <w:szCs w:val="28"/>
        </w:rPr>
        <w:t>.</w:t>
      </w:r>
    </w:p>
    <w:p w14:paraId="0530BC6D" w14:textId="5EB14DA5" w:rsidR="006E291D" w:rsidRPr="00A0295D" w:rsidRDefault="006E291D" w:rsidP="00922BEA">
      <w:pPr>
        <w:spacing w:after="0" w:line="360" w:lineRule="auto"/>
        <w:ind w:firstLine="567"/>
        <w:jc w:val="both"/>
        <w:rPr>
          <w:rFonts w:ascii="Times New Roman" w:eastAsia="Times New Roman" w:hAnsi="Times New Roman" w:cs="Times New Roman"/>
          <w:sz w:val="28"/>
          <w:szCs w:val="28"/>
        </w:rPr>
      </w:pPr>
      <w:r w:rsidRPr="00A0295D">
        <w:rPr>
          <w:rFonts w:ascii="Times New Roman" w:hAnsi="Times New Roman" w:cs="Times New Roman"/>
          <w:sz w:val="28"/>
          <w:szCs w:val="28"/>
        </w:rPr>
        <w:t>Відповідно до наказу Міністерства будівництва, архітектури та житлово-комунального господарства України у 2006 р. були затверджені нові українських будівельні норми, які передбачають зниження у два і більше разів споживання енергії при теплозабезпеченні будинків населених пунктів</w:t>
      </w:r>
      <w:r w:rsidR="00DF2941" w:rsidRPr="00A0295D">
        <w:rPr>
          <w:rFonts w:ascii="Times New Roman" w:hAnsi="Times New Roman" w:cs="Times New Roman"/>
          <w:sz w:val="28"/>
          <w:szCs w:val="28"/>
        </w:rPr>
        <w:t xml:space="preserve"> </w:t>
      </w:r>
      <w:r w:rsidR="00D736AF"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_Ref20340400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283</w:t>
      </w:r>
      <w:r w:rsidR="004E15B9" w:rsidRPr="00A0295D">
        <w:rPr>
          <w:rFonts w:ascii="Times New Roman" w:hAnsi="Times New Roman" w:cs="Times New Roman"/>
          <w:sz w:val="28"/>
          <w:szCs w:val="28"/>
        </w:rPr>
        <w:fldChar w:fldCharType="end"/>
      </w:r>
      <w:r w:rsidR="00D736AF" w:rsidRPr="00A0295D">
        <w:rPr>
          <w:rFonts w:ascii="Times New Roman" w:hAnsi="Times New Roman" w:cs="Times New Roman"/>
          <w:sz w:val="28"/>
          <w:szCs w:val="28"/>
        </w:rPr>
        <w:t>]</w:t>
      </w:r>
      <w:r w:rsidRPr="00A0295D">
        <w:rPr>
          <w:rFonts w:ascii="Times New Roman" w:hAnsi="Times New Roman" w:cs="Times New Roman"/>
          <w:sz w:val="28"/>
          <w:szCs w:val="28"/>
        </w:rPr>
        <w:t>. Цим документом пропонується два підходи до реалізації нормативних вимог: поелементний та споживчий. Перший спосіб передбачає збільшення приведеного опору теплопередачі окремих елементів огороджувальних конструкцій будівель</w:t>
      </w:r>
      <w:r w:rsidR="00DF2941" w:rsidRPr="00A0295D">
        <w:rPr>
          <w:rFonts w:ascii="Times New Roman" w:hAnsi="Times New Roman" w:cs="Times New Roman"/>
          <w:sz w:val="28"/>
          <w:szCs w:val="28"/>
          <w:lang w:val="ru-RU"/>
        </w:rPr>
        <w:t xml:space="preserve"> </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_Ref20340407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245</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rPr>
        <w:t>. Такий принцип існував у більше десяти редакціях норм країн бувшого СРСР з 1929 р. до кінця ХХ століття</w:t>
      </w:r>
      <w:r w:rsidR="00DF2941" w:rsidRPr="00A0295D">
        <w:rPr>
          <w:rFonts w:ascii="Times New Roman" w:hAnsi="Times New Roman" w:cs="Times New Roman"/>
          <w:sz w:val="28"/>
          <w:szCs w:val="28"/>
          <w:lang w:val="ru-RU"/>
        </w:rPr>
        <w:t xml:space="preserve"> </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_Ref20340436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303</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На відміну від попередніх версій подібного нормативного документу, де визначалися вимоги тільки до теплозахисних властивостей огороджувальних конструкцій будівель (тобто мав місце поелементний підхід), в даному документі вперше запропонований так званий споживчий або системний підхід щодо нормування витрат первинного палива на опалення будівель.</w:t>
      </w:r>
    </w:p>
    <w:p w14:paraId="39B94663" w14:textId="77777777"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Це створює умови розглядати будівлю як один з елементів єдиної енергетичної системи, що включає в себе також джерело та системи транспортування теплової енергії. В даному випадку для забезпечення нормативних витрат первинного енергоносія на опалення будівель є можливість, крім підвищення рівня теплозахисту огороджувальних конструкцій, застосовувати у повній мірі і інші енергоефективні рішення як по відношенню до будівлі так і по відношенню до джерела й систем транспортування енергії.</w:t>
      </w:r>
    </w:p>
    <w:p w14:paraId="13CE24ED" w14:textId="4EFD7AD7" w:rsidR="006E291D" w:rsidRPr="00A0295D" w:rsidRDefault="006E291D" w:rsidP="00922BEA">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Об’ємно-планувальні рішення можуть забезпечити додаткове скорочення теплоспоживання будівель за рахунок оптимізації їх форми, розмірів та орієнтації відносно частин світу. Вирішення задач оптимізації об’ємно-планувальних рішень будівель висвітлено, зокрема, в</w:t>
      </w:r>
      <w:r w:rsidR="00456E09" w:rsidRPr="00A0295D">
        <w:rPr>
          <w:rFonts w:ascii="Times New Roman" w:hAnsi="Times New Roman" w:cs="Times New Roman"/>
          <w:sz w:val="28"/>
          <w:szCs w:val="28"/>
        </w:rPr>
        <w:t xml:space="preserve"> </w:t>
      </w:r>
      <w:r w:rsidR="00D736AF" w:rsidRPr="00A0295D">
        <w:rPr>
          <w:rFonts w:ascii="Times New Roman" w:hAnsi="Times New Roman" w:cs="Times New Roman"/>
          <w:sz w:val="28"/>
          <w:szCs w:val="28"/>
        </w:rPr>
        <w:t>[</w:t>
      </w:r>
      <w:r w:rsidR="00EF16D7">
        <w:rPr>
          <w:rFonts w:ascii="Times New Roman" w:hAnsi="Times New Roman" w:cs="Times New Roman"/>
          <w:sz w:val="28"/>
          <w:szCs w:val="28"/>
        </w:rPr>
        <w:fldChar w:fldCharType="begin"/>
      </w:r>
      <w:r w:rsidR="00EF16D7">
        <w:rPr>
          <w:rFonts w:ascii="Times New Roman" w:hAnsi="Times New Roman" w:cs="Times New Roman"/>
          <w:sz w:val="28"/>
          <w:szCs w:val="28"/>
        </w:rPr>
        <w:instrText xml:space="preserve"> REF _Ref20417057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rPr>
        <w:t>288</w:t>
      </w:r>
      <w:r w:rsidR="00EF16D7">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_Ref20340457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310</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_Ref20340464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305</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_Ref20340473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244</w:t>
      </w:r>
      <w:r w:rsidR="004E15B9" w:rsidRPr="00A0295D">
        <w:rPr>
          <w:rFonts w:ascii="Times New Roman" w:hAnsi="Times New Roman" w:cs="Times New Roman"/>
          <w:sz w:val="28"/>
          <w:szCs w:val="28"/>
        </w:rPr>
        <w:fldChar w:fldCharType="end"/>
      </w:r>
      <w:r w:rsidR="00D736AF" w:rsidRPr="00A0295D">
        <w:rPr>
          <w:rFonts w:ascii="Times New Roman" w:hAnsi="Times New Roman" w:cs="Times New Roman"/>
          <w:sz w:val="28"/>
          <w:szCs w:val="28"/>
        </w:rPr>
        <w:t>]</w:t>
      </w:r>
      <w:r w:rsidRPr="00A0295D">
        <w:rPr>
          <w:rFonts w:ascii="Times New Roman" w:hAnsi="Times New Roman" w:cs="Times New Roman"/>
          <w:sz w:val="28"/>
          <w:szCs w:val="28"/>
        </w:rPr>
        <w:t xml:space="preserve"> та багато інших працях.</w:t>
      </w:r>
    </w:p>
    <w:p w14:paraId="666B4D38"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Хоча, кількість будівель, які експлуатуються у відповідності до нових українських норм все ще обмежена через відсутність економічної доцільності.</w:t>
      </w:r>
    </w:p>
    <w:p w14:paraId="3D7E553B" w14:textId="1BB9C629"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багатоквартирних будинках широкорозповсюдженим сьогодні є підвищення опору теплопередач</w:t>
      </w:r>
      <w:r w:rsidR="00DF2941" w:rsidRPr="00A0295D">
        <w:rPr>
          <w:rFonts w:ascii="Times New Roman" w:hAnsi="Times New Roman" w:cs="Times New Roman"/>
          <w:sz w:val="28"/>
          <w:szCs w:val="28"/>
        </w:rPr>
        <w:t>і фасадів окремих квартир (рис.1.</w:t>
      </w:r>
      <w:r w:rsidR="003E0589" w:rsidRPr="00A0295D">
        <w:rPr>
          <w:rFonts w:ascii="Times New Roman" w:hAnsi="Times New Roman" w:cs="Times New Roman"/>
          <w:sz w:val="28"/>
          <w:szCs w:val="28"/>
        </w:rPr>
        <w:t>24</w:t>
      </w:r>
      <w:r w:rsidRPr="00A0295D">
        <w:rPr>
          <w:rFonts w:ascii="Times New Roman" w:hAnsi="Times New Roman" w:cs="Times New Roman"/>
          <w:sz w:val="28"/>
          <w:szCs w:val="28"/>
        </w:rPr>
        <w:t xml:space="preserve">). Такі заходи обумовлені, у першу чергу, низьким тепловим комфортом всередині приміщення через низьку якості теплозабезпечення існуючими системами централізованого теплопостачання. Хоча з фінансової точки зору таке рішення було і все іще залишається (незважаючи на суттєве підвищення тарифів на енергоносії для населення) </w:t>
      </w:r>
      <w:r w:rsidR="00DF2941" w:rsidRPr="00A0295D">
        <w:rPr>
          <w:rFonts w:ascii="Times New Roman" w:hAnsi="Times New Roman" w:cs="Times New Roman"/>
          <w:sz w:val="28"/>
          <w:szCs w:val="28"/>
        </w:rPr>
        <w:t>економічно непривабливим (рис. 1.</w:t>
      </w:r>
      <w:r w:rsidR="003E0589" w:rsidRPr="00A0295D">
        <w:rPr>
          <w:rFonts w:ascii="Times New Roman" w:hAnsi="Times New Roman" w:cs="Times New Roman"/>
          <w:sz w:val="28"/>
          <w:szCs w:val="28"/>
        </w:rPr>
        <w:t>25</w:t>
      </w:r>
      <w:r w:rsidRPr="00A0295D">
        <w:rPr>
          <w:rFonts w:ascii="Times New Roman" w:hAnsi="Times New Roman" w:cs="Times New Roman"/>
          <w:sz w:val="28"/>
          <w:szCs w:val="28"/>
        </w:rPr>
        <w:t>). Важливу роль у цьому відіграють програми державного стимулювання</w:t>
      </w:r>
      <w:r w:rsidR="00456E09" w:rsidRPr="00A0295D">
        <w:rPr>
          <w:rFonts w:ascii="Times New Roman" w:hAnsi="Times New Roman" w:cs="Times New Roman"/>
          <w:sz w:val="28"/>
          <w:szCs w:val="28"/>
        </w:rPr>
        <w:t xml:space="preserve"> </w:t>
      </w:r>
      <w:r w:rsidR="00D736AF"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_Ref20340729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300</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_Ref20340738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276</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_Ref20340745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275</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_Ref20340752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299</w:t>
      </w:r>
      <w:r w:rsidR="004E15B9" w:rsidRPr="00A0295D">
        <w:rPr>
          <w:rFonts w:ascii="Times New Roman" w:hAnsi="Times New Roman" w:cs="Times New Roman"/>
          <w:sz w:val="28"/>
          <w:szCs w:val="28"/>
        </w:rPr>
        <w:fldChar w:fldCharType="end"/>
      </w:r>
      <w:r w:rsidR="00D736AF" w:rsidRPr="00A0295D">
        <w:rPr>
          <w:rFonts w:ascii="Times New Roman" w:hAnsi="Times New Roman" w:cs="Times New Roman"/>
          <w:sz w:val="28"/>
          <w:szCs w:val="28"/>
        </w:rPr>
        <w:t>]</w:t>
      </w:r>
      <w:r w:rsidRPr="00A0295D">
        <w:rPr>
          <w:rFonts w:ascii="Times New Roman" w:hAnsi="Times New Roman" w:cs="Times New Roman"/>
          <w:sz w:val="28"/>
          <w:szCs w:val="28"/>
        </w:rPr>
        <w:t xml:space="preserve">. Для кінцевого споживача теплової енергії в Україні використовуються дві основні моделі ціноутворення: модель 1 - ціна за 1 квадратний метр опалювальної площі, розрахованої на основі «нормативного тарифу» (широко використовується в даний час); модель 2 - ціна за 1 Гкал спожитої енергії (застосовується в тих випадках, коли встановлений тепловий лічильник). У моделі 1 споживач не економить затрати на обігрів після додаткової ізоляції зовнішніх конструкцій. У разі встановлення у будинку приладу обліку теплової енрегії (в Україні передбачена установка такого приладу тільки для всього будинку, а не для </w:t>
      </w:r>
      <w:r w:rsidRPr="00A0295D">
        <w:rPr>
          <w:rFonts w:ascii="Times New Roman" w:hAnsi="Times New Roman" w:cs="Times New Roman"/>
          <w:sz w:val="28"/>
          <w:szCs w:val="28"/>
        </w:rPr>
        <w:lastRenderedPageBreak/>
        <w:t>окремої квартири) підвищення теплозахисних характеристик окремої квартири забезпечує відповідну економію витрат, яка потім рівномірно розподіляється на всі квартири (в тому числі і на неутеплені)</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_Ref20340769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119</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w:t>
      </w:r>
    </w:p>
    <w:p w14:paraId="329883E3" w14:textId="77777777" w:rsidR="006E291D" w:rsidRPr="00A0295D" w:rsidRDefault="006E291D" w:rsidP="00922BEA">
      <w:pPr>
        <w:autoSpaceDE w:val="0"/>
        <w:autoSpaceDN w:val="0"/>
        <w:adjustRightInd w:val="0"/>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6D816FAF" wp14:editId="19A66E82">
            <wp:extent cx="4762500" cy="3223260"/>
            <wp:effectExtent l="0" t="0" r="0" b="0"/>
            <wp:docPr id="234" name="Рисунок 234" descr="http://journal.te.ua/_bd/10/75939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journal.te.ua/_bd/10/75939592.jpg"/>
                    <pic:cNvPicPr>
                      <a:picLocks noChangeAspect="1" noChangeArrowheads="1"/>
                    </pic:cNvPicPr>
                  </pic:nvPicPr>
                  <pic:blipFill>
                    <a:blip r:embed="rId412" cstate="print">
                      <a:extLst>
                        <a:ext uri="{28A0092B-C50C-407E-A947-70E740481C1C}">
                          <a14:useLocalDpi xmlns:a14="http://schemas.microsoft.com/office/drawing/2010/main" val="0"/>
                        </a:ext>
                      </a:extLst>
                    </a:blip>
                    <a:srcRect/>
                    <a:stretch>
                      <a:fillRect/>
                    </a:stretch>
                  </pic:blipFill>
                  <pic:spPr bwMode="auto">
                    <a:xfrm>
                      <a:off x="0" y="0"/>
                      <a:ext cx="4762500" cy="3223260"/>
                    </a:xfrm>
                    <a:prstGeom prst="rect">
                      <a:avLst/>
                    </a:prstGeom>
                    <a:noFill/>
                    <a:ln>
                      <a:noFill/>
                    </a:ln>
                  </pic:spPr>
                </pic:pic>
              </a:graphicData>
            </a:graphic>
          </wp:inline>
        </w:drawing>
      </w:r>
    </w:p>
    <w:p w14:paraId="200871EF" w14:textId="21BD6618" w:rsidR="006E291D" w:rsidRPr="00A0295D" w:rsidRDefault="006E291D" w:rsidP="00922BEA">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lang w:val="ru-RU"/>
        </w:rPr>
        <w:t xml:space="preserve">Рис. </w:t>
      </w:r>
      <w:r w:rsidR="00DF2941" w:rsidRPr="00A0295D">
        <w:rPr>
          <w:rFonts w:ascii="Times New Roman" w:hAnsi="Times New Roman" w:cs="Times New Roman"/>
          <w:sz w:val="28"/>
          <w:szCs w:val="28"/>
          <w:lang w:val="ru-RU"/>
        </w:rPr>
        <w:t>1</w:t>
      </w:r>
      <w:r w:rsidRPr="00A0295D">
        <w:rPr>
          <w:rFonts w:ascii="Times New Roman" w:hAnsi="Times New Roman" w:cs="Times New Roman"/>
          <w:sz w:val="28"/>
          <w:szCs w:val="28"/>
        </w:rPr>
        <w:t>.</w:t>
      </w:r>
      <w:r w:rsidR="003E0589" w:rsidRPr="00A0295D">
        <w:rPr>
          <w:rFonts w:ascii="Times New Roman" w:hAnsi="Times New Roman" w:cs="Times New Roman"/>
          <w:sz w:val="28"/>
          <w:szCs w:val="28"/>
        </w:rPr>
        <w:t>24</w:t>
      </w:r>
      <w:r w:rsidR="00A779B2" w:rsidRPr="00A0295D">
        <w:rPr>
          <w:rFonts w:ascii="Times New Roman" w:hAnsi="Times New Roman" w:cs="Times New Roman"/>
          <w:sz w:val="28"/>
          <w:szCs w:val="28"/>
          <w:lang w:val="ru-RU"/>
        </w:rPr>
        <w:t xml:space="preserve"> </w:t>
      </w:r>
      <w:r w:rsidR="00A779B2" w:rsidRPr="00A0295D">
        <w:rPr>
          <w:sz w:val="28"/>
          <w:szCs w:val="28"/>
        </w:rPr>
        <w:t>‒</w:t>
      </w:r>
      <w:r w:rsidRPr="00A0295D">
        <w:rPr>
          <w:rFonts w:ascii="Times New Roman" w:hAnsi="Times New Roman" w:cs="Times New Roman"/>
          <w:sz w:val="28"/>
          <w:szCs w:val="28"/>
          <w:lang w:val="ru-RU"/>
        </w:rPr>
        <w:t xml:space="preserve"> Реклама з утеплення фасад</w:t>
      </w:r>
      <w:r w:rsidRPr="00A0295D">
        <w:rPr>
          <w:rFonts w:ascii="Times New Roman" w:hAnsi="Times New Roman" w:cs="Times New Roman"/>
          <w:sz w:val="28"/>
          <w:szCs w:val="28"/>
        </w:rPr>
        <w:t xml:space="preserve">ів багатоквартирних житлових будинків </w:t>
      </w:r>
    </w:p>
    <w:p w14:paraId="7F07A8D3" w14:textId="77777777" w:rsidR="006E291D" w:rsidRPr="00A0295D" w:rsidRDefault="00922BEA" w:rsidP="00922BEA">
      <w:pPr>
        <w:autoSpaceDE w:val="0"/>
        <w:autoSpaceDN w:val="0"/>
        <w:adjustRightInd w:val="0"/>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20EA344A" wp14:editId="53E4C429">
            <wp:extent cx="4930140" cy="2255520"/>
            <wp:effectExtent l="0" t="0" r="0" b="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6"/>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4930140" cy="2255520"/>
                    </a:xfrm>
                    <a:prstGeom prst="rect">
                      <a:avLst/>
                    </a:prstGeom>
                    <a:noFill/>
                    <a:ln>
                      <a:noFill/>
                    </a:ln>
                  </pic:spPr>
                </pic:pic>
              </a:graphicData>
            </a:graphic>
          </wp:inline>
        </w:drawing>
      </w:r>
    </w:p>
    <w:p w14:paraId="63E4A009" w14:textId="74216E29" w:rsidR="006E291D" w:rsidRPr="00A0295D" w:rsidRDefault="006E291D" w:rsidP="00326945">
      <w:pPr>
        <w:spacing w:after="0" w:line="360" w:lineRule="auto"/>
        <w:ind w:firstLine="567"/>
        <w:contextualSpacing/>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DF2941" w:rsidRPr="00A0295D">
        <w:rPr>
          <w:rFonts w:ascii="Times New Roman" w:hAnsi="Times New Roman" w:cs="Times New Roman"/>
          <w:sz w:val="28"/>
          <w:szCs w:val="28"/>
          <w:lang w:val="en-US"/>
        </w:rPr>
        <w:t>1</w:t>
      </w:r>
      <w:r w:rsidRPr="00A0295D">
        <w:rPr>
          <w:rFonts w:ascii="Times New Roman" w:hAnsi="Times New Roman" w:cs="Times New Roman"/>
          <w:sz w:val="28"/>
          <w:szCs w:val="28"/>
        </w:rPr>
        <w:t>.</w:t>
      </w:r>
      <w:r w:rsidR="003E0589" w:rsidRPr="00A0295D">
        <w:rPr>
          <w:rFonts w:ascii="Times New Roman" w:hAnsi="Times New Roman" w:cs="Times New Roman"/>
          <w:sz w:val="28"/>
          <w:szCs w:val="28"/>
        </w:rPr>
        <w:t>25</w:t>
      </w:r>
      <w:r w:rsidR="00A779B2" w:rsidRPr="00A0295D">
        <w:rPr>
          <w:rFonts w:ascii="Times New Roman" w:hAnsi="Times New Roman" w:cs="Times New Roman"/>
          <w:sz w:val="28"/>
          <w:szCs w:val="28"/>
        </w:rPr>
        <w:t xml:space="preserve"> </w:t>
      </w:r>
      <w:r w:rsidR="00A779B2" w:rsidRPr="00A0295D">
        <w:rPr>
          <w:sz w:val="28"/>
          <w:szCs w:val="28"/>
        </w:rPr>
        <w:t>‒</w:t>
      </w:r>
      <w:r w:rsidRPr="00A0295D">
        <w:rPr>
          <w:rFonts w:ascii="Times New Roman" w:hAnsi="Times New Roman" w:cs="Times New Roman"/>
          <w:sz w:val="28"/>
          <w:szCs w:val="28"/>
        </w:rPr>
        <w:t xml:space="preserve"> Термін окупності інвестицій в підвищення опору теплопередачі всіх видів огороджувальних конструкцій будівлі, розміщеної в 1-й кліматичній зоні, відповідно до будівельних норм України</w:t>
      </w:r>
      <w:r w:rsidRPr="00A0295D">
        <w:rPr>
          <w:rFonts w:ascii="Times New Roman" w:hAnsi="Times New Roman" w:cs="Times New Roman"/>
          <w:sz w:val="28"/>
          <w:szCs w:val="28"/>
          <w:lang w:val="en-US"/>
        </w:rPr>
        <w:t xml:space="preserve"> </w:t>
      </w:r>
    </w:p>
    <w:p w14:paraId="54DC5D00" w14:textId="77777777" w:rsidR="006E291D" w:rsidRPr="00A0295D" w:rsidRDefault="006E291D" w:rsidP="00326945">
      <w:pPr>
        <w:spacing w:after="0" w:line="360" w:lineRule="auto"/>
        <w:ind w:firstLine="567"/>
        <w:contextualSpacing/>
        <w:jc w:val="both"/>
        <w:rPr>
          <w:rFonts w:ascii="Times New Roman" w:hAnsi="Times New Roman" w:cs="Times New Roman"/>
          <w:sz w:val="28"/>
          <w:szCs w:val="28"/>
        </w:rPr>
      </w:pPr>
    </w:p>
    <w:p w14:paraId="24E899C6" w14:textId="659A7ED3" w:rsidR="006E291D" w:rsidRPr="00A0295D" w:rsidRDefault="006E291D"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багатьох випадках керівництву країни не вдавалося виконати ряд запланованих реформ. В ряді випадків закони носили декларативний та загальни </w:t>
      </w:r>
      <w:r w:rsidRPr="00A0295D">
        <w:rPr>
          <w:rFonts w:ascii="Times New Roman" w:hAnsi="Times New Roman" w:cs="Times New Roman"/>
          <w:sz w:val="28"/>
          <w:szCs w:val="28"/>
        </w:rPr>
        <w:lastRenderedPageBreak/>
        <w:t>характер. Наприклад, в двох варіантах Енергетичної стратегії України на період до 2030 року</w:t>
      </w:r>
      <w:r w:rsidR="00456E09" w:rsidRPr="00A0295D">
        <w:rPr>
          <w:rFonts w:ascii="Times New Roman" w:hAnsi="Times New Roman" w:cs="Times New Roman"/>
          <w:sz w:val="28"/>
          <w:szCs w:val="28"/>
          <w:lang w:val="ru-RU"/>
        </w:rPr>
        <w:t xml:space="preserve"> </w:t>
      </w:r>
      <w:r w:rsidR="00D736AF" w:rsidRPr="00A0295D">
        <w:rPr>
          <w:rFonts w:ascii="Times New Roman" w:hAnsi="Times New Roman" w:cs="Times New Roman"/>
          <w:sz w:val="28"/>
          <w:szCs w:val="28"/>
          <w:lang w:val="ru-RU"/>
        </w:rPr>
        <w:t>[</w:t>
      </w:r>
      <w:r w:rsidR="00A26D65" w:rsidRPr="00A0295D">
        <w:rPr>
          <w:rFonts w:ascii="Times New Roman" w:hAnsi="Times New Roman" w:cs="Times New Roman"/>
          <w:sz w:val="28"/>
          <w:szCs w:val="28"/>
          <w:lang w:val="ru-RU"/>
        </w:rPr>
        <w:fldChar w:fldCharType="begin"/>
      </w:r>
      <w:r w:rsidR="00A26D65" w:rsidRPr="00A0295D">
        <w:rPr>
          <w:rFonts w:ascii="Times New Roman" w:hAnsi="Times New Roman" w:cs="Times New Roman"/>
          <w:sz w:val="28"/>
          <w:szCs w:val="28"/>
          <w:lang w:val="ru-RU"/>
        </w:rPr>
        <w:instrText xml:space="preserve"> REF _Ref20340300 \r \h </w:instrText>
      </w:r>
      <w:r w:rsidR="00A0295D">
        <w:rPr>
          <w:rFonts w:ascii="Times New Roman" w:hAnsi="Times New Roman" w:cs="Times New Roman"/>
          <w:sz w:val="28"/>
          <w:szCs w:val="28"/>
          <w:lang w:val="ru-RU"/>
        </w:rPr>
        <w:instrText xml:space="preserve"> \* MERGEFORMAT </w:instrText>
      </w:r>
      <w:r w:rsidR="00A26D65" w:rsidRPr="00A0295D">
        <w:rPr>
          <w:rFonts w:ascii="Times New Roman" w:hAnsi="Times New Roman" w:cs="Times New Roman"/>
          <w:sz w:val="28"/>
          <w:szCs w:val="28"/>
          <w:lang w:val="ru-RU"/>
        </w:rPr>
      </w:r>
      <w:r w:rsidR="00A26D65"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48</w:t>
      </w:r>
      <w:r w:rsidR="00A26D65"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_Ref20340788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205</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багато уваги приділяєлося саме технократичному підходу. Ряд законів варто переглянути з точки зору їх узгодження між собою.</w:t>
      </w:r>
    </w:p>
    <w:p w14:paraId="0A60136E" w14:textId="730055A4" w:rsidR="006E291D" w:rsidRPr="00A0295D" w:rsidRDefault="006E291D"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Нова політична ситуація в Україні після 2013 р. сформувалп нові умови. У червні 2014 р. була підписана угода про асоціацію України з Европейським Союзом. Це відкрило нові, перспективні можливості для нашої держави, розвитку її енергетичного сектору. Але такі агресивні дії зі сторони Росії як анексія Крима та підтримка сепаратистського руху на Донбасі Україні ускладнило ситуацію. Газпром (найбільша в Росії, контрольована керівництвом держави, газова компанія), станом на 2014 р. збільшив ціну на газ для Україні на 81 % у порівнянн</w:t>
      </w:r>
      <w:r w:rsidR="00456E09" w:rsidRPr="00A0295D">
        <w:rPr>
          <w:rFonts w:ascii="Times New Roman" w:hAnsi="Times New Roman" w:cs="Times New Roman"/>
          <w:sz w:val="28"/>
          <w:szCs w:val="28"/>
        </w:rPr>
        <w:t>і з ціною в кінці 2013 р (рис. 1.</w:t>
      </w:r>
      <w:r w:rsidR="003E0589" w:rsidRPr="00A0295D">
        <w:rPr>
          <w:rFonts w:ascii="Times New Roman" w:hAnsi="Times New Roman" w:cs="Times New Roman"/>
          <w:sz w:val="28"/>
          <w:szCs w:val="28"/>
        </w:rPr>
        <w:t>1</w:t>
      </w:r>
      <w:r w:rsidR="00456E09" w:rsidRPr="00A0295D">
        <w:rPr>
          <w:rFonts w:ascii="Times New Roman" w:hAnsi="Times New Roman" w:cs="Times New Roman"/>
          <w:sz w:val="28"/>
          <w:szCs w:val="28"/>
        </w:rPr>
        <w:t>7</w:t>
      </w:r>
      <w:r w:rsidRPr="00A0295D">
        <w:rPr>
          <w:rFonts w:ascii="Times New Roman" w:hAnsi="Times New Roman" w:cs="Times New Roman"/>
          <w:sz w:val="28"/>
          <w:szCs w:val="28"/>
        </w:rPr>
        <w:t>). Україна визнала цей новий тариф (найвищий в Європі) як несправедливий. З тих пір наша держава намагається зменшити свою залежність від такого енергоносія, зокрема шляхом придбання реверсивного природного газу із Європи. Тут варто зауважити, що Україна є одним з найбільш важливих країн транзитерів енергоресурсів в світі: близько 70% газу і 15% нафти, що Європа отримує з Росії, транспортується через Україну. Відповідно до інформації, наданою Національною нафтогазовою компанією Нафтогаз у 2015 р. споживання газу в Україні значно скоротилося (з 42,6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2014 р. до 33,8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2015р). Внутрішнє виробництво газу знизилося менш суттєво, з 20,5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до 19,9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Імпорт газу знизився з 19,5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2014 р. до 15,3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2015 р. Імпорт з Росії, зокрема, знизився з 14,5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2014 р. до 6,1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у 2015 р. Для порівняння, у 2011 р. Україна імпортувала 45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природного газу з Росії. Разом з тим, у 2015 р. Україна майже в два рази збільшила імпорт газу з ЄС до 9,2 млрд.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Це є суттєвим, позитивним кроком у створені енергетичної незалежності нашої держави</w:t>
      </w:r>
      <w:r w:rsidR="00456E09" w:rsidRPr="00A0295D">
        <w:rPr>
          <w:rFonts w:ascii="Times New Roman" w:hAnsi="Times New Roman" w:cs="Times New Roman"/>
          <w:sz w:val="28"/>
          <w:szCs w:val="28"/>
          <w:lang w:val="ru-RU"/>
        </w:rPr>
        <w:t xml:space="preserve"> </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_Ref20340799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223</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p>
    <w:p w14:paraId="22D615EA" w14:textId="6EE2717B" w:rsidR="006E291D" w:rsidRPr="00A0295D" w:rsidRDefault="006E291D"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виконання пункту 5 частини 2 розділу III Плану пріоритетних дій Уряду на 2016 рік, затвердженого розпорядженням Кабінету Міністрів України від 27.05.2016 № 418-р та доручення Кабінету Міністрів України від 22.07.2016 № 22882/59/1-15, за ініціативи </w:t>
      </w:r>
      <w:r w:rsidRPr="00A0295D">
        <w:rPr>
          <w:rStyle w:val="spelle"/>
          <w:rFonts w:ascii="Times New Roman" w:hAnsi="Times New Roman" w:cs="Times New Roman"/>
          <w:sz w:val="28"/>
          <w:szCs w:val="28"/>
        </w:rPr>
        <w:t>Міненерговугілля,</w:t>
      </w:r>
      <w:r w:rsidRPr="00A0295D">
        <w:rPr>
          <w:rFonts w:ascii="Times New Roman" w:hAnsi="Times New Roman" w:cs="Times New Roman"/>
          <w:sz w:val="28"/>
          <w:szCs w:val="28"/>
        </w:rPr>
        <w:t xml:space="preserve"> Національним інститутом </w:t>
      </w:r>
      <w:r w:rsidRPr="00A0295D">
        <w:rPr>
          <w:rFonts w:ascii="Times New Roman" w:hAnsi="Times New Roman" w:cs="Times New Roman"/>
          <w:sz w:val="28"/>
          <w:szCs w:val="28"/>
        </w:rPr>
        <w:lastRenderedPageBreak/>
        <w:t>стратегічних досліджень разом з Українським центром економічних і політичних досліджень ім. О. Разумкова підготовлено проект оновленої Енергетичної стратегії України до 2035 року</w:t>
      </w:r>
      <w:r w:rsidR="004E15B9" w:rsidRPr="00A0295D">
        <w:rPr>
          <w:rFonts w:ascii="Times New Roman" w:hAnsi="Times New Roman" w:cs="Times New Roman"/>
          <w:sz w:val="28"/>
          <w:szCs w:val="28"/>
        </w:rPr>
        <w:t xml:space="preserve"> </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_Ref20340810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301</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rPr>
        <w:t>. Варто відзначити, що цей документ є більш соціально спрямованим, ніж попередні.</w:t>
      </w:r>
    </w:p>
    <w:p w14:paraId="0A137945" w14:textId="7A1EA441" w:rsidR="006E291D" w:rsidRPr="00A0295D" w:rsidRDefault="006E291D"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Відповідно до вимог Міжнародного валютного фонду, в Україні, починаючи з 2014 р., відбулося підвищення тарифів на житлово</w:t>
      </w:r>
      <w:r w:rsidR="00456E09" w:rsidRPr="00A0295D">
        <w:rPr>
          <w:rFonts w:ascii="Times New Roman" w:hAnsi="Times New Roman" w:cs="Times New Roman"/>
          <w:sz w:val="28"/>
          <w:szCs w:val="28"/>
        </w:rPr>
        <w:t>-комунальні послуги (див. рис. 1.</w:t>
      </w:r>
      <w:r w:rsidR="003E0589" w:rsidRPr="00A0295D">
        <w:rPr>
          <w:rFonts w:ascii="Times New Roman" w:hAnsi="Times New Roman" w:cs="Times New Roman"/>
          <w:sz w:val="28"/>
          <w:szCs w:val="28"/>
          <w:lang w:val="ru-RU"/>
        </w:rPr>
        <w:t>18</w:t>
      </w:r>
      <w:r w:rsidR="00456E09" w:rsidRPr="00A0295D">
        <w:rPr>
          <w:rFonts w:ascii="Times New Roman" w:hAnsi="Times New Roman" w:cs="Times New Roman"/>
          <w:sz w:val="28"/>
          <w:szCs w:val="28"/>
        </w:rPr>
        <w:t>, та 1.</w:t>
      </w:r>
      <w:r w:rsidR="003E0589" w:rsidRPr="00A0295D">
        <w:rPr>
          <w:rFonts w:ascii="Times New Roman" w:hAnsi="Times New Roman" w:cs="Times New Roman"/>
          <w:sz w:val="28"/>
          <w:szCs w:val="28"/>
        </w:rPr>
        <w:t>20</w:t>
      </w:r>
      <w:r w:rsidRPr="00A0295D">
        <w:rPr>
          <w:rFonts w:ascii="Times New Roman" w:hAnsi="Times New Roman" w:cs="Times New Roman"/>
          <w:sz w:val="28"/>
          <w:szCs w:val="28"/>
        </w:rPr>
        <w:t>). Але в доларовому еквіваленті такі ціни навпаки, знизилися, через різке падіння української валюти. Така ситуація не є привабливою з точки зору реалізації енергоефективних та інноваційних технологій. Економічна доцільність таких рішень знизилася через те, що їх інвестиції пов'язані з валютним ринком. Тобто в даному випадку вкрай важливим є розвиток вітчизняного виробництва теплоенергетичного обладнання. Така ситуація змусила українських споживачів масово перейти до встановлення, де це можливо, твердопаливних котлів. Але, знову ж таки, це є абсолютно нова технологія, яка потребує додаткового вивчення.</w:t>
      </w:r>
    </w:p>
    <w:p w14:paraId="281FF594" w14:textId="77777777" w:rsidR="006E291D" w:rsidRPr="00A0295D" w:rsidRDefault="006E291D" w:rsidP="00326945">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зв’язку із низькою платоспроможністю населення на фоні підвищених тарифів український уряд запропонував нову систему субсидій, відповідно до якої виділили у 2015 р. 12,5 млрд. грн.</w:t>
      </w:r>
    </w:p>
    <w:p w14:paraId="6D1CFA5E" w14:textId="00287419" w:rsidR="006E291D" w:rsidRPr="00A0295D" w:rsidRDefault="006E291D" w:rsidP="00326945">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Незважаючи на те, що теорія переходу до більш сталих та збалансованих систем в окремих випадках піддається критиці за її вузьку спрямованість до умов європейських та інших розвинених країнах, її підходи та методологію, зокрема теорія управління змінами (</w:t>
      </w:r>
      <w:r w:rsidRPr="00A0295D">
        <w:rPr>
          <w:rFonts w:ascii="Times New Roman" w:hAnsi="Times New Roman" w:cs="Times New Roman"/>
          <w:sz w:val="28"/>
          <w:szCs w:val="28"/>
          <w:lang w:eastAsia="uk-UA"/>
        </w:rPr>
        <w:t>transition management</w:t>
      </w:r>
      <w:r w:rsidRPr="00A0295D">
        <w:rPr>
          <w:rFonts w:ascii="Times New Roman" w:hAnsi="Times New Roman" w:cs="Times New Roman"/>
          <w:sz w:val="28"/>
          <w:szCs w:val="28"/>
        </w:rPr>
        <w:t>), стратегічне управління нішами (</w:t>
      </w:r>
      <w:r w:rsidRPr="00A0295D">
        <w:rPr>
          <w:rFonts w:ascii="Times New Roman" w:hAnsi="Times New Roman" w:cs="Times New Roman"/>
          <w:sz w:val="28"/>
          <w:szCs w:val="28"/>
          <w:lang w:eastAsia="uk-UA"/>
        </w:rPr>
        <w:t>strategic niche management</w:t>
      </w:r>
      <w:r w:rsidRPr="00A0295D">
        <w:rPr>
          <w:rFonts w:ascii="Times New Roman" w:hAnsi="Times New Roman" w:cs="Times New Roman"/>
          <w:sz w:val="28"/>
          <w:szCs w:val="28"/>
        </w:rPr>
        <w:t>), використовуються і для умов країн Східної Європи, Азії, Африки та Латинської Америки</w:t>
      </w:r>
      <w:r w:rsidR="00456E09" w:rsidRPr="00A0295D">
        <w:rPr>
          <w:rFonts w:ascii="Times New Roman" w:hAnsi="Times New Roman" w:cs="Times New Roman"/>
          <w:sz w:val="28"/>
          <w:szCs w:val="28"/>
        </w:rPr>
        <w:t xml:space="preserve"> </w:t>
      </w:r>
      <w:r w:rsidR="00D736AF" w:rsidRPr="00A0295D">
        <w:rPr>
          <w:rFonts w:ascii="Times New Roman" w:hAnsi="Times New Roman" w:cs="Times New Roman"/>
          <w:sz w:val="28"/>
          <w:szCs w:val="28"/>
        </w:rPr>
        <w:t>[</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_Ref20340820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165</w:t>
      </w:r>
      <w:r w:rsidR="004E15B9" w:rsidRPr="00A0295D">
        <w:rPr>
          <w:rFonts w:ascii="Times New Roman" w:hAnsi="Times New Roman" w:cs="Times New Roman"/>
          <w:sz w:val="28"/>
          <w:szCs w:val="28"/>
        </w:rPr>
        <w:fldChar w:fldCharType="end"/>
      </w:r>
      <w:r w:rsidR="00D736AF" w:rsidRPr="00A0295D">
        <w:rPr>
          <w:rFonts w:ascii="Times New Roman" w:hAnsi="Times New Roman" w:cs="Times New Roman"/>
          <w:sz w:val="28"/>
          <w:szCs w:val="28"/>
        </w:rPr>
        <w:t>]</w:t>
      </w:r>
      <w:r w:rsidRPr="00A0295D">
        <w:rPr>
          <w:rFonts w:ascii="Times New Roman" w:hAnsi="Times New Roman" w:cs="Times New Roman"/>
          <w:sz w:val="28"/>
          <w:szCs w:val="28"/>
          <w:lang w:eastAsia="uk-UA"/>
        </w:rPr>
        <w:t>.</w:t>
      </w:r>
    </w:p>
    <w:p w14:paraId="0BBDCC8E" w14:textId="2AFA92AA" w:rsidR="006E291D" w:rsidRPr="00A0295D" w:rsidRDefault="006E291D" w:rsidP="00326945">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Саме в рамках проекту ERAIHM (</w:t>
      </w:r>
      <w:r w:rsidRPr="00A0295D">
        <w:rPr>
          <w:rFonts w:ascii="Times New Roman" w:hAnsi="Times New Roman" w:cs="Times New Roman"/>
          <w:bCs/>
          <w:sz w:val="28"/>
          <w:szCs w:val="28"/>
        </w:rPr>
        <w:t>Поліпшення потенціалу досліджень та співробітництва Інституту гідромеханіки НАНУ в Європейському дослідницькому просторі</w:t>
      </w:r>
      <w:r w:rsidRPr="00A0295D">
        <w:rPr>
          <w:rFonts w:ascii="Times New Roman" w:hAnsi="Times New Roman" w:cs="Times New Roman"/>
          <w:sz w:val="28"/>
          <w:szCs w:val="28"/>
        </w:rPr>
        <w:t>) був використаний соціо-технічний підхід до адаптації та реалізації методології беккастингу (</w:t>
      </w:r>
      <w:r w:rsidRPr="00A0295D">
        <w:rPr>
          <w:rFonts w:ascii="Times New Roman" w:hAnsi="Times New Roman" w:cs="Times New Roman"/>
          <w:sz w:val="28"/>
          <w:szCs w:val="28"/>
          <w:lang w:val="en-US"/>
        </w:rPr>
        <w:t>Backcasting</w:t>
      </w:r>
      <w:r w:rsidRPr="00A0295D">
        <w:rPr>
          <w:rFonts w:ascii="Times New Roman" w:hAnsi="Times New Roman" w:cs="Times New Roman"/>
          <w:sz w:val="28"/>
          <w:szCs w:val="28"/>
        </w:rPr>
        <w:t>) при розробці стратегічних рішень в українських містах. Були розроблені сценарії розвитку систем теплозабезпечення м. Біла Церква</w:t>
      </w:r>
      <w:r w:rsidR="00456E09" w:rsidRPr="00A0295D">
        <w:rPr>
          <w:rFonts w:ascii="Times New Roman" w:hAnsi="Times New Roman" w:cs="Times New Roman"/>
          <w:sz w:val="28"/>
          <w:szCs w:val="28"/>
          <w:lang w:val="ru-RU"/>
        </w:rPr>
        <w:t xml:space="preserve"> </w:t>
      </w:r>
      <w:r w:rsidR="00D736AF"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_Ref20340835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4</w:t>
      </w:r>
      <w:r w:rsidR="004E15B9" w:rsidRPr="00A0295D">
        <w:rPr>
          <w:rFonts w:ascii="Times New Roman" w:hAnsi="Times New Roman" w:cs="Times New Roman"/>
          <w:sz w:val="28"/>
          <w:szCs w:val="28"/>
          <w:lang w:val="ru-RU"/>
        </w:rPr>
        <w:fldChar w:fldCharType="end"/>
      </w:r>
      <w:r w:rsidR="00D736AF"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Варто зазначити, що в умовах України це </w:t>
      </w:r>
      <w:r w:rsidRPr="00A0295D">
        <w:rPr>
          <w:rFonts w:ascii="Times New Roman" w:hAnsi="Times New Roman" w:cs="Times New Roman"/>
          <w:sz w:val="28"/>
          <w:szCs w:val="28"/>
        </w:rPr>
        <w:lastRenderedPageBreak/>
        <w:t>найперша спроба застосування сучасних методів для вирішення у технічній сфері завдань багатофакторного та міждисциплінарного характеру орієнтованих на середню та довгострокову перспективу сталого розвитку.</w:t>
      </w:r>
    </w:p>
    <w:p w14:paraId="0B5D265A" w14:textId="5FB0C90A" w:rsidR="006E291D" w:rsidRPr="00A0295D" w:rsidRDefault="006E291D" w:rsidP="00326945">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Сьогодні ми спостерігаємо розвиток і впровадження нового покоління систем теплозабезпечення населених пунктів</w:t>
      </w:r>
      <w:r w:rsidR="00456E09" w:rsidRPr="00A0295D">
        <w:rPr>
          <w:rFonts w:ascii="Times New Roman" w:hAnsi="Times New Roman" w:cs="Times New Roman"/>
          <w:sz w:val="28"/>
          <w:szCs w:val="28"/>
          <w:lang w:val="ru-RU"/>
        </w:rPr>
        <w:t xml:space="preserve"> </w:t>
      </w:r>
      <w:r w:rsidR="00F55A29"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_Ref20340848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160</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_Ref20340856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104</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_Ref20340863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78</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_Ref20340870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109</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_Ref20340878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107</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_Ref20340886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40</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_Ref20340898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_Ref20340905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8</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_Ref20340913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39</w:t>
      </w:r>
      <w:r w:rsidR="004E15B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_Ref20340933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175</w:t>
      </w:r>
      <w:r w:rsidR="004E15B9" w:rsidRPr="00A0295D">
        <w:rPr>
          <w:rFonts w:ascii="Times New Roman" w:hAnsi="Times New Roman" w:cs="Times New Roman"/>
          <w:sz w:val="28"/>
          <w:szCs w:val="28"/>
          <w:lang w:val="ru-RU"/>
        </w:rPr>
        <w:fldChar w:fldCharType="end"/>
      </w:r>
      <w:r w:rsidR="00F55A29" w:rsidRPr="00A0295D">
        <w:rPr>
          <w:rFonts w:ascii="Times New Roman" w:hAnsi="Times New Roman" w:cs="Times New Roman"/>
          <w:sz w:val="28"/>
          <w:szCs w:val="28"/>
          <w:lang w:val="ru-RU"/>
        </w:rPr>
        <w:t>]</w:t>
      </w:r>
      <w:r w:rsidRPr="00A0295D">
        <w:rPr>
          <w:rFonts w:ascii="Times New Roman" w:hAnsi="Times New Roman" w:cs="Times New Roman"/>
          <w:sz w:val="28"/>
          <w:szCs w:val="28"/>
        </w:rPr>
        <w:t>. Впровадження низькоексергетичних систем теплозабезпечення</w:t>
      </w:r>
      <w:r w:rsidR="00326945" w:rsidRPr="00A0295D">
        <w:rPr>
          <w:rFonts w:ascii="Times New Roman" w:hAnsi="Times New Roman" w:cs="Times New Roman"/>
          <w:sz w:val="28"/>
          <w:szCs w:val="28"/>
        </w:rPr>
        <w:t xml:space="preserve"> </w:t>
      </w:r>
      <w:r w:rsidR="00F55A29" w:rsidRPr="00A0295D">
        <w:rPr>
          <w:rFonts w:ascii="Times New Roman" w:hAnsi="Times New Roman" w:cs="Times New Roman"/>
          <w:sz w:val="28"/>
          <w:szCs w:val="28"/>
          <w:lang w:val="ru-RU"/>
        </w:rPr>
        <w:t>[</w:t>
      </w:r>
      <w:r w:rsidR="00941787" w:rsidRPr="00A0295D">
        <w:rPr>
          <w:rFonts w:ascii="Times New Roman" w:hAnsi="Times New Roman" w:cs="Times New Roman"/>
          <w:sz w:val="28"/>
          <w:szCs w:val="28"/>
          <w:lang w:val="ru-RU"/>
        </w:rPr>
        <w:fldChar w:fldCharType="begin"/>
      </w:r>
      <w:r w:rsidR="00941787" w:rsidRPr="00A0295D">
        <w:rPr>
          <w:rFonts w:ascii="Times New Roman" w:hAnsi="Times New Roman" w:cs="Times New Roman"/>
          <w:sz w:val="28"/>
          <w:szCs w:val="28"/>
          <w:lang w:val="ru-RU"/>
        </w:rPr>
        <w:instrText xml:space="preserve"> REF _Ref20340878 \r \h </w:instrText>
      </w:r>
      <w:r w:rsidR="00A0295D">
        <w:rPr>
          <w:rFonts w:ascii="Times New Roman" w:hAnsi="Times New Roman" w:cs="Times New Roman"/>
          <w:sz w:val="28"/>
          <w:szCs w:val="28"/>
          <w:lang w:val="ru-RU"/>
        </w:rPr>
        <w:instrText xml:space="preserve"> \* MERGEFORMAT </w:instrText>
      </w:r>
      <w:r w:rsidR="00941787" w:rsidRPr="00A0295D">
        <w:rPr>
          <w:rFonts w:ascii="Times New Roman" w:hAnsi="Times New Roman" w:cs="Times New Roman"/>
          <w:sz w:val="28"/>
          <w:szCs w:val="28"/>
          <w:lang w:val="ru-RU"/>
        </w:rPr>
      </w:r>
      <w:r w:rsidR="0094178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107</w:t>
      </w:r>
      <w:r w:rsidR="00941787"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AC1069" w:rsidRPr="00A0295D">
        <w:rPr>
          <w:rFonts w:ascii="Times New Roman" w:hAnsi="Times New Roman" w:cs="Times New Roman"/>
          <w:sz w:val="28"/>
          <w:szCs w:val="28"/>
          <w:lang w:val="ru-RU"/>
        </w:rPr>
        <w:fldChar w:fldCharType="begin"/>
      </w:r>
      <w:r w:rsidR="00AC1069" w:rsidRPr="00A0295D">
        <w:rPr>
          <w:rFonts w:ascii="Times New Roman" w:hAnsi="Times New Roman" w:cs="Times New Roman"/>
          <w:sz w:val="28"/>
          <w:szCs w:val="28"/>
          <w:lang w:val="ru-RU"/>
        </w:rPr>
        <w:instrText xml:space="preserve"> REF _Ref20340886 \r \h </w:instrText>
      </w:r>
      <w:r w:rsidR="00A0295D">
        <w:rPr>
          <w:rFonts w:ascii="Times New Roman" w:hAnsi="Times New Roman" w:cs="Times New Roman"/>
          <w:sz w:val="28"/>
          <w:szCs w:val="28"/>
          <w:lang w:val="ru-RU"/>
        </w:rPr>
        <w:instrText xml:space="preserve"> \* MERGEFORMAT </w:instrText>
      </w:r>
      <w:r w:rsidR="00AC1069" w:rsidRPr="00A0295D">
        <w:rPr>
          <w:rFonts w:ascii="Times New Roman" w:hAnsi="Times New Roman" w:cs="Times New Roman"/>
          <w:sz w:val="28"/>
          <w:szCs w:val="28"/>
          <w:lang w:val="ru-RU"/>
        </w:rPr>
      </w:r>
      <w:r w:rsidR="00AC106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40</w:t>
      </w:r>
      <w:r w:rsidR="00AC1069"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073A7D" w:rsidRPr="00A0295D">
        <w:rPr>
          <w:rFonts w:ascii="Times New Roman" w:hAnsi="Times New Roman" w:cs="Times New Roman"/>
          <w:sz w:val="28"/>
          <w:szCs w:val="28"/>
          <w:lang w:val="ru-RU"/>
        </w:rPr>
        <w:fldChar w:fldCharType="begin"/>
      </w:r>
      <w:r w:rsidR="00073A7D" w:rsidRPr="00A0295D">
        <w:rPr>
          <w:rFonts w:ascii="Times New Roman" w:hAnsi="Times New Roman" w:cs="Times New Roman"/>
          <w:sz w:val="28"/>
          <w:szCs w:val="28"/>
          <w:lang w:val="ru-RU"/>
        </w:rPr>
        <w:instrText xml:space="preserve"> REF _Ref20340898 \r \h </w:instrText>
      </w:r>
      <w:r w:rsidR="00A0295D">
        <w:rPr>
          <w:rFonts w:ascii="Times New Roman" w:hAnsi="Times New Roman" w:cs="Times New Roman"/>
          <w:sz w:val="28"/>
          <w:szCs w:val="28"/>
          <w:lang w:val="ru-RU"/>
        </w:rPr>
        <w:instrText xml:space="preserve"> \* MERGEFORMAT </w:instrText>
      </w:r>
      <w:r w:rsidR="00073A7D" w:rsidRPr="00A0295D">
        <w:rPr>
          <w:rFonts w:ascii="Times New Roman" w:hAnsi="Times New Roman" w:cs="Times New Roman"/>
          <w:sz w:val="28"/>
          <w:szCs w:val="28"/>
          <w:lang w:val="ru-RU"/>
        </w:rPr>
      </w:r>
      <w:r w:rsidR="00073A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w:t>
      </w:r>
      <w:r w:rsidR="00073A7D"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073A7D" w:rsidRPr="00A0295D">
        <w:rPr>
          <w:rFonts w:ascii="Times New Roman" w:hAnsi="Times New Roman" w:cs="Times New Roman"/>
          <w:sz w:val="28"/>
          <w:szCs w:val="28"/>
          <w:lang w:val="ru-RU"/>
        </w:rPr>
        <w:fldChar w:fldCharType="begin"/>
      </w:r>
      <w:r w:rsidR="00073A7D" w:rsidRPr="00A0295D">
        <w:rPr>
          <w:rFonts w:ascii="Times New Roman" w:hAnsi="Times New Roman" w:cs="Times New Roman"/>
          <w:sz w:val="28"/>
          <w:szCs w:val="28"/>
          <w:lang w:val="ru-RU"/>
        </w:rPr>
        <w:instrText xml:space="preserve"> REF _Ref20340905 \r \h </w:instrText>
      </w:r>
      <w:r w:rsidR="00A0295D">
        <w:rPr>
          <w:rFonts w:ascii="Times New Roman" w:hAnsi="Times New Roman" w:cs="Times New Roman"/>
          <w:sz w:val="28"/>
          <w:szCs w:val="28"/>
          <w:lang w:val="ru-RU"/>
        </w:rPr>
        <w:instrText xml:space="preserve"> \* MERGEFORMAT </w:instrText>
      </w:r>
      <w:r w:rsidR="00073A7D" w:rsidRPr="00A0295D">
        <w:rPr>
          <w:rFonts w:ascii="Times New Roman" w:hAnsi="Times New Roman" w:cs="Times New Roman"/>
          <w:sz w:val="28"/>
          <w:szCs w:val="28"/>
          <w:lang w:val="ru-RU"/>
        </w:rPr>
      </w:r>
      <w:r w:rsidR="00073A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8</w:t>
      </w:r>
      <w:r w:rsidR="00073A7D"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073A7D" w:rsidRPr="00A0295D">
        <w:rPr>
          <w:rFonts w:ascii="Times New Roman" w:hAnsi="Times New Roman" w:cs="Times New Roman"/>
          <w:sz w:val="28"/>
          <w:szCs w:val="28"/>
          <w:lang w:val="ru-RU"/>
        </w:rPr>
        <w:fldChar w:fldCharType="begin"/>
      </w:r>
      <w:r w:rsidR="00073A7D" w:rsidRPr="00A0295D">
        <w:rPr>
          <w:rFonts w:ascii="Times New Roman" w:hAnsi="Times New Roman" w:cs="Times New Roman"/>
          <w:sz w:val="28"/>
          <w:szCs w:val="28"/>
          <w:lang w:val="ru-RU"/>
        </w:rPr>
        <w:instrText xml:space="preserve"> REF _Ref20340913 \r \h </w:instrText>
      </w:r>
      <w:r w:rsidR="00A0295D">
        <w:rPr>
          <w:rFonts w:ascii="Times New Roman" w:hAnsi="Times New Roman" w:cs="Times New Roman"/>
          <w:sz w:val="28"/>
          <w:szCs w:val="28"/>
          <w:lang w:val="ru-RU"/>
        </w:rPr>
        <w:instrText xml:space="preserve"> \* MERGEFORMAT </w:instrText>
      </w:r>
      <w:r w:rsidR="00073A7D" w:rsidRPr="00A0295D">
        <w:rPr>
          <w:rFonts w:ascii="Times New Roman" w:hAnsi="Times New Roman" w:cs="Times New Roman"/>
          <w:sz w:val="28"/>
          <w:szCs w:val="28"/>
          <w:lang w:val="ru-RU"/>
        </w:rPr>
      </w:r>
      <w:r w:rsidR="00073A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39</w:t>
      </w:r>
      <w:r w:rsidR="00073A7D"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073A7D" w:rsidRPr="00A0295D">
        <w:rPr>
          <w:rFonts w:ascii="Times New Roman" w:hAnsi="Times New Roman" w:cs="Times New Roman"/>
          <w:sz w:val="28"/>
          <w:szCs w:val="28"/>
          <w:lang w:val="ru-RU"/>
        </w:rPr>
        <w:fldChar w:fldCharType="begin"/>
      </w:r>
      <w:r w:rsidR="00073A7D" w:rsidRPr="00A0295D">
        <w:rPr>
          <w:rFonts w:ascii="Times New Roman" w:hAnsi="Times New Roman" w:cs="Times New Roman"/>
          <w:sz w:val="28"/>
          <w:szCs w:val="28"/>
          <w:lang w:val="ru-RU"/>
        </w:rPr>
        <w:instrText xml:space="preserve"> REF _Ref20340913 \r \h </w:instrText>
      </w:r>
      <w:r w:rsidR="00A0295D">
        <w:rPr>
          <w:rFonts w:ascii="Times New Roman" w:hAnsi="Times New Roman" w:cs="Times New Roman"/>
          <w:sz w:val="28"/>
          <w:szCs w:val="28"/>
          <w:lang w:val="ru-RU"/>
        </w:rPr>
        <w:instrText xml:space="preserve"> \* MERGEFORMAT </w:instrText>
      </w:r>
      <w:r w:rsidR="00073A7D" w:rsidRPr="00A0295D">
        <w:rPr>
          <w:rFonts w:ascii="Times New Roman" w:hAnsi="Times New Roman" w:cs="Times New Roman"/>
          <w:sz w:val="28"/>
          <w:szCs w:val="28"/>
          <w:lang w:val="ru-RU"/>
        </w:rPr>
      </w:r>
      <w:r w:rsidR="00073A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39</w:t>
      </w:r>
      <w:r w:rsidR="00073A7D" w:rsidRPr="00A0295D">
        <w:rPr>
          <w:rFonts w:ascii="Times New Roman" w:hAnsi="Times New Roman" w:cs="Times New Roman"/>
          <w:sz w:val="28"/>
          <w:szCs w:val="28"/>
          <w:lang w:val="ru-RU"/>
        </w:rPr>
        <w:fldChar w:fldCharType="end"/>
      </w:r>
      <w:r w:rsidR="004E15B9" w:rsidRPr="00A0295D">
        <w:rPr>
          <w:rFonts w:ascii="Times New Roman" w:hAnsi="Times New Roman" w:cs="Times New Roman"/>
          <w:sz w:val="28"/>
          <w:szCs w:val="28"/>
          <w:lang w:val="ru-RU"/>
        </w:rPr>
        <w:t xml:space="preserve">, </w:t>
      </w:r>
      <w:r w:rsidR="00073A7D" w:rsidRPr="00A0295D">
        <w:rPr>
          <w:rFonts w:ascii="Times New Roman" w:hAnsi="Times New Roman" w:cs="Times New Roman"/>
          <w:sz w:val="28"/>
          <w:szCs w:val="28"/>
          <w:lang w:val="ru-RU"/>
        </w:rPr>
        <w:fldChar w:fldCharType="begin"/>
      </w:r>
      <w:r w:rsidR="00073A7D" w:rsidRPr="00A0295D">
        <w:rPr>
          <w:rFonts w:ascii="Times New Roman" w:hAnsi="Times New Roman" w:cs="Times New Roman"/>
          <w:sz w:val="28"/>
          <w:szCs w:val="28"/>
          <w:lang w:val="ru-RU"/>
        </w:rPr>
        <w:instrText xml:space="preserve"> REF _Ref20340933 \r \h </w:instrText>
      </w:r>
      <w:r w:rsidR="00A0295D">
        <w:rPr>
          <w:rFonts w:ascii="Times New Roman" w:hAnsi="Times New Roman" w:cs="Times New Roman"/>
          <w:sz w:val="28"/>
          <w:szCs w:val="28"/>
          <w:lang w:val="ru-RU"/>
        </w:rPr>
        <w:instrText xml:space="preserve"> \* MERGEFORMAT </w:instrText>
      </w:r>
      <w:r w:rsidR="00073A7D" w:rsidRPr="00A0295D">
        <w:rPr>
          <w:rFonts w:ascii="Times New Roman" w:hAnsi="Times New Roman" w:cs="Times New Roman"/>
          <w:sz w:val="28"/>
          <w:szCs w:val="28"/>
          <w:lang w:val="ru-RU"/>
        </w:rPr>
      </w:r>
      <w:r w:rsidR="00073A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175</w:t>
      </w:r>
      <w:r w:rsidR="00073A7D" w:rsidRPr="00A0295D">
        <w:rPr>
          <w:rFonts w:ascii="Times New Roman" w:hAnsi="Times New Roman" w:cs="Times New Roman"/>
          <w:sz w:val="28"/>
          <w:szCs w:val="28"/>
          <w:lang w:val="ru-RU"/>
        </w:rPr>
        <w:fldChar w:fldCharType="end"/>
      </w:r>
      <w:r w:rsidR="00F55A29"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є одним із нових завдань сучасної комунальної енергетики. Але впровадження, як нової методології так і технічних рішень, повинно враховувати не тільки суто техніко-технологічні та навіть економічні, але і соціальні аспекти (рис. </w:t>
      </w:r>
      <w:r w:rsidR="00456E09" w:rsidRPr="00A0295D">
        <w:rPr>
          <w:rFonts w:ascii="Times New Roman" w:hAnsi="Times New Roman" w:cs="Times New Roman"/>
          <w:sz w:val="28"/>
          <w:szCs w:val="28"/>
        </w:rPr>
        <w:t>1.</w:t>
      </w:r>
      <w:r w:rsidR="00E24D75" w:rsidRPr="00A0295D">
        <w:rPr>
          <w:rFonts w:ascii="Times New Roman" w:hAnsi="Times New Roman" w:cs="Times New Roman"/>
          <w:sz w:val="28"/>
          <w:szCs w:val="28"/>
        </w:rPr>
        <w:t>26</w:t>
      </w:r>
      <w:r w:rsidRPr="00A0295D">
        <w:rPr>
          <w:rFonts w:ascii="Times New Roman" w:hAnsi="Times New Roman" w:cs="Times New Roman"/>
          <w:sz w:val="28"/>
          <w:szCs w:val="28"/>
        </w:rPr>
        <w:t>).</w:t>
      </w:r>
    </w:p>
    <w:p w14:paraId="0F94F81B" w14:textId="52A0289A" w:rsidR="006E291D" w:rsidRPr="00A0295D" w:rsidRDefault="006E291D" w:rsidP="00326945">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Ексергетичний підхід є відносно новим </w:t>
      </w:r>
      <w:r w:rsidRPr="00A0295D">
        <w:rPr>
          <w:rFonts w:ascii="Times New Roman" w:hAnsi="Times New Roman" w:cs="Times New Roman"/>
          <w:sz w:val="28"/>
          <w:szCs w:val="28"/>
          <w:lang w:val="ru-RU"/>
        </w:rPr>
        <w:t>для</w:t>
      </w:r>
      <w:r w:rsidRPr="00A0295D">
        <w:rPr>
          <w:rFonts w:ascii="Times New Roman" w:hAnsi="Times New Roman" w:cs="Times New Roman"/>
          <w:sz w:val="28"/>
          <w:szCs w:val="28"/>
        </w:rPr>
        <w:t xml:space="preserve"> енергосистем зі створення теплового комфорту у приміщеннях будинків. Впровадження цієї методології на практиці (на мезо-рівні) є о</w:t>
      </w:r>
      <w:r w:rsidR="00456E09" w:rsidRPr="00A0295D">
        <w:rPr>
          <w:rFonts w:ascii="Times New Roman" w:hAnsi="Times New Roman" w:cs="Times New Roman"/>
          <w:sz w:val="28"/>
          <w:szCs w:val="28"/>
        </w:rPr>
        <w:t>днією з важливих завдань (рис. 1.</w:t>
      </w:r>
      <w:r w:rsidR="00E24D75" w:rsidRPr="00A0295D">
        <w:rPr>
          <w:rFonts w:ascii="Times New Roman" w:hAnsi="Times New Roman" w:cs="Times New Roman"/>
          <w:sz w:val="28"/>
          <w:szCs w:val="28"/>
        </w:rPr>
        <w:t>27</w:t>
      </w:r>
      <w:r w:rsidRPr="00A0295D">
        <w:rPr>
          <w:rFonts w:ascii="Times New Roman" w:hAnsi="Times New Roman" w:cs="Times New Roman"/>
          <w:sz w:val="28"/>
          <w:szCs w:val="28"/>
        </w:rPr>
        <w:t>). Включення ексергетичних методів оцінки у нормативну документацію буде дуже важливим кроком на шляху до більш енергоефективних систем теплозабезпечення населених пунктів та сприятиме визнанню та сприйняттю даного підходу фахівцями різних профілів та громадськістю</w:t>
      </w:r>
      <w:r w:rsidR="00456E09" w:rsidRPr="00A0295D">
        <w:rPr>
          <w:rFonts w:ascii="Times New Roman" w:hAnsi="Times New Roman" w:cs="Times New Roman"/>
          <w:sz w:val="28"/>
          <w:szCs w:val="28"/>
        </w:rPr>
        <w:t xml:space="preserve"> </w:t>
      </w:r>
      <w:r w:rsidR="00F55A29" w:rsidRPr="00A0295D">
        <w:rPr>
          <w:rFonts w:ascii="Times New Roman" w:hAnsi="Times New Roman" w:cs="Times New Roman"/>
          <w:sz w:val="28"/>
          <w:szCs w:val="28"/>
        </w:rPr>
        <w:t>[</w:t>
      </w:r>
      <w:r w:rsidR="00AC1069" w:rsidRPr="00A0295D">
        <w:rPr>
          <w:rFonts w:ascii="Times New Roman" w:hAnsi="Times New Roman" w:cs="Times New Roman"/>
          <w:sz w:val="28"/>
          <w:szCs w:val="28"/>
          <w:lang w:val="en-US"/>
        </w:rPr>
        <w:fldChar w:fldCharType="begin"/>
      </w:r>
      <w:r w:rsidR="00AC1069" w:rsidRPr="00A0295D">
        <w:rPr>
          <w:rFonts w:ascii="Times New Roman" w:hAnsi="Times New Roman" w:cs="Times New Roman"/>
          <w:sz w:val="28"/>
          <w:szCs w:val="28"/>
        </w:rPr>
        <w:instrText xml:space="preserve"> REF _Ref20340886 \r \h </w:instrText>
      </w:r>
      <w:r w:rsidR="00A0295D">
        <w:rPr>
          <w:rFonts w:ascii="Times New Roman" w:hAnsi="Times New Roman" w:cs="Times New Roman"/>
          <w:sz w:val="28"/>
          <w:szCs w:val="28"/>
          <w:lang w:val="en-US"/>
        </w:rPr>
        <w:instrText xml:space="preserve"> \* MERGEFORMAT </w:instrText>
      </w:r>
      <w:r w:rsidR="00AC1069" w:rsidRPr="00A0295D">
        <w:rPr>
          <w:rFonts w:ascii="Times New Roman" w:hAnsi="Times New Roman" w:cs="Times New Roman"/>
          <w:sz w:val="28"/>
          <w:szCs w:val="28"/>
          <w:lang w:val="en-US"/>
        </w:rPr>
      </w:r>
      <w:r w:rsidR="00AC1069" w:rsidRPr="00A0295D">
        <w:rPr>
          <w:rFonts w:ascii="Times New Roman" w:hAnsi="Times New Roman" w:cs="Times New Roman"/>
          <w:sz w:val="28"/>
          <w:szCs w:val="28"/>
          <w:lang w:val="en-US"/>
        </w:rPr>
        <w:fldChar w:fldCharType="separate"/>
      </w:r>
      <w:r w:rsidR="007F2A80">
        <w:rPr>
          <w:rFonts w:ascii="Times New Roman" w:hAnsi="Times New Roman" w:cs="Times New Roman"/>
          <w:sz w:val="28"/>
          <w:szCs w:val="28"/>
        </w:rPr>
        <w:t>40</w:t>
      </w:r>
      <w:r w:rsidR="00AC1069" w:rsidRPr="00A0295D">
        <w:rPr>
          <w:rFonts w:ascii="Times New Roman" w:hAnsi="Times New Roman" w:cs="Times New Roman"/>
          <w:sz w:val="28"/>
          <w:szCs w:val="28"/>
          <w:lang w:val="en-US"/>
        </w:rPr>
        <w:fldChar w:fldCharType="end"/>
      </w:r>
      <w:r w:rsidR="00F55A29" w:rsidRPr="00A0295D">
        <w:rPr>
          <w:rFonts w:ascii="Times New Roman" w:hAnsi="Times New Roman" w:cs="Times New Roman"/>
          <w:sz w:val="28"/>
          <w:szCs w:val="28"/>
        </w:rPr>
        <w:t>]</w:t>
      </w:r>
      <w:r w:rsidRPr="00A0295D">
        <w:rPr>
          <w:rFonts w:ascii="Times New Roman" w:hAnsi="Times New Roman" w:cs="Times New Roman"/>
          <w:sz w:val="28"/>
          <w:szCs w:val="28"/>
        </w:rPr>
        <w:t>. У літературі вже зявляються роботи, присвячені цій проблематиці</w:t>
      </w:r>
      <w:r w:rsidR="00456E09" w:rsidRPr="00A0295D">
        <w:rPr>
          <w:rFonts w:ascii="Times New Roman" w:hAnsi="Times New Roman" w:cs="Times New Roman"/>
          <w:sz w:val="28"/>
          <w:szCs w:val="28"/>
        </w:rPr>
        <w:t xml:space="preserve"> </w:t>
      </w:r>
      <w:r w:rsidR="00F55A29" w:rsidRPr="00A0295D">
        <w:rPr>
          <w:rFonts w:ascii="Times New Roman" w:hAnsi="Times New Roman" w:cs="Times New Roman"/>
          <w:sz w:val="28"/>
          <w:szCs w:val="28"/>
        </w:rPr>
        <w:t>[</w:t>
      </w:r>
      <w:r w:rsidR="004E15B9" w:rsidRPr="00A0295D">
        <w:rPr>
          <w:rFonts w:ascii="Times New Roman" w:hAnsi="Times New Roman" w:cs="Times New Roman"/>
          <w:sz w:val="28"/>
          <w:szCs w:val="28"/>
          <w:lang w:val="en-US"/>
        </w:rPr>
        <w:fldChar w:fldCharType="begin"/>
      </w:r>
      <w:r w:rsidR="004E15B9" w:rsidRPr="00A0295D">
        <w:rPr>
          <w:rFonts w:ascii="Times New Roman" w:hAnsi="Times New Roman" w:cs="Times New Roman"/>
          <w:sz w:val="28"/>
          <w:szCs w:val="28"/>
        </w:rPr>
        <w:instrText xml:space="preserve"> </w:instrText>
      </w:r>
      <w:r w:rsidR="004E15B9" w:rsidRPr="00A0295D">
        <w:rPr>
          <w:rFonts w:ascii="Times New Roman" w:hAnsi="Times New Roman" w:cs="Times New Roman"/>
          <w:sz w:val="28"/>
          <w:szCs w:val="28"/>
          <w:lang w:val="en-US"/>
        </w:rPr>
        <w:instrText>REF</w:instrText>
      </w:r>
      <w:r w:rsidR="004E15B9" w:rsidRPr="00A0295D">
        <w:rPr>
          <w:rFonts w:ascii="Times New Roman" w:hAnsi="Times New Roman" w:cs="Times New Roman"/>
          <w:sz w:val="28"/>
          <w:szCs w:val="28"/>
        </w:rPr>
        <w:instrText xml:space="preserve"> _</w:instrText>
      </w:r>
      <w:r w:rsidR="004E15B9" w:rsidRPr="00A0295D">
        <w:rPr>
          <w:rFonts w:ascii="Times New Roman" w:hAnsi="Times New Roman" w:cs="Times New Roman"/>
          <w:sz w:val="28"/>
          <w:szCs w:val="28"/>
          <w:lang w:val="en-US"/>
        </w:rPr>
        <w:instrText>Ref</w:instrText>
      </w:r>
      <w:r w:rsidR="004E15B9" w:rsidRPr="00A0295D">
        <w:rPr>
          <w:rFonts w:ascii="Times New Roman" w:hAnsi="Times New Roman" w:cs="Times New Roman"/>
          <w:sz w:val="28"/>
          <w:szCs w:val="28"/>
        </w:rPr>
        <w:instrText>20341099 \</w:instrText>
      </w:r>
      <w:r w:rsidR="004E15B9" w:rsidRPr="00A0295D">
        <w:rPr>
          <w:rFonts w:ascii="Times New Roman" w:hAnsi="Times New Roman" w:cs="Times New Roman"/>
          <w:sz w:val="28"/>
          <w:szCs w:val="28"/>
          <w:lang w:val="en-US"/>
        </w:rPr>
        <w:instrText>r</w:instrText>
      </w:r>
      <w:r w:rsidR="004E15B9" w:rsidRPr="00A0295D">
        <w:rPr>
          <w:rFonts w:ascii="Times New Roman" w:hAnsi="Times New Roman" w:cs="Times New Roman"/>
          <w:sz w:val="28"/>
          <w:szCs w:val="28"/>
        </w:rPr>
        <w:instrText xml:space="preserve"> \</w:instrText>
      </w:r>
      <w:r w:rsidR="004E15B9" w:rsidRPr="00A0295D">
        <w:rPr>
          <w:rFonts w:ascii="Times New Roman" w:hAnsi="Times New Roman" w:cs="Times New Roman"/>
          <w:sz w:val="28"/>
          <w:szCs w:val="28"/>
          <w:lang w:val="en-US"/>
        </w:rPr>
        <w:instrText>h</w:instrText>
      </w:r>
      <w:r w:rsidR="004E15B9" w:rsidRPr="00A0295D">
        <w:rPr>
          <w:rFonts w:ascii="Times New Roman" w:hAnsi="Times New Roman" w:cs="Times New Roman"/>
          <w:sz w:val="28"/>
          <w:szCs w:val="28"/>
        </w:rPr>
        <w:instrText xml:space="preserve"> </w:instrText>
      </w:r>
      <w:r w:rsidR="00A0295D">
        <w:rPr>
          <w:rFonts w:ascii="Times New Roman" w:hAnsi="Times New Roman" w:cs="Times New Roman"/>
          <w:sz w:val="28"/>
          <w:szCs w:val="28"/>
          <w:lang w:val="en-US"/>
        </w:rPr>
        <w:instrText xml:space="preserve"> \* MERGEFORMAT </w:instrText>
      </w:r>
      <w:r w:rsidR="004E15B9" w:rsidRPr="00A0295D">
        <w:rPr>
          <w:rFonts w:ascii="Times New Roman" w:hAnsi="Times New Roman" w:cs="Times New Roman"/>
          <w:sz w:val="28"/>
          <w:szCs w:val="28"/>
          <w:lang w:val="en-US"/>
        </w:rPr>
      </w:r>
      <w:r w:rsidR="004E15B9" w:rsidRPr="00A0295D">
        <w:rPr>
          <w:rFonts w:ascii="Times New Roman" w:hAnsi="Times New Roman" w:cs="Times New Roman"/>
          <w:sz w:val="28"/>
          <w:szCs w:val="28"/>
          <w:lang w:val="en-US"/>
        </w:rPr>
        <w:fldChar w:fldCharType="separate"/>
      </w:r>
      <w:r w:rsidR="007F2A80">
        <w:rPr>
          <w:rFonts w:ascii="Times New Roman" w:hAnsi="Times New Roman" w:cs="Times New Roman"/>
          <w:sz w:val="28"/>
          <w:szCs w:val="28"/>
          <w:lang w:val="en-US"/>
        </w:rPr>
        <w:t>211</w:t>
      </w:r>
      <w:r w:rsidR="004E15B9" w:rsidRPr="00A0295D">
        <w:rPr>
          <w:rFonts w:ascii="Times New Roman" w:hAnsi="Times New Roman" w:cs="Times New Roman"/>
          <w:sz w:val="28"/>
          <w:szCs w:val="28"/>
          <w:lang w:val="en-US"/>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_Ref20341106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37</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_Ref20341118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54</w:t>
      </w:r>
      <w:r w:rsidR="004E15B9" w:rsidRPr="00A0295D">
        <w:rPr>
          <w:rFonts w:ascii="Times New Roman" w:hAnsi="Times New Roman" w:cs="Times New Roman"/>
          <w:sz w:val="28"/>
          <w:szCs w:val="28"/>
        </w:rPr>
        <w:fldChar w:fldCharType="end"/>
      </w:r>
      <w:r w:rsidR="004E15B9"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_Ref20341127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81</w:t>
      </w:r>
      <w:r w:rsidR="004E15B9" w:rsidRPr="00A0295D">
        <w:rPr>
          <w:rFonts w:ascii="Times New Roman" w:hAnsi="Times New Roman" w:cs="Times New Roman"/>
          <w:sz w:val="28"/>
          <w:szCs w:val="28"/>
        </w:rPr>
        <w:fldChar w:fldCharType="end"/>
      </w:r>
      <w:r w:rsidR="00F55A29" w:rsidRPr="00A0295D">
        <w:rPr>
          <w:rFonts w:ascii="Times New Roman" w:hAnsi="Times New Roman" w:cs="Times New Roman"/>
          <w:sz w:val="28"/>
          <w:szCs w:val="28"/>
        </w:rPr>
        <w:t>]</w:t>
      </w:r>
      <w:r w:rsidRPr="00A0295D">
        <w:rPr>
          <w:rFonts w:ascii="Times New Roman" w:hAnsi="Times New Roman" w:cs="Times New Roman"/>
          <w:sz w:val="28"/>
          <w:szCs w:val="28"/>
        </w:rPr>
        <w:t>.</w:t>
      </w:r>
    </w:p>
    <w:p w14:paraId="60FEDA21" w14:textId="77777777" w:rsidR="006E291D" w:rsidRPr="00A0295D" w:rsidRDefault="006E291D" w:rsidP="003D0AF2">
      <w:pPr>
        <w:spacing w:after="0" w:line="360" w:lineRule="auto"/>
        <w:jc w:val="both"/>
        <w:rPr>
          <w:rFonts w:ascii="Times New Roman" w:hAnsi="Times New Roman" w:cs="Times New Roman"/>
          <w:sz w:val="28"/>
          <w:szCs w:val="28"/>
        </w:rPr>
        <w:sectPr w:rsidR="006E291D" w:rsidRPr="00A0295D" w:rsidSect="00C10D15">
          <w:pgSz w:w="11906" w:h="16838"/>
          <w:pgMar w:top="850" w:right="850" w:bottom="850" w:left="1417" w:header="708" w:footer="708" w:gutter="0"/>
          <w:pgNumType w:start="2"/>
          <w:cols w:space="720"/>
        </w:sectPr>
      </w:pPr>
    </w:p>
    <w:p w14:paraId="2C031847" w14:textId="77777777" w:rsidR="006E291D" w:rsidRPr="00A0295D" w:rsidRDefault="006E291D" w:rsidP="003D0AF2">
      <w:pPr>
        <w:autoSpaceDE w:val="0"/>
        <w:autoSpaceDN w:val="0"/>
        <w:adjustRightInd w:val="0"/>
        <w:spacing w:after="0" w:line="360" w:lineRule="auto"/>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lastRenderedPageBreak/>
        <w:drawing>
          <wp:inline distT="0" distB="0" distL="0" distR="0" wp14:anchorId="0A464B77" wp14:editId="45C9BD4B">
            <wp:extent cx="7741920" cy="5280660"/>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14" cstate="print">
                      <a:extLst>
                        <a:ext uri="{28A0092B-C50C-407E-A947-70E740481C1C}">
                          <a14:useLocalDpi xmlns:a14="http://schemas.microsoft.com/office/drawing/2010/main" val="0"/>
                        </a:ext>
                      </a:extLst>
                    </a:blip>
                    <a:srcRect/>
                    <a:stretch>
                      <a:fillRect/>
                    </a:stretch>
                  </pic:blipFill>
                  <pic:spPr bwMode="auto">
                    <a:xfrm>
                      <a:off x="0" y="0"/>
                      <a:ext cx="7741920" cy="5280660"/>
                    </a:xfrm>
                    <a:prstGeom prst="rect">
                      <a:avLst/>
                    </a:prstGeom>
                    <a:noFill/>
                    <a:ln>
                      <a:noFill/>
                    </a:ln>
                  </pic:spPr>
                </pic:pic>
              </a:graphicData>
            </a:graphic>
          </wp:inline>
        </w:drawing>
      </w:r>
    </w:p>
    <w:p w14:paraId="0DC7320A" w14:textId="654270D6" w:rsidR="006E291D" w:rsidRPr="00A0295D" w:rsidRDefault="00456E09"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1.</w:t>
      </w:r>
      <w:r w:rsidR="003E0589" w:rsidRPr="00A0295D">
        <w:rPr>
          <w:rFonts w:ascii="Times New Roman" w:hAnsi="Times New Roman" w:cs="Times New Roman"/>
          <w:sz w:val="28"/>
          <w:szCs w:val="28"/>
        </w:rPr>
        <w:t>26</w:t>
      </w:r>
      <w:r w:rsidR="00A779B2" w:rsidRPr="00A0295D">
        <w:rPr>
          <w:rFonts w:ascii="Times New Roman" w:hAnsi="Times New Roman" w:cs="Times New Roman"/>
          <w:sz w:val="28"/>
          <w:szCs w:val="28"/>
        </w:rPr>
        <w:t xml:space="preserve"> </w:t>
      </w:r>
      <w:r w:rsidR="00A779B2" w:rsidRPr="00A0295D">
        <w:rPr>
          <w:sz w:val="28"/>
          <w:szCs w:val="28"/>
        </w:rPr>
        <w:t>‒</w:t>
      </w:r>
      <w:r w:rsidR="006E291D" w:rsidRPr="00A0295D">
        <w:rPr>
          <w:rFonts w:ascii="Times New Roman" w:hAnsi="Times New Roman" w:cs="Times New Roman"/>
          <w:sz w:val="28"/>
          <w:szCs w:val="28"/>
        </w:rPr>
        <w:t xml:space="preserve"> Багаторівневий підхід до сфери теплозабезпечення</w:t>
      </w:r>
      <w:r w:rsidRPr="00A0295D">
        <w:rPr>
          <w:rFonts w:ascii="Times New Roman" w:hAnsi="Times New Roman" w:cs="Times New Roman"/>
          <w:sz w:val="28"/>
          <w:szCs w:val="28"/>
        </w:rPr>
        <w:t xml:space="preserve"> </w:t>
      </w:r>
      <w:r w:rsidR="00F55A29" w:rsidRPr="00A0295D">
        <w:rPr>
          <w:rFonts w:ascii="Times New Roman" w:hAnsi="Times New Roman" w:cs="Times New Roman"/>
          <w:sz w:val="28"/>
          <w:szCs w:val="28"/>
        </w:rPr>
        <w:t>[</w:t>
      </w:r>
      <w:r w:rsidR="00AC1069" w:rsidRPr="00A0295D">
        <w:rPr>
          <w:rFonts w:ascii="Times New Roman" w:hAnsi="Times New Roman" w:cs="Times New Roman"/>
          <w:sz w:val="28"/>
          <w:szCs w:val="28"/>
        </w:rPr>
        <w:fldChar w:fldCharType="begin"/>
      </w:r>
      <w:r w:rsidR="00AC1069" w:rsidRPr="00A0295D">
        <w:rPr>
          <w:rFonts w:ascii="Times New Roman" w:hAnsi="Times New Roman" w:cs="Times New Roman"/>
          <w:sz w:val="28"/>
          <w:szCs w:val="28"/>
        </w:rPr>
        <w:instrText xml:space="preserve"> REF _Ref20339986 \r \h </w:instrText>
      </w:r>
      <w:r w:rsidR="00A0295D">
        <w:rPr>
          <w:rFonts w:ascii="Times New Roman" w:hAnsi="Times New Roman" w:cs="Times New Roman"/>
          <w:sz w:val="28"/>
          <w:szCs w:val="28"/>
        </w:rPr>
        <w:instrText xml:space="preserve"> \* MERGEFORMAT </w:instrText>
      </w:r>
      <w:r w:rsidR="00AC1069" w:rsidRPr="00A0295D">
        <w:rPr>
          <w:rFonts w:ascii="Times New Roman" w:hAnsi="Times New Roman" w:cs="Times New Roman"/>
          <w:sz w:val="28"/>
          <w:szCs w:val="28"/>
        </w:rPr>
      </w:r>
      <w:r w:rsidR="00AC10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68</w:t>
      </w:r>
      <w:r w:rsidR="00AC1069" w:rsidRPr="00A0295D">
        <w:rPr>
          <w:rFonts w:ascii="Times New Roman" w:hAnsi="Times New Roman" w:cs="Times New Roman"/>
          <w:sz w:val="28"/>
          <w:szCs w:val="28"/>
        </w:rPr>
        <w:fldChar w:fldCharType="end"/>
      </w:r>
      <w:r w:rsidR="00F55A29" w:rsidRPr="00A0295D">
        <w:rPr>
          <w:rFonts w:ascii="Times New Roman" w:hAnsi="Times New Roman" w:cs="Times New Roman"/>
          <w:sz w:val="28"/>
          <w:szCs w:val="28"/>
        </w:rPr>
        <w:t>]</w:t>
      </w:r>
    </w:p>
    <w:p w14:paraId="2DD75FBC" w14:textId="77777777" w:rsidR="006E291D" w:rsidRPr="00A0295D" w:rsidRDefault="006E291D" w:rsidP="003D0AF2">
      <w:pPr>
        <w:autoSpaceDE w:val="0"/>
        <w:autoSpaceDN w:val="0"/>
        <w:adjustRightInd w:val="0"/>
        <w:spacing w:after="0" w:line="360" w:lineRule="auto"/>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lastRenderedPageBreak/>
        <w:drawing>
          <wp:inline distT="0" distB="0" distL="0" distR="0" wp14:anchorId="676FAE66" wp14:editId="42827C2F">
            <wp:extent cx="8412480" cy="5151120"/>
            <wp:effectExtent l="0" t="0" r="762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15" cstate="print">
                      <a:extLst>
                        <a:ext uri="{28A0092B-C50C-407E-A947-70E740481C1C}">
                          <a14:useLocalDpi xmlns:a14="http://schemas.microsoft.com/office/drawing/2010/main" val="0"/>
                        </a:ext>
                      </a:extLst>
                    </a:blip>
                    <a:srcRect/>
                    <a:stretch>
                      <a:fillRect/>
                    </a:stretch>
                  </pic:blipFill>
                  <pic:spPr bwMode="auto">
                    <a:xfrm>
                      <a:off x="0" y="0"/>
                      <a:ext cx="8412480" cy="5151120"/>
                    </a:xfrm>
                    <a:prstGeom prst="rect">
                      <a:avLst/>
                    </a:prstGeom>
                    <a:noFill/>
                    <a:ln>
                      <a:noFill/>
                    </a:ln>
                  </pic:spPr>
                </pic:pic>
              </a:graphicData>
            </a:graphic>
          </wp:inline>
        </w:drawing>
      </w:r>
    </w:p>
    <w:p w14:paraId="3A806851" w14:textId="40EFBA3A" w:rsidR="006E291D" w:rsidRPr="00A0295D" w:rsidRDefault="00456E09" w:rsidP="00326945">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Рис. 1. </w:t>
      </w:r>
      <w:r w:rsidR="003E0589" w:rsidRPr="00A0295D">
        <w:rPr>
          <w:rFonts w:ascii="Times New Roman" w:hAnsi="Times New Roman" w:cs="Times New Roman"/>
          <w:sz w:val="28"/>
          <w:szCs w:val="28"/>
        </w:rPr>
        <w:t>27</w:t>
      </w:r>
      <w:r w:rsidR="00A779B2" w:rsidRPr="00A0295D">
        <w:rPr>
          <w:sz w:val="28"/>
          <w:szCs w:val="28"/>
        </w:rPr>
        <w:t>‒</w:t>
      </w:r>
      <w:r w:rsidR="006E291D" w:rsidRPr="00A0295D">
        <w:rPr>
          <w:rFonts w:ascii="Times New Roman" w:hAnsi="Times New Roman" w:cs="Times New Roman"/>
          <w:sz w:val="28"/>
          <w:szCs w:val="28"/>
        </w:rPr>
        <w:t xml:space="preserve"> Динаміка впровадження інновацій у сфері теплозабезпечення на основі багаторівневого підходу</w:t>
      </w:r>
      <w:r w:rsidRPr="00A0295D">
        <w:rPr>
          <w:rFonts w:ascii="Times New Roman" w:hAnsi="Times New Roman" w:cs="Times New Roman"/>
          <w:sz w:val="28"/>
          <w:szCs w:val="28"/>
          <w:lang w:val="ru-RU"/>
        </w:rPr>
        <w:t xml:space="preserve"> </w:t>
      </w:r>
      <w:r w:rsidR="00F55A29" w:rsidRPr="00A0295D">
        <w:rPr>
          <w:rFonts w:ascii="Times New Roman" w:hAnsi="Times New Roman" w:cs="Times New Roman"/>
          <w:sz w:val="28"/>
          <w:szCs w:val="28"/>
          <w:lang w:val="ru-RU"/>
        </w:rPr>
        <w:t>[</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lang w:val="ru-RU"/>
        </w:rPr>
        <w:instrText xml:space="preserve"> REF _Ref20341160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70</w:t>
      </w:r>
      <w:r w:rsidR="004E15B9" w:rsidRPr="00A0295D">
        <w:rPr>
          <w:rFonts w:ascii="Times New Roman" w:hAnsi="Times New Roman" w:cs="Times New Roman"/>
          <w:sz w:val="28"/>
          <w:szCs w:val="28"/>
          <w:lang w:val="ru-RU"/>
        </w:rPr>
        <w:fldChar w:fldCharType="end"/>
      </w:r>
      <w:r w:rsidR="00F55A29" w:rsidRPr="00A0295D">
        <w:rPr>
          <w:rFonts w:ascii="Times New Roman" w:hAnsi="Times New Roman" w:cs="Times New Roman"/>
          <w:sz w:val="28"/>
          <w:szCs w:val="28"/>
          <w:lang w:val="ru-RU"/>
        </w:rPr>
        <w:t>]</w:t>
      </w:r>
    </w:p>
    <w:p w14:paraId="6B2ECE07" w14:textId="77777777" w:rsidR="006E291D" w:rsidRPr="00A0295D" w:rsidRDefault="006E291D" w:rsidP="003D0AF2">
      <w:pPr>
        <w:spacing w:after="0" w:line="360" w:lineRule="auto"/>
        <w:jc w:val="both"/>
        <w:rPr>
          <w:rFonts w:ascii="Times New Roman" w:hAnsi="Times New Roman" w:cs="Times New Roman"/>
          <w:sz w:val="28"/>
          <w:szCs w:val="28"/>
        </w:rPr>
        <w:sectPr w:rsidR="006E291D" w:rsidRPr="00A0295D">
          <w:pgSz w:w="16838" w:h="11906" w:orient="landscape"/>
          <w:pgMar w:top="1418" w:right="851" w:bottom="851" w:left="851" w:header="709" w:footer="709" w:gutter="0"/>
          <w:cols w:space="720"/>
        </w:sectPr>
      </w:pPr>
    </w:p>
    <w:p w14:paraId="7DA2E43E" w14:textId="77777777" w:rsidR="00E77C90" w:rsidRPr="00A0295D" w:rsidRDefault="00E77C90" w:rsidP="003D0AF2">
      <w:pPr>
        <w:pStyle w:val="2"/>
        <w:spacing w:before="0" w:line="360" w:lineRule="auto"/>
        <w:jc w:val="center"/>
        <w:rPr>
          <w:rFonts w:ascii="Times New Roman" w:hAnsi="Times New Roman" w:cs="Times New Roman"/>
          <w:color w:val="auto"/>
          <w:sz w:val="28"/>
          <w:szCs w:val="28"/>
        </w:rPr>
      </w:pPr>
      <w:bookmarkStart w:id="14" w:name="_Toc26385901"/>
      <w:r w:rsidRPr="00A0295D">
        <w:rPr>
          <w:rFonts w:ascii="Times New Roman" w:hAnsi="Times New Roman" w:cs="Times New Roman"/>
          <w:color w:val="auto"/>
          <w:sz w:val="28"/>
          <w:szCs w:val="28"/>
        </w:rPr>
        <w:lastRenderedPageBreak/>
        <w:t>Висновки до розділу</w:t>
      </w:r>
      <w:bookmarkEnd w:id="14"/>
    </w:p>
    <w:p w14:paraId="6D1B088B" w14:textId="3A4DC085" w:rsidR="00066C4F" w:rsidRPr="00A0295D" w:rsidRDefault="00066C4F" w:rsidP="00C22510">
      <w:pPr>
        <w:numPr>
          <w:ilvl w:val="0"/>
          <w:numId w:val="14"/>
        </w:numPr>
        <w:spacing w:after="0" w:line="360" w:lineRule="auto"/>
        <w:ind w:left="0" w:firstLine="709"/>
        <w:jc w:val="both"/>
        <w:rPr>
          <w:rFonts w:ascii="Times New Roman" w:eastAsiaTheme="minorHAnsi" w:hAnsi="Times New Roman" w:cs="Times New Roman"/>
          <w:sz w:val="28"/>
          <w:szCs w:val="28"/>
          <w:lang w:eastAsia="uk-UA"/>
        </w:rPr>
      </w:pPr>
      <w:r w:rsidRPr="00A0295D">
        <w:rPr>
          <w:rFonts w:ascii="Times New Roman" w:eastAsiaTheme="minorHAnsi" w:hAnsi="Times New Roman" w:cs="Times New Roman"/>
          <w:sz w:val="28"/>
          <w:szCs w:val="28"/>
          <w:lang w:eastAsia="uk-UA"/>
        </w:rPr>
        <w:t xml:space="preserve">Існуюча методологія </w:t>
      </w:r>
      <w:r w:rsidR="003262F6">
        <w:rPr>
          <w:rFonts w:ascii="Times New Roman" w:eastAsiaTheme="minorHAnsi" w:hAnsi="Times New Roman" w:cs="Times New Roman"/>
          <w:sz w:val="28"/>
          <w:szCs w:val="28"/>
          <w:lang w:eastAsia="uk-UA"/>
        </w:rPr>
        <w:t>дослідження</w:t>
      </w:r>
      <w:r w:rsidRPr="00A0295D">
        <w:rPr>
          <w:rFonts w:ascii="Times New Roman" w:eastAsiaTheme="minorHAnsi" w:hAnsi="Times New Roman" w:cs="Times New Roman"/>
          <w:sz w:val="28"/>
          <w:szCs w:val="28"/>
          <w:lang w:eastAsia="uk-UA"/>
        </w:rPr>
        <w:t xml:space="preserve"> об’єктів теплоенергетики, що базується на </w:t>
      </w:r>
      <w:r w:rsidRPr="00A0295D">
        <w:rPr>
          <w:rFonts w:ascii="Times New Roman" w:eastAsiaTheme="minorHAnsi" w:hAnsi="Times New Roman" w:cs="Times New Roman"/>
          <w:sz w:val="28"/>
          <w:szCs w:val="28"/>
        </w:rPr>
        <w:t xml:space="preserve">застосуванні рівнянь енергетичних балансів у відповідності до Першого закону термодинаміки, не забезпечує адекватне оцінювання різних за своєю природою необоротностей при передачі та перетворенні енергії. А це, у свою чергу, унеможливлює </w:t>
      </w:r>
      <w:r w:rsidRPr="00A0295D">
        <w:rPr>
          <w:rFonts w:ascii="Times New Roman" w:eastAsiaTheme="minorHAnsi" w:hAnsi="Times New Roman" w:cs="Times New Roman"/>
          <w:sz w:val="28"/>
          <w:szCs w:val="28"/>
          <w:lang w:eastAsia="uk-UA"/>
        </w:rPr>
        <w:t>роздільне оцінювання та порівняння цих необоротностей з метою виявлення найбільш важливих.</w:t>
      </w:r>
    </w:p>
    <w:p w14:paraId="4123BD99" w14:textId="77777777" w:rsidR="00066C4F" w:rsidRPr="00A0295D" w:rsidRDefault="00066C4F" w:rsidP="00C22510">
      <w:pPr>
        <w:numPr>
          <w:ilvl w:val="0"/>
          <w:numId w:val="14"/>
        </w:numPr>
        <w:spacing w:after="0" w:line="360" w:lineRule="auto"/>
        <w:ind w:left="0" w:firstLine="709"/>
        <w:jc w:val="both"/>
        <w:rPr>
          <w:rFonts w:ascii="Times New Roman" w:eastAsiaTheme="minorHAnsi" w:hAnsi="Times New Roman" w:cs="Times New Roman"/>
          <w:sz w:val="28"/>
          <w:szCs w:val="28"/>
          <w:lang w:eastAsia="uk-UA"/>
        </w:rPr>
      </w:pPr>
      <w:r w:rsidRPr="00A0295D">
        <w:rPr>
          <w:rFonts w:ascii="Times New Roman" w:eastAsiaTheme="minorHAnsi" w:hAnsi="Times New Roman" w:cs="Times New Roman"/>
          <w:sz w:val="28"/>
          <w:szCs w:val="28"/>
        </w:rPr>
        <w:t xml:space="preserve">Нявна методологія обґрунтування параметрів або структури теплоенергетичної системи, що передбачає багаторазову реалізацію таких послідовних кроків розрахунку як термодинаміка, тепломасоообмін, гідрогазодинаміка, економіка та екологія, не в змозі оцінити та поєднати економічні, екологічні та термодинамічні положення з самого початку аналізу, з’ясувати не тільки зовнішні, але і внутрішні, обумовлені термодинамічною недосконалістю елементів системи, фактори впливу на економічні та екологічні характеристики. </w:t>
      </w:r>
    </w:p>
    <w:p w14:paraId="132D6F3A" w14:textId="53DF7725" w:rsidR="00066C4F" w:rsidRPr="00A0295D" w:rsidRDefault="00066C4F" w:rsidP="00C22510">
      <w:pPr>
        <w:numPr>
          <w:ilvl w:val="0"/>
          <w:numId w:val="14"/>
        </w:numPr>
        <w:spacing w:after="0" w:line="360" w:lineRule="auto"/>
        <w:ind w:left="0" w:firstLine="709"/>
        <w:jc w:val="both"/>
        <w:rPr>
          <w:rFonts w:ascii="Times New Roman" w:eastAsiaTheme="minorHAnsi" w:hAnsi="Times New Roman" w:cs="Times New Roman"/>
          <w:sz w:val="28"/>
          <w:szCs w:val="28"/>
          <w:lang w:eastAsia="uk-UA"/>
        </w:rPr>
      </w:pPr>
      <w:r w:rsidRPr="00A0295D">
        <w:rPr>
          <w:rFonts w:ascii="Times New Roman" w:eastAsiaTheme="minorHAnsi" w:hAnsi="Times New Roman" w:cs="Times New Roman"/>
          <w:sz w:val="28"/>
          <w:szCs w:val="28"/>
        </w:rPr>
        <w:t xml:space="preserve">Ексергетичний підхід є новим витком в теорії </w:t>
      </w:r>
      <w:r w:rsidR="003262F6">
        <w:rPr>
          <w:rFonts w:ascii="Times New Roman" w:eastAsiaTheme="minorHAnsi" w:hAnsi="Times New Roman" w:cs="Times New Roman"/>
          <w:sz w:val="28"/>
          <w:szCs w:val="28"/>
        </w:rPr>
        <w:t>дослідження</w:t>
      </w:r>
      <w:r w:rsidRPr="00A0295D">
        <w:rPr>
          <w:rFonts w:ascii="Times New Roman" w:eastAsiaTheme="minorHAnsi" w:hAnsi="Times New Roman" w:cs="Times New Roman"/>
          <w:sz w:val="28"/>
          <w:szCs w:val="28"/>
        </w:rPr>
        <w:t xml:space="preserve"> об’єктів та систем теплоенергетики, зокрема тепло- та холодозабезпечення будівель.</w:t>
      </w:r>
      <w:r w:rsidRPr="00A0295D">
        <w:rPr>
          <w:rFonts w:ascii="Times New Roman" w:eastAsiaTheme="minorHAnsi" w:hAnsi="Times New Roman" w:cs="Times New Roman"/>
          <w:sz w:val="28"/>
          <w:szCs w:val="28"/>
          <w:lang w:val="ru-RU"/>
        </w:rPr>
        <w:t xml:space="preserve"> </w:t>
      </w:r>
      <w:r w:rsidRPr="00A0295D">
        <w:rPr>
          <w:rFonts w:ascii="Times New Roman" w:eastAsiaTheme="minorHAnsi" w:hAnsi="Times New Roman" w:cs="Times New Roman"/>
          <w:sz w:val="28"/>
          <w:szCs w:val="28"/>
        </w:rPr>
        <w:t>На відміну від енергетичного аналізу, який найчастіше використовується у науковій та інженерній практиці, поєднання ексергетичного, економічного та екологічного методів оцінювання дозволяє визначити місце, значення, джерела, вартість та негативний вплив на довкілля термодинамічних втрат при передачі та перетворені енергії.</w:t>
      </w:r>
    </w:p>
    <w:p w14:paraId="5110B2FA" w14:textId="77777777" w:rsidR="00066C4F" w:rsidRPr="00A0295D" w:rsidRDefault="00066C4F" w:rsidP="00C22510">
      <w:pPr>
        <w:numPr>
          <w:ilvl w:val="0"/>
          <w:numId w:val="14"/>
        </w:numPr>
        <w:spacing w:after="0" w:line="360" w:lineRule="auto"/>
        <w:ind w:left="0" w:firstLine="709"/>
        <w:jc w:val="both"/>
        <w:rPr>
          <w:rFonts w:ascii="Times New Roman" w:eastAsiaTheme="minorHAnsi" w:hAnsi="Times New Roman" w:cs="Times New Roman"/>
          <w:sz w:val="28"/>
          <w:szCs w:val="28"/>
          <w:lang w:eastAsia="uk-UA"/>
        </w:rPr>
      </w:pPr>
      <w:r w:rsidRPr="00A0295D">
        <w:rPr>
          <w:rFonts w:ascii="Times New Roman" w:eastAsiaTheme="minorHAnsi" w:hAnsi="Times New Roman" w:cs="Times New Roman"/>
          <w:sz w:val="28"/>
          <w:szCs w:val="28"/>
          <w:lang w:eastAsia="uk-UA"/>
        </w:rPr>
        <w:t xml:space="preserve">На відміну від електрогенеруючих установок та систем промислової теплоенергетики, де методи прикладної термодинаміки апробовано найбільшою мірою, значна частина елементів СТ будівель характеризується параметрами, близькими за своїми значеннями до параметрів оточуючого середовища (температура, відносна вологість, тиск), відносно яких визначаються ексергетичні показники. Це обумовлює чутливість цих показників до </w:t>
      </w:r>
      <w:r w:rsidRPr="00A0295D">
        <w:rPr>
          <w:rFonts w:ascii="Times New Roman" w:eastAsiaTheme="minorHAnsi" w:hAnsi="Times New Roman" w:cs="Times New Roman"/>
          <w:sz w:val="28"/>
          <w:szCs w:val="28"/>
          <w:lang w:eastAsia="uk-UA"/>
        </w:rPr>
        <w:lastRenderedPageBreak/>
        <w:t>змінювання параметрів зовнішнього повітря. Загалом, у наявних роботах, ексергетичний аналіз систем створення теплового комфорту в будівлях здійснюють за умови незмінних, розрахункових значень параметрів навколишнього середовища. У деяких враховують динаміку змінювання цих параметрів у межах одного року, хоча параметри зовнішнього середовища змінюються як у середині року, так і в багаторічному перерізі</w:t>
      </w:r>
      <w:r w:rsidRPr="00A0295D">
        <w:rPr>
          <w:rFonts w:ascii="Times New Roman" w:eastAsiaTheme="minorHAnsi" w:hAnsi="Times New Roman" w:cs="Times New Roman"/>
          <w:sz w:val="28"/>
          <w:szCs w:val="28"/>
        </w:rPr>
        <w:t>.</w:t>
      </w:r>
    </w:p>
    <w:p w14:paraId="08AEEF6C" w14:textId="77777777" w:rsidR="00066C4F" w:rsidRPr="00A0295D" w:rsidRDefault="00066C4F" w:rsidP="00C22510">
      <w:pPr>
        <w:numPr>
          <w:ilvl w:val="0"/>
          <w:numId w:val="14"/>
        </w:numPr>
        <w:spacing w:after="0" w:line="360" w:lineRule="auto"/>
        <w:ind w:left="0" w:firstLine="709"/>
        <w:jc w:val="both"/>
        <w:rPr>
          <w:rFonts w:ascii="Times New Roman" w:eastAsiaTheme="minorHAnsi" w:hAnsi="Times New Roman" w:cs="Times New Roman"/>
          <w:sz w:val="28"/>
          <w:szCs w:val="28"/>
          <w:lang w:eastAsia="uk-UA"/>
        </w:rPr>
      </w:pPr>
      <w:r w:rsidRPr="00A0295D">
        <w:rPr>
          <w:rFonts w:ascii="Times New Roman" w:eastAsiaTheme="minorHAnsi" w:hAnsi="Times New Roman" w:cs="Times New Roman"/>
          <w:sz w:val="28"/>
          <w:szCs w:val="28"/>
          <w:lang w:eastAsia="uk-UA"/>
        </w:rPr>
        <w:t xml:space="preserve">На основі огляду сучасних методів прикладної термодинаміки обґрунтовано доцільність використання в аналізі систем теплозабезпечення будівель понять ексергія «палива», ексергія «продукту», «деструкція ексергії». Комплексний ексергетичний, економічний та екологічний (на основі оцінювання життєвого циклу) аналіз запропоновано реалізувати на основі алгебраїчного підходу із використанням методу питомої ексергетичної вартості та негативного впливу на довкілля (SPECO-метод). Це обґрунтовано тим, що алгебраїчні методи (або методи ексергоекономічного та ексергоприродничого обліку) не мають обмежень застосування щодо типу і складності системи, і </w:t>
      </w:r>
      <w:r w:rsidRPr="00A0295D">
        <w:rPr>
          <w:rFonts w:ascii="Times New Roman" w:eastAsiaTheme="minorHAnsi" w:hAnsi="Times New Roman" w:cs="Times New Roman"/>
          <w:sz w:val="28"/>
          <w:szCs w:val="28"/>
        </w:rPr>
        <w:t>їх можна ефективно застосовувати на стадії створення й оптимізації нової або модернізації існуючої системи.</w:t>
      </w:r>
    </w:p>
    <w:p w14:paraId="4C002A7C" w14:textId="77777777" w:rsidR="008E064B" w:rsidRPr="00A0295D" w:rsidRDefault="008E064B" w:rsidP="00C22510">
      <w:pPr>
        <w:pStyle w:val="a5"/>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На основі розгляду соціо-технічних аспектів проблеми тепло забезпечення населених пунктів, із застосуванням теорії багаторівневого підходу, в роботі була зроблена спроба виявити і проаналізувати змін</w:t>
      </w:r>
      <w:r w:rsidR="00326945" w:rsidRPr="00A0295D">
        <w:rPr>
          <w:rFonts w:ascii="Times New Roman" w:hAnsi="Times New Roman" w:cs="Times New Roman"/>
          <w:sz w:val="28"/>
          <w:szCs w:val="28"/>
        </w:rPr>
        <w:t>и</w:t>
      </w:r>
      <w:r w:rsidRPr="00A0295D">
        <w:rPr>
          <w:rFonts w:ascii="Times New Roman" w:hAnsi="Times New Roman" w:cs="Times New Roman"/>
          <w:sz w:val="28"/>
          <w:szCs w:val="28"/>
        </w:rPr>
        <w:t>, які були відбулися у цьому секторі в умовах України протягом 1991…2015 рр.</w:t>
      </w:r>
    </w:p>
    <w:p w14:paraId="3D6AC052" w14:textId="77777777" w:rsidR="008E064B" w:rsidRPr="00A0295D" w:rsidRDefault="00326945" w:rsidP="00C22510">
      <w:pPr>
        <w:pStyle w:val="a5"/>
        <w:numPr>
          <w:ilvl w:val="0"/>
          <w:numId w:val="14"/>
        </w:numPr>
        <w:autoSpaceDE w:val="0"/>
        <w:autoSpaceDN w:val="0"/>
        <w:adjustRightInd w:val="0"/>
        <w:spacing w:after="0" w:line="360" w:lineRule="auto"/>
        <w:ind w:left="0" w:firstLine="709"/>
        <w:jc w:val="both"/>
        <w:rPr>
          <w:rFonts w:ascii="Times New Roman" w:eastAsia="AdvP4DF60E" w:hAnsi="Times New Roman" w:cs="Times New Roman"/>
          <w:sz w:val="28"/>
          <w:szCs w:val="28"/>
        </w:rPr>
      </w:pPr>
      <w:bookmarkStart w:id="15" w:name="_Ref20309526"/>
      <w:r w:rsidRPr="00A0295D">
        <w:rPr>
          <w:rFonts w:ascii="Times New Roman" w:hAnsi="Times New Roman" w:cs="Times New Roman"/>
          <w:sz w:val="28"/>
          <w:szCs w:val="28"/>
        </w:rPr>
        <w:t>П</w:t>
      </w:r>
      <w:r w:rsidR="008E064B" w:rsidRPr="00A0295D">
        <w:rPr>
          <w:rFonts w:ascii="Times New Roman" w:hAnsi="Times New Roman" w:cs="Times New Roman"/>
          <w:sz w:val="28"/>
          <w:szCs w:val="28"/>
        </w:rPr>
        <w:t>оказано, що зміни протягом зазначеного періоду в сфері теплозабезпечення України не можна охарактеризувати як кардинальний перехід. Є певна динаміка процесів (перехід на і</w:t>
      </w:r>
      <w:r w:rsidRPr="00A0295D">
        <w:rPr>
          <w:rFonts w:ascii="Times New Roman" w:hAnsi="Times New Roman" w:cs="Times New Roman"/>
          <w:sz w:val="28"/>
          <w:szCs w:val="28"/>
        </w:rPr>
        <w:t>ндивідуальні</w:t>
      </w:r>
      <w:r w:rsidR="008E064B" w:rsidRPr="00A0295D">
        <w:rPr>
          <w:rFonts w:ascii="Times New Roman" w:hAnsi="Times New Roman" w:cs="Times New Roman"/>
          <w:sz w:val="28"/>
          <w:szCs w:val="28"/>
        </w:rPr>
        <w:t xml:space="preserve"> джерела енергії, відмова від природного газу, поелементне утеплення), але суттєвих змін у цій сфері поки що не спостерігається.</w:t>
      </w:r>
      <w:bookmarkEnd w:id="15"/>
    </w:p>
    <w:p w14:paraId="4360EB7F" w14:textId="56851974" w:rsidR="008E064B" w:rsidRPr="00A0295D" w:rsidRDefault="008E064B" w:rsidP="00C22510">
      <w:pPr>
        <w:pStyle w:val="a5"/>
        <w:numPr>
          <w:ilvl w:val="0"/>
          <w:numId w:val="14"/>
        </w:numPr>
        <w:autoSpaceDE w:val="0"/>
        <w:autoSpaceDN w:val="0"/>
        <w:adjustRightInd w:val="0"/>
        <w:spacing w:after="0" w:line="360" w:lineRule="auto"/>
        <w:ind w:left="0" w:firstLine="709"/>
        <w:jc w:val="both"/>
        <w:rPr>
          <w:rFonts w:ascii="Times New Roman" w:eastAsia="AdvP4DF60E" w:hAnsi="Times New Roman" w:cs="Times New Roman"/>
          <w:sz w:val="28"/>
          <w:szCs w:val="28"/>
        </w:rPr>
      </w:pPr>
      <w:r w:rsidRPr="00A0295D">
        <w:rPr>
          <w:rFonts w:ascii="Times New Roman" w:hAnsi="Times New Roman" w:cs="Times New Roman"/>
          <w:sz w:val="28"/>
          <w:szCs w:val="28"/>
        </w:rPr>
        <w:t>Соціо-технічні умови існування цього сектора за період аналізу залишався майже такий же, як за часів бувшого СРСР (</w:t>
      </w:r>
      <w:r w:rsidR="003262F6">
        <w:rPr>
          <w:rFonts w:ascii="Times New Roman" w:hAnsi="Times New Roman" w:cs="Times New Roman"/>
          <w:sz w:val="28"/>
          <w:szCs w:val="28"/>
        </w:rPr>
        <w:t>по</w:t>
      </w:r>
      <w:r w:rsidRPr="00A0295D">
        <w:rPr>
          <w:rFonts w:ascii="Times New Roman" w:hAnsi="Times New Roman" w:cs="Times New Roman"/>
          <w:sz w:val="28"/>
          <w:szCs w:val="28"/>
        </w:rPr>
        <w:t xml:space="preserve">за межами ринкових </w:t>
      </w:r>
      <w:r w:rsidRPr="00A0295D">
        <w:rPr>
          <w:rFonts w:ascii="Times New Roman" w:hAnsi="Times New Roman" w:cs="Times New Roman"/>
          <w:sz w:val="28"/>
          <w:szCs w:val="28"/>
        </w:rPr>
        <w:lastRenderedPageBreak/>
        <w:t>відносни, технократичний підхід, використання природного газу, державне регулювання тарифів). Багато із запланованих реформ не вдалося реалізувати на практці. Ряд законів носять декларативний, загальний характер, і є занадто технократичними.</w:t>
      </w:r>
    </w:p>
    <w:p w14:paraId="78373B94" w14:textId="28B55AAA" w:rsidR="008E064B" w:rsidRPr="00A0295D" w:rsidRDefault="003262F6" w:rsidP="00C22510">
      <w:pPr>
        <w:pStyle w:val="a5"/>
        <w:numPr>
          <w:ilvl w:val="0"/>
          <w:numId w:val="14"/>
        </w:numPr>
        <w:autoSpaceDE w:val="0"/>
        <w:autoSpaceDN w:val="0"/>
        <w:adjustRightInd w:val="0"/>
        <w:spacing w:after="0" w:line="360" w:lineRule="auto"/>
        <w:ind w:left="0" w:firstLine="709"/>
        <w:jc w:val="both"/>
        <w:rPr>
          <w:rFonts w:ascii="Times New Roman" w:eastAsia="AdvP4DF60E" w:hAnsi="Times New Roman" w:cs="Times New Roman"/>
          <w:sz w:val="28"/>
          <w:szCs w:val="28"/>
        </w:rPr>
      </w:pPr>
      <w:r>
        <w:rPr>
          <w:rFonts w:ascii="Times New Roman" w:hAnsi="Times New Roman" w:cs="Times New Roman"/>
          <w:sz w:val="28"/>
          <w:szCs w:val="28"/>
        </w:rPr>
        <w:t>О</w:t>
      </w:r>
      <w:r w:rsidR="008E064B" w:rsidRPr="00A0295D">
        <w:rPr>
          <w:rFonts w:ascii="Times New Roman" w:hAnsi="Times New Roman" w:cs="Times New Roman"/>
          <w:sz w:val="28"/>
          <w:szCs w:val="28"/>
        </w:rPr>
        <w:t xml:space="preserve">днією із основних причин такого стану речей у сфері теплозабезпеченні, її значного фізичного та морального їх відставання </w:t>
      </w:r>
      <w:r>
        <w:rPr>
          <w:rFonts w:ascii="Times New Roman" w:hAnsi="Times New Roman" w:cs="Times New Roman"/>
          <w:sz w:val="28"/>
          <w:szCs w:val="28"/>
        </w:rPr>
        <w:t>може бути</w:t>
      </w:r>
      <w:r w:rsidRPr="00A0295D">
        <w:rPr>
          <w:rFonts w:ascii="Times New Roman" w:hAnsi="Times New Roman" w:cs="Times New Roman"/>
          <w:sz w:val="28"/>
          <w:szCs w:val="28"/>
        </w:rPr>
        <w:t xml:space="preserve"> </w:t>
      </w:r>
      <w:r w:rsidR="008E064B" w:rsidRPr="00A0295D">
        <w:rPr>
          <w:rFonts w:ascii="Times New Roman" w:hAnsi="Times New Roman" w:cs="Times New Roman"/>
          <w:sz w:val="28"/>
          <w:szCs w:val="28"/>
        </w:rPr>
        <w:t xml:space="preserve">її велике соціальне значення. При переході на нові економічні умови керівництво нашої держави не могло перевести сферу теплозабезпечення населених пунктів у площину повноцінних ринкових відносин – це спричинило б масове банкрутство підприємств цього сектору, як наслідок, гостру соціальну напругу. </w:t>
      </w:r>
    </w:p>
    <w:p w14:paraId="5CE75B2F" w14:textId="5063F377" w:rsidR="008E064B" w:rsidRPr="00A0295D" w:rsidRDefault="008E064B" w:rsidP="00C22510">
      <w:pPr>
        <w:pStyle w:val="a5"/>
        <w:numPr>
          <w:ilvl w:val="0"/>
          <w:numId w:val="14"/>
        </w:numPr>
        <w:autoSpaceDE w:val="0"/>
        <w:autoSpaceDN w:val="0"/>
        <w:adjustRightInd w:val="0"/>
        <w:spacing w:after="0" w:line="360" w:lineRule="auto"/>
        <w:ind w:left="0" w:firstLine="709"/>
        <w:jc w:val="both"/>
        <w:rPr>
          <w:rFonts w:ascii="Times New Roman" w:eastAsia="AdvP4DF60E" w:hAnsi="Times New Roman" w:cs="Times New Roman"/>
          <w:sz w:val="28"/>
          <w:szCs w:val="28"/>
        </w:rPr>
      </w:pPr>
      <w:r w:rsidRPr="00A0295D">
        <w:rPr>
          <w:rFonts w:ascii="Times New Roman" w:hAnsi="Times New Roman" w:cs="Times New Roman"/>
          <w:sz w:val="28"/>
          <w:szCs w:val="28"/>
        </w:rPr>
        <w:t xml:space="preserve">Ексергетичний підхід, як нова методологічна база створення систем теплозабезпечення нового типу у поєднанні із соціо-технічним підходом, зможе забезпечити та прискорити впровадження інноваційних рішень у цій сфері. </w:t>
      </w:r>
    </w:p>
    <w:p w14:paraId="32A201B4" w14:textId="77777777" w:rsidR="00E77C90" w:rsidRPr="00A0295D" w:rsidRDefault="00E77C90" w:rsidP="003D0AF2">
      <w:pPr>
        <w:spacing w:after="0" w:line="360" w:lineRule="auto"/>
        <w:jc w:val="both"/>
        <w:rPr>
          <w:rFonts w:ascii="Times New Roman" w:hAnsi="Times New Roman" w:cs="Times New Roman"/>
          <w:sz w:val="28"/>
          <w:szCs w:val="28"/>
        </w:rPr>
      </w:pPr>
    </w:p>
    <w:p w14:paraId="0C2811E3" w14:textId="77777777" w:rsidR="00E77C90" w:rsidRPr="00A0295D" w:rsidRDefault="00E77C9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br w:type="page"/>
      </w:r>
    </w:p>
    <w:p w14:paraId="7842ED7B" w14:textId="77777777" w:rsidR="00252EBD" w:rsidRPr="00A0295D" w:rsidRDefault="00F50143" w:rsidP="003D0AF2">
      <w:pPr>
        <w:pStyle w:val="1"/>
        <w:spacing w:before="0" w:line="360" w:lineRule="auto"/>
        <w:jc w:val="center"/>
        <w:rPr>
          <w:rFonts w:ascii="Times New Roman" w:hAnsi="Times New Roman" w:cs="Times New Roman"/>
          <w:color w:val="auto"/>
        </w:rPr>
      </w:pPr>
      <w:bookmarkStart w:id="16" w:name="_Toc26385902"/>
      <w:r w:rsidRPr="00A0295D">
        <w:rPr>
          <w:rFonts w:ascii="Times New Roman" w:hAnsi="Times New Roman" w:cs="Times New Roman"/>
          <w:color w:val="auto"/>
        </w:rPr>
        <w:lastRenderedPageBreak/>
        <w:t>2.</w:t>
      </w:r>
      <w:r w:rsidR="0003316D" w:rsidRPr="00A0295D">
        <w:rPr>
          <w:rFonts w:ascii="Times New Roman" w:hAnsi="Times New Roman" w:cs="Times New Roman"/>
          <w:color w:val="auto"/>
        </w:rPr>
        <w:t>МОДЕЛІ ТЕПЛОВОГО КОМФОРТУ ЛЮДИНИ У ПРИМІЩЕННІ</w:t>
      </w:r>
      <w:bookmarkEnd w:id="16"/>
    </w:p>
    <w:p w14:paraId="08E1A7F4" w14:textId="77777777" w:rsidR="000D5C19" w:rsidRPr="00A0295D" w:rsidRDefault="000D5C19" w:rsidP="000D5C19">
      <w:pPr>
        <w:spacing w:after="0" w:line="360" w:lineRule="auto"/>
        <w:jc w:val="center"/>
        <w:rPr>
          <w:rFonts w:ascii="Times New Roman" w:hAnsi="Times New Roman" w:cs="Times New Roman"/>
          <w:sz w:val="28"/>
          <w:szCs w:val="28"/>
        </w:rPr>
      </w:pPr>
    </w:p>
    <w:p w14:paraId="3A9D747B" w14:textId="77777777" w:rsidR="00252EBD" w:rsidRPr="00A0295D" w:rsidRDefault="0003316D" w:rsidP="003D0AF2">
      <w:pPr>
        <w:pStyle w:val="2"/>
        <w:spacing w:before="0" w:line="360" w:lineRule="auto"/>
        <w:jc w:val="center"/>
        <w:rPr>
          <w:rFonts w:ascii="Times New Roman" w:hAnsi="Times New Roman" w:cs="Times New Roman"/>
          <w:color w:val="auto"/>
          <w:sz w:val="28"/>
          <w:szCs w:val="28"/>
        </w:rPr>
      </w:pPr>
      <w:bookmarkStart w:id="17" w:name="_Toc26385903"/>
      <w:r w:rsidRPr="00A0295D">
        <w:rPr>
          <w:rFonts w:ascii="Times New Roman" w:hAnsi="Times New Roman" w:cs="Times New Roman"/>
          <w:color w:val="auto"/>
          <w:sz w:val="28"/>
          <w:szCs w:val="28"/>
        </w:rPr>
        <w:t>2.1. Підвищення вимог до енергоефективності в рамках забезпечення комфортних умов у приміщенні</w:t>
      </w:r>
      <w:bookmarkEnd w:id="17"/>
    </w:p>
    <w:p w14:paraId="458A62A2" w14:textId="77777777" w:rsidR="009246E1" w:rsidRPr="00A0295D" w:rsidRDefault="009246E1" w:rsidP="003D0AF2">
      <w:pPr>
        <w:spacing w:line="360" w:lineRule="auto"/>
        <w:rPr>
          <w:rFonts w:ascii="Times New Roman" w:hAnsi="Times New Roman" w:cs="Times New Roman"/>
        </w:rPr>
      </w:pPr>
    </w:p>
    <w:p w14:paraId="68F6B36C" w14:textId="31174EAE"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Підвищення якості теплового комфорту в будівлях пов’язане із конкретними показниками теплового комфорту, значення яких визначають відповідні стандарти. В основі сучасних стандартів лежить енергетична модель людини. Для оцінки умов комфортності використовують такі типи шкал: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 (прогнозована середня оцінка тепловідчуттів людини) та </w:t>
      </w:r>
      <w:r w:rsidRPr="00A0295D">
        <w:rPr>
          <w:rFonts w:ascii="Times New Roman" w:hAnsi="Times New Roman" w:cs="Times New Roman"/>
          <w:i/>
          <w:sz w:val="28"/>
          <w:szCs w:val="28"/>
          <w:lang w:val="en-US"/>
        </w:rPr>
        <w:t>PDD</w:t>
      </w:r>
      <w:r w:rsidRPr="00A0295D">
        <w:rPr>
          <w:rFonts w:ascii="Times New Roman" w:hAnsi="Times New Roman" w:cs="Times New Roman"/>
          <w:sz w:val="28"/>
          <w:szCs w:val="28"/>
        </w:rPr>
        <w:t xml:space="preserve"> (прогнозований процент незадоволених)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273</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на базі яких визначаються три зони комфортності (А, В</w:t>
      </w:r>
      <w:r w:rsidR="00B000E5" w:rsidRPr="00A0295D">
        <w:rPr>
          <w:rFonts w:ascii="Times New Roman" w:hAnsi="Times New Roman" w:cs="Times New Roman"/>
          <w:sz w:val="28"/>
          <w:szCs w:val="28"/>
        </w:rPr>
        <w:t xml:space="preserve"> і С)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_Ref20341186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129</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Індекс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 визначається на основі виразу теплового балансу людського тіла, враховуючи внутрішню генерацію та теплообмін з навколишнім середовищем, а індекс </w:t>
      </w:r>
      <w:r w:rsidRPr="00A0295D">
        <w:rPr>
          <w:rFonts w:ascii="Times New Roman" w:hAnsi="Times New Roman" w:cs="Times New Roman"/>
          <w:i/>
          <w:sz w:val="28"/>
          <w:szCs w:val="28"/>
          <w:lang w:val="en-US"/>
        </w:rPr>
        <w:t>PDD</w:t>
      </w:r>
      <w:r w:rsidRPr="00A0295D">
        <w:rPr>
          <w:rFonts w:ascii="Times New Roman" w:hAnsi="Times New Roman" w:cs="Times New Roman"/>
          <w:sz w:val="28"/>
          <w:szCs w:val="28"/>
        </w:rPr>
        <w:t xml:space="preserve"> дає кількісну оцінку – очікуваний відсоток незадоволених людей конкретним температурним середовищем. Такі індекси використовуються в країнах західної Європи, в Америці існує своя шкала комфортності [</w:t>
      </w:r>
      <w:r w:rsidR="00AC1069" w:rsidRPr="00A0295D">
        <w:rPr>
          <w:rFonts w:ascii="Times New Roman" w:hAnsi="Times New Roman" w:cs="Times New Roman"/>
          <w:sz w:val="28"/>
          <w:szCs w:val="28"/>
          <w:lang w:val="ru-RU"/>
        </w:rPr>
        <w:fldChar w:fldCharType="begin"/>
      </w:r>
      <w:r w:rsidR="00AC1069" w:rsidRPr="00A0295D">
        <w:rPr>
          <w:rFonts w:ascii="Times New Roman" w:hAnsi="Times New Roman" w:cs="Times New Roman"/>
          <w:sz w:val="28"/>
          <w:szCs w:val="28"/>
        </w:rPr>
        <w:instrText xml:space="preserve"> REF _Ref20319366 \r \h </w:instrText>
      </w:r>
      <w:r w:rsidR="00A0295D">
        <w:rPr>
          <w:rFonts w:ascii="Times New Roman" w:hAnsi="Times New Roman" w:cs="Times New Roman"/>
          <w:sz w:val="28"/>
          <w:szCs w:val="28"/>
          <w:lang w:val="ru-RU"/>
        </w:rPr>
        <w:instrText xml:space="preserve"> \* MERGEFORMAT </w:instrText>
      </w:r>
      <w:r w:rsidR="00AC1069" w:rsidRPr="00A0295D">
        <w:rPr>
          <w:rFonts w:ascii="Times New Roman" w:hAnsi="Times New Roman" w:cs="Times New Roman"/>
          <w:sz w:val="28"/>
          <w:szCs w:val="28"/>
          <w:lang w:val="ru-RU"/>
        </w:rPr>
      </w:r>
      <w:r w:rsidR="00AC106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10</w:t>
      </w:r>
      <w:r w:rsidR="00AC106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На території РФ введено в дію ГОСТ Р ИСО 7730 – 2009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_Ref20341258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261</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xml:space="preserve">], який ідентичний міжнародному </w:t>
      </w:r>
      <w:r w:rsidRPr="00A0295D">
        <w:rPr>
          <w:rFonts w:ascii="Times New Roman" w:hAnsi="Times New Roman" w:cs="Times New Roman"/>
          <w:sz w:val="28"/>
          <w:szCs w:val="28"/>
          <w:lang w:val="en-US"/>
        </w:rPr>
        <w:t>ISO</w:t>
      </w:r>
      <w:r w:rsidRPr="00A0295D">
        <w:rPr>
          <w:rFonts w:ascii="Times New Roman" w:hAnsi="Times New Roman" w:cs="Times New Roman"/>
          <w:sz w:val="28"/>
          <w:szCs w:val="28"/>
        </w:rPr>
        <w:t xml:space="preserve"> 7730 – 2005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273</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5B4E1684"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Параметри мікроклімату у приміщеннях та комфортність умов в Україні визначають на основі таких документів:</w:t>
      </w:r>
    </w:p>
    <w:p w14:paraId="5DC2AF73" w14:textId="663248F8"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sz w:val="28"/>
          <w:szCs w:val="28"/>
        </w:rPr>
        <w:t>1.</w:t>
      </w:r>
      <w:r w:rsidRPr="00A0295D">
        <w:rPr>
          <w:rFonts w:ascii="Times New Roman" w:hAnsi="Times New Roman" w:cs="Times New Roman"/>
          <w:bCs/>
          <w:sz w:val="28"/>
          <w:szCs w:val="28"/>
        </w:rPr>
        <w:t xml:space="preserve"> ДСТУ Б EN 15251:2011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bCs/>
          <w:sz w:val="28"/>
          <w:szCs w:val="28"/>
        </w:rPr>
        <w:instrText xml:space="preserve"> REF _Ref20309463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270</w:t>
      </w:r>
      <w:r w:rsidR="004E15B9"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 xml:space="preserve">]. Цей стандарт наводить приклади рекомендованих категорій для проектування будівель із механічним опаленням та охолодженням. Виділяють чотири категорії будівель, залежно від значення </w:t>
      </w:r>
      <w:r w:rsidRPr="00A0295D">
        <w:rPr>
          <w:rFonts w:ascii="Times New Roman" w:hAnsi="Times New Roman" w:cs="Times New Roman"/>
          <w:bCs/>
          <w:i/>
          <w:sz w:val="28"/>
          <w:szCs w:val="28"/>
          <w:lang w:val="en-US"/>
        </w:rPr>
        <w:t>PMV</w:t>
      </w:r>
      <w:r w:rsidRPr="00A0295D">
        <w:rPr>
          <w:rFonts w:ascii="Times New Roman" w:hAnsi="Times New Roman" w:cs="Times New Roman"/>
          <w:bCs/>
          <w:sz w:val="28"/>
          <w:szCs w:val="28"/>
        </w:rPr>
        <w:t xml:space="preserve"> (табл.</w:t>
      </w:r>
      <w:r w:rsidR="002F1E36" w:rsidRPr="00A0295D">
        <w:rPr>
          <w:rFonts w:ascii="Times New Roman" w:hAnsi="Times New Roman" w:cs="Times New Roman"/>
          <w:bCs/>
          <w:sz w:val="28"/>
          <w:szCs w:val="28"/>
        </w:rPr>
        <w:t>2</w:t>
      </w:r>
      <w:r w:rsidRPr="00A0295D">
        <w:rPr>
          <w:rFonts w:ascii="Times New Roman" w:hAnsi="Times New Roman" w:cs="Times New Roman"/>
          <w:bCs/>
          <w:sz w:val="28"/>
          <w:szCs w:val="28"/>
        </w:rPr>
        <w:t>.</w:t>
      </w:r>
      <w:r w:rsidR="002F1E36" w:rsidRPr="00A0295D">
        <w:rPr>
          <w:rFonts w:ascii="Times New Roman" w:hAnsi="Times New Roman" w:cs="Times New Roman"/>
          <w:bCs/>
          <w:sz w:val="28"/>
          <w:szCs w:val="28"/>
        </w:rPr>
        <w:t>1</w:t>
      </w:r>
      <w:r w:rsidRPr="00A0295D">
        <w:rPr>
          <w:rFonts w:ascii="Times New Roman" w:hAnsi="Times New Roman" w:cs="Times New Roman"/>
          <w:bCs/>
          <w:sz w:val="28"/>
          <w:szCs w:val="28"/>
        </w:rPr>
        <w:t xml:space="preserve">). Також проведено пояснення сфер застосування цих категорій, залежно від рівня очікувань та тривалості перебування людини (табл. </w:t>
      </w:r>
      <w:r w:rsidR="002F1E36" w:rsidRPr="00A0295D">
        <w:rPr>
          <w:rFonts w:ascii="Times New Roman" w:hAnsi="Times New Roman" w:cs="Times New Roman"/>
          <w:bCs/>
          <w:sz w:val="28"/>
          <w:szCs w:val="28"/>
        </w:rPr>
        <w:t>2</w:t>
      </w:r>
      <w:r w:rsidRPr="00A0295D">
        <w:rPr>
          <w:rFonts w:ascii="Times New Roman" w:hAnsi="Times New Roman" w:cs="Times New Roman"/>
          <w:bCs/>
          <w:sz w:val="28"/>
          <w:szCs w:val="28"/>
        </w:rPr>
        <w:t>.</w:t>
      </w:r>
      <w:r w:rsidR="002F1E36" w:rsidRPr="00A0295D">
        <w:rPr>
          <w:rFonts w:ascii="Times New Roman" w:hAnsi="Times New Roman" w:cs="Times New Roman"/>
          <w:bCs/>
          <w:sz w:val="28"/>
          <w:szCs w:val="28"/>
        </w:rPr>
        <w:t>2</w:t>
      </w:r>
      <w:r w:rsidRPr="00A0295D">
        <w:rPr>
          <w:rFonts w:ascii="Times New Roman" w:hAnsi="Times New Roman" w:cs="Times New Roman"/>
          <w:bCs/>
          <w:sz w:val="28"/>
          <w:szCs w:val="28"/>
        </w:rPr>
        <w:t>).</w:t>
      </w:r>
    </w:p>
    <w:p w14:paraId="10D1C564" w14:textId="3226312E"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Таблиця </w:t>
      </w:r>
      <w:r w:rsidR="0003316D" w:rsidRPr="00A0295D">
        <w:rPr>
          <w:rFonts w:ascii="Times New Roman" w:hAnsi="Times New Roman" w:cs="Times New Roman"/>
          <w:sz w:val="28"/>
          <w:szCs w:val="28"/>
        </w:rPr>
        <w:t>2</w:t>
      </w:r>
      <w:r w:rsidRPr="00A0295D">
        <w:rPr>
          <w:rFonts w:ascii="Times New Roman" w:hAnsi="Times New Roman" w:cs="Times New Roman"/>
          <w:sz w:val="28"/>
          <w:szCs w:val="28"/>
        </w:rPr>
        <w:t>.</w:t>
      </w:r>
      <w:r w:rsidR="0003316D" w:rsidRPr="00A0295D">
        <w:rPr>
          <w:rFonts w:ascii="Times New Roman" w:hAnsi="Times New Roman" w:cs="Times New Roman"/>
          <w:sz w:val="28"/>
          <w:szCs w:val="28"/>
        </w:rPr>
        <w:t>1</w:t>
      </w:r>
      <w:r w:rsidRPr="00A0295D">
        <w:rPr>
          <w:rFonts w:ascii="Times New Roman" w:hAnsi="Times New Roman" w:cs="Times New Roman"/>
          <w:sz w:val="28"/>
          <w:szCs w:val="28"/>
        </w:rPr>
        <w:t xml:space="preserve"> – Приклади рекомендованих категорій для проектування будівель із механічним опаленням та охолодженням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_Ref20309463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270</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6"/>
        <w:gridCol w:w="1596"/>
        <w:gridCol w:w="6350"/>
      </w:tblGrid>
      <w:tr w:rsidR="0003316D" w:rsidRPr="00A0295D" w14:paraId="4AB3448C" w14:textId="77777777" w:rsidTr="000768BB">
        <w:tc>
          <w:tcPr>
            <w:tcW w:w="1376" w:type="dxa"/>
            <w:vMerge w:val="restart"/>
          </w:tcPr>
          <w:p w14:paraId="5A8E5568" w14:textId="77777777" w:rsidR="0003316D" w:rsidRPr="00A0295D" w:rsidRDefault="0003316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bCs/>
                <w:sz w:val="28"/>
                <w:szCs w:val="28"/>
              </w:rPr>
              <w:t>Категорія</w:t>
            </w:r>
          </w:p>
        </w:tc>
        <w:tc>
          <w:tcPr>
            <w:tcW w:w="7946" w:type="dxa"/>
            <w:gridSpan w:val="2"/>
          </w:tcPr>
          <w:p w14:paraId="216F6CF2" w14:textId="77777777" w:rsidR="0003316D" w:rsidRPr="00A0295D" w:rsidRDefault="0003316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sz w:val="28"/>
                <w:szCs w:val="28"/>
              </w:rPr>
              <w:t>Тепловий стан будівлі в цілому</w:t>
            </w:r>
          </w:p>
        </w:tc>
      </w:tr>
      <w:tr w:rsidR="0003316D" w:rsidRPr="00A0295D" w14:paraId="22AF26D7" w14:textId="77777777" w:rsidTr="000768BB">
        <w:trPr>
          <w:trHeight w:val="850"/>
        </w:trPr>
        <w:tc>
          <w:tcPr>
            <w:tcW w:w="1376" w:type="dxa"/>
            <w:vMerge/>
            <w:tcBorders>
              <w:bottom w:val="single" w:sz="4" w:space="0" w:color="auto"/>
            </w:tcBorders>
          </w:tcPr>
          <w:p w14:paraId="5A599762" w14:textId="77777777" w:rsidR="0003316D" w:rsidRPr="00A0295D" w:rsidRDefault="0003316D" w:rsidP="004E15B9">
            <w:pPr>
              <w:spacing w:after="0" w:line="240" w:lineRule="auto"/>
              <w:jc w:val="both"/>
              <w:rPr>
                <w:rFonts w:ascii="Times New Roman" w:hAnsi="Times New Roman" w:cs="Times New Roman"/>
                <w:bCs/>
                <w:sz w:val="28"/>
                <w:szCs w:val="28"/>
              </w:rPr>
            </w:pPr>
          </w:p>
        </w:tc>
        <w:tc>
          <w:tcPr>
            <w:tcW w:w="1596" w:type="dxa"/>
            <w:tcBorders>
              <w:bottom w:val="single" w:sz="4" w:space="0" w:color="auto"/>
            </w:tcBorders>
          </w:tcPr>
          <w:p w14:paraId="3A11735A" w14:textId="77777777" w:rsidR="0003316D" w:rsidRPr="00A0295D" w:rsidRDefault="0003316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i/>
                <w:sz w:val="28"/>
                <w:szCs w:val="28"/>
              </w:rPr>
              <w:t>PPD</w:t>
            </w:r>
            <w:r w:rsidRPr="00A0295D">
              <w:rPr>
                <w:rFonts w:ascii="Times New Roman" w:hAnsi="Times New Roman" w:cs="Times New Roman"/>
                <w:sz w:val="28"/>
                <w:szCs w:val="28"/>
              </w:rPr>
              <w:t xml:space="preserve"> %</w:t>
            </w:r>
          </w:p>
        </w:tc>
        <w:tc>
          <w:tcPr>
            <w:tcW w:w="6350" w:type="dxa"/>
            <w:tcBorders>
              <w:bottom w:val="single" w:sz="4" w:space="0" w:color="auto"/>
            </w:tcBorders>
          </w:tcPr>
          <w:p w14:paraId="4A831AFD" w14:textId="77777777" w:rsidR="0003316D" w:rsidRPr="00A0295D" w:rsidRDefault="0003316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sz w:val="28"/>
                <w:szCs w:val="28"/>
              </w:rPr>
              <w:t>Очікувана середня оцінка ступеня комфорту (індекс комфортності) Predicted Mean Vote</w:t>
            </w:r>
          </w:p>
        </w:tc>
      </w:tr>
      <w:tr w:rsidR="00252EBD" w:rsidRPr="00A0295D" w14:paraId="60F80604" w14:textId="77777777" w:rsidTr="0003316D">
        <w:tc>
          <w:tcPr>
            <w:tcW w:w="1376" w:type="dxa"/>
          </w:tcPr>
          <w:p w14:paraId="3471D229" w14:textId="77777777" w:rsidR="00252EBD" w:rsidRPr="00A0295D" w:rsidRDefault="00252EBD" w:rsidP="004E15B9">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I</w:t>
            </w:r>
          </w:p>
        </w:tc>
        <w:tc>
          <w:tcPr>
            <w:tcW w:w="1596" w:type="dxa"/>
          </w:tcPr>
          <w:p w14:paraId="0D983063" w14:textId="77777777" w:rsidR="00252EBD" w:rsidRPr="00A0295D" w:rsidRDefault="00252EBD" w:rsidP="004E15B9">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&lt; 6</w:t>
            </w:r>
          </w:p>
        </w:tc>
        <w:tc>
          <w:tcPr>
            <w:tcW w:w="6350" w:type="dxa"/>
          </w:tcPr>
          <w:p w14:paraId="2284F000" w14:textId="77777777" w:rsidR="00252EBD" w:rsidRPr="00A0295D" w:rsidRDefault="00252EBD" w:rsidP="004E15B9">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-0,2&lt; </w:t>
            </w:r>
            <w:r w:rsidRPr="00A0295D">
              <w:rPr>
                <w:rFonts w:ascii="Times New Roman" w:hAnsi="Times New Roman" w:cs="Times New Roman"/>
                <w:i/>
                <w:sz w:val="28"/>
                <w:szCs w:val="28"/>
              </w:rPr>
              <w:t>PMV</w:t>
            </w:r>
            <w:r w:rsidRPr="00A0295D">
              <w:rPr>
                <w:rFonts w:ascii="Times New Roman" w:hAnsi="Times New Roman" w:cs="Times New Roman"/>
                <w:sz w:val="28"/>
                <w:szCs w:val="28"/>
              </w:rPr>
              <w:t>&lt; +0,2</w:t>
            </w:r>
          </w:p>
        </w:tc>
      </w:tr>
      <w:tr w:rsidR="00252EBD" w:rsidRPr="00A0295D" w14:paraId="131EF069" w14:textId="77777777" w:rsidTr="0003316D">
        <w:tc>
          <w:tcPr>
            <w:tcW w:w="1376" w:type="dxa"/>
          </w:tcPr>
          <w:p w14:paraId="260BB560" w14:textId="77777777" w:rsidR="00252EBD" w:rsidRPr="00A0295D" w:rsidRDefault="00252EBD" w:rsidP="004E15B9">
            <w:pPr>
              <w:spacing w:after="0" w:line="240" w:lineRule="auto"/>
              <w:jc w:val="both"/>
              <w:rPr>
                <w:rFonts w:ascii="Times New Roman" w:hAnsi="Times New Roman" w:cs="Times New Roman"/>
                <w:bCs/>
                <w:sz w:val="28"/>
                <w:szCs w:val="28"/>
                <w:lang w:val="en-US"/>
              </w:rPr>
            </w:pPr>
            <w:r w:rsidRPr="00A0295D">
              <w:rPr>
                <w:rFonts w:ascii="Times New Roman" w:hAnsi="Times New Roman" w:cs="Times New Roman"/>
                <w:bCs/>
                <w:sz w:val="28"/>
                <w:szCs w:val="28"/>
                <w:lang w:val="en-US"/>
              </w:rPr>
              <w:t>II</w:t>
            </w:r>
          </w:p>
        </w:tc>
        <w:tc>
          <w:tcPr>
            <w:tcW w:w="1596" w:type="dxa"/>
          </w:tcPr>
          <w:p w14:paraId="2A39E943" w14:textId="77777777" w:rsidR="00252EBD" w:rsidRPr="00A0295D" w:rsidRDefault="00252EB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sz w:val="28"/>
                <w:szCs w:val="28"/>
              </w:rPr>
              <w:t>&lt;10</w:t>
            </w:r>
          </w:p>
        </w:tc>
        <w:tc>
          <w:tcPr>
            <w:tcW w:w="6350" w:type="dxa"/>
          </w:tcPr>
          <w:p w14:paraId="0AB66A76" w14:textId="77777777" w:rsidR="00252EBD" w:rsidRPr="00A0295D" w:rsidRDefault="00252EBD" w:rsidP="004E15B9">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5</w:t>
            </w:r>
            <w:r w:rsidRPr="00A0295D">
              <w:rPr>
                <w:rFonts w:ascii="Times New Roman" w:hAnsi="Times New Roman" w:cs="Times New Roman"/>
                <w:sz w:val="28"/>
                <w:szCs w:val="28"/>
              </w:rPr>
              <w:t xml:space="preserve">&lt; </w:t>
            </w:r>
            <w:r w:rsidRPr="00A0295D">
              <w:rPr>
                <w:rFonts w:ascii="Times New Roman" w:hAnsi="Times New Roman" w:cs="Times New Roman"/>
                <w:i/>
                <w:sz w:val="28"/>
                <w:szCs w:val="28"/>
              </w:rPr>
              <w:t>PMV</w:t>
            </w:r>
            <w:r w:rsidRPr="00A0295D">
              <w:rPr>
                <w:rFonts w:ascii="Times New Roman" w:hAnsi="Times New Roman" w:cs="Times New Roman"/>
                <w:sz w:val="28"/>
                <w:szCs w:val="28"/>
              </w:rPr>
              <w:t>&lt; +0,</w:t>
            </w:r>
            <w:r w:rsidRPr="00A0295D">
              <w:rPr>
                <w:rFonts w:ascii="Times New Roman" w:hAnsi="Times New Roman" w:cs="Times New Roman"/>
                <w:sz w:val="28"/>
                <w:szCs w:val="28"/>
                <w:lang w:val="en-US"/>
              </w:rPr>
              <w:t>5</w:t>
            </w:r>
          </w:p>
        </w:tc>
      </w:tr>
      <w:tr w:rsidR="00252EBD" w:rsidRPr="00A0295D" w14:paraId="4C9394F3" w14:textId="77777777" w:rsidTr="0003316D">
        <w:trPr>
          <w:trHeight w:val="195"/>
        </w:trPr>
        <w:tc>
          <w:tcPr>
            <w:tcW w:w="1376" w:type="dxa"/>
          </w:tcPr>
          <w:p w14:paraId="24F9A0D2" w14:textId="77777777" w:rsidR="00252EBD" w:rsidRPr="00A0295D" w:rsidRDefault="00252EBD" w:rsidP="004E15B9">
            <w:pPr>
              <w:spacing w:after="0" w:line="240" w:lineRule="auto"/>
              <w:jc w:val="both"/>
              <w:rPr>
                <w:rFonts w:ascii="Times New Roman" w:hAnsi="Times New Roman" w:cs="Times New Roman"/>
                <w:bCs/>
                <w:sz w:val="28"/>
                <w:szCs w:val="28"/>
                <w:lang w:val="en-US"/>
              </w:rPr>
            </w:pPr>
            <w:r w:rsidRPr="00A0295D">
              <w:rPr>
                <w:rFonts w:ascii="Times New Roman" w:hAnsi="Times New Roman" w:cs="Times New Roman"/>
                <w:bCs/>
                <w:sz w:val="28"/>
                <w:szCs w:val="28"/>
                <w:lang w:val="en-US"/>
              </w:rPr>
              <w:t>II</w:t>
            </w:r>
          </w:p>
        </w:tc>
        <w:tc>
          <w:tcPr>
            <w:tcW w:w="1596" w:type="dxa"/>
          </w:tcPr>
          <w:p w14:paraId="179B665E" w14:textId="77777777" w:rsidR="00252EBD" w:rsidRPr="00A0295D" w:rsidRDefault="00252EB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sz w:val="28"/>
                <w:szCs w:val="28"/>
              </w:rPr>
              <w:t>&lt;15</w:t>
            </w:r>
          </w:p>
        </w:tc>
        <w:tc>
          <w:tcPr>
            <w:tcW w:w="6350" w:type="dxa"/>
          </w:tcPr>
          <w:p w14:paraId="3FB2E1F7" w14:textId="77777777" w:rsidR="00252EBD" w:rsidRPr="00A0295D" w:rsidRDefault="00252EBD" w:rsidP="004E15B9">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7</w:t>
            </w:r>
            <w:r w:rsidRPr="00A0295D">
              <w:rPr>
                <w:rFonts w:ascii="Times New Roman" w:hAnsi="Times New Roman" w:cs="Times New Roman"/>
                <w:sz w:val="28"/>
                <w:szCs w:val="28"/>
              </w:rPr>
              <w:t xml:space="preserve">&lt; </w:t>
            </w:r>
            <w:r w:rsidRPr="00A0295D">
              <w:rPr>
                <w:rFonts w:ascii="Times New Roman" w:hAnsi="Times New Roman" w:cs="Times New Roman"/>
                <w:i/>
                <w:sz w:val="28"/>
                <w:szCs w:val="28"/>
              </w:rPr>
              <w:t>PMV</w:t>
            </w:r>
            <w:r w:rsidRPr="00A0295D">
              <w:rPr>
                <w:rFonts w:ascii="Times New Roman" w:hAnsi="Times New Roman" w:cs="Times New Roman"/>
                <w:sz w:val="28"/>
                <w:szCs w:val="28"/>
              </w:rPr>
              <w:t>&lt; +0,</w:t>
            </w:r>
            <w:r w:rsidRPr="00A0295D">
              <w:rPr>
                <w:rFonts w:ascii="Times New Roman" w:hAnsi="Times New Roman" w:cs="Times New Roman"/>
                <w:sz w:val="28"/>
                <w:szCs w:val="28"/>
                <w:lang w:val="en-US"/>
              </w:rPr>
              <w:t>7</w:t>
            </w:r>
          </w:p>
        </w:tc>
      </w:tr>
      <w:tr w:rsidR="00252EBD" w:rsidRPr="00A0295D" w14:paraId="62272537" w14:textId="77777777" w:rsidTr="0003316D">
        <w:trPr>
          <w:trHeight w:val="313"/>
        </w:trPr>
        <w:tc>
          <w:tcPr>
            <w:tcW w:w="1376" w:type="dxa"/>
          </w:tcPr>
          <w:p w14:paraId="54C60E69" w14:textId="77777777" w:rsidR="00252EBD" w:rsidRPr="00A0295D" w:rsidRDefault="00252EBD" w:rsidP="004E15B9">
            <w:pPr>
              <w:spacing w:after="0" w:line="240" w:lineRule="auto"/>
              <w:jc w:val="both"/>
              <w:rPr>
                <w:rFonts w:ascii="Times New Roman" w:hAnsi="Times New Roman" w:cs="Times New Roman"/>
                <w:bCs/>
                <w:sz w:val="28"/>
                <w:szCs w:val="28"/>
                <w:lang w:val="en-US"/>
              </w:rPr>
            </w:pPr>
            <w:r w:rsidRPr="00A0295D">
              <w:rPr>
                <w:rFonts w:ascii="Times New Roman" w:hAnsi="Times New Roman" w:cs="Times New Roman"/>
                <w:bCs/>
                <w:sz w:val="28"/>
                <w:szCs w:val="28"/>
                <w:lang w:val="en-US"/>
              </w:rPr>
              <w:t>IV</w:t>
            </w:r>
          </w:p>
        </w:tc>
        <w:tc>
          <w:tcPr>
            <w:tcW w:w="1596" w:type="dxa"/>
          </w:tcPr>
          <w:p w14:paraId="4D23ADB5" w14:textId="77777777" w:rsidR="00252EBD" w:rsidRPr="00A0295D" w:rsidRDefault="00252EBD" w:rsidP="004E15B9">
            <w:pPr>
              <w:spacing w:after="0" w:line="240" w:lineRule="auto"/>
              <w:jc w:val="both"/>
              <w:rPr>
                <w:rFonts w:ascii="Times New Roman" w:hAnsi="Times New Roman" w:cs="Times New Roman"/>
                <w:bCs/>
                <w:sz w:val="28"/>
                <w:szCs w:val="28"/>
                <w:lang w:val="en-US"/>
              </w:rPr>
            </w:pPr>
            <w:r w:rsidRPr="00A0295D">
              <w:rPr>
                <w:rFonts w:ascii="Times New Roman" w:hAnsi="Times New Roman" w:cs="Times New Roman"/>
                <w:bCs/>
                <w:sz w:val="28"/>
                <w:szCs w:val="28"/>
                <w:lang w:val="en-US"/>
              </w:rPr>
              <w:t>&gt;15</w:t>
            </w:r>
          </w:p>
        </w:tc>
        <w:tc>
          <w:tcPr>
            <w:tcW w:w="6350" w:type="dxa"/>
          </w:tcPr>
          <w:p w14:paraId="6CCBD13E" w14:textId="77777777" w:rsidR="00252EBD" w:rsidRPr="00A0295D" w:rsidRDefault="00252EBD" w:rsidP="004E15B9">
            <w:pPr>
              <w:spacing w:after="0" w:line="240" w:lineRule="auto"/>
              <w:jc w:val="both"/>
              <w:rPr>
                <w:rFonts w:ascii="Times New Roman" w:hAnsi="Times New Roman" w:cs="Times New Roman"/>
                <w:bCs/>
                <w:sz w:val="28"/>
                <w:szCs w:val="28"/>
              </w:rPr>
            </w:pP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 &lt; -0,7; або (or) +0,7 &lt; </w:t>
            </w:r>
            <w:r w:rsidRPr="00A0295D">
              <w:rPr>
                <w:rFonts w:ascii="Times New Roman" w:hAnsi="Times New Roman" w:cs="Times New Roman"/>
                <w:i/>
                <w:sz w:val="28"/>
                <w:szCs w:val="28"/>
              </w:rPr>
              <w:t>PMV</w:t>
            </w:r>
          </w:p>
        </w:tc>
      </w:tr>
    </w:tbl>
    <w:p w14:paraId="12CBAC30" w14:textId="7E397871"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2) ДСТУ Б EN 15261:2012. Розрахунок параметрів мікроклімату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bCs/>
          <w:sz w:val="28"/>
          <w:szCs w:val="28"/>
        </w:rPr>
        <w:instrText xml:space="preserve"> REF _Ref20309469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271</w:t>
      </w:r>
      <w:r w:rsidR="004E15B9"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w:t>
      </w:r>
    </w:p>
    <w:p w14:paraId="2A9974EC" w14:textId="77777777"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3) ДСТУ Б EN ISO 7730:2011 Ергономіка теплового середовища.</w:t>
      </w:r>
    </w:p>
    <w:p w14:paraId="5C274026" w14:textId="7DCE72DF"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 xml:space="preserve">Аналітичне визначення та інтерпретація теплового комфорту на основі розрахунків показників </w:t>
      </w:r>
      <w:r w:rsidRPr="00A0295D">
        <w:rPr>
          <w:rFonts w:ascii="Times New Roman" w:hAnsi="Times New Roman" w:cs="Times New Roman"/>
          <w:bCs/>
          <w:i/>
          <w:sz w:val="28"/>
          <w:szCs w:val="28"/>
        </w:rPr>
        <w:t>PMV</w:t>
      </w:r>
      <w:r w:rsidRPr="00A0295D">
        <w:rPr>
          <w:rFonts w:ascii="Times New Roman" w:hAnsi="Times New Roman" w:cs="Times New Roman"/>
          <w:bCs/>
          <w:sz w:val="28"/>
          <w:szCs w:val="28"/>
        </w:rPr>
        <w:t xml:space="preserve"> і </w:t>
      </w:r>
      <w:r w:rsidRPr="00A0295D">
        <w:rPr>
          <w:rFonts w:ascii="Times New Roman" w:hAnsi="Times New Roman" w:cs="Times New Roman"/>
          <w:bCs/>
          <w:i/>
          <w:sz w:val="28"/>
          <w:szCs w:val="28"/>
        </w:rPr>
        <w:t>PPD</w:t>
      </w:r>
      <w:r w:rsidRPr="00A0295D">
        <w:rPr>
          <w:rFonts w:ascii="Times New Roman" w:hAnsi="Times New Roman" w:cs="Times New Roman"/>
          <w:bCs/>
          <w:sz w:val="28"/>
          <w:szCs w:val="28"/>
        </w:rPr>
        <w:t xml:space="preserve"> і критеріїв локального теплового комфорту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bCs/>
          <w:sz w:val="28"/>
          <w:szCs w:val="28"/>
        </w:rPr>
        <w:instrText xml:space="preserve"> REF _Ref20309472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273</w:t>
      </w:r>
      <w:r w:rsidR="004E15B9"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 Цей стандарт дає аналітичне визначення показників теплового комфорту, критеріїв локального теплового дискомфорту.</w:t>
      </w:r>
    </w:p>
    <w:p w14:paraId="68D4D768" w14:textId="7419BD89"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4) ДСТУ Б EN 15603:2012 Енергоефективність будівель. Загальне енергоспоживання та визначення енергетичних показників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bCs/>
          <w:sz w:val="28"/>
          <w:szCs w:val="28"/>
        </w:rPr>
        <w:instrText xml:space="preserve"> REF _Ref20309476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272</w:t>
      </w:r>
      <w:r w:rsidR="004E15B9"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 У зазначеному стандарті наведено два основних типи енергетичних оцінок будівель, а саме: розрахована та виміряна. Введено поняття енергопотреба, первинна енергія, коефіцієнт первинної енергії.</w:t>
      </w:r>
    </w:p>
    <w:p w14:paraId="4858964F" w14:textId="18A7BA8E"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bCs/>
          <w:sz w:val="28"/>
          <w:szCs w:val="28"/>
        </w:rPr>
        <w:t xml:space="preserve">Введення в дію стандартів щодо якості теплового клімату та підвищення енергоефективності будівель обумовлюють підвищення наукового інтересу до цієї проблематики. Тому українськими дослідниками представлена нечітка модель комфортного повітряного середовища в житловому приміщенні, на основі якої вихідні комфортні значення температури внутрішнього повітря та відносної вологості формуються із врахуванням індивідуальних характеристик </w:t>
      </w:r>
      <w:r w:rsidR="00B000E5" w:rsidRPr="00A0295D">
        <w:rPr>
          <w:rFonts w:ascii="Times New Roman" w:hAnsi="Times New Roman" w:cs="Times New Roman"/>
          <w:sz w:val="28"/>
          <w:szCs w:val="28"/>
        </w:rPr>
        <w:t>людини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_Ref20341452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230</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Комфортну швидкість руху повітря як вихідну величину для систем кондиціонування повітря представлено</w:t>
      </w:r>
      <w:r w:rsidR="00B000E5" w:rsidRPr="00A0295D">
        <w:rPr>
          <w:rFonts w:ascii="Times New Roman" w:hAnsi="Times New Roman" w:cs="Times New Roman"/>
          <w:sz w:val="28"/>
          <w:szCs w:val="28"/>
        </w:rPr>
        <w:t xml:space="preserve"> у дослідженні О. Т. Возняка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_Ref20341459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239</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Отже, вітчизняні дослідники частково вивчали умови комфорту, однак в умовах зростання вимог до якості мікроклімату важливо оцінити вплив </w:t>
      </w:r>
      <w:r w:rsidRPr="00A0295D">
        <w:rPr>
          <w:rFonts w:ascii="Times New Roman" w:hAnsi="Times New Roman" w:cs="Times New Roman"/>
          <w:sz w:val="28"/>
          <w:szCs w:val="28"/>
        </w:rPr>
        <w:lastRenderedPageBreak/>
        <w:t>параметрів навколишнього середовища та параметрів, що залежать від людини, на комфортну температуру повітря у приміщенні. Це дозволить її знизити без зниження якості теплового комфорту.</w:t>
      </w:r>
    </w:p>
    <w:p w14:paraId="098B3343" w14:textId="75ACA75C" w:rsidR="00252EBD" w:rsidRPr="00A0295D" w:rsidRDefault="00252EBD"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sz w:val="28"/>
          <w:szCs w:val="28"/>
        </w:rPr>
        <w:t xml:space="preserve">Таблиця </w:t>
      </w:r>
      <w:r w:rsidR="002F1E36" w:rsidRPr="00A0295D">
        <w:rPr>
          <w:rFonts w:ascii="Times New Roman" w:hAnsi="Times New Roman" w:cs="Times New Roman"/>
          <w:sz w:val="28"/>
          <w:szCs w:val="28"/>
        </w:rPr>
        <w:t>2</w:t>
      </w:r>
      <w:r w:rsidRPr="00A0295D">
        <w:rPr>
          <w:rFonts w:ascii="Times New Roman" w:hAnsi="Times New Roman" w:cs="Times New Roman"/>
          <w:sz w:val="28"/>
          <w:szCs w:val="28"/>
        </w:rPr>
        <w:t>.</w:t>
      </w:r>
      <w:r w:rsidR="002F1E36" w:rsidRPr="00A0295D">
        <w:rPr>
          <w:rFonts w:ascii="Times New Roman" w:hAnsi="Times New Roman" w:cs="Times New Roman"/>
          <w:sz w:val="28"/>
          <w:szCs w:val="28"/>
        </w:rPr>
        <w:t>2</w:t>
      </w:r>
      <w:r w:rsidRPr="00A0295D">
        <w:rPr>
          <w:rFonts w:ascii="Times New Roman" w:hAnsi="Times New Roman" w:cs="Times New Roman"/>
          <w:sz w:val="28"/>
          <w:szCs w:val="28"/>
        </w:rPr>
        <w:t xml:space="preserve"> ‒ </w:t>
      </w:r>
      <w:r w:rsidRPr="00A0295D">
        <w:rPr>
          <w:rFonts w:ascii="Times New Roman" w:hAnsi="Times New Roman" w:cs="Times New Roman"/>
          <w:bCs/>
          <w:sz w:val="28"/>
          <w:szCs w:val="28"/>
        </w:rPr>
        <w:t>Сфери застосування зазначених категорій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bCs/>
          <w:sz w:val="28"/>
          <w:szCs w:val="28"/>
        </w:rPr>
        <w:instrText xml:space="preserve"> REF _Ref20309463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270</w:t>
      </w:r>
      <w:r w:rsidR="004E15B9"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w:t>
      </w:r>
    </w:p>
    <w:p w14:paraId="3C3A4DA8" w14:textId="77777777" w:rsidR="00252EBD" w:rsidRPr="00A0295D" w:rsidRDefault="00252EBD" w:rsidP="00326945">
      <w:pPr>
        <w:spacing w:after="0" w:line="360" w:lineRule="auto"/>
        <w:jc w:val="center"/>
        <w:rPr>
          <w:rFonts w:ascii="Times New Roman" w:hAnsi="Times New Roman" w:cs="Times New Roman"/>
          <w:bCs/>
          <w:sz w:val="28"/>
          <w:szCs w:val="28"/>
        </w:rPr>
      </w:pPr>
      <w:r w:rsidRPr="00A0295D">
        <w:rPr>
          <w:rFonts w:ascii="Times New Roman" w:hAnsi="Times New Roman" w:cs="Times New Roman"/>
          <w:bCs/>
          <w:noProof/>
          <w:sz w:val="28"/>
          <w:szCs w:val="28"/>
          <w:lang w:eastAsia="uk-UA"/>
        </w:rPr>
        <w:drawing>
          <wp:inline distT="0" distB="0" distL="0" distR="0" wp14:anchorId="22E2FDF4" wp14:editId="79353C2C">
            <wp:extent cx="4814455" cy="2379609"/>
            <wp:effectExtent l="0" t="0" r="5715"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3"/>
                    <pic:cNvPicPr>
                      <a:picLocks noChangeAspect="1" noChangeArrowheads="1"/>
                    </pic:cNvPicPr>
                  </pic:nvPicPr>
                  <pic:blipFill>
                    <a:blip r:embed="rId416" cstate="print">
                      <a:extLst>
                        <a:ext uri="{28A0092B-C50C-407E-A947-70E740481C1C}">
                          <a14:useLocalDpi xmlns:a14="http://schemas.microsoft.com/office/drawing/2010/main" val="0"/>
                        </a:ext>
                      </a:extLst>
                    </a:blip>
                    <a:srcRect/>
                    <a:stretch>
                      <a:fillRect/>
                    </a:stretch>
                  </pic:blipFill>
                  <pic:spPr bwMode="auto">
                    <a:xfrm>
                      <a:off x="0" y="0"/>
                      <a:ext cx="4842480" cy="2393461"/>
                    </a:xfrm>
                    <a:prstGeom prst="rect">
                      <a:avLst/>
                    </a:prstGeom>
                    <a:noFill/>
                    <a:ln>
                      <a:noFill/>
                    </a:ln>
                  </pic:spPr>
                </pic:pic>
              </a:graphicData>
            </a:graphic>
          </wp:inline>
        </w:drawing>
      </w:r>
    </w:p>
    <w:p w14:paraId="23C20857" w14:textId="77777777" w:rsidR="00252EBD" w:rsidRPr="00A0295D" w:rsidRDefault="002F1E36" w:rsidP="003D0AF2">
      <w:pPr>
        <w:pStyle w:val="2"/>
        <w:spacing w:before="0" w:line="360" w:lineRule="auto"/>
        <w:jc w:val="center"/>
        <w:rPr>
          <w:rFonts w:ascii="Times New Roman" w:hAnsi="Times New Roman" w:cs="Times New Roman"/>
          <w:color w:val="auto"/>
          <w:sz w:val="28"/>
          <w:szCs w:val="28"/>
        </w:rPr>
      </w:pPr>
      <w:bookmarkStart w:id="18" w:name="_Toc493610896"/>
      <w:bookmarkStart w:id="19" w:name="_Toc26385904"/>
      <w:r w:rsidRPr="00A0295D">
        <w:rPr>
          <w:rFonts w:ascii="Times New Roman" w:hAnsi="Times New Roman" w:cs="Times New Roman"/>
          <w:color w:val="auto"/>
          <w:sz w:val="28"/>
          <w:szCs w:val="28"/>
        </w:rPr>
        <w:t>2</w:t>
      </w:r>
      <w:r w:rsidR="00252EBD" w:rsidRPr="00A0295D">
        <w:rPr>
          <w:rFonts w:ascii="Times New Roman" w:hAnsi="Times New Roman" w:cs="Times New Roman"/>
          <w:color w:val="auto"/>
          <w:sz w:val="28"/>
          <w:szCs w:val="28"/>
        </w:rPr>
        <w:t>.</w:t>
      </w:r>
      <w:r w:rsidRPr="00A0295D">
        <w:rPr>
          <w:rFonts w:ascii="Times New Roman" w:hAnsi="Times New Roman" w:cs="Times New Roman"/>
          <w:color w:val="auto"/>
          <w:sz w:val="28"/>
          <w:szCs w:val="28"/>
        </w:rPr>
        <w:t>2</w:t>
      </w:r>
      <w:r w:rsidR="00252EBD" w:rsidRPr="00A0295D">
        <w:rPr>
          <w:rFonts w:ascii="Times New Roman" w:hAnsi="Times New Roman" w:cs="Times New Roman"/>
          <w:color w:val="auto"/>
          <w:sz w:val="28"/>
          <w:szCs w:val="28"/>
        </w:rPr>
        <w:t>. Розвиток моделей теплового комфорту людини</w:t>
      </w:r>
      <w:bookmarkEnd w:id="18"/>
      <w:bookmarkEnd w:id="19"/>
    </w:p>
    <w:p w14:paraId="65C6B111" w14:textId="77777777" w:rsidR="00252EBD" w:rsidRPr="00A0295D" w:rsidRDefault="00252EBD" w:rsidP="003D0AF2">
      <w:pPr>
        <w:spacing w:after="0" w:line="360" w:lineRule="auto"/>
        <w:ind w:firstLine="567"/>
        <w:jc w:val="both"/>
        <w:rPr>
          <w:rFonts w:ascii="Times New Roman" w:hAnsi="Times New Roman" w:cs="Times New Roman"/>
          <w:b/>
          <w:sz w:val="28"/>
          <w:szCs w:val="28"/>
        </w:rPr>
      </w:pPr>
      <w:r w:rsidRPr="00A0295D">
        <w:rPr>
          <w:rFonts w:ascii="Times New Roman" w:hAnsi="Times New Roman" w:cs="Times New Roman"/>
          <w:sz w:val="28"/>
          <w:szCs w:val="28"/>
        </w:rPr>
        <w:t>Ефективне використання теплової енергії житловими будівлями – одне з найактуальніших питань сьогодення. Забезпечення умов теплового комфорту у приміщенні є не менш важливим в умовах зростання вимог до збереження енергії. Досягнення компромісу між цими двома вимогами без шкоди здоров’ю людини – основний виклик до фахівців з енергозбереження.</w:t>
      </w:r>
    </w:p>
    <w:p w14:paraId="1283D39D" w14:textId="1224E202" w:rsidR="00BD2CF5"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Математичні моделі теплових відчуттів людини за різних параметрів навколишнього середовища необхідні для проектування систем теплопостачання, а також для регулювання їх роботи. Крім того, забезпечення умов комфорту є обмежувальним фактором з огляду на зростання вимог до енергозбереження. Існує ряд термопсихологічних моделей людини, їх розробка та розвиток розпочалися ще з 1970 року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_Ref20341495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91</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(рис. </w:t>
      </w:r>
      <w:r w:rsidR="002F1E36" w:rsidRPr="00A0295D">
        <w:rPr>
          <w:rFonts w:ascii="Times New Roman" w:hAnsi="Times New Roman" w:cs="Times New Roman"/>
          <w:sz w:val="28"/>
          <w:szCs w:val="28"/>
        </w:rPr>
        <w:t>2</w:t>
      </w:r>
      <w:r w:rsidRPr="00A0295D">
        <w:rPr>
          <w:rFonts w:ascii="Times New Roman" w:hAnsi="Times New Roman" w:cs="Times New Roman"/>
          <w:sz w:val="28"/>
          <w:szCs w:val="28"/>
        </w:rPr>
        <w:t>.1). Основні та широко відомі дві моделі, що передбачають тепловідчуття людини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63</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52</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xml:space="preserve">]. Модель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P</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Gagga</w:t>
      </w:r>
      <w:r w:rsidRPr="00A0295D">
        <w:rPr>
          <w:rFonts w:ascii="Times New Roman" w:hAnsi="Times New Roman" w:cs="Times New Roman"/>
          <w:sz w:val="28"/>
          <w:szCs w:val="28"/>
        </w:rPr>
        <w:t xml:space="preserve">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63</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w:t>
      </w:r>
      <w:r w:rsidRPr="00A0295D">
        <w:rPr>
          <w:rFonts w:ascii="Times New Roman" w:hAnsi="Times New Roman" w:cs="Times New Roman"/>
          <w:sz w:val="28"/>
          <w:szCs w:val="28"/>
          <w:shd w:val="clear" w:color="auto" w:fill="FFFFFF"/>
        </w:rPr>
        <w:t xml:space="preserve"> – це двовузлова енергетична модель людини, що передбачає тепловідчуття за перехідних умов довкілля. Ґрунтуючись на емпіричній моделі [</w:t>
      </w:r>
      <w:r w:rsidR="004E15B9" w:rsidRPr="00A0295D">
        <w:rPr>
          <w:rFonts w:ascii="Times New Roman" w:hAnsi="Times New Roman" w:cs="Times New Roman"/>
          <w:sz w:val="28"/>
          <w:szCs w:val="28"/>
          <w:shd w:val="clear" w:color="auto" w:fill="FFFFFF"/>
          <w:lang w:val="ru-RU"/>
        </w:rPr>
        <w:fldChar w:fldCharType="begin"/>
      </w:r>
      <w:r w:rsidR="004E15B9" w:rsidRPr="00A0295D">
        <w:rPr>
          <w:rFonts w:ascii="Times New Roman" w:hAnsi="Times New Roman" w:cs="Times New Roman"/>
          <w:sz w:val="28"/>
          <w:szCs w:val="28"/>
          <w:shd w:val="clear" w:color="auto" w:fill="FFFFFF"/>
        </w:rPr>
        <w:instrText xml:space="preserve"> REF _Ref20341512 \r \h </w:instrText>
      </w:r>
      <w:r w:rsidR="00A0295D">
        <w:rPr>
          <w:rFonts w:ascii="Times New Roman" w:hAnsi="Times New Roman" w:cs="Times New Roman"/>
          <w:sz w:val="28"/>
          <w:szCs w:val="28"/>
          <w:shd w:val="clear" w:color="auto" w:fill="FFFFFF"/>
          <w:lang w:val="ru-RU"/>
        </w:rPr>
        <w:instrText xml:space="preserve"> \* MERGEFORMAT </w:instrText>
      </w:r>
      <w:r w:rsidR="004E15B9" w:rsidRPr="00A0295D">
        <w:rPr>
          <w:rFonts w:ascii="Times New Roman" w:hAnsi="Times New Roman" w:cs="Times New Roman"/>
          <w:sz w:val="28"/>
          <w:szCs w:val="28"/>
          <w:shd w:val="clear" w:color="auto" w:fill="FFFFFF"/>
          <w:lang w:val="ru-RU"/>
        </w:rPr>
      </w:r>
      <w:r w:rsidR="004E15B9"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rPr>
        <w:t>52</w:t>
      </w:r>
      <w:r w:rsidR="004E15B9" w:rsidRPr="00A0295D">
        <w:rPr>
          <w:rFonts w:ascii="Times New Roman" w:hAnsi="Times New Roman" w:cs="Times New Roman"/>
          <w:sz w:val="28"/>
          <w:szCs w:val="28"/>
          <w:shd w:val="clear" w:color="auto" w:fill="FFFFFF"/>
          <w:lang w:val="ru-RU"/>
        </w:rPr>
        <w:fldChar w:fldCharType="end"/>
      </w:r>
      <w:r w:rsidRPr="00A0295D">
        <w:rPr>
          <w:rFonts w:ascii="Times New Roman" w:hAnsi="Times New Roman" w:cs="Times New Roman"/>
          <w:sz w:val="28"/>
          <w:szCs w:val="28"/>
          <w:shd w:val="clear" w:color="auto" w:fill="FFFFFF"/>
        </w:rPr>
        <w:t>], розроблено міжнародний стандарт визначення показників теплового комфорту [</w:t>
      </w:r>
      <w:r w:rsidR="004E15B9" w:rsidRPr="00A0295D">
        <w:rPr>
          <w:rFonts w:ascii="Times New Roman" w:hAnsi="Times New Roman" w:cs="Times New Roman"/>
          <w:bCs/>
          <w:sz w:val="28"/>
          <w:szCs w:val="28"/>
        </w:rPr>
        <w:fldChar w:fldCharType="begin"/>
      </w:r>
      <w:r w:rsidR="004E15B9" w:rsidRPr="00A0295D">
        <w:rPr>
          <w:rFonts w:ascii="Times New Roman" w:hAnsi="Times New Roman" w:cs="Times New Roman"/>
          <w:sz w:val="28"/>
          <w:szCs w:val="28"/>
          <w:shd w:val="clear" w:color="auto" w:fill="FFFFFF"/>
        </w:rPr>
        <w:instrText xml:space="preserve"> REF _Ref20309472 \r \h </w:instrText>
      </w:r>
      <w:r w:rsidR="00A0295D">
        <w:rPr>
          <w:rFonts w:ascii="Times New Roman" w:hAnsi="Times New Roman" w:cs="Times New Roman"/>
          <w:bCs/>
          <w:sz w:val="28"/>
          <w:szCs w:val="28"/>
        </w:rPr>
        <w:instrText xml:space="preserve"> \* MERGEFORMAT </w:instrText>
      </w:r>
      <w:r w:rsidR="004E15B9" w:rsidRPr="00A0295D">
        <w:rPr>
          <w:rFonts w:ascii="Times New Roman" w:hAnsi="Times New Roman" w:cs="Times New Roman"/>
          <w:bCs/>
          <w:sz w:val="28"/>
          <w:szCs w:val="28"/>
        </w:rPr>
      </w:r>
      <w:r w:rsidR="004E15B9"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shd w:val="clear" w:color="auto" w:fill="FFFFFF"/>
        </w:rPr>
        <w:t>273</w:t>
      </w:r>
      <w:r w:rsidR="004E15B9" w:rsidRPr="00A0295D">
        <w:rPr>
          <w:rFonts w:ascii="Times New Roman" w:hAnsi="Times New Roman" w:cs="Times New Roman"/>
          <w:bCs/>
          <w:sz w:val="28"/>
          <w:szCs w:val="28"/>
        </w:rPr>
        <w:fldChar w:fldCharType="end"/>
      </w:r>
      <w:r w:rsidRPr="00A0295D">
        <w:rPr>
          <w:rFonts w:ascii="Times New Roman" w:hAnsi="Times New Roman" w:cs="Times New Roman"/>
          <w:sz w:val="28"/>
          <w:szCs w:val="28"/>
          <w:shd w:val="clear" w:color="auto" w:fill="FFFFFF"/>
        </w:rPr>
        <w:t>]</w:t>
      </w:r>
      <w:r w:rsidRPr="00A0295D">
        <w:rPr>
          <w:rFonts w:ascii="Times New Roman" w:hAnsi="Times New Roman" w:cs="Times New Roman"/>
          <w:bCs/>
          <w:sz w:val="28"/>
          <w:szCs w:val="28"/>
        </w:rPr>
        <w:t>.</w:t>
      </w:r>
      <w:r w:rsidRPr="00A0295D">
        <w:rPr>
          <w:rFonts w:ascii="Times New Roman" w:hAnsi="Times New Roman" w:cs="Times New Roman"/>
          <w:sz w:val="28"/>
          <w:szCs w:val="28"/>
        </w:rPr>
        <w:t xml:space="preserve"> Ця </w:t>
      </w:r>
      <w:r w:rsidRPr="00A0295D">
        <w:rPr>
          <w:rFonts w:ascii="Times New Roman" w:hAnsi="Times New Roman" w:cs="Times New Roman"/>
          <w:sz w:val="28"/>
          <w:szCs w:val="28"/>
        </w:rPr>
        <w:lastRenderedPageBreak/>
        <w:t xml:space="preserve">модель дозволяє врахувати інтенсивність діяльності людини, тип одягу, швидкість руху повітря, відносну вологість, температуру повітря у кімнаті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та середню радіаційну температуру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Модель [</w:t>
      </w:r>
      <w:r w:rsidR="004E15B9" w:rsidRPr="00A0295D">
        <w:rPr>
          <w:rFonts w:ascii="Times New Roman" w:hAnsi="Times New Roman" w:cs="Times New Roman"/>
          <w:sz w:val="28"/>
          <w:szCs w:val="28"/>
          <w:lang w:val="ru-RU"/>
        </w:rPr>
        <w:fldChar w:fldCharType="begin"/>
      </w:r>
      <w:r w:rsidR="004E15B9" w:rsidRPr="00A0295D">
        <w:rPr>
          <w:rFonts w:ascii="Times New Roman" w:hAnsi="Times New Roman" w:cs="Times New Roman"/>
          <w:sz w:val="28"/>
          <w:szCs w:val="28"/>
        </w:rPr>
        <w:instrText xml:space="preserve"> REF _Ref20341542 \r \h </w:instrText>
      </w:r>
      <w:r w:rsidR="00A0295D">
        <w:rPr>
          <w:rFonts w:ascii="Times New Roman" w:hAnsi="Times New Roman" w:cs="Times New Roman"/>
          <w:sz w:val="28"/>
          <w:szCs w:val="28"/>
          <w:lang w:val="ru-RU"/>
        </w:rPr>
        <w:instrText xml:space="preserve"> \* MERGEFORMAT </w:instrText>
      </w:r>
      <w:r w:rsidR="004E15B9" w:rsidRPr="00A0295D">
        <w:rPr>
          <w:rFonts w:ascii="Times New Roman" w:hAnsi="Times New Roman" w:cs="Times New Roman"/>
          <w:sz w:val="28"/>
          <w:szCs w:val="28"/>
          <w:lang w:val="ru-RU"/>
        </w:rPr>
      </w:r>
      <w:r w:rsidR="004E15B9"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233</w:t>
      </w:r>
      <w:r w:rsidR="004E15B9"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xml:space="preserve">] встановлює залежність між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та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 для зимового періоду, що залежить від інтенсивності діяльності людини. </w:t>
      </w:r>
    </w:p>
    <w:p w14:paraId="6659D9DE" w14:textId="77777777" w:rsidR="00BD2CF5" w:rsidRPr="00A0295D" w:rsidRDefault="00BD2CF5" w:rsidP="003D0AF2">
      <w:pPr>
        <w:spacing w:after="0" w:line="360" w:lineRule="auto"/>
        <w:ind w:firstLine="567"/>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0A526F94" wp14:editId="178F4388">
            <wp:extent cx="3144982" cy="234719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1"/>
                    <pic:cNvPicPr>
                      <a:picLocks noChangeAspect="1" noChangeArrowheads="1"/>
                    </pic:cNvPicPr>
                  </pic:nvPicPr>
                  <pic:blipFill>
                    <a:blip r:embed="rId417" cstate="print">
                      <a:extLst>
                        <a:ext uri="{28A0092B-C50C-407E-A947-70E740481C1C}">
                          <a14:useLocalDpi xmlns:a14="http://schemas.microsoft.com/office/drawing/2010/main" val="0"/>
                        </a:ext>
                      </a:extLst>
                    </a:blip>
                    <a:srcRect/>
                    <a:stretch>
                      <a:fillRect/>
                    </a:stretch>
                  </pic:blipFill>
                  <pic:spPr bwMode="auto">
                    <a:xfrm>
                      <a:off x="0" y="0"/>
                      <a:ext cx="3147470" cy="2349055"/>
                    </a:xfrm>
                    <a:prstGeom prst="rect">
                      <a:avLst/>
                    </a:prstGeom>
                    <a:noFill/>
                    <a:ln>
                      <a:noFill/>
                    </a:ln>
                  </pic:spPr>
                </pic:pic>
              </a:graphicData>
            </a:graphic>
          </wp:inline>
        </w:drawing>
      </w:r>
    </w:p>
    <w:p w14:paraId="2007FD75" w14:textId="2BFF1196" w:rsidR="00BD2CF5" w:rsidRPr="00A0295D" w:rsidRDefault="00BD2CF5"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2.1 – Розвиток термопсихологічних моделей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63</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C1D7241" w14:textId="77777777" w:rsidR="00FC70FD" w:rsidRDefault="00FC70FD" w:rsidP="003D0AF2">
      <w:pPr>
        <w:spacing w:after="0" w:line="360" w:lineRule="auto"/>
        <w:ind w:firstLine="567"/>
        <w:jc w:val="both"/>
        <w:rPr>
          <w:rFonts w:ascii="Times New Roman" w:hAnsi="Times New Roman" w:cs="Times New Roman"/>
          <w:sz w:val="28"/>
          <w:szCs w:val="28"/>
        </w:rPr>
      </w:pPr>
    </w:p>
    <w:p w14:paraId="6D9322E1" w14:textId="73527D6F"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Існують ще й інші моделі теплового комфорту людини, що пов’язують між собою температуру повітря, середню радіаційну температуру, швидкість руху повітря та тиск повітря, наприклад модель Ван – Зулена [</w:t>
      </w:r>
      <w:r w:rsidR="004E15B9" w:rsidRPr="00A0295D">
        <w:rPr>
          <w:rFonts w:ascii="Times New Roman" w:hAnsi="Times New Roman" w:cs="Times New Roman"/>
          <w:sz w:val="28"/>
          <w:szCs w:val="28"/>
        </w:rPr>
        <w:fldChar w:fldCharType="begin"/>
      </w:r>
      <w:r w:rsidR="004E15B9" w:rsidRPr="00A0295D">
        <w:rPr>
          <w:rFonts w:ascii="Times New Roman" w:hAnsi="Times New Roman" w:cs="Times New Roman"/>
          <w:sz w:val="28"/>
          <w:szCs w:val="28"/>
        </w:rPr>
        <w:instrText xml:space="preserve"> REF _Ref20341593 \r \h </w:instrText>
      </w:r>
      <w:r w:rsidR="00A0295D">
        <w:rPr>
          <w:rFonts w:ascii="Times New Roman" w:hAnsi="Times New Roman" w:cs="Times New Roman"/>
          <w:sz w:val="28"/>
          <w:szCs w:val="28"/>
        </w:rPr>
        <w:instrText xml:space="preserve"> \* MERGEFORMAT </w:instrText>
      </w:r>
      <w:r w:rsidR="004E15B9" w:rsidRPr="00A0295D">
        <w:rPr>
          <w:rFonts w:ascii="Times New Roman" w:hAnsi="Times New Roman" w:cs="Times New Roman"/>
          <w:sz w:val="28"/>
          <w:szCs w:val="28"/>
        </w:rPr>
      </w:r>
      <w:r w:rsidR="004E15B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231</w:t>
      </w:r>
      <w:r w:rsidR="004E15B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40AE067A" w14:textId="77777777" w:rsidR="00252EBD" w:rsidRPr="00A0295D" w:rsidRDefault="002F1E36"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7460" w:dyaOrig="420" w14:anchorId="0296B13A">
          <v:shape id="_x0000_i1218" type="#_x0000_t75" style="width:372.6pt;height:21pt" o:ole="">
            <v:imagedata r:id="rId418" o:title=""/>
          </v:shape>
          <o:OLEObject Type="Embed" ProgID="Equation.DSMT4" ShapeID="_x0000_i1218" DrawAspect="Content" ObjectID="_1637570332" r:id="rId419"/>
        </w:object>
      </w:r>
      <w:r w:rsidRPr="00A0295D">
        <w:rPr>
          <w:rFonts w:ascii="Times New Roman" w:hAnsi="Times New Roman" w:cs="Times New Roman"/>
          <w:sz w:val="28"/>
          <w:szCs w:val="28"/>
        </w:rPr>
        <w:t>,</w:t>
      </w:r>
      <w:r w:rsidRPr="00A0295D">
        <w:rPr>
          <w:rFonts w:ascii="Times New Roman" w:hAnsi="Times New Roman" w:cs="Times New Roman"/>
          <w:sz w:val="28"/>
          <w:szCs w:val="28"/>
        </w:rPr>
        <w:tab/>
        <w:t>(2.</w:t>
      </w:r>
      <w:r w:rsidR="00252EBD" w:rsidRPr="00A0295D">
        <w:rPr>
          <w:rFonts w:ascii="Times New Roman" w:hAnsi="Times New Roman" w:cs="Times New Roman"/>
          <w:sz w:val="28"/>
          <w:szCs w:val="28"/>
        </w:rPr>
        <w:t>1)</w:t>
      </w:r>
    </w:p>
    <w:p w14:paraId="6F3B5028" w14:textId="77777777"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6"/>
          <w:sz w:val="28"/>
          <w:szCs w:val="28"/>
        </w:rPr>
        <w:object w:dxaOrig="240" w:dyaOrig="300" w14:anchorId="6A19B30B">
          <v:shape id="_x0000_i1219" type="#_x0000_t75" style="width:12.6pt;height:15pt" o:ole="">
            <v:imagedata r:id="rId420" o:title=""/>
          </v:shape>
          <o:OLEObject Type="Embed" ProgID="Equation.DSMT4" ShapeID="_x0000_i1219" DrawAspect="Content" ObjectID="_1637570333" r:id="rId421"/>
        </w:object>
      </w:r>
      <w:r w:rsidRPr="00A0295D">
        <w:rPr>
          <w:rFonts w:ascii="Times New Roman" w:hAnsi="Times New Roman" w:cs="Times New Roman"/>
          <w:sz w:val="28"/>
          <w:szCs w:val="28"/>
        </w:rPr>
        <w:t xml:space="preserve"> – показник теплового відчуття людини: 1 – жарко; 2 – тепло; 3 – приємно тепло; 4 – комфортно; 5 – приємно прохолодно; 6 – холодно; 7 – дуже холодно;</w:t>
      </w:r>
    </w:p>
    <w:p w14:paraId="517F0691" w14:textId="77777777" w:rsidR="002F1E36" w:rsidRPr="00A0295D" w:rsidRDefault="002F1E36"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40" w:dyaOrig="380" w14:anchorId="76F696F2">
          <v:shape id="_x0000_i1220" type="#_x0000_t75" style="width:12.6pt;height:19.2pt" o:ole="">
            <v:imagedata r:id="rId422" o:title=""/>
          </v:shape>
          <o:OLEObject Type="Embed" ProgID="Equation.DSMT4" ShapeID="_x0000_i1220" DrawAspect="Content" ObjectID="_1637570334" r:id="rId423"/>
        </w:object>
      </w:r>
      <w:r w:rsidR="00252EBD" w:rsidRPr="00A0295D">
        <w:rPr>
          <w:rFonts w:ascii="Times New Roman" w:hAnsi="Times New Roman" w:cs="Times New Roman"/>
          <w:sz w:val="28"/>
          <w:szCs w:val="28"/>
        </w:rPr>
        <w:t xml:space="preserve"> – температура повітря у кімнаті, °С;</w: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20" w:dyaOrig="380" w14:anchorId="6D09AC9C">
          <v:shape id="_x0000_i1221" type="#_x0000_t75" style="width:11.4pt;height:19.2pt" o:ole="">
            <v:imagedata r:id="rId424" o:title=""/>
          </v:shape>
          <o:OLEObject Type="Embed" ProgID="Equation.DSMT4" ShapeID="_x0000_i1221" DrawAspect="Content" ObjectID="_1637570335" r:id="rId425"/>
        </w:object>
      </w:r>
      <w:r w:rsidR="00252EBD" w:rsidRPr="00A0295D">
        <w:rPr>
          <w:rFonts w:ascii="Times New Roman" w:hAnsi="Times New Roman" w:cs="Times New Roman"/>
          <w:sz w:val="28"/>
          <w:szCs w:val="28"/>
        </w:rPr>
        <w:t xml:space="preserve"> – середня радіаційна температура повітря, °С;</w:t>
      </w:r>
      <w:r w:rsidRPr="00A0295D">
        <w:rPr>
          <w:rFonts w:ascii="Times New Roman" w:hAnsi="Times New Roman" w:cs="Times New Roman"/>
          <w:sz w:val="28"/>
          <w:szCs w:val="28"/>
        </w:rPr>
        <w:t xml:space="preserve"> </w:t>
      </w:r>
      <w:r w:rsidR="00252EBD" w:rsidRPr="00A0295D">
        <w:rPr>
          <w:rFonts w:ascii="Times New Roman" w:hAnsi="Times New Roman" w:cs="Times New Roman"/>
          <w:position w:val="-12"/>
          <w:sz w:val="28"/>
          <w:szCs w:val="28"/>
        </w:rPr>
        <w:object w:dxaOrig="340" w:dyaOrig="380" w14:anchorId="272FCFB0">
          <v:shape id="_x0000_i1222" type="#_x0000_t75" style="width:17.4pt;height:19.2pt" o:ole="">
            <v:imagedata r:id="rId426" o:title=""/>
          </v:shape>
          <o:OLEObject Type="Embed" ProgID="Equation.DSMT4" ShapeID="_x0000_i1222" DrawAspect="Content" ObjectID="_1637570336" r:id="rId427"/>
        </w:object>
      </w:r>
      <w:r w:rsidR="00252EBD" w:rsidRPr="00A0295D">
        <w:rPr>
          <w:rFonts w:ascii="Times New Roman" w:hAnsi="Times New Roman" w:cs="Times New Roman"/>
          <w:sz w:val="28"/>
          <w:szCs w:val="28"/>
        </w:rPr>
        <w:t xml:space="preserve"> – парціальний тиск, бар; </w:t>
      </w:r>
      <w:r w:rsidR="00252EBD" w:rsidRPr="00A0295D">
        <w:rPr>
          <w:rFonts w:ascii="Times New Roman" w:hAnsi="Times New Roman" w:cs="Times New Roman"/>
          <w:position w:val="-6"/>
          <w:sz w:val="28"/>
          <w:szCs w:val="28"/>
        </w:rPr>
        <w:object w:dxaOrig="220" w:dyaOrig="240" w14:anchorId="703F65E1">
          <v:shape id="_x0000_i1223" type="#_x0000_t75" style="width:11.4pt;height:12.6pt" o:ole="">
            <v:imagedata r:id="rId428" o:title=""/>
          </v:shape>
          <o:OLEObject Type="Embed" ProgID="Equation.DSMT4" ShapeID="_x0000_i1223" DrawAspect="Content" ObjectID="_1637570337" r:id="rId429"/>
        </w:object>
      </w:r>
      <w:r w:rsidR="00252EBD" w:rsidRPr="00A0295D">
        <w:rPr>
          <w:rFonts w:ascii="Times New Roman" w:hAnsi="Times New Roman" w:cs="Times New Roman"/>
          <w:sz w:val="28"/>
          <w:szCs w:val="28"/>
        </w:rPr>
        <w:t xml:space="preserve"> – </w:t>
      </w:r>
      <w:r w:rsidR="00CB6D34" w:rsidRPr="00A0295D">
        <w:rPr>
          <w:rFonts w:ascii="Times New Roman" w:hAnsi="Times New Roman" w:cs="Times New Roman"/>
          <w:sz w:val="28"/>
          <w:szCs w:val="28"/>
        </w:rPr>
        <w:t>швидкість руху повітря</w:t>
      </w:r>
      <w:r w:rsidR="00252EBD" w:rsidRPr="00A0295D">
        <w:rPr>
          <w:rFonts w:ascii="Times New Roman" w:hAnsi="Times New Roman" w:cs="Times New Roman"/>
          <w:sz w:val="28"/>
          <w:szCs w:val="28"/>
        </w:rPr>
        <w:t>, м/с.</w:t>
      </w:r>
    </w:p>
    <w:p w14:paraId="112BC238" w14:textId="3EA2F247" w:rsidR="00252EBD" w:rsidRPr="00A0295D" w:rsidRDefault="00252EBD" w:rsidP="003D0AF2">
      <w:pPr>
        <w:spacing w:after="0" w:line="360" w:lineRule="auto"/>
        <w:ind w:firstLine="284"/>
        <w:jc w:val="both"/>
        <w:rPr>
          <w:rFonts w:ascii="Times New Roman" w:hAnsi="Times New Roman" w:cs="Times New Roman"/>
          <w:sz w:val="28"/>
          <w:szCs w:val="28"/>
        </w:rPr>
      </w:pPr>
      <w:r w:rsidRPr="00A0295D">
        <w:rPr>
          <w:rFonts w:ascii="Times New Roman" w:hAnsi="Times New Roman" w:cs="Times New Roman"/>
          <w:sz w:val="28"/>
          <w:szCs w:val="28"/>
        </w:rPr>
        <w:t>А також модель Уінслоу С.Є та Гейджа А.П. [</w:t>
      </w:r>
      <w:r w:rsidR="005F7FB7" w:rsidRPr="00A0295D">
        <w:rPr>
          <w:rFonts w:ascii="Times New Roman" w:hAnsi="Times New Roman" w:cs="Times New Roman"/>
          <w:sz w:val="28"/>
          <w:szCs w:val="28"/>
          <w:lang w:val="ru-RU"/>
        </w:rPr>
        <w:fldChar w:fldCharType="begin"/>
      </w:r>
      <w:r w:rsidR="005F7FB7" w:rsidRPr="00A0295D">
        <w:rPr>
          <w:rFonts w:ascii="Times New Roman" w:hAnsi="Times New Roman" w:cs="Times New Roman"/>
          <w:sz w:val="28"/>
          <w:szCs w:val="28"/>
        </w:rPr>
        <w:instrText xml:space="preserve"> REF _Ref20341593 \r \h </w:instrText>
      </w:r>
      <w:r w:rsidR="00A0295D">
        <w:rPr>
          <w:rFonts w:ascii="Times New Roman" w:hAnsi="Times New Roman" w:cs="Times New Roman"/>
          <w:sz w:val="28"/>
          <w:szCs w:val="28"/>
          <w:lang w:val="ru-RU"/>
        </w:rPr>
        <w:instrText xml:space="preserve"> \* MERGEFORMAT </w:instrText>
      </w:r>
      <w:r w:rsidR="005F7FB7" w:rsidRPr="00A0295D">
        <w:rPr>
          <w:rFonts w:ascii="Times New Roman" w:hAnsi="Times New Roman" w:cs="Times New Roman"/>
          <w:sz w:val="28"/>
          <w:szCs w:val="28"/>
          <w:lang w:val="ru-RU"/>
        </w:rPr>
      </w:r>
      <w:r w:rsidR="005F7FB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231</w:t>
      </w:r>
      <w:r w:rsidR="005F7FB7"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w:t>
      </w:r>
    </w:p>
    <w:p w14:paraId="56C69424" w14:textId="77777777" w:rsidR="00252EBD" w:rsidRPr="00A0295D" w:rsidRDefault="002F1E36"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7880" w:dyaOrig="420" w14:anchorId="4B346BDD">
          <v:shape id="_x0000_i1224" type="#_x0000_t75" style="width:393pt;height:21pt" o:ole="">
            <v:imagedata r:id="rId430" o:title=""/>
          </v:shape>
          <o:OLEObject Type="Embed" ProgID="Equation.DSMT4" ShapeID="_x0000_i1224" DrawAspect="Content" ObjectID="_1637570338" r:id="rId431"/>
        </w:object>
      </w:r>
      <w:r w:rsidR="00252EBD" w:rsidRPr="00A0295D">
        <w:rPr>
          <w:rFonts w:ascii="Times New Roman" w:hAnsi="Times New Roman" w:cs="Times New Roman"/>
          <w:sz w:val="28"/>
          <w:szCs w:val="28"/>
        </w:rPr>
        <w:t xml:space="preserve"> (</w:t>
      </w:r>
      <w:r w:rsidRPr="00A0295D">
        <w:rPr>
          <w:rFonts w:ascii="Times New Roman" w:hAnsi="Times New Roman" w:cs="Times New Roman"/>
          <w:sz w:val="28"/>
          <w:szCs w:val="28"/>
        </w:rPr>
        <w:t>2</w:t>
      </w:r>
      <w:r w:rsidR="00252EBD" w:rsidRPr="00A0295D">
        <w:rPr>
          <w:rFonts w:ascii="Times New Roman" w:hAnsi="Times New Roman" w:cs="Times New Roman"/>
          <w:sz w:val="28"/>
          <w:szCs w:val="28"/>
        </w:rPr>
        <w:t>.2)</w:t>
      </w:r>
    </w:p>
    <w:p w14:paraId="1B2E12F4" w14:textId="0C355773"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Однак у порівнянні із моделями теплового комфорту, модель Фангера [</w:t>
      </w:r>
      <w:r w:rsidR="005F7FB7" w:rsidRPr="00A0295D">
        <w:rPr>
          <w:rFonts w:ascii="Times New Roman" w:hAnsi="Times New Roman" w:cs="Times New Roman"/>
          <w:sz w:val="28"/>
          <w:szCs w:val="28"/>
          <w:lang w:val="ru-RU"/>
        </w:rPr>
        <w:fldChar w:fldCharType="begin"/>
      </w:r>
      <w:r w:rsidR="005F7FB7"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sz w:val="28"/>
          <w:szCs w:val="28"/>
          <w:lang w:val="ru-RU"/>
        </w:rPr>
        <w:instrText xml:space="preserve"> \* MERGEFORMAT </w:instrText>
      </w:r>
      <w:r w:rsidR="005F7FB7" w:rsidRPr="00A0295D">
        <w:rPr>
          <w:rFonts w:ascii="Times New Roman" w:hAnsi="Times New Roman" w:cs="Times New Roman"/>
          <w:sz w:val="28"/>
          <w:szCs w:val="28"/>
          <w:lang w:val="ru-RU"/>
        </w:rPr>
      </w:r>
      <w:r w:rsidR="005F7FB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52</w:t>
      </w:r>
      <w:r w:rsidR="005F7FB7"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 xml:space="preserve">] побудована на великій кількості досліджень і характеризується об’єктивністю отриманих результатів. Сучасні дослідники розглядають людину як складну </w:t>
      </w:r>
      <w:r w:rsidRPr="00A0295D">
        <w:rPr>
          <w:rFonts w:ascii="Times New Roman" w:hAnsi="Times New Roman" w:cs="Times New Roman"/>
          <w:sz w:val="28"/>
          <w:szCs w:val="28"/>
        </w:rPr>
        <w:lastRenderedPageBreak/>
        <w:t>систему, представляючи її у вигляді 18 вузлів, створюють нейронну модель для контролю потоку крові до шкіри, з метою забезпечення і вдосконалення теплового комфорту людини. Ексергетичний підхід полягає у визначенні мінімуму споживання ексергії людським тілом і ґрунтується на енергетичній моделі, тобто дозволяє врахувати фактори, що залежать від навколишнього середовища та від людини. Крім того, така модель визначає мінімум деструкції ексергії у дво-вузловій системі людини та умови, за яких цей мінімум настає.</w:t>
      </w:r>
    </w:p>
    <w:p w14:paraId="5199E75E" w14:textId="0651260C"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Адаптивна модель теплового комфорту представляє залежність між операційною температурою приміщення та середньою щомісячною температурою зовнішнього повітря. Існує американська адаптивна модель теплового комфорту, яка відображена в американському стандарті </w:t>
      </w:r>
      <w:r w:rsidRPr="00A0295D">
        <w:rPr>
          <w:rFonts w:ascii="Times New Roman" w:hAnsi="Times New Roman" w:cs="Times New Roman"/>
          <w:sz w:val="28"/>
          <w:szCs w:val="28"/>
          <w:lang w:val="en-US"/>
        </w:rPr>
        <w:t>ASHRAE</w:t>
      </w:r>
      <w:r w:rsidRPr="00A0295D">
        <w:rPr>
          <w:rFonts w:ascii="Times New Roman" w:hAnsi="Times New Roman" w:cs="Times New Roman"/>
          <w:sz w:val="28"/>
          <w:szCs w:val="28"/>
        </w:rPr>
        <w:t xml:space="preserve"> 55: 2004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_Ref20384056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європейська – </w:t>
      </w:r>
      <w:r w:rsidRPr="00A0295D">
        <w:rPr>
          <w:rFonts w:ascii="Times New Roman" w:hAnsi="Times New Roman" w:cs="Times New Roman"/>
          <w:sz w:val="28"/>
          <w:szCs w:val="28"/>
          <w:lang w:val="en-US"/>
        </w:rPr>
        <w:t>EN</w:t>
      </w:r>
      <w:r w:rsidRPr="00A0295D">
        <w:rPr>
          <w:rFonts w:ascii="Times New Roman" w:hAnsi="Times New Roman" w:cs="Times New Roman"/>
          <w:sz w:val="28"/>
          <w:szCs w:val="28"/>
        </w:rPr>
        <w:t xml:space="preserve"> 15251 та будівельна біокліматична діаграма </w:t>
      </w:r>
      <w:r w:rsidRPr="00A0295D">
        <w:rPr>
          <w:rFonts w:ascii="Times New Roman" w:hAnsi="Times New Roman" w:cs="Times New Roman"/>
          <w:sz w:val="28"/>
          <w:szCs w:val="28"/>
          <w:lang w:val="en-US"/>
        </w:rPr>
        <w:t>Givolini</w:t>
      </w:r>
      <w:r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_Ref20384070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224</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_Ref20384083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12</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Врахування комфортних умов у будівлі під час енергетичного та ексергетичного аналізу показників енергоефективності будівлі є важливим і не достатньо вивченим фактором.</w:t>
      </w:r>
    </w:p>
    <w:p w14:paraId="184DDAFD" w14:textId="7A724A7A"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Залежно від цілей дослідження вчені представляють різні моделі теплового комфорту, в основі яких лежать енергетичні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_Ref20384090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226</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197075"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_Ref20384097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151</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та ексергетичні баланси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_Ref20384110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134</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_Ref20384118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178</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_Ref20384125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38</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_Ref20384131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159</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_Ref20384137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154</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_Ref20384149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89</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_Ref20384157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161</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_Ref20384164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111</w:t>
      </w:r>
      <w:r w:rsidR="005F7FB7" w:rsidRPr="00A0295D">
        <w:rPr>
          <w:rFonts w:ascii="Times New Roman" w:hAnsi="Times New Roman" w:cs="Times New Roman"/>
          <w:sz w:val="28"/>
          <w:szCs w:val="28"/>
        </w:rPr>
        <w:fldChar w:fldCharType="end"/>
      </w:r>
      <w:r w:rsidR="005F7FB7"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_Ref20384173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85</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Pr="00A0295D">
        <w:rPr>
          <w:rFonts w:ascii="Times New Roman" w:hAnsi="Times New Roman" w:cs="Times New Roman"/>
          <w:sz w:val="28"/>
          <w:szCs w:val="28"/>
          <w:shd w:val="clear" w:color="auto" w:fill="FFFFFF"/>
        </w:rPr>
        <w:t xml:space="preserve">У дослідженні </w:t>
      </w:r>
      <w:r w:rsidRPr="00A0295D">
        <w:rPr>
          <w:rFonts w:ascii="Times New Roman" w:hAnsi="Times New Roman" w:cs="Times New Roman"/>
          <w:sz w:val="28"/>
          <w:szCs w:val="28"/>
          <w:shd w:val="clear" w:color="auto" w:fill="FFFFFF"/>
          <w:lang w:val="en-US"/>
        </w:rPr>
        <w:t>M</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Shukuya [</w:t>
      </w:r>
      <w:r w:rsidR="005F7FB7" w:rsidRPr="00A0295D">
        <w:rPr>
          <w:rFonts w:ascii="Times New Roman" w:hAnsi="Times New Roman" w:cs="Times New Roman"/>
          <w:sz w:val="28"/>
          <w:szCs w:val="28"/>
          <w:shd w:val="clear" w:color="auto" w:fill="FFFFFF"/>
        </w:rPr>
        <w:fldChar w:fldCharType="begin"/>
      </w:r>
      <w:r w:rsidR="005F7FB7" w:rsidRPr="00A0295D">
        <w:rPr>
          <w:rFonts w:ascii="Times New Roman" w:hAnsi="Times New Roman" w:cs="Times New Roman"/>
          <w:sz w:val="28"/>
          <w:szCs w:val="28"/>
          <w:shd w:val="clear" w:color="auto" w:fill="FFFFFF"/>
        </w:rPr>
        <w:instrText xml:space="preserve"> REF _Ref20384131 \r \h </w:instrText>
      </w:r>
      <w:r w:rsidR="00A0295D">
        <w:rPr>
          <w:rFonts w:ascii="Times New Roman" w:hAnsi="Times New Roman" w:cs="Times New Roman"/>
          <w:sz w:val="28"/>
          <w:szCs w:val="28"/>
          <w:shd w:val="clear" w:color="auto" w:fill="FFFFFF"/>
        </w:rPr>
        <w:instrText xml:space="preserve"> \* MERGEFORMAT </w:instrText>
      </w:r>
      <w:r w:rsidR="005F7FB7" w:rsidRPr="00A0295D">
        <w:rPr>
          <w:rFonts w:ascii="Times New Roman" w:hAnsi="Times New Roman" w:cs="Times New Roman"/>
          <w:sz w:val="28"/>
          <w:szCs w:val="28"/>
          <w:shd w:val="clear" w:color="auto" w:fill="FFFFFF"/>
        </w:rPr>
      </w:r>
      <w:r w:rsidR="005F7FB7"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159</w:t>
      </w:r>
      <w:r w:rsidR="005F7FB7"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shd w:val="clear" w:color="auto" w:fill="FFFFFF"/>
        </w:rPr>
        <w:t>] представлено вступ до ексергетичної концепції, ексергетичний баланс людського тіла для типових (</w:t>
      </w:r>
      <w:r w:rsidRPr="00A0295D">
        <w:rPr>
          <w:rFonts w:ascii="Times New Roman" w:hAnsi="Times New Roman" w:cs="Times New Roman"/>
          <w:sz w:val="28"/>
          <w:szCs w:val="28"/>
          <w:shd w:val="clear" w:color="auto" w:fill="FFFFFF"/>
          <w:lang w:val="en-US"/>
        </w:rPr>
        <w:t>typical</w:t>
      </w:r>
      <w:r w:rsidRPr="00A0295D">
        <w:rPr>
          <w:rFonts w:ascii="Times New Roman" w:hAnsi="Times New Roman" w:cs="Times New Roman"/>
          <w:sz w:val="28"/>
          <w:szCs w:val="28"/>
          <w:shd w:val="clear" w:color="auto" w:fill="FFFFFF"/>
        </w:rPr>
        <w:t>) та перехідних (</w:t>
      </w:r>
      <w:r w:rsidRPr="00A0295D">
        <w:rPr>
          <w:rFonts w:ascii="Times New Roman" w:hAnsi="Times New Roman" w:cs="Times New Roman"/>
          <w:sz w:val="28"/>
          <w:szCs w:val="28"/>
          <w:shd w:val="clear" w:color="auto" w:fill="FFFFFF"/>
          <w:lang w:val="en-US"/>
        </w:rPr>
        <w:t>transient</w:t>
      </w:r>
      <w:r w:rsidRPr="00A0295D">
        <w:rPr>
          <w:rFonts w:ascii="Times New Roman" w:hAnsi="Times New Roman" w:cs="Times New Roman"/>
          <w:sz w:val="28"/>
          <w:szCs w:val="28"/>
          <w:shd w:val="clear" w:color="auto" w:fill="FFFFFF"/>
        </w:rPr>
        <w:t>) умов. Подальший розвиток такого підходу відображено у порівнянні моделі споживання ексергії людським тілом за сталих та перехідних умов [</w:t>
      </w:r>
      <w:r w:rsidR="005F7FB7" w:rsidRPr="00A0295D">
        <w:rPr>
          <w:rFonts w:ascii="Times New Roman" w:hAnsi="Times New Roman" w:cs="Times New Roman"/>
          <w:sz w:val="28"/>
          <w:szCs w:val="28"/>
          <w:shd w:val="clear" w:color="auto" w:fill="FFFFFF"/>
        </w:rPr>
        <w:fldChar w:fldCharType="begin"/>
      </w:r>
      <w:r w:rsidR="005F7FB7" w:rsidRPr="00A0295D">
        <w:rPr>
          <w:rFonts w:ascii="Times New Roman" w:hAnsi="Times New Roman" w:cs="Times New Roman"/>
          <w:sz w:val="28"/>
          <w:szCs w:val="28"/>
          <w:shd w:val="clear" w:color="auto" w:fill="FFFFFF"/>
        </w:rPr>
        <w:instrText xml:space="preserve"> REF _Ref20384137 \r \h </w:instrText>
      </w:r>
      <w:r w:rsidR="00A0295D">
        <w:rPr>
          <w:rFonts w:ascii="Times New Roman" w:hAnsi="Times New Roman" w:cs="Times New Roman"/>
          <w:sz w:val="28"/>
          <w:szCs w:val="28"/>
          <w:shd w:val="clear" w:color="auto" w:fill="FFFFFF"/>
        </w:rPr>
        <w:instrText xml:space="preserve"> \* MERGEFORMAT </w:instrText>
      </w:r>
      <w:r w:rsidR="005F7FB7" w:rsidRPr="00A0295D">
        <w:rPr>
          <w:rFonts w:ascii="Times New Roman" w:hAnsi="Times New Roman" w:cs="Times New Roman"/>
          <w:sz w:val="28"/>
          <w:szCs w:val="28"/>
          <w:shd w:val="clear" w:color="auto" w:fill="FFFFFF"/>
        </w:rPr>
      </w:r>
      <w:r w:rsidR="005F7FB7"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154</w:t>
      </w:r>
      <w:r w:rsidR="005F7FB7"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rPr>
        <w:t>Аналіз впливу теплового захисту огороджувальних конструкцій на споживання ексергії людським тілом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_Ref20384125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38</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для різних кліматичних умов засвідчив, що споживання ексергії людським тілом зменшується на 0,6 %, 6,4 %, 10,1 % та 35,9 % для теплого/волого, помірного, теплого/сухого та холодного типів клімату відповідно, за умови зростанні теплового захисту. Структуру енергетичного та ексергетичного балансу для людського тіла для літнього періоду відображено у дослідженні </w:t>
      </w:r>
      <w:r w:rsidRPr="00A0295D">
        <w:rPr>
          <w:rFonts w:ascii="Times New Roman" w:hAnsi="Times New Roman" w:cs="Times New Roman"/>
          <w:sz w:val="28"/>
          <w:szCs w:val="28"/>
          <w:shd w:val="clear" w:color="auto" w:fill="FFFFFF"/>
        </w:rPr>
        <w:lastRenderedPageBreak/>
        <w:t>H.</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Caliskan</w:t>
      </w:r>
      <w:r w:rsidR="00197075"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Проаналізовано процес терморегуляції людини в різних типах клімату із застосуванням </w:t>
      </w:r>
      <w:r w:rsidR="00197075" w:rsidRPr="00A0295D">
        <w:rPr>
          <w:rFonts w:ascii="Times New Roman" w:hAnsi="Times New Roman" w:cs="Times New Roman"/>
          <w:sz w:val="28"/>
          <w:szCs w:val="28"/>
        </w:rPr>
        <w:t>ексергетичної моделі людини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_Ref20384149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89</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Використано метод ексергетичного аналізу для пошуку оптимального співвідношення між температурою повітря в кімнаті і середньою радіаційною температурою для фінляндських офісних працівників у літній період, адже відповідно до досліджень, саме ексергетичний підхід до теплового комфорту забезпечує н</w:t>
      </w:r>
      <w:r w:rsidR="00197075" w:rsidRPr="00A0295D">
        <w:rPr>
          <w:rFonts w:ascii="Times New Roman" w:hAnsi="Times New Roman" w:cs="Times New Roman"/>
          <w:sz w:val="28"/>
          <w:szCs w:val="28"/>
        </w:rPr>
        <w:t>айвищу продуктивність праці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_Ref20384149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89</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Встановлено, що мінімальне споживання ексергії людським тілом за умови, що відлік ексергії починається від температури повітря у кімнаті, відповідає тепло</w:t>
      </w:r>
      <w:r w:rsidR="00197075" w:rsidRPr="00A0295D">
        <w:rPr>
          <w:rFonts w:ascii="Times New Roman" w:hAnsi="Times New Roman" w:cs="Times New Roman"/>
          <w:sz w:val="28"/>
          <w:szCs w:val="28"/>
        </w:rPr>
        <w:t>відчуттям «дещо прохолодно»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_Ref20384157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161</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Під час проведення ексергетичного аналізу людського тіла запропоновано оцінювати значення ексергії, що руйнується, та ексергії, яка надходить у навколишнє середовище, оскільки мінімальні значення руйнування ексергії не завжди ві</w:t>
      </w:r>
      <w:r w:rsidR="00197075" w:rsidRPr="00A0295D">
        <w:rPr>
          <w:rFonts w:ascii="Times New Roman" w:hAnsi="Times New Roman" w:cs="Times New Roman"/>
          <w:sz w:val="28"/>
          <w:szCs w:val="28"/>
        </w:rPr>
        <w:t>дповідають комфортним умовам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_Ref20384164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111</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p>
    <w:p w14:paraId="7DD6ED94" w14:textId="0DA02522" w:rsidR="00252EBD" w:rsidRPr="00A0295D" w:rsidRDefault="00252EBD" w:rsidP="003D0AF2">
      <w:pPr>
        <w:spacing w:after="0" w:line="360" w:lineRule="auto"/>
        <w:ind w:firstLine="567"/>
        <w:jc w:val="both"/>
        <w:rPr>
          <w:rFonts w:ascii="Times New Roman" w:eastAsia="Liberation Sans" w:hAnsi="Times New Roman" w:cs="Times New Roman"/>
          <w:sz w:val="28"/>
          <w:szCs w:val="28"/>
        </w:rPr>
      </w:pPr>
      <w:r w:rsidRPr="00A0295D">
        <w:rPr>
          <w:rFonts w:ascii="Times New Roman" w:hAnsi="Times New Roman" w:cs="Times New Roman"/>
          <w:sz w:val="28"/>
          <w:szCs w:val="28"/>
        </w:rPr>
        <w:t xml:space="preserve">Стаціонарна модель теплового комфорту і значення споживання ексергії людським тілом описані за допомогою програми, розробленої для електронних таблиць </w:t>
      </w:r>
      <w:r w:rsidRPr="00A0295D">
        <w:rPr>
          <w:rFonts w:ascii="Times New Roman" w:hAnsi="Times New Roman" w:cs="Times New Roman"/>
          <w:sz w:val="28"/>
          <w:szCs w:val="28"/>
          <w:lang w:val="en-US"/>
        </w:rPr>
        <w:t>Exel</w:t>
      </w:r>
      <w:r w:rsidRPr="00A0295D">
        <w:rPr>
          <w:rFonts w:ascii="Times New Roman" w:hAnsi="Times New Roman" w:cs="Times New Roman"/>
          <w:sz w:val="28"/>
          <w:szCs w:val="28"/>
        </w:rPr>
        <w:t xml:space="preserve"> </w:t>
      </w:r>
      <w:r w:rsidR="00197075" w:rsidRPr="00A0295D">
        <w:rPr>
          <w:rFonts w:ascii="Times New Roman" w:eastAsia="Liberation Sans" w:hAnsi="Times New Roman" w:cs="Times New Roman"/>
          <w:sz w:val="28"/>
          <w:szCs w:val="28"/>
        </w:rPr>
        <w:t>Hideo Asada [</w:t>
      </w:r>
      <w:r w:rsidR="005F7FB7" w:rsidRPr="00A0295D">
        <w:rPr>
          <w:rFonts w:ascii="Times New Roman" w:eastAsia="Liberation Sans" w:hAnsi="Times New Roman" w:cs="Times New Roman"/>
          <w:sz w:val="28"/>
          <w:szCs w:val="28"/>
        </w:rPr>
        <w:fldChar w:fldCharType="begin"/>
      </w:r>
      <w:r w:rsidR="005F7FB7" w:rsidRPr="00A0295D">
        <w:rPr>
          <w:rFonts w:ascii="Times New Roman" w:eastAsia="Liberation Sans" w:hAnsi="Times New Roman" w:cs="Times New Roman"/>
          <w:sz w:val="28"/>
          <w:szCs w:val="28"/>
        </w:rPr>
        <w:instrText xml:space="preserve"> REF _Ref20384173 \r \h </w:instrText>
      </w:r>
      <w:r w:rsidR="00A0295D">
        <w:rPr>
          <w:rFonts w:ascii="Times New Roman" w:eastAsia="Liberation Sans" w:hAnsi="Times New Roman" w:cs="Times New Roman"/>
          <w:sz w:val="28"/>
          <w:szCs w:val="28"/>
        </w:rPr>
        <w:instrText xml:space="preserve"> \* MERGEFORMAT </w:instrText>
      </w:r>
      <w:r w:rsidR="005F7FB7" w:rsidRPr="00A0295D">
        <w:rPr>
          <w:rFonts w:ascii="Times New Roman" w:eastAsia="Liberation Sans" w:hAnsi="Times New Roman" w:cs="Times New Roman"/>
          <w:sz w:val="28"/>
          <w:szCs w:val="28"/>
        </w:rPr>
      </w:r>
      <w:r w:rsidR="005F7FB7" w:rsidRPr="00A0295D">
        <w:rPr>
          <w:rFonts w:ascii="Times New Roman" w:eastAsia="Liberation Sans" w:hAnsi="Times New Roman" w:cs="Times New Roman"/>
          <w:sz w:val="28"/>
          <w:szCs w:val="28"/>
        </w:rPr>
        <w:fldChar w:fldCharType="separate"/>
      </w:r>
      <w:r w:rsidR="007F2A80">
        <w:rPr>
          <w:rFonts w:ascii="Times New Roman" w:eastAsia="Liberation Sans" w:hAnsi="Times New Roman" w:cs="Times New Roman"/>
          <w:sz w:val="28"/>
          <w:szCs w:val="28"/>
        </w:rPr>
        <w:t>85</w:t>
      </w:r>
      <w:r w:rsidR="005F7FB7" w:rsidRPr="00A0295D">
        <w:rPr>
          <w:rFonts w:ascii="Times New Roman" w:eastAsia="Liberation Sans" w:hAnsi="Times New Roman" w:cs="Times New Roman"/>
          <w:sz w:val="28"/>
          <w:szCs w:val="28"/>
        </w:rPr>
        <w:fldChar w:fldCharType="end"/>
      </w:r>
      <w:r w:rsidRPr="00A0295D">
        <w:rPr>
          <w:rFonts w:ascii="Times New Roman" w:eastAsia="Liberation Sans" w:hAnsi="Times New Roman" w:cs="Times New Roman"/>
          <w:sz w:val="28"/>
          <w:szCs w:val="28"/>
        </w:rPr>
        <w:t>]. Вхідними даними (рис. </w:t>
      </w:r>
      <w:r w:rsidR="00CC0D72" w:rsidRPr="00A0295D">
        <w:rPr>
          <w:rFonts w:ascii="Times New Roman" w:eastAsia="Liberation Sans" w:hAnsi="Times New Roman" w:cs="Times New Roman"/>
          <w:sz w:val="28"/>
          <w:szCs w:val="28"/>
        </w:rPr>
        <w:t>2</w:t>
      </w:r>
      <w:r w:rsidRPr="00A0295D">
        <w:rPr>
          <w:rFonts w:ascii="Times New Roman" w:eastAsia="Liberation Sans" w:hAnsi="Times New Roman" w:cs="Times New Roman"/>
          <w:sz w:val="28"/>
          <w:szCs w:val="28"/>
        </w:rPr>
        <w:t>.</w:t>
      </w:r>
      <w:r w:rsidR="00CC0D72" w:rsidRPr="00A0295D">
        <w:rPr>
          <w:rFonts w:ascii="Times New Roman" w:eastAsia="Liberation Sans" w:hAnsi="Times New Roman" w:cs="Times New Roman"/>
          <w:sz w:val="28"/>
          <w:szCs w:val="28"/>
        </w:rPr>
        <w:t xml:space="preserve">2 </w:t>
      </w:r>
      <w:r w:rsidR="00CC0D72" w:rsidRPr="00A0295D">
        <w:rPr>
          <w:rFonts w:ascii="Times New Roman" w:eastAsia="Liberation Sans" w:hAnsi="Times New Roman" w:cs="Times New Roman"/>
          <w:sz w:val="28"/>
          <w:szCs w:val="28"/>
          <w:lang w:val="en-US"/>
        </w:rPr>
        <w:t>a</w:t>
      </w:r>
      <w:r w:rsidRPr="00A0295D">
        <w:rPr>
          <w:rFonts w:ascii="Times New Roman" w:eastAsia="Liberation Sans" w:hAnsi="Times New Roman" w:cs="Times New Roman"/>
          <w:sz w:val="28"/>
          <w:szCs w:val="28"/>
        </w:rPr>
        <w:t>) у програмі є параметри нового середовища та людського тіла, а вихідні (рис. </w:t>
      </w:r>
      <w:r w:rsidR="00CC0D72" w:rsidRPr="00A0295D">
        <w:rPr>
          <w:rFonts w:ascii="Times New Roman" w:eastAsia="Liberation Sans" w:hAnsi="Times New Roman" w:cs="Times New Roman"/>
          <w:sz w:val="28"/>
          <w:szCs w:val="28"/>
        </w:rPr>
        <w:t>2.2</w:t>
      </w:r>
      <w:r w:rsidR="00CB6D34" w:rsidRPr="00A0295D">
        <w:rPr>
          <w:rFonts w:ascii="Times New Roman" w:eastAsia="Liberation Sans" w:hAnsi="Times New Roman" w:cs="Times New Roman"/>
          <w:sz w:val="28"/>
          <w:szCs w:val="28"/>
        </w:rPr>
        <w:t xml:space="preserve"> б</w:t>
      </w:r>
      <w:r w:rsidRPr="00A0295D">
        <w:rPr>
          <w:rFonts w:ascii="Times New Roman" w:eastAsia="Liberation Sans" w:hAnsi="Times New Roman" w:cs="Times New Roman"/>
          <w:sz w:val="28"/>
          <w:szCs w:val="28"/>
        </w:rPr>
        <w:t xml:space="preserve">) – представлені відсотковим співвідношенням між складниками вхідного та вихідного потоку ексергії для людського тіла, значенням </w:t>
      </w:r>
      <w:r w:rsidRPr="00A0295D">
        <w:rPr>
          <w:rFonts w:ascii="Times New Roman" w:eastAsia="Liberation Sans" w:hAnsi="Times New Roman" w:cs="Times New Roman"/>
          <w:i/>
          <w:sz w:val="28"/>
          <w:szCs w:val="28"/>
          <w:lang w:val="en-US"/>
        </w:rPr>
        <w:t>PMV</w:t>
      </w:r>
      <w:r w:rsidRPr="00A0295D">
        <w:rPr>
          <w:rFonts w:ascii="Times New Roman" w:eastAsia="Liberation Sans" w:hAnsi="Times New Roman" w:cs="Times New Roman"/>
          <w:sz w:val="28"/>
          <w:szCs w:val="28"/>
        </w:rPr>
        <w:t xml:space="preserve"> (прогнозованої середньої оцінки тепловідчуттів людини). Наведені таблиці дозволяють оцінити споживання ексергії людським тілом для заданих параметрів, однак для вибору та проектування джерела теплоти важливою є температура повітря в кімнаті, яка відповідає мінімуму споживання ексергії людським тілом. Оцінка впливу факторів, які залежать від людини та від будівлі, на комфортну температуру в кімнаті дозволить її максимально знизити, а отже, знизити енергоспоживання будівель.</w:t>
      </w:r>
    </w:p>
    <w:p w14:paraId="39654685" w14:textId="77777777" w:rsidR="00CB6D34" w:rsidRPr="00A0295D" w:rsidRDefault="00CB6D34"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712A5127" wp14:editId="7F7837F4">
            <wp:extent cx="2891792" cy="3802574"/>
            <wp:effectExtent l="0" t="0" r="381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2"/>
                    <pic:cNvPicPr>
                      <a:picLocks noChangeAspect="1" noChangeArrowheads="1"/>
                    </pic:cNvPicPr>
                  </pic:nvPicPr>
                  <pic:blipFill>
                    <a:blip r:embed="rId432" cstate="print">
                      <a:extLst>
                        <a:ext uri="{28A0092B-C50C-407E-A947-70E740481C1C}">
                          <a14:useLocalDpi xmlns:a14="http://schemas.microsoft.com/office/drawing/2010/main" val="0"/>
                        </a:ext>
                      </a:extLst>
                    </a:blip>
                    <a:srcRect/>
                    <a:stretch>
                      <a:fillRect/>
                    </a:stretch>
                  </pic:blipFill>
                  <pic:spPr bwMode="auto">
                    <a:xfrm>
                      <a:off x="0" y="0"/>
                      <a:ext cx="2900213" cy="3813648"/>
                    </a:xfrm>
                    <a:prstGeom prst="rect">
                      <a:avLst/>
                    </a:prstGeom>
                    <a:noFill/>
                    <a:ln>
                      <a:noFill/>
                    </a:ln>
                  </pic:spPr>
                </pic:pic>
              </a:graphicData>
            </a:graphic>
          </wp:inline>
        </w:drawing>
      </w:r>
      <w:r w:rsidRPr="00A0295D">
        <w:rPr>
          <w:rFonts w:ascii="Times New Roman" w:hAnsi="Times New Roman" w:cs="Times New Roman"/>
          <w:noProof/>
          <w:sz w:val="28"/>
          <w:szCs w:val="28"/>
          <w:lang w:eastAsia="uk-UA"/>
        </w:rPr>
        <w:t xml:space="preserve"> </w:t>
      </w:r>
      <w:r w:rsidRPr="00A0295D">
        <w:rPr>
          <w:rFonts w:ascii="Times New Roman" w:hAnsi="Times New Roman" w:cs="Times New Roman"/>
          <w:noProof/>
          <w:sz w:val="28"/>
          <w:szCs w:val="28"/>
          <w:lang w:eastAsia="uk-UA"/>
        </w:rPr>
        <w:drawing>
          <wp:inline distT="0" distB="0" distL="0" distR="0" wp14:anchorId="42079655" wp14:editId="381F1D1C">
            <wp:extent cx="3164248" cy="381305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3"/>
                    <pic:cNvPicPr>
                      <a:picLocks noChangeAspect="1" noChangeArrowheads="1"/>
                    </pic:cNvPicPr>
                  </pic:nvPicPr>
                  <pic:blipFill>
                    <a:blip r:embed="rId433" cstate="print">
                      <a:extLst>
                        <a:ext uri="{28A0092B-C50C-407E-A947-70E740481C1C}">
                          <a14:useLocalDpi xmlns:a14="http://schemas.microsoft.com/office/drawing/2010/main" val="0"/>
                        </a:ext>
                      </a:extLst>
                    </a:blip>
                    <a:srcRect/>
                    <a:stretch>
                      <a:fillRect/>
                    </a:stretch>
                  </pic:blipFill>
                  <pic:spPr bwMode="auto">
                    <a:xfrm>
                      <a:off x="0" y="0"/>
                      <a:ext cx="3183427" cy="3836171"/>
                    </a:xfrm>
                    <a:prstGeom prst="rect">
                      <a:avLst/>
                    </a:prstGeom>
                    <a:noFill/>
                    <a:ln>
                      <a:noFill/>
                    </a:ln>
                  </pic:spPr>
                </pic:pic>
              </a:graphicData>
            </a:graphic>
          </wp:inline>
        </w:drawing>
      </w:r>
    </w:p>
    <w:p w14:paraId="7D4F2A9D" w14:textId="53BD31BD" w:rsidR="00CB6D34" w:rsidRPr="00A0295D" w:rsidRDefault="00CB6D34"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.2 – Вхідні дані для розрахунку складників ексергетичного балансу людського тіла [</w:t>
      </w:r>
      <w:r w:rsidR="00E43F21" w:rsidRPr="00A0295D">
        <w:rPr>
          <w:rFonts w:ascii="Times New Roman" w:hAnsi="Times New Roman" w:cs="Times New Roman"/>
          <w:sz w:val="28"/>
          <w:szCs w:val="28"/>
        </w:rPr>
        <w:fldChar w:fldCharType="begin"/>
      </w:r>
      <w:r w:rsidR="00E43F21" w:rsidRPr="00A0295D">
        <w:rPr>
          <w:rFonts w:ascii="Times New Roman" w:hAnsi="Times New Roman" w:cs="Times New Roman"/>
          <w:sz w:val="28"/>
          <w:szCs w:val="28"/>
        </w:rPr>
        <w:instrText xml:space="preserve"> REF _Ref20384173 \r \h </w:instrText>
      </w:r>
      <w:r w:rsidR="00A0295D">
        <w:rPr>
          <w:rFonts w:ascii="Times New Roman" w:hAnsi="Times New Roman" w:cs="Times New Roman"/>
          <w:sz w:val="28"/>
          <w:szCs w:val="28"/>
        </w:rPr>
        <w:instrText xml:space="preserve"> \* MERGEFORMAT </w:instrText>
      </w:r>
      <w:r w:rsidR="00E43F21" w:rsidRPr="00A0295D">
        <w:rPr>
          <w:rFonts w:ascii="Times New Roman" w:hAnsi="Times New Roman" w:cs="Times New Roman"/>
          <w:sz w:val="28"/>
          <w:szCs w:val="28"/>
        </w:rPr>
      </w:r>
      <w:r w:rsidR="00E43F21"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85</w:t>
      </w:r>
      <w:r w:rsidR="00E43F21"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122C21E" w14:textId="10C89B83" w:rsidR="002A3202" w:rsidRPr="00A0295D" w:rsidRDefault="002A3202"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Визначають шість параметрів, які впливають на тепловий комфорт, серед яких чотири об’єктивних (температура повітря в кімнаті, середня радіаційна температура, швидкість руху повітря, відносна вологість) і два суб’єктивних (ступінь метаболізму, термічний опір одягу людини). Один із параметрів, який найважче аналізувати, – це середня радіаційна температура приміщення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_Ref20384279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72</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Отже, середня радіаційна температура – це одна із найскладніших змінних, що входить в енергетични</w:t>
      </w:r>
      <w:r w:rsidR="00197075" w:rsidRPr="00A0295D">
        <w:rPr>
          <w:rFonts w:ascii="Times New Roman" w:hAnsi="Times New Roman" w:cs="Times New Roman"/>
          <w:sz w:val="28"/>
          <w:szCs w:val="28"/>
        </w:rPr>
        <w:t>й баланс людини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_Ref20384289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0D7DE71F" w14:textId="7B02ADBA" w:rsidR="002A3202" w:rsidRPr="00A0295D" w:rsidRDefault="002A3202"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Є два основних методи визначення середньої радіаційної температури</w:t>
      </w:r>
      <w:r w:rsidRPr="00A0295D">
        <w:rPr>
          <w:rFonts w:ascii="Times New Roman" w:hAnsi="Times New Roman" w:cs="Times New Roman"/>
          <w:sz w:val="28"/>
          <w:szCs w:val="28"/>
          <w:lang w:val="en-US"/>
        </w:rPr>
        <w:t> </w:t>
      </w:r>
      <w:r w:rsidR="00197075" w:rsidRPr="00A0295D">
        <w:rPr>
          <w:rFonts w:ascii="Times New Roman" w:hAnsi="Times New Roman" w:cs="Times New Roman"/>
          <w:sz w:val="28"/>
          <w:szCs w:val="28"/>
        </w:rPr>
        <w:t>[</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_Ref20384304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220</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32184B28" w14:textId="77777777" w:rsidR="002A3202" w:rsidRPr="00A0295D" w:rsidRDefault="002A3202"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1) вимірювання, за допомогою кульового (кулястий) термометра;</w:t>
      </w:r>
    </w:p>
    <w:p w14:paraId="69080E87" w14:textId="77777777" w:rsidR="002A3202" w:rsidRPr="00A0295D" w:rsidRDefault="002A3202"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2) розрахунок за допомогою емпіричних співвідношень, що ґрунтуються на різних підходах і дозволяють врахувати різні фактори, як-от: надходження сонячного випромінювання, параметри огороджувальних конструкцій та розміщення людини у приміщенні.</w:t>
      </w:r>
    </w:p>
    <w:p w14:paraId="75223871"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Розроблено кілька методів для визначення середньої радіаційної температури приміщення:</w:t>
      </w:r>
    </w:p>
    <w:p w14:paraId="3CDC3A5E" w14:textId="30CFC12A"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1) метод, що враховує площу та температуру огороджувальних конструкцій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_Ref20384312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260</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7B7F09A"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50"/>
          <w:sz w:val="28"/>
          <w:szCs w:val="28"/>
        </w:rPr>
        <w:object w:dxaOrig="1180" w:dyaOrig="1140" w14:anchorId="1395F836">
          <v:shape id="_x0000_i1225" type="#_x0000_t75" style="width:59.4pt;height:57pt" o:ole="">
            <v:imagedata r:id="rId434" o:title=""/>
          </v:shape>
          <o:OLEObject Type="Embed" ProgID="Equation.DSMT4" ShapeID="_x0000_i1225" DrawAspect="Content" ObjectID="_1637570339" r:id="rId435"/>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CB6D34" w:rsidRPr="00A0295D">
        <w:rPr>
          <w:rFonts w:ascii="Times New Roman" w:hAnsi="Times New Roman" w:cs="Times New Roman"/>
          <w:sz w:val="28"/>
          <w:szCs w:val="28"/>
          <w:lang w:val="ru-RU"/>
        </w:rPr>
        <w:t>2</w:t>
      </w:r>
      <w:r w:rsidR="00CB6D34" w:rsidRPr="00A0295D">
        <w:rPr>
          <w:rFonts w:ascii="Times New Roman" w:hAnsi="Times New Roman" w:cs="Times New Roman"/>
          <w:sz w:val="28"/>
          <w:szCs w:val="28"/>
        </w:rPr>
        <w:t>.</w:t>
      </w:r>
      <w:r w:rsidRPr="00A0295D">
        <w:rPr>
          <w:rFonts w:ascii="Times New Roman" w:hAnsi="Times New Roman" w:cs="Times New Roman"/>
          <w:sz w:val="28"/>
          <w:szCs w:val="28"/>
        </w:rPr>
        <w:t>3)</w:t>
      </w:r>
    </w:p>
    <w:p w14:paraId="16963697" w14:textId="77777777"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lang w:val="en-US"/>
        </w:rPr>
        <w:object w:dxaOrig="279" w:dyaOrig="380" w14:anchorId="7B5FE39D">
          <v:shape id="_x0000_i1226" type="#_x0000_t75" style="width:13.8pt;height:19.2pt" o:ole="">
            <v:imagedata r:id="rId436" o:title=""/>
          </v:shape>
          <o:OLEObject Type="Embed" ProgID="Equation.DSMT4" ShapeID="_x0000_i1226" DrawAspect="Content" ObjectID="_1637570340" r:id="rId437"/>
        </w:object>
      </w:r>
      <w:r w:rsidRPr="00A0295D">
        <w:rPr>
          <w:rFonts w:ascii="Times New Roman" w:hAnsi="Times New Roman" w:cs="Times New Roman"/>
          <w:sz w:val="28"/>
          <w:szCs w:val="28"/>
        </w:rPr>
        <w:t xml:space="preserve"> – площа огороджувальної конструкції;</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200" w:dyaOrig="380" w14:anchorId="28AC007D">
          <v:shape id="_x0000_i1227" type="#_x0000_t75" style="width:9.6pt;height:19.2pt" o:ole="">
            <v:imagedata r:id="rId438" o:title=""/>
          </v:shape>
          <o:OLEObject Type="Embed" ProgID="Equation.DSMT4" ShapeID="_x0000_i1227" DrawAspect="Content" ObjectID="_1637570341" r:id="rId439"/>
        </w:object>
      </w:r>
      <w:r w:rsidRPr="00A0295D">
        <w:rPr>
          <w:rFonts w:ascii="Times New Roman" w:hAnsi="Times New Roman" w:cs="Times New Roman"/>
          <w:sz w:val="28"/>
          <w:szCs w:val="28"/>
        </w:rPr>
        <w:t xml:space="preserve"> – температура огороджувальної конструкції, </w:t>
      </w:r>
      <w:r w:rsidRPr="00A0295D">
        <w:rPr>
          <w:rFonts w:ascii="Times New Roman" w:hAnsi="Times New Roman" w:cs="Times New Roman"/>
          <w:position w:val="-12"/>
          <w:sz w:val="28"/>
          <w:szCs w:val="28"/>
        </w:rPr>
        <w:object w:dxaOrig="380" w:dyaOrig="420" w14:anchorId="699B7806">
          <v:shape id="_x0000_i1228" type="#_x0000_t75" style="width:19.2pt;height:21pt" o:ole="">
            <v:imagedata r:id="rId440" o:title=""/>
          </v:shape>
          <o:OLEObject Type="Embed" ProgID="Equation.DSMT4" ShapeID="_x0000_i1228" DrawAspect="Content" ObjectID="_1637570342" r:id="rId441"/>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220" w:dyaOrig="240" w14:anchorId="0C587C5D">
          <v:shape id="_x0000_i1229" type="#_x0000_t75" style="width:11.4pt;height:12.6pt" o:ole="">
            <v:imagedata r:id="rId442" o:title=""/>
          </v:shape>
          <o:OLEObject Type="Embed" ProgID="Equation.DSMT4" ShapeID="_x0000_i1229" DrawAspect="Content" ObjectID="_1637570343" r:id="rId443"/>
        </w:object>
      </w:r>
      <w:r w:rsidRPr="00A0295D">
        <w:rPr>
          <w:rFonts w:ascii="Times New Roman" w:hAnsi="Times New Roman" w:cs="Times New Roman"/>
          <w:sz w:val="28"/>
          <w:szCs w:val="28"/>
        </w:rPr>
        <w:t xml:space="preserve"> – кількість огороджувальних конструкцій; </w:t>
      </w:r>
    </w:p>
    <w:p w14:paraId="1BB8EEE3" w14:textId="2D324732"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 визначення рівневої радіаційної температури – для рі</w:t>
      </w:r>
      <w:r w:rsidR="00197075" w:rsidRPr="00A0295D">
        <w:rPr>
          <w:rFonts w:ascii="Times New Roman" w:hAnsi="Times New Roman" w:cs="Times New Roman"/>
          <w:sz w:val="28"/>
          <w:szCs w:val="28"/>
        </w:rPr>
        <w:t>зного положення тіла людини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_Ref20384322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20</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20B13E81" w14:textId="77777777" w:rsidR="00197075" w:rsidRPr="00A0295D" w:rsidRDefault="00197075" w:rsidP="003D0AF2">
      <w:pPr>
        <w:spacing w:after="0" w:line="360" w:lineRule="auto"/>
        <w:jc w:val="right"/>
        <w:rPr>
          <w:rFonts w:ascii="Times New Roman" w:hAnsi="Times New Roman" w:cs="Times New Roman"/>
          <w:sz w:val="28"/>
          <w:szCs w:val="28"/>
        </w:rPr>
      </w:pPr>
    </w:p>
    <w:p w14:paraId="4AB78BA4"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44"/>
          <w:sz w:val="28"/>
          <w:szCs w:val="28"/>
        </w:rPr>
        <w:object w:dxaOrig="6720" w:dyaOrig="1020" w14:anchorId="39A7AAC4">
          <v:shape id="_x0000_i1230" type="#_x0000_t75" style="width:336.6pt;height:50.4pt" o:ole="">
            <v:imagedata r:id="rId444" o:title=""/>
          </v:shape>
          <o:OLEObject Type="Embed" ProgID="Equation.DSMT4" ShapeID="_x0000_i1230" DrawAspect="Content" ObjectID="_1637570344" r:id="rId445"/>
        </w:object>
      </w:r>
      <w:r w:rsidRPr="00A0295D">
        <w:rPr>
          <w:rFonts w:ascii="Times New Roman" w:hAnsi="Times New Roman" w:cs="Times New Roman"/>
          <w:sz w:val="28"/>
          <w:szCs w:val="28"/>
        </w:rPr>
        <w:t>,</w:t>
      </w:r>
      <w:r w:rsidRPr="00A0295D">
        <w:rPr>
          <w:rFonts w:ascii="Times New Roman" w:hAnsi="Times New Roman" w:cs="Times New Roman"/>
          <w:sz w:val="28"/>
          <w:szCs w:val="28"/>
        </w:rPr>
        <w:tab/>
        <w:t>(</w:t>
      </w:r>
      <w:r w:rsidR="00CB6D34" w:rsidRPr="00A0295D">
        <w:rPr>
          <w:rFonts w:ascii="Times New Roman" w:hAnsi="Times New Roman" w:cs="Times New Roman"/>
          <w:sz w:val="28"/>
          <w:szCs w:val="28"/>
          <w:lang w:val="ru-RU"/>
        </w:rPr>
        <w:t>2</w:t>
      </w:r>
      <w:r w:rsidR="00CB6D34" w:rsidRPr="00A0295D">
        <w:rPr>
          <w:rFonts w:ascii="Times New Roman" w:hAnsi="Times New Roman" w:cs="Times New Roman"/>
          <w:sz w:val="28"/>
          <w:szCs w:val="28"/>
        </w:rPr>
        <w:t>.</w:t>
      </w:r>
      <w:r w:rsidRPr="00A0295D">
        <w:rPr>
          <w:rFonts w:ascii="Times New Roman" w:hAnsi="Times New Roman" w:cs="Times New Roman"/>
          <w:sz w:val="28"/>
          <w:szCs w:val="28"/>
        </w:rPr>
        <w:t>4)</w:t>
      </w:r>
    </w:p>
    <w:p w14:paraId="7E74F5EE"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74"/>
          <w:sz w:val="28"/>
          <w:szCs w:val="28"/>
        </w:rPr>
        <w:object w:dxaOrig="6720" w:dyaOrig="1620" w14:anchorId="704EF6C5">
          <v:shape id="_x0000_i1231" type="#_x0000_t75" style="width:336.6pt;height:80.4pt" o:ole="">
            <v:imagedata r:id="rId446" o:title=""/>
          </v:shape>
          <o:OLEObject Type="Embed" ProgID="Equation.DSMT4" ShapeID="_x0000_i1231" DrawAspect="Content" ObjectID="_1637570345" r:id="rId447"/>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rPr>
        <w:tab/>
        <w:t>(</w:t>
      </w:r>
      <w:r w:rsidR="00CB6D34" w:rsidRPr="00A0295D">
        <w:rPr>
          <w:rFonts w:ascii="Times New Roman" w:hAnsi="Times New Roman" w:cs="Times New Roman"/>
          <w:sz w:val="28"/>
          <w:szCs w:val="28"/>
        </w:rPr>
        <w:t>2.</w:t>
      </w:r>
      <w:r w:rsidRPr="00A0295D">
        <w:rPr>
          <w:rFonts w:ascii="Times New Roman" w:hAnsi="Times New Roman" w:cs="Times New Roman"/>
          <w:sz w:val="28"/>
          <w:szCs w:val="28"/>
        </w:rPr>
        <w:t>5)</w:t>
      </w:r>
    </w:p>
    <w:p w14:paraId="680BA61E" w14:textId="77777777"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6"/>
          <w:sz w:val="28"/>
          <w:szCs w:val="28"/>
        </w:rPr>
        <w:object w:dxaOrig="920" w:dyaOrig="420" w14:anchorId="205DCE0B">
          <v:shape id="_x0000_i1232" type="#_x0000_t75" style="width:45.6pt;height:21pt" o:ole="">
            <v:imagedata r:id="rId448" o:title=""/>
          </v:shape>
          <o:OLEObject Type="Embed" ProgID="Equation.DSMT4" ShapeID="_x0000_i1232" DrawAspect="Content" ObjectID="_1637570346" r:id="rId449"/>
        </w:object>
      </w:r>
      <w:r w:rsidRPr="00A0295D">
        <w:rPr>
          <w:rFonts w:ascii="Times New Roman" w:hAnsi="Times New Roman" w:cs="Times New Roman"/>
          <w:sz w:val="28"/>
          <w:szCs w:val="28"/>
        </w:rPr>
        <w:t xml:space="preserve"> – середня радіаційна температура для людини, що стоїть </w:t>
      </w:r>
      <w:r w:rsidRPr="00A0295D">
        <w:rPr>
          <w:rFonts w:ascii="Times New Roman" w:hAnsi="Times New Roman" w:cs="Times New Roman"/>
          <w:position w:val="-12"/>
          <w:sz w:val="28"/>
          <w:szCs w:val="28"/>
        </w:rPr>
        <w:object w:dxaOrig="380" w:dyaOrig="420" w14:anchorId="49B633D1">
          <v:shape id="_x0000_i1233" type="#_x0000_t75" style="width:19.2pt;height:21pt" o:ole="">
            <v:imagedata r:id="rId440" o:title=""/>
          </v:shape>
          <o:OLEObject Type="Embed" ProgID="Equation.DSMT4" ShapeID="_x0000_i1233" DrawAspect="Content" ObjectID="_1637570347" r:id="rId450"/>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780" w:dyaOrig="420" w14:anchorId="6DEEBF20">
          <v:shape id="_x0000_i1234" type="#_x0000_t75" style="width:39.6pt;height:21pt" o:ole="">
            <v:imagedata r:id="rId451" o:title=""/>
          </v:shape>
          <o:OLEObject Type="Embed" ProgID="Equation.DSMT4" ShapeID="_x0000_i1234" DrawAspect="Content" ObjectID="_1637570348" r:id="rId452"/>
        </w:object>
      </w:r>
      <w:r w:rsidRPr="00A0295D">
        <w:rPr>
          <w:rFonts w:ascii="Times New Roman" w:hAnsi="Times New Roman" w:cs="Times New Roman"/>
          <w:sz w:val="28"/>
          <w:szCs w:val="28"/>
        </w:rPr>
        <w:t xml:space="preserve"> – середня радіаційна температура для людини, що сидить</w:t>
      </w:r>
      <w:r w:rsidRPr="00A0295D">
        <w:rPr>
          <w:rFonts w:ascii="Times New Roman" w:hAnsi="Times New Roman" w:cs="Times New Roman"/>
          <w:position w:val="-12"/>
          <w:sz w:val="28"/>
          <w:szCs w:val="28"/>
        </w:rPr>
        <w:object w:dxaOrig="380" w:dyaOrig="420" w14:anchorId="7B272588">
          <v:shape id="_x0000_i1235" type="#_x0000_t75" style="width:19.2pt;height:21pt" o:ole="">
            <v:imagedata r:id="rId440" o:title=""/>
          </v:shape>
          <o:OLEObject Type="Embed" ProgID="Equation.DSMT4" ShapeID="_x0000_i1235" DrawAspect="Content" ObjectID="_1637570349" r:id="rId453"/>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620" w:dyaOrig="420" w14:anchorId="27D7DCCD">
          <v:shape id="_x0000_i1236" type="#_x0000_t75" style="width:31.2pt;height:21pt" o:ole="">
            <v:imagedata r:id="rId454" o:title=""/>
          </v:shape>
          <o:OLEObject Type="Embed" ProgID="Equation.DSMT4" ShapeID="_x0000_i1236" DrawAspect="Content" ObjectID="_1637570350" r:id="rId455"/>
        </w:object>
      </w:r>
      <w:r w:rsidRPr="00A0295D">
        <w:rPr>
          <w:rFonts w:ascii="Times New Roman" w:hAnsi="Times New Roman" w:cs="Times New Roman"/>
          <w:sz w:val="28"/>
          <w:szCs w:val="28"/>
        </w:rPr>
        <w:t xml:space="preserve"> – рівнева температура стелі </w:t>
      </w:r>
      <w:r w:rsidRPr="00A0295D">
        <w:rPr>
          <w:rFonts w:ascii="Times New Roman" w:hAnsi="Times New Roman" w:cs="Times New Roman"/>
          <w:position w:val="-12"/>
          <w:sz w:val="28"/>
          <w:szCs w:val="28"/>
        </w:rPr>
        <w:object w:dxaOrig="380" w:dyaOrig="420" w14:anchorId="1F3E6AD5">
          <v:shape id="_x0000_i1237" type="#_x0000_t75" style="width:19.2pt;height:21pt" o:ole="">
            <v:imagedata r:id="rId440" o:title=""/>
          </v:shape>
          <o:OLEObject Type="Embed" ProgID="Equation.DSMT4" ShapeID="_x0000_i1237" DrawAspect="Content" ObjectID="_1637570351" r:id="rId456"/>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800" w:dyaOrig="420" w14:anchorId="3895365C">
          <v:shape id="_x0000_i1238" type="#_x0000_t75" style="width:39pt;height:21pt" o:ole="">
            <v:imagedata r:id="rId457" o:title=""/>
          </v:shape>
          <o:OLEObject Type="Embed" ProgID="Equation.DSMT4" ShapeID="_x0000_i1238" DrawAspect="Content" ObjectID="_1637570352" r:id="rId458"/>
        </w:object>
      </w:r>
      <w:r w:rsidRPr="00A0295D">
        <w:rPr>
          <w:rFonts w:ascii="Times New Roman" w:hAnsi="Times New Roman" w:cs="Times New Roman"/>
          <w:sz w:val="28"/>
          <w:szCs w:val="28"/>
        </w:rPr>
        <w:t xml:space="preserve"> – рівнева температура підлоги </w:t>
      </w:r>
      <w:r w:rsidRPr="00A0295D">
        <w:rPr>
          <w:rFonts w:ascii="Times New Roman" w:hAnsi="Times New Roman" w:cs="Times New Roman"/>
          <w:position w:val="-12"/>
          <w:sz w:val="28"/>
          <w:szCs w:val="28"/>
        </w:rPr>
        <w:object w:dxaOrig="380" w:dyaOrig="420" w14:anchorId="4F533E1D">
          <v:shape id="_x0000_i1239" type="#_x0000_t75" style="width:19.2pt;height:21pt" o:ole="">
            <v:imagedata r:id="rId440" o:title=""/>
          </v:shape>
          <o:OLEObject Type="Embed" ProgID="Equation.DSMT4" ShapeID="_x0000_i1239" DrawAspect="Content" ObjectID="_1637570353" r:id="rId459"/>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740" w:dyaOrig="420" w14:anchorId="4782BE71">
          <v:shape id="_x0000_i1240" type="#_x0000_t75" style="width:37.8pt;height:21pt" o:ole="">
            <v:imagedata r:id="rId460" o:title=""/>
          </v:shape>
          <o:OLEObject Type="Embed" ProgID="Equation.DSMT4" ShapeID="_x0000_i1240" DrawAspect="Content" ObjectID="_1637570354" r:id="rId461"/>
        </w:object>
      </w:r>
      <w:r w:rsidRPr="00A0295D">
        <w:rPr>
          <w:rFonts w:ascii="Times New Roman" w:hAnsi="Times New Roman" w:cs="Times New Roman"/>
          <w:sz w:val="28"/>
          <w:szCs w:val="28"/>
        </w:rPr>
        <w:t xml:space="preserve"> – рівнева температура стіни праворуч мешканця </w:t>
      </w:r>
      <w:r w:rsidRPr="00A0295D">
        <w:rPr>
          <w:rFonts w:ascii="Times New Roman" w:hAnsi="Times New Roman" w:cs="Times New Roman"/>
          <w:position w:val="-12"/>
          <w:sz w:val="28"/>
          <w:szCs w:val="28"/>
        </w:rPr>
        <w:object w:dxaOrig="380" w:dyaOrig="420" w14:anchorId="7DD0E211">
          <v:shape id="_x0000_i1241" type="#_x0000_t75" style="width:19.2pt;height:21pt" o:ole="">
            <v:imagedata r:id="rId440" o:title=""/>
          </v:shape>
          <o:OLEObject Type="Embed" ProgID="Equation.DSMT4" ShapeID="_x0000_i1241" DrawAspect="Content" ObjectID="_1637570355" r:id="rId462"/>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660" w:dyaOrig="420" w14:anchorId="517DB164">
          <v:shape id="_x0000_i1242" type="#_x0000_t75" style="width:33.6pt;height:21pt" o:ole="">
            <v:imagedata r:id="rId463" o:title=""/>
          </v:shape>
          <o:OLEObject Type="Embed" ProgID="Equation.DSMT4" ShapeID="_x0000_i1242" DrawAspect="Content" ObjectID="_1637570356" r:id="rId464"/>
        </w:object>
      </w:r>
      <w:r w:rsidRPr="00A0295D">
        <w:rPr>
          <w:rFonts w:ascii="Times New Roman" w:hAnsi="Times New Roman" w:cs="Times New Roman"/>
          <w:sz w:val="28"/>
          <w:szCs w:val="28"/>
        </w:rPr>
        <w:t xml:space="preserve"> – рівнева температура стіни ліворуч мешканця </w:t>
      </w:r>
      <w:r w:rsidRPr="00A0295D">
        <w:rPr>
          <w:rFonts w:ascii="Times New Roman" w:hAnsi="Times New Roman" w:cs="Times New Roman"/>
          <w:position w:val="-12"/>
          <w:sz w:val="28"/>
          <w:szCs w:val="28"/>
        </w:rPr>
        <w:object w:dxaOrig="380" w:dyaOrig="420" w14:anchorId="5E0B360C">
          <v:shape id="_x0000_i1243" type="#_x0000_t75" style="width:19.2pt;height:21pt" o:ole="">
            <v:imagedata r:id="rId440" o:title=""/>
          </v:shape>
          <o:OLEObject Type="Embed" ProgID="Equation.DSMT4" ShapeID="_x0000_i1243" DrawAspect="Content" ObjectID="_1637570357" r:id="rId465"/>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760" w:dyaOrig="420" w14:anchorId="6F2559B3">
          <v:shape id="_x0000_i1244" type="#_x0000_t75" style="width:37.8pt;height:21pt" o:ole="">
            <v:imagedata r:id="rId466" o:title=""/>
          </v:shape>
          <o:OLEObject Type="Embed" ProgID="Equation.DSMT4" ShapeID="_x0000_i1244" DrawAspect="Content" ObjectID="_1637570358" r:id="rId467"/>
        </w:object>
      </w:r>
      <w:r w:rsidRPr="00A0295D">
        <w:rPr>
          <w:rFonts w:ascii="Times New Roman" w:hAnsi="Times New Roman" w:cs="Times New Roman"/>
          <w:sz w:val="28"/>
          <w:szCs w:val="28"/>
        </w:rPr>
        <w:t xml:space="preserve"> – рівнева температура стіни попереду мешканця </w:t>
      </w:r>
      <w:r w:rsidRPr="00A0295D">
        <w:rPr>
          <w:rFonts w:ascii="Times New Roman" w:hAnsi="Times New Roman" w:cs="Times New Roman"/>
          <w:position w:val="-12"/>
          <w:sz w:val="28"/>
          <w:szCs w:val="28"/>
        </w:rPr>
        <w:object w:dxaOrig="380" w:dyaOrig="420" w14:anchorId="06EF2516">
          <v:shape id="_x0000_i1245" type="#_x0000_t75" style="width:19.2pt;height:21pt" o:ole="">
            <v:imagedata r:id="rId440" o:title=""/>
          </v:shape>
          <o:OLEObject Type="Embed" ProgID="Equation.DSMT4" ShapeID="_x0000_i1245" DrawAspect="Content" ObjectID="_1637570359" r:id="rId468"/>
        </w:object>
      </w:r>
      <w:r w:rsidRPr="00A0295D">
        <w:rPr>
          <w:rFonts w:ascii="Times New Roman" w:hAnsi="Times New Roman" w:cs="Times New Roman"/>
          <w:sz w:val="28"/>
          <w:szCs w:val="28"/>
        </w:rPr>
        <w:t>;</w:t>
      </w:r>
      <w:r w:rsidR="00CB6D34" w:rsidRPr="00A0295D">
        <w:rPr>
          <w:rFonts w:ascii="Times New Roman" w:hAnsi="Times New Roman" w:cs="Times New Roman"/>
          <w:sz w:val="28"/>
          <w:szCs w:val="28"/>
          <w:lang w:val="ru-RU"/>
        </w:rPr>
        <w:t xml:space="preserve"> </w:t>
      </w:r>
      <w:r w:rsidRPr="00A0295D">
        <w:rPr>
          <w:rFonts w:ascii="Times New Roman" w:hAnsi="Times New Roman" w:cs="Times New Roman"/>
          <w:position w:val="-16"/>
          <w:sz w:val="28"/>
          <w:szCs w:val="28"/>
        </w:rPr>
        <w:object w:dxaOrig="740" w:dyaOrig="420" w14:anchorId="1F6E769D">
          <v:shape id="_x0000_i1246" type="#_x0000_t75" style="width:37.8pt;height:21pt" o:ole="">
            <v:imagedata r:id="rId469" o:title=""/>
          </v:shape>
          <o:OLEObject Type="Embed" ProgID="Equation.DSMT4" ShapeID="_x0000_i1246" DrawAspect="Content" ObjectID="_1637570360" r:id="rId470"/>
        </w:object>
      </w:r>
      <w:r w:rsidRPr="00A0295D">
        <w:rPr>
          <w:rFonts w:ascii="Times New Roman" w:hAnsi="Times New Roman" w:cs="Times New Roman"/>
          <w:sz w:val="28"/>
          <w:szCs w:val="28"/>
        </w:rPr>
        <w:t xml:space="preserve"> – рівнева температура стіни позаду мешканця </w:t>
      </w:r>
      <w:r w:rsidRPr="00A0295D">
        <w:rPr>
          <w:rFonts w:ascii="Times New Roman" w:hAnsi="Times New Roman" w:cs="Times New Roman"/>
          <w:position w:val="-12"/>
          <w:sz w:val="28"/>
          <w:szCs w:val="28"/>
        </w:rPr>
        <w:object w:dxaOrig="380" w:dyaOrig="420" w14:anchorId="6BC932A9">
          <v:shape id="_x0000_i1247" type="#_x0000_t75" style="width:19.2pt;height:21pt" o:ole="">
            <v:imagedata r:id="rId440" o:title=""/>
          </v:shape>
          <o:OLEObject Type="Embed" ProgID="Equation.DSMT4" ShapeID="_x0000_i1247" DrawAspect="Content" ObjectID="_1637570361" r:id="rId471"/>
        </w:object>
      </w:r>
      <w:r w:rsidRPr="00A0295D">
        <w:rPr>
          <w:rFonts w:ascii="Times New Roman" w:hAnsi="Times New Roman" w:cs="Times New Roman"/>
          <w:sz w:val="28"/>
          <w:szCs w:val="28"/>
        </w:rPr>
        <w:t>.</w:t>
      </w:r>
    </w:p>
    <w:p w14:paraId="21F0B414" w14:textId="05720812"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3) враховується геометричний зв'язок</w:t>
      </w:r>
      <w:r w:rsidR="00505FF3" w:rsidRPr="00A0295D">
        <w:rPr>
          <w:rFonts w:ascii="Times New Roman" w:hAnsi="Times New Roman" w:cs="Times New Roman"/>
          <w:sz w:val="28"/>
          <w:szCs w:val="28"/>
        </w:rPr>
        <w:t xml:space="preserve"> людини зі всіма поверхнями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_Ref20384337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53</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_Ref20384056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2A391B50"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22"/>
          <w:sz w:val="28"/>
          <w:szCs w:val="28"/>
        </w:rPr>
        <w:object w:dxaOrig="1400" w:dyaOrig="580" w14:anchorId="20A95E21">
          <v:shape id="_x0000_i1248" type="#_x0000_t75" style="width:69.6pt;height:30pt" o:ole="">
            <v:imagedata r:id="rId472" o:title=""/>
          </v:shape>
          <o:OLEObject Type="Embed" ProgID="Equation.DSMT4" ShapeID="_x0000_i1248" DrawAspect="Content" ObjectID="_1637570362" r:id="rId473"/>
        </w:object>
      </w:r>
      <w:r w:rsidRPr="00A0295D">
        <w:rPr>
          <w:rFonts w:ascii="Times New Roman" w:hAnsi="Times New Roman" w:cs="Times New Roman"/>
          <w:sz w:val="28"/>
          <w:szCs w:val="28"/>
        </w:rPr>
        <w:tab/>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CB6D34" w:rsidRPr="00A0295D">
        <w:rPr>
          <w:rFonts w:ascii="Times New Roman" w:hAnsi="Times New Roman" w:cs="Times New Roman"/>
          <w:sz w:val="28"/>
          <w:szCs w:val="28"/>
        </w:rPr>
        <w:t>2.</w:t>
      </w:r>
      <w:r w:rsidRPr="00A0295D">
        <w:rPr>
          <w:rFonts w:ascii="Times New Roman" w:hAnsi="Times New Roman" w:cs="Times New Roman"/>
          <w:sz w:val="28"/>
          <w:szCs w:val="28"/>
        </w:rPr>
        <w:t>6)</w:t>
      </w:r>
    </w:p>
    <w:p w14:paraId="6BD9A0CE" w14:textId="77777777"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де </w:t>
      </w:r>
      <w:r w:rsidRPr="00A0295D">
        <w:rPr>
          <w:rFonts w:ascii="Times New Roman" w:hAnsi="Times New Roman" w:cs="Times New Roman"/>
          <w:position w:val="-16"/>
          <w:sz w:val="28"/>
          <w:szCs w:val="28"/>
        </w:rPr>
        <w:object w:dxaOrig="480" w:dyaOrig="420" w14:anchorId="1C8CDEA6">
          <v:shape id="_x0000_i1249" type="#_x0000_t75" style="width:23.4pt;height:21pt" o:ole="">
            <v:imagedata r:id="rId474" o:title=""/>
          </v:shape>
          <o:OLEObject Type="Embed" ProgID="Equation.DSMT4" ShapeID="_x0000_i1249" DrawAspect="Content" ObjectID="_1637570363" r:id="rId475"/>
        </w:object>
      </w:r>
      <w:r w:rsidRPr="00A0295D">
        <w:rPr>
          <w:rFonts w:ascii="Times New Roman" w:hAnsi="Times New Roman" w:cs="Times New Roman"/>
          <w:sz w:val="28"/>
          <w:szCs w:val="28"/>
        </w:rPr>
        <w:t xml:space="preserve"> – кутовий фактор, між людиною та </w:t>
      </w:r>
      <w:r w:rsidRPr="00A0295D">
        <w:rPr>
          <w:rFonts w:ascii="Times New Roman" w:hAnsi="Times New Roman" w:cs="Times New Roman"/>
          <w:position w:val="-6"/>
          <w:sz w:val="28"/>
          <w:szCs w:val="28"/>
        </w:rPr>
        <w:object w:dxaOrig="220" w:dyaOrig="240" w14:anchorId="634644CB">
          <v:shape id="_x0000_i1250" type="#_x0000_t75" style="width:11.4pt;height:12.6pt" o:ole="">
            <v:imagedata r:id="rId476" o:title=""/>
          </v:shape>
          <o:OLEObject Type="Embed" ProgID="Equation.DSMT4" ShapeID="_x0000_i1250" DrawAspect="Content" ObjectID="_1637570364" r:id="rId477"/>
        </w:object>
      </w:r>
      <w:r w:rsidRPr="00A0295D">
        <w:rPr>
          <w:rFonts w:ascii="Times New Roman" w:hAnsi="Times New Roman" w:cs="Times New Roman"/>
          <w:sz w:val="28"/>
          <w:szCs w:val="28"/>
        </w:rPr>
        <w:t>-ою поверхнею;</w:t>
      </w:r>
    </w:p>
    <w:p w14:paraId="16FAE963" w14:textId="02AC5BF5"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4) метод, що враховує зв'язок людини із кожною поверхнею та на</w:t>
      </w:r>
      <w:r w:rsidR="00505FF3" w:rsidRPr="00A0295D">
        <w:rPr>
          <w:rFonts w:ascii="Times New Roman" w:hAnsi="Times New Roman" w:cs="Times New Roman"/>
          <w:sz w:val="28"/>
          <w:szCs w:val="28"/>
        </w:rPr>
        <w:t>дходження сонячної радіації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_Ref20384337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53</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32D839D5"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64"/>
          <w:sz w:val="28"/>
          <w:szCs w:val="28"/>
        </w:rPr>
        <w:object w:dxaOrig="6380" w:dyaOrig="1500" w14:anchorId="19CA0C52">
          <v:shape id="_x0000_i1251" type="#_x0000_t75" style="width:319.8pt;height:74.4pt" o:ole="">
            <v:imagedata r:id="rId478" o:title=""/>
          </v:shape>
          <o:OLEObject Type="Embed" ProgID="Equation.DSMT4" ShapeID="_x0000_i1251" DrawAspect="Content" ObjectID="_1637570365" r:id="rId479"/>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CB6D34" w:rsidRPr="00A0295D">
        <w:rPr>
          <w:rFonts w:ascii="Times New Roman" w:hAnsi="Times New Roman" w:cs="Times New Roman"/>
          <w:sz w:val="28"/>
          <w:szCs w:val="28"/>
        </w:rPr>
        <w:t>2.</w:t>
      </w:r>
      <w:r w:rsidRPr="00A0295D">
        <w:rPr>
          <w:rFonts w:ascii="Times New Roman" w:hAnsi="Times New Roman" w:cs="Times New Roman"/>
          <w:sz w:val="28"/>
          <w:szCs w:val="28"/>
        </w:rPr>
        <w:t>7)</w:t>
      </w:r>
    </w:p>
    <w:p w14:paraId="2C2F6311" w14:textId="29506912"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lang w:val="en-US"/>
        </w:rPr>
        <w:object w:dxaOrig="400" w:dyaOrig="380" w14:anchorId="774760D4">
          <v:shape id="_x0000_i1252" type="#_x0000_t75" style="width:20.4pt;height:19.2pt" o:ole="">
            <v:imagedata r:id="rId480" o:title=""/>
          </v:shape>
          <o:OLEObject Type="Embed" ProgID="Equation.DSMT4" ShapeID="_x0000_i1252" DrawAspect="Content" ObjectID="_1637570366" r:id="rId481"/>
        </w:object>
      </w:r>
      <w:r w:rsidRPr="00A0295D">
        <w:rPr>
          <w:rFonts w:ascii="Times New Roman" w:hAnsi="Times New Roman" w:cs="Times New Roman"/>
          <w:sz w:val="28"/>
          <w:szCs w:val="28"/>
        </w:rPr>
        <w:t xml:space="preserve"> – середнє поглинання сонячного випромінювання (для скла приймається 0,9 – 0,92);</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lang w:val="en-US"/>
        </w:rPr>
        <w:object w:dxaOrig="340" w:dyaOrig="420" w14:anchorId="085AAA51">
          <v:shape id="_x0000_i1253" type="#_x0000_t75" style="width:17.4pt;height:21pt" o:ole="">
            <v:imagedata r:id="rId482" o:title=""/>
          </v:shape>
          <o:OLEObject Type="Embed" ProgID="Equation.DSMT4" ShapeID="_x0000_i1253" DrawAspect="Content" ObjectID="_1637570367" r:id="rId483"/>
        </w:object>
      </w:r>
      <w:r w:rsidRPr="00A0295D">
        <w:rPr>
          <w:rFonts w:ascii="Times New Roman" w:hAnsi="Times New Roman" w:cs="Times New Roman"/>
          <w:sz w:val="28"/>
          <w:szCs w:val="28"/>
        </w:rPr>
        <w:t xml:space="preserve"> – коефіцієнт прогнозованої площі для теплового потоку (це функція, що залежить від напрямку випромінювання і розміщення людини, може змінюватися від 0,082 до 0,308, для зміни кута між людиною та висотою стояння со</w:t>
      </w:r>
      <w:r w:rsidR="00505FF3" w:rsidRPr="00A0295D">
        <w:rPr>
          <w:rFonts w:ascii="Times New Roman" w:hAnsi="Times New Roman" w:cs="Times New Roman"/>
          <w:sz w:val="28"/>
          <w:szCs w:val="28"/>
        </w:rPr>
        <w:t>нця від 90° до 0 відповідно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_Ref20384389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135</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60" w:dyaOrig="380" w14:anchorId="19449E4D">
          <v:shape id="_x0000_i1254" type="#_x0000_t75" style="width:19.2pt;height:19.2pt" o:ole="">
            <v:imagedata r:id="rId484" o:title=""/>
          </v:shape>
          <o:OLEObject Type="Embed" ProgID="Equation.DSMT4" ShapeID="_x0000_i1254" DrawAspect="Content" ObjectID="_1637570368" r:id="rId485"/>
        </w:object>
      </w:r>
      <w:r w:rsidRPr="00A0295D">
        <w:rPr>
          <w:rFonts w:ascii="Times New Roman" w:hAnsi="Times New Roman" w:cs="Times New Roman"/>
          <w:sz w:val="28"/>
          <w:szCs w:val="28"/>
        </w:rPr>
        <w:t xml:space="preserve"> – густина теплового потоку сонячного випромінювання </w:t>
      </w:r>
      <w:r w:rsidR="0003316D" w:rsidRPr="00A0295D">
        <w:rPr>
          <w:rFonts w:ascii="Times New Roman" w:hAnsi="Times New Roman" w:cs="Times New Roman"/>
          <w:position w:val="-6"/>
          <w:sz w:val="28"/>
          <w:szCs w:val="28"/>
        </w:rPr>
        <w:object w:dxaOrig="740" w:dyaOrig="360" w14:anchorId="78799E46">
          <v:shape id="_x0000_i1255" type="#_x0000_t75" style="width:37.8pt;height:19.2pt" o:ole="">
            <v:imagedata r:id="rId486" o:title=""/>
          </v:shape>
          <o:OLEObject Type="Embed" ProgID="Equation.DSMT4" ShapeID="_x0000_i1255" DrawAspect="Content" ObjectID="_1637570369" r:id="rId487"/>
        </w:object>
      </w:r>
      <w:r w:rsidRPr="00A0295D">
        <w:rPr>
          <w:rFonts w:ascii="Times New Roman" w:hAnsi="Times New Roman" w:cs="Times New Roman"/>
          <w:sz w:val="28"/>
          <w:szCs w:val="28"/>
        </w:rPr>
        <w:t>.</w:t>
      </w:r>
    </w:p>
    <w:p w14:paraId="30F84FFB"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Коефіцієнт прогнозованої площі визначається так:</w:t>
      </w:r>
    </w:p>
    <w:p w14:paraId="41210AA1" w14:textId="77777777" w:rsidR="00252EBD" w:rsidRPr="00A0295D" w:rsidRDefault="00252EBD"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1020" w:dyaOrig="820" w14:anchorId="6CB9ED5F">
          <v:shape id="_x0000_i1256" type="#_x0000_t75" style="width:50.4pt;height:40.8pt" o:ole="">
            <v:imagedata r:id="rId488" o:title=""/>
          </v:shape>
          <o:OLEObject Type="Embed" ProgID="Equation.DSMT4" ShapeID="_x0000_i1256" DrawAspect="Content" ObjectID="_1637570370" r:id="rId489"/>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CB6D34" w:rsidRPr="00A0295D">
        <w:rPr>
          <w:rFonts w:ascii="Times New Roman" w:hAnsi="Times New Roman" w:cs="Times New Roman"/>
          <w:sz w:val="28"/>
          <w:szCs w:val="28"/>
        </w:rPr>
        <w:t>2.</w:t>
      </w:r>
      <w:r w:rsidRPr="00A0295D">
        <w:rPr>
          <w:rFonts w:ascii="Times New Roman" w:hAnsi="Times New Roman" w:cs="Times New Roman"/>
          <w:sz w:val="28"/>
          <w:szCs w:val="28"/>
        </w:rPr>
        <w:t>8)</w:t>
      </w:r>
    </w:p>
    <w:p w14:paraId="2BA1900A" w14:textId="77777777" w:rsidR="00252EBD" w:rsidRPr="00A0295D" w:rsidRDefault="00252EBD" w:rsidP="003D0AF2">
      <w:pPr>
        <w:spacing w:after="0" w:line="360" w:lineRule="auto"/>
        <w:jc w:val="both"/>
        <w:rPr>
          <w:rFonts w:ascii="Times New Roman" w:hAnsi="Times New Roman" w:cs="Times New Roman"/>
          <w:bCs/>
          <w:sz w:val="28"/>
          <w:szCs w:val="28"/>
          <w:bdr w:val="none" w:sz="0" w:space="0" w:color="auto" w:frame="1"/>
        </w:rPr>
      </w:pPr>
      <w:r w:rsidRPr="00A0295D">
        <w:rPr>
          <w:rFonts w:ascii="Times New Roman" w:hAnsi="Times New Roman" w:cs="Times New Roman"/>
          <w:bCs/>
          <w:sz w:val="28"/>
          <w:szCs w:val="28"/>
          <w:bdr w:val="none" w:sz="0" w:space="0" w:color="auto" w:frame="1"/>
        </w:rPr>
        <w:t xml:space="preserve">де </w:t>
      </w:r>
      <w:r w:rsidRPr="00A0295D">
        <w:rPr>
          <w:rFonts w:ascii="Times New Roman" w:hAnsi="Times New Roman" w:cs="Times New Roman"/>
          <w:bCs/>
          <w:position w:val="-16"/>
          <w:sz w:val="28"/>
          <w:szCs w:val="28"/>
          <w:bdr w:val="none" w:sz="0" w:space="0" w:color="auto" w:frame="1"/>
        </w:rPr>
        <w:object w:dxaOrig="380" w:dyaOrig="420" w14:anchorId="33D43EC9">
          <v:shape id="_x0000_i1257" type="#_x0000_t75" style="width:19.2pt;height:21pt" o:ole="">
            <v:imagedata r:id="rId490" o:title=""/>
          </v:shape>
          <o:OLEObject Type="Embed" ProgID="Equation.DSMT4" ShapeID="_x0000_i1257" DrawAspect="Content" ObjectID="_1637570371" r:id="rId491"/>
        </w:object>
      </w:r>
      <w:r w:rsidRPr="00A0295D">
        <w:rPr>
          <w:rFonts w:ascii="Times New Roman" w:hAnsi="Times New Roman" w:cs="Times New Roman"/>
          <w:bCs/>
          <w:sz w:val="28"/>
          <w:szCs w:val="28"/>
          <w:bdr w:val="none" w:sz="0" w:space="0" w:color="auto" w:frame="1"/>
        </w:rPr>
        <w:t xml:space="preserve"> </w:t>
      </w:r>
      <w:r w:rsidRPr="00A0295D">
        <w:rPr>
          <w:rFonts w:ascii="Times New Roman" w:hAnsi="Times New Roman" w:cs="Times New Roman"/>
          <w:sz w:val="28"/>
          <w:szCs w:val="28"/>
        </w:rPr>
        <w:t>– площа людського тіла,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707986CC">
          <v:shape id="_x0000_i1258" type="#_x0000_t75" style="width:17.4pt;height:19.2pt" o:ole="">
            <v:imagedata r:id="rId492" o:title=""/>
          </v:shape>
          <o:OLEObject Type="Embed" ProgID="Equation.DSMT4" ShapeID="_x0000_i1258" DrawAspect="Content" ObjectID="_1637570372" r:id="rId493"/>
        </w:object>
      </w:r>
      <w:r w:rsidRPr="00A0295D">
        <w:rPr>
          <w:rFonts w:ascii="Times New Roman" w:hAnsi="Times New Roman" w:cs="Times New Roman"/>
          <w:sz w:val="28"/>
          <w:szCs w:val="28"/>
        </w:rPr>
        <w:t xml:space="preserve"> –</w:t>
      </w:r>
      <w:r w:rsidRPr="00A0295D">
        <w:rPr>
          <w:rFonts w:ascii="Times New Roman" w:hAnsi="Times New Roman" w:cs="Times New Roman"/>
          <w:bCs/>
          <w:sz w:val="28"/>
          <w:szCs w:val="28"/>
          <w:bdr w:val="none" w:sz="0" w:space="0" w:color="auto" w:frame="1"/>
        </w:rPr>
        <w:t xml:space="preserve"> ефективна площа опромінення людського тіла, </w:t>
      </w:r>
      <w:r w:rsidRPr="00A0295D">
        <w:rPr>
          <w:rFonts w:ascii="Times New Roman" w:hAnsi="Times New Roman" w:cs="Times New Roman"/>
          <w:sz w:val="28"/>
          <w:szCs w:val="28"/>
        </w:rPr>
        <w:t>м</w:t>
      </w:r>
      <w:r w:rsidRPr="00A0295D">
        <w:rPr>
          <w:rFonts w:ascii="Times New Roman" w:hAnsi="Times New Roman" w:cs="Times New Roman"/>
          <w:sz w:val="28"/>
          <w:szCs w:val="28"/>
          <w:vertAlign w:val="superscript"/>
        </w:rPr>
        <w:t>2</w:t>
      </w:r>
      <w:r w:rsidRPr="00A0295D">
        <w:rPr>
          <w:rFonts w:ascii="Times New Roman" w:hAnsi="Times New Roman" w:cs="Times New Roman"/>
          <w:bCs/>
          <w:sz w:val="28"/>
          <w:szCs w:val="28"/>
          <w:bdr w:val="none" w:sz="0" w:space="0" w:color="auto" w:frame="1"/>
        </w:rPr>
        <w:t>;</w:t>
      </w:r>
    </w:p>
    <w:p w14:paraId="701FA965" w14:textId="0CDBB1AF" w:rsidR="00252EBD" w:rsidRPr="00A0295D" w:rsidRDefault="00252EBD" w:rsidP="003D0AF2">
      <w:pPr>
        <w:spacing w:after="0" w:line="360" w:lineRule="auto"/>
        <w:ind w:firstLine="567"/>
        <w:jc w:val="both"/>
        <w:rPr>
          <w:rFonts w:ascii="Times New Roman" w:hAnsi="Times New Roman" w:cs="Times New Roman"/>
          <w:bCs/>
          <w:sz w:val="28"/>
          <w:szCs w:val="28"/>
          <w:bdr w:val="none" w:sz="0" w:space="0" w:color="auto" w:frame="1"/>
        </w:rPr>
      </w:pPr>
      <w:r w:rsidRPr="00A0295D">
        <w:rPr>
          <w:rFonts w:ascii="Times New Roman" w:hAnsi="Times New Roman" w:cs="Times New Roman"/>
          <w:bCs/>
          <w:sz w:val="28"/>
          <w:szCs w:val="28"/>
          <w:bdr w:val="none" w:sz="0" w:space="0" w:color="auto" w:frame="1"/>
        </w:rPr>
        <w:t>5) ще один метод дозволяє враховувати пряме та розс</w:t>
      </w:r>
      <w:r w:rsidR="00505FF3" w:rsidRPr="00A0295D">
        <w:rPr>
          <w:rFonts w:ascii="Times New Roman" w:hAnsi="Times New Roman" w:cs="Times New Roman"/>
          <w:bCs/>
          <w:sz w:val="28"/>
          <w:szCs w:val="28"/>
          <w:bdr w:val="none" w:sz="0" w:space="0" w:color="auto" w:frame="1"/>
        </w:rPr>
        <w:t>іяне сонячне випромінювання [</w:t>
      </w:r>
      <w:r w:rsidR="005F7FB7" w:rsidRPr="00A0295D">
        <w:rPr>
          <w:rFonts w:ascii="Times New Roman" w:hAnsi="Times New Roman" w:cs="Times New Roman"/>
          <w:bCs/>
          <w:sz w:val="28"/>
          <w:szCs w:val="28"/>
          <w:bdr w:val="none" w:sz="0" w:space="0" w:color="auto" w:frame="1"/>
        </w:rPr>
        <w:fldChar w:fldCharType="begin"/>
      </w:r>
      <w:r w:rsidR="005F7FB7" w:rsidRPr="00A0295D">
        <w:rPr>
          <w:rFonts w:ascii="Times New Roman" w:hAnsi="Times New Roman" w:cs="Times New Roman"/>
          <w:bCs/>
          <w:sz w:val="28"/>
          <w:szCs w:val="28"/>
          <w:bdr w:val="none" w:sz="0" w:space="0" w:color="auto" w:frame="1"/>
        </w:rPr>
        <w:instrText xml:space="preserve"> REF _Ref20384396 \r \h </w:instrText>
      </w:r>
      <w:r w:rsidR="00A0295D">
        <w:rPr>
          <w:rFonts w:ascii="Times New Roman" w:hAnsi="Times New Roman" w:cs="Times New Roman"/>
          <w:bCs/>
          <w:sz w:val="28"/>
          <w:szCs w:val="28"/>
          <w:bdr w:val="none" w:sz="0" w:space="0" w:color="auto" w:frame="1"/>
        </w:rPr>
        <w:instrText xml:space="preserve"> \* MERGEFORMAT </w:instrText>
      </w:r>
      <w:r w:rsidR="005F7FB7" w:rsidRPr="00A0295D">
        <w:rPr>
          <w:rFonts w:ascii="Times New Roman" w:hAnsi="Times New Roman" w:cs="Times New Roman"/>
          <w:bCs/>
          <w:sz w:val="28"/>
          <w:szCs w:val="28"/>
          <w:bdr w:val="none" w:sz="0" w:space="0" w:color="auto" w:frame="1"/>
        </w:rPr>
      </w:r>
      <w:r w:rsidR="005F7FB7" w:rsidRPr="00A0295D">
        <w:rPr>
          <w:rFonts w:ascii="Times New Roman" w:hAnsi="Times New Roman" w:cs="Times New Roman"/>
          <w:bCs/>
          <w:sz w:val="28"/>
          <w:szCs w:val="28"/>
          <w:bdr w:val="none" w:sz="0" w:space="0" w:color="auto" w:frame="1"/>
        </w:rPr>
        <w:fldChar w:fldCharType="separate"/>
      </w:r>
      <w:r w:rsidR="007F2A80">
        <w:rPr>
          <w:rFonts w:ascii="Times New Roman" w:hAnsi="Times New Roman" w:cs="Times New Roman"/>
          <w:bCs/>
          <w:sz w:val="28"/>
          <w:szCs w:val="28"/>
          <w:bdr w:val="none" w:sz="0" w:space="0" w:color="auto" w:frame="1"/>
        </w:rPr>
        <w:t>219</w:t>
      </w:r>
      <w:r w:rsidR="005F7FB7" w:rsidRPr="00A0295D">
        <w:rPr>
          <w:rFonts w:ascii="Times New Roman" w:hAnsi="Times New Roman" w:cs="Times New Roman"/>
          <w:bCs/>
          <w:sz w:val="28"/>
          <w:szCs w:val="28"/>
          <w:bdr w:val="none" w:sz="0" w:space="0" w:color="auto" w:frame="1"/>
        </w:rPr>
        <w:fldChar w:fldCharType="end"/>
      </w:r>
      <w:r w:rsidRPr="00A0295D">
        <w:rPr>
          <w:rFonts w:ascii="Times New Roman" w:hAnsi="Times New Roman" w:cs="Times New Roman"/>
          <w:bCs/>
          <w:sz w:val="28"/>
          <w:szCs w:val="28"/>
          <w:bdr w:val="none" w:sz="0" w:space="0" w:color="auto" w:frame="1"/>
        </w:rPr>
        <w:t>]:</w:t>
      </w:r>
    </w:p>
    <w:p w14:paraId="09B278C3" w14:textId="77777777" w:rsidR="00252EBD" w:rsidRPr="00A0295D" w:rsidRDefault="00252EBD" w:rsidP="003D0AF2">
      <w:pPr>
        <w:spacing w:after="0" w:line="360" w:lineRule="auto"/>
        <w:jc w:val="right"/>
        <w:rPr>
          <w:rFonts w:ascii="Times New Roman" w:hAnsi="Times New Roman" w:cs="Times New Roman"/>
          <w:bCs/>
          <w:sz w:val="28"/>
          <w:szCs w:val="28"/>
          <w:bdr w:val="none" w:sz="0" w:space="0" w:color="auto" w:frame="1"/>
        </w:rPr>
      </w:pPr>
      <w:r w:rsidRPr="00A0295D">
        <w:rPr>
          <w:rFonts w:ascii="Times New Roman" w:hAnsi="Times New Roman" w:cs="Times New Roman"/>
          <w:position w:val="-36"/>
          <w:sz w:val="28"/>
          <w:szCs w:val="28"/>
          <w:lang w:val="en-US"/>
        </w:rPr>
        <w:object w:dxaOrig="7060" w:dyaOrig="859" w14:anchorId="013541E4">
          <v:shape id="_x0000_i1259" type="#_x0000_t75" style="width:354.6pt;height:42pt" o:ole="">
            <v:imagedata r:id="rId494" o:title=""/>
          </v:shape>
          <o:OLEObject Type="Embed" ProgID="Equation.DSMT4" ShapeID="_x0000_i1259" DrawAspect="Content" ObjectID="_1637570373" r:id="rId495"/>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CB6D34" w:rsidRPr="00A0295D">
        <w:rPr>
          <w:rFonts w:ascii="Times New Roman" w:hAnsi="Times New Roman" w:cs="Times New Roman"/>
          <w:sz w:val="28"/>
          <w:szCs w:val="28"/>
        </w:rPr>
        <w:t>2.</w:t>
      </w:r>
      <w:r w:rsidRPr="00A0295D">
        <w:rPr>
          <w:rFonts w:ascii="Times New Roman" w:hAnsi="Times New Roman" w:cs="Times New Roman"/>
          <w:sz w:val="28"/>
          <w:szCs w:val="28"/>
        </w:rPr>
        <w:t>9)</w:t>
      </w:r>
    </w:p>
    <w:p w14:paraId="1ECF8810" w14:textId="77777777" w:rsidR="00252EBD" w:rsidRPr="00A0295D" w:rsidRDefault="00252EBD"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bCs/>
          <w:sz w:val="28"/>
          <w:szCs w:val="28"/>
          <w:bdr w:val="none" w:sz="0" w:space="0" w:color="auto" w:frame="1"/>
        </w:rPr>
        <w:t xml:space="preserve">де </w:t>
      </w:r>
      <w:r w:rsidRPr="00A0295D">
        <w:rPr>
          <w:rFonts w:ascii="Times New Roman" w:hAnsi="Times New Roman" w:cs="Times New Roman"/>
          <w:position w:val="-12"/>
          <w:sz w:val="28"/>
          <w:szCs w:val="28"/>
          <w:lang w:val="en-US"/>
        </w:rPr>
        <w:object w:dxaOrig="300" w:dyaOrig="380" w14:anchorId="732D6C04">
          <v:shape id="_x0000_i1260" type="#_x0000_t75" style="width:15pt;height:19.2pt" o:ole="">
            <v:imagedata r:id="rId496" o:title=""/>
          </v:shape>
          <o:OLEObject Type="Embed" ProgID="Equation.DSMT4" ShapeID="_x0000_i1260" DrawAspect="Content" ObjectID="_1637570374" r:id="rId497"/>
        </w:object>
      </w:r>
      <w:r w:rsidRPr="00A0295D">
        <w:rPr>
          <w:rFonts w:ascii="Times New Roman" w:hAnsi="Times New Roman" w:cs="Times New Roman"/>
          <w:sz w:val="28"/>
          <w:szCs w:val="28"/>
        </w:rPr>
        <w:t xml:space="preserve"> – випромінювальна здатність людського тіла;</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26"/>
          <w:sz w:val="28"/>
          <w:szCs w:val="28"/>
        </w:rPr>
        <w:object w:dxaOrig="2439" w:dyaOrig="700" w14:anchorId="3095CB65">
          <v:shape id="_x0000_i1261" type="#_x0000_t75" style="width:121.2pt;height:35.4pt" o:ole="">
            <v:imagedata r:id="rId498" o:title=""/>
          </v:shape>
          <o:OLEObject Type="Embed" ProgID="Equation.DSMT4" ShapeID="_x0000_i1261" DrawAspect="Content" ObjectID="_1637570375" r:id="rId499"/>
        </w:object>
      </w:r>
      <w:r w:rsidRPr="00A0295D">
        <w:rPr>
          <w:rFonts w:ascii="Times New Roman" w:hAnsi="Times New Roman" w:cs="Times New Roman"/>
          <w:sz w:val="28"/>
          <w:szCs w:val="28"/>
        </w:rPr>
        <w:t xml:space="preserve"> – стала Стефана-Больцмана;</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lang w:val="en-US"/>
        </w:rPr>
        <w:object w:dxaOrig="580" w:dyaOrig="400" w14:anchorId="7DA89CF5">
          <v:shape id="_x0000_i1262" type="#_x0000_t75" style="width:30pt;height:20.4pt" o:ole="">
            <v:imagedata r:id="rId500" o:title=""/>
          </v:shape>
          <o:OLEObject Type="Embed" ProgID="Equation.DSMT4" ShapeID="_x0000_i1262" DrawAspect="Content" ObjectID="_1637570376" r:id="rId501"/>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580" w:dyaOrig="400" w14:anchorId="489A56D8">
          <v:shape id="_x0000_i1263" type="#_x0000_t75" style="width:30pt;height:20.4pt" o:ole="">
            <v:imagedata r:id="rId502" o:title=""/>
          </v:shape>
          <o:OLEObject Type="Embed" ProgID="Equation.DSMT4" ShapeID="_x0000_i1263" DrawAspect="Content" ObjectID="_1637570377" r:id="rId503"/>
        </w:object>
      </w:r>
      <w:r w:rsidRPr="00A0295D">
        <w:rPr>
          <w:rFonts w:ascii="Times New Roman" w:hAnsi="Times New Roman" w:cs="Times New Roman"/>
          <w:sz w:val="28"/>
          <w:szCs w:val="28"/>
        </w:rPr>
        <w:t xml:space="preserve"> – поглинальна здатність людського тіла до розсіяного та прямого сонячного випромінювання;</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300" w:dyaOrig="380" w14:anchorId="64026F6A">
          <v:shape id="_x0000_i1264" type="#_x0000_t75" style="width:15pt;height:19.2pt" o:ole="">
            <v:imagedata r:id="rId504" o:title=""/>
          </v:shape>
          <o:OLEObject Type="Embed" ProgID="Equation.DSMT4" ShapeID="_x0000_i1264" DrawAspect="Content" ObjectID="_1637570378" r:id="rId505"/>
        </w:object>
      </w:r>
      <w:r w:rsidRPr="00A0295D">
        <w:rPr>
          <w:rFonts w:ascii="Times New Roman" w:hAnsi="Times New Roman" w:cs="Times New Roman"/>
          <w:sz w:val="28"/>
          <w:szCs w:val="28"/>
        </w:rPr>
        <w:t xml:space="preserve"> – розсіяне сонячне випромінювання, що потрапляє у кімнату </w:t>
      </w:r>
      <w:r w:rsidR="00CB6D34" w:rsidRPr="00A0295D">
        <w:rPr>
          <w:rFonts w:ascii="Times New Roman" w:hAnsi="Times New Roman" w:cs="Times New Roman"/>
          <w:position w:val="-6"/>
          <w:sz w:val="28"/>
          <w:szCs w:val="28"/>
        </w:rPr>
        <w:object w:dxaOrig="740" w:dyaOrig="360" w14:anchorId="4C791245">
          <v:shape id="_x0000_i1265" type="#_x0000_t75" style="width:37.8pt;height:19.2pt" o:ole="">
            <v:imagedata r:id="rId506" o:title=""/>
          </v:shape>
          <o:OLEObject Type="Embed" ProgID="Equation.DSMT4" ShapeID="_x0000_i1265" DrawAspect="Content" ObjectID="_1637570379" r:id="rId507"/>
        </w:objec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79" w:dyaOrig="380" w14:anchorId="5BBEB5F5">
          <v:shape id="_x0000_i1266" type="#_x0000_t75" style="width:13.8pt;height:19.2pt" o:ole="">
            <v:imagedata r:id="rId508" o:title=""/>
          </v:shape>
          <o:OLEObject Type="Embed" ProgID="Equation.DSMT4" ShapeID="_x0000_i1266" DrawAspect="Content" ObjectID="_1637570380" r:id="rId509"/>
        </w:object>
      </w:r>
      <w:r w:rsidRPr="00A0295D">
        <w:rPr>
          <w:rFonts w:ascii="Times New Roman" w:hAnsi="Times New Roman" w:cs="Times New Roman"/>
          <w:sz w:val="28"/>
          <w:szCs w:val="28"/>
        </w:rPr>
        <w:t xml:space="preserve"> – пряме сонячне </w:t>
      </w:r>
      <w:r w:rsidRPr="00A0295D">
        <w:rPr>
          <w:rFonts w:ascii="Times New Roman" w:hAnsi="Times New Roman" w:cs="Times New Roman"/>
          <w:sz w:val="28"/>
          <w:szCs w:val="28"/>
        </w:rPr>
        <w:lastRenderedPageBreak/>
        <w:t xml:space="preserve">випромінювання </w:t>
      </w:r>
      <w:r w:rsidR="00CB6D34" w:rsidRPr="00A0295D">
        <w:rPr>
          <w:rFonts w:ascii="Times New Roman" w:hAnsi="Times New Roman" w:cs="Times New Roman"/>
          <w:position w:val="-6"/>
          <w:sz w:val="28"/>
          <w:szCs w:val="28"/>
        </w:rPr>
        <w:object w:dxaOrig="740" w:dyaOrig="360" w14:anchorId="3E57707D">
          <v:shape id="_x0000_i1267" type="#_x0000_t75" style="width:37.8pt;height:19.2pt" o:ole="">
            <v:imagedata r:id="rId506" o:title=""/>
          </v:shape>
          <o:OLEObject Type="Embed" ProgID="Equation.DSMT4" ShapeID="_x0000_i1267" DrawAspect="Content" ObjectID="_1637570381" r:id="rId510"/>
        </w:objec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20" w:dyaOrig="380" w14:anchorId="3B83483F">
          <v:shape id="_x0000_i1268" type="#_x0000_t75" style="width:21pt;height:19.2pt" o:ole="">
            <v:imagedata r:id="rId511" o:title=""/>
          </v:shape>
          <o:OLEObject Type="Embed" ProgID="Equation.DSMT4" ShapeID="_x0000_i1268" DrawAspect="Content" ObjectID="_1637570382" r:id="rId512"/>
        </w:object>
      </w:r>
      <w:r w:rsidRPr="00A0295D">
        <w:rPr>
          <w:rFonts w:ascii="Times New Roman" w:hAnsi="Times New Roman" w:cs="Times New Roman"/>
          <w:sz w:val="28"/>
          <w:szCs w:val="28"/>
        </w:rPr>
        <w:t xml:space="preserve"> – коефіцієнт день-ніч (=1 вдень і =0 в нічний період);</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60" w:dyaOrig="380" w14:anchorId="367774C0">
          <v:shape id="_x0000_i1269" type="#_x0000_t75" style="width:19.2pt;height:19.2pt" o:ole="">
            <v:imagedata r:id="rId513" o:title=""/>
          </v:shape>
          <o:OLEObject Type="Embed" ProgID="Equation.DSMT4" ShapeID="_x0000_i1269" DrawAspect="Content" ObjectID="_1637570383" r:id="rId514"/>
        </w:object>
      </w:r>
      <w:r w:rsidRPr="00A0295D">
        <w:rPr>
          <w:rFonts w:ascii="Times New Roman" w:hAnsi="Times New Roman" w:cs="Times New Roman"/>
          <w:sz w:val="28"/>
          <w:szCs w:val="28"/>
        </w:rPr>
        <w:t xml:space="preserve"> – коефіцієнт затінення (=1, коли суб’єкт знаходиться під прямим впливом сонячних променів, та =0 у інших випадках).</w:t>
      </w:r>
    </w:p>
    <w:p w14:paraId="1AA3A2A2" w14:textId="07B5B19E"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Кожен із зазначених методів має свої особливості. Перший метод не враховує надходження сонячного випромінювання, що для Південної (Пд) стіни має суттєвий вплив на середню радіаційну температуру та її відмінність від температури повітря у приміщенні, що описано у ряді досліджень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_Ref20384279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72</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_Ref20384337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53</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_Ref20384424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w:t>
      </w:r>
      <w:r w:rsidR="005F7FB7" w:rsidRPr="00A0295D">
        <w:rPr>
          <w:rFonts w:ascii="Times New Roman" w:hAnsi="Times New Roman" w:cs="Times New Roman"/>
          <w:sz w:val="28"/>
          <w:szCs w:val="28"/>
        </w:rPr>
        <w:fldChar w:fldCharType="end"/>
      </w:r>
      <w:r w:rsidR="001838CA"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_Ref20384433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90</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інші методи мають свою специфіку, пов’язану із визначенням кутових коефіцієнтів відповідно до розміщення людини.</w:t>
      </w:r>
    </w:p>
    <w:p w14:paraId="12A2EC02" w14:textId="1FC0679E"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Середня радіаційна температура – один із основних параметрів, що впливають на відчуття теплового комфорту людини, це підтверджують </w:t>
      </w:r>
      <w:r w:rsidR="001838CA" w:rsidRPr="00A0295D">
        <w:rPr>
          <w:rFonts w:ascii="Times New Roman" w:hAnsi="Times New Roman" w:cs="Times New Roman"/>
          <w:sz w:val="28"/>
          <w:szCs w:val="28"/>
        </w:rPr>
        <w:t>роботи багатьох дослідників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_Ref20384131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159</w:t>
      </w:r>
      <w:r w:rsidR="005F7FB7" w:rsidRPr="00A0295D">
        <w:rPr>
          <w:rFonts w:ascii="Times New Roman" w:hAnsi="Times New Roman" w:cs="Times New Roman"/>
          <w:sz w:val="28"/>
          <w:szCs w:val="28"/>
        </w:rPr>
        <w:fldChar w:fldCharType="end"/>
      </w:r>
      <w:r w:rsidR="001838CA"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_Ref20384424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Тому обґрунтування вибору методики розрахунку середньої радіаційної температури є важливим кроком під час комплексного розгляду будівлі як єдиної енергетичної системи із врахуванням моделі теплового комфорту людини.</w:t>
      </w:r>
    </w:p>
    <w:p w14:paraId="0F44C353"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Як бачимо, перспективно використовувати комплексний підхід до системи ДЛК з погляду поєднання комфортних умов та енергоефективності будівлі. Використання комплексного підходу потребує застосування відповідної моделі для визначення належного рівня забезпечення теплового комфорту та енергетичних показників системи. Водночас в умовах мультиваріантності енергетичних перетворень активно використовують ексергетичний аналіз.</w:t>
      </w:r>
    </w:p>
    <w:p w14:paraId="5C05FC46" w14:textId="77777777" w:rsidR="001838CA" w:rsidRPr="00A0295D" w:rsidRDefault="001838CA" w:rsidP="003D0AF2">
      <w:pPr>
        <w:spacing w:after="0" w:line="360" w:lineRule="auto"/>
        <w:ind w:firstLine="567"/>
        <w:jc w:val="both"/>
        <w:rPr>
          <w:rFonts w:ascii="Times New Roman" w:hAnsi="Times New Roman" w:cs="Times New Roman"/>
          <w:sz w:val="28"/>
          <w:szCs w:val="28"/>
        </w:rPr>
      </w:pPr>
    </w:p>
    <w:p w14:paraId="6CAC0150" w14:textId="77777777" w:rsidR="001C3E00" w:rsidRPr="00A0295D" w:rsidRDefault="001C3E00" w:rsidP="003D0AF2">
      <w:pPr>
        <w:pStyle w:val="2"/>
        <w:spacing w:before="0" w:line="360" w:lineRule="auto"/>
        <w:jc w:val="both"/>
        <w:rPr>
          <w:rFonts w:ascii="Times New Roman" w:hAnsi="Times New Roman" w:cs="Times New Roman"/>
          <w:color w:val="auto"/>
          <w:sz w:val="28"/>
          <w:szCs w:val="28"/>
        </w:rPr>
      </w:pPr>
      <w:bookmarkStart w:id="20" w:name="_Toc26385905"/>
      <w:r w:rsidRPr="00A0295D">
        <w:rPr>
          <w:rFonts w:ascii="Times New Roman" w:hAnsi="Times New Roman" w:cs="Times New Roman"/>
          <w:color w:val="auto"/>
          <w:sz w:val="28"/>
          <w:szCs w:val="28"/>
        </w:rPr>
        <w:t>2.3.</w:t>
      </w:r>
      <w:bookmarkStart w:id="21" w:name="_Toc493610902"/>
      <w:r w:rsidRPr="00A0295D">
        <w:rPr>
          <w:rFonts w:ascii="Times New Roman" w:hAnsi="Times New Roman" w:cs="Times New Roman"/>
          <w:color w:val="auto"/>
          <w:sz w:val="28"/>
          <w:szCs w:val="28"/>
        </w:rPr>
        <w:t xml:space="preserve"> Енергетична та ексергетична модель теплового комфорту людини для аналізу енергетичних характеристик будівлі</w:t>
      </w:r>
      <w:bookmarkEnd w:id="20"/>
      <w:bookmarkEnd w:id="21"/>
    </w:p>
    <w:p w14:paraId="1DBB4BE2" w14:textId="77777777" w:rsidR="00326945" w:rsidRPr="00A0295D" w:rsidRDefault="00326945" w:rsidP="00326945"/>
    <w:p w14:paraId="355ACD48" w14:textId="30D82103"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оцінки рівня теплового комфорту застосовується метод, представлений у стандарті [</w:t>
      </w:r>
      <w:r w:rsidR="005F7FB7" w:rsidRPr="00A0295D">
        <w:rPr>
          <w:rFonts w:ascii="Times New Roman" w:hAnsi="Times New Roman" w:cs="Times New Roman"/>
          <w:bCs/>
          <w:sz w:val="28"/>
          <w:szCs w:val="28"/>
        </w:rPr>
        <w:fldChar w:fldCharType="begin"/>
      </w:r>
      <w:r w:rsidR="005F7FB7"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bCs/>
          <w:sz w:val="28"/>
          <w:szCs w:val="28"/>
        </w:rPr>
        <w:instrText xml:space="preserve"> \* MERGEFORMAT </w:instrText>
      </w:r>
      <w:r w:rsidR="005F7FB7" w:rsidRPr="00A0295D">
        <w:rPr>
          <w:rFonts w:ascii="Times New Roman" w:hAnsi="Times New Roman" w:cs="Times New Roman"/>
          <w:bCs/>
          <w:sz w:val="28"/>
          <w:szCs w:val="28"/>
        </w:rPr>
      </w:r>
      <w:r w:rsidR="005F7FB7"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273</w:t>
      </w:r>
      <w:r w:rsidR="005F7FB7" w:rsidRPr="00A0295D">
        <w:rPr>
          <w:rFonts w:ascii="Times New Roman" w:hAnsi="Times New Roman" w:cs="Times New Roman"/>
          <w:bCs/>
          <w:sz w:val="28"/>
          <w:szCs w:val="28"/>
        </w:rPr>
        <w:fldChar w:fldCharType="end"/>
      </w:r>
      <w:r w:rsidRPr="00A0295D">
        <w:rPr>
          <w:rFonts w:ascii="Times New Roman" w:hAnsi="Times New Roman" w:cs="Times New Roman"/>
          <w:sz w:val="28"/>
          <w:szCs w:val="28"/>
        </w:rPr>
        <w:t xml:space="preserve">]. Метод, який розвинув Фангер, адаптований у стандарті ISO </w:t>
      </w:r>
      <w:r w:rsidRPr="00A0295D">
        <w:rPr>
          <w:rFonts w:ascii="Times New Roman" w:hAnsi="Times New Roman" w:cs="Times New Roman"/>
          <w:sz w:val="28"/>
          <w:szCs w:val="28"/>
        </w:rPr>
        <w:lastRenderedPageBreak/>
        <w:t>Standard 7730, ґрунтується на рівняннях теплового балансу для людського тіла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_Ref20384499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113</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77821520" w14:textId="77777777" w:rsidR="001C3E00" w:rsidRPr="00A0295D" w:rsidRDefault="001C3E00" w:rsidP="003D0AF2">
      <w:pPr>
        <w:spacing w:after="0" w:line="360" w:lineRule="auto"/>
        <w:jc w:val="right"/>
        <w:rPr>
          <w:rFonts w:ascii="Times New Roman" w:hAnsi="Times New Roman" w:cs="Times New Roman"/>
          <w:b/>
          <w:sz w:val="28"/>
          <w:szCs w:val="28"/>
        </w:rPr>
      </w:pPr>
      <w:r w:rsidRPr="00A0295D">
        <w:rPr>
          <w:rFonts w:ascii="Times New Roman" w:hAnsi="Times New Roman" w:cs="Times New Roman"/>
          <w:position w:val="-14"/>
          <w:sz w:val="28"/>
          <w:szCs w:val="28"/>
        </w:rPr>
        <w:object w:dxaOrig="7160" w:dyaOrig="440" w14:anchorId="1FC6B7C1">
          <v:shape id="_x0000_i1270" type="#_x0000_t75" style="width:367.8pt;height:22.8pt" o:ole="">
            <v:imagedata r:id="rId515" o:title=""/>
          </v:shape>
          <o:OLEObject Type="Embed" ProgID="Equation.DSMT4" ShapeID="_x0000_i1270" DrawAspect="Content" ObjectID="_1637570384" r:id="rId516"/>
        </w:object>
      </w:r>
      <w:r w:rsidRPr="00A0295D">
        <w:rPr>
          <w:rFonts w:ascii="Times New Roman" w:hAnsi="Times New Roman" w:cs="Times New Roman"/>
          <w:sz w:val="28"/>
          <w:szCs w:val="28"/>
        </w:rPr>
        <w:t>;</w:t>
      </w:r>
    </w:p>
    <w:p w14:paraId="547161E3"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6"/>
          <w:sz w:val="28"/>
          <w:szCs w:val="28"/>
        </w:rPr>
        <w:object w:dxaOrig="4940" w:dyaOrig="440" w14:anchorId="25841DF6">
          <v:shape id="_x0000_i1271" type="#_x0000_t75" style="width:246pt;height:23.4pt" o:ole="">
            <v:imagedata r:id="rId517" o:title=""/>
          </v:shape>
          <o:OLEObject Type="Embed" ProgID="Equation.DSMT4" ShapeID="_x0000_i1271" DrawAspect="Content" ObjectID="_1637570385" r:id="rId518"/>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10</w:t>
      </w:r>
      <w:r w:rsidRPr="00A0295D">
        <w:rPr>
          <w:rFonts w:ascii="Times New Roman" w:hAnsi="Times New Roman" w:cs="Times New Roman"/>
          <w:sz w:val="28"/>
          <w:szCs w:val="28"/>
        </w:rPr>
        <w:t>)</w:t>
      </w:r>
    </w:p>
    <w:p w14:paraId="1CC525A5"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4"/>
          <w:sz w:val="28"/>
          <w:szCs w:val="28"/>
        </w:rPr>
        <w:object w:dxaOrig="360" w:dyaOrig="279" w14:anchorId="587E3EB5">
          <v:shape id="_x0000_i1272" type="#_x0000_t75" style="width:19.2pt;height:13.8pt" o:ole="">
            <v:imagedata r:id="rId519" o:title=""/>
          </v:shape>
          <o:OLEObject Type="Embed" ProgID="Equation.DSMT4" ShapeID="_x0000_i1272" DrawAspect="Content" ObjectID="_1637570386" r:id="rId520"/>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 ступінь метаболізму,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320" w:dyaOrig="300" w14:anchorId="7E388582">
          <v:shape id="_x0000_i1273" type="#_x0000_t75" style="width:16.2pt;height:16.2pt" o:ole="">
            <v:imagedata r:id="rId521" o:title=""/>
          </v:shape>
          <o:OLEObject Type="Embed" ProgID="Equation.DSMT4" ShapeID="_x0000_i1273" DrawAspect="Content" ObjectID="_1637570387" r:id="rId522"/>
        </w:object>
      </w:r>
      <w:r w:rsidRPr="00A0295D">
        <w:rPr>
          <w:rFonts w:ascii="Times New Roman" w:hAnsi="Times New Roman" w:cs="Times New Roman"/>
          <w:position w:val="-6"/>
          <w:sz w:val="28"/>
          <w:szCs w:val="28"/>
        </w:rPr>
        <w:t xml:space="preserve"> </w:t>
      </w:r>
      <w:r w:rsidRPr="00A0295D">
        <w:rPr>
          <w:rFonts w:ascii="Times New Roman" w:hAnsi="Times New Roman" w:cs="Times New Roman"/>
          <w:sz w:val="28"/>
          <w:szCs w:val="28"/>
        </w:rPr>
        <w:t>– ефективна механічна робота,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rPr>
        <w:object w:dxaOrig="320" w:dyaOrig="279" w14:anchorId="5966D1AC">
          <v:shape id="_x0000_i1274" type="#_x0000_t75" style="width:16.2pt;height:13.8pt" o:ole="">
            <v:imagedata r:id="rId523" o:title=""/>
          </v:shape>
          <o:OLEObject Type="Embed" ProgID="Equation.DSMT4" ShapeID="_x0000_i1274" DrawAspect="Content" ObjectID="_1637570388" r:id="rId524"/>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 втрати теплоти випромінюванням (</w:t>
      </w:r>
      <w:r w:rsidRPr="00A0295D">
        <w:rPr>
          <w:rFonts w:ascii="Times New Roman" w:hAnsi="Times New Roman" w:cs="Times New Roman"/>
          <w:sz w:val="28"/>
          <w:szCs w:val="28"/>
          <w:lang w:val="en-US"/>
        </w:rPr>
        <w:t>sensitive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heat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losses</w:t>
      </w:r>
      <w:r w:rsidRPr="00A0295D">
        <w:rPr>
          <w:rFonts w:ascii="Times New Roman" w:hAnsi="Times New Roman" w:cs="Times New Roman"/>
          <w:sz w:val="28"/>
          <w:szCs w:val="28"/>
        </w:rPr>
        <w:t>),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20" w:dyaOrig="380" w14:anchorId="5886A0A7">
          <v:shape id="_x0000_i1275" type="#_x0000_t75" style="width:16.2pt;height:19.2pt" o:ole="">
            <v:imagedata r:id="rId525" o:title=""/>
          </v:shape>
          <o:OLEObject Type="Embed" ProgID="Equation.DSMT4" ShapeID="_x0000_i1275" DrawAspect="Content" ObjectID="_1637570389" r:id="rId526"/>
        </w:object>
      </w:r>
      <w:r w:rsidRPr="00A0295D">
        <w:rPr>
          <w:rFonts w:ascii="Times New Roman" w:hAnsi="Times New Roman" w:cs="Times New Roman"/>
          <w:sz w:val="28"/>
          <w:szCs w:val="28"/>
        </w:rPr>
        <w:t xml:space="preserve"> – теплообмін шляхом випаровування зі шкіри,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60" w:dyaOrig="380" w14:anchorId="3FCE1975">
          <v:shape id="_x0000_i1276" type="#_x0000_t75" style="width:23.4pt;height:19.2pt" o:ole="">
            <v:imagedata r:id="rId527" o:title=""/>
          </v:shape>
          <o:OLEObject Type="Embed" ProgID="Equation.DSMT4" ShapeID="_x0000_i1276" DrawAspect="Content" ObjectID="_1637570390" r:id="rId528"/>
        </w:object>
      </w:r>
      <w:r w:rsidRPr="00A0295D">
        <w:rPr>
          <w:rFonts w:ascii="Times New Roman" w:hAnsi="Times New Roman" w:cs="Times New Roman"/>
          <w:sz w:val="28"/>
          <w:szCs w:val="28"/>
        </w:rPr>
        <w:t xml:space="preserve"> – теплообмін конвекцією, під час дихання,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60" w:dyaOrig="380" w14:anchorId="60B381D5">
          <v:shape id="_x0000_i1277" type="#_x0000_t75" style="width:23.4pt;height:19.2pt" o:ole="">
            <v:imagedata r:id="rId529" o:title=""/>
          </v:shape>
          <o:OLEObject Type="Embed" ProgID="Equation.DSMT4" ShapeID="_x0000_i1277" DrawAspect="Content" ObjectID="_1637570391" r:id="rId530"/>
        </w:object>
      </w:r>
      <w:r w:rsidRPr="00A0295D">
        <w:rPr>
          <w:rFonts w:ascii="Times New Roman" w:hAnsi="Times New Roman" w:cs="Times New Roman"/>
          <w:sz w:val="28"/>
          <w:szCs w:val="28"/>
        </w:rPr>
        <w:t xml:space="preserve"> – теплообмін випаровуванням під час дихання,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5241FF2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26"/>
          <w:sz w:val="28"/>
          <w:szCs w:val="28"/>
        </w:rPr>
        <w:object w:dxaOrig="6979" w:dyaOrig="660" w14:anchorId="6188AA89">
          <v:shape id="_x0000_i1278" type="#_x0000_t75" style="width:349.2pt;height:33.6pt" o:ole="">
            <v:imagedata r:id="rId531" o:title=""/>
          </v:shape>
          <o:OLEObject Type="Embed" ProgID="Equation.DSMT4" ShapeID="_x0000_i1278" DrawAspect="Content" ObjectID="_1637570392" r:id="rId532"/>
        </w:object>
      </w:r>
      <w:r w:rsidRPr="00A0295D">
        <w:rPr>
          <w:rFonts w:ascii="Times New Roman" w:hAnsi="Times New Roman" w:cs="Times New Roman"/>
          <w:sz w:val="28"/>
          <w:szCs w:val="28"/>
        </w:rPr>
        <w:t>,</w:t>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11</w:t>
      </w:r>
      <w:r w:rsidRPr="00A0295D">
        <w:rPr>
          <w:rFonts w:ascii="Times New Roman" w:hAnsi="Times New Roman" w:cs="Times New Roman"/>
          <w:sz w:val="28"/>
          <w:szCs w:val="28"/>
        </w:rPr>
        <w:t>)</w:t>
      </w:r>
    </w:p>
    <w:p w14:paraId="48E6A807"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8020" w:dyaOrig="460" w14:anchorId="530321A9">
          <v:shape id="_x0000_i1279" type="#_x0000_t75" style="width:400.2pt;height:23.4pt" o:ole="">
            <v:imagedata r:id="rId533" o:title=""/>
          </v:shape>
          <o:OLEObject Type="Embed" ProgID="Equation.DSMT4" ShapeID="_x0000_i1279" DrawAspect="Content" ObjectID="_1637570393" r:id="rId534"/>
        </w:object>
      </w:r>
      <w:r w:rsidRPr="00A0295D">
        <w:rPr>
          <w:rFonts w:ascii="Times New Roman" w:hAnsi="Times New Roman" w:cs="Times New Roman"/>
          <w:sz w:val="28"/>
          <w:szCs w:val="28"/>
        </w:rPr>
        <w:t>,</w:t>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12</w:t>
      </w:r>
      <w:r w:rsidRPr="00A0295D">
        <w:rPr>
          <w:rFonts w:ascii="Times New Roman" w:hAnsi="Times New Roman" w:cs="Times New Roman"/>
          <w:sz w:val="28"/>
          <w:szCs w:val="28"/>
        </w:rPr>
        <w:t>)</w:t>
      </w:r>
    </w:p>
    <w:p w14:paraId="53C8F01B"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3080" w:dyaOrig="420" w14:anchorId="3A2F2CB5">
          <v:shape id="_x0000_i1280" type="#_x0000_t75" style="width:153.6pt;height:21pt" o:ole="">
            <v:imagedata r:id="rId535" o:title=""/>
          </v:shape>
          <o:OLEObject Type="Embed" ProgID="Equation.DSMT4" ShapeID="_x0000_i1280" DrawAspect="Content" ObjectID="_1637570394" r:id="rId536"/>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13</w:t>
      </w:r>
      <w:r w:rsidRPr="00A0295D">
        <w:rPr>
          <w:rFonts w:ascii="Times New Roman" w:hAnsi="Times New Roman" w:cs="Times New Roman"/>
          <w:sz w:val="28"/>
          <w:szCs w:val="28"/>
        </w:rPr>
        <w:t>)</w:t>
      </w:r>
    </w:p>
    <w:p w14:paraId="5EB0144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3460" w:dyaOrig="420" w14:anchorId="3ED2ED34">
          <v:shape id="_x0000_i1281" type="#_x0000_t75" style="width:174pt;height:21pt" o:ole="">
            <v:imagedata r:id="rId537" o:title=""/>
          </v:shape>
          <o:OLEObject Type="Embed" ProgID="Equation.DSMT4" ShapeID="_x0000_i1281" DrawAspect="Content" ObjectID="_1637570395" r:id="rId538"/>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14</w:t>
      </w:r>
      <w:r w:rsidRPr="00A0295D">
        <w:rPr>
          <w:rFonts w:ascii="Times New Roman" w:hAnsi="Times New Roman" w:cs="Times New Roman"/>
          <w:sz w:val="28"/>
          <w:szCs w:val="28"/>
        </w:rPr>
        <w:t>)</w:t>
      </w:r>
    </w:p>
    <w:p w14:paraId="2407954E"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6"/>
          <w:sz w:val="28"/>
          <w:szCs w:val="28"/>
        </w:rPr>
        <w:object w:dxaOrig="340" w:dyaOrig="420" w14:anchorId="3CE2A860">
          <v:shape id="_x0000_i1282" type="#_x0000_t75" style="width:17.4pt;height:21pt" o:ole="">
            <v:imagedata r:id="rId539" o:title=""/>
          </v:shape>
          <o:OLEObject Type="Embed" ProgID="Equation.DSMT4" ShapeID="_x0000_i1282" DrawAspect="Content" ObjectID="_1637570396" r:id="rId540"/>
        </w:object>
      </w:r>
      <w:r w:rsidRPr="00A0295D">
        <w:rPr>
          <w:rFonts w:ascii="Times New Roman" w:hAnsi="Times New Roman" w:cs="Times New Roman"/>
          <w:sz w:val="28"/>
          <w:szCs w:val="28"/>
        </w:rPr>
        <w:t xml:space="preserve"> – фактор, що враховує площу поверхні одягу;</w:t>
      </w:r>
      <w:r w:rsidR="003A5264"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a</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 температура повітря, </w:t>
      </w:r>
      <w:r w:rsidRPr="00A0295D">
        <w:rPr>
          <w:rFonts w:ascii="Times New Roman" w:hAnsi="Times New Roman" w:cs="Times New Roman"/>
          <w:position w:val="-6"/>
          <w:sz w:val="28"/>
          <w:szCs w:val="28"/>
        </w:rPr>
        <w:object w:dxaOrig="360" w:dyaOrig="360" w14:anchorId="5E624576">
          <v:shape id="_x0000_i1283" type="#_x0000_t75" style="width:19.2pt;height:19.2pt" o:ole="">
            <v:imagedata r:id="rId541" o:title=""/>
          </v:shape>
          <o:OLEObject Type="Embed" ProgID="Equation.DSMT4" ShapeID="_x0000_i1283" DrawAspect="Content" ObjectID="_1637570397" r:id="rId542"/>
        </w:objec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 середня радіаційна температура, </w:t>
      </w:r>
      <w:r w:rsidRPr="00A0295D">
        <w:rPr>
          <w:rFonts w:ascii="Times New Roman" w:hAnsi="Times New Roman" w:cs="Times New Roman"/>
          <w:position w:val="-6"/>
          <w:sz w:val="28"/>
          <w:szCs w:val="28"/>
        </w:rPr>
        <w:object w:dxaOrig="360" w:dyaOrig="360" w14:anchorId="7B0FB0DB">
          <v:shape id="_x0000_i1284" type="#_x0000_t75" style="width:19.2pt;height:19.2pt" o:ole="">
            <v:imagedata r:id="rId541" o:title=""/>
          </v:shape>
          <o:OLEObject Type="Embed" ProgID="Equation.DSMT4" ShapeID="_x0000_i1284" DrawAspect="Content" ObjectID="_1637570398" r:id="rId543"/>
        </w:objec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cl</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–температура поверхні одягу, </w:t>
      </w:r>
      <w:r w:rsidRPr="00A0295D">
        <w:rPr>
          <w:rFonts w:ascii="Times New Roman" w:hAnsi="Times New Roman" w:cs="Times New Roman"/>
          <w:position w:val="-6"/>
          <w:sz w:val="28"/>
          <w:szCs w:val="28"/>
        </w:rPr>
        <w:object w:dxaOrig="360" w:dyaOrig="360" w14:anchorId="2400BE77">
          <v:shape id="_x0000_i1285" type="#_x0000_t75" style="width:19.2pt;height:19.2pt" o:ole="">
            <v:imagedata r:id="rId541" o:title=""/>
          </v:shape>
          <o:OLEObject Type="Embed" ProgID="Equation.DSMT4" ShapeID="_x0000_i1285" DrawAspect="Content" ObjectID="_1637570399" r:id="rId544"/>
        </w:objec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4B97AD47">
          <v:shape id="_x0000_i1286" type="#_x0000_t75" style="width:17.4pt;height:19.2pt" o:ole="">
            <v:imagedata r:id="rId545" o:title=""/>
          </v:shape>
          <o:OLEObject Type="Embed" ProgID="Equation.DSMT4" ShapeID="_x0000_i1286" DrawAspect="Content" ObjectID="_1637570400" r:id="rId546"/>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парціальний тиск пари у повітрі, Па;</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20" w:dyaOrig="380" w14:anchorId="14DF52AA">
          <v:shape id="_x0000_i1287" type="#_x0000_t75" style="width:16.2pt;height:19.2pt" o:ole="">
            <v:imagedata r:id="rId547" o:title=""/>
          </v:shape>
          <o:OLEObject Type="Embed" ProgID="Equation.DSMT4" ShapeID="_x0000_i1287" DrawAspect="Content" ObjectID="_1637570401" r:id="rId548"/>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xml:space="preserve">–термічний опір одягу, </w:t>
      </w:r>
      <w:r w:rsidRPr="00A0295D">
        <w:rPr>
          <w:rFonts w:ascii="Times New Roman" w:hAnsi="Times New Roman" w:cs="Times New Roman"/>
          <w:position w:val="-6"/>
          <w:sz w:val="28"/>
          <w:szCs w:val="28"/>
        </w:rPr>
        <w:object w:dxaOrig="1320" w:dyaOrig="360" w14:anchorId="5672FD60">
          <v:shape id="_x0000_i1288" type="#_x0000_t75" style="width:65.4pt;height:19.2pt" o:ole="">
            <v:imagedata r:id="rId549" o:title=""/>
          </v:shape>
          <o:OLEObject Type="Embed" ProgID="Equation.DSMT4" ShapeID="_x0000_i1288" DrawAspect="Content" ObjectID="_1637570402" r:id="rId550"/>
        </w:objec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00" w:dyaOrig="380" w14:anchorId="146F3FDE">
          <v:shape id="_x0000_i1289" type="#_x0000_t75" style="width:20.4pt;height:19.2pt" o:ole="">
            <v:imagedata r:id="rId551" o:title=""/>
          </v:shape>
          <o:OLEObject Type="Embed" ProgID="Equation.DSMT4" ShapeID="_x0000_i1289" DrawAspect="Content" ObjectID="_1637570403" r:id="rId552"/>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xml:space="preserve">– відносна швидкість руху повітря, </w:t>
      </w:r>
      <w:r w:rsidRPr="00A0295D">
        <w:rPr>
          <w:rFonts w:ascii="Times New Roman" w:hAnsi="Times New Roman" w:cs="Times New Roman"/>
          <w:position w:val="-6"/>
          <w:sz w:val="28"/>
          <w:szCs w:val="28"/>
        </w:rPr>
        <w:object w:dxaOrig="460" w:dyaOrig="300" w14:anchorId="0AF1E205">
          <v:shape id="_x0000_i1290" type="#_x0000_t75" style="width:23.4pt;height:15pt" o:ole="">
            <v:imagedata r:id="rId553" o:title=""/>
          </v:shape>
          <o:OLEObject Type="Embed" ProgID="Equation.DSMT4" ShapeID="_x0000_i1290" DrawAspect="Content" ObjectID="_1637570404" r:id="rId554"/>
        </w:object>
      </w:r>
      <w:r w:rsidRPr="00A0295D">
        <w:rPr>
          <w:rFonts w:ascii="Times New Roman" w:hAnsi="Times New Roman" w:cs="Times New Roman"/>
          <w:sz w:val="28"/>
          <w:szCs w:val="28"/>
        </w:rPr>
        <w:t>;</w:t>
      </w:r>
      <w:r w:rsidR="003A5264"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h</w:t>
      </w:r>
      <w:r w:rsidRPr="00A0295D">
        <w:rPr>
          <w:rFonts w:ascii="Times New Roman" w:hAnsi="Times New Roman" w:cs="Times New Roman"/>
          <w:i/>
          <w:sz w:val="28"/>
          <w:szCs w:val="28"/>
          <w:vertAlign w:val="subscript"/>
          <w:lang w:val="en-US"/>
        </w:rPr>
        <w:t>cl</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 коефіцієнт конвективного теплообміну, </w:t>
      </w:r>
      <w:r w:rsidRPr="00A0295D">
        <w:rPr>
          <w:rFonts w:ascii="Times New Roman" w:hAnsi="Times New Roman" w:cs="Times New Roman"/>
          <w:position w:val="-6"/>
          <w:sz w:val="28"/>
          <w:szCs w:val="28"/>
        </w:rPr>
        <w:object w:dxaOrig="1100" w:dyaOrig="360" w14:anchorId="7C78A065">
          <v:shape id="_x0000_i1291" type="#_x0000_t75" style="width:54.6pt;height:19.2pt" o:ole="">
            <v:imagedata r:id="rId555" o:title=""/>
          </v:shape>
          <o:OLEObject Type="Embed" ProgID="Equation.DSMT4" ShapeID="_x0000_i1291" DrawAspect="Content" ObjectID="_1637570405" r:id="rId556"/>
        </w:object>
      </w:r>
      <w:r w:rsidRPr="00A0295D">
        <w:rPr>
          <w:rFonts w:ascii="Times New Roman" w:hAnsi="Times New Roman" w:cs="Times New Roman"/>
          <w:sz w:val="28"/>
          <w:szCs w:val="28"/>
        </w:rPr>
        <w:t>.</w:t>
      </w:r>
    </w:p>
    <w:p w14:paraId="51F7A82D" w14:textId="77777777" w:rsidR="001C3E00" w:rsidRDefault="001C3E00"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Дані щодо значення метаболізму, залежно від виду діяльності людини та термічного опору одягу представлені у табл.2.</w:t>
      </w:r>
      <w:r w:rsidR="003A5264"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p>
    <w:p w14:paraId="2CCF15BC" w14:textId="77777777" w:rsidR="00FC70FD" w:rsidRPr="00A0295D" w:rsidRDefault="00FC70FD" w:rsidP="00FC70F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Основною проблемою розрахунків за цим методом є те, що температура поверхні одягу не є відомою наперед, і визначається методом ітерацій з рівняння теплового балансу для шару одягу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_Ref20341512 \r \h </w:instrText>
      </w:r>
      <w:r>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52</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F819C0C" w14:textId="77777777" w:rsidR="00FC70FD" w:rsidRPr="00A0295D" w:rsidRDefault="00FC70FD" w:rsidP="00FC70FD">
      <w:pPr>
        <w:spacing w:after="0" w:line="360" w:lineRule="auto"/>
        <w:jc w:val="right"/>
        <w:rPr>
          <w:rFonts w:ascii="Times New Roman" w:hAnsi="Times New Roman" w:cs="Times New Roman"/>
          <w:b/>
          <w:sz w:val="28"/>
          <w:szCs w:val="28"/>
        </w:rPr>
      </w:pPr>
      <w:r w:rsidRPr="00A0295D">
        <w:rPr>
          <w:rFonts w:ascii="Times New Roman" w:hAnsi="Times New Roman" w:cs="Times New Roman"/>
          <w:position w:val="-26"/>
          <w:sz w:val="28"/>
          <w:szCs w:val="28"/>
        </w:rPr>
        <w:object w:dxaOrig="7479" w:dyaOrig="660" w14:anchorId="27A65E38">
          <v:shape id="_x0000_i1292" type="#_x0000_t75" style="width:375pt;height:33.6pt" o:ole="">
            <v:imagedata r:id="rId557" o:title=""/>
          </v:shape>
          <o:OLEObject Type="Embed" ProgID="Equation.DSMT4" ShapeID="_x0000_i1292" DrawAspect="Content" ObjectID="_1637570406" r:id="rId558"/>
        </w:object>
      </w:r>
      <w:r w:rsidRPr="00A0295D">
        <w:rPr>
          <w:rFonts w:ascii="Times New Roman" w:hAnsi="Times New Roman" w:cs="Times New Roman"/>
          <w:sz w:val="28"/>
          <w:szCs w:val="28"/>
        </w:rPr>
        <w:t>,</w:t>
      </w:r>
      <w:r w:rsidRPr="00A0295D">
        <w:rPr>
          <w:rFonts w:ascii="Times New Roman" w:hAnsi="Times New Roman" w:cs="Times New Roman"/>
          <w:sz w:val="28"/>
          <w:szCs w:val="28"/>
        </w:rPr>
        <w:tab/>
        <w:t>(2.15)</w:t>
      </w:r>
    </w:p>
    <w:p w14:paraId="4A4C4E87" w14:textId="77777777" w:rsidR="00FC70FD" w:rsidRPr="00A0295D" w:rsidRDefault="00FC70FD" w:rsidP="00FC70FD">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2980" w:dyaOrig="380" w14:anchorId="34794EC1">
          <v:shape id="_x0000_i1293" type="#_x0000_t75" style="width:151.8pt;height:19.2pt" o:ole="">
            <v:imagedata r:id="rId559" o:title=""/>
          </v:shape>
          <o:OLEObject Type="Embed" ProgID="Equation.DSMT4" ShapeID="_x0000_i1293" DrawAspect="Content" ObjectID="_1637570407" r:id="rId560"/>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(2.16)</w:t>
      </w:r>
    </w:p>
    <w:p w14:paraId="24FBB432"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shd w:val="clear" w:color="auto" w:fill="FFFFFF"/>
        </w:rPr>
        <w:lastRenderedPageBreak/>
        <w:t>Табл.2.</w:t>
      </w:r>
      <w:r w:rsidR="003A5264"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 xml:space="preserve"> – Параметри людського тіла</w:t>
      </w:r>
    </w:p>
    <w:p w14:paraId="673CA094" w14:textId="7219B898"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Коефіцієнт теплоізоляції одягу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52</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00BD2CF5" w:rsidRPr="00A0295D">
        <w:rPr>
          <w:rFonts w:ascii="Times New Roman" w:hAnsi="Times New Roman" w:cs="Times New Roman"/>
          <w:sz w:val="28"/>
          <w:szCs w:val="28"/>
        </w:rPr>
        <w:tab/>
        <w:t>Швидкість обміну речовин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63</w:t>
      </w:r>
      <w:r w:rsidR="005F7FB7" w:rsidRPr="00A0295D">
        <w:rPr>
          <w:rFonts w:ascii="Times New Roman" w:hAnsi="Times New Roman" w:cs="Times New Roman"/>
          <w:sz w:val="28"/>
          <w:szCs w:val="28"/>
        </w:rPr>
        <w:fldChar w:fldCharType="end"/>
      </w:r>
      <w:r w:rsidR="00BD2CF5" w:rsidRPr="00A0295D">
        <w:rPr>
          <w:rFonts w:ascii="Times New Roman" w:hAnsi="Times New Roman" w:cs="Times New Roman"/>
          <w:sz w:val="28"/>
          <w:szCs w:val="28"/>
        </w:rPr>
        <w:t>]</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775"/>
        <w:gridCol w:w="3600"/>
        <w:gridCol w:w="1749"/>
      </w:tblGrid>
      <w:tr w:rsidR="00BD2CF5" w:rsidRPr="00A0295D" w14:paraId="1221162D" w14:textId="77777777" w:rsidTr="002C07B5">
        <w:tc>
          <w:tcPr>
            <w:tcW w:w="3652" w:type="dxa"/>
            <w:shd w:val="clear" w:color="auto" w:fill="auto"/>
          </w:tcPr>
          <w:p w14:paraId="1BE9335F"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Одяг</w:t>
            </w:r>
          </w:p>
        </w:tc>
        <w:tc>
          <w:tcPr>
            <w:tcW w:w="775" w:type="dxa"/>
            <w:shd w:val="clear" w:color="auto" w:fill="auto"/>
          </w:tcPr>
          <w:p w14:paraId="5C6482AD" w14:textId="77777777" w:rsidR="00BD2CF5" w:rsidRPr="00A0295D" w:rsidRDefault="00BD2CF5" w:rsidP="00E43F21">
            <w:pPr>
              <w:spacing w:after="0" w:line="240" w:lineRule="auto"/>
              <w:jc w:val="both"/>
              <w:rPr>
                <w:rFonts w:ascii="Times New Roman" w:hAnsi="Times New Roman" w:cs="Times New Roman"/>
                <w:i/>
                <w:sz w:val="28"/>
                <w:szCs w:val="28"/>
                <w:lang w:val="en-US"/>
              </w:rPr>
            </w:pPr>
            <w:r w:rsidRPr="00A0295D">
              <w:rPr>
                <w:rFonts w:ascii="Times New Roman" w:hAnsi="Times New Roman" w:cs="Times New Roman"/>
                <w:i/>
                <w:sz w:val="28"/>
                <w:szCs w:val="28"/>
                <w:lang w:val="en-US"/>
              </w:rPr>
              <w:t>clo</w:t>
            </w:r>
          </w:p>
        </w:tc>
        <w:tc>
          <w:tcPr>
            <w:tcW w:w="3600" w:type="dxa"/>
            <w:shd w:val="clear" w:color="auto" w:fill="auto"/>
          </w:tcPr>
          <w:p w14:paraId="16F60569"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Діяльність</w:t>
            </w:r>
          </w:p>
        </w:tc>
        <w:tc>
          <w:tcPr>
            <w:tcW w:w="1749" w:type="dxa"/>
            <w:shd w:val="clear" w:color="auto" w:fill="auto"/>
          </w:tcPr>
          <w:p w14:paraId="773A4975" w14:textId="77777777" w:rsidR="00BD2CF5" w:rsidRPr="00A0295D" w:rsidRDefault="00BD2CF5" w:rsidP="00E43F21">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lang w:val="en-US"/>
              </w:rPr>
              <w:t>met</w:t>
            </w:r>
          </w:p>
        </w:tc>
      </w:tr>
      <w:tr w:rsidR="00BD2CF5" w:rsidRPr="00A0295D" w14:paraId="27301A00" w14:textId="77777777" w:rsidTr="002C07B5">
        <w:tc>
          <w:tcPr>
            <w:tcW w:w="3652" w:type="dxa"/>
            <w:shd w:val="clear" w:color="auto" w:fill="auto"/>
          </w:tcPr>
          <w:p w14:paraId="1A5C7BD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Без одягу</w:t>
            </w:r>
          </w:p>
        </w:tc>
        <w:tc>
          <w:tcPr>
            <w:tcW w:w="775" w:type="dxa"/>
            <w:shd w:val="clear" w:color="auto" w:fill="auto"/>
          </w:tcPr>
          <w:p w14:paraId="6906AEA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p>
        </w:tc>
        <w:tc>
          <w:tcPr>
            <w:tcW w:w="3600" w:type="dxa"/>
            <w:shd w:val="clear" w:color="auto" w:fill="auto"/>
          </w:tcPr>
          <w:p w14:paraId="40664F0C"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Сон</w:t>
            </w:r>
          </w:p>
        </w:tc>
        <w:tc>
          <w:tcPr>
            <w:tcW w:w="1749" w:type="dxa"/>
            <w:shd w:val="clear" w:color="auto" w:fill="auto"/>
          </w:tcPr>
          <w:p w14:paraId="2FF3632A"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0,8</w:t>
            </w:r>
          </w:p>
        </w:tc>
      </w:tr>
      <w:tr w:rsidR="00BD2CF5" w:rsidRPr="00A0295D" w14:paraId="6E9D83A9" w14:textId="77777777" w:rsidTr="002C07B5">
        <w:tc>
          <w:tcPr>
            <w:tcW w:w="3652" w:type="dxa"/>
            <w:shd w:val="clear" w:color="auto" w:fill="auto"/>
          </w:tcPr>
          <w:p w14:paraId="7B62405F"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Нижня білизна</w:t>
            </w:r>
          </w:p>
        </w:tc>
        <w:tc>
          <w:tcPr>
            <w:tcW w:w="775" w:type="dxa"/>
            <w:shd w:val="clear" w:color="auto" w:fill="auto"/>
          </w:tcPr>
          <w:p w14:paraId="034C7C9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0,05</w:t>
            </w:r>
          </w:p>
        </w:tc>
        <w:tc>
          <w:tcPr>
            <w:tcW w:w="3600" w:type="dxa"/>
            <w:shd w:val="clear" w:color="auto" w:fill="auto"/>
          </w:tcPr>
          <w:p w14:paraId="28538A7D"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Сидіння</w:t>
            </w:r>
          </w:p>
        </w:tc>
        <w:tc>
          <w:tcPr>
            <w:tcW w:w="1749" w:type="dxa"/>
            <w:shd w:val="clear" w:color="auto" w:fill="auto"/>
          </w:tcPr>
          <w:p w14:paraId="27F49FA7"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r>
      <w:tr w:rsidR="00BD2CF5" w:rsidRPr="00A0295D" w14:paraId="7F430951" w14:textId="77777777" w:rsidTr="002C07B5">
        <w:trPr>
          <w:trHeight w:val="249"/>
        </w:trPr>
        <w:tc>
          <w:tcPr>
            <w:tcW w:w="3652" w:type="dxa"/>
            <w:shd w:val="clear" w:color="auto" w:fill="auto"/>
          </w:tcPr>
          <w:p w14:paraId="2BD0DADD"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Шорти</w:t>
            </w:r>
          </w:p>
        </w:tc>
        <w:tc>
          <w:tcPr>
            <w:tcW w:w="775" w:type="dxa"/>
            <w:shd w:val="clear" w:color="auto" w:fill="auto"/>
          </w:tcPr>
          <w:p w14:paraId="06691C7E"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w:t>
            </w:r>
          </w:p>
        </w:tc>
        <w:tc>
          <w:tcPr>
            <w:tcW w:w="3600" w:type="dxa"/>
            <w:shd w:val="clear" w:color="auto" w:fill="auto"/>
          </w:tcPr>
          <w:p w14:paraId="0976B6D6"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Друк</w:t>
            </w:r>
          </w:p>
        </w:tc>
        <w:tc>
          <w:tcPr>
            <w:tcW w:w="1749" w:type="dxa"/>
            <w:shd w:val="clear" w:color="auto" w:fill="auto"/>
          </w:tcPr>
          <w:p w14:paraId="2A50F7E6"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1,2</w:t>
            </w:r>
          </w:p>
        </w:tc>
      </w:tr>
      <w:tr w:rsidR="00BD2CF5" w:rsidRPr="00A0295D" w14:paraId="681A338C" w14:textId="77777777" w:rsidTr="002C07B5">
        <w:trPr>
          <w:trHeight w:val="305"/>
        </w:trPr>
        <w:tc>
          <w:tcPr>
            <w:tcW w:w="3652" w:type="dxa"/>
            <w:shd w:val="clear" w:color="auto" w:fill="auto"/>
          </w:tcPr>
          <w:p w14:paraId="49C975AA"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Звичайний тропічний костюм: шорти, сорочка з коротким рукавом, легка нижня білизна</w:t>
            </w:r>
          </w:p>
        </w:tc>
        <w:tc>
          <w:tcPr>
            <w:tcW w:w="775" w:type="dxa"/>
            <w:shd w:val="clear" w:color="auto" w:fill="auto"/>
          </w:tcPr>
          <w:p w14:paraId="50B3E3BB"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0,3</w:t>
            </w:r>
          </w:p>
        </w:tc>
        <w:tc>
          <w:tcPr>
            <w:tcW w:w="3600" w:type="dxa"/>
            <w:shd w:val="clear" w:color="auto" w:fill="auto"/>
          </w:tcPr>
          <w:p w14:paraId="20346922"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Стояння</w:t>
            </w:r>
          </w:p>
        </w:tc>
        <w:tc>
          <w:tcPr>
            <w:tcW w:w="1749" w:type="dxa"/>
            <w:shd w:val="clear" w:color="auto" w:fill="auto"/>
          </w:tcPr>
          <w:p w14:paraId="15B1FBEB"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1,4</w:t>
            </w:r>
          </w:p>
        </w:tc>
      </w:tr>
      <w:tr w:rsidR="00BD2CF5" w:rsidRPr="00A0295D" w14:paraId="1402E3D0" w14:textId="77777777" w:rsidTr="002C07B5">
        <w:tc>
          <w:tcPr>
            <w:tcW w:w="3652" w:type="dxa"/>
            <w:shd w:val="clear" w:color="auto" w:fill="auto"/>
          </w:tcPr>
          <w:p w14:paraId="50385F25"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Легкий літній одяг: довгі легкі штани, сорочка на короткий рукав, нижня білизна</w:t>
            </w:r>
          </w:p>
        </w:tc>
        <w:tc>
          <w:tcPr>
            <w:tcW w:w="775" w:type="dxa"/>
            <w:shd w:val="clear" w:color="auto" w:fill="auto"/>
          </w:tcPr>
          <w:p w14:paraId="1DA6EDC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0,5</w:t>
            </w:r>
          </w:p>
        </w:tc>
        <w:tc>
          <w:tcPr>
            <w:tcW w:w="3600" w:type="dxa"/>
            <w:shd w:val="clear" w:color="auto" w:fill="auto"/>
          </w:tcPr>
          <w:p w14:paraId="27FBBA64"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Звичайна стояча робота в магазині, лабораторії, на кухні</w:t>
            </w:r>
          </w:p>
        </w:tc>
        <w:tc>
          <w:tcPr>
            <w:tcW w:w="1749" w:type="dxa"/>
            <w:shd w:val="clear" w:color="auto" w:fill="auto"/>
          </w:tcPr>
          <w:p w14:paraId="7F2A476C"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1,6–2</w:t>
            </w:r>
          </w:p>
        </w:tc>
      </w:tr>
      <w:tr w:rsidR="00BD2CF5" w:rsidRPr="00A0295D" w14:paraId="5A25F851" w14:textId="77777777" w:rsidTr="002C07B5">
        <w:tc>
          <w:tcPr>
            <w:tcW w:w="3652" w:type="dxa"/>
            <w:shd w:val="clear" w:color="auto" w:fill="auto"/>
          </w:tcPr>
          <w:p w14:paraId="4DEA537D"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Легкий тропічний костюм</w:t>
            </w:r>
          </w:p>
        </w:tc>
        <w:tc>
          <w:tcPr>
            <w:tcW w:w="775" w:type="dxa"/>
            <w:shd w:val="clear" w:color="auto" w:fill="auto"/>
          </w:tcPr>
          <w:p w14:paraId="3191D3B4"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0,8</w:t>
            </w:r>
          </w:p>
        </w:tc>
        <w:tc>
          <w:tcPr>
            <w:tcW w:w="3600" w:type="dxa"/>
            <w:shd w:val="clear" w:color="auto" w:fill="auto"/>
          </w:tcPr>
          <w:p w14:paraId="42736C7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Повільна хода (3 км/год)</w:t>
            </w:r>
          </w:p>
        </w:tc>
        <w:tc>
          <w:tcPr>
            <w:tcW w:w="1749" w:type="dxa"/>
            <w:shd w:val="clear" w:color="auto" w:fill="auto"/>
          </w:tcPr>
          <w:p w14:paraId="611412E6"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w:t>
            </w:r>
          </w:p>
        </w:tc>
      </w:tr>
      <w:tr w:rsidR="00BD2CF5" w:rsidRPr="00A0295D" w14:paraId="7BA396EB" w14:textId="77777777" w:rsidTr="002C07B5">
        <w:tc>
          <w:tcPr>
            <w:tcW w:w="3652" w:type="dxa"/>
            <w:shd w:val="clear" w:color="auto" w:fill="auto"/>
          </w:tcPr>
          <w:p w14:paraId="7DB4117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Звичайний бізнес костюм</w:t>
            </w:r>
          </w:p>
        </w:tc>
        <w:tc>
          <w:tcPr>
            <w:tcW w:w="775" w:type="dxa"/>
            <w:shd w:val="clear" w:color="auto" w:fill="auto"/>
          </w:tcPr>
          <w:p w14:paraId="000E09FA"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3600" w:type="dxa"/>
            <w:shd w:val="clear" w:color="auto" w:fill="auto"/>
          </w:tcPr>
          <w:p w14:paraId="35A15AEB"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Нормальна хода (5 км/год)</w:t>
            </w:r>
          </w:p>
        </w:tc>
        <w:tc>
          <w:tcPr>
            <w:tcW w:w="1749" w:type="dxa"/>
            <w:shd w:val="clear" w:color="auto" w:fill="auto"/>
          </w:tcPr>
          <w:p w14:paraId="0A29AB76"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2,6</w:t>
            </w:r>
          </w:p>
        </w:tc>
      </w:tr>
      <w:tr w:rsidR="00BD2CF5" w:rsidRPr="00A0295D" w14:paraId="222B3903" w14:textId="77777777" w:rsidTr="00BD2CF5">
        <w:trPr>
          <w:trHeight w:val="611"/>
        </w:trPr>
        <w:tc>
          <w:tcPr>
            <w:tcW w:w="3652" w:type="dxa"/>
            <w:vMerge w:val="restart"/>
            <w:shd w:val="clear" w:color="auto" w:fill="auto"/>
          </w:tcPr>
          <w:p w14:paraId="4DE1B965"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Традиційний північноєвропейський костюм з жилетом, нижньою білизною на довгий рукав, піджаком</w:t>
            </w:r>
          </w:p>
        </w:tc>
        <w:tc>
          <w:tcPr>
            <w:tcW w:w="775" w:type="dxa"/>
            <w:vMerge w:val="restart"/>
            <w:shd w:val="clear" w:color="auto" w:fill="auto"/>
          </w:tcPr>
          <w:p w14:paraId="679233A0"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1,5</w:t>
            </w:r>
          </w:p>
        </w:tc>
        <w:tc>
          <w:tcPr>
            <w:tcW w:w="3600" w:type="dxa"/>
            <w:shd w:val="clear" w:color="auto" w:fill="auto"/>
          </w:tcPr>
          <w:p w14:paraId="6ED37C74" w14:textId="77777777" w:rsidR="00BD2CF5" w:rsidRPr="00A0295D" w:rsidRDefault="00BD2CF5" w:rsidP="00E43F21">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rPr>
              <w:t>Швидка хода (7 км/год)</w:t>
            </w:r>
          </w:p>
        </w:tc>
        <w:tc>
          <w:tcPr>
            <w:tcW w:w="1749" w:type="dxa"/>
            <w:shd w:val="clear" w:color="auto" w:fill="auto"/>
          </w:tcPr>
          <w:p w14:paraId="425A6D98"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4</w:t>
            </w:r>
          </w:p>
        </w:tc>
      </w:tr>
      <w:tr w:rsidR="00BD2CF5" w:rsidRPr="00A0295D" w14:paraId="7BE47A17" w14:textId="77777777" w:rsidTr="002C07B5">
        <w:trPr>
          <w:trHeight w:val="655"/>
        </w:trPr>
        <w:tc>
          <w:tcPr>
            <w:tcW w:w="3652" w:type="dxa"/>
            <w:vMerge/>
            <w:shd w:val="clear" w:color="auto" w:fill="auto"/>
          </w:tcPr>
          <w:p w14:paraId="6F36E4EE" w14:textId="77777777" w:rsidR="00BD2CF5" w:rsidRPr="00A0295D" w:rsidRDefault="00BD2CF5" w:rsidP="00E43F21">
            <w:pPr>
              <w:spacing w:after="0" w:line="240" w:lineRule="auto"/>
              <w:jc w:val="both"/>
              <w:rPr>
                <w:rFonts w:ascii="Times New Roman" w:hAnsi="Times New Roman" w:cs="Times New Roman"/>
                <w:sz w:val="28"/>
                <w:szCs w:val="28"/>
              </w:rPr>
            </w:pPr>
          </w:p>
        </w:tc>
        <w:tc>
          <w:tcPr>
            <w:tcW w:w="775" w:type="dxa"/>
            <w:vMerge/>
            <w:shd w:val="clear" w:color="auto" w:fill="auto"/>
          </w:tcPr>
          <w:p w14:paraId="27F96B2F" w14:textId="77777777" w:rsidR="00BD2CF5" w:rsidRPr="00A0295D" w:rsidRDefault="00BD2CF5" w:rsidP="00E43F21">
            <w:pPr>
              <w:spacing w:after="0" w:line="240" w:lineRule="auto"/>
              <w:jc w:val="both"/>
              <w:rPr>
                <w:rFonts w:ascii="Times New Roman" w:hAnsi="Times New Roman" w:cs="Times New Roman"/>
                <w:sz w:val="28"/>
                <w:szCs w:val="28"/>
              </w:rPr>
            </w:pPr>
          </w:p>
        </w:tc>
        <w:tc>
          <w:tcPr>
            <w:tcW w:w="3600" w:type="dxa"/>
            <w:shd w:val="clear" w:color="auto" w:fill="auto"/>
          </w:tcPr>
          <w:p w14:paraId="2691B322"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Біг (10 км/год)</w:t>
            </w:r>
          </w:p>
        </w:tc>
        <w:tc>
          <w:tcPr>
            <w:tcW w:w="1749" w:type="dxa"/>
            <w:shd w:val="clear" w:color="auto" w:fill="auto"/>
          </w:tcPr>
          <w:p w14:paraId="3E91D6A6"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8</w:t>
            </w:r>
          </w:p>
        </w:tc>
      </w:tr>
      <w:tr w:rsidR="00BD2CF5" w:rsidRPr="00A0295D" w14:paraId="40A326D4" w14:textId="77777777" w:rsidTr="002C07B5">
        <w:trPr>
          <w:trHeight w:val="295"/>
        </w:trPr>
        <w:tc>
          <w:tcPr>
            <w:tcW w:w="3652" w:type="dxa"/>
            <w:shd w:val="clear" w:color="auto" w:fill="auto"/>
          </w:tcPr>
          <w:p w14:paraId="072CB1C1"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Полярний одяг</w:t>
            </w:r>
          </w:p>
        </w:tc>
        <w:tc>
          <w:tcPr>
            <w:tcW w:w="775" w:type="dxa"/>
            <w:shd w:val="clear" w:color="auto" w:fill="auto"/>
          </w:tcPr>
          <w:p w14:paraId="58ABF415"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3–4</w:t>
            </w:r>
          </w:p>
        </w:tc>
        <w:tc>
          <w:tcPr>
            <w:tcW w:w="3600" w:type="dxa"/>
            <w:shd w:val="clear" w:color="auto" w:fill="auto"/>
          </w:tcPr>
          <w:p w14:paraId="57BFA198"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Робота столяра чи будівельника</w:t>
            </w:r>
          </w:p>
        </w:tc>
        <w:tc>
          <w:tcPr>
            <w:tcW w:w="1749" w:type="dxa"/>
            <w:shd w:val="clear" w:color="auto" w:fill="auto"/>
          </w:tcPr>
          <w:p w14:paraId="6DA7277F" w14:textId="77777777" w:rsidR="00BD2CF5" w:rsidRPr="00A0295D" w:rsidRDefault="00BD2CF5" w:rsidP="00E43F21">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w:t>
            </w:r>
          </w:p>
        </w:tc>
      </w:tr>
    </w:tbl>
    <w:p w14:paraId="7AACBB1A"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Коефіцієнт конвективного теплообміну визначається наступним чином:</w:t>
      </w:r>
    </w:p>
    <w:p w14:paraId="4F92BB2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44"/>
          <w:sz w:val="28"/>
          <w:szCs w:val="28"/>
        </w:rPr>
        <w:object w:dxaOrig="6520" w:dyaOrig="1020" w14:anchorId="34C259A4">
          <v:shape id="_x0000_i1294" type="#_x0000_t75" style="width:325.2pt;height:50.4pt" o:ole="">
            <v:imagedata r:id="rId561" o:title=""/>
          </v:shape>
          <o:OLEObject Type="Embed" ProgID="Equation.DSMT4" ShapeID="_x0000_i1294" DrawAspect="Content" ObjectID="_1637570408" r:id="rId562"/>
        </w:object>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17</w:t>
      </w:r>
      <w:r w:rsidRPr="00A0295D">
        <w:rPr>
          <w:rFonts w:ascii="Times New Roman" w:hAnsi="Times New Roman" w:cs="Times New Roman"/>
          <w:sz w:val="28"/>
          <w:szCs w:val="28"/>
        </w:rPr>
        <w:t>)</w:t>
      </w:r>
    </w:p>
    <w:p w14:paraId="4B236206"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Фактор, що враховує площу поверхні одягу:</w:t>
      </w:r>
    </w:p>
    <w:p w14:paraId="27744E42"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66"/>
          <w:sz w:val="28"/>
          <w:szCs w:val="28"/>
        </w:rPr>
        <w:object w:dxaOrig="5160" w:dyaOrig="1460" w14:anchorId="1EF5C6EA">
          <v:shape id="_x0000_i1295" type="#_x0000_t75" style="width:258pt;height:73.2pt" o:ole="">
            <v:imagedata r:id="rId563" o:title=""/>
          </v:shape>
          <o:OLEObject Type="Embed" ProgID="Equation.DSMT4" ShapeID="_x0000_i1295" DrawAspect="Content" ObjectID="_1637570409" r:id="rId564"/>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3A5264" w:rsidRPr="00A0295D">
        <w:rPr>
          <w:rFonts w:ascii="Times New Roman" w:hAnsi="Times New Roman" w:cs="Times New Roman"/>
          <w:sz w:val="28"/>
          <w:szCs w:val="28"/>
        </w:rPr>
        <w:t>18</w:t>
      </w:r>
      <w:r w:rsidRPr="00A0295D">
        <w:rPr>
          <w:rFonts w:ascii="Times New Roman" w:hAnsi="Times New Roman" w:cs="Times New Roman"/>
          <w:sz w:val="28"/>
          <w:szCs w:val="28"/>
        </w:rPr>
        <w:t>)</w:t>
      </w:r>
    </w:p>
    <w:p w14:paraId="33EAF7CB" w14:textId="08B0D23B"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Метод визначення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Predicted</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Mean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Vote</w:t>
      </w:r>
      <w:r w:rsidRPr="00A0295D">
        <w:rPr>
          <w:rFonts w:ascii="Times New Roman" w:hAnsi="Times New Roman" w:cs="Times New Roman"/>
          <w:sz w:val="28"/>
          <w:szCs w:val="28"/>
        </w:rPr>
        <w:t xml:space="preserve">) передбачає зв'язок між оптимальними тепловими умовами, використовуючи рівняння теплового балансу для людського тіла для стаціонарних умов і рейтинг забезпечення теплового комфорту. Розрахунок показників теплового комфорту можна </w:t>
      </w:r>
      <w:r w:rsidRPr="00A0295D">
        <w:rPr>
          <w:rFonts w:ascii="Times New Roman" w:hAnsi="Times New Roman" w:cs="Times New Roman"/>
          <w:sz w:val="28"/>
          <w:szCs w:val="28"/>
        </w:rPr>
        <w:lastRenderedPageBreak/>
        <w:t>здійснювати за допомогою таких інтернет розробок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_Ref20384557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rPr>
        <w:fldChar w:fldCharType="begin"/>
      </w:r>
      <w:r w:rsidR="005F7FB7" w:rsidRPr="00A0295D">
        <w:rPr>
          <w:rFonts w:ascii="Times New Roman" w:hAnsi="Times New Roman" w:cs="Times New Roman"/>
          <w:sz w:val="28"/>
          <w:szCs w:val="28"/>
        </w:rPr>
        <w:instrText xml:space="preserve"> REF _Ref20384563 \r \h </w:instrText>
      </w:r>
      <w:r w:rsidR="00A0295D">
        <w:rPr>
          <w:rFonts w:ascii="Times New Roman" w:hAnsi="Times New Roman" w:cs="Times New Roman"/>
          <w:sz w:val="28"/>
          <w:szCs w:val="28"/>
        </w:rPr>
        <w:instrText xml:space="preserve"> \* MERGEFORMAT </w:instrText>
      </w:r>
      <w:r w:rsidR="005F7FB7" w:rsidRPr="00A0295D">
        <w:rPr>
          <w:rFonts w:ascii="Times New Roman" w:hAnsi="Times New Roman" w:cs="Times New Roman"/>
          <w:sz w:val="28"/>
          <w:szCs w:val="28"/>
        </w:rPr>
      </w:r>
      <w:r w:rsidR="005F7FB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w:t>
      </w:r>
      <w:r w:rsidR="005F7FB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Вікно для розрахунку представлено на рис. 2.</w:t>
      </w:r>
      <w:r w:rsidR="00405B61" w:rsidRPr="00A0295D">
        <w:rPr>
          <w:rFonts w:ascii="Times New Roman" w:hAnsi="Times New Roman" w:cs="Times New Roman"/>
          <w:sz w:val="28"/>
          <w:szCs w:val="28"/>
        </w:rPr>
        <w:t>3</w:t>
      </w:r>
      <w:r w:rsidRPr="00A0295D">
        <w:rPr>
          <w:rFonts w:ascii="Times New Roman" w:hAnsi="Times New Roman" w:cs="Times New Roman"/>
          <w:sz w:val="28"/>
          <w:szCs w:val="28"/>
        </w:rPr>
        <w:t xml:space="preserve">, цей продукт обрано за вищу точність розрахунків і можливість оцінити </w:t>
      </w:r>
      <w:r w:rsidRPr="00A0295D">
        <w:rPr>
          <w:rFonts w:ascii="Times New Roman" w:hAnsi="Times New Roman" w:cs="Times New Roman"/>
          <w:i/>
          <w:sz w:val="28"/>
          <w:szCs w:val="28"/>
          <w:lang w:val="en-US"/>
        </w:rPr>
        <w:t>PMV</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та </w:t>
      </w:r>
      <w:r w:rsidRPr="00A0295D">
        <w:rPr>
          <w:rFonts w:ascii="Times New Roman" w:hAnsi="Times New Roman" w:cs="Times New Roman"/>
          <w:i/>
          <w:sz w:val="28"/>
          <w:szCs w:val="28"/>
          <w:lang w:val="en-US"/>
        </w:rPr>
        <w:t>PPD</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для сталих параметрів мікроклімату у приміщенні. Однак для розрахунку комфортної температури повітря у кімнаті і вивчення впливу на неї різних факторів необхідно розв’язати систему нелінійних рівнянь. Дана модель розроблена Фангером, а показник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 обґрунтований на базі великої кількості експериментів, однак тут не прописаний механізм терморегуляції, що є суттєвим при розрахунку теплообміну людини.</w:t>
      </w:r>
    </w:p>
    <w:p w14:paraId="5830FAF7" w14:textId="027DD80F"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основі ексергетичної моделі лежить двох-вузлова термопсихологічна модель людини, розроблена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Gagge</w:t>
      </w:r>
      <w:r w:rsidRPr="00A0295D">
        <w:rPr>
          <w:rFonts w:ascii="Times New Roman" w:hAnsi="Times New Roman" w:cs="Times New Roman"/>
          <w:sz w:val="28"/>
          <w:szCs w:val="28"/>
        </w:rPr>
        <w:t xml:space="preserve"> [</w:t>
      </w:r>
      <w:r w:rsidR="005F7FB7" w:rsidRPr="00A0295D">
        <w:rPr>
          <w:rFonts w:ascii="Times New Roman" w:hAnsi="Times New Roman" w:cs="Times New Roman"/>
          <w:sz w:val="28"/>
          <w:szCs w:val="28"/>
          <w:shd w:val="clear" w:color="auto" w:fill="FFFFFF"/>
        </w:rPr>
        <w:fldChar w:fldCharType="begin"/>
      </w:r>
      <w:r w:rsidR="005F7FB7"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shd w:val="clear" w:color="auto" w:fill="FFFFFF"/>
        </w:rPr>
        <w:instrText xml:space="preserve"> \* MERGEFORMAT </w:instrText>
      </w:r>
      <w:r w:rsidR="005F7FB7" w:rsidRPr="00A0295D">
        <w:rPr>
          <w:rFonts w:ascii="Times New Roman" w:hAnsi="Times New Roman" w:cs="Times New Roman"/>
          <w:sz w:val="28"/>
          <w:szCs w:val="28"/>
          <w:shd w:val="clear" w:color="auto" w:fill="FFFFFF"/>
        </w:rPr>
      </w:r>
      <w:r w:rsidR="005F7FB7"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63</w:t>
      </w:r>
      <w:r w:rsidR="005F7FB7"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 Людське тіло розглядається як відкрита термодинамічна система за сталих умов. На рис. 2.</w:t>
      </w:r>
      <w:r w:rsidR="00405B61" w:rsidRPr="00A0295D">
        <w:rPr>
          <w:rFonts w:ascii="Times New Roman" w:hAnsi="Times New Roman" w:cs="Times New Roman"/>
          <w:sz w:val="28"/>
          <w:szCs w:val="28"/>
        </w:rPr>
        <w:t>4</w:t>
      </w:r>
      <w:r w:rsidRPr="00A0295D">
        <w:rPr>
          <w:rFonts w:ascii="Times New Roman" w:hAnsi="Times New Roman" w:cs="Times New Roman"/>
          <w:sz w:val="28"/>
          <w:szCs w:val="28"/>
        </w:rPr>
        <w:t xml:space="preserve"> представлено схематичну модель механізму теплообміну людського тіла з навколишнім середовищем. Така модель враховує втрати теплоти за рахунок дихання, випаровування вологи, а також втрати теплоти за рахунок конвекції та випромінювання.</w:t>
      </w:r>
    </w:p>
    <w:p w14:paraId="6A18B5DC" w14:textId="77777777" w:rsidR="001C3E00" w:rsidRPr="00A0295D" w:rsidRDefault="001C3E00"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067CAA33" wp14:editId="779A27C9">
            <wp:extent cx="3962400" cy="2639060"/>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65" cstate="print">
                      <a:extLst>
                        <a:ext uri="{28A0092B-C50C-407E-A947-70E740481C1C}">
                          <a14:useLocalDpi xmlns:a14="http://schemas.microsoft.com/office/drawing/2010/main" val="0"/>
                        </a:ext>
                      </a:extLst>
                    </a:blip>
                    <a:srcRect/>
                    <a:stretch>
                      <a:fillRect/>
                    </a:stretch>
                  </pic:blipFill>
                  <pic:spPr bwMode="auto">
                    <a:xfrm>
                      <a:off x="0" y="0"/>
                      <a:ext cx="3962400" cy="2639060"/>
                    </a:xfrm>
                    <a:prstGeom prst="rect">
                      <a:avLst/>
                    </a:prstGeom>
                    <a:noFill/>
                    <a:ln>
                      <a:noFill/>
                    </a:ln>
                  </pic:spPr>
                </pic:pic>
              </a:graphicData>
            </a:graphic>
          </wp:inline>
        </w:drawing>
      </w:r>
    </w:p>
    <w:p w14:paraId="5105BAD9" w14:textId="30D67AE3" w:rsidR="001C3E00" w:rsidRPr="00A0295D" w:rsidRDefault="001C3E00"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2.</w:t>
      </w:r>
      <w:r w:rsidR="00405B61" w:rsidRPr="00A0295D">
        <w:rPr>
          <w:rFonts w:ascii="Times New Roman" w:hAnsi="Times New Roman" w:cs="Times New Roman"/>
          <w:sz w:val="28"/>
          <w:szCs w:val="28"/>
        </w:rPr>
        <w:t>3</w:t>
      </w:r>
      <w:r w:rsidRPr="00A0295D">
        <w:rPr>
          <w:rFonts w:ascii="Times New Roman" w:hAnsi="Times New Roman" w:cs="Times New Roman"/>
          <w:sz w:val="28"/>
          <w:szCs w:val="28"/>
        </w:rPr>
        <w:t xml:space="preserve"> – Інтернет розробка для розрахунку прогнозованої середньої оцінки якості внутрішнього середовища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та прогнозованого проценту незадоволених температурним середовищем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w:t>
      </w:r>
      <w:r w:rsidR="00D050F6" w:rsidRPr="00A0295D">
        <w:rPr>
          <w:rFonts w:ascii="Times New Roman" w:hAnsi="Times New Roman" w:cs="Times New Roman"/>
          <w:sz w:val="28"/>
          <w:szCs w:val="28"/>
        </w:rPr>
        <w:fldChar w:fldCharType="begin"/>
      </w:r>
      <w:r w:rsidR="00D050F6" w:rsidRPr="00A0295D">
        <w:rPr>
          <w:rFonts w:ascii="Times New Roman" w:hAnsi="Times New Roman" w:cs="Times New Roman"/>
          <w:sz w:val="28"/>
          <w:szCs w:val="28"/>
        </w:rPr>
        <w:instrText xml:space="preserve"> REF _Ref20384557 \r \h </w:instrText>
      </w:r>
      <w:r w:rsidR="00A0295D">
        <w:rPr>
          <w:rFonts w:ascii="Times New Roman" w:hAnsi="Times New Roman" w:cs="Times New Roman"/>
          <w:sz w:val="28"/>
          <w:szCs w:val="28"/>
        </w:rPr>
        <w:instrText xml:space="preserve"> \* MERGEFORMAT </w:instrText>
      </w:r>
      <w:r w:rsidR="00D050F6" w:rsidRPr="00A0295D">
        <w:rPr>
          <w:rFonts w:ascii="Times New Roman" w:hAnsi="Times New Roman" w:cs="Times New Roman"/>
          <w:sz w:val="28"/>
          <w:szCs w:val="28"/>
        </w:rPr>
      </w:r>
      <w:r w:rsidR="00D050F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w:t>
      </w:r>
      <w:r w:rsidR="00D050F6"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3DDEF52" w14:textId="2388ABAC"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Існуючі стандарти щодо мікроклімату у приміщенні та показники теплового комфорту ґрунтуються на енергетичній моделі теплового комфорту, що розроблена Фангером [</w:t>
      </w:r>
      <w:r w:rsidR="00D050F6" w:rsidRPr="00A0295D">
        <w:rPr>
          <w:rFonts w:ascii="Times New Roman" w:hAnsi="Times New Roman" w:cs="Times New Roman"/>
          <w:sz w:val="28"/>
          <w:szCs w:val="28"/>
        </w:rPr>
        <w:fldChar w:fldCharType="begin"/>
      </w:r>
      <w:r w:rsidR="00D050F6"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sz w:val="28"/>
          <w:szCs w:val="28"/>
        </w:rPr>
        <w:instrText xml:space="preserve"> \* MERGEFORMAT </w:instrText>
      </w:r>
      <w:r w:rsidR="00D050F6" w:rsidRPr="00A0295D">
        <w:rPr>
          <w:rFonts w:ascii="Times New Roman" w:hAnsi="Times New Roman" w:cs="Times New Roman"/>
          <w:sz w:val="28"/>
          <w:szCs w:val="28"/>
        </w:rPr>
      </w:r>
      <w:r w:rsidR="00D050F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52</w:t>
      </w:r>
      <w:r w:rsidR="00D050F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 основі якої лежить енергетичний баланс, що використовується для визначення розсіювання теплоти людським тілом. Механізми терморегуляції в даному випадку не враховуються. В той час ексергетична модель теплового комфорту дозволяє враховувати процеси термогенезу та термолізу, оскільки побудована на базі енергетичної моделі Гага [</w:t>
      </w:r>
      <w:r w:rsidR="00D050F6" w:rsidRPr="00A0295D">
        <w:rPr>
          <w:rFonts w:ascii="Times New Roman" w:hAnsi="Times New Roman" w:cs="Times New Roman"/>
          <w:sz w:val="28"/>
          <w:szCs w:val="28"/>
        </w:rPr>
        <w:fldChar w:fldCharType="begin"/>
      </w:r>
      <w:r w:rsidR="00D050F6"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rPr>
        <w:instrText xml:space="preserve"> \* MERGEFORMAT </w:instrText>
      </w:r>
      <w:r w:rsidR="00D050F6" w:rsidRPr="00A0295D">
        <w:rPr>
          <w:rFonts w:ascii="Times New Roman" w:hAnsi="Times New Roman" w:cs="Times New Roman"/>
          <w:sz w:val="28"/>
          <w:szCs w:val="28"/>
        </w:rPr>
      </w:r>
      <w:r w:rsidR="00D050F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63</w:t>
      </w:r>
      <w:r w:rsidR="00D050F6"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що описує механізм терморегуляції людини.</w:t>
      </w:r>
    </w:p>
    <w:p w14:paraId="54330A7C" w14:textId="4D2EADB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Енергетичний баланс людського тіла (за умови, що температура зовнішнього середовища є сталою), враховуючи, що людина складається із ядра та оболонки [</w:t>
      </w:r>
      <w:r w:rsidR="00E43F21" w:rsidRPr="00A0295D">
        <w:rPr>
          <w:rFonts w:ascii="Times New Roman" w:hAnsi="Times New Roman" w:cs="Times New Roman"/>
          <w:sz w:val="28"/>
          <w:szCs w:val="28"/>
        </w:rPr>
        <w:fldChar w:fldCharType="begin"/>
      </w:r>
      <w:r w:rsidR="00E43F21" w:rsidRPr="00A0295D">
        <w:rPr>
          <w:rFonts w:ascii="Times New Roman" w:hAnsi="Times New Roman" w:cs="Times New Roman"/>
          <w:sz w:val="28"/>
          <w:szCs w:val="28"/>
        </w:rPr>
        <w:instrText xml:space="preserve"> REF _Ref20341505 \r \h </w:instrText>
      </w:r>
      <w:r w:rsidR="00A0295D">
        <w:rPr>
          <w:rFonts w:ascii="Times New Roman" w:hAnsi="Times New Roman" w:cs="Times New Roman"/>
          <w:sz w:val="28"/>
          <w:szCs w:val="28"/>
        </w:rPr>
        <w:instrText xml:space="preserve"> \* MERGEFORMAT </w:instrText>
      </w:r>
      <w:r w:rsidR="00E43F21" w:rsidRPr="00A0295D">
        <w:rPr>
          <w:rFonts w:ascii="Times New Roman" w:hAnsi="Times New Roman" w:cs="Times New Roman"/>
          <w:sz w:val="28"/>
          <w:szCs w:val="28"/>
        </w:rPr>
      </w:r>
      <w:r w:rsidR="00E43F21"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63</w:t>
      </w:r>
      <w:r w:rsidR="00E43F21"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tbl>
      <w:tblPr>
        <w:tblW w:w="0" w:type="auto"/>
        <w:tblLook w:val="01E0" w:firstRow="1" w:lastRow="1" w:firstColumn="1" w:lastColumn="1" w:noHBand="0" w:noVBand="0"/>
      </w:tblPr>
      <w:tblGrid>
        <w:gridCol w:w="8744"/>
        <w:gridCol w:w="893"/>
      </w:tblGrid>
      <w:tr w:rsidR="001C3E00" w:rsidRPr="00A0295D" w14:paraId="088BDA7B" w14:textId="77777777" w:rsidTr="000768BB">
        <w:tc>
          <w:tcPr>
            <w:tcW w:w="9075" w:type="dxa"/>
          </w:tcPr>
          <w:p w14:paraId="45260DE4" w14:textId="77777777" w:rsidR="001C3E00" w:rsidRPr="00A0295D" w:rsidRDefault="001C3E00" w:rsidP="003D0AF2">
            <w:pPr>
              <w:spacing w:after="0" w:line="360" w:lineRule="auto"/>
              <w:jc w:val="right"/>
              <w:rPr>
                <w:rFonts w:ascii="Times New Roman" w:hAnsi="Times New Roman" w:cs="Times New Roman"/>
                <w:i/>
                <w:sz w:val="28"/>
                <w:szCs w:val="28"/>
                <w:lang w:val="en-US"/>
              </w:rPr>
            </w:pPr>
            <w:r w:rsidRPr="00A0295D">
              <w:rPr>
                <w:rFonts w:ascii="Times New Roman" w:hAnsi="Times New Roman" w:cs="Times New Roman"/>
                <w:position w:val="-12"/>
                <w:sz w:val="28"/>
                <w:szCs w:val="28"/>
              </w:rPr>
              <w:object w:dxaOrig="6300" w:dyaOrig="380" w14:anchorId="78F16BDA">
                <v:shape id="_x0000_i1296" type="#_x0000_t75" style="width:318pt;height:20.4pt" o:ole="">
                  <v:imagedata r:id="rId566" o:title=""/>
                </v:shape>
                <o:OLEObject Type="Embed" ProgID="Equation.DSMT4" ShapeID="_x0000_i1296" DrawAspect="Content" ObjectID="_1637570410" r:id="rId567"/>
              </w:object>
            </w:r>
            <w:r w:rsidRPr="00A0295D">
              <w:rPr>
                <w:rFonts w:ascii="Times New Roman" w:hAnsi="Times New Roman" w:cs="Times New Roman"/>
                <w:sz w:val="28"/>
                <w:szCs w:val="28"/>
                <w:lang w:val="en-US"/>
              </w:rPr>
              <w:t>,</w:t>
            </w:r>
          </w:p>
        </w:tc>
        <w:tc>
          <w:tcPr>
            <w:tcW w:w="893" w:type="dxa"/>
          </w:tcPr>
          <w:p w14:paraId="5FEFAB4F"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9276E" w:rsidRPr="00A0295D">
              <w:rPr>
                <w:rFonts w:ascii="Times New Roman" w:hAnsi="Times New Roman" w:cs="Times New Roman"/>
                <w:sz w:val="28"/>
                <w:szCs w:val="28"/>
              </w:rPr>
              <w:t>19</w:t>
            </w:r>
            <w:r w:rsidRPr="00A0295D">
              <w:rPr>
                <w:rFonts w:ascii="Times New Roman" w:hAnsi="Times New Roman" w:cs="Times New Roman"/>
                <w:sz w:val="28"/>
                <w:szCs w:val="28"/>
              </w:rPr>
              <w:t>)</w:t>
            </w:r>
          </w:p>
        </w:tc>
      </w:tr>
      <w:tr w:rsidR="001C3E00" w:rsidRPr="00A0295D" w14:paraId="234FD6FA" w14:textId="77777777" w:rsidTr="000768BB">
        <w:tc>
          <w:tcPr>
            <w:tcW w:w="9075" w:type="dxa"/>
          </w:tcPr>
          <w:p w14:paraId="78495FE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6759" w:dyaOrig="380" w14:anchorId="60C38F31">
                <v:shape id="_x0000_i1297" type="#_x0000_t75" style="width:338.4pt;height:20.4pt" o:ole="">
                  <v:imagedata r:id="rId568" o:title=""/>
                </v:shape>
                <o:OLEObject Type="Embed" ProgID="Equation.DSMT4" ShapeID="_x0000_i1297" DrawAspect="Content" ObjectID="_1637570411" r:id="rId569"/>
              </w:object>
            </w:r>
            <w:r w:rsidRPr="00A0295D">
              <w:rPr>
                <w:rFonts w:ascii="Times New Roman" w:hAnsi="Times New Roman" w:cs="Times New Roman"/>
                <w:sz w:val="28"/>
                <w:szCs w:val="28"/>
              </w:rPr>
              <w:t>,</w:t>
            </w:r>
          </w:p>
        </w:tc>
        <w:tc>
          <w:tcPr>
            <w:tcW w:w="893" w:type="dxa"/>
          </w:tcPr>
          <w:p w14:paraId="31F1C643" w14:textId="77777777" w:rsidR="001C3E00" w:rsidRPr="00A0295D" w:rsidRDefault="001C3E00" w:rsidP="003D0AF2">
            <w:pPr>
              <w:spacing w:after="0" w:line="360" w:lineRule="auto"/>
              <w:jc w:val="both"/>
              <w:rPr>
                <w:rFonts w:ascii="Times New Roman" w:hAnsi="Times New Roman" w:cs="Times New Roman"/>
                <w:sz w:val="28"/>
                <w:szCs w:val="28"/>
              </w:rPr>
            </w:pPr>
          </w:p>
        </w:tc>
      </w:tr>
    </w:tbl>
    <w:p w14:paraId="48F6F81B" w14:textId="77777777" w:rsidR="001C3E00" w:rsidRPr="00A0295D" w:rsidRDefault="001C3E00"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S</w:t>
      </w:r>
      <w:r w:rsidRPr="00A0295D">
        <w:rPr>
          <w:rFonts w:ascii="Times New Roman" w:hAnsi="Times New Roman" w:cs="Times New Roman"/>
          <w:i/>
          <w:sz w:val="28"/>
          <w:szCs w:val="28"/>
          <w:vertAlign w:val="subscript"/>
          <w:lang w:val="en-US"/>
        </w:rPr>
        <w:t>cr</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S</w:t>
      </w:r>
      <w:r w:rsidRPr="00A0295D">
        <w:rPr>
          <w:rFonts w:ascii="Times New Roman" w:hAnsi="Times New Roman" w:cs="Times New Roman"/>
          <w:i/>
          <w:sz w:val="28"/>
          <w:szCs w:val="28"/>
          <w:vertAlign w:val="subscript"/>
          <w:lang w:val="en-US"/>
        </w:rPr>
        <w:t>sk</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накопичення енергії у ядрі та оболонці,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K</w:t>
      </w:r>
      <w:r w:rsidRPr="00A0295D">
        <w:rPr>
          <w:rFonts w:ascii="Times New Roman" w:hAnsi="Times New Roman" w:cs="Times New Roman"/>
          <w:i/>
          <w:sz w:val="28"/>
          <w:szCs w:val="28"/>
          <w:vertAlign w:val="subscript"/>
          <w:lang w:val="en-US"/>
        </w:rPr>
        <w:t>min</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ефективна теплопровідність між ядром та оболонкою = 5,28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Pr="00A0295D">
        <w:rPr>
          <w:rFonts w:ascii="Times New Roman" w:hAnsi="Times New Roman" w:cs="Times New Roman"/>
          <w:i/>
          <w:sz w:val="28"/>
          <w:szCs w:val="28"/>
        </w:rPr>
        <w:t>К</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cr</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xml:space="preserve">– температура ядра, </w:t>
      </w:r>
      <w:r w:rsidRPr="00A0295D">
        <w:rPr>
          <w:rFonts w:ascii="Times New Roman" w:hAnsi="Times New Roman" w:cs="Times New Roman"/>
          <w:i/>
          <w:sz w:val="28"/>
          <w:szCs w:val="28"/>
        </w:rPr>
        <w:t>К</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sk</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xml:space="preserve">– температура оболонки (шкіри), </w:t>
      </w:r>
      <w:r w:rsidRPr="00A0295D">
        <w:rPr>
          <w:rFonts w:ascii="Times New Roman" w:hAnsi="Times New Roman" w:cs="Times New Roman"/>
          <w:i/>
          <w:sz w:val="28"/>
          <w:szCs w:val="28"/>
        </w:rPr>
        <w:t>К</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c</w:t>
      </w:r>
      <w:r w:rsidRPr="00A0295D">
        <w:rPr>
          <w:rFonts w:ascii="Times New Roman" w:hAnsi="Times New Roman" w:cs="Times New Roman"/>
          <w:i/>
          <w:sz w:val="28"/>
          <w:szCs w:val="28"/>
          <w:vertAlign w:val="subscript"/>
          <w:lang w:val="en-US"/>
        </w:rPr>
        <w:t>bl</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питома теплоємність крові людини = 4187 Дж/кг·</w:t>
      </w:r>
      <w:r w:rsidRPr="00A0295D">
        <w:rPr>
          <w:rFonts w:ascii="Times New Roman" w:hAnsi="Times New Roman" w:cs="Times New Roman"/>
          <w:i/>
          <w:sz w:val="28"/>
          <w:szCs w:val="28"/>
        </w:rPr>
        <w:t>К</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V</w:t>
      </w:r>
      <w:r w:rsidRPr="00A0295D">
        <w:rPr>
          <w:rFonts w:ascii="Times New Roman" w:hAnsi="Times New Roman" w:cs="Times New Roman"/>
          <w:i/>
          <w:sz w:val="28"/>
          <w:szCs w:val="28"/>
          <w:vertAlign w:val="subscript"/>
          <w:lang w:val="en-US"/>
        </w:rPr>
        <w:t>bl</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потік крові до шкіри кг</w:t>
      </w:r>
      <w:r w:rsidRPr="00A0295D">
        <w:rPr>
          <w:rFonts w:ascii="Times New Roman" w:hAnsi="Times New Roman" w:cs="Times New Roman"/>
          <w:i/>
          <w:sz w:val="28"/>
          <w:szCs w:val="28"/>
        </w:rPr>
        <w:t>/</w:t>
      </w:r>
      <w:r w:rsidRPr="00A0295D">
        <w:rPr>
          <w:rFonts w:ascii="Times New Roman" w:hAnsi="Times New Roman" w:cs="Times New Roman"/>
          <w:sz w:val="28"/>
          <w:szCs w:val="28"/>
        </w:rPr>
        <w:t>с·м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459901FE" w14:textId="77777777" w:rsidR="001C3E00" w:rsidRPr="00A0295D" w:rsidRDefault="001C3E00" w:rsidP="00FC70FD">
      <w:pPr>
        <w:spacing w:after="0" w:line="360" w:lineRule="auto"/>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6A32EABE" wp14:editId="015664E2">
            <wp:extent cx="3078480" cy="1761617"/>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70" cstate="print">
                      <a:extLst>
                        <a:ext uri="{28A0092B-C50C-407E-A947-70E740481C1C}">
                          <a14:useLocalDpi xmlns:a14="http://schemas.microsoft.com/office/drawing/2010/main" val="0"/>
                        </a:ext>
                      </a:extLst>
                    </a:blip>
                    <a:srcRect/>
                    <a:stretch>
                      <a:fillRect/>
                    </a:stretch>
                  </pic:blipFill>
                  <pic:spPr bwMode="auto">
                    <a:xfrm>
                      <a:off x="0" y="0"/>
                      <a:ext cx="3090707" cy="1768614"/>
                    </a:xfrm>
                    <a:prstGeom prst="rect">
                      <a:avLst/>
                    </a:prstGeom>
                    <a:noFill/>
                    <a:ln>
                      <a:noFill/>
                    </a:ln>
                  </pic:spPr>
                </pic:pic>
              </a:graphicData>
            </a:graphic>
          </wp:inline>
        </w:drawing>
      </w:r>
      <w:r w:rsidRPr="00A0295D">
        <w:rPr>
          <w:rFonts w:ascii="Times New Roman" w:hAnsi="Times New Roman" w:cs="Times New Roman"/>
          <w:noProof/>
          <w:sz w:val="28"/>
          <w:szCs w:val="28"/>
          <w:lang w:eastAsia="uk-UA"/>
        </w:rPr>
        <w:drawing>
          <wp:inline distT="0" distB="0" distL="0" distR="0" wp14:anchorId="2E2BE503" wp14:editId="7AB27A01">
            <wp:extent cx="2842260" cy="1764961"/>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1" cstate="print">
                      <a:extLst>
                        <a:ext uri="{28A0092B-C50C-407E-A947-70E740481C1C}">
                          <a14:useLocalDpi xmlns:a14="http://schemas.microsoft.com/office/drawing/2010/main" val="0"/>
                        </a:ext>
                      </a:extLst>
                    </a:blip>
                    <a:srcRect/>
                    <a:stretch>
                      <a:fillRect/>
                    </a:stretch>
                  </pic:blipFill>
                  <pic:spPr bwMode="auto">
                    <a:xfrm>
                      <a:off x="0" y="0"/>
                      <a:ext cx="2842753" cy="1765267"/>
                    </a:xfrm>
                    <a:prstGeom prst="rect">
                      <a:avLst/>
                    </a:prstGeom>
                    <a:noFill/>
                    <a:ln>
                      <a:noFill/>
                    </a:ln>
                  </pic:spPr>
                </pic:pic>
              </a:graphicData>
            </a:graphic>
          </wp:inline>
        </w:drawing>
      </w:r>
    </w:p>
    <w:p w14:paraId="19EE537A" w14:textId="12CB2338"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2.</w:t>
      </w:r>
      <w:r w:rsidR="00405B61" w:rsidRPr="00A0295D">
        <w:rPr>
          <w:rFonts w:ascii="Times New Roman" w:hAnsi="Times New Roman" w:cs="Times New Roman"/>
          <w:sz w:val="28"/>
          <w:szCs w:val="28"/>
        </w:rPr>
        <w:t>4</w:t>
      </w:r>
      <w:r w:rsidRPr="00A0295D">
        <w:rPr>
          <w:rFonts w:ascii="Times New Roman" w:hAnsi="Times New Roman" w:cs="Times New Roman"/>
          <w:sz w:val="28"/>
          <w:szCs w:val="28"/>
        </w:rPr>
        <w:t xml:space="preserve"> – Механізм теплообміну та модель мережі теплових опорів для моделі Гага [</w:t>
      </w:r>
      <w:r w:rsidR="00D050F6" w:rsidRPr="00A0295D">
        <w:rPr>
          <w:rFonts w:ascii="Times New Roman" w:hAnsi="Times New Roman" w:cs="Times New Roman"/>
          <w:sz w:val="28"/>
          <w:szCs w:val="28"/>
          <w:shd w:val="clear" w:color="auto" w:fill="FFFFFF"/>
        </w:rPr>
        <w:fldChar w:fldCharType="begin"/>
      </w:r>
      <w:r w:rsidR="00D050F6" w:rsidRPr="00A0295D">
        <w:rPr>
          <w:rFonts w:ascii="Times New Roman" w:hAnsi="Times New Roman" w:cs="Times New Roman"/>
          <w:sz w:val="28"/>
          <w:szCs w:val="28"/>
        </w:rPr>
        <w:instrText xml:space="preserve"> REF _Ref20384083 \r \h </w:instrText>
      </w:r>
      <w:r w:rsidR="00A0295D">
        <w:rPr>
          <w:rFonts w:ascii="Times New Roman" w:hAnsi="Times New Roman" w:cs="Times New Roman"/>
          <w:sz w:val="28"/>
          <w:szCs w:val="28"/>
          <w:shd w:val="clear" w:color="auto" w:fill="FFFFFF"/>
        </w:rPr>
        <w:instrText xml:space="preserve"> \* MERGEFORMAT </w:instrText>
      </w:r>
      <w:r w:rsidR="00D050F6" w:rsidRPr="00A0295D">
        <w:rPr>
          <w:rFonts w:ascii="Times New Roman" w:hAnsi="Times New Roman" w:cs="Times New Roman"/>
          <w:sz w:val="28"/>
          <w:szCs w:val="28"/>
          <w:shd w:val="clear" w:color="auto" w:fill="FFFFFF"/>
        </w:rPr>
      </w:r>
      <w:r w:rsidR="00D050F6"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12</w:t>
      </w:r>
      <w:r w:rsidR="00D050F6"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w:t>
      </w:r>
    </w:p>
    <w:p w14:paraId="67053FDE"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Сумарні втрати теплоти випаровуванням із поверхні шкіри можна представити наступним чином:</w:t>
      </w:r>
    </w:p>
    <w:tbl>
      <w:tblPr>
        <w:tblW w:w="0" w:type="auto"/>
        <w:tblLook w:val="01E0" w:firstRow="1" w:lastRow="1" w:firstColumn="1" w:lastColumn="1" w:noHBand="0" w:noVBand="0"/>
      </w:tblPr>
      <w:tblGrid>
        <w:gridCol w:w="8744"/>
        <w:gridCol w:w="893"/>
      </w:tblGrid>
      <w:tr w:rsidR="001C3E00" w:rsidRPr="00A0295D" w14:paraId="1A43D843" w14:textId="77777777" w:rsidTr="000768BB">
        <w:tc>
          <w:tcPr>
            <w:tcW w:w="9028" w:type="dxa"/>
          </w:tcPr>
          <w:p w14:paraId="4F700B9A"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6"/>
                <w:sz w:val="28"/>
                <w:szCs w:val="28"/>
              </w:rPr>
              <w:object w:dxaOrig="1980" w:dyaOrig="420" w14:anchorId="238E6EB0">
                <v:shape id="_x0000_i1298" type="#_x0000_t75" style="width:99.6pt;height:22.8pt" o:ole="">
                  <v:imagedata r:id="rId572" o:title=""/>
                </v:shape>
                <o:OLEObject Type="Embed" ProgID="Equation.DSMT4" ShapeID="_x0000_i1298" DrawAspect="Content" ObjectID="_1637570412" r:id="rId573"/>
              </w:object>
            </w:r>
            <w:r w:rsidRPr="00A0295D">
              <w:rPr>
                <w:rFonts w:ascii="Times New Roman" w:hAnsi="Times New Roman" w:cs="Times New Roman"/>
                <w:sz w:val="28"/>
                <w:szCs w:val="28"/>
                <w:lang w:val="en-US"/>
              </w:rPr>
              <w:t>,</w:t>
            </w:r>
          </w:p>
        </w:tc>
        <w:tc>
          <w:tcPr>
            <w:tcW w:w="893" w:type="dxa"/>
          </w:tcPr>
          <w:p w14:paraId="1879F8A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20</w:t>
            </w:r>
            <w:r w:rsidRPr="00A0295D">
              <w:rPr>
                <w:rFonts w:ascii="Times New Roman" w:hAnsi="Times New Roman" w:cs="Times New Roman"/>
                <w:sz w:val="28"/>
                <w:szCs w:val="28"/>
              </w:rPr>
              <w:t>)</w:t>
            </w:r>
          </w:p>
        </w:tc>
      </w:tr>
    </w:tbl>
    <w:p w14:paraId="37CC366A"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Величину </w:t>
      </w:r>
      <w:r w:rsidRPr="00A0295D">
        <w:rPr>
          <w:rFonts w:ascii="Times New Roman" w:hAnsi="Times New Roman" w:cs="Times New Roman"/>
          <w:position w:val="-12"/>
          <w:sz w:val="28"/>
          <w:szCs w:val="28"/>
        </w:rPr>
        <w:object w:dxaOrig="1760" w:dyaOrig="360" w14:anchorId="2A3922E4">
          <v:shape id="_x0000_i1299" type="#_x0000_t75" style="width:90pt;height:19.2pt" o:ole="">
            <v:imagedata r:id="rId574" o:title=""/>
          </v:shape>
          <o:OLEObject Type="Embed" ProgID="Equation.DSMT4" ShapeID="_x0000_i1299" DrawAspect="Content" ObjectID="_1637570413" r:id="rId575"/>
        </w:object>
      </w:r>
      <w:r w:rsidRPr="00A0295D">
        <w:rPr>
          <w:rFonts w:ascii="Times New Roman" w:hAnsi="Times New Roman" w:cs="Times New Roman"/>
          <w:sz w:val="28"/>
          <w:szCs w:val="28"/>
        </w:rPr>
        <w:t xml:space="preserve"> називають сухим теплообміном із поверхні тіла і визначають наступним чином:</w:t>
      </w:r>
    </w:p>
    <w:tbl>
      <w:tblPr>
        <w:tblW w:w="0" w:type="auto"/>
        <w:tblLook w:val="01E0" w:firstRow="1" w:lastRow="1" w:firstColumn="1" w:lastColumn="1" w:noHBand="0" w:noVBand="0"/>
      </w:tblPr>
      <w:tblGrid>
        <w:gridCol w:w="8744"/>
        <w:gridCol w:w="893"/>
      </w:tblGrid>
      <w:tr w:rsidR="001C3E00" w:rsidRPr="00A0295D" w14:paraId="38DB124E" w14:textId="77777777" w:rsidTr="000768BB">
        <w:tc>
          <w:tcPr>
            <w:tcW w:w="9288" w:type="dxa"/>
          </w:tcPr>
          <w:p w14:paraId="30506390"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2"/>
                <w:sz w:val="28"/>
                <w:szCs w:val="28"/>
              </w:rPr>
              <w:object w:dxaOrig="2799" w:dyaOrig="380" w14:anchorId="6CFC4D35">
                <v:shape id="_x0000_i1300" type="#_x0000_t75" style="width:141.6pt;height:20.4pt" o:ole="">
                  <v:imagedata r:id="rId576" o:title=""/>
                </v:shape>
                <o:OLEObject Type="Embed" ProgID="Equation.DSMT4" ShapeID="_x0000_i1300" DrawAspect="Content" ObjectID="_1637570414" r:id="rId577"/>
              </w:object>
            </w:r>
            <w:r w:rsidRPr="00A0295D">
              <w:rPr>
                <w:rFonts w:ascii="Times New Roman" w:hAnsi="Times New Roman" w:cs="Times New Roman"/>
                <w:sz w:val="28"/>
                <w:szCs w:val="28"/>
                <w:lang w:val="en-US"/>
              </w:rPr>
              <w:t>,</w:t>
            </w:r>
          </w:p>
        </w:tc>
        <w:tc>
          <w:tcPr>
            <w:tcW w:w="283" w:type="dxa"/>
          </w:tcPr>
          <w:p w14:paraId="17086A1A"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21</w:t>
            </w:r>
            <w:r w:rsidRPr="00A0295D">
              <w:rPr>
                <w:rFonts w:ascii="Times New Roman" w:hAnsi="Times New Roman" w:cs="Times New Roman"/>
                <w:sz w:val="28"/>
                <w:szCs w:val="28"/>
              </w:rPr>
              <w:t>)</w:t>
            </w:r>
          </w:p>
        </w:tc>
      </w:tr>
    </w:tbl>
    <w:p w14:paraId="475A1047"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h</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комбінований коефіцієнт теплопередачі, Вт/м</w:t>
      </w:r>
      <w:r w:rsidRPr="00A0295D">
        <w:rPr>
          <w:rFonts w:ascii="Times New Roman" w:hAnsi="Times New Roman" w:cs="Times New Roman"/>
          <w:sz w:val="28"/>
          <w:szCs w:val="28"/>
          <w:vertAlign w:val="superscript"/>
        </w:rPr>
        <w:t>2</w:t>
      </w:r>
      <w:r w:rsidRPr="00A0295D">
        <w:rPr>
          <w:rFonts w:ascii="Times New Roman" w:hAnsi="Times New Roman" w:cs="Times New Roman"/>
          <w:i/>
          <w:sz w:val="28"/>
          <w:szCs w:val="28"/>
        </w:rPr>
        <w:t>·°С</w:t>
      </w:r>
      <w:r w:rsidRPr="00A0295D">
        <w:rPr>
          <w:rFonts w:ascii="Times New Roman" w:hAnsi="Times New Roman" w:cs="Times New Roman"/>
          <w:sz w:val="28"/>
          <w:szCs w:val="28"/>
        </w:rPr>
        <w:t>:</w:t>
      </w:r>
    </w:p>
    <w:tbl>
      <w:tblPr>
        <w:tblW w:w="0" w:type="auto"/>
        <w:tblLook w:val="01E0" w:firstRow="1" w:lastRow="1" w:firstColumn="1" w:lastColumn="1" w:noHBand="0" w:noVBand="0"/>
      </w:tblPr>
      <w:tblGrid>
        <w:gridCol w:w="8744"/>
        <w:gridCol w:w="893"/>
      </w:tblGrid>
      <w:tr w:rsidR="001C3E00" w:rsidRPr="00A0295D" w14:paraId="2C497DF0" w14:textId="77777777" w:rsidTr="000768BB">
        <w:tc>
          <w:tcPr>
            <w:tcW w:w="9288" w:type="dxa"/>
          </w:tcPr>
          <w:p w14:paraId="652F5ABE"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2"/>
                <w:sz w:val="28"/>
                <w:szCs w:val="28"/>
              </w:rPr>
              <w:object w:dxaOrig="1219" w:dyaOrig="380" w14:anchorId="262AD5EE">
                <v:shape id="_x0000_i1301" type="#_x0000_t75" style="width:60.6pt;height:20.4pt" o:ole="">
                  <v:imagedata r:id="rId578" o:title=""/>
                </v:shape>
                <o:OLEObject Type="Embed" ProgID="Equation.DSMT4" ShapeID="_x0000_i1301" DrawAspect="Content" ObjectID="_1637570415" r:id="rId579"/>
              </w:object>
            </w:r>
            <w:r w:rsidRPr="00A0295D">
              <w:rPr>
                <w:rFonts w:ascii="Times New Roman" w:hAnsi="Times New Roman" w:cs="Times New Roman"/>
                <w:sz w:val="28"/>
                <w:szCs w:val="28"/>
              </w:rPr>
              <w:t>,</w:t>
            </w:r>
          </w:p>
        </w:tc>
        <w:tc>
          <w:tcPr>
            <w:tcW w:w="283" w:type="dxa"/>
          </w:tcPr>
          <w:p w14:paraId="64B91AE4"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22</w:t>
            </w:r>
            <w:r w:rsidRPr="00A0295D">
              <w:rPr>
                <w:rFonts w:ascii="Times New Roman" w:hAnsi="Times New Roman" w:cs="Times New Roman"/>
                <w:sz w:val="28"/>
                <w:szCs w:val="28"/>
              </w:rPr>
              <w:t>)</w:t>
            </w:r>
          </w:p>
        </w:tc>
      </w:tr>
    </w:tbl>
    <w:p w14:paraId="1A71234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00" w:dyaOrig="380" w14:anchorId="545DBFAF">
          <v:shape id="_x0000_i1302" type="#_x0000_t75" style="width:16.2pt;height:20.4pt" o:ole="">
            <v:imagedata r:id="rId580" o:title=""/>
          </v:shape>
          <o:OLEObject Type="Embed" ProgID="Equation.DSMT4" ShapeID="_x0000_i1302" DrawAspect="Content" ObjectID="_1637570416" r:id="rId581"/>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коефіцієнт теплопередачі випромінюванням:</w:t>
      </w:r>
    </w:p>
    <w:tbl>
      <w:tblPr>
        <w:tblW w:w="0" w:type="auto"/>
        <w:tblLook w:val="01E0" w:firstRow="1" w:lastRow="1" w:firstColumn="1" w:lastColumn="1" w:noHBand="0" w:noVBand="0"/>
      </w:tblPr>
      <w:tblGrid>
        <w:gridCol w:w="8744"/>
        <w:gridCol w:w="893"/>
      </w:tblGrid>
      <w:tr w:rsidR="001C3E00" w:rsidRPr="00A0295D" w14:paraId="0CDE981A" w14:textId="77777777" w:rsidTr="000768BB">
        <w:tc>
          <w:tcPr>
            <w:tcW w:w="9288" w:type="dxa"/>
          </w:tcPr>
          <w:p w14:paraId="01621789"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34"/>
                <w:sz w:val="28"/>
                <w:szCs w:val="28"/>
              </w:rPr>
              <w:object w:dxaOrig="4000" w:dyaOrig="780" w14:anchorId="2B8F8D91">
                <v:shape id="_x0000_i1303" type="#_x0000_t75" style="width:199.8pt;height:39.6pt" o:ole="">
                  <v:imagedata r:id="rId582" o:title=""/>
                </v:shape>
                <o:OLEObject Type="Embed" ProgID="Equation.DSMT4" ShapeID="_x0000_i1303" DrawAspect="Content" ObjectID="_1637570417" r:id="rId583"/>
              </w:object>
            </w:r>
            <w:r w:rsidRPr="00A0295D">
              <w:rPr>
                <w:rFonts w:ascii="Times New Roman" w:hAnsi="Times New Roman" w:cs="Times New Roman"/>
                <w:sz w:val="28"/>
                <w:szCs w:val="28"/>
              </w:rPr>
              <w:t>,</w:t>
            </w:r>
          </w:p>
        </w:tc>
        <w:tc>
          <w:tcPr>
            <w:tcW w:w="283" w:type="dxa"/>
          </w:tcPr>
          <w:p w14:paraId="2B2D889C"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23</w:t>
            </w:r>
            <w:r w:rsidRPr="00A0295D">
              <w:rPr>
                <w:rFonts w:ascii="Times New Roman" w:hAnsi="Times New Roman" w:cs="Times New Roman"/>
                <w:sz w:val="28"/>
                <w:szCs w:val="28"/>
              </w:rPr>
              <w:t>)</w:t>
            </w:r>
          </w:p>
        </w:tc>
      </w:tr>
    </w:tbl>
    <w:p w14:paraId="527DCABD"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A</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sz w:val="28"/>
          <w:szCs w:val="28"/>
        </w:rPr>
        <w:t xml:space="preserve"> – площа опромінення людського тіла,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A</w:t>
      </w:r>
      <w:r w:rsidRPr="00A0295D">
        <w:rPr>
          <w:rFonts w:ascii="Times New Roman" w:hAnsi="Times New Roman" w:cs="Times New Roman"/>
          <w:i/>
          <w:sz w:val="28"/>
          <w:szCs w:val="28"/>
          <w:vertAlign w:val="subscript"/>
          <w:lang w:val="en-US"/>
        </w:rPr>
        <w:t>D</w:t>
      </w:r>
      <w:r w:rsidRPr="00A0295D">
        <w:rPr>
          <w:rFonts w:ascii="Times New Roman" w:hAnsi="Times New Roman" w:cs="Times New Roman"/>
          <w:sz w:val="28"/>
          <w:szCs w:val="28"/>
        </w:rPr>
        <w:t xml:space="preserve"> – коефіцієнт дюбуа (коефіцієнт площі поверхні людського тіла):</w:t>
      </w:r>
    </w:p>
    <w:tbl>
      <w:tblPr>
        <w:tblW w:w="0" w:type="auto"/>
        <w:tblLook w:val="01E0" w:firstRow="1" w:lastRow="1" w:firstColumn="1" w:lastColumn="1" w:noHBand="0" w:noVBand="0"/>
      </w:tblPr>
      <w:tblGrid>
        <w:gridCol w:w="8744"/>
        <w:gridCol w:w="893"/>
      </w:tblGrid>
      <w:tr w:rsidR="001C3E00" w:rsidRPr="00A0295D" w14:paraId="3045678C" w14:textId="77777777" w:rsidTr="000768BB">
        <w:tc>
          <w:tcPr>
            <w:tcW w:w="9288" w:type="dxa"/>
          </w:tcPr>
          <w:p w14:paraId="3ED79A13"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2"/>
                <w:sz w:val="28"/>
                <w:szCs w:val="28"/>
              </w:rPr>
              <w:object w:dxaOrig="2880" w:dyaOrig="440" w14:anchorId="3D36CA38">
                <v:shape id="_x0000_i1304" type="#_x0000_t75" style="width:142.8pt;height:21pt" o:ole="">
                  <v:imagedata r:id="rId584" o:title=""/>
                </v:shape>
                <o:OLEObject Type="Embed" ProgID="Equation.DSMT4" ShapeID="_x0000_i1304" DrawAspect="Content" ObjectID="_1637570418" r:id="rId585"/>
              </w:object>
            </w:r>
            <w:r w:rsidRPr="00A0295D">
              <w:rPr>
                <w:rFonts w:ascii="Times New Roman" w:hAnsi="Times New Roman" w:cs="Times New Roman"/>
                <w:sz w:val="28"/>
                <w:szCs w:val="28"/>
              </w:rPr>
              <w:t>,</w:t>
            </w:r>
          </w:p>
        </w:tc>
        <w:tc>
          <w:tcPr>
            <w:tcW w:w="283" w:type="dxa"/>
          </w:tcPr>
          <w:p w14:paraId="703EB227"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24</w:t>
            </w:r>
            <w:r w:rsidRPr="00A0295D">
              <w:rPr>
                <w:rFonts w:ascii="Times New Roman" w:hAnsi="Times New Roman" w:cs="Times New Roman"/>
                <w:sz w:val="28"/>
                <w:szCs w:val="28"/>
              </w:rPr>
              <w:t>)</w:t>
            </w:r>
          </w:p>
        </w:tc>
      </w:tr>
    </w:tbl>
    <w:p w14:paraId="71A2368E" w14:textId="77777777" w:rsidR="001C3E00" w:rsidRPr="00A0295D" w:rsidRDefault="001C3E00"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m</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маса тіла людини, кг;</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l</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висота людини, м;</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σ</w:t>
      </w:r>
      <w:r w:rsidRPr="00A0295D">
        <w:rPr>
          <w:rFonts w:ascii="Times New Roman" w:hAnsi="Times New Roman" w:cs="Times New Roman"/>
          <w:sz w:val="28"/>
          <w:szCs w:val="28"/>
        </w:rPr>
        <w:t xml:space="preserve"> – стала Стефана Больцмана;</w:t>
      </w:r>
      <w:r w:rsidR="00BD2CF5"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ε</w:t>
      </w:r>
      <w:r w:rsidRPr="00A0295D">
        <w:rPr>
          <w:rFonts w:ascii="Times New Roman" w:hAnsi="Times New Roman" w:cs="Times New Roman"/>
          <w:sz w:val="28"/>
          <w:szCs w:val="28"/>
        </w:rPr>
        <w:t xml:space="preserve"> – випромінювальна здатність поверхні одягу;</w:t>
      </w:r>
      <w:r w:rsidR="0036538E"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Для спрощення </w:t>
      </w:r>
      <w:r w:rsidRPr="00A0295D">
        <w:rPr>
          <w:rFonts w:ascii="Times New Roman" w:hAnsi="Times New Roman" w:cs="Times New Roman"/>
          <w:i/>
          <w:sz w:val="28"/>
          <w:szCs w:val="28"/>
          <w:lang w:val="en-US"/>
        </w:rPr>
        <w:t>A</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i/>
          <w:sz w:val="28"/>
          <w:szCs w:val="28"/>
        </w:rPr>
        <w:t>/</w:t>
      </w:r>
      <w:r w:rsidRPr="00A0295D">
        <w:rPr>
          <w:rFonts w:ascii="Times New Roman" w:hAnsi="Times New Roman" w:cs="Times New Roman"/>
          <w:i/>
          <w:sz w:val="28"/>
          <w:szCs w:val="28"/>
          <w:lang w:val="en-US"/>
        </w:rPr>
        <w:t>A</w:t>
      </w:r>
      <w:r w:rsidRPr="00A0295D">
        <w:rPr>
          <w:rFonts w:ascii="Times New Roman" w:hAnsi="Times New Roman" w:cs="Times New Roman"/>
          <w:i/>
          <w:sz w:val="28"/>
          <w:szCs w:val="28"/>
          <w:vertAlign w:val="subscript"/>
          <w:lang w:val="en-US"/>
        </w:rPr>
        <w:t>D</w:t>
      </w:r>
      <w:r w:rsidRPr="00A0295D">
        <w:rPr>
          <w:rFonts w:ascii="Times New Roman" w:hAnsi="Times New Roman" w:cs="Times New Roman"/>
          <w:sz w:val="28"/>
          <w:szCs w:val="28"/>
        </w:rPr>
        <w:t>=0,72</w:t>
      </w:r>
    </w:p>
    <w:p w14:paraId="7713D779" w14:textId="77777777" w:rsidR="001C3E00" w:rsidRPr="00A0295D" w:rsidRDefault="001C3E00" w:rsidP="003D0AF2">
      <w:pPr>
        <w:spacing w:after="0" w:line="360" w:lineRule="auto"/>
        <w:ind w:firstLine="284"/>
        <w:jc w:val="both"/>
        <w:rPr>
          <w:rFonts w:ascii="Times New Roman" w:hAnsi="Times New Roman" w:cs="Times New Roman"/>
          <w:sz w:val="28"/>
          <w:szCs w:val="28"/>
        </w:rPr>
      </w:pP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cl</w:t>
      </w:r>
      <w:r w:rsidRPr="00A0295D">
        <w:rPr>
          <w:rFonts w:ascii="Times New Roman" w:hAnsi="Times New Roman" w:cs="Times New Roman"/>
          <w:sz w:val="28"/>
          <w:szCs w:val="28"/>
        </w:rPr>
        <w:t xml:space="preserve"> – температура поверхні одягу</w:t>
      </w:r>
      <w:r w:rsidRPr="00A0295D">
        <w:rPr>
          <w:rFonts w:ascii="Times New Roman" w:hAnsi="Times New Roman" w:cs="Times New Roman"/>
          <w:i/>
          <w:sz w:val="28"/>
          <w:szCs w:val="28"/>
        </w:rPr>
        <w:t>·°С;</w:t>
      </w:r>
      <w:r w:rsidR="00BD2CF5"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sz w:val="28"/>
          <w:szCs w:val="28"/>
        </w:rPr>
        <w:t xml:space="preserve"> – середня радіаційна температура</w:t>
      </w:r>
      <w:r w:rsidRPr="00A0295D">
        <w:rPr>
          <w:rFonts w:ascii="Times New Roman" w:hAnsi="Times New Roman" w:cs="Times New Roman"/>
          <w:i/>
          <w:sz w:val="28"/>
          <w:szCs w:val="28"/>
        </w:rPr>
        <w:t>·°С</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h</w:t>
      </w:r>
      <w:r w:rsidRPr="00A0295D">
        <w:rPr>
          <w:rFonts w:ascii="Times New Roman" w:hAnsi="Times New Roman" w:cs="Times New Roman"/>
          <w:i/>
          <w:sz w:val="28"/>
          <w:szCs w:val="28"/>
          <w:vertAlign w:val="subscript"/>
          <w:lang w:val="en-US"/>
        </w:rPr>
        <w:t>c</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коефіцієнт конвективного теплообміну:</w:t>
      </w:r>
    </w:p>
    <w:tbl>
      <w:tblPr>
        <w:tblW w:w="0" w:type="auto"/>
        <w:tblLook w:val="01E0" w:firstRow="1" w:lastRow="1" w:firstColumn="1" w:lastColumn="1" w:noHBand="0" w:noVBand="0"/>
      </w:tblPr>
      <w:tblGrid>
        <w:gridCol w:w="8744"/>
        <w:gridCol w:w="893"/>
      </w:tblGrid>
      <w:tr w:rsidR="001C3E00" w:rsidRPr="00A0295D" w14:paraId="1CA791B1" w14:textId="77777777" w:rsidTr="000768BB">
        <w:tc>
          <w:tcPr>
            <w:tcW w:w="8960" w:type="dxa"/>
          </w:tcPr>
          <w:p w14:paraId="4F3E40C1"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46"/>
                <w:sz w:val="28"/>
                <w:szCs w:val="28"/>
              </w:rPr>
              <w:object w:dxaOrig="2900" w:dyaOrig="1060" w14:anchorId="79F89850">
                <v:shape id="_x0000_i1305" type="#_x0000_t75" style="width:145.2pt;height:52.8pt" o:ole="">
                  <v:imagedata r:id="rId586" o:title=""/>
                </v:shape>
                <o:OLEObject Type="Embed" ProgID="Equation.DSMT4" ShapeID="_x0000_i1305" DrawAspect="Content" ObjectID="_1637570419" r:id="rId587"/>
              </w:object>
            </w:r>
            <w:r w:rsidRPr="00A0295D">
              <w:rPr>
                <w:rFonts w:ascii="Times New Roman" w:hAnsi="Times New Roman" w:cs="Times New Roman"/>
                <w:sz w:val="28"/>
                <w:szCs w:val="28"/>
              </w:rPr>
              <w:t>,</w:t>
            </w:r>
          </w:p>
        </w:tc>
        <w:tc>
          <w:tcPr>
            <w:tcW w:w="893" w:type="dxa"/>
          </w:tcPr>
          <w:p w14:paraId="2247197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25</w:t>
            </w:r>
            <w:r w:rsidRPr="00A0295D">
              <w:rPr>
                <w:rFonts w:ascii="Times New Roman" w:hAnsi="Times New Roman" w:cs="Times New Roman"/>
                <w:sz w:val="28"/>
                <w:szCs w:val="28"/>
              </w:rPr>
              <w:t>)</w:t>
            </w:r>
          </w:p>
        </w:tc>
      </w:tr>
    </w:tbl>
    <w:p w14:paraId="638CE906"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a</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температура повітря в кімнаті</w:t>
      </w:r>
      <w:r w:rsidRPr="00A0295D">
        <w:rPr>
          <w:rFonts w:ascii="Times New Roman" w:hAnsi="Times New Roman" w:cs="Times New Roman"/>
          <w:i/>
          <w:sz w:val="28"/>
          <w:szCs w:val="28"/>
        </w:rPr>
        <w:t>·°С</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rPr>
        <w:t>о</w:t>
      </w:r>
      <w:r w:rsidRPr="00A0295D">
        <w:rPr>
          <w:rFonts w:ascii="Times New Roman" w:hAnsi="Times New Roman" w:cs="Times New Roman"/>
          <w:sz w:val="28"/>
          <w:szCs w:val="28"/>
        </w:rPr>
        <w:t xml:space="preserve"> – операційна температура, К;</w:t>
      </w:r>
      <w:r w:rsidR="0036538E"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ν</w:t>
      </w:r>
      <w:r w:rsidRPr="00A0295D">
        <w:rPr>
          <w:rFonts w:ascii="Times New Roman" w:hAnsi="Times New Roman" w:cs="Times New Roman"/>
          <w:sz w:val="28"/>
          <w:szCs w:val="28"/>
        </w:rPr>
        <w:t xml:space="preserve"> – швидкість руху повітря м/с.</w:t>
      </w:r>
    </w:p>
    <w:tbl>
      <w:tblPr>
        <w:tblW w:w="0" w:type="auto"/>
        <w:tblLook w:val="01E0" w:firstRow="1" w:lastRow="1" w:firstColumn="1" w:lastColumn="1" w:noHBand="0" w:noVBand="0"/>
      </w:tblPr>
      <w:tblGrid>
        <w:gridCol w:w="8744"/>
        <w:gridCol w:w="893"/>
      </w:tblGrid>
      <w:tr w:rsidR="001C3E00" w:rsidRPr="00A0295D" w14:paraId="492F9B92" w14:textId="77777777" w:rsidTr="000768BB">
        <w:tc>
          <w:tcPr>
            <w:tcW w:w="8955" w:type="dxa"/>
          </w:tcPr>
          <w:p w14:paraId="2FD46E16"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34"/>
                <w:sz w:val="28"/>
                <w:szCs w:val="28"/>
              </w:rPr>
              <w:object w:dxaOrig="2020" w:dyaOrig="780" w14:anchorId="50F82A53">
                <v:shape id="_x0000_i1306" type="#_x0000_t75" style="width:102pt;height:39.6pt" o:ole="">
                  <v:imagedata r:id="rId588" o:title=""/>
                </v:shape>
                <o:OLEObject Type="Embed" ProgID="Equation.DSMT4" ShapeID="_x0000_i1306" DrawAspect="Content" ObjectID="_1637570420" r:id="rId589"/>
              </w:object>
            </w:r>
            <w:r w:rsidRPr="00A0295D">
              <w:rPr>
                <w:rFonts w:ascii="Times New Roman" w:hAnsi="Times New Roman" w:cs="Times New Roman"/>
                <w:sz w:val="28"/>
                <w:szCs w:val="28"/>
              </w:rPr>
              <w:t>,</w:t>
            </w:r>
          </w:p>
        </w:tc>
        <w:tc>
          <w:tcPr>
            <w:tcW w:w="616" w:type="dxa"/>
          </w:tcPr>
          <w:p w14:paraId="039012D8"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26</w:t>
            </w:r>
            <w:r w:rsidRPr="00A0295D">
              <w:rPr>
                <w:rFonts w:ascii="Times New Roman" w:hAnsi="Times New Roman" w:cs="Times New Roman"/>
                <w:sz w:val="28"/>
                <w:szCs w:val="28"/>
              </w:rPr>
              <w:t>)</w:t>
            </w:r>
          </w:p>
        </w:tc>
      </w:tr>
    </w:tbl>
    <w:p w14:paraId="4270053C" w14:textId="77777777" w:rsidR="001C3E00" w:rsidRPr="00A0295D" w:rsidRDefault="001C3E00" w:rsidP="003D0AF2">
      <w:pPr>
        <w:spacing w:after="0" w:line="360" w:lineRule="auto"/>
        <w:ind w:hanging="142"/>
        <w:jc w:val="both"/>
        <w:rPr>
          <w:rFonts w:ascii="Times New Roman" w:hAnsi="Times New Roman" w:cs="Times New Roman"/>
          <w:sz w:val="28"/>
          <w:szCs w:val="28"/>
        </w:rPr>
      </w:pPr>
      <w:r w:rsidRPr="00A0295D">
        <w:rPr>
          <w:rFonts w:ascii="Times New Roman" w:hAnsi="Times New Roman" w:cs="Times New Roman"/>
          <w:sz w:val="28"/>
          <w:szCs w:val="28"/>
        </w:rPr>
        <w:t>де</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F</w:t>
      </w:r>
      <w:r w:rsidRPr="00A0295D">
        <w:rPr>
          <w:rFonts w:ascii="Times New Roman" w:hAnsi="Times New Roman" w:cs="Times New Roman"/>
          <w:i/>
          <w:sz w:val="28"/>
          <w:szCs w:val="28"/>
          <w:vertAlign w:val="subscript"/>
          <w:lang w:val="en-US"/>
        </w:rPr>
        <w:t>cle</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xml:space="preserve">– коефіцієнт теплової ефективності одягу: </w:t>
      </w:r>
    </w:p>
    <w:tbl>
      <w:tblPr>
        <w:tblW w:w="0" w:type="auto"/>
        <w:tblLook w:val="01E0" w:firstRow="1" w:lastRow="1" w:firstColumn="1" w:lastColumn="1" w:noHBand="0" w:noVBand="0"/>
      </w:tblPr>
      <w:tblGrid>
        <w:gridCol w:w="8744"/>
        <w:gridCol w:w="893"/>
      </w:tblGrid>
      <w:tr w:rsidR="001C3E00" w:rsidRPr="00A0295D" w14:paraId="0E0CC86D" w14:textId="77777777" w:rsidTr="000768BB">
        <w:tc>
          <w:tcPr>
            <w:tcW w:w="8955" w:type="dxa"/>
          </w:tcPr>
          <w:p w14:paraId="5E85966D"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34"/>
                <w:sz w:val="28"/>
                <w:szCs w:val="28"/>
              </w:rPr>
              <w:object w:dxaOrig="2580" w:dyaOrig="780" w14:anchorId="5B7C9655">
                <v:shape id="_x0000_i1307" type="#_x0000_t75" style="width:127.8pt;height:39.6pt" o:ole="">
                  <v:imagedata r:id="rId590" o:title=""/>
                </v:shape>
                <o:OLEObject Type="Embed" ProgID="Equation.DSMT4" ShapeID="_x0000_i1307" DrawAspect="Content" ObjectID="_1637570421" r:id="rId591"/>
              </w:object>
            </w:r>
            <w:r w:rsidRPr="00A0295D">
              <w:rPr>
                <w:rFonts w:ascii="Times New Roman" w:hAnsi="Times New Roman" w:cs="Times New Roman"/>
                <w:sz w:val="28"/>
                <w:szCs w:val="28"/>
              </w:rPr>
              <w:t>,</w:t>
            </w:r>
          </w:p>
        </w:tc>
        <w:tc>
          <w:tcPr>
            <w:tcW w:w="616" w:type="dxa"/>
          </w:tcPr>
          <w:p w14:paraId="45E8C65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27</w:t>
            </w:r>
            <w:r w:rsidRPr="00A0295D">
              <w:rPr>
                <w:rFonts w:ascii="Times New Roman" w:hAnsi="Times New Roman" w:cs="Times New Roman"/>
                <w:sz w:val="28"/>
                <w:szCs w:val="28"/>
              </w:rPr>
              <w:t>)</w:t>
            </w:r>
          </w:p>
        </w:tc>
      </w:tr>
    </w:tbl>
    <w:p w14:paraId="1B71BD84"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де </w:t>
      </w:r>
      <w:r w:rsidRPr="00A0295D">
        <w:rPr>
          <w:rFonts w:ascii="Times New Roman" w:hAnsi="Times New Roman" w:cs="Times New Roman"/>
          <w:i/>
          <w:sz w:val="28"/>
          <w:szCs w:val="28"/>
          <w:lang w:val="en-US"/>
        </w:rPr>
        <w:t>M</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питоме значення генерування теплоти за рахунок обміну речовин,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втрати теплоти за рахунок випаровування,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R</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надходження чи втрати теплоти випромінюванням,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C</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надходження або втрати теплоти конвекцією,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W</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робота, яку виконує людина,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7580221A"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Втрати теплоти за рахунок випаровування поділяються на три частини:</w:t>
      </w:r>
    </w:p>
    <w:p w14:paraId="4FA945A4"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i/>
          <w:sz w:val="28"/>
          <w:szCs w:val="28"/>
          <w:lang w:val="en-US"/>
        </w:rPr>
        <w:t>E</w:t>
      </w:r>
      <w:r w:rsidRPr="00A0295D">
        <w:rPr>
          <w:rFonts w:ascii="Times New Roman" w:hAnsi="Times New Roman" w:cs="Times New Roman"/>
          <w:i/>
          <w:sz w:val="28"/>
          <w:szCs w:val="28"/>
          <w:vertAlign w:val="subscript"/>
          <w:lang w:val="en-US"/>
        </w:rPr>
        <w:t>res</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теплота від випаровування рідини за рахунок дихання,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w:t>
      </w:r>
      <w:r w:rsidRPr="00A0295D">
        <w:rPr>
          <w:rFonts w:ascii="Times New Roman" w:hAnsi="Times New Roman" w:cs="Times New Roman"/>
          <w:i/>
          <w:sz w:val="28"/>
          <w:szCs w:val="28"/>
          <w:vertAlign w:val="subscript"/>
          <w:lang w:val="en-US"/>
        </w:rPr>
        <w:t>diff</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теплота від випаровування рідни, що проникає через шар шкіри,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w:t>
      </w:r>
      <w:r w:rsidRPr="00A0295D">
        <w:rPr>
          <w:rFonts w:ascii="Times New Roman" w:hAnsi="Times New Roman" w:cs="Times New Roman"/>
          <w:i/>
          <w:sz w:val="28"/>
          <w:szCs w:val="28"/>
          <w:vertAlign w:val="subscript"/>
          <w:lang w:val="en-US"/>
        </w:rPr>
        <w:t>rsw</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теплота від випаровування поту, для регулювання температури тіла,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2BE18AB5"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Теплота від випаровування рідини за рахунок дихання:</w:t>
      </w:r>
    </w:p>
    <w:tbl>
      <w:tblPr>
        <w:tblW w:w="0" w:type="auto"/>
        <w:tblLook w:val="01E0" w:firstRow="1" w:lastRow="1" w:firstColumn="1" w:lastColumn="1" w:noHBand="0" w:noVBand="0"/>
      </w:tblPr>
      <w:tblGrid>
        <w:gridCol w:w="8744"/>
        <w:gridCol w:w="893"/>
      </w:tblGrid>
      <w:tr w:rsidR="001C3E00" w:rsidRPr="00A0295D" w14:paraId="2F6CACF2" w14:textId="77777777" w:rsidTr="000768BB">
        <w:tc>
          <w:tcPr>
            <w:tcW w:w="8955" w:type="dxa"/>
          </w:tcPr>
          <w:p w14:paraId="06930B56"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2"/>
                <w:sz w:val="28"/>
                <w:szCs w:val="28"/>
              </w:rPr>
              <w:object w:dxaOrig="3159" w:dyaOrig="380" w14:anchorId="55A00F19">
                <v:shape id="_x0000_i1308" type="#_x0000_t75" style="width:156.6pt;height:20.4pt" o:ole="">
                  <v:imagedata r:id="rId592" o:title=""/>
                </v:shape>
                <o:OLEObject Type="Embed" ProgID="Equation.DSMT4" ShapeID="_x0000_i1308" DrawAspect="Content" ObjectID="_1637570422" r:id="rId593"/>
              </w:object>
            </w:r>
            <w:r w:rsidRPr="00A0295D">
              <w:rPr>
                <w:rFonts w:ascii="Times New Roman" w:hAnsi="Times New Roman" w:cs="Times New Roman"/>
                <w:sz w:val="28"/>
                <w:szCs w:val="28"/>
              </w:rPr>
              <w:t>,</w:t>
            </w:r>
          </w:p>
        </w:tc>
        <w:tc>
          <w:tcPr>
            <w:tcW w:w="616" w:type="dxa"/>
          </w:tcPr>
          <w:p w14:paraId="5226A3F4"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28</w:t>
            </w:r>
            <w:r w:rsidRPr="00A0295D">
              <w:rPr>
                <w:rFonts w:ascii="Times New Roman" w:hAnsi="Times New Roman" w:cs="Times New Roman"/>
                <w:sz w:val="28"/>
                <w:szCs w:val="28"/>
              </w:rPr>
              <w:t>)</w:t>
            </w:r>
          </w:p>
        </w:tc>
      </w:tr>
    </w:tbl>
    <w:p w14:paraId="77338991"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P</w:t>
      </w:r>
      <w:r w:rsidRPr="00A0295D">
        <w:rPr>
          <w:rFonts w:ascii="Times New Roman" w:hAnsi="Times New Roman" w:cs="Times New Roman"/>
          <w:i/>
          <w:sz w:val="28"/>
          <w:szCs w:val="28"/>
          <w:vertAlign w:val="subscript"/>
          <w:lang w:val="en-US"/>
        </w:rPr>
        <w:t>a</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тиск пари в кімнаті, мм.рт.ст (</w:t>
      </w:r>
      <w:r w:rsidRPr="00A0295D">
        <w:rPr>
          <w:rFonts w:ascii="Times New Roman" w:hAnsi="Times New Roman" w:cs="Times New Roman"/>
          <w:sz w:val="28"/>
          <w:szCs w:val="28"/>
          <w:lang w:val="en-US"/>
        </w:rPr>
        <w:t>torr</w:t>
      </w:r>
      <w:r w:rsidRPr="00A0295D">
        <w:rPr>
          <w:rFonts w:ascii="Times New Roman" w:hAnsi="Times New Roman" w:cs="Times New Roman"/>
          <w:sz w:val="28"/>
          <w:szCs w:val="28"/>
        </w:rPr>
        <w:t>);</w:t>
      </w:r>
    </w:p>
    <w:tbl>
      <w:tblPr>
        <w:tblW w:w="0" w:type="auto"/>
        <w:tblLook w:val="01E0" w:firstRow="1" w:lastRow="1" w:firstColumn="1" w:lastColumn="1" w:noHBand="0" w:noVBand="0"/>
      </w:tblPr>
      <w:tblGrid>
        <w:gridCol w:w="8744"/>
        <w:gridCol w:w="893"/>
      </w:tblGrid>
      <w:tr w:rsidR="001C3E00" w:rsidRPr="00A0295D" w14:paraId="7803184F" w14:textId="77777777" w:rsidTr="000768BB">
        <w:trPr>
          <w:trHeight w:val="240"/>
        </w:trPr>
        <w:tc>
          <w:tcPr>
            <w:tcW w:w="8888" w:type="dxa"/>
          </w:tcPr>
          <w:p w14:paraId="0F316EB9" w14:textId="77777777" w:rsidR="001C3E00" w:rsidRPr="00A0295D" w:rsidRDefault="001C3E00"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position w:val="-12"/>
                <w:sz w:val="28"/>
                <w:szCs w:val="28"/>
              </w:rPr>
              <w:object w:dxaOrig="1600" w:dyaOrig="380" w14:anchorId="78701236">
                <v:shape id="_x0000_i1309" type="#_x0000_t75" style="width:79.8pt;height:20.4pt" o:ole="">
                  <v:imagedata r:id="rId594" o:title=""/>
                </v:shape>
                <o:OLEObject Type="Embed" ProgID="Equation.DSMT4" ShapeID="_x0000_i1309" DrawAspect="Content" ObjectID="_1637570423" r:id="rId595"/>
              </w:object>
            </w:r>
            <w:r w:rsidRPr="00A0295D">
              <w:rPr>
                <w:rFonts w:ascii="Times New Roman" w:hAnsi="Times New Roman" w:cs="Times New Roman"/>
                <w:sz w:val="28"/>
                <w:szCs w:val="28"/>
              </w:rPr>
              <w:t>,</w:t>
            </w:r>
          </w:p>
        </w:tc>
        <w:tc>
          <w:tcPr>
            <w:tcW w:w="683" w:type="dxa"/>
          </w:tcPr>
          <w:p w14:paraId="76716A2C"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29</w:t>
            </w:r>
            <w:r w:rsidRPr="00A0295D">
              <w:rPr>
                <w:rFonts w:ascii="Times New Roman" w:hAnsi="Times New Roman" w:cs="Times New Roman"/>
                <w:sz w:val="28"/>
                <w:szCs w:val="28"/>
              </w:rPr>
              <w:t>)</w:t>
            </w:r>
          </w:p>
        </w:tc>
      </w:tr>
      <w:tr w:rsidR="001C3E00" w:rsidRPr="00A0295D" w14:paraId="7A5E1D1E" w14:textId="77777777" w:rsidTr="000768BB">
        <w:trPr>
          <w:trHeight w:val="400"/>
        </w:trPr>
        <w:tc>
          <w:tcPr>
            <w:tcW w:w="8888" w:type="dxa"/>
          </w:tcPr>
          <w:p w14:paraId="29C8987E" w14:textId="77777777" w:rsidR="001C3E00" w:rsidRPr="00A0295D" w:rsidRDefault="001C3E00"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3840" w:dyaOrig="420" w14:anchorId="7E77A38A">
                <v:shape id="_x0000_i1310" type="#_x0000_t75" style="width:193.8pt;height:21pt" o:ole="">
                  <v:imagedata r:id="rId596" o:title=""/>
                </v:shape>
                <o:OLEObject Type="Embed" ProgID="Equation.DSMT4" ShapeID="_x0000_i1310" DrawAspect="Content" ObjectID="_1637570424" r:id="rId597"/>
              </w:object>
            </w:r>
            <w:r w:rsidRPr="00A0295D">
              <w:rPr>
                <w:rFonts w:ascii="Times New Roman" w:hAnsi="Times New Roman" w:cs="Times New Roman"/>
                <w:sz w:val="28"/>
                <w:szCs w:val="28"/>
              </w:rPr>
              <w:t>,</w:t>
            </w:r>
          </w:p>
        </w:tc>
        <w:tc>
          <w:tcPr>
            <w:tcW w:w="683" w:type="dxa"/>
          </w:tcPr>
          <w:p w14:paraId="0F8EF51D"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30</w:t>
            </w:r>
            <w:r w:rsidRPr="00A0295D">
              <w:rPr>
                <w:rFonts w:ascii="Times New Roman" w:hAnsi="Times New Roman" w:cs="Times New Roman"/>
                <w:sz w:val="28"/>
                <w:szCs w:val="28"/>
              </w:rPr>
              <w:t>)</w:t>
            </w:r>
          </w:p>
        </w:tc>
      </w:tr>
      <w:tr w:rsidR="001C3E00" w:rsidRPr="00A0295D" w14:paraId="56C11020" w14:textId="77777777" w:rsidTr="000768BB">
        <w:trPr>
          <w:trHeight w:val="350"/>
        </w:trPr>
        <w:tc>
          <w:tcPr>
            <w:tcW w:w="8888" w:type="dxa"/>
          </w:tcPr>
          <w:p w14:paraId="079001F6" w14:textId="77777777" w:rsidR="001C3E00" w:rsidRPr="00A0295D" w:rsidRDefault="001C3E00"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1740" w:dyaOrig="820" w14:anchorId="4EC9E423">
                <v:shape id="_x0000_i1311" type="#_x0000_t75" style="width:87pt;height:40.8pt" o:ole="">
                  <v:imagedata r:id="rId598" o:title=""/>
                </v:shape>
                <o:OLEObject Type="Embed" ProgID="Equation.DSMT4" ShapeID="_x0000_i1311" DrawAspect="Content" ObjectID="_1637570425" r:id="rId599"/>
              </w:object>
            </w:r>
            <w:r w:rsidRPr="00A0295D">
              <w:rPr>
                <w:rFonts w:ascii="Times New Roman" w:hAnsi="Times New Roman" w:cs="Times New Roman"/>
                <w:sz w:val="28"/>
                <w:szCs w:val="28"/>
              </w:rPr>
              <w:t>,</w:t>
            </w:r>
          </w:p>
        </w:tc>
        <w:tc>
          <w:tcPr>
            <w:tcW w:w="683" w:type="dxa"/>
          </w:tcPr>
          <w:p w14:paraId="3AA7E9CC"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31</w:t>
            </w:r>
            <w:r w:rsidRPr="00A0295D">
              <w:rPr>
                <w:rFonts w:ascii="Times New Roman" w:hAnsi="Times New Roman" w:cs="Times New Roman"/>
                <w:sz w:val="28"/>
                <w:szCs w:val="28"/>
              </w:rPr>
              <w:t>)</w:t>
            </w:r>
          </w:p>
        </w:tc>
      </w:tr>
      <w:tr w:rsidR="001C3E00" w:rsidRPr="00A0295D" w14:paraId="1531F61E" w14:textId="77777777" w:rsidTr="000768BB">
        <w:trPr>
          <w:trHeight w:val="700"/>
        </w:trPr>
        <w:tc>
          <w:tcPr>
            <w:tcW w:w="8888" w:type="dxa"/>
          </w:tcPr>
          <w:p w14:paraId="47946D5F" w14:textId="77777777" w:rsidR="001C3E00" w:rsidRPr="00A0295D" w:rsidRDefault="001C3E00" w:rsidP="003D0AF2">
            <w:pPr>
              <w:spacing w:after="0" w:line="360" w:lineRule="auto"/>
              <w:jc w:val="center"/>
              <w:rPr>
                <w:rFonts w:ascii="Times New Roman" w:hAnsi="Times New Roman" w:cs="Times New Roman"/>
                <w:b/>
                <w:sz w:val="28"/>
                <w:szCs w:val="28"/>
              </w:rPr>
            </w:pPr>
            <w:r w:rsidRPr="00A0295D">
              <w:rPr>
                <w:rFonts w:ascii="Times New Roman" w:hAnsi="Times New Roman" w:cs="Times New Roman"/>
                <w:position w:val="-16"/>
                <w:sz w:val="28"/>
                <w:szCs w:val="28"/>
                <w:lang w:val="en-US"/>
              </w:rPr>
              <w:object w:dxaOrig="3300" w:dyaOrig="720" w14:anchorId="3241E80F">
                <v:shape id="_x0000_i1312" type="#_x0000_t75" style="width:165.6pt;height:36pt" o:ole="">
                  <v:imagedata r:id="rId600" o:title=""/>
                </v:shape>
                <o:OLEObject Type="Embed" ProgID="Equation.DSMT4" ShapeID="_x0000_i1312" DrawAspect="Content" ObjectID="_1637570426" r:id="rId601"/>
              </w:object>
            </w:r>
            <w:r w:rsidRPr="00A0295D">
              <w:rPr>
                <w:rFonts w:ascii="Times New Roman" w:hAnsi="Times New Roman" w:cs="Times New Roman"/>
                <w:sz w:val="28"/>
                <w:szCs w:val="28"/>
              </w:rPr>
              <w:t>,</w:t>
            </w:r>
          </w:p>
        </w:tc>
        <w:tc>
          <w:tcPr>
            <w:tcW w:w="683" w:type="dxa"/>
          </w:tcPr>
          <w:p w14:paraId="2434B5DF"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32</w:t>
            </w:r>
            <w:r w:rsidRPr="00A0295D">
              <w:rPr>
                <w:rFonts w:ascii="Times New Roman" w:hAnsi="Times New Roman" w:cs="Times New Roman"/>
                <w:sz w:val="28"/>
                <w:szCs w:val="28"/>
              </w:rPr>
              <w:t>)</w:t>
            </w:r>
          </w:p>
        </w:tc>
      </w:tr>
    </w:tbl>
    <w:p w14:paraId="38BBA907"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600" w:dyaOrig="380" w14:anchorId="25705D05">
          <v:shape id="_x0000_i1313" type="#_x0000_t75" style="width:30pt;height:19.2pt" o:ole="">
            <v:imagedata r:id="rId602" o:title=""/>
          </v:shape>
          <o:OLEObject Type="Embed" ProgID="Equation.DSMT4" ShapeID="_x0000_i1313" DrawAspect="Content" ObjectID="_1637570427" r:id="rId603"/>
        </w:object>
      </w:r>
      <w:r w:rsidRPr="00A0295D">
        <w:rPr>
          <w:rFonts w:ascii="Times New Roman" w:hAnsi="Times New Roman" w:cs="Times New Roman"/>
          <w:sz w:val="28"/>
          <w:szCs w:val="28"/>
        </w:rPr>
        <w:t>– максимально можливе випаровування з поверхні шкіри,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260" w:dyaOrig="240" w14:anchorId="62AD4CED">
          <v:shape id="_x0000_i1314" type="#_x0000_t75" style="width:12.6pt;height:12.6pt" o:ole="">
            <v:imagedata r:id="rId604" o:title=""/>
          </v:shape>
          <o:OLEObject Type="Embed" ProgID="Equation.DSMT4" ShapeID="_x0000_i1314" DrawAspect="Content" ObjectID="_1637570428" r:id="rId605"/>
        </w:object>
      </w:r>
      <w:r w:rsidRPr="00A0295D">
        <w:rPr>
          <w:rFonts w:ascii="Times New Roman" w:hAnsi="Times New Roman" w:cs="Times New Roman"/>
          <w:position w:val="-6"/>
          <w:sz w:val="28"/>
          <w:szCs w:val="28"/>
        </w:rPr>
        <w:t xml:space="preserve"> </w:t>
      </w:r>
      <w:r w:rsidRPr="00A0295D">
        <w:rPr>
          <w:rFonts w:ascii="Times New Roman" w:hAnsi="Times New Roman" w:cs="Times New Roman"/>
          <w:sz w:val="28"/>
          <w:szCs w:val="28"/>
        </w:rPr>
        <w:t>– показник вологості шкіри;</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w</w:t>
      </w:r>
      <w:r w:rsidRPr="00A0295D">
        <w:rPr>
          <w:rFonts w:ascii="Times New Roman" w:hAnsi="Times New Roman" w:cs="Times New Roman"/>
          <w:i/>
          <w:sz w:val="28"/>
          <w:szCs w:val="28"/>
          <w:vertAlign w:val="subscript"/>
          <w:lang w:val="en-US"/>
        </w:rPr>
        <w:t>regsw</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зволоженість шкіри, обумовлена регулярним генеруванням вологи;</w:t>
      </w:r>
      <w:r w:rsidR="0036538E" w:rsidRPr="00A0295D">
        <w:rPr>
          <w:rFonts w:ascii="Times New Roman" w:hAnsi="Times New Roman" w:cs="Times New Roman"/>
          <w:sz w:val="28"/>
          <w:szCs w:val="28"/>
        </w:rPr>
        <w:t xml:space="preserve"> </w:t>
      </w:r>
      <w:r w:rsidRPr="00A0295D">
        <w:rPr>
          <w:rFonts w:ascii="Times New Roman" w:hAnsi="Times New Roman" w:cs="Times New Roman"/>
          <w:sz w:val="28"/>
          <w:szCs w:val="28"/>
        </w:rPr>
        <w:t>0,7 – прихована теплота поту Вт·год/гр.;</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w:t>
      </w:r>
      <w:r w:rsidRPr="00A0295D">
        <w:rPr>
          <w:rFonts w:ascii="Times New Roman" w:hAnsi="Times New Roman" w:cs="Times New Roman"/>
          <w:i/>
          <w:sz w:val="28"/>
          <w:szCs w:val="28"/>
          <w:vertAlign w:val="subscript"/>
          <w:lang w:val="en-US"/>
        </w:rPr>
        <w:t>regsw</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втрати випаровуванням з поверхні шкіри, за рахунок нормативного генерування вологи,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m</w:t>
      </w:r>
      <w:r w:rsidRPr="00A0295D">
        <w:rPr>
          <w:rFonts w:ascii="Times New Roman" w:hAnsi="Times New Roman" w:cs="Times New Roman"/>
          <w:i/>
          <w:sz w:val="28"/>
          <w:szCs w:val="28"/>
          <w:vertAlign w:val="subscript"/>
          <w:lang w:val="en-US"/>
        </w:rPr>
        <w:t>regsv</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міра покриття шкіри вологою, гр/год·м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12503A00" w14:textId="77777777" w:rsidR="001C3E00" w:rsidRPr="00A0295D" w:rsidRDefault="001C3E00" w:rsidP="003D0AF2">
      <w:pPr>
        <w:spacing w:after="0" w:line="360" w:lineRule="auto"/>
        <w:ind w:firstLine="567"/>
        <w:jc w:val="both"/>
        <w:rPr>
          <w:rFonts w:ascii="Times New Roman" w:hAnsi="Times New Roman" w:cs="Times New Roman"/>
          <w:i/>
          <w:sz w:val="28"/>
          <w:szCs w:val="28"/>
        </w:rPr>
      </w:pPr>
      <w:r w:rsidRPr="00A0295D">
        <w:rPr>
          <w:rFonts w:ascii="Times New Roman" w:hAnsi="Times New Roman" w:cs="Times New Roman"/>
          <w:sz w:val="28"/>
          <w:szCs w:val="28"/>
        </w:rPr>
        <w:t>Максимально можливе випаровування з поверхні шкіри:</w:t>
      </w:r>
    </w:p>
    <w:tbl>
      <w:tblPr>
        <w:tblW w:w="0" w:type="auto"/>
        <w:tblLook w:val="01E0" w:firstRow="1" w:lastRow="1" w:firstColumn="1" w:lastColumn="1" w:noHBand="0" w:noVBand="0"/>
      </w:tblPr>
      <w:tblGrid>
        <w:gridCol w:w="8744"/>
        <w:gridCol w:w="893"/>
      </w:tblGrid>
      <w:tr w:rsidR="001C3E00" w:rsidRPr="00A0295D" w14:paraId="29409579" w14:textId="77777777" w:rsidTr="000768BB">
        <w:tc>
          <w:tcPr>
            <w:tcW w:w="8955" w:type="dxa"/>
          </w:tcPr>
          <w:p w14:paraId="2ACDDE47" w14:textId="77777777" w:rsidR="001C3E00" w:rsidRPr="00A0295D" w:rsidRDefault="001C3E00" w:rsidP="003D0AF2">
            <w:pPr>
              <w:spacing w:after="0" w:line="360" w:lineRule="auto"/>
              <w:jc w:val="center"/>
              <w:rPr>
                <w:rFonts w:ascii="Times New Roman" w:hAnsi="Times New Roman" w:cs="Times New Roman"/>
                <w:i/>
                <w:sz w:val="28"/>
                <w:szCs w:val="28"/>
                <w:lang w:val="en-US"/>
              </w:rPr>
            </w:pPr>
            <w:r w:rsidRPr="00A0295D">
              <w:rPr>
                <w:rFonts w:ascii="Times New Roman" w:hAnsi="Times New Roman" w:cs="Times New Roman"/>
                <w:position w:val="-16"/>
                <w:sz w:val="28"/>
                <w:szCs w:val="28"/>
              </w:rPr>
              <w:object w:dxaOrig="3320" w:dyaOrig="420" w14:anchorId="2D6CFE36">
                <v:shape id="_x0000_i1315" type="#_x0000_t75" style="width:165.6pt;height:21pt" o:ole="">
                  <v:imagedata r:id="rId606" o:title=""/>
                </v:shape>
                <o:OLEObject Type="Embed" ProgID="Equation.DSMT4" ShapeID="_x0000_i1315" DrawAspect="Content" ObjectID="_1637570429" r:id="rId607"/>
              </w:object>
            </w:r>
            <w:r w:rsidRPr="00A0295D">
              <w:rPr>
                <w:rFonts w:ascii="Times New Roman" w:hAnsi="Times New Roman" w:cs="Times New Roman"/>
                <w:sz w:val="28"/>
                <w:szCs w:val="28"/>
              </w:rPr>
              <w:t>,</w:t>
            </w:r>
          </w:p>
        </w:tc>
        <w:tc>
          <w:tcPr>
            <w:tcW w:w="616" w:type="dxa"/>
          </w:tcPr>
          <w:p w14:paraId="36D5203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33</w:t>
            </w:r>
            <w:r w:rsidRPr="00A0295D">
              <w:rPr>
                <w:rFonts w:ascii="Times New Roman" w:hAnsi="Times New Roman" w:cs="Times New Roman"/>
                <w:sz w:val="28"/>
                <w:szCs w:val="28"/>
              </w:rPr>
              <w:t>)</w:t>
            </w:r>
          </w:p>
        </w:tc>
      </w:tr>
    </w:tbl>
    <w:p w14:paraId="2DB31A1A" w14:textId="77777777" w:rsidR="001C3E00" w:rsidRPr="00A0295D" w:rsidRDefault="001C3E00"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k</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 коефіцієнт Левіса = 2,2 </w:t>
      </w:r>
      <w:r w:rsidRPr="00A0295D">
        <w:rPr>
          <w:rFonts w:ascii="Times New Roman" w:hAnsi="Times New Roman" w:cs="Times New Roman"/>
          <w:i/>
          <w:sz w:val="28"/>
          <w:szCs w:val="28"/>
        </w:rPr>
        <w:t>°С/мм.рт.ст;</w:t>
      </w:r>
      <w:r w:rsidR="0036538E"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p</w:t>
      </w:r>
      <w:r w:rsidRPr="00A0295D">
        <w:rPr>
          <w:rFonts w:ascii="Times New Roman" w:hAnsi="Times New Roman" w:cs="Times New Roman"/>
          <w:i/>
          <w:sz w:val="28"/>
          <w:szCs w:val="28"/>
          <w:vertAlign w:val="subscript"/>
          <w:lang w:val="en-US"/>
        </w:rPr>
        <w:t>sk</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xml:space="preserve">– тиск насиченої водяної пари, для температури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sk</w:t>
      </w:r>
      <w:r w:rsidRPr="00A0295D">
        <w:rPr>
          <w:rFonts w:ascii="Times New Roman" w:hAnsi="Times New Roman" w:cs="Times New Roman"/>
          <w:sz w:val="28"/>
          <w:szCs w:val="28"/>
        </w:rPr>
        <w:t>, мм.рт.ст;</w:t>
      </w:r>
      <w:r w:rsidR="0036538E"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F</w:t>
      </w:r>
      <w:r w:rsidRPr="00A0295D">
        <w:rPr>
          <w:rFonts w:ascii="Times New Roman" w:hAnsi="Times New Roman" w:cs="Times New Roman"/>
          <w:i/>
          <w:sz w:val="28"/>
          <w:szCs w:val="28"/>
          <w:vertAlign w:val="subscript"/>
          <w:lang w:val="en-US"/>
        </w:rPr>
        <w:t>pcl</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коефіцієнт ефективності проникнення випарів водяної пари з поверхні шкіри через одяг до навколишнього середовища:</w:t>
      </w:r>
    </w:p>
    <w:tbl>
      <w:tblPr>
        <w:tblW w:w="0" w:type="auto"/>
        <w:tblLook w:val="01E0" w:firstRow="1" w:lastRow="1" w:firstColumn="1" w:lastColumn="1" w:noHBand="0" w:noVBand="0"/>
      </w:tblPr>
      <w:tblGrid>
        <w:gridCol w:w="8744"/>
        <w:gridCol w:w="893"/>
      </w:tblGrid>
      <w:tr w:rsidR="001C3E00" w:rsidRPr="00A0295D" w14:paraId="7E94E448" w14:textId="77777777" w:rsidTr="000768BB">
        <w:tc>
          <w:tcPr>
            <w:tcW w:w="8955" w:type="dxa"/>
          </w:tcPr>
          <w:p w14:paraId="4AFD1470"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34"/>
                <w:sz w:val="28"/>
                <w:szCs w:val="28"/>
              </w:rPr>
              <w:object w:dxaOrig="2720" w:dyaOrig="780" w14:anchorId="4961167D">
                <v:shape id="_x0000_i1316" type="#_x0000_t75" style="width:135.6pt;height:39.6pt" o:ole="">
                  <v:imagedata r:id="rId608" o:title=""/>
                </v:shape>
                <o:OLEObject Type="Embed" ProgID="Equation.DSMT4" ShapeID="_x0000_i1316" DrawAspect="Content" ObjectID="_1637570430" r:id="rId609"/>
              </w:object>
            </w:r>
            <w:r w:rsidRPr="00A0295D">
              <w:rPr>
                <w:rFonts w:ascii="Times New Roman" w:hAnsi="Times New Roman" w:cs="Times New Roman"/>
                <w:sz w:val="28"/>
                <w:szCs w:val="28"/>
              </w:rPr>
              <w:t>,</w:t>
            </w:r>
          </w:p>
        </w:tc>
        <w:tc>
          <w:tcPr>
            <w:tcW w:w="616" w:type="dxa"/>
          </w:tcPr>
          <w:p w14:paraId="6A05E0FB"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34</w:t>
            </w:r>
            <w:r w:rsidRPr="00A0295D">
              <w:rPr>
                <w:rFonts w:ascii="Times New Roman" w:hAnsi="Times New Roman" w:cs="Times New Roman"/>
                <w:sz w:val="28"/>
                <w:szCs w:val="28"/>
              </w:rPr>
              <w:t>)</w:t>
            </w:r>
          </w:p>
        </w:tc>
      </w:tr>
    </w:tbl>
    <w:p w14:paraId="31069BF6"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I</w:t>
      </w:r>
      <w:r w:rsidRPr="00A0295D">
        <w:rPr>
          <w:rFonts w:ascii="Times New Roman" w:hAnsi="Times New Roman" w:cs="Times New Roman"/>
          <w:i/>
          <w:sz w:val="28"/>
          <w:szCs w:val="28"/>
          <w:vertAlign w:val="subscript"/>
          <w:lang w:val="en-US"/>
        </w:rPr>
        <w:t>cle</w:t>
      </w:r>
      <w:r w:rsidRPr="00A0295D">
        <w:rPr>
          <w:rFonts w:ascii="Times New Roman" w:hAnsi="Times New Roman" w:cs="Times New Roman"/>
          <w:i/>
          <w:sz w:val="28"/>
          <w:szCs w:val="28"/>
          <w:vertAlign w:val="subscript"/>
        </w:rPr>
        <w:t xml:space="preserve"> </w:t>
      </w:r>
      <w:r w:rsidRPr="00A0295D">
        <w:rPr>
          <w:rFonts w:ascii="Times New Roman" w:hAnsi="Times New Roman" w:cs="Times New Roman"/>
          <w:sz w:val="28"/>
          <w:szCs w:val="28"/>
        </w:rPr>
        <w:t xml:space="preserve">– коефіцієнт теплоізоляції одягу, </w:t>
      </w:r>
      <w:r w:rsidRPr="00A0295D">
        <w:rPr>
          <w:rFonts w:ascii="Times New Roman" w:hAnsi="Times New Roman" w:cs="Times New Roman"/>
          <w:i/>
          <w:sz w:val="28"/>
          <w:szCs w:val="28"/>
          <w:lang w:val="en-US"/>
        </w:rPr>
        <w:t>clo</w:t>
      </w:r>
      <w:r w:rsidRPr="00A0295D">
        <w:rPr>
          <w:rFonts w:ascii="Times New Roman" w:hAnsi="Times New Roman" w:cs="Times New Roman"/>
          <w:sz w:val="28"/>
          <w:szCs w:val="28"/>
        </w:rPr>
        <w:t xml:space="preserve"> (1 </w:t>
      </w:r>
      <w:r w:rsidRPr="00A0295D">
        <w:rPr>
          <w:rFonts w:ascii="Times New Roman" w:hAnsi="Times New Roman" w:cs="Times New Roman"/>
          <w:i/>
          <w:sz w:val="28"/>
          <w:szCs w:val="28"/>
          <w:lang w:val="en-US"/>
        </w:rPr>
        <w:t>clo</w:t>
      </w:r>
      <w:r w:rsidRPr="00A0295D">
        <w:rPr>
          <w:rFonts w:ascii="Times New Roman" w:hAnsi="Times New Roman" w:cs="Times New Roman"/>
          <w:sz w:val="28"/>
          <w:szCs w:val="28"/>
        </w:rPr>
        <w:t xml:space="preserve"> = 0,155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Pr="00A0295D">
        <w:rPr>
          <w:rFonts w:ascii="Times New Roman" w:hAnsi="Times New Roman" w:cs="Times New Roman"/>
          <w:i/>
          <w:sz w:val="28"/>
          <w:szCs w:val="28"/>
        </w:rPr>
        <w:t>°С/</w:t>
      </w:r>
      <w:r w:rsidRPr="00A0295D">
        <w:rPr>
          <w:rFonts w:ascii="Times New Roman" w:hAnsi="Times New Roman" w:cs="Times New Roman"/>
          <w:sz w:val="28"/>
          <w:szCs w:val="28"/>
        </w:rPr>
        <w:t>Вт)</w:t>
      </w:r>
    </w:p>
    <w:p w14:paraId="659A054E" w14:textId="1612D7BD"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Температура поверхні одягу людини [</w:t>
      </w:r>
      <w:r w:rsidR="00D050F6" w:rsidRPr="00A0295D">
        <w:rPr>
          <w:rFonts w:ascii="Times New Roman" w:hAnsi="Times New Roman" w:cs="Times New Roman"/>
          <w:sz w:val="28"/>
          <w:szCs w:val="28"/>
        </w:rPr>
        <w:fldChar w:fldCharType="begin"/>
      </w:r>
      <w:r w:rsidR="00D050F6" w:rsidRPr="00A0295D">
        <w:rPr>
          <w:rFonts w:ascii="Times New Roman" w:hAnsi="Times New Roman" w:cs="Times New Roman"/>
          <w:sz w:val="28"/>
          <w:szCs w:val="28"/>
        </w:rPr>
        <w:instrText xml:space="preserve"> REF _Ref20384499 \r \h </w:instrText>
      </w:r>
      <w:r w:rsidR="00A0295D">
        <w:rPr>
          <w:rFonts w:ascii="Times New Roman" w:hAnsi="Times New Roman" w:cs="Times New Roman"/>
          <w:sz w:val="28"/>
          <w:szCs w:val="28"/>
        </w:rPr>
        <w:instrText xml:space="preserve"> \* MERGEFORMAT </w:instrText>
      </w:r>
      <w:r w:rsidR="00D050F6" w:rsidRPr="00A0295D">
        <w:rPr>
          <w:rFonts w:ascii="Times New Roman" w:hAnsi="Times New Roman" w:cs="Times New Roman"/>
          <w:sz w:val="28"/>
          <w:szCs w:val="28"/>
        </w:rPr>
      </w:r>
      <w:r w:rsidR="00D050F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113</w:t>
      </w:r>
      <w:r w:rsidR="00D050F6"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tbl>
      <w:tblPr>
        <w:tblW w:w="9651" w:type="dxa"/>
        <w:tblLook w:val="01E0" w:firstRow="1" w:lastRow="1" w:firstColumn="1" w:lastColumn="1" w:noHBand="0" w:noVBand="0"/>
      </w:tblPr>
      <w:tblGrid>
        <w:gridCol w:w="8758"/>
        <w:gridCol w:w="893"/>
      </w:tblGrid>
      <w:tr w:rsidR="001C3E00" w:rsidRPr="00A0295D" w14:paraId="19240034" w14:textId="77777777" w:rsidTr="000768BB">
        <w:tc>
          <w:tcPr>
            <w:tcW w:w="8968" w:type="dxa"/>
          </w:tcPr>
          <w:p w14:paraId="60CA727A"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40"/>
                <w:sz w:val="28"/>
                <w:szCs w:val="28"/>
              </w:rPr>
              <w:object w:dxaOrig="7160" w:dyaOrig="940" w14:anchorId="2CA88E15">
                <v:shape id="_x0000_i1317" type="#_x0000_t75" style="width:357pt;height:44.4pt" o:ole="">
                  <v:imagedata r:id="rId610" o:title=""/>
                </v:shape>
                <o:OLEObject Type="Embed" ProgID="Equation.DSMT4" ShapeID="_x0000_i1317" DrawAspect="Content" ObjectID="_1637570431" r:id="rId611"/>
              </w:object>
            </w:r>
            <w:r w:rsidRPr="00A0295D">
              <w:rPr>
                <w:rFonts w:ascii="Times New Roman" w:hAnsi="Times New Roman" w:cs="Times New Roman"/>
                <w:sz w:val="28"/>
                <w:szCs w:val="28"/>
              </w:rPr>
              <w:t>.</w:t>
            </w:r>
          </w:p>
        </w:tc>
        <w:tc>
          <w:tcPr>
            <w:tcW w:w="683" w:type="dxa"/>
          </w:tcPr>
          <w:p w14:paraId="519696CC"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35</w:t>
            </w:r>
            <w:r w:rsidRPr="00A0295D">
              <w:rPr>
                <w:rFonts w:ascii="Times New Roman" w:hAnsi="Times New Roman" w:cs="Times New Roman"/>
                <w:sz w:val="28"/>
                <w:szCs w:val="28"/>
              </w:rPr>
              <w:t>)</w:t>
            </w:r>
          </w:p>
        </w:tc>
      </w:tr>
    </w:tbl>
    <w:p w14:paraId="15289A8B"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Систему терморегуляції описано наступними рівняннями, а саме температурні сигнали від оболонки та ядра:</w:t>
      </w:r>
    </w:p>
    <w:tbl>
      <w:tblPr>
        <w:tblW w:w="0" w:type="auto"/>
        <w:tblLook w:val="01E0" w:firstRow="1" w:lastRow="1" w:firstColumn="1" w:lastColumn="1" w:noHBand="0" w:noVBand="0"/>
      </w:tblPr>
      <w:tblGrid>
        <w:gridCol w:w="8744"/>
        <w:gridCol w:w="893"/>
      </w:tblGrid>
      <w:tr w:rsidR="001C3E00" w:rsidRPr="00A0295D" w14:paraId="4A40EFAD" w14:textId="77777777" w:rsidTr="000768BB">
        <w:tc>
          <w:tcPr>
            <w:tcW w:w="8955" w:type="dxa"/>
          </w:tcPr>
          <w:p w14:paraId="51BD7D31"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12"/>
                <w:sz w:val="28"/>
                <w:szCs w:val="28"/>
              </w:rPr>
              <w:object w:dxaOrig="1760" w:dyaOrig="380" w14:anchorId="595F78D8">
                <v:shape id="_x0000_i1318" type="#_x0000_t75" style="width:88.2pt;height:20.4pt" o:ole="">
                  <v:imagedata r:id="rId612" o:title=""/>
                </v:shape>
                <o:OLEObject Type="Embed" ProgID="Equation.DSMT4" ShapeID="_x0000_i1318" DrawAspect="Content" ObjectID="_1637570432" r:id="rId613"/>
              </w:object>
            </w:r>
            <w:r w:rsidRPr="00A0295D">
              <w:rPr>
                <w:rFonts w:ascii="Times New Roman" w:hAnsi="Times New Roman" w:cs="Times New Roman"/>
                <w:sz w:val="28"/>
                <w:szCs w:val="28"/>
              </w:rPr>
              <w:t>;</w:t>
            </w:r>
          </w:p>
        </w:tc>
        <w:tc>
          <w:tcPr>
            <w:tcW w:w="616" w:type="dxa"/>
          </w:tcPr>
          <w:p w14:paraId="6D78B191"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36</w:t>
            </w:r>
            <w:r w:rsidRPr="00A0295D">
              <w:rPr>
                <w:rFonts w:ascii="Times New Roman" w:hAnsi="Times New Roman" w:cs="Times New Roman"/>
                <w:sz w:val="28"/>
                <w:szCs w:val="28"/>
              </w:rPr>
              <w:t>)</w:t>
            </w:r>
          </w:p>
        </w:tc>
      </w:tr>
      <w:tr w:rsidR="001C3E00" w:rsidRPr="00A0295D" w14:paraId="78C3F97F" w14:textId="77777777" w:rsidTr="000768BB">
        <w:tc>
          <w:tcPr>
            <w:tcW w:w="8955" w:type="dxa"/>
          </w:tcPr>
          <w:p w14:paraId="38379E2F"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12"/>
                <w:sz w:val="28"/>
                <w:szCs w:val="28"/>
              </w:rPr>
              <w:object w:dxaOrig="1780" w:dyaOrig="380" w14:anchorId="3EABDFAB">
                <v:shape id="_x0000_i1319" type="#_x0000_t75" style="width:88.2pt;height:20.4pt" o:ole="">
                  <v:imagedata r:id="rId614" o:title=""/>
                </v:shape>
                <o:OLEObject Type="Embed" ProgID="Equation.DSMT4" ShapeID="_x0000_i1319" DrawAspect="Content" ObjectID="_1637570433" r:id="rId615"/>
              </w:object>
            </w:r>
            <w:r w:rsidRPr="00A0295D">
              <w:rPr>
                <w:rFonts w:ascii="Times New Roman" w:hAnsi="Times New Roman" w:cs="Times New Roman"/>
                <w:sz w:val="28"/>
                <w:szCs w:val="28"/>
              </w:rPr>
              <w:t>,</w:t>
            </w:r>
          </w:p>
        </w:tc>
        <w:tc>
          <w:tcPr>
            <w:tcW w:w="616" w:type="dxa"/>
          </w:tcPr>
          <w:p w14:paraId="48BC3ED9"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37</w:t>
            </w:r>
            <w:r w:rsidRPr="00A0295D">
              <w:rPr>
                <w:rFonts w:ascii="Times New Roman" w:hAnsi="Times New Roman" w:cs="Times New Roman"/>
                <w:sz w:val="28"/>
                <w:szCs w:val="28"/>
              </w:rPr>
              <w:t>)</w:t>
            </w:r>
          </w:p>
        </w:tc>
      </w:tr>
    </w:tbl>
    <w:p w14:paraId="11478835" w14:textId="77777777" w:rsidR="001C3E00" w:rsidRPr="00A0295D" w:rsidRDefault="001C3E00"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480" w:dyaOrig="380" w14:anchorId="62B07DDC">
          <v:shape id="_x0000_i1320" type="#_x0000_t75" style="width:23.4pt;height:19.2pt" o:ole="">
            <v:imagedata r:id="rId616" o:title=""/>
          </v:shape>
          <o:OLEObject Type="Embed" ProgID="Equation.DSMT4" ShapeID="_x0000_i1320" DrawAspect="Content" ObjectID="_1637570434" r:id="rId617"/>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80" w:dyaOrig="380" w14:anchorId="27D9397D">
          <v:shape id="_x0000_i1321" type="#_x0000_t75" style="width:23.4pt;height:19.2pt" o:ole="">
            <v:imagedata r:id="rId618" o:title=""/>
          </v:shape>
          <o:OLEObject Type="Embed" ProgID="Equation.DSMT4" ShapeID="_x0000_i1321" DrawAspect="Content" ObjectID="_1637570435" r:id="rId619"/>
        </w:object>
      </w:r>
      <w:r w:rsidRPr="00A0295D">
        <w:rPr>
          <w:rFonts w:ascii="Times New Roman" w:hAnsi="Times New Roman" w:cs="Times New Roman"/>
          <w:sz w:val="28"/>
          <w:szCs w:val="28"/>
        </w:rPr>
        <w:t xml:space="preserve"> – температурний сигнал від ядра та оболонки відповідно, </w:t>
      </w:r>
      <w:r w:rsidRPr="00A0295D">
        <w:rPr>
          <w:rFonts w:ascii="Times New Roman" w:hAnsi="Times New Roman" w:cs="Times New Roman"/>
          <w:i/>
          <w:sz w:val="28"/>
          <w:szCs w:val="28"/>
        </w:rPr>
        <w:t>°С.</w:t>
      </w:r>
    </w:p>
    <w:p w14:paraId="00411187"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базі цих двох сигналів визначається швидкість руху крові по судинах, та маса вологи, що генерується людиною:</w:t>
      </w:r>
    </w:p>
    <w:tbl>
      <w:tblPr>
        <w:tblW w:w="0" w:type="auto"/>
        <w:tblLook w:val="01E0" w:firstRow="1" w:lastRow="1" w:firstColumn="1" w:lastColumn="1" w:noHBand="0" w:noVBand="0"/>
      </w:tblPr>
      <w:tblGrid>
        <w:gridCol w:w="8744"/>
        <w:gridCol w:w="893"/>
      </w:tblGrid>
      <w:tr w:rsidR="001C3E00" w:rsidRPr="00A0295D" w14:paraId="3E99AE9E" w14:textId="77777777" w:rsidTr="000768BB">
        <w:tc>
          <w:tcPr>
            <w:tcW w:w="8955" w:type="dxa"/>
          </w:tcPr>
          <w:p w14:paraId="5B4A2B54"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56"/>
                <w:sz w:val="28"/>
                <w:szCs w:val="28"/>
              </w:rPr>
              <w:object w:dxaOrig="5440" w:dyaOrig="1260" w14:anchorId="537F3EB6">
                <v:shape id="_x0000_i1322" type="#_x0000_t75" style="width:270pt;height:65.4pt" o:ole="">
                  <v:imagedata r:id="rId620" o:title=""/>
                </v:shape>
                <o:OLEObject Type="Embed" ProgID="Equation.DSMT4" ShapeID="_x0000_i1322" DrawAspect="Content" ObjectID="_1637570436" r:id="rId621"/>
              </w:object>
            </w:r>
            <w:r w:rsidRPr="00A0295D">
              <w:rPr>
                <w:rFonts w:ascii="Times New Roman" w:hAnsi="Times New Roman" w:cs="Times New Roman"/>
                <w:sz w:val="28"/>
                <w:szCs w:val="28"/>
              </w:rPr>
              <w:t>;</w:t>
            </w:r>
          </w:p>
        </w:tc>
        <w:tc>
          <w:tcPr>
            <w:tcW w:w="893" w:type="dxa"/>
          </w:tcPr>
          <w:p w14:paraId="476D13B4"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38</w:t>
            </w:r>
            <w:r w:rsidRPr="00A0295D">
              <w:rPr>
                <w:rFonts w:ascii="Times New Roman" w:hAnsi="Times New Roman" w:cs="Times New Roman"/>
                <w:sz w:val="28"/>
                <w:szCs w:val="28"/>
              </w:rPr>
              <w:t>)</w:t>
            </w:r>
          </w:p>
        </w:tc>
      </w:tr>
      <w:tr w:rsidR="001C3E00" w:rsidRPr="00A0295D" w14:paraId="6C186752" w14:textId="77777777" w:rsidTr="000768BB">
        <w:tc>
          <w:tcPr>
            <w:tcW w:w="8955" w:type="dxa"/>
          </w:tcPr>
          <w:p w14:paraId="28CCAF27"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36"/>
                <w:sz w:val="28"/>
                <w:szCs w:val="28"/>
              </w:rPr>
              <w:object w:dxaOrig="4300" w:dyaOrig="859" w14:anchorId="53959ED6">
                <v:shape id="_x0000_i1323" type="#_x0000_t75" style="width:214.8pt;height:43.2pt" o:ole="">
                  <v:imagedata r:id="rId622" o:title=""/>
                </v:shape>
                <o:OLEObject Type="Embed" ProgID="Equation.DSMT4" ShapeID="_x0000_i1323" DrawAspect="Content" ObjectID="_1637570437" r:id="rId623"/>
              </w:object>
            </w:r>
            <w:r w:rsidRPr="00A0295D">
              <w:rPr>
                <w:rFonts w:ascii="Times New Roman" w:hAnsi="Times New Roman" w:cs="Times New Roman"/>
                <w:sz w:val="28"/>
                <w:szCs w:val="28"/>
              </w:rPr>
              <w:t>.</w:t>
            </w:r>
          </w:p>
        </w:tc>
        <w:tc>
          <w:tcPr>
            <w:tcW w:w="893" w:type="dxa"/>
          </w:tcPr>
          <w:p w14:paraId="4F683725"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39</w:t>
            </w:r>
            <w:r w:rsidRPr="00A0295D">
              <w:rPr>
                <w:rFonts w:ascii="Times New Roman" w:hAnsi="Times New Roman" w:cs="Times New Roman"/>
                <w:sz w:val="28"/>
                <w:szCs w:val="28"/>
              </w:rPr>
              <w:t>)</w:t>
            </w:r>
          </w:p>
        </w:tc>
      </w:tr>
    </w:tbl>
    <w:p w14:paraId="7F40AFAB" w14:textId="6BEB3092"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За співвідношеннями (2.40)–(2.60) для визначених параметрів навколишнього середовища розраховуються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cr</w:t>
      </w:r>
      <w:r w:rsidRPr="00A0295D">
        <w:rPr>
          <w:rFonts w:ascii="Times New Roman" w:hAnsi="Times New Roman" w:cs="Times New Roman"/>
          <w:i/>
          <w:sz w:val="28"/>
          <w:szCs w:val="28"/>
        </w:rPr>
        <w:t>, T</w:t>
      </w:r>
      <w:r w:rsidRPr="00A0295D">
        <w:rPr>
          <w:rFonts w:ascii="Times New Roman" w:hAnsi="Times New Roman" w:cs="Times New Roman"/>
          <w:i/>
          <w:sz w:val="28"/>
          <w:szCs w:val="28"/>
          <w:vertAlign w:val="subscript"/>
        </w:rPr>
        <w:t>sk</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та</w:t>
      </w:r>
      <w:r w:rsidRPr="00A0295D">
        <w:rPr>
          <w:rFonts w:ascii="Times New Roman" w:hAnsi="Times New Roman" w:cs="Times New Roman"/>
          <w:i/>
          <w:sz w:val="28"/>
          <w:szCs w:val="28"/>
        </w:rPr>
        <w:t xml:space="preserve"> E</w:t>
      </w:r>
      <w:r w:rsidRPr="00A0295D">
        <w:rPr>
          <w:rFonts w:ascii="Times New Roman" w:hAnsi="Times New Roman" w:cs="Times New Roman"/>
          <w:i/>
          <w:sz w:val="28"/>
          <w:szCs w:val="28"/>
          <w:vertAlign w:val="subscript"/>
        </w:rPr>
        <w:t>sk</w:t>
      </w:r>
      <w:r w:rsidRPr="00A0295D">
        <w:rPr>
          <w:rFonts w:ascii="Times New Roman" w:hAnsi="Times New Roman" w:cs="Times New Roman"/>
          <w:sz w:val="28"/>
          <w:szCs w:val="28"/>
        </w:rPr>
        <w:t>. Ці показники дозволяють на основі балансу ексергії визначити споживання ексергії людським тілом. Ексергетичний баланс для людського тіла [</w:t>
      </w:r>
      <w:r w:rsidR="00D050F6" w:rsidRPr="00A0295D">
        <w:rPr>
          <w:rFonts w:ascii="Times New Roman" w:hAnsi="Times New Roman" w:cs="Times New Roman"/>
          <w:sz w:val="28"/>
          <w:szCs w:val="28"/>
          <w:shd w:val="clear" w:color="auto" w:fill="FFFFFF"/>
        </w:rPr>
        <w:fldChar w:fldCharType="begin"/>
      </w:r>
      <w:r w:rsidR="00D050F6" w:rsidRPr="00A0295D">
        <w:rPr>
          <w:rFonts w:ascii="Times New Roman" w:hAnsi="Times New Roman" w:cs="Times New Roman"/>
          <w:sz w:val="28"/>
          <w:szCs w:val="28"/>
        </w:rPr>
        <w:instrText xml:space="preserve"> REF _Ref20384118 \r \h </w:instrText>
      </w:r>
      <w:r w:rsidR="00A0295D">
        <w:rPr>
          <w:rFonts w:ascii="Times New Roman" w:hAnsi="Times New Roman" w:cs="Times New Roman"/>
          <w:sz w:val="28"/>
          <w:szCs w:val="28"/>
          <w:shd w:val="clear" w:color="auto" w:fill="FFFFFF"/>
        </w:rPr>
        <w:instrText xml:space="preserve"> \* MERGEFORMAT </w:instrText>
      </w:r>
      <w:r w:rsidR="00D050F6" w:rsidRPr="00A0295D">
        <w:rPr>
          <w:rFonts w:ascii="Times New Roman" w:hAnsi="Times New Roman" w:cs="Times New Roman"/>
          <w:sz w:val="28"/>
          <w:szCs w:val="28"/>
          <w:shd w:val="clear" w:color="auto" w:fill="FFFFFF"/>
        </w:rPr>
      </w:r>
      <w:r w:rsidR="00D050F6"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178</w:t>
      </w:r>
      <w:r w:rsidR="00D050F6"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lang w:val="en-US"/>
        </w:rPr>
        <w:t>]</w:t>
      </w:r>
      <w:r w:rsidRPr="00A0295D">
        <w:rPr>
          <w:rFonts w:ascii="Times New Roman" w:hAnsi="Times New Roman" w:cs="Times New Roman"/>
          <w:sz w:val="28"/>
          <w:szCs w:val="28"/>
        </w:rPr>
        <w:t>:</w:t>
      </w:r>
    </w:p>
    <w:tbl>
      <w:tblPr>
        <w:tblW w:w="0" w:type="auto"/>
        <w:tblLook w:val="01E0" w:firstRow="1" w:lastRow="1" w:firstColumn="1" w:lastColumn="1" w:noHBand="0" w:noVBand="0"/>
      </w:tblPr>
      <w:tblGrid>
        <w:gridCol w:w="8744"/>
        <w:gridCol w:w="893"/>
      </w:tblGrid>
      <w:tr w:rsidR="001C3E00" w:rsidRPr="00A0295D" w14:paraId="0B09D61D" w14:textId="77777777" w:rsidTr="000768BB">
        <w:tc>
          <w:tcPr>
            <w:tcW w:w="8955" w:type="dxa"/>
          </w:tcPr>
          <w:p w14:paraId="6FA02F20" w14:textId="77777777" w:rsidR="001C3E00" w:rsidRPr="00A0295D" w:rsidRDefault="001C3E00" w:rsidP="003D0AF2">
            <w:pPr>
              <w:spacing w:after="0" w:line="360" w:lineRule="auto"/>
              <w:jc w:val="center"/>
              <w:rPr>
                <w:rFonts w:ascii="Times New Roman" w:hAnsi="Times New Roman" w:cs="Times New Roman"/>
                <w:i/>
                <w:sz w:val="28"/>
                <w:szCs w:val="28"/>
              </w:rPr>
            </w:pPr>
            <w:r w:rsidRPr="00A0295D">
              <w:rPr>
                <w:rFonts w:ascii="Times New Roman" w:hAnsi="Times New Roman" w:cs="Times New Roman"/>
                <w:position w:val="-38"/>
                <w:sz w:val="28"/>
                <w:szCs w:val="28"/>
                <w:lang w:val="en-US"/>
              </w:rPr>
              <w:object w:dxaOrig="8020" w:dyaOrig="900" w14:anchorId="2DFB65F7">
                <v:shape id="_x0000_i1324" type="#_x0000_t75" style="width:402pt;height:45.6pt" o:ole="">
                  <v:imagedata r:id="rId624" o:title=""/>
                </v:shape>
                <o:OLEObject Type="Embed" ProgID="Equation.DSMT4" ShapeID="_x0000_i1324" DrawAspect="Content" ObjectID="_1637570438" r:id="rId625"/>
              </w:object>
            </w:r>
            <w:r w:rsidRPr="00A0295D">
              <w:rPr>
                <w:rFonts w:ascii="Times New Roman" w:hAnsi="Times New Roman" w:cs="Times New Roman"/>
                <w:sz w:val="28"/>
                <w:szCs w:val="28"/>
              </w:rPr>
              <w:t>,</w:t>
            </w:r>
          </w:p>
        </w:tc>
        <w:tc>
          <w:tcPr>
            <w:tcW w:w="616" w:type="dxa"/>
          </w:tcPr>
          <w:p w14:paraId="6F3CD024"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(2.</w:t>
            </w:r>
            <w:r w:rsidR="0093653D" w:rsidRPr="00A0295D">
              <w:rPr>
                <w:rFonts w:ascii="Times New Roman" w:hAnsi="Times New Roman" w:cs="Times New Roman"/>
                <w:sz w:val="28"/>
                <w:szCs w:val="28"/>
              </w:rPr>
              <w:t>40</w:t>
            </w:r>
            <w:r w:rsidRPr="00A0295D">
              <w:rPr>
                <w:rFonts w:ascii="Times New Roman" w:hAnsi="Times New Roman" w:cs="Times New Roman"/>
                <w:sz w:val="28"/>
                <w:szCs w:val="28"/>
              </w:rPr>
              <w:t>)</w:t>
            </w:r>
          </w:p>
        </w:tc>
      </w:tr>
    </w:tbl>
    <w:p w14:paraId="1367D2B5"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sz w:val="28"/>
          <w:szCs w:val="28"/>
          <w:lang w:val="en-US"/>
        </w:rPr>
        <w:t>Ex</w:t>
      </w:r>
      <w:r w:rsidRPr="00A0295D">
        <w:rPr>
          <w:rFonts w:ascii="Times New Roman" w:hAnsi="Times New Roman" w:cs="Times New Roman"/>
          <w:i/>
          <w:sz w:val="28"/>
          <w:szCs w:val="28"/>
          <w:vertAlign w:val="subscript"/>
          <w:lang w:val="en-US"/>
        </w:rPr>
        <w:t>m</w:t>
      </w:r>
      <w:r w:rsidRPr="00A0295D">
        <w:rPr>
          <w:rFonts w:ascii="Times New Roman" w:hAnsi="Times New Roman" w:cs="Times New Roman"/>
          <w:sz w:val="28"/>
          <w:szCs w:val="28"/>
        </w:rPr>
        <w:t xml:space="preserve"> – ексергія теплоти, що обумовлена обміном речовин,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Ex</w:t>
      </w:r>
      <w:r w:rsidRPr="00A0295D">
        <w:rPr>
          <w:rFonts w:ascii="Times New Roman" w:hAnsi="Times New Roman" w:cs="Times New Roman"/>
          <w:i/>
          <w:sz w:val="28"/>
          <w:szCs w:val="28"/>
          <w:vertAlign w:val="subscript"/>
          <w:lang w:val="en-US"/>
        </w:rPr>
        <w:t>gen</w:t>
      </w:r>
      <w:r w:rsidRPr="00A0295D">
        <w:rPr>
          <w:rFonts w:ascii="Times New Roman" w:hAnsi="Times New Roman" w:cs="Times New Roman"/>
          <w:i/>
          <w:sz w:val="28"/>
          <w:szCs w:val="28"/>
          <w:vertAlign w:val="subscript"/>
        </w:rPr>
        <w:t>,</w:t>
      </w:r>
      <w:r w:rsidRPr="00A0295D">
        <w:rPr>
          <w:rFonts w:ascii="Times New Roman" w:hAnsi="Times New Roman" w:cs="Times New Roman"/>
          <w:i/>
          <w:sz w:val="28"/>
          <w:szCs w:val="28"/>
          <w:vertAlign w:val="subscript"/>
          <w:lang w:val="en-US"/>
        </w:rPr>
        <w:t>cr</w:t>
      </w:r>
      <w:r w:rsidRPr="00A0295D">
        <w:rPr>
          <w:rFonts w:ascii="Times New Roman" w:hAnsi="Times New Roman" w:cs="Times New Roman"/>
          <w:sz w:val="28"/>
          <w:szCs w:val="28"/>
        </w:rPr>
        <w:t xml:space="preserve"> – ексергія рідини, що генерується в ядрі за рахунок метаболізму,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20" w:dyaOrig="420" w14:anchorId="20836FA0">
          <v:shape id="_x0000_i1325" type="#_x0000_t75" style="width:44.4pt;height:21pt" o:ole="">
            <v:imagedata r:id="rId626" o:title=""/>
          </v:shape>
          <o:OLEObject Type="Embed" ProgID="Equation.DSMT4" ShapeID="_x0000_i1325" DrawAspect="Content" ObjectID="_1637570439" r:id="rId627"/>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рідини, що генерується в оболонці за рахунок метаболізму,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40" w:dyaOrig="420" w14:anchorId="6D5E1E1F">
          <v:shape id="_x0000_i1326" type="#_x0000_t75" style="width:45.6pt;height:21pt" o:ole="">
            <v:imagedata r:id="rId628" o:title=""/>
          </v:shape>
          <o:OLEObject Type="Embed" ProgID="Equation.DSMT4" ShapeID="_x0000_i1326" DrawAspect="Content" ObjectID="_1637570440" r:id="rId629"/>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вологого повітря, що вдихає людина,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200" w:dyaOrig="420" w14:anchorId="4EB672AA">
          <v:shape id="_x0000_i1327" type="#_x0000_t75" style="width:59.4pt;height:21pt" o:ole="">
            <v:imagedata r:id="rId630" o:title=""/>
          </v:shape>
          <o:OLEObject Type="Embed" ProgID="Equation.DSMT4" ShapeID="_x0000_i1327" DrawAspect="Content" ObjectID="_1637570441" r:id="rId631"/>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випромінювання, що поглинається шкірою та одягом людини,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40" w:dyaOrig="420" w14:anchorId="4859B0B6">
          <v:shape id="_x0000_i1328" type="#_x0000_t75" style="width:48pt;height:24pt" o:ole="">
            <v:imagedata r:id="rId632" o:title=""/>
          </v:shape>
          <o:OLEObject Type="Embed" ProgID="Equation.DSMT4" ShapeID="_x0000_i1328" DrawAspect="Content" ObjectID="_1637570442" r:id="rId633"/>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випромінювання від поверхні тіла,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760" w:dyaOrig="380" w14:anchorId="33DCFE80">
          <v:shape id="_x0000_i1329" type="#_x0000_t75" style="width:36pt;height:18pt" o:ole="">
            <v:imagedata r:id="rId634" o:title=""/>
          </v:shape>
          <o:OLEObject Type="Embed" ProgID="Equation.DSMT4" ShapeID="_x0000_i1329" DrawAspect="Content" ObjectID="_1637570443" r:id="rId635"/>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ексергія, що передається конвекцією повітрю,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60" w:dyaOrig="420" w14:anchorId="401C39CF">
          <v:shape id="_x0000_i1330" type="#_x0000_t75" style="width:48pt;height:24pt" o:ole="">
            <v:imagedata r:id="rId636" o:title=""/>
          </v:shape>
          <o:OLEObject Type="Embed" ProgID="Equation.DSMT4" ShapeID="_x0000_i1330" DrawAspect="Content" ObjectID="_1637570444" r:id="rId637"/>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вологого повітря, що видихає людина,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859" w:dyaOrig="420" w14:anchorId="15E294B7">
          <v:shape id="_x0000_i1331" type="#_x0000_t75" style="width:42pt;height:24pt" o:ole="">
            <v:imagedata r:id="rId638" o:title=""/>
          </v:shape>
          <o:OLEObject Type="Embed" ProgID="Equation.DSMT4" ShapeID="_x0000_i1331" DrawAspect="Content" ObjectID="_1637570445" r:id="rId639"/>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водяної пари, що появляється за рахунок секрету шкіри,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140" w:dyaOrig="420" w14:anchorId="306FF424">
          <v:shape id="_x0000_i1332" type="#_x0000_t75" style="width:60pt;height:24pt" o:ole="">
            <v:imagedata r:id="rId640" o:title=""/>
          </v:shape>
          <o:OLEObject Type="Embed" ProgID="Equation.DSMT4" ShapeID="_x0000_i1332" DrawAspect="Content" ObjectID="_1637570446" r:id="rId641"/>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що накопичується в ядрі,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140" w:dyaOrig="420" w14:anchorId="51F5E3BE">
          <v:shape id="_x0000_i1333" type="#_x0000_t75" style="width:60pt;height:24pt" o:ole="">
            <v:imagedata r:id="rId642" o:title=""/>
          </v:shape>
          <o:OLEObject Type="Embed" ProgID="Equation.DSMT4" ShapeID="_x0000_i1333" DrawAspect="Content" ObjectID="_1637570447" r:id="rId643"/>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ексергія, що накопичується в оболонці,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740" w:dyaOrig="380" w14:anchorId="612EC19E">
          <v:shape id="_x0000_i1334" type="#_x0000_t75" style="width:36pt;height:18pt" o:ole="">
            <v:imagedata r:id="rId644" o:title=""/>
          </v:shape>
          <o:OLEObject Type="Embed" ProgID="Equation.DSMT4" ShapeID="_x0000_i1334" DrawAspect="Content" ObjectID="_1637570448" r:id="rId645"/>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ексрегія, що споживається людським тілом,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110B17C3" w14:textId="38B332BF"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Всі складові енергетичного та ексергетичного балансів людини визначаються для 1м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площі тіла людини, для включення теплоти, що надходить від людини у тепловий баланс приміщення, площа тіла людини визначається відповідно до наступного співвідношення [</w:t>
      </w:r>
      <w:r w:rsidR="00D050F6" w:rsidRPr="00A0295D">
        <w:rPr>
          <w:rFonts w:ascii="Times New Roman" w:hAnsi="Times New Roman" w:cs="Times New Roman"/>
          <w:sz w:val="28"/>
          <w:szCs w:val="28"/>
        </w:rPr>
        <w:fldChar w:fldCharType="begin"/>
      </w:r>
      <w:r w:rsidR="00D050F6" w:rsidRPr="00A0295D">
        <w:rPr>
          <w:rFonts w:ascii="Times New Roman" w:hAnsi="Times New Roman" w:cs="Times New Roman"/>
          <w:sz w:val="28"/>
          <w:szCs w:val="28"/>
        </w:rPr>
        <w:instrText xml:space="preserve"> REF _Ref20341593 \r \h </w:instrText>
      </w:r>
      <w:r w:rsidR="00A0295D">
        <w:rPr>
          <w:rFonts w:ascii="Times New Roman" w:hAnsi="Times New Roman" w:cs="Times New Roman"/>
          <w:sz w:val="28"/>
          <w:szCs w:val="28"/>
        </w:rPr>
        <w:instrText xml:space="preserve"> \* MERGEFORMAT </w:instrText>
      </w:r>
      <w:r w:rsidR="00D050F6" w:rsidRPr="00A0295D">
        <w:rPr>
          <w:rFonts w:ascii="Times New Roman" w:hAnsi="Times New Roman" w:cs="Times New Roman"/>
          <w:sz w:val="28"/>
          <w:szCs w:val="28"/>
        </w:rPr>
      </w:r>
      <w:r w:rsidR="00D050F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231</w:t>
      </w:r>
      <w:r w:rsidR="00D050F6"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719B5B8B"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shd w:val="clear" w:color="auto" w:fill="FFFFFF"/>
          <w:lang w:val="en-US"/>
        </w:rPr>
        <w:object w:dxaOrig="2600" w:dyaOrig="420" w14:anchorId="59C6C32E">
          <v:shape id="_x0000_i1335" type="#_x0000_t75" style="width:132pt;height:24pt" o:ole="">
            <v:imagedata r:id="rId646" o:title=""/>
          </v:shape>
          <o:OLEObject Type="Embed" ProgID="Equation.DSMT4" ShapeID="_x0000_i1335" DrawAspect="Content" ObjectID="_1637570449" r:id="rId647"/>
        </w:objec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t>(2.</w:t>
      </w:r>
      <w:r w:rsidR="0093653D" w:rsidRPr="00A0295D">
        <w:rPr>
          <w:rFonts w:ascii="Times New Roman" w:hAnsi="Times New Roman" w:cs="Times New Roman"/>
          <w:sz w:val="28"/>
          <w:szCs w:val="28"/>
          <w:shd w:val="clear" w:color="auto" w:fill="FFFFFF"/>
        </w:rPr>
        <w:t>41</w:t>
      </w:r>
      <w:r w:rsidRPr="00A0295D">
        <w:rPr>
          <w:rFonts w:ascii="Times New Roman" w:hAnsi="Times New Roman" w:cs="Times New Roman"/>
          <w:sz w:val="28"/>
          <w:szCs w:val="28"/>
          <w:shd w:val="clear" w:color="auto" w:fill="FFFFFF"/>
        </w:rPr>
        <w:t>)</w:t>
      </w:r>
    </w:p>
    <w:p w14:paraId="7013DD2D"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20" w:dyaOrig="380" w14:anchorId="393AB46C">
          <v:shape id="_x0000_i1336" type="#_x0000_t75" style="width:18pt;height:18pt" o:ole="">
            <v:imagedata r:id="rId648" o:title=""/>
          </v:shape>
          <o:OLEObject Type="Embed" ProgID="Equation.DSMT4" ShapeID="_x0000_i1336" DrawAspect="Content" ObjectID="_1637570450" r:id="rId649"/>
        </w:object>
      </w:r>
      <w:r w:rsidRPr="00A0295D">
        <w:rPr>
          <w:rFonts w:ascii="Times New Roman" w:hAnsi="Times New Roman" w:cs="Times New Roman"/>
          <w:sz w:val="28"/>
          <w:szCs w:val="28"/>
        </w:rPr>
        <w:t xml:space="preserve"> ‒ площа тіла людини,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160" w:dyaOrig="300" w14:anchorId="1C285E9D">
          <v:shape id="_x0000_i1337" type="#_x0000_t75" style="width:6pt;height:18pt" o:ole="">
            <v:imagedata r:id="rId650" o:title=""/>
          </v:shape>
          <o:OLEObject Type="Embed" ProgID="Equation.DSMT4" ShapeID="_x0000_i1337" DrawAspect="Content" ObjectID="_1637570451" r:id="rId651"/>
        </w:object>
      </w:r>
      <w:r w:rsidRPr="00A0295D">
        <w:rPr>
          <w:rFonts w:ascii="Times New Roman" w:hAnsi="Times New Roman" w:cs="Times New Roman"/>
          <w:sz w:val="28"/>
          <w:szCs w:val="28"/>
        </w:rPr>
        <w:t xml:space="preserve"> ‒ висота, м;</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60" w:dyaOrig="300" w14:anchorId="53C27C88">
          <v:shape id="_x0000_i1338" type="#_x0000_t75" style="width:12pt;height:18pt" o:ole="">
            <v:imagedata r:id="rId652" o:title=""/>
          </v:shape>
          <o:OLEObject Type="Embed" ProgID="Equation.DSMT4" ShapeID="_x0000_i1338" DrawAspect="Content" ObjectID="_1637570452" r:id="rId653"/>
        </w:object>
      </w:r>
      <w:r w:rsidRPr="00A0295D">
        <w:rPr>
          <w:rFonts w:ascii="Times New Roman" w:hAnsi="Times New Roman" w:cs="Times New Roman"/>
          <w:sz w:val="28"/>
          <w:szCs w:val="28"/>
        </w:rPr>
        <w:t xml:space="preserve"> ‒ маса тіла людини, кг.</w:t>
      </w:r>
    </w:p>
    <w:p w14:paraId="451906F3" w14:textId="4DAE9DD5"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теплоти, що обумовлена обміном речовин розраховується відповідно до [</w:t>
      </w:r>
      <w:r w:rsidR="00D050F6" w:rsidRPr="00A0295D">
        <w:rPr>
          <w:rFonts w:ascii="Times New Roman" w:hAnsi="Times New Roman" w:cs="Times New Roman"/>
          <w:bCs/>
          <w:sz w:val="28"/>
          <w:szCs w:val="28"/>
        </w:rPr>
        <w:fldChar w:fldCharType="begin"/>
      </w:r>
      <w:r w:rsidR="00D050F6" w:rsidRPr="00A0295D">
        <w:rPr>
          <w:rFonts w:ascii="Times New Roman" w:hAnsi="Times New Roman" w:cs="Times New Roman"/>
          <w:sz w:val="28"/>
          <w:szCs w:val="28"/>
        </w:rPr>
        <w:instrText xml:space="preserve"> REF _Ref20384164 \r \h </w:instrText>
      </w:r>
      <w:r w:rsidR="00A0295D">
        <w:rPr>
          <w:rFonts w:ascii="Times New Roman" w:hAnsi="Times New Roman" w:cs="Times New Roman"/>
          <w:bCs/>
          <w:sz w:val="28"/>
          <w:szCs w:val="28"/>
        </w:rPr>
        <w:instrText xml:space="preserve"> \* MERGEFORMAT </w:instrText>
      </w:r>
      <w:r w:rsidR="00D050F6" w:rsidRPr="00A0295D">
        <w:rPr>
          <w:rFonts w:ascii="Times New Roman" w:hAnsi="Times New Roman" w:cs="Times New Roman"/>
          <w:bCs/>
          <w:sz w:val="28"/>
          <w:szCs w:val="28"/>
        </w:rPr>
      </w:r>
      <w:r w:rsidR="00D050F6"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111</w:t>
      </w:r>
      <w:r w:rsidR="00D050F6" w:rsidRPr="00A0295D">
        <w:rPr>
          <w:rFonts w:ascii="Times New Roman" w:hAnsi="Times New Roman" w:cs="Times New Roman"/>
          <w:bCs/>
          <w:sz w:val="28"/>
          <w:szCs w:val="28"/>
        </w:rPr>
        <w:fldChar w:fldCharType="end"/>
      </w:r>
      <w:r w:rsidRPr="00A0295D">
        <w:rPr>
          <w:rFonts w:ascii="Times New Roman" w:hAnsi="Times New Roman" w:cs="Times New Roman"/>
          <w:sz w:val="28"/>
          <w:szCs w:val="28"/>
        </w:rPr>
        <w:t>]:</w:t>
      </w:r>
    </w:p>
    <w:p w14:paraId="6C2C7F00" w14:textId="77777777" w:rsidR="001C3E00" w:rsidRPr="00A0295D" w:rsidRDefault="001C3E00" w:rsidP="003D0AF2">
      <w:pPr>
        <w:spacing w:after="0" w:line="360" w:lineRule="auto"/>
        <w:jc w:val="right"/>
        <w:rPr>
          <w:rFonts w:ascii="Times New Roman" w:hAnsi="Times New Roman" w:cs="Times New Roman"/>
          <w:sz w:val="28"/>
          <w:szCs w:val="28"/>
          <w:shd w:val="clear" w:color="auto" w:fill="FFFFFF"/>
        </w:rPr>
      </w:pPr>
      <w:r w:rsidRPr="00A0295D">
        <w:rPr>
          <w:rFonts w:ascii="Times New Roman" w:hAnsi="Times New Roman" w:cs="Times New Roman"/>
          <w:position w:val="-34"/>
          <w:sz w:val="28"/>
          <w:szCs w:val="28"/>
          <w:shd w:val="clear" w:color="auto" w:fill="FFFFFF"/>
          <w:lang w:val="en-US"/>
        </w:rPr>
        <w:object w:dxaOrig="2100" w:dyaOrig="780" w14:anchorId="673062E4">
          <v:shape id="_x0000_i1339" type="#_x0000_t75" style="width:108pt;height:42pt" o:ole="">
            <v:imagedata r:id="rId654" o:title=""/>
          </v:shape>
          <o:OLEObject Type="Embed" ProgID="Equation.DSMT4" ShapeID="_x0000_i1339" DrawAspect="Content" ObjectID="_1637570453" r:id="rId655"/>
        </w:objec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r>
      <w:r w:rsidRPr="00A0295D">
        <w:rPr>
          <w:rFonts w:ascii="Times New Roman" w:hAnsi="Times New Roman" w:cs="Times New Roman"/>
          <w:sz w:val="28"/>
          <w:szCs w:val="28"/>
          <w:shd w:val="clear" w:color="auto" w:fill="FFFFFF"/>
        </w:rPr>
        <w:tab/>
        <w:t>(2.</w:t>
      </w:r>
      <w:r w:rsidR="0093653D" w:rsidRPr="00A0295D">
        <w:rPr>
          <w:rFonts w:ascii="Times New Roman" w:hAnsi="Times New Roman" w:cs="Times New Roman"/>
          <w:sz w:val="28"/>
          <w:szCs w:val="28"/>
          <w:shd w:val="clear" w:color="auto" w:fill="FFFFFF"/>
        </w:rPr>
        <w:t>42</w:t>
      </w:r>
      <w:r w:rsidRPr="00A0295D">
        <w:rPr>
          <w:rFonts w:ascii="Times New Roman" w:hAnsi="Times New Roman" w:cs="Times New Roman"/>
          <w:sz w:val="28"/>
          <w:szCs w:val="28"/>
          <w:shd w:val="clear" w:color="auto" w:fill="FFFFFF"/>
        </w:rPr>
        <w:t>)</w:t>
      </w:r>
    </w:p>
    <w:p w14:paraId="02112455"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рідини, що генерується в ядрі за рахунок метаболізму [</w:t>
      </w:r>
      <w:r w:rsidR="00936E0D" w:rsidRPr="00A0295D">
        <w:rPr>
          <w:rFonts w:ascii="Times New Roman" w:hAnsi="Times New Roman" w:cs="Times New Roman"/>
          <w:sz w:val="28"/>
          <w:szCs w:val="28"/>
          <w:shd w:val="clear" w:color="auto" w:fill="FFFFFF"/>
        </w:rPr>
        <w:t>247</w:t>
      </w:r>
      <w:r w:rsidRPr="00A0295D">
        <w:rPr>
          <w:rFonts w:ascii="Times New Roman" w:hAnsi="Times New Roman" w:cs="Times New Roman"/>
          <w:sz w:val="28"/>
          <w:szCs w:val="28"/>
        </w:rPr>
        <w:t>]:</w:t>
      </w:r>
    </w:p>
    <w:p w14:paraId="66AB71C5" w14:textId="77777777" w:rsidR="001C3E00" w:rsidRPr="00A0295D" w:rsidRDefault="001C3E00" w:rsidP="003D0AF2">
      <w:pPr>
        <w:spacing w:after="0" w:line="360" w:lineRule="auto"/>
        <w:jc w:val="right"/>
        <w:rPr>
          <w:rFonts w:ascii="Times New Roman" w:hAnsi="Times New Roman" w:cs="Times New Roman"/>
          <w:sz w:val="28"/>
          <w:szCs w:val="28"/>
          <w:shd w:val="clear" w:color="auto" w:fill="FFFFFF"/>
        </w:rPr>
      </w:pPr>
      <w:r w:rsidRPr="00A0295D">
        <w:rPr>
          <w:rFonts w:ascii="Times New Roman" w:hAnsi="Times New Roman" w:cs="Times New Roman"/>
          <w:position w:val="-38"/>
          <w:sz w:val="28"/>
          <w:szCs w:val="28"/>
          <w:lang w:val="en-US"/>
        </w:rPr>
        <w:object w:dxaOrig="7580" w:dyaOrig="900" w14:anchorId="464EBDD6">
          <v:shape id="_x0000_i1340" type="#_x0000_t75" style="width:377.4pt;height:48pt" o:ole="">
            <v:imagedata r:id="rId656" o:title=""/>
          </v:shape>
          <o:OLEObject Type="Embed" ProgID="Equation.DSMT4" ShapeID="_x0000_i1340" DrawAspect="Content" ObjectID="_1637570454" r:id="rId657"/>
        </w:object>
      </w:r>
      <w:r w:rsidRPr="00A0295D">
        <w:rPr>
          <w:rFonts w:ascii="Times New Roman" w:hAnsi="Times New Roman" w:cs="Times New Roman"/>
          <w:sz w:val="28"/>
          <w:szCs w:val="28"/>
        </w:rPr>
        <w:t>,</w:t>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43</w:t>
      </w:r>
      <w:r w:rsidRPr="00A0295D">
        <w:rPr>
          <w:rFonts w:ascii="Times New Roman" w:hAnsi="Times New Roman" w:cs="Times New Roman"/>
          <w:sz w:val="28"/>
          <w:szCs w:val="28"/>
        </w:rPr>
        <w:t>)</w:t>
      </w:r>
    </w:p>
    <w:p w14:paraId="5A3888CE"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lang w:val="en-US"/>
        </w:rPr>
        <w:object w:dxaOrig="660" w:dyaOrig="400" w14:anchorId="55D5A1FE">
          <v:shape id="_x0000_i1341" type="#_x0000_t75" style="width:36pt;height:24pt" o:ole="">
            <v:imagedata r:id="rId658" o:title=""/>
          </v:shape>
          <o:OLEObject Type="Embed" ProgID="Equation.DSMT4" ShapeID="_x0000_i1341" DrawAspect="Content" ObjectID="_1637570455" r:id="rId659"/>
        </w:object>
      </w:r>
      <w:r w:rsidRPr="00A0295D">
        <w:rPr>
          <w:rFonts w:ascii="Times New Roman" w:hAnsi="Times New Roman" w:cs="Times New Roman"/>
          <w:position w:val="-14"/>
          <w:sz w:val="28"/>
          <w:szCs w:val="28"/>
        </w:rPr>
        <w:t xml:space="preserve"> </w:t>
      </w:r>
      <w:r w:rsidRPr="00A0295D">
        <w:rPr>
          <w:rFonts w:ascii="Times New Roman" w:hAnsi="Times New Roman" w:cs="Times New Roman"/>
          <w:sz w:val="28"/>
          <w:szCs w:val="28"/>
        </w:rPr>
        <w:t>– об'ємна швидкість руху води, що генерується у ядрі, (</w:t>
      </w:r>
      <w:r w:rsidRPr="00A0295D">
        <w:rPr>
          <w:rFonts w:ascii="Times New Roman" w:eastAsia="MS Mincho" w:hAnsi="Times New Roman" w:cs="Times New Roman"/>
          <w:sz w:val="28"/>
          <w:szCs w:val="28"/>
        </w:rPr>
        <w:t>м</w:t>
      </w:r>
      <w:r w:rsidRPr="00A0295D">
        <w:rPr>
          <w:rFonts w:ascii="Times New Roman" w:eastAsia="MS Mincho" w:hAnsi="Times New Roman" w:cs="Times New Roman"/>
          <w:sz w:val="28"/>
          <w:szCs w:val="28"/>
          <w:vertAlign w:val="superscript"/>
        </w:rPr>
        <w:t>3</w:t>
      </w:r>
      <w:r w:rsidRPr="00A0295D">
        <w:rPr>
          <w:rFonts w:ascii="Times New Roman" w:eastAsia="MS Mincho" w:hAnsi="Times New Roman" w:cs="Times New Roman"/>
          <w:sz w:val="28"/>
          <w:szCs w:val="28"/>
        </w:rPr>
        <w:t>/с)/м</w:t>
      </w:r>
      <w:r w:rsidRPr="00A0295D">
        <w:rPr>
          <w:rFonts w:ascii="Times New Roman" w:eastAsia="MS Mincho"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360" w:dyaOrig="380" w14:anchorId="7FB472A6">
          <v:shape id="_x0000_i1342" type="#_x0000_t75" style="width:18pt;height:18pt" o:ole="">
            <v:imagedata r:id="rId660" o:title=""/>
          </v:shape>
          <o:OLEObject Type="Embed" ProgID="Equation.DSMT4" ShapeID="_x0000_i1342" DrawAspect="Content" ObjectID="_1637570456" r:id="rId661"/>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густина води, кг/м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360" w:dyaOrig="380" w14:anchorId="489F414A">
          <v:shape id="_x0000_i1343" type="#_x0000_t75" style="width:18pt;height:18pt" o:ole="">
            <v:imagedata r:id="rId660" o:title=""/>
          </v:shape>
          <o:OLEObject Type="Embed" ProgID="Equation.DSMT4" ShapeID="_x0000_i1343" DrawAspect="Content" ObjectID="_1637570457" r:id="rId662"/>
        </w:object>
      </w:r>
      <w:r w:rsidRPr="00A0295D">
        <w:rPr>
          <w:rFonts w:ascii="Times New Roman" w:hAnsi="Times New Roman" w:cs="Times New Roman"/>
          <w:sz w:val="28"/>
          <w:szCs w:val="28"/>
        </w:rPr>
        <w:t>=1000 кг/м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lang w:val="en-US"/>
        </w:rPr>
        <w:object w:dxaOrig="460" w:dyaOrig="420" w14:anchorId="20989ECF">
          <v:shape id="_x0000_i1344" type="#_x0000_t75" style="width:24pt;height:24pt" o:ole="">
            <v:imagedata r:id="rId663" o:title=""/>
          </v:shape>
          <o:OLEObject Type="Embed" ProgID="Equation.DSMT4" ShapeID="_x0000_i1344" DrawAspect="Content" ObjectID="_1637570458" r:id="rId664"/>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питома теплоємність води, Дж/кг·К (</w:t>
      </w:r>
      <w:r w:rsidRPr="00A0295D">
        <w:rPr>
          <w:rFonts w:ascii="Times New Roman" w:hAnsi="Times New Roman" w:cs="Times New Roman"/>
          <w:position w:val="-16"/>
          <w:sz w:val="28"/>
          <w:szCs w:val="28"/>
          <w:lang w:val="en-US"/>
        </w:rPr>
        <w:object w:dxaOrig="460" w:dyaOrig="420" w14:anchorId="1A112665">
          <v:shape id="_x0000_i1345" type="#_x0000_t75" style="width:24pt;height:24pt" o:ole="">
            <v:imagedata r:id="rId663" o:title=""/>
          </v:shape>
          <o:OLEObject Type="Embed" ProgID="Equation.DSMT4" ShapeID="_x0000_i1345" DrawAspect="Content" ObjectID="_1637570459" r:id="rId665"/>
        </w:object>
      </w:r>
      <w:r w:rsidRPr="00A0295D">
        <w:rPr>
          <w:rFonts w:ascii="Times New Roman" w:hAnsi="Times New Roman" w:cs="Times New Roman"/>
          <w:sz w:val="28"/>
          <w:szCs w:val="28"/>
        </w:rPr>
        <w:t>=</w:t>
      </w:r>
      <w:r w:rsidRPr="00A0295D">
        <w:rPr>
          <w:rFonts w:ascii="Times New Roman" w:eastAsia="MS Mincho" w:hAnsi="Times New Roman" w:cs="Times New Roman"/>
          <w:sz w:val="28"/>
          <w:szCs w:val="28"/>
        </w:rPr>
        <w:t>4186</w:t>
      </w:r>
      <w:r w:rsidRPr="00A0295D">
        <w:rPr>
          <w:rFonts w:ascii="Times New Roman" w:hAnsi="Times New Roman" w:cs="Times New Roman"/>
          <w:sz w:val="28"/>
          <w:szCs w:val="28"/>
        </w:rPr>
        <w:t xml:space="preserve"> Дж/кг·К);</w:t>
      </w:r>
      <w:r w:rsidR="00BD2CF5"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R</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 xml:space="preserve">– постійна газова </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тала, Дж/(моль·К) </w:t>
      </w:r>
      <w:r w:rsidRPr="00A0295D">
        <w:rPr>
          <w:rFonts w:ascii="Times New Roman" w:hAnsi="Times New Roman" w:cs="Times New Roman"/>
          <w:sz w:val="28"/>
          <w:szCs w:val="28"/>
        </w:rPr>
        <w:lastRenderedPageBreak/>
        <w:t>(</w:t>
      </w:r>
      <w:r w:rsidRPr="00A0295D">
        <w:rPr>
          <w:rFonts w:ascii="Times New Roman" w:hAnsi="Times New Roman" w:cs="Times New Roman"/>
          <w:i/>
          <w:sz w:val="28"/>
          <w:szCs w:val="28"/>
          <w:lang w:val="en-US"/>
        </w:rPr>
        <w:t>R</w:t>
      </w:r>
      <w:r w:rsidRPr="00A0295D">
        <w:rPr>
          <w:rFonts w:ascii="Times New Roman" w:hAnsi="Times New Roman" w:cs="Times New Roman"/>
          <w:sz w:val="28"/>
          <w:szCs w:val="28"/>
        </w:rPr>
        <w:t>=</w:t>
      </w:r>
      <w:r w:rsidRPr="00A0295D">
        <w:rPr>
          <w:rFonts w:ascii="Times New Roman" w:eastAsia="MS Mincho" w:hAnsi="Times New Roman" w:cs="Times New Roman"/>
          <w:sz w:val="28"/>
          <w:szCs w:val="28"/>
        </w:rPr>
        <w:t>8,314</w:t>
      </w:r>
      <w:r w:rsidRPr="00A0295D">
        <w:rPr>
          <w:rFonts w:ascii="Times New Roman" w:hAnsi="Times New Roman" w:cs="Times New Roman"/>
          <w:sz w:val="28"/>
          <w:szCs w:val="28"/>
        </w:rPr>
        <w:t>Дж/(моль·К));</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400" w:dyaOrig="380" w14:anchorId="1EFAB734">
          <v:shape id="_x0000_i1346" type="#_x0000_t75" style="width:24pt;height:18pt" o:ole="">
            <v:imagedata r:id="rId666" o:title=""/>
          </v:shape>
          <o:OLEObject Type="Embed" ProgID="Equation.DSMT4" ShapeID="_x0000_i1346" DrawAspect="Content" ObjectID="_1637570460" r:id="rId667"/>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молярна маса молекули води, г</w:t>
      </w:r>
      <w:r w:rsidRPr="00A0295D">
        <w:rPr>
          <w:rFonts w:ascii="Times New Roman" w:eastAsia="MS Mincho" w:hAnsi="Times New Roman" w:cs="Times New Roman"/>
          <w:sz w:val="28"/>
          <w:szCs w:val="28"/>
        </w:rPr>
        <w:t>/моль (</w:t>
      </w:r>
      <w:r w:rsidRPr="00A0295D">
        <w:rPr>
          <w:rFonts w:ascii="Times New Roman" w:hAnsi="Times New Roman" w:cs="Times New Roman"/>
          <w:position w:val="-12"/>
          <w:sz w:val="28"/>
          <w:szCs w:val="28"/>
          <w:lang w:val="en-US"/>
        </w:rPr>
        <w:object w:dxaOrig="400" w:dyaOrig="380" w14:anchorId="1352F672">
          <v:shape id="_x0000_i1347" type="#_x0000_t75" style="width:24pt;height:18pt" o:ole="">
            <v:imagedata r:id="rId666" o:title=""/>
          </v:shape>
          <o:OLEObject Type="Embed" ProgID="Equation.DSMT4" ShapeID="_x0000_i1347" DrawAspect="Content" ObjectID="_1637570461" r:id="rId668"/>
        </w:object>
      </w:r>
      <w:r w:rsidRPr="00A0295D">
        <w:rPr>
          <w:rFonts w:ascii="Times New Roman" w:eastAsia="MS Mincho" w:hAnsi="Times New Roman" w:cs="Times New Roman"/>
          <w:sz w:val="28"/>
          <w:szCs w:val="28"/>
        </w:rPr>
        <w:t>=18,05 г/моль)</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lang w:val="en-US"/>
        </w:rPr>
        <w:object w:dxaOrig="580" w:dyaOrig="420" w14:anchorId="70C541DD">
          <v:shape id="_x0000_i1348" type="#_x0000_t75" style="width:30pt;height:24pt" o:ole="">
            <v:imagedata r:id="rId669" o:title=""/>
          </v:shape>
          <o:OLEObject Type="Embed" ProgID="Equation.DSMT4" ShapeID="_x0000_i1348" DrawAspect="Content" ObjectID="_1637570462" r:id="rId670"/>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тиск насиченої водяної пари, за температури зовнішнього повітря, Па;</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420" w:dyaOrig="380" w14:anchorId="5A7C9BF1">
          <v:shape id="_x0000_i1349" type="#_x0000_t75" style="width:24pt;height:18pt" o:ole="">
            <v:imagedata r:id="rId671" o:title=""/>
          </v:shape>
          <o:OLEObject Type="Embed" ProgID="Equation.DSMT4" ShapeID="_x0000_i1349" DrawAspect="Content" ObjectID="_1637570463" r:id="rId672"/>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тиск водяної пари, за температури зовнішнього повітря, Па.</w:t>
      </w:r>
    </w:p>
    <w:p w14:paraId="45E52971" w14:textId="3EE9C30E"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рідини, що генерується в оболонці за рахунок метаболізму [</w:t>
      </w:r>
      <w:r w:rsidR="00E43F21" w:rsidRPr="00A0295D">
        <w:rPr>
          <w:rFonts w:ascii="Times New Roman" w:hAnsi="Times New Roman" w:cs="Times New Roman"/>
          <w:sz w:val="28"/>
          <w:szCs w:val="28"/>
        </w:rPr>
        <w:fldChar w:fldCharType="begin"/>
      </w:r>
      <w:r w:rsidR="00E43F21" w:rsidRPr="00A0295D">
        <w:rPr>
          <w:rFonts w:ascii="Times New Roman" w:hAnsi="Times New Roman" w:cs="Times New Roman"/>
          <w:sz w:val="28"/>
          <w:szCs w:val="28"/>
        </w:rPr>
        <w:instrText xml:space="preserve"> REF _Ref20384131 \r \h </w:instrText>
      </w:r>
      <w:r w:rsidR="00A0295D">
        <w:rPr>
          <w:rFonts w:ascii="Times New Roman" w:hAnsi="Times New Roman" w:cs="Times New Roman"/>
          <w:sz w:val="28"/>
          <w:szCs w:val="28"/>
        </w:rPr>
        <w:instrText xml:space="preserve"> \* MERGEFORMAT </w:instrText>
      </w:r>
      <w:r w:rsidR="00E43F21" w:rsidRPr="00A0295D">
        <w:rPr>
          <w:rFonts w:ascii="Times New Roman" w:hAnsi="Times New Roman" w:cs="Times New Roman"/>
          <w:sz w:val="28"/>
          <w:szCs w:val="28"/>
        </w:rPr>
      </w:r>
      <w:r w:rsidR="00E43F21"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159</w:t>
      </w:r>
      <w:r w:rsidR="00E43F21"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0373AF64"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84"/>
          <w:sz w:val="28"/>
          <w:szCs w:val="28"/>
          <w:lang w:val="en-US"/>
        </w:rPr>
        <w:object w:dxaOrig="5920" w:dyaOrig="1820" w14:anchorId="797752AD">
          <v:shape id="_x0000_i1350" type="#_x0000_t75" style="width:293.4pt;height:96pt" o:ole="">
            <v:imagedata r:id="rId673" o:title=""/>
          </v:shape>
          <o:OLEObject Type="Embed" ProgID="Equation.DSMT4" ShapeID="_x0000_i1350" DrawAspect="Content" ObjectID="_1637570464" r:id="rId674"/>
        </w:object>
      </w:r>
      <w:r w:rsidRPr="00A0295D">
        <w:rPr>
          <w:rFonts w:ascii="Times New Roman" w:hAnsi="Times New Roman" w:cs="Times New Roman"/>
          <w:sz w:val="28"/>
          <w:szCs w:val="28"/>
        </w:rPr>
        <w:t>,</w:t>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44</w:t>
      </w:r>
      <w:r w:rsidRPr="00A0295D">
        <w:rPr>
          <w:rFonts w:ascii="Times New Roman" w:hAnsi="Times New Roman" w:cs="Times New Roman"/>
          <w:sz w:val="28"/>
          <w:szCs w:val="28"/>
        </w:rPr>
        <w:t>)</w:t>
      </w:r>
    </w:p>
    <w:p w14:paraId="081C52EB"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lang w:val="en-US"/>
        </w:rPr>
        <w:object w:dxaOrig="680" w:dyaOrig="400" w14:anchorId="71ABA6CA">
          <v:shape id="_x0000_i1351" type="#_x0000_t75" style="width:36pt;height:18pt" o:ole="">
            <v:imagedata r:id="rId675" o:title=""/>
          </v:shape>
          <o:OLEObject Type="Embed" ProgID="Equation.DSMT4" ShapeID="_x0000_i1351" DrawAspect="Content" ObjectID="_1637570465" r:id="rId676"/>
        </w:object>
      </w:r>
      <w:r w:rsidRPr="00A0295D">
        <w:rPr>
          <w:rFonts w:ascii="Times New Roman" w:hAnsi="Times New Roman" w:cs="Times New Roman"/>
          <w:position w:val="-14"/>
          <w:sz w:val="28"/>
          <w:szCs w:val="28"/>
        </w:rPr>
        <w:t xml:space="preserve"> </w:t>
      </w:r>
      <w:r w:rsidRPr="00A0295D">
        <w:rPr>
          <w:rFonts w:ascii="Times New Roman" w:hAnsi="Times New Roman" w:cs="Times New Roman"/>
          <w:sz w:val="28"/>
          <w:szCs w:val="28"/>
        </w:rPr>
        <w:t xml:space="preserve">– об’ємна швидкість води, що генерується оболонкою у вигляді поту, </w:t>
      </w:r>
      <w:r w:rsidRPr="00A0295D">
        <w:rPr>
          <w:rFonts w:ascii="Times New Roman" w:eastAsia="MS Mincho" w:hAnsi="Times New Roman" w:cs="Times New Roman"/>
          <w:sz w:val="28"/>
          <w:szCs w:val="28"/>
        </w:rPr>
        <w:t>(м</w:t>
      </w:r>
      <w:r w:rsidRPr="00A0295D">
        <w:rPr>
          <w:rFonts w:ascii="Times New Roman" w:eastAsia="MS Mincho" w:hAnsi="Times New Roman" w:cs="Times New Roman"/>
          <w:sz w:val="28"/>
          <w:szCs w:val="28"/>
          <w:vertAlign w:val="superscript"/>
        </w:rPr>
        <w:t>3</w:t>
      </w:r>
      <w:r w:rsidRPr="00A0295D">
        <w:rPr>
          <w:rFonts w:ascii="Times New Roman" w:eastAsia="MS Mincho" w:hAnsi="Times New Roman" w:cs="Times New Roman"/>
          <w:sz w:val="28"/>
          <w:szCs w:val="28"/>
        </w:rPr>
        <w:t>/с)/ м</w:t>
      </w:r>
      <w:r w:rsidRPr="00A0295D">
        <w:rPr>
          <w:rFonts w:ascii="Times New Roman" w:eastAsia="MS Mincho"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lang w:val="en-US"/>
        </w:rPr>
        <w:object w:dxaOrig="260" w:dyaOrig="279" w14:anchorId="612A7B9B">
          <v:shape id="_x0000_i1352" type="#_x0000_t75" style="width:12pt;height:12pt" o:ole="">
            <v:imagedata r:id="rId677" o:title=""/>
          </v:shape>
          <o:OLEObject Type="Embed" ProgID="Equation.DSMT4" ShapeID="_x0000_i1352" DrawAspect="Content" ObjectID="_1637570466" r:id="rId678"/>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 тиск атмосферного повітря, Па;</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00" w:dyaOrig="380" w14:anchorId="35D4DCA0">
          <v:shape id="_x0000_i1353" type="#_x0000_t75" style="width:18pt;height:18pt" o:ole="">
            <v:imagedata r:id="rId679" o:title=""/>
          </v:shape>
          <o:OLEObject Type="Embed" ProgID="Equation.DSMT4" ShapeID="_x0000_i1353" DrawAspect="Content" ObjectID="_1637570467" r:id="rId680"/>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тиск водяної пари у кімнаті, Па.</w:t>
      </w:r>
    </w:p>
    <w:p w14:paraId="41A5AEB4" w14:textId="28ECBF49"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вологого повітря, що вдихає людина [</w:t>
      </w:r>
      <w:r w:rsidR="00E43F21" w:rsidRPr="00A0295D">
        <w:rPr>
          <w:rFonts w:ascii="Times New Roman" w:hAnsi="Times New Roman" w:cs="Times New Roman"/>
          <w:sz w:val="28"/>
          <w:szCs w:val="28"/>
        </w:rPr>
        <w:fldChar w:fldCharType="begin"/>
      </w:r>
      <w:r w:rsidR="00E43F21" w:rsidRPr="00A0295D">
        <w:rPr>
          <w:rFonts w:ascii="Times New Roman" w:hAnsi="Times New Roman" w:cs="Times New Roman"/>
          <w:sz w:val="28"/>
          <w:szCs w:val="28"/>
        </w:rPr>
        <w:instrText xml:space="preserve"> REF _Ref20384131 \r \h </w:instrText>
      </w:r>
      <w:r w:rsidR="00A0295D">
        <w:rPr>
          <w:rFonts w:ascii="Times New Roman" w:hAnsi="Times New Roman" w:cs="Times New Roman"/>
          <w:sz w:val="28"/>
          <w:szCs w:val="28"/>
        </w:rPr>
        <w:instrText xml:space="preserve"> \* MERGEFORMAT </w:instrText>
      </w:r>
      <w:r w:rsidR="00E43F21" w:rsidRPr="00A0295D">
        <w:rPr>
          <w:rFonts w:ascii="Times New Roman" w:hAnsi="Times New Roman" w:cs="Times New Roman"/>
          <w:sz w:val="28"/>
          <w:szCs w:val="28"/>
        </w:rPr>
      </w:r>
      <w:r w:rsidR="00E43F21"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159</w:t>
      </w:r>
      <w:r w:rsidR="00E43F21"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0C2C051D"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84"/>
          <w:sz w:val="28"/>
          <w:szCs w:val="28"/>
          <w:lang w:val="en-US"/>
        </w:rPr>
        <w:object w:dxaOrig="9020" w:dyaOrig="1820" w14:anchorId="4220AE82">
          <v:shape id="_x0000_i1354" type="#_x0000_t75" style="width:450pt;height:90pt" o:ole="">
            <v:imagedata r:id="rId681" o:title=""/>
          </v:shape>
          <o:OLEObject Type="Embed" ProgID="Equation.DSMT4" ShapeID="_x0000_i1354" DrawAspect="Content" ObjectID="_1637570468" r:id="rId682"/>
        </w:object>
      </w:r>
      <w:r w:rsidRPr="00A0295D">
        <w:rPr>
          <w:rFonts w:ascii="Times New Roman" w:hAnsi="Times New Roman" w:cs="Times New Roman"/>
          <w:sz w:val="28"/>
          <w:szCs w:val="28"/>
        </w:rPr>
        <w:t>(2.</w:t>
      </w:r>
      <w:r w:rsidR="0093653D" w:rsidRPr="00A0295D">
        <w:rPr>
          <w:rFonts w:ascii="Times New Roman" w:hAnsi="Times New Roman" w:cs="Times New Roman"/>
          <w:sz w:val="28"/>
          <w:szCs w:val="28"/>
        </w:rPr>
        <w:t>45</w:t>
      </w:r>
      <w:r w:rsidRPr="00A0295D">
        <w:rPr>
          <w:rFonts w:ascii="Times New Roman" w:hAnsi="Times New Roman" w:cs="Times New Roman"/>
          <w:sz w:val="28"/>
          <w:szCs w:val="28"/>
        </w:rPr>
        <w:t>)</w:t>
      </w:r>
    </w:p>
    <w:p w14:paraId="0FCCD539"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lang w:val="en-US"/>
        </w:rPr>
        <w:object w:dxaOrig="340" w:dyaOrig="380" w14:anchorId="7AD37688">
          <v:shape id="_x0000_i1355" type="#_x0000_t75" style="width:18pt;height:18pt" o:ole="">
            <v:imagedata r:id="rId683" o:title=""/>
          </v:shape>
          <o:OLEObject Type="Embed" ProgID="Equation.DSMT4" ShapeID="_x0000_i1355" DrawAspect="Content" ObjectID="_1637570469" r:id="rId684"/>
        </w:object>
      </w:r>
      <w:r w:rsidRPr="00A0295D">
        <w:rPr>
          <w:rFonts w:ascii="Times New Roman" w:hAnsi="Times New Roman" w:cs="Times New Roman"/>
          <w:sz w:val="28"/>
          <w:szCs w:val="28"/>
        </w:rPr>
        <w:t xml:space="preserve"> – об'ємна швидкість повітря, що вдихається, (</w:t>
      </w:r>
      <w:r w:rsidRPr="00A0295D">
        <w:rPr>
          <w:rFonts w:ascii="Times New Roman" w:eastAsia="MS Mincho" w:hAnsi="Times New Roman" w:cs="Times New Roman"/>
          <w:sz w:val="28"/>
          <w:szCs w:val="28"/>
        </w:rPr>
        <w:t>м</w:t>
      </w:r>
      <w:r w:rsidRPr="00A0295D">
        <w:rPr>
          <w:rFonts w:ascii="Times New Roman" w:eastAsia="MS Mincho" w:hAnsi="Times New Roman" w:cs="Times New Roman"/>
          <w:sz w:val="28"/>
          <w:szCs w:val="28"/>
          <w:vertAlign w:val="superscript"/>
        </w:rPr>
        <w:t>3</w:t>
      </w:r>
      <w:r w:rsidRPr="00A0295D">
        <w:rPr>
          <w:rFonts w:ascii="Times New Roman" w:eastAsia="MS Mincho" w:hAnsi="Times New Roman" w:cs="Times New Roman"/>
          <w:sz w:val="28"/>
          <w:szCs w:val="28"/>
        </w:rPr>
        <w:t>/с)/м</w:t>
      </w:r>
      <w:r w:rsidRPr="00A0295D">
        <w:rPr>
          <w:rFonts w:ascii="Times New Roman" w:eastAsia="MS Mincho"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lang w:val="en-US"/>
        </w:rPr>
        <w:object w:dxaOrig="440" w:dyaOrig="420" w14:anchorId="1D774049">
          <v:shape id="_x0000_i1356" type="#_x0000_t75" style="width:24pt;height:24pt" o:ole="">
            <v:imagedata r:id="rId685" o:title=""/>
          </v:shape>
          <o:OLEObject Type="Embed" ProgID="Equation.DSMT4" ShapeID="_x0000_i1356" DrawAspect="Content" ObjectID="_1637570470" r:id="rId686"/>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питома теплоємність сухого повітря, Дж</w:t>
      </w:r>
      <w:r w:rsidRPr="00A0295D">
        <w:rPr>
          <w:rFonts w:ascii="Times New Roman" w:eastAsia="MS Mincho" w:hAnsi="Times New Roman" w:cs="Times New Roman"/>
          <w:sz w:val="28"/>
          <w:szCs w:val="28"/>
        </w:rPr>
        <w:t>/(кг К) (</w:t>
      </w:r>
      <w:r w:rsidRPr="00A0295D">
        <w:rPr>
          <w:rFonts w:ascii="Times New Roman" w:hAnsi="Times New Roman" w:cs="Times New Roman"/>
          <w:position w:val="-16"/>
          <w:sz w:val="28"/>
          <w:szCs w:val="28"/>
          <w:lang w:val="en-US"/>
        </w:rPr>
        <w:object w:dxaOrig="440" w:dyaOrig="420" w14:anchorId="02E9F42F">
          <v:shape id="_x0000_i1357" type="#_x0000_t75" style="width:24pt;height:24pt" o:ole="">
            <v:imagedata r:id="rId685" o:title=""/>
          </v:shape>
          <o:OLEObject Type="Embed" ProgID="Equation.DSMT4" ShapeID="_x0000_i1357" DrawAspect="Content" ObjectID="_1637570471" r:id="rId687"/>
        </w:object>
      </w:r>
      <w:r w:rsidRPr="00A0295D">
        <w:rPr>
          <w:rFonts w:ascii="Times New Roman" w:eastAsia="MS Mincho" w:hAnsi="Times New Roman" w:cs="Times New Roman"/>
          <w:sz w:val="28"/>
          <w:szCs w:val="28"/>
        </w:rPr>
        <w:t>=1005</w:t>
      </w:r>
      <w:r w:rsidRPr="00A0295D">
        <w:rPr>
          <w:rFonts w:ascii="Times New Roman" w:hAnsi="Times New Roman" w:cs="Times New Roman"/>
          <w:sz w:val="28"/>
          <w:szCs w:val="28"/>
        </w:rPr>
        <w:t>Дж</w:t>
      </w:r>
      <w:r w:rsidRPr="00A0295D">
        <w:rPr>
          <w:rFonts w:ascii="Times New Roman" w:eastAsia="MS Mincho" w:hAnsi="Times New Roman" w:cs="Times New Roman"/>
          <w:sz w:val="28"/>
          <w:szCs w:val="28"/>
        </w:rPr>
        <w:t>/(кг К))</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460" w:dyaOrig="380" w14:anchorId="6449635F">
          <v:shape id="_x0000_i1358" type="#_x0000_t75" style="width:24pt;height:18pt" o:ole="">
            <v:imagedata r:id="rId688" o:title=""/>
          </v:shape>
          <o:OLEObject Type="Embed" ProgID="Equation.DSMT4" ShapeID="_x0000_i1358" DrawAspect="Content" ObjectID="_1637570472" r:id="rId689"/>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xml:space="preserve">– молярна маса сухого повітря, </w:t>
      </w:r>
      <w:r w:rsidRPr="00A0295D">
        <w:rPr>
          <w:rFonts w:ascii="Times New Roman" w:eastAsia="MS Mincho" w:hAnsi="Times New Roman" w:cs="Times New Roman"/>
          <w:sz w:val="28"/>
          <w:szCs w:val="28"/>
        </w:rPr>
        <w:t>г/моль (28,97 г/моль)</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lang w:val="en-US"/>
        </w:rPr>
        <w:object w:dxaOrig="420" w:dyaOrig="420" w14:anchorId="6E762B79">
          <v:shape id="_x0000_i1359" type="#_x0000_t75" style="width:24pt;height:24pt" o:ole="">
            <v:imagedata r:id="rId690" o:title=""/>
          </v:shape>
          <o:OLEObject Type="Embed" ProgID="Equation.DSMT4" ShapeID="_x0000_i1359" DrawAspect="Content" ObjectID="_1637570473" r:id="rId691"/>
        </w:object>
      </w:r>
      <w:r w:rsidRPr="00A0295D">
        <w:rPr>
          <w:rFonts w:ascii="Times New Roman" w:hAnsi="Times New Roman" w:cs="Times New Roman"/>
          <w:sz w:val="28"/>
          <w:szCs w:val="28"/>
        </w:rPr>
        <w:t xml:space="preserve"> – питома теплоємність водяної пари, </w:t>
      </w:r>
      <w:r w:rsidRPr="00A0295D">
        <w:rPr>
          <w:rFonts w:ascii="Times New Roman" w:eastAsia="MS Mincho" w:hAnsi="Times New Roman" w:cs="Times New Roman"/>
          <w:sz w:val="28"/>
          <w:szCs w:val="28"/>
        </w:rPr>
        <w:t>Дж/кг·К (</w:t>
      </w:r>
      <w:r w:rsidRPr="00A0295D">
        <w:rPr>
          <w:rFonts w:ascii="Times New Roman" w:hAnsi="Times New Roman" w:cs="Times New Roman"/>
          <w:position w:val="-16"/>
          <w:sz w:val="28"/>
          <w:szCs w:val="28"/>
          <w:lang w:val="en-US"/>
        </w:rPr>
        <w:object w:dxaOrig="420" w:dyaOrig="420" w14:anchorId="466EAA62">
          <v:shape id="_x0000_i1360" type="#_x0000_t75" style="width:24pt;height:24pt" o:ole="">
            <v:imagedata r:id="rId690" o:title=""/>
          </v:shape>
          <o:OLEObject Type="Embed" ProgID="Equation.DSMT4" ShapeID="_x0000_i1360" DrawAspect="Content" ObjectID="_1637570474" r:id="rId692"/>
        </w:object>
      </w:r>
      <w:r w:rsidRPr="00A0295D">
        <w:rPr>
          <w:rFonts w:ascii="Times New Roman" w:eastAsia="MS Mincho" w:hAnsi="Times New Roman" w:cs="Times New Roman"/>
          <w:sz w:val="28"/>
          <w:szCs w:val="28"/>
        </w:rPr>
        <w:t>=1846 Дж/кг·К)</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340" w:dyaOrig="380" w14:anchorId="1E8B3AF5">
          <v:shape id="_x0000_i1361" type="#_x0000_t75" style="width:18pt;height:18pt" o:ole="">
            <v:imagedata r:id="rId693" o:title=""/>
          </v:shape>
          <o:OLEObject Type="Embed" ProgID="Equation.DSMT4" ShapeID="_x0000_i1361" DrawAspect="Content" ObjectID="_1637570475" r:id="rId694"/>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температура повітря у кімнаті, К.</w:t>
      </w:r>
    </w:p>
    <w:p w14:paraId="401C9B36" w14:textId="1D732D23"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випромінювання, що поглинаєт</w:t>
      </w:r>
      <w:r w:rsidR="00936E0D" w:rsidRPr="00A0295D">
        <w:rPr>
          <w:rFonts w:ascii="Times New Roman" w:hAnsi="Times New Roman" w:cs="Times New Roman"/>
          <w:sz w:val="28"/>
          <w:szCs w:val="28"/>
        </w:rPr>
        <w:t>ься шкірою та одягом людини [</w:t>
      </w:r>
      <w:r w:rsidR="00E43F21" w:rsidRPr="00A0295D">
        <w:rPr>
          <w:rFonts w:ascii="Times New Roman" w:hAnsi="Times New Roman" w:cs="Times New Roman"/>
          <w:sz w:val="28"/>
          <w:szCs w:val="28"/>
        </w:rPr>
        <w:fldChar w:fldCharType="begin"/>
      </w:r>
      <w:r w:rsidR="00E43F21"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rPr>
        <w:instrText xml:space="preserve"> \* MERGEFORMAT </w:instrText>
      </w:r>
      <w:r w:rsidR="00E43F21" w:rsidRPr="00A0295D">
        <w:rPr>
          <w:rFonts w:ascii="Times New Roman" w:hAnsi="Times New Roman" w:cs="Times New Roman"/>
          <w:sz w:val="28"/>
          <w:szCs w:val="28"/>
        </w:rPr>
      </w:r>
      <w:r w:rsidR="00E43F21"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w:t>
      </w:r>
      <w:r w:rsidR="00E43F21"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247B469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3739" w:dyaOrig="820" w14:anchorId="5E619C2C">
          <v:shape id="_x0000_i1362" type="#_x0000_t75" style="width:186pt;height:42pt" o:ole="">
            <v:imagedata r:id="rId695" o:title=""/>
          </v:shape>
          <o:OLEObject Type="Embed" ProgID="Equation.DSMT4" ShapeID="_x0000_i1362" DrawAspect="Content" ObjectID="_1637570476" r:id="rId696"/>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46</w:t>
      </w:r>
      <w:r w:rsidRPr="00A0295D">
        <w:rPr>
          <w:rFonts w:ascii="Times New Roman" w:hAnsi="Times New Roman" w:cs="Times New Roman"/>
          <w:sz w:val="28"/>
          <w:szCs w:val="28"/>
        </w:rPr>
        <w:t>)</w:t>
      </w:r>
    </w:p>
    <w:p w14:paraId="28504F93" w14:textId="77777777" w:rsidR="001C3E00" w:rsidRPr="00A0295D" w:rsidRDefault="001C3E00" w:rsidP="003D0AF2">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lastRenderedPageBreak/>
        <w:t xml:space="preserve">де </w:t>
      </w:r>
      <w:r w:rsidRPr="00A0295D">
        <w:rPr>
          <w:rFonts w:ascii="Times New Roman" w:hAnsi="Times New Roman" w:cs="Times New Roman"/>
          <w:position w:val="-16"/>
          <w:sz w:val="28"/>
          <w:szCs w:val="28"/>
          <w:shd w:val="clear" w:color="auto" w:fill="FFFFFF"/>
          <w:lang w:val="en-US"/>
        </w:rPr>
        <w:object w:dxaOrig="380" w:dyaOrig="420" w14:anchorId="61B135A6">
          <v:shape id="_x0000_i1363" type="#_x0000_t75" style="width:18pt;height:24pt" o:ole="">
            <v:imagedata r:id="rId697" o:title=""/>
          </v:shape>
          <o:OLEObject Type="Embed" ProgID="Equation.DSMT4" ShapeID="_x0000_i1363" DrawAspect="Content" ObjectID="_1637570477" r:id="rId698"/>
        </w:object>
      </w:r>
      <w:r w:rsidRPr="00A0295D">
        <w:rPr>
          <w:rFonts w:ascii="Times New Roman" w:hAnsi="Times New Roman" w:cs="Times New Roman"/>
          <w:position w:val="-16"/>
          <w:sz w:val="28"/>
          <w:szCs w:val="28"/>
          <w:shd w:val="clear" w:color="auto" w:fill="FFFFFF"/>
        </w:rPr>
        <w:t xml:space="preserve"> </w:t>
      </w:r>
      <w:r w:rsidRPr="00A0295D">
        <w:rPr>
          <w:rFonts w:ascii="Times New Roman" w:hAnsi="Times New Roman" w:cs="Times New Roman"/>
          <w:sz w:val="28"/>
          <w:szCs w:val="28"/>
        </w:rPr>
        <w:t>– відношення ефективної площі людського тіла що підлягає тепловому випромінюванню до площі людського тіла, покритої одягом;</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shd w:val="clear" w:color="auto" w:fill="FFFFFF"/>
          <w:lang w:val="en-US"/>
        </w:rPr>
        <w:object w:dxaOrig="340" w:dyaOrig="380" w14:anchorId="66641032">
          <v:shape id="_x0000_i1364" type="#_x0000_t75" style="width:18pt;height:18pt" o:ole="">
            <v:imagedata r:id="rId699" o:title=""/>
          </v:shape>
          <o:OLEObject Type="Embed" ProgID="Equation.DSMT4" ShapeID="_x0000_i1364" DrawAspect="Content" ObjectID="_1637570478" r:id="rId700"/>
        </w:object>
      </w:r>
      <w:r w:rsidRPr="00A0295D">
        <w:rPr>
          <w:rFonts w:ascii="Times New Roman" w:hAnsi="Times New Roman" w:cs="Times New Roman"/>
          <w:position w:val="-12"/>
          <w:sz w:val="28"/>
          <w:szCs w:val="28"/>
          <w:shd w:val="clear" w:color="auto" w:fill="FFFFFF"/>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shd w:val="clear" w:color="auto" w:fill="FFFFFF"/>
        </w:rPr>
        <w:t>відношення площі людського тіла, покритої одягом до площі без одягу;</w:t>
      </w:r>
      <w:r w:rsidR="00BD2CF5"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position w:val="-12"/>
          <w:sz w:val="28"/>
          <w:szCs w:val="28"/>
          <w:shd w:val="clear" w:color="auto" w:fill="FFFFFF"/>
        </w:rPr>
        <w:object w:dxaOrig="260" w:dyaOrig="380" w14:anchorId="27CE47C6">
          <v:shape id="_x0000_i1365" type="#_x0000_t75" style="width:12pt;height:18pt" o:ole="">
            <v:imagedata r:id="rId701" o:title=""/>
          </v:shape>
          <o:OLEObject Type="Embed" ProgID="Equation.DSMT4" ShapeID="_x0000_i1365" DrawAspect="Content" ObjectID="_1637570479" r:id="rId702"/>
        </w:object>
      </w:r>
      <w:r w:rsidRPr="00A0295D">
        <w:rPr>
          <w:rFonts w:ascii="Times New Roman" w:hAnsi="Times New Roman" w:cs="Times New Roman"/>
          <w:position w:val="-12"/>
          <w:sz w:val="28"/>
          <w:szCs w:val="28"/>
          <w:shd w:val="clear" w:color="auto" w:fill="FFFFFF"/>
        </w:rPr>
        <w:t xml:space="preserve"> </w:t>
      </w:r>
      <w:r w:rsidRPr="00A0295D">
        <w:rPr>
          <w:rFonts w:ascii="Times New Roman" w:hAnsi="Times New Roman" w:cs="Times New Roman"/>
          <w:sz w:val="28"/>
          <w:szCs w:val="28"/>
        </w:rPr>
        <w:t>– коефіцієнт поглинання між площею поверхні людського тіла та оточуючими поверхнями</w:t>
      </w:r>
      <w:r w:rsidRPr="00A0295D">
        <w:rPr>
          <w:rFonts w:ascii="Times New Roman" w:hAnsi="Times New Roman" w:cs="Times New Roman"/>
          <w:sz w:val="28"/>
          <w:szCs w:val="28"/>
          <w:shd w:val="clear" w:color="auto" w:fill="FFFFFF"/>
        </w:rPr>
        <w:t>;</w:t>
      </w:r>
    </w:p>
    <w:p w14:paraId="2C0974C6" w14:textId="77777777" w:rsidR="001C3E00" w:rsidRPr="00A0295D" w:rsidRDefault="001C3E00" w:rsidP="003D0AF2">
      <w:pPr>
        <w:spacing w:after="0" w:line="360" w:lineRule="auto"/>
        <w:ind w:firstLine="284"/>
        <w:jc w:val="both"/>
        <w:rPr>
          <w:rFonts w:ascii="Times New Roman" w:hAnsi="Times New Roman" w:cs="Times New Roman"/>
          <w:sz w:val="28"/>
          <w:szCs w:val="28"/>
          <w:shd w:val="clear" w:color="auto" w:fill="FFFFFF"/>
        </w:rPr>
      </w:pPr>
      <w:r w:rsidRPr="00A0295D">
        <w:rPr>
          <w:rFonts w:ascii="Times New Roman" w:hAnsi="Times New Roman" w:cs="Times New Roman"/>
          <w:position w:val="-12"/>
          <w:sz w:val="28"/>
          <w:szCs w:val="28"/>
          <w:shd w:val="clear" w:color="auto" w:fill="FFFFFF"/>
        </w:rPr>
        <w:object w:dxaOrig="340" w:dyaOrig="380" w14:anchorId="2FA44934">
          <v:shape id="_x0000_i1366" type="#_x0000_t75" style="width:18pt;height:18pt" o:ole="">
            <v:imagedata r:id="rId703" o:title=""/>
          </v:shape>
          <o:OLEObject Type="Embed" ProgID="Equation.DSMT4" ShapeID="_x0000_i1366" DrawAspect="Content" ObjectID="_1637570480" r:id="rId704"/>
        </w:object>
      </w:r>
      <w:r w:rsidRPr="00A0295D">
        <w:rPr>
          <w:rFonts w:ascii="Times New Roman" w:hAnsi="Times New Roman" w:cs="Times New Roman"/>
          <w:position w:val="-12"/>
          <w:sz w:val="28"/>
          <w:szCs w:val="28"/>
          <w:shd w:val="clear" w:color="auto" w:fill="FFFFFF"/>
        </w:rPr>
        <w:t xml:space="preserve"> </w:t>
      </w:r>
      <w:r w:rsidRPr="00A0295D">
        <w:rPr>
          <w:rFonts w:ascii="Times New Roman" w:hAnsi="Times New Roman" w:cs="Times New Roman"/>
          <w:sz w:val="28"/>
          <w:szCs w:val="28"/>
        </w:rPr>
        <w:t>– випромінювальна здатність поверхні одягу;</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shd w:val="clear" w:color="auto" w:fill="FFFFFF"/>
        </w:rPr>
        <w:object w:dxaOrig="340" w:dyaOrig="380" w14:anchorId="4C99144D">
          <v:shape id="_x0000_i1367" type="#_x0000_t75" style="width:18pt;height:18pt" o:ole="">
            <v:imagedata r:id="rId705" o:title=""/>
          </v:shape>
          <o:OLEObject Type="Embed" ProgID="Equation.DSMT4" ShapeID="_x0000_i1367" DrawAspect="Content" ObjectID="_1637570481" r:id="rId706"/>
        </w:object>
      </w:r>
      <w:r w:rsidRPr="00A0295D">
        <w:rPr>
          <w:rFonts w:ascii="Times New Roman" w:hAnsi="Times New Roman" w:cs="Times New Roman"/>
          <w:position w:val="-12"/>
          <w:sz w:val="28"/>
          <w:szCs w:val="28"/>
          <w:shd w:val="clear" w:color="auto" w:fill="FFFFFF"/>
        </w:rPr>
        <w:t xml:space="preserve"> </w:t>
      </w:r>
      <w:r w:rsidRPr="00A0295D">
        <w:rPr>
          <w:rFonts w:ascii="Times New Roman" w:hAnsi="Times New Roman" w:cs="Times New Roman"/>
          <w:sz w:val="28"/>
          <w:szCs w:val="28"/>
        </w:rPr>
        <w:t>– відносний коефіцієнт теплопередачі темної поверхні;</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shd w:val="clear" w:color="auto" w:fill="FFFFFF"/>
        </w:rPr>
        <w:object w:dxaOrig="240" w:dyaOrig="380" w14:anchorId="27ACA198">
          <v:shape id="_x0000_i1368" type="#_x0000_t75" style="width:12pt;height:18pt" o:ole="">
            <v:imagedata r:id="rId707" o:title=""/>
          </v:shape>
          <o:OLEObject Type="Embed" ProgID="Equation.DSMT4" ShapeID="_x0000_i1368" DrawAspect="Content" ObjectID="_1637570482" r:id="rId708"/>
        </w:object>
      </w:r>
      <w:r w:rsidRPr="00A0295D">
        <w:rPr>
          <w:rFonts w:ascii="Times New Roman" w:hAnsi="Times New Roman" w:cs="Times New Roman"/>
          <w:position w:val="-12"/>
          <w:sz w:val="28"/>
          <w:szCs w:val="28"/>
          <w:shd w:val="clear" w:color="auto" w:fill="FFFFFF"/>
        </w:rPr>
        <w:t xml:space="preserve"> </w:t>
      </w:r>
      <w:r w:rsidRPr="00A0295D">
        <w:rPr>
          <w:rFonts w:ascii="Times New Roman" w:hAnsi="Times New Roman" w:cs="Times New Roman"/>
          <w:sz w:val="28"/>
          <w:szCs w:val="28"/>
        </w:rPr>
        <w:t xml:space="preserve">– температура і-ї поверхні, </w:t>
      </w:r>
      <w:r w:rsidRPr="00A0295D">
        <w:rPr>
          <w:rFonts w:ascii="Times New Roman" w:hAnsi="Times New Roman" w:cs="Times New Roman"/>
          <w:i/>
          <w:sz w:val="28"/>
          <w:szCs w:val="28"/>
        </w:rPr>
        <w:t>К</w:t>
      </w:r>
      <w:r w:rsidRPr="00A0295D">
        <w:rPr>
          <w:rFonts w:ascii="Times New Roman" w:hAnsi="Times New Roman" w:cs="Times New Roman"/>
          <w:sz w:val="28"/>
          <w:szCs w:val="28"/>
        </w:rPr>
        <w:t>.</w:t>
      </w:r>
    </w:p>
    <w:p w14:paraId="01D19684"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випромінювання від поверхні тіла:</w:t>
      </w:r>
    </w:p>
    <w:p w14:paraId="6087FD7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3600" w:dyaOrig="820" w14:anchorId="24C012F8">
          <v:shape id="_x0000_i1369" type="#_x0000_t75" style="width:180pt;height:42pt" o:ole="">
            <v:imagedata r:id="rId709" o:title=""/>
          </v:shape>
          <o:OLEObject Type="Embed" ProgID="Equation.DSMT4" ShapeID="_x0000_i1369" DrawAspect="Content" ObjectID="_1637570483" r:id="rId710"/>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47</w:t>
      </w:r>
      <w:r w:rsidRPr="00A0295D">
        <w:rPr>
          <w:rFonts w:ascii="Times New Roman" w:hAnsi="Times New Roman" w:cs="Times New Roman"/>
          <w:sz w:val="28"/>
          <w:szCs w:val="28"/>
        </w:rPr>
        <w:t>)</w:t>
      </w:r>
    </w:p>
    <w:p w14:paraId="5C13FBA6"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що передається конвекцією повітрю:</w:t>
      </w:r>
    </w:p>
    <w:p w14:paraId="05AA0758"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3620" w:dyaOrig="780" w14:anchorId="77A48A42">
          <v:shape id="_x0000_i1370" type="#_x0000_t75" style="width:180pt;height:42pt" o:ole="">
            <v:imagedata r:id="rId711" o:title=""/>
          </v:shape>
          <o:OLEObject Type="Embed" ProgID="Equation.DSMT4" ShapeID="_x0000_i1370" DrawAspect="Content" ObjectID="_1637570484" r:id="rId712"/>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48</w:t>
      </w:r>
      <w:r w:rsidRPr="00A0295D">
        <w:rPr>
          <w:rFonts w:ascii="Times New Roman" w:hAnsi="Times New Roman" w:cs="Times New Roman"/>
          <w:sz w:val="28"/>
          <w:szCs w:val="28"/>
        </w:rPr>
        <w:t>)</w:t>
      </w:r>
    </w:p>
    <w:p w14:paraId="66E86DFE"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lang w:val="en-US"/>
        </w:rPr>
        <w:object w:dxaOrig="400" w:dyaOrig="380" w14:anchorId="7E5901D4">
          <v:shape id="_x0000_i1371" type="#_x0000_t75" style="width:24pt;height:18pt" o:ole="">
            <v:imagedata r:id="rId713" o:title=""/>
          </v:shape>
          <o:OLEObject Type="Embed" ProgID="Equation.DSMT4" ShapeID="_x0000_i1371" DrawAspect="Content" ObjectID="_1637570485" r:id="rId714"/>
        </w:object>
      </w:r>
      <w:r w:rsidRPr="00A0295D">
        <w:rPr>
          <w:rFonts w:ascii="Times New Roman" w:hAnsi="Times New Roman" w:cs="Times New Roman"/>
          <w:sz w:val="28"/>
          <w:szCs w:val="28"/>
        </w:rPr>
        <w:t xml:space="preserve"> – середній коефіцієнт теплопередачі поверхні людського тіла, вкритої одягом, </w:t>
      </w:r>
      <w:r w:rsidRPr="00A0295D">
        <w:rPr>
          <w:rFonts w:ascii="Times New Roman" w:eastAsia="MS Mincho" w:hAnsi="Times New Roman" w:cs="Times New Roman"/>
          <w:sz w:val="28"/>
          <w:szCs w:val="28"/>
        </w:rPr>
        <w:t>Вт/(м</w:t>
      </w:r>
      <w:r w:rsidRPr="00A0295D">
        <w:rPr>
          <w:rFonts w:ascii="Times New Roman" w:eastAsia="MS Mincho" w:hAnsi="Times New Roman" w:cs="Times New Roman"/>
          <w:sz w:val="28"/>
          <w:szCs w:val="28"/>
          <w:vertAlign w:val="superscript"/>
        </w:rPr>
        <w:t>2</w:t>
      </w:r>
      <w:r w:rsidRPr="00A0295D">
        <w:rPr>
          <w:rFonts w:ascii="Times New Roman" w:eastAsia="MS Mincho" w:hAnsi="Times New Roman" w:cs="Times New Roman"/>
          <w:sz w:val="28"/>
          <w:szCs w:val="28"/>
        </w:rPr>
        <w:t>·К)</w:t>
      </w:r>
      <w:r w:rsidRPr="00A0295D">
        <w:rPr>
          <w:rFonts w:ascii="Times New Roman" w:hAnsi="Times New Roman" w:cs="Times New Roman"/>
          <w:sz w:val="28"/>
          <w:szCs w:val="28"/>
        </w:rPr>
        <w:t>.</w:t>
      </w:r>
    </w:p>
    <w:p w14:paraId="7DD09DDC"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вологого повітря, що видихає людина:</w:t>
      </w:r>
    </w:p>
    <w:p w14:paraId="4744F30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30"/>
          <w:sz w:val="28"/>
          <w:szCs w:val="28"/>
          <w:lang w:val="en-US"/>
        </w:rPr>
        <w:object w:dxaOrig="8240" w:dyaOrig="2740" w14:anchorId="37A82BF6">
          <v:shape id="_x0000_i1372" type="#_x0000_t75" style="width:414pt;height:138pt" o:ole="">
            <v:imagedata r:id="rId715" o:title=""/>
          </v:shape>
          <o:OLEObject Type="Embed" ProgID="Equation.DSMT4" ShapeID="_x0000_i1372" DrawAspect="Content" ObjectID="_1637570486" r:id="rId716"/>
        </w:object>
      </w:r>
      <w:r w:rsidRPr="00A0295D">
        <w:rPr>
          <w:rFonts w:ascii="Times New Roman" w:hAnsi="Times New Roman" w:cs="Times New Roman"/>
          <w:sz w:val="28"/>
          <w:szCs w:val="28"/>
        </w:rPr>
        <w:t xml:space="preserve"> (2.</w:t>
      </w:r>
      <w:r w:rsidR="0093653D" w:rsidRPr="00A0295D">
        <w:rPr>
          <w:rFonts w:ascii="Times New Roman" w:hAnsi="Times New Roman" w:cs="Times New Roman"/>
          <w:sz w:val="28"/>
          <w:szCs w:val="28"/>
        </w:rPr>
        <w:t>49</w:t>
      </w:r>
      <w:r w:rsidRPr="00A0295D">
        <w:rPr>
          <w:rFonts w:ascii="Times New Roman" w:hAnsi="Times New Roman" w:cs="Times New Roman"/>
          <w:sz w:val="28"/>
          <w:szCs w:val="28"/>
        </w:rPr>
        <w:t>)</w:t>
      </w:r>
    </w:p>
    <w:p w14:paraId="3B2C92B0"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lang w:val="en-US"/>
        </w:rPr>
        <w:object w:dxaOrig="420" w:dyaOrig="380" w14:anchorId="49AB3F47">
          <v:shape id="_x0000_i1373" type="#_x0000_t75" style="width:24pt;height:18pt" o:ole="">
            <v:imagedata r:id="rId717" o:title=""/>
          </v:shape>
          <o:OLEObject Type="Embed" ProgID="Equation.DSMT4" ShapeID="_x0000_i1373" DrawAspect="Content" ObjectID="_1637570487" r:id="rId718"/>
        </w:object>
      </w:r>
      <w:r w:rsidRPr="00A0295D">
        <w:rPr>
          <w:rFonts w:ascii="Times New Roman" w:hAnsi="Times New Roman" w:cs="Times New Roman"/>
          <w:sz w:val="28"/>
          <w:szCs w:val="28"/>
        </w:rPr>
        <w:t xml:space="preserve"> – об'ємна швидкість повітря, що видихається, (</w:t>
      </w:r>
      <w:r w:rsidRPr="00A0295D">
        <w:rPr>
          <w:rFonts w:ascii="Times New Roman" w:eastAsia="MS Mincho" w:hAnsi="Times New Roman" w:cs="Times New Roman"/>
          <w:sz w:val="28"/>
          <w:szCs w:val="28"/>
        </w:rPr>
        <w:t>м</w:t>
      </w:r>
      <w:r w:rsidRPr="00A0295D">
        <w:rPr>
          <w:rFonts w:ascii="Times New Roman" w:eastAsia="MS Mincho" w:hAnsi="Times New Roman" w:cs="Times New Roman"/>
          <w:sz w:val="28"/>
          <w:szCs w:val="28"/>
          <w:vertAlign w:val="superscript"/>
        </w:rPr>
        <w:t>3</w:t>
      </w:r>
      <w:r w:rsidRPr="00A0295D">
        <w:rPr>
          <w:rFonts w:ascii="Times New Roman" w:eastAsia="MS Mincho" w:hAnsi="Times New Roman" w:cs="Times New Roman"/>
          <w:sz w:val="28"/>
          <w:szCs w:val="28"/>
        </w:rPr>
        <w:t>/с)/м</w:t>
      </w:r>
      <w:r w:rsidRPr="00A0295D">
        <w:rPr>
          <w:rFonts w:ascii="Times New Roman" w:eastAsia="MS Mincho" w:hAnsi="Times New Roman" w:cs="Times New Roman"/>
          <w:sz w:val="28"/>
          <w:szCs w:val="28"/>
          <w:vertAlign w:val="superscript"/>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859" w:dyaOrig="380" w14:anchorId="49A76880">
          <v:shape id="_x0000_i1374" type="#_x0000_t75" style="width:42pt;height:18pt" o:ole="">
            <v:imagedata r:id="rId719" o:title=""/>
          </v:shape>
          <o:OLEObject Type="Embed" ProgID="Equation.DSMT4" ShapeID="_x0000_i1374" DrawAspect="Content" ObjectID="_1637570488" r:id="rId720"/>
        </w:object>
      </w:r>
      <w:r w:rsidRPr="00A0295D">
        <w:rPr>
          <w:rFonts w:ascii="Times New Roman" w:hAnsi="Times New Roman" w:cs="Times New Roman"/>
          <w:sz w:val="28"/>
          <w:szCs w:val="28"/>
        </w:rPr>
        <w:t xml:space="preserve"> – тиск насиченої водяної пари для температури ядра, Па. </w:t>
      </w:r>
    </w:p>
    <w:p w14:paraId="38042B6D" w14:textId="6697547B"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Ексергія водяної пари, що появляється за рахунок секрету шкіри [</w:t>
      </w:r>
      <w:r w:rsidR="00941787" w:rsidRPr="00A0295D">
        <w:rPr>
          <w:rFonts w:ascii="Times New Roman" w:hAnsi="Times New Roman" w:cs="Times New Roman"/>
          <w:sz w:val="28"/>
          <w:szCs w:val="28"/>
          <w:shd w:val="clear" w:color="auto" w:fill="FFFFFF"/>
        </w:rPr>
        <w:fldChar w:fldCharType="begin"/>
      </w:r>
      <w:r w:rsidR="00941787" w:rsidRPr="00A0295D">
        <w:rPr>
          <w:rFonts w:ascii="Times New Roman" w:hAnsi="Times New Roman" w:cs="Times New Roman"/>
          <w:sz w:val="28"/>
          <w:szCs w:val="28"/>
        </w:rPr>
        <w:instrText xml:space="preserve"> REF _Ref490829311 \r \h </w:instrText>
      </w:r>
      <w:r w:rsidR="00A0295D">
        <w:rPr>
          <w:rFonts w:ascii="Times New Roman" w:hAnsi="Times New Roman" w:cs="Times New Roman"/>
          <w:sz w:val="28"/>
          <w:szCs w:val="28"/>
          <w:shd w:val="clear" w:color="auto" w:fill="FFFFFF"/>
        </w:rPr>
        <w:instrText xml:space="preserve"> \* MERGEFORMAT </w:instrText>
      </w:r>
      <w:r w:rsidR="00941787" w:rsidRPr="00A0295D">
        <w:rPr>
          <w:rFonts w:ascii="Times New Roman" w:hAnsi="Times New Roman" w:cs="Times New Roman"/>
          <w:sz w:val="28"/>
          <w:szCs w:val="28"/>
          <w:shd w:val="clear" w:color="auto" w:fill="FFFFFF"/>
        </w:rPr>
      </w:r>
      <w:r w:rsidR="00941787"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193</w:t>
      </w:r>
      <w:r w:rsidR="00941787"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w:t>
      </w:r>
    </w:p>
    <w:p w14:paraId="1302C500" w14:textId="77777777" w:rsidR="001C3E00" w:rsidRPr="00A0295D" w:rsidRDefault="001C3E00" w:rsidP="003D0AF2">
      <w:pPr>
        <w:spacing w:after="0" w:line="360" w:lineRule="auto"/>
        <w:jc w:val="right"/>
        <w:rPr>
          <w:rFonts w:ascii="Times New Roman" w:hAnsi="Times New Roman" w:cs="Times New Roman"/>
          <w:sz w:val="28"/>
          <w:szCs w:val="28"/>
          <w:shd w:val="clear" w:color="auto" w:fill="FFFFFF"/>
        </w:rPr>
      </w:pPr>
      <w:r w:rsidRPr="00A0295D">
        <w:rPr>
          <w:rFonts w:ascii="Times New Roman" w:hAnsi="Times New Roman" w:cs="Times New Roman"/>
          <w:position w:val="-84"/>
          <w:sz w:val="28"/>
          <w:szCs w:val="28"/>
          <w:lang w:val="en-US"/>
        </w:rPr>
        <w:object w:dxaOrig="6680" w:dyaOrig="1820" w14:anchorId="3660CAF2">
          <v:shape id="_x0000_i1375" type="#_x0000_t75" style="width:336pt;height:96pt" o:ole="">
            <v:imagedata r:id="rId721" o:title=""/>
          </v:shape>
          <o:OLEObject Type="Embed" ProgID="Equation.DSMT4" ShapeID="_x0000_i1375" DrawAspect="Content" ObjectID="_1637570489" r:id="rId722"/>
        </w:object>
      </w:r>
      <w:r w:rsidRPr="00A0295D">
        <w:rPr>
          <w:rFonts w:ascii="Times New Roman" w:hAnsi="Times New Roman" w:cs="Times New Roman"/>
          <w:sz w:val="28"/>
          <w:szCs w:val="28"/>
        </w:rPr>
        <w:tab/>
        <w:t xml:space="preserve"> (2.</w:t>
      </w:r>
      <w:r w:rsidR="0093653D" w:rsidRPr="00A0295D">
        <w:rPr>
          <w:rFonts w:ascii="Times New Roman" w:hAnsi="Times New Roman" w:cs="Times New Roman"/>
          <w:sz w:val="28"/>
          <w:szCs w:val="28"/>
        </w:rPr>
        <w:t>50</w:t>
      </w:r>
      <w:r w:rsidRPr="00A0295D">
        <w:rPr>
          <w:rFonts w:ascii="Times New Roman" w:hAnsi="Times New Roman" w:cs="Times New Roman"/>
          <w:sz w:val="28"/>
          <w:szCs w:val="28"/>
        </w:rPr>
        <w:t>)</w:t>
      </w:r>
    </w:p>
    <w:p w14:paraId="6C4C40A7" w14:textId="3607C1D9" w:rsidR="001C3E00" w:rsidRPr="00A0295D" w:rsidRDefault="001C3E00"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Складові ексергетичного балансу розраховувалися відповідно до емпіричних співвідношень представлених у роботах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_Ref20384110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134</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_Ref20384118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178</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_Ref20384125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38</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_Ref20384131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159</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_Ref20384137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154</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24</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_Ref20384149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89</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_Ref20384157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161</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_Ref20384164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111</w:t>
      </w:r>
      <w:r w:rsidR="008D3E7D" w:rsidRPr="00A0295D">
        <w:rPr>
          <w:rFonts w:ascii="Times New Roman" w:hAnsi="Times New Roman" w:cs="Times New Roman"/>
          <w:sz w:val="28"/>
          <w:szCs w:val="28"/>
          <w:shd w:val="clear" w:color="auto" w:fill="FFFFFF"/>
        </w:rPr>
        <w:fldChar w:fldCharType="end"/>
      </w:r>
      <w:r w:rsidR="008D3E7D" w:rsidRPr="00A0295D">
        <w:rPr>
          <w:rFonts w:ascii="Times New Roman" w:hAnsi="Times New Roman" w:cs="Times New Roman"/>
          <w:sz w:val="28"/>
          <w:szCs w:val="28"/>
          <w:shd w:val="clear" w:color="auto" w:fill="FFFFFF"/>
        </w:rPr>
        <w:t xml:space="preserve">,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shd w:val="clear" w:color="auto" w:fill="FFFFFF"/>
        </w:rPr>
        <w:instrText xml:space="preserve"> REF _Ref20384173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85</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shd w:val="clear" w:color="auto" w:fill="FFFFFF"/>
        </w:rPr>
        <w:t>] параметри навколишнього середовища приймаються сталими, накопичення енергії та ексергії у оболонці та ядрі не враховується.</w:t>
      </w:r>
    </w:p>
    <w:p w14:paraId="44593496" w14:textId="77777777" w:rsidR="001C3E00" w:rsidRDefault="001C3E00"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t xml:space="preserve">Представлена методика розрахунку, побудована на показниках теплового комфорту </w:t>
      </w:r>
      <w:r w:rsidRPr="00A0295D">
        <w:rPr>
          <w:rFonts w:ascii="Times New Roman" w:hAnsi="Times New Roman" w:cs="Times New Roman"/>
          <w:bCs/>
          <w:i/>
          <w:sz w:val="28"/>
          <w:szCs w:val="28"/>
          <w:lang w:val="en-US"/>
        </w:rPr>
        <w:t>PMV</w:t>
      </w:r>
      <w:r w:rsidRPr="00A0295D">
        <w:rPr>
          <w:rFonts w:ascii="Times New Roman" w:hAnsi="Times New Roman" w:cs="Times New Roman"/>
          <w:bCs/>
          <w:sz w:val="28"/>
          <w:szCs w:val="28"/>
        </w:rPr>
        <w:t xml:space="preserve">, </w:t>
      </w:r>
      <w:r w:rsidRPr="00A0295D">
        <w:rPr>
          <w:rFonts w:ascii="Times New Roman" w:hAnsi="Times New Roman" w:cs="Times New Roman"/>
          <w:bCs/>
          <w:i/>
          <w:sz w:val="28"/>
          <w:szCs w:val="28"/>
        </w:rPr>
        <w:t>PPD</w:t>
      </w:r>
      <w:r w:rsidRPr="00A0295D">
        <w:rPr>
          <w:rFonts w:ascii="Times New Roman" w:hAnsi="Times New Roman" w:cs="Times New Roman"/>
          <w:bCs/>
          <w:sz w:val="28"/>
          <w:szCs w:val="28"/>
        </w:rPr>
        <w:t xml:space="preserve"> та на споживанні ексергії людським тілом дозволяє встановити сукупність цих та інших факторів, що забезпечує потрібний рівень комфортності.</w:t>
      </w:r>
    </w:p>
    <w:p w14:paraId="6A68D64A" w14:textId="77777777" w:rsidR="00FC70FD" w:rsidRPr="00A0295D" w:rsidRDefault="00FC70FD" w:rsidP="003D0AF2">
      <w:pPr>
        <w:spacing w:after="0" w:line="360" w:lineRule="auto"/>
        <w:ind w:firstLine="567"/>
        <w:jc w:val="both"/>
        <w:rPr>
          <w:rFonts w:ascii="Times New Roman" w:hAnsi="Times New Roman" w:cs="Times New Roman"/>
          <w:bCs/>
          <w:sz w:val="28"/>
          <w:szCs w:val="28"/>
        </w:rPr>
      </w:pPr>
    </w:p>
    <w:p w14:paraId="2D434A51" w14:textId="77777777" w:rsidR="001C3E00" w:rsidRDefault="001C3E00" w:rsidP="003D0AF2">
      <w:pPr>
        <w:pStyle w:val="2"/>
        <w:spacing w:before="0" w:line="360" w:lineRule="auto"/>
        <w:jc w:val="center"/>
        <w:rPr>
          <w:rFonts w:ascii="Times New Roman" w:hAnsi="Times New Roman" w:cs="Times New Roman"/>
          <w:noProof/>
          <w:color w:val="auto"/>
          <w:sz w:val="28"/>
          <w:szCs w:val="28"/>
          <w:shd w:val="clear" w:color="auto" w:fill="FFFFFF"/>
        </w:rPr>
      </w:pPr>
      <w:bookmarkStart w:id="22" w:name="_Toc493610903"/>
      <w:bookmarkStart w:id="23" w:name="_Toc26385906"/>
      <w:r w:rsidRPr="00A0295D">
        <w:rPr>
          <w:rFonts w:ascii="Times New Roman" w:hAnsi="Times New Roman" w:cs="Times New Roman"/>
          <w:noProof/>
          <w:color w:val="auto"/>
          <w:sz w:val="28"/>
          <w:szCs w:val="28"/>
          <w:shd w:val="clear" w:color="auto" w:fill="FFFFFF"/>
        </w:rPr>
        <w:t>2.</w:t>
      </w:r>
      <w:r w:rsidR="00405B61" w:rsidRPr="00A0295D">
        <w:rPr>
          <w:rFonts w:ascii="Times New Roman" w:hAnsi="Times New Roman" w:cs="Times New Roman"/>
          <w:noProof/>
          <w:color w:val="auto"/>
          <w:sz w:val="28"/>
          <w:szCs w:val="28"/>
          <w:shd w:val="clear" w:color="auto" w:fill="FFFFFF"/>
        </w:rPr>
        <w:t>4</w:t>
      </w:r>
      <w:r w:rsidRPr="00A0295D">
        <w:rPr>
          <w:rFonts w:ascii="Times New Roman" w:hAnsi="Times New Roman" w:cs="Times New Roman"/>
          <w:noProof/>
          <w:color w:val="auto"/>
          <w:sz w:val="28"/>
          <w:szCs w:val="28"/>
          <w:shd w:val="clear" w:color="auto" w:fill="FFFFFF"/>
        </w:rPr>
        <w:t>. Алгоритм розрахунку комфортної температури відповідно до ексергетичного підходу</w:t>
      </w:r>
      <w:bookmarkEnd w:id="22"/>
      <w:bookmarkEnd w:id="23"/>
    </w:p>
    <w:p w14:paraId="30BFF286" w14:textId="77777777" w:rsidR="00FC70FD" w:rsidRPr="00FC70FD" w:rsidRDefault="00FC70FD" w:rsidP="00FC70FD"/>
    <w:p w14:paraId="6603DEEB" w14:textId="77777777" w:rsidR="00FC70FD" w:rsidRPr="00A0295D" w:rsidRDefault="001C3E00" w:rsidP="00FC70FD">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Розроблено алгоритм розрахунку комфорної температури повітря у кімнаті відповідно до ексергетичного підходу, який представлено на рис. 2.</w:t>
      </w:r>
      <w:r w:rsidR="00405B61" w:rsidRPr="00A0295D">
        <w:rPr>
          <w:rFonts w:ascii="Times New Roman" w:hAnsi="Times New Roman" w:cs="Times New Roman"/>
          <w:noProof/>
          <w:sz w:val="28"/>
          <w:szCs w:val="28"/>
          <w:shd w:val="clear" w:color="auto" w:fill="FFFFFF"/>
        </w:rPr>
        <w:t>5</w:t>
      </w:r>
      <w:r w:rsidR="003B01A6" w:rsidRPr="00A0295D">
        <w:rPr>
          <w:rFonts w:ascii="Times New Roman" w:hAnsi="Times New Roman" w:cs="Times New Roman"/>
          <w:noProof/>
          <w:sz w:val="28"/>
          <w:szCs w:val="28"/>
          <w:shd w:val="clear" w:color="auto" w:fill="FFFFFF"/>
          <w:lang w:val="ru-RU"/>
        </w:rPr>
        <w:t xml:space="preserve"> [</w:t>
      </w:r>
      <w:r w:rsidR="003B01A6" w:rsidRPr="00A0295D">
        <w:rPr>
          <w:rFonts w:ascii="Times New Roman" w:hAnsi="Times New Roman" w:cs="Times New Roman"/>
          <w:noProof/>
          <w:sz w:val="28"/>
          <w:szCs w:val="28"/>
          <w:shd w:val="clear" w:color="auto" w:fill="FFFFFF"/>
          <w:lang w:val="en-US"/>
        </w:rPr>
        <w:fldChar w:fldCharType="begin"/>
      </w:r>
      <w:r w:rsidR="003B01A6" w:rsidRPr="00A0295D">
        <w:rPr>
          <w:rFonts w:ascii="Times New Roman" w:hAnsi="Times New Roman" w:cs="Times New Roman"/>
          <w:noProof/>
          <w:sz w:val="28"/>
          <w:szCs w:val="28"/>
          <w:shd w:val="clear" w:color="auto" w:fill="FFFFFF"/>
          <w:lang w:val="ru-RU"/>
        </w:rPr>
        <w:instrText xml:space="preserve"> </w:instrText>
      </w:r>
      <w:r w:rsidR="003B01A6" w:rsidRPr="00A0295D">
        <w:rPr>
          <w:rFonts w:ascii="Times New Roman" w:hAnsi="Times New Roman" w:cs="Times New Roman"/>
          <w:noProof/>
          <w:sz w:val="28"/>
          <w:szCs w:val="28"/>
          <w:shd w:val="clear" w:color="auto" w:fill="FFFFFF"/>
          <w:lang w:val="en-US"/>
        </w:rPr>
        <w:instrText>REF</w:instrText>
      </w:r>
      <w:r w:rsidR="003B01A6" w:rsidRPr="00A0295D">
        <w:rPr>
          <w:rFonts w:ascii="Times New Roman" w:hAnsi="Times New Roman" w:cs="Times New Roman"/>
          <w:noProof/>
          <w:sz w:val="28"/>
          <w:szCs w:val="28"/>
          <w:shd w:val="clear" w:color="auto" w:fill="FFFFFF"/>
          <w:lang w:val="ru-RU"/>
        </w:rPr>
        <w:instrText xml:space="preserve"> _</w:instrText>
      </w:r>
      <w:r w:rsidR="003B01A6" w:rsidRPr="00A0295D">
        <w:rPr>
          <w:rFonts w:ascii="Times New Roman" w:hAnsi="Times New Roman" w:cs="Times New Roman"/>
          <w:noProof/>
          <w:sz w:val="28"/>
          <w:szCs w:val="28"/>
          <w:shd w:val="clear" w:color="auto" w:fill="FFFFFF"/>
          <w:lang w:val="en-US"/>
        </w:rPr>
        <w:instrText>Ref</w:instrText>
      </w:r>
      <w:r w:rsidR="003B01A6" w:rsidRPr="00A0295D">
        <w:rPr>
          <w:rFonts w:ascii="Times New Roman" w:hAnsi="Times New Roman" w:cs="Times New Roman"/>
          <w:noProof/>
          <w:sz w:val="28"/>
          <w:szCs w:val="28"/>
          <w:shd w:val="clear" w:color="auto" w:fill="FFFFFF"/>
          <w:lang w:val="ru-RU"/>
        </w:rPr>
        <w:instrText>20558210 \</w:instrText>
      </w:r>
      <w:r w:rsidR="003B01A6" w:rsidRPr="00A0295D">
        <w:rPr>
          <w:rFonts w:ascii="Times New Roman" w:hAnsi="Times New Roman" w:cs="Times New Roman"/>
          <w:noProof/>
          <w:sz w:val="28"/>
          <w:szCs w:val="28"/>
          <w:shd w:val="clear" w:color="auto" w:fill="FFFFFF"/>
          <w:lang w:val="en-US"/>
        </w:rPr>
        <w:instrText>r</w:instrText>
      </w:r>
      <w:r w:rsidR="003B01A6" w:rsidRPr="00A0295D">
        <w:rPr>
          <w:rFonts w:ascii="Times New Roman" w:hAnsi="Times New Roman" w:cs="Times New Roman"/>
          <w:noProof/>
          <w:sz w:val="28"/>
          <w:szCs w:val="28"/>
          <w:shd w:val="clear" w:color="auto" w:fill="FFFFFF"/>
          <w:lang w:val="ru-RU"/>
        </w:rPr>
        <w:instrText xml:space="preserve"> \</w:instrText>
      </w:r>
      <w:r w:rsidR="003B01A6" w:rsidRPr="00A0295D">
        <w:rPr>
          <w:rFonts w:ascii="Times New Roman" w:hAnsi="Times New Roman" w:cs="Times New Roman"/>
          <w:noProof/>
          <w:sz w:val="28"/>
          <w:szCs w:val="28"/>
          <w:shd w:val="clear" w:color="auto" w:fill="FFFFFF"/>
          <w:lang w:val="en-US"/>
        </w:rPr>
        <w:instrText>h</w:instrText>
      </w:r>
      <w:r w:rsidR="003B01A6" w:rsidRPr="00A0295D">
        <w:rPr>
          <w:rFonts w:ascii="Times New Roman" w:hAnsi="Times New Roman" w:cs="Times New Roman"/>
          <w:noProof/>
          <w:sz w:val="28"/>
          <w:szCs w:val="28"/>
          <w:shd w:val="clear" w:color="auto" w:fill="FFFFFF"/>
          <w:lang w:val="ru-RU"/>
        </w:rPr>
        <w:instrText xml:space="preserve"> </w:instrText>
      </w:r>
      <w:r w:rsidR="00A0295D" w:rsidRPr="00A0295D">
        <w:rPr>
          <w:rFonts w:ascii="Times New Roman" w:hAnsi="Times New Roman" w:cs="Times New Roman"/>
          <w:noProof/>
          <w:sz w:val="28"/>
          <w:szCs w:val="28"/>
          <w:shd w:val="clear" w:color="auto" w:fill="FFFFFF"/>
          <w:lang w:val="ru-RU"/>
        </w:rPr>
        <w:instrText xml:space="preserve"> \* </w:instrText>
      </w:r>
      <w:r w:rsidR="00A0295D">
        <w:rPr>
          <w:rFonts w:ascii="Times New Roman" w:hAnsi="Times New Roman" w:cs="Times New Roman"/>
          <w:noProof/>
          <w:sz w:val="28"/>
          <w:szCs w:val="28"/>
          <w:shd w:val="clear" w:color="auto" w:fill="FFFFFF"/>
          <w:lang w:val="en-US"/>
        </w:rPr>
        <w:instrText>MERGEFORMAT</w:instrText>
      </w:r>
      <w:r w:rsidR="00A0295D" w:rsidRPr="00A0295D">
        <w:rPr>
          <w:rFonts w:ascii="Times New Roman" w:hAnsi="Times New Roman" w:cs="Times New Roman"/>
          <w:noProof/>
          <w:sz w:val="28"/>
          <w:szCs w:val="28"/>
          <w:shd w:val="clear" w:color="auto" w:fill="FFFFFF"/>
          <w:lang w:val="ru-RU"/>
        </w:rPr>
        <w:instrText xml:space="preserve"> </w:instrText>
      </w:r>
      <w:r w:rsidR="003B01A6" w:rsidRPr="00A0295D">
        <w:rPr>
          <w:rFonts w:ascii="Times New Roman" w:hAnsi="Times New Roman" w:cs="Times New Roman"/>
          <w:noProof/>
          <w:sz w:val="28"/>
          <w:szCs w:val="28"/>
          <w:shd w:val="clear" w:color="auto" w:fill="FFFFFF"/>
          <w:lang w:val="en-US"/>
        </w:rPr>
      </w:r>
      <w:r w:rsidR="003B01A6" w:rsidRPr="00A0295D">
        <w:rPr>
          <w:rFonts w:ascii="Times New Roman" w:hAnsi="Times New Roman" w:cs="Times New Roman"/>
          <w:noProof/>
          <w:sz w:val="28"/>
          <w:szCs w:val="28"/>
          <w:shd w:val="clear" w:color="auto" w:fill="FFFFFF"/>
          <w:lang w:val="en-US"/>
        </w:rPr>
        <w:fldChar w:fldCharType="separate"/>
      </w:r>
      <w:r w:rsidR="007F2A80" w:rsidRPr="007F2A80">
        <w:rPr>
          <w:rFonts w:ascii="Times New Roman" w:hAnsi="Times New Roman" w:cs="Times New Roman"/>
          <w:noProof/>
          <w:sz w:val="28"/>
          <w:szCs w:val="28"/>
          <w:shd w:val="clear" w:color="auto" w:fill="FFFFFF"/>
          <w:lang w:val="ru-RU"/>
        </w:rPr>
        <w:t>22</w:t>
      </w:r>
      <w:r w:rsidR="003B01A6" w:rsidRPr="00A0295D">
        <w:rPr>
          <w:rFonts w:ascii="Times New Roman" w:hAnsi="Times New Roman" w:cs="Times New Roman"/>
          <w:noProof/>
          <w:sz w:val="28"/>
          <w:szCs w:val="28"/>
          <w:shd w:val="clear" w:color="auto" w:fill="FFFFFF"/>
          <w:lang w:val="en-US"/>
        </w:rPr>
        <w:fldChar w:fldCharType="end"/>
      </w:r>
      <w:r w:rsidR="003B01A6" w:rsidRPr="00A0295D">
        <w:rPr>
          <w:rFonts w:ascii="Times New Roman" w:hAnsi="Times New Roman" w:cs="Times New Roman"/>
          <w:noProof/>
          <w:sz w:val="28"/>
          <w:szCs w:val="28"/>
          <w:shd w:val="clear" w:color="auto" w:fill="FFFFFF"/>
          <w:lang w:val="ru-RU"/>
        </w:rPr>
        <w:t>]</w:t>
      </w:r>
      <w:r w:rsidRPr="00A0295D">
        <w:rPr>
          <w:rFonts w:ascii="Times New Roman" w:hAnsi="Times New Roman" w:cs="Times New Roman"/>
          <w:noProof/>
          <w:sz w:val="28"/>
          <w:szCs w:val="28"/>
          <w:shd w:val="clear" w:color="auto" w:fill="FFFFFF"/>
        </w:rPr>
        <w:t>.</w:t>
      </w:r>
      <w:r w:rsidR="00FC70FD">
        <w:rPr>
          <w:rFonts w:ascii="Times New Roman" w:hAnsi="Times New Roman" w:cs="Times New Roman"/>
          <w:noProof/>
          <w:sz w:val="28"/>
          <w:szCs w:val="28"/>
          <w:shd w:val="clear" w:color="auto" w:fill="FFFFFF"/>
          <w:lang w:val="ru-RU"/>
        </w:rPr>
        <w:t xml:space="preserve"> </w:t>
      </w:r>
      <w:r w:rsidR="00FC70FD" w:rsidRPr="00A0295D">
        <w:rPr>
          <w:rFonts w:ascii="Times New Roman" w:hAnsi="Times New Roman" w:cs="Times New Roman"/>
          <w:noProof/>
          <w:sz w:val="28"/>
          <w:szCs w:val="28"/>
          <w:shd w:val="clear" w:color="auto" w:fill="FFFFFF"/>
        </w:rPr>
        <w:t>Відповідно до ексергетичного підходу людський організм функціонує найкраще за умови мінімального споживання чи деструкції ексергії людським тілом, тому основним завданням є визначення мінімального значення споживання ексергії людським тілом та відповідної йому температури повітря у кімнаті при сталих інших параметрах мікроклімату. Згідно із запропонованим алгоритмом мінімум функції однієї змінної визначається методом перебору. Апробація ексергетичної моделі людини представлена у роботі [</w:t>
      </w:r>
      <w:r w:rsidR="00FC70FD" w:rsidRPr="00A0295D">
        <w:rPr>
          <w:rFonts w:ascii="Times New Roman" w:eastAsia="MS Mincho" w:hAnsi="Times New Roman" w:cs="Times New Roman"/>
          <w:sz w:val="28"/>
          <w:szCs w:val="28"/>
          <w:shd w:val="clear" w:color="auto" w:fill="FFFFFF"/>
        </w:rPr>
        <w:fldChar w:fldCharType="begin"/>
      </w:r>
      <w:r w:rsidR="00FC70FD" w:rsidRPr="00A0295D">
        <w:rPr>
          <w:rFonts w:ascii="Times New Roman" w:hAnsi="Times New Roman" w:cs="Times New Roman"/>
          <w:noProof/>
          <w:sz w:val="28"/>
          <w:szCs w:val="28"/>
          <w:shd w:val="clear" w:color="auto" w:fill="FFFFFF"/>
        </w:rPr>
        <w:instrText xml:space="preserve"> REF _Ref20414767 \r \h </w:instrText>
      </w:r>
      <w:r w:rsidR="00FC70FD">
        <w:rPr>
          <w:rFonts w:ascii="Times New Roman" w:eastAsia="MS Mincho" w:hAnsi="Times New Roman" w:cs="Times New Roman"/>
          <w:sz w:val="28"/>
          <w:szCs w:val="28"/>
          <w:shd w:val="clear" w:color="auto" w:fill="FFFFFF"/>
        </w:rPr>
        <w:instrText xml:space="preserve"> \* MERGEFORMAT </w:instrText>
      </w:r>
      <w:r w:rsidR="00FC70FD" w:rsidRPr="00A0295D">
        <w:rPr>
          <w:rFonts w:ascii="Times New Roman" w:eastAsia="MS Mincho" w:hAnsi="Times New Roman" w:cs="Times New Roman"/>
          <w:sz w:val="28"/>
          <w:szCs w:val="28"/>
          <w:shd w:val="clear" w:color="auto" w:fill="FFFFFF"/>
        </w:rPr>
      </w:r>
      <w:r w:rsidR="00FC70FD" w:rsidRPr="00A0295D">
        <w:rPr>
          <w:rFonts w:ascii="Times New Roman" w:eastAsia="MS Mincho" w:hAnsi="Times New Roman" w:cs="Times New Roman"/>
          <w:sz w:val="28"/>
          <w:szCs w:val="28"/>
          <w:shd w:val="clear" w:color="auto" w:fill="FFFFFF"/>
        </w:rPr>
        <w:fldChar w:fldCharType="separate"/>
      </w:r>
      <w:r w:rsidR="007F2A80">
        <w:rPr>
          <w:rFonts w:ascii="Times New Roman" w:hAnsi="Times New Roman" w:cs="Times New Roman"/>
          <w:noProof/>
          <w:sz w:val="28"/>
          <w:szCs w:val="28"/>
          <w:shd w:val="clear" w:color="auto" w:fill="FFFFFF"/>
        </w:rPr>
        <w:t>33</w:t>
      </w:r>
      <w:r w:rsidR="00FC70FD" w:rsidRPr="00A0295D">
        <w:rPr>
          <w:rFonts w:ascii="Times New Roman" w:eastAsia="MS Mincho" w:hAnsi="Times New Roman" w:cs="Times New Roman"/>
          <w:sz w:val="28"/>
          <w:szCs w:val="28"/>
          <w:shd w:val="clear" w:color="auto" w:fill="FFFFFF"/>
        </w:rPr>
        <w:fldChar w:fldCharType="end"/>
      </w:r>
      <w:r w:rsidR="00FC70FD" w:rsidRPr="00A0295D">
        <w:rPr>
          <w:rFonts w:ascii="Times New Roman" w:hAnsi="Times New Roman" w:cs="Times New Roman"/>
          <w:noProof/>
          <w:sz w:val="28"/>
          <w:szCs w:val="28"/>
          <w:shd w:val="clear" w:color="auto" w:fill="FFFFFF"/>
        </w:rPr>
        <w:t>], дані кореспондуються з джерелом [</w:t>
      </w:r>
      <w:r w:rsidR="00FC70FD" w:rsidRPr="00A0295D">
        <w:rPr>
          <w:rFonts w:ascii="Times New Roman" w:hAnsi="Times New Roman" w:cs="Times New Roman"/>
          <w:sz w:val="28"/>
          <w:szCs w:val="28"/>
          <w:shd w:val="clear" w:color="auto" w:fill="FFFFFF"/>
        </w:rPr>
        <w:fldChar w:fldCharType="begin"/>
      </w:r>
      <w:r w:rsidR="00FC70FD" w:rsidRPr="00A0295D">
        <w:rPr>
          <w:rFonts w:ascii="Times New Roman" w:hAnsi="Times New Roman" w:cs="Times New Roman"/>
          <w:noProof/>
          <w:sz w:val="28"/>
          <w:szCs w:val="28"/>
          <w:shd w:val="clear" w:color="auto" w:fill="FFFFFF"/>
        </w:rPr>
        <w:instrText xml:space="preserve"> REF _Ref20384157 \r \h </w:instrText>
      </w:r>
      <w:r w:rsidR="00FC70FD">
        <w:rPr>
          <w:rFonts w:ascii="Times New Roman" w:hAnsi="Times New Roman" w:cs="Times New Roman"/>
          <w:sz w:val="28"/>
          <w:szCs w:val="28"/>
          <w:shd w:val="clear" w:color="auto" w:fill="FFFFFF"/>
        </w:rPr>
        <w:instrText xml:space="preserve"> \* MERGEFORMAT </w:instrText>
      </w:r>
      <w:r w:rsidR="00FC70FD" w:rsidRPr="00A0295D">
        <w:rPr>
          <w:rFonts w:ascii="Times New Roman" w:hAnsi="Times New Roman" w:cs="Times New Roman"/>
          <w:sz w:val="28"/>
          <w:szCs w:val="28"/>
          <w:shd w:val="clear" w:color="auto" w:fill="FFFFFF"/>
        </w:rPr>
      </w:r>
      <w:r w:rsidR="00FC70F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noProof/>
          <w:sz w:val="28"/>
          <w:szCs w:val="28"/>
          <w:shd w:val="clear" w:color="auto" w:fill="FFFFFF"/>
        </w:rPr>
        <w:t>161</w:t>
      </w:r>
      <w:r w:rsidR="00FC70FD" w:rsidRPr="00A0295D">
        <w:rPr>
          <w:rFonts w:ascii="Times New Roman" w:hAnsi="Times New Roman" w:cs="Times New Roman"/>
          <w:sz w:val="28"/>
          <w:szCs w:val="28"/>
          <w:shd w:val="clear" w:color="auto" w:fill="FFFFFF"/>
        </w:rPr>
        <w:fldChar w:fldCharType="end"/>
      </w:r>
      <w:r w:rsidR="00FC70FD" w:rsidRPr="00A0295D">
        <w:rPr>
          <w:rFonts w:ascii="Times New Roman" w:hAnsi="Times New Roman" w:cs="Times New Roman"/>
          <w:noProof/>
          <w:sz w:val="28"/>
          <w:szCs w:val="28"/>
          <w:shd w:val="clear" w:color="auto" w:fill="FFFFFF"/>
        </w:rPr>
        <w:t>].</w:t>
      </w:r>
    </w:p>
    <w:p w14:paraId="0986C784" w14:textId="62154BA5" w:rsidR="00F50143" w:rsidRPr="00FC70FD" w:rsidRDefault="00F50143" w:rsidP="003D0AF2">
      <w:pPr>
        <w:spacing w:after="0" w:line="360" w:lineRule="auto"/>
        <w:ind w:firstLine="567"/>
        <w:jc w:val="both"/>
        <w:rPr>
          <w:rFonts w:ascii="Times New Roman" w:hAnsi="Times New Roman" w:cs="Times New Roman"/>
          <w:noProof/>
          <w:sz w:val="28"/>
          <w:szCs w:val="28"/>
          <w:shd w:val="clear" w:color="auto" w:fill="FFFFFF"/>
        </w:rPr>
      </w:pPr>
    </w:p>
    <w:p w14:paraId="12A0CE60" w14:textId="77777777" w:rsidR="00F50143" w:rsidRPr="00A0295D" w:rsidRDefault="00F50143" w:rsidP="003D0AF2">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sz w:val="28"/>
          <w:szCs w:val="28"/>
        </w:rPr>
        <w:object w:dxaOrig="6794" w:dyaOrig="15178" w14:anchorId="3A567497">
          <v:shape id="_x0000_i1376" type="#_x0000_t75" style="width:210pt;height:468pt" o:ole="">
            <v:imagedata r:id="rId723" o:title=""/>
          </v:shape>
          <o:OLEObject Type="Embed" ProgID="Visio.Drawing.11" ShapeID="_x0000_i1376" DrawAspect="Content" ObjectID="_1637570490" r:id="rId724"/>
        </w:object>
      </w:r>
    </w:p>
    <w:p w14:paraId="3E19EDED" w14:textId="582420F2" w:rsidR="00F50143" w:rsidRPr="00A0295D" w:rsidRDefault="00F50143" w:rsidP="00326945">
      <w:pPr>
        <w:spacing w:after="0" w:line="360" w:lineRule="auto"/>
        <w:ind w:firstLine="567"/>
        <w:jc w:val="both"/>
        <w:rPr>
          <w:rFonts w:ascii="Times New Roman" w:hAnsi="Times New Roman" w:cs="Times New Roman"/>
          <w:noProof/>
          <w:sz w:val="28"/>
          <w:szCs w:val="28"/>
          <w:shd w:val="clear" w:color="auto" w:fill="FFFFFF"/>
          <w:lang w:val="ru-RU"/>
        </w:rPr>
      </w:pPr>
      <w:r w:rsidRPr="00A0295D">
        <w:rPr>
          <w:rFonts w:ascii="Times New Roman" w:hAnsi="Times New Roman" w:cs="Times New Roman"/>
          <w:noProof/>
          <w:sz w:val="28"/>
          <w:szCs w:val="28"/>
          <w:shd w:val="clear" w:color="auto" w:fill="FFFFFF"/>
        </w:rPr>
        <w:t>Рис. 2.5 – Алгоритм розрахунку комфортної температури повітря у кімнаті відповідно до ексергетичного підходу</w:t>
      </w:r>
      <w:r w:rsidR="003B01A6" w:rsidRPr="00A0295D">
        <w:rPr>
          <w:rFonts w:ascii="Times New Roman" w:hAnsi="Times New Roman" w:cs="Times New Roman"/>
          <w:noProof/>
          <w:sz w:val="28"/>
          <w:szCs w:val="28"/>
          <w:shd w:val="clear" w:color="auto" w:fill="FFFFFF"/>
          <w:lang w:val="ru-RU"/>
        </w:rPr>
        <w:t xml:space="preserve"> [</w:t>
      </w:r>
      <w:r w:rsidR="003B01A6" w:rsidRPr="00A0295D">
        <w:rPr>
          <w:rFonts w:ascii="Times New Roman" w:hAnsi="Times New Roman" w:cs="Times New Roman"/>
          <w:noProof/>
          <w:sz w:val="28"/>
          <w:szCs w:val="28"/>
          <w:shd w:val="clear" w:color="auto" w:fill="FFFFFF"/>
          <w:lang w:val="ru-RU"/>
        </w:rPr>
        <w:fldChar w:fldCharType="begin"/>
      </w:r>
      <w:r w:rsidR="003B01A6" w:rsidRPr="00A0295D">
        <w:rPr>
          <w:rFonts w:ascii="Times New Roman" w:hAnsi="Times New Roman" w:cs="Times New Roman"/>
          <w:noProof/>
          <w:sz w:val="28"/>
          <w:szCs w:val="28"/>
          <w:shd w:val="clear" w:color="auto" w:fill="FFFFFF"/>
          <w:lang w:val="ru-RU"/>
        </w:rPr>
        <w:instrText xml:space="preserve"> REF _Ref20558210 \r \h </w:instrText>
      </w:r>
      <w:r w:rsidR="00A0295D">
        <w:rPr>
          <w:rFonts w:ascii="Times New Roman" w:hAnsi="Times New Roman" w:cs="Times New Roman"/>
          <w:noProof/>
          <w:sz w:val="28"/>
          <w:szCs w:val="28"/>
          <w:shd w:val="clear" w:color="auto" w:fill="FFFFFF"/>
          <w:lang w:val="ru-RU"/>
        </w:rPr>
        <w:instrText xml:space="preserve"> \* MERGEFORMAT </w:instrText>
      </w:r>
      <w:r w:rsidR="003B01A6" w:rsidRPr="00A0295D">
        <w:rPr>
          <w:rFonts w:ascii="Times New Roman" w:hAnsi="Times New Roman" w:cs="Times New Roman"/>
          <w:noProof/>
          <w:sz w:val="28"/>
          <w:szCs w:val="28"/>
          <w:shd w:val="clear" w:color="auto" w:fill="FFFFFF"/>
          <w:lang w:val="ru-RU"/>
        </w:rPr>
      </w:r>
      <w:r w:rsidR="003B01A6" w:rsidRPr="00A0295D">
        <w:rPr>
          <w:rFonts w:ascii="Times New Roman" w:hAnsi="Times New Roman" w:cs="Times New Roman"/>
          <w:noProof/>
          <w:sz w:val="28"/>
          <w:szCs w:val="28"/>
          <w:shd w:val="clear" w:color="auto" w:fill="FFFFFF"/>
          <w:lang w:val="ru-RU"/>
        </w:rPr>
        <w:fldChar w:fldCharType="separate"/>
      </w:r>
      <w:r w:rsidR="007F2A80">
        <w:rPr>
          <w:rFonts w:ascii="Times New Roman" w:hAnsi="Times New Roman" w:cs="Times New Roman"/>
          <w:noProof/>
          <w:sz w:val="28"/>
          <w:szCs w:val="28"/>
          <w:shd w:val="clear" w:color="auto" w:fill="FFFFFF"/>
          <w:lang w:val="ru-RU"/>
        </w:rPr>
        <w:t>22</w:t>
      </w:r>
      <w:r w:rsidR="003B01A6" w:rsidRPr="00A0295D">
        <w:rPr>
          <w:rFonts w:ascii="Times New Roman" w:hAnsi="Times New Roman" w:cs="Times New Roman"/>
          <w:noProof/>
          <w:sz w:val="28"/>
          <w:szCs w:val="28"/>
          <w:shd w:val="clear" w:color="auto" w:fill="FFFFFF"/>
          <w:lang w:val="ru-RU"/>
        </w:rPr>
        <w:fldChar w:fldCharType="end"/>
      </w:r>
      <w:r w:rsidR="003B01A6" w:rsidRPr="00A0295D">
        <w:rPr>
          <w:rFonts w:ascii="Times New Roman" w:hAnsi="Times New Roman" w:cs="Times New Roman"/>
          <w:noProof/>
          <w:sz w:val="28"/>
          <w:szCs w:val="28"/>
          <w:shd w:val="clear" w:color="auto" w:fill="FFFFFF"/>
          <w:lang w:val="ru-RU"/>
        </w:rPr>
        <w:t>]</w:t>
      </w:r>
    </w:p>
    <w:p w14:paraId="609A413D" w14:textId="3F615A42" w:rsidR="001C3E00" w:rsidRPr="00A0295D" w:rsidRDefault="001C3E00"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 xml:space="preserve">Запропонований алгоритм та комп’ютерна модель дозволяють визначити температуру повітря у кімнаті, що відповідає мінімуму споживання ексергії людським тілом. Тобто відповідає умовам, у яких людський організм функціонує найкраще, відповідно до другого закону термодинаміки. Тому опиратися на умови, де деструкція ексергії буде найменшою є доцільніше під час </w:t>
      </w:r>
      <w:r w:rsidRPr="00A0295D">
        <w:rPr>
          <w:rFonts w:ascii="Times New Roman" w:hAnsi="Times New Roman" w:cs="Times New Roman"/>
          <w:noProof/>
          <w:sz w:val="28"/>
          <w:szCs w:val="28"/>
          <w:shd w:val="clear" w:color="auto" w:fill="FFFFFF"/>
        </w:rPr>
        <w:lastRenderedPageBreak/>
        <w:t>проектування систем теплопостачання, ніж опиратися на показник прогнозованої середньої оцінки тепловідчуттів людини</w:t>
      </w:r>
      <w:r w:rsidR="003B01A6" w:rsidRPr="00A0295D">
        <w:rPr>
          <w:rFonts w:ascii="Times New Roman" w:hAnsi="Times New Roman" w:cs="Times New Roman"/>
          <w:noProof/>
          <w:sz w:val="28"/>
          <w:szCs w:val="28"/>
          <w:shd w:val="clear" w:color="auto" w:fill="FFFFFF"/>
        </w:rPr>
        <w:t xml:space="preserve"> [</w:t>
      </w:r>
      <w:r w:rsidR="003B01A6" w:rsidRPr="00A0295D">
        <w:rPr>
          <w:rFonts w:ascii="Times New Roman" w:hAnsi="Times New Roman" w:cs="Times New Roman"/>
          <w:noProof/>
          <w:sz w:val="28"/>
          <w:szCs w:val="28"/>
          <w:shd w:val="clear" w:color="auto" w:fill="FFFFFF"/>
        </w:rPr>
        <w:fldChar w:fldCharType="begin"/>
      </w:r>
      <w:r w:rsidR="003B01A6" w:rsidRPr="00A0295D">
        <w:rPr>
          <w:rFonts w:ascii="Times New Roman" w:hAnsi="Times New Roman" w:cs="Times New Roman"/>
          <w:noProof/>
          <w:sz w:val="28"/>
          <w:szCs w:val="28"/>
          <w:shd w:val="clear" w:color="auto" w:fill="FFFFFF"/>
        </w:rPr>
        <w:instrText xml:space="preserve"> REF _Ref20558210 \r \h </w:instrText>
      </w:r>
      <w:r w:rsidR="00A0295D">
        <w:rPr>
          <w:rFonts w:ascii="Times New Roman" w:hAnsi="Times New Roman" w:cs="Times New Roman"/>
          <w:noProof/>
          <w:sz w:val="28"/>
          <w:szCs w:val="28"/>
          <w:shd w:val="clear" w:color="auto" w:fill="FFFFFF"/>
        </w:rPr>
        <w:instrText xml:space="preserve"> \* MERGEFORMAT </w:instrText>
      </w:r>
      <w:r w:rsidR="003B01A6" w:rsidRPr="00A0295D">
        <w:rPr>
          <w:rFonts w:ascii="Times New Roman" w:hAnsi="Times New Roman" w:cs="Times New Roman"/>
          <w:noProof/>
          <w:sz w:val="28"/>
          <w:szCs w:val="28"/>
          <w:shd w:val="clear" w:color="auto" w:fill="FFFFFF"/>
        </w:rPr>
      </w:r>
      <w:r w:rsidR="003B01A6" w:rsidRPr="00A0295D">
        <w:rPr>
          <w:rFonts w:ascii="Times New Roman" w:hAnsi="Times New Roman" w:cs="Times New Roman"/>
          <w:noProof/>
          <w:sz w:val="28"/>
          <w:szCs w:val="28"/>
          <w:shd w:val="clear" w:color="auto" w:fill="FFFFFF"/>
        </w:rPr>
        <w:fldChar w:fldCharType="separate"/>
      </w:r>
      <w:r w:rsidR="007F2A80">
        <w:rPr>
          <w:rFonts w:ascii="Times New Roman" w:hAnsi="Times New Roman" w:cs="Times New Roman"/>
          <w:noProof/>
          <w:sz w:val="28"/>
          <w:szCs w:val="28"/>
          <w:shd w:val="clear" w:color="auto" w:fill="FFFFFF"/>
        </w:rPr>
        <w:t>22</w:t>
      </w:r>
      <w:r w:rsidR="003B01A6" w:rsidRPr="00A0295D">
        <w:rPr>
          <w:rFonts w:ascii="Times New Roman" w:hAnsi="Times New Roman" w:cs="Times New Roman"/>
          <w:noProof/>
          <w:sz w:val="28"/>
          <w:szCs w:val="28"/>
          <w:shd w:val="clear" w:color="auto" w:fill="FFFFFF"/>
        </w:rPr>
        <w:fldChar w:fldCharType="end"/>
      </w:r>
      <w:r w:rsidR="003B01A6" w:rsidRPr="00A0295D">
        <w:rPr>
          <w:rFonts w:ascii="Times New Roman" w:hAnsi="Times New Roman" w:cs="Times New Roman"/>
          <w:noProof/>
          <w:sz w:val="28"/>
          <w:szCs w:val="28"/>
          <w:shd w:val="clear" w:color="auto" w:fill="FFFFFF"/>
        </w:rPr>
        <w:t>]</w:t>
      </w:r>
      <w:r w:rsidRPr="00A0295D">
        <w:rPr>
          <w:rFonts w:ascii="Times New Roman" w:hAnsi="Times New Roman" w:cs="Times New Roman"/>
          <w:noProof/>
          <w:sz w:val="28"/>
          <w:szCs w:val="28"/>
          <w:shd w:val="clear" w:color="auto" w:fill="FFFFFF"/>
        </w:rPr>
        <w:t>.</w:t>
      </w:r>
    </w:p>
    <w:p w14:paraId="18C5BD9E" w14:textId="77777777" w:rsidR="00627555" w:rsidRPr="00A0295D" w:rsidRDefault="00627555" w:rsidP="003D0AF2">
      <w:pPr>
        <w:spacing w:after="0" w:line="360" w:lineRule="auto"/>
        <w:ind w:firstLine="567"/>
        <w:jc w:val="both"/>
        <w:rPr>
          <w:rFonts w:ascii="Times New Roman" w:hAnsi="Times New Roman" w:cs="Times New Roman"/>
          <w:noProof/>
          <w:sz w:val="28"/>
          <w:szCs w:val="28"/>
          <w:shd w:val="clear" w:color="auto" w:fill="FFFFFF"/>
        </w:rPr>
      </w:pPr>
    </w:p>
    <w:p w14:paraId="750824EC" w14:textId="77777777" w:rsidR="001C3E00" w:rsidRPr="00A0295D" w:rsidRDefault="001C3E00" w:rsidP="003D0AF2">
      <w:pPr>
        <w:pStyle w:val="2"/>
        <w:spacing w:before="0" w:line="360" w:lineRule="auto"/>
        <w:ind w:firstLine="567"/>
        <w:jc w:val="both"/>
        <w:rPr>
          <w:rFonts w:ascii="Times New Roman" w:hAnsi="Times New Roman" w:cs="Times New Roman"/>
          <w:color w:val="auto"/>
          <w:sz w:val="28"/>
          <w:szCs w:val="28"/>
        </w:rPr>
      </w:pPr>
      <w:bookmarkStart w:id="24" w:name="_Toc493610904"/>
      <w:bookmarkStart w:id="25" w:name="_Toc26385907"/>
      <w:r w:rsidRPr="00A0295D">
        <w:rPr>
          <w:rFonts w:ascii="Times New Roman" w:hAnsi="Times New Roman" w:cs="Times New Roman"/>
          <w:color w:val="auto"/>
          <w:sz w:val="28"/>
          <w:szCs w:val="28"/>
        </w:rPr>
        <w:t>2.</w:t>
      </w:r>
      <w:r w:rsidR="00405B61" w:rsidRPr="00A0295D">
        <w:rPr>
          <w:rFonts w:ascii="Times New Roman" w:hAnsi="Times New Roman" w:cs="Times New Roman"/>
          <w:color w:val="auto"/>
          <w:sz w:val="28"/>
          <w:szCs w:val="28"/>
        </w:rPr>
        <w:t>5</w:t>
      </w:r>
      <w:r w:rsidRPr="00A0295D">
        <w:rPr>
          <w:rFonts w:ascii="Times New Roman" w:hAnsi="Times New Roman" w:cs="Times New Roman"/>
          <w:color w:val="auto"/>
          <w:sz w:val="28"/>
          <w:szCs w:val="28"/>
        </w:rPr>
        <w:t>. Методика розрахунку середньої радіаційної температури</w:t>
      </w:r>
      <w:bookmarkEnd w:id="24"/>
      <w:bookmarkEnd w:id="25"/>
    </w:p>
    <w:p w14:paraId="547D595C" w14:textId="77777777" w:rsidR="00627555" w:rsidRPr="00A0295D" w:rsidRDefault="00627555" w:rsidP="003D0AF2">
      <w:pPr>
        <w:spacing w:after="0" w:line="360" w:lineRule="auto"/>
        <w:rPr>
          <w:rFonts w:ascii="Times New Roman" w:hAnsi="Times New Roman" w:cs="Times New Roman"/>
        </w:rPr>
      </w:pPr>
    </w:p>
    <w:p w14:paraId="67DA005A" w14:textId="569AC206"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Розроблено методику визначення середньої радіаційної температури на базі ефективних потоків внутрішніх поверхонь огороджень на основі комп’ютерної моделі, представленої авторами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_Ref20414803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Комп’ютерна модель описує приміщення з однією зовнішньою стіною та вікном. У стаціонарному тепловому балансі враховано втрати теплопередачею через зовнішню стіну та вікно, теплові надходження від сонячної радіації через вікно та від внутрішніх джерел та опалення, втрати на вентилювання приміщення. Приймається, що значення температур для кожної внутрішньої поверхні та повітря має усталені значення. Сонячна радіація після потрапляння в приміщення через вікна, а також власне теплове випромінювання та радіаційні характеристики поверхонь мають дифузний характер. Також приймемо, що теплофізичні властивості матеріалу огороджувальних конструкцій не залежать від температури. У комп’ютерну модель будівлі, представлену авторами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_Ref20414803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включено прилад опалення та враховано його власний та ефективний тепловий потік. Нижче представлені співвідношення, що стосуються приладу опалення, інші </w:t>
      </w:r>
      <w:r w:rsidR="00627555" w:rsidRPr="00A0295D">
        <w:rPr>
          <w:rFonts w:ascii="Times New Roman" w:hAnsi="Times New Roman" w:cs="Times New Roman"/>
          <w:sz w:val="28"/>
          <w:szCs w:val="28"/>
        </w:rPr>
        <w:t>рівняння детально описані у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_Ref20414803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314C660C" w14:textId="0A12421D"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Рівняння теплового балансу кімнати[</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_Ref20414853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5AF39CAB"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3340" w:dyaOrig="420" w14:anchorId="21C3940F">
          <v:shape id="_x0000_i1377" type="#_x0000_t75" style="width:168pt;height:24pt" o:ole="">
            <v:imagedata r:id="rId725" o:title=""/>
          </v:shape>
          <o:OLEObject Type="Embed" ProgID="Equation.DSMT4" ShapeID="_x0000_i1377" DrawAspect="Content" ObjectID="_1637570491" r:id="rId726"/>
        </w:object>
      </w:r>
      <w:r w:rsidRPr="00A0295D">
        <w:rPr>
          <w:rFonts w:ascii="Times New Roman" w:hAnsi="Times New Roman" w:cs="Times New Roman"/>
          <w:sz w:val="28"/>
          <w:szCs w:val="28"/>
        </w:rPr>
        <w:t>,</w: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Qв+Qз=Qо+Qтн+Qр.в.2</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Qв+Qз=Qо+Qтн+Qр.в.2</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(2.</w:t>
      </w:r>
      <w:r w:rsidR="0093653D" w:rsidRPr="00A0295D">
        <w:rPr>
          <w:rFonts w:ascii="Times New Roman" w:hAnsi="Times New Roman" w:cs="Times New Roman"/>
          <w:sz w:val="28"/>
          <w:szCs w:val="28"/>
        </w:rPr>
        <w:t>51</w:t>
      </w:r>
      <w:r w:rsidRPr="00A0295D">
        <w:rPr>
          <w:rFonts w:ascii="Times New Roman" w:hAnsi="Times New Roman" w:cs="Times New Roman"/>
          <w:sz w:val="28"/>
          <w:szCs w:val="28"/>
        </w:rPr>
        <w:t>)</w:t>
      </w:r>
    </w:p>
    <w:p w14:paraId="4ECE42CF" w14:textId="797F1585"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60" w:dyaOrig="380" w14:anchorId="6713B6B3">
          <v:shape id="_x0000_i1378" type="#_x0000_t75" style="width:18pt;height:18pt" o:ole="">
            <v:imagedata r:id="rId727" o:title=""/>
          </v:shape>
          <o:OLEObject Type="Embed" ProgID="Equation.DSMT4" ShapeID="_x0000_i1378" DrawAspect="Content" ObjectID="_1637570492" r:id="rId728"/>
        </w:object>
      </w:r>
      <w:r w:rsidRPr="00A0295D">
        <w:rPr>
          <w:rFonts w:ascii="Times New Roman" w:hAnsi="Times New Roman" w:cs="Times New Roman"/>
          <w:sz w:val="28"/>
          <w:szCs w:val="28"/>
        </w:rPr>
        <w:t xml:space="preserve"> – втрати теплоти вентиляцією, Вт;</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7A54D427">
          <v:shape id="_x0000_i1379" type="#_x0000_t75" style="width:18pt;height:18pt" o:ole="">
            <v:imagedata r:id="rId729" o:title=""/>
          </v:shape>
          <o:OLEObject Type="Embed" ProgID="Equation.DSMT4" ShapeID="_x0000_i1379" DrawAspect="Content" ObjectID="_1637570493" r:id="rId730"/>
        </w:objec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Qз-</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Qз-</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 тепловтрати через зовнішні огороджувальні конструкції, Вт;</w:t>
      </w:r>
      <w:r w:rsidR="00BD2CF5" w:rsidRPr="00A0295D">
        <w:rPr>
          <w:rFonts w:ascii="Times New Roman" w:hAnsi="Times New Roman" w:cs="Times New Roman"/>
          <w:sz w:val="28"/>
          <w:szCs w:val="28"/>
        </w:rPr>
        <w:t xml:space="preserve"> </w: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Qо-</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Qо-</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 теплонадходження від опалювальних приладів, Вт;</w:t>
      </w:r>
      <w:r w:rsidR="00BD2CF5"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60" w:dyaOrig="380" w14:anchorId="235BE849">
          <v:shape id="_x0000_i1380" type="#_x0000_t75" style="width:24pt;height:18pt" o:ole="">
            <v:imagedata r:id="rId731" o:title=""/>
          </v:shape>
          <o:OLEObject Type="Embed" ProgID="Equation.DSMT4" ShapeID="_x0000_i1380" DrawAspect="Content" ObjectID="_1637570494" r:id="rId732"/>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додаткові теплонадходження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_Ref20414871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264</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Вт.</w:t>
      </w:r>
    </w:p>
    <w:p w14:paraId="59E5CE3F" w14:textId="382D1BAC"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Рівняння балансу енергії для опалювального приладу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_Ref20414853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_Ref20414888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277</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02638ED"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1960" w:dyaOrig="520" w14:anchorId="17EB05C6">
          <v:shape id="_x0000_i1381" type="#_x0000_t75" style="width:96pt;height:24pt" o:ole="">
            <v:imagedata r:id="rId733" o:title=""/>
          </v:shape>
          <o:OLEObject Type="Embed" ProgID="Equation.DSMT4" ShapeID="_x0000_i1381" DrawAspect="Content" ObjectID="_1637570495" r:id="rId734"/>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52</w:t>
      </w:r>
      <w:r w:rsidRPr="00A0295D">
        <w:rPr>
          <w:rFonts w:ascii="Times New Roman" w:hAnsi="Times New Roman" w:cs="Times New Roman"/>
          <w:sz w:val="28"/>
          <w:szCs w:val="28"/>
        </w:rPr>
        <w:t>)</w:t>
      </w:r>
    </w:p>
    <w:p w14:paraId="3562C77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1880" w:dyaOrig="520" w14:anchorId="2E493AD2">
          <v:shape id="_x0000_i1382" type="#_x0000_t75" style="width:96pt;height:24pt" o:ole="">
            <v:imagedata r:id="rId735" o:title=""/>
          </v:shape>
          <o:OLEObject Type="Embed" ProgID="Equation.DSMT4" ShapeID="_x0000_i1382" DrawAspect="Content" ObjectID="_1637570496" r:id="rId736"/>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53</w:t>
      </w:r>
      <w:r w:rsidRPr="00A0295D">
        <w:rPr>
          <w:rFonts w:ascii="Times New Roman" w:hAnsi="Times New Roman" w:cs="Times New Roman"/>
          <w:sz w:val="28"/>
          <w:szCs w:val="28"/>
        </w:rPr>
        <w:t>)</w:t>
      </w:r>
    </w:p>
    <w:p w14:paraId="298B2B9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2060" w:dyaOrig="520" w14:anchorId="4A62657A">
          <v:shape id="_x0000_i1383" type="#_x0000_t75" style="width:102pt;height:24pt" o:ole="">
            <v:imagedata r:id="rId737" o:title=""/>
          </v:shape>
          <o:OLEObject Type="Embed" ProgID="Equation.DSMT4" ShapeID="_x0000_i1383" DrawAspect="Content" ObjectID="_1637570497" r:id="rId738"/>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54</w:t>
      </w:r>
      <w:r w:rsidRPr="00A0295D">
        <w:rPr>
          <w:rFonts w:ascii="Times New Roman" w:hAnsi="Times New Roman" w:cs="Times New Roman"/>
          <w:sz w:val="28"/>
          <w:szCs w:val="28"/>
        </w:rPr>
        <w:t>)</w:t>
      </w:r>
    </w:p>
    <w:p w14:paraId="5B1460B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4660" w:dyaOrig="520" w14:anchorId="3BDBD555">
          <v:shape id="_x0000_i1384" type="#_x0000_t75" style="width:234pt;height:24pt" o:ole="">
            <v:imagedata r:id="rId739" o:title=""/>
          </v:shape>
          <o:OLEObject Type="Embed" ProgID="Equation.DSMT4" ShapeID="_x0000_i1384" DrawAspect="Content" ObjectID="_1637570498" r:id="rId740"/>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55</w:t>
      </w:r>
      <w:r w:rsidRPr="00A0295D">
        <w:rPr>
          <w:rFonts w:ascii="Times New Roman" w:hAnsi="Times New Roman" w:cs="Times New Roman"/>
          <w:sz w:val="28"/>
          <w:szCs w:val="28"/>
        </w:rPr>
        <w:t>)</w:t>
      </w:r>
    </w:p>
    <w:p w14:paraId="37CF98B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2079" w:dyaOrig="780" w14:anchorId="7B93F9D0">
          <v:shape id="_x0000_i1385" type="#_x0000_t75" style="width:102pt;height:42pt" o:ole="">
            <v:imagedata r:id="rId741" o:title=""/>
          </v:shape>
          <o:OLEObject Type="Embed" ProgID="Equation.DSMT4" ShapeID="_x0000_i1385" DrawAspect="Content" ObjectID="_1637570499" r:id="rId742"/>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56</w:t>
      </w:r>
      <w:r w:rsidRPr="00A0295D">
        <w:rPr>
          <w:rFonts w:ascii="Times New Roman" w:hAnsi="Times New Roman" w:cs="Times New Roman"/>
          <w:sz w:val="28"/>
          <w:szCs w:val="28"/>
        </w:rPr>
        <w:t>)</w:t>
      </w:r>
    </w:p>
    <w:p w14:paraId="322343FB"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2840" w:dyaOrig="520" w14:anchorId="76E39BE4">
          <v:shape id="_x0000_i1386" type="#_x0000_t75" style="width:2in;height:24pt" o:ole="">
            <v:imagedata r:id="rId743" o:title=""/>
          </v:shape>
          <o:OLEObject Type="Embed" ProgID="Equation.DSMT4" ShapeID="_x0000_i1386" DrawAspect="Content" ObjectID="_1637570500" r:id="rId744"/>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57</w:t>
      </w:r>
      <w:r w:rsidRPr="00A0295D">
        <w:rPr>
          <w:rFonts w:ascii="Times New Roman" w:hAnsi="Times New Roman" w:cs="Times New Roman"/>
          <w:sz w:val="28"/>
          <w:szCs w:val="28"/>
        </w:rPr>
        <w:t>)</w:t>
      </w:r>
    </w:p>
    <w:p w14:paraId="0DF3CC4D"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68"/>
          <w:sz w:val="28"/>
          <w:szCs w:val="28"/>
        </w:rPr>
        <w:object w:dxaOrig="2120" w:dyaOrig="1120" w14:anchorId="14E0796F">
          <v:shape id="_x0000_i1387" type="#_x0000_t75" style="width:108pt;height:54pt" o:ole="">
            <v:imagedata r:id="rId745" o:title=""/>
          </v:shape>
          <o:OLEObject Type="Embed" ProgID="Equation.DSMT4" ShapeID="_x0000_i1387" DrawAspect="Content" ObjectID="_1637570501" r:id="rId746"/>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58</w:t>
      </w:r>
      <w:r w:rsidRPr="00A0295D">
        <w:rPr>
          <w:rFonts w:ascii="Times New Roman" w:hAnsi="Times New Roman" w:cs="Times New Roman"/>
          <w:sz w:val="28"/>
          <w:szCs w:val="28"/>
        </w:rPr>
        <w:t>)</w:t>
      </w:r>
    </w:p>
    <w:p w14:paraId="5CF170D3"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6"/>
          <w:sz w:val="28"/>
          <w:szCs w:val="28"/>
        </w:rPr>
        <w:object w:dxaOrig="639" w:dyaOrig="420" w14:anchorId="029F57B1">
          <v:shape id="_x0000_i1388" type="#_x0000_t75" style="width:36pt;height:24pt" o:ole="">
            <v:imagedata r:id="rId747" o:title=""/>
          </v:shape>
          <o:OLEObject Type="Embed" ProgID="Equation.DSMT4" ShapeID="_x0000_i1388" DrawAspect="Content" ObjectID="_1637570502" r:id="rId748"/>
        </w:object>
      </w:r>
      <w:r w:rsidRPr="00A0295D">
        <w:rPr>
          <w:rFonts w:ascii="Times New Roman" w:hAnsi="Times New Roman" w:cs="Times New Roman"/>
          <w:sz w:val="28"/>
          <w:szCs w:val="28"/>
        </w:rPr>
        <w:t xml:space="preserve"> – теплонадходження від опалювального приладу,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20" w:dyaOrig="480" w14:anchorId="35F3D5E7">
          <v:shape id="_x0000_i1389" type="#_x0000_t75" style="width:24pt;height:24pt" o:ole="">
            <v:imagedata r:id="rId749" o:title=""/>
          </v:shape>
          <o:OLEObject Type="Embed" ProgID="Equation.DSMT4" ShapeID="_x0000_i1389" DrawAspect="Content" ObjectID="_1637570503" r:id="rId750"/>
        </w:object>
      </w:r>
      <w:r w:rsidRPr="00A0295D">
        <w:rPr>
          <w:rFonts w:ascii="Times New Roman" w:hAnsi="Times New Roman" w:cs="Times New Roman"/>
          <w:sz w:val="28"/>
          <w:szCs w:val="28"/>
        </w:rPr>
        <w:t xml:space="preserve"> – кількість теплоти, що надходить від опалювального приладу в кімнату,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80" w:dyaOrig="480" w14:anchorId="6661C606">
          <v:shape id="_x0000_i1390" type="#_x0000_t75" style="width:24pt;height:24pt" o:ole="">
            <v:imagedata r:id="rId751" o:title=""/>
          </v:shape>
          <o:OLEObject Type="Embed" ProgID="Equation.DSMT4" ShapeID="_x0000_i1390" DrawAspect="Content" ObjectID="_1637570504" r:id="rId752"/>
        </w:object>
      </w:r>
      <w:r w:rsidRPr="00A0295D">
        <w:rPr>
          <w:rFonts w:ascii="Times New Roman" w:hAnsi="Times New Roman" w:cs="Times New Roman"/>
          <w:sz w:val="28"/>
          <w:szCs w:val="28"/>
        </w:rPr>
        <w:t xml:space="preserve"> – кількість теплоти, що віддається опалювальним приладом зовнішній стіні,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520" w:dyaOrig="480" w14:anchorId="4FF6D37B">
          <v:shape id="_x0000_i1391" type="#_x0000_t75" style="width:24pt;height:24pt" o:ole="">
            <v:imagedata r:id="rId753" o:title=""/>
          </v:shape>
          <o:OLEObject Type="Embed" ProgID="Equation.DSMT4" ShapeID="_x0000_i1391" DrawAspect="Content" ObjectID="_1637570505" r:id="rId754"/>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580" w:dyaOrig="480" w14:anchorId="4B1C06D3">
          <v:shape id="_x0000_i1392" type="#_x0000_t75" style="width:30pt;height:24pt" o:ole="">
            <v:imagedata r:id="rId755" o:title=""/>
          </v:shape>
          <o:OLEObject Type="Embed" ProgID="Equation.DSMT4" ShapeID="_x0000_i1392" DrawAspect="Content" ObjectID="_1637570506" r:id="rId756"/>
        </w:object>
      </w:r>
      <w:r w:rsidRPr="00A0295D">
        <w:rPr>
          <w:rFonts w:ascii="Times New Roman" w:hAnsi="Times New Roman" w:cs="Times New Roman"/>
          <w:sz w:val="28"/>
          <w:szCs w:val="28"/>
        </w:rPr>
        <w:t xml:space="preserve"> – кількість теплоти, яка передається шляхом конвективного теплообміну,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20" w:dyaOrig="520" w14:anchorId="0D3EB122">
          <v:shape id="_x0000_i1393" type="#_x0000_t75" style="width:24pt;height:24pt" o:ole="">
            <v:imagedata r:id="rId757" o:title=""/>
          </v:shape>
          <o:OLEObject Type="Embed" ProgID="Equation.DSMT4" ShapeID="_x0000_i1393" DrawAspect="Content" ObjectID="_1637570507" r:id="rId758"/>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80" w:dyaOrig="520" w14:anchorId="391E2F15">
          <v:shape id="_x0000_i1394" type="#_x0000_t75" style="width:30pt;height:24pt" o:ole="">
            <v:imagedata r:id="rId759" o:title=""/>
          </v:shape>
          <o:OLEObject Type="Embed" ProgID="Equation.DSMT4" ShapeID="_x0000_i1394" DrawAspect="Content" ObjectID="_1637570508" r:id="rId760"/>
        </w:object>
      </w:r>
      <w:r w:rsidRPr="00A0295D">
        <w:rPr>
          <w:rFonts w:ascii="Times New Roman" w:hAnsi="Times New Roman" w:cs="Times New Roman"/>
          <w:sz w:val="28"/>
          <w:szCs w:val="28"/>
        </w:rPr>
        <w:t xml:space="preserve"> – кількість теплоти, яка передається шляхом радіаційного теплообміну,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56010847">
          <v:shape id="_x0000_i1395" type="#_x0000_t75" style="width:18pt;height:18pt" o:ole="">
            <v:imagedata r:id="rId761" o:title=""/>
          </v:shape>
          <o:OLEObject Type="Embed" ProgID="Equation.DSMT4" ShapeID="_x0000_i1395" DrawAspect="Content" ObjectID="_1637570509" r:id="rId762"/>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площа приладу опалення,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00A768DC">
          <v:shape id="_x0000_i1396" type="#_x0000_t75" style="width:18pt;height:18pt" o:ole="">
            <v:imagedata r:id="rId763" o:title=""/>
          </v:shape>
          <o:OLEObject Type="Embed" ProgID="Equation.DSMT4" ShapeID="_x0000_i1396" DrawAspect="Content" ObjectID="_1637570510" r:id="rId764"/>
        </w:object>
      </w:r>
      <w:r w:rsidRPr="00A0295D">
        <w:rPr>
          <w:rFonts w:ascii="Times New Roman" w:hAnsi="Times New Roman" w:cs="Times New Roman"/>
          <w:sz w:val="28"/>
          <w:szCs w:val="28"/>
        </w:rPr>
        <w:t xml:space="preserve"> – коефіцієнт тепловіддачі опалювального приладу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·ºС;</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40" w:dyaOrig="380" w14:anchorId="316E63F7">
          <v:shape id="_x0000_i1397" type="#_x0000_t75" style="width:12pt;height:18pt" o:ole="">
            <v:imagedata r:id="rId765" o:title=""/>
          </v:shape>
          <o:OLEObject Type="Embed" ProgID="Equation.DSMT4" ShapeID="_x0000_i1397" DrawAspect="Content" ObjectID="_1637570511" r:id="rId766"/>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72FDBC5E">
          <v:shape id="_x0000_i1398" type="#_x0000_t75" style="width:18pt;height:18pt" o:ole="">
            <v:imagedata r:id="rId767" o:title=""/>
          </v:shape>
          <o:OLEObject Type="Embed" ProgID="Equation.DSMT4" ShapeID="_x0000_i1398" DrawAspect="Content" ObjectID="_1637570512" r:id="rId768"/>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40" w:dyaOrig="380" w14:anchorId="0B304BFD">
          <v:shape id="_x0000_i1399" type="#_x0000_t75" style="width:12pt;height:18pt" o:ole="">
            <v:imagedata r:id="rId769" o:title=""/>
          </v:shape>
          <o:OLEObject Type="Embed" ProgID="Equation.DSMT4" ShapeID="_x0000_i1399" DrawAspect="Content" ObjectID="_1637570513" r:id="rId770"/>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температура приладу опалення, внутрішнього повітря, зовнішнього повітря відповідно, ºС;</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440" w14:anchorId="56DFDF15">
          <v:shape id="_x0000_i1400" type="#_x0000_t75" style="width:18pt;height:24pt" o:ole="">
            <v:imagedata r:id="rId771" o:title=""/>
          </v:shape>
          <o:OLEObject Type="Embed" ProgID="Equation.DSMT4" ShapeID="_x0000_i1400" DrawAspect="Content" ObjectID="_1637570514" r:id="rId772"/>
        </w:object>
      </w:r>
      <w:r w:rsidRPr="00A0295D">
        <w:rPr>
          <w:rFonts w:ascii="Times New Roman" w:hAnsi="Times New Roman" w:cs="Times New Roman"/>
          <w:sz w:val="28"/>
          <w:szCs w:val="28"/>
        </w:rPr>
        <w:t xml:space="preserve"> – температура на поверхні зовнішньої стіни з внутрішньої сторони, ºС;</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260" w:dyaOrig="240" w14:anchorId="657E0EFB">
          <v:shape id="_x0000_i1401" type="#_x0000_t75" style="width:12pt;height:12pt" o:ole="">
            <v:imagedata r:id="rId773" o:title=""/>
          </v:shape>
          <o:OLEObject Type="Embed" ProgID="Equation.DSMT4" ShapeID="_x0000_i1401" DrawAspect="Content" ObjectID="_1637570515" r:id="rId774"/>
        </w:object>
      </w:r>
      <w:r w:rsidRPr="00A0295D">
        <w:rPr>
          <w:rFonts w:ascii="Times New Roman" w:hAnsi="Times New Roman" w:cs="Times New Roman"/>
          <w:sz w:val="28"/>
          <w:szCs w:val="28"/>
        </w:rPr>
        <w:t xml:space="preserve"> – постійна Стефана – Больцмана (</w:t>
      </w:r>
      <w:r w:rsidRPr="00A0295D">
        <w:rPr>
          <w:rFonts w:ascii="Times New Roman" w:hAnsi="Times New Roman" w:cs="Times New Roman"/>
          <w:position w:val="-6"/>
          <w:sz w:val="28"/>
          <w:szCs w:val="28"/>
        </w:rPr>
        <w:object w:dxaOrig="260" w:dyaOrig="240" w14:anchorId="301191AB">
          <v:shape id="_x0000_i1402" type="#_x0000_t75" style="width:12pt;height:12pt" o:ole="">
            <v:imagedata r:id="rId773" o:title=""/>
          </v:shape>
          <o:OLEObject Type="Embed" ProgID="Equation.DSMT4" ShapeID="_x0000_i1402" DrawAspect="Content" ObjectID="_1637570516" r:id="rId775"/>
        </w:object>
      </w:r>
      <w:r w:rsidRPr="00A0295D">
        <w:rPr>
          <w:rFonts w:ascii="Times New Roman" w:hAnsi="Times New Roman" w:cs="Times New Roman"/>
          <w:sz w:val="28"/>
          <w:szCs w:val="28"/>
        </w:rPr>
        <w:t>=5,67·10</w:t>
      </w:r>
      <w:r w:rsidRPr="00A0295D">
        <w:rPr>
          <w:rFonts w:ascii="Times New Roman" w:hAnsi="Times New Roman" w:cs="Times New Roman"/>
          <w:sz w:val="28"/>
          <w:szCs w:val="28"/>
          <w:vertAlign w:val="superscript"/>
        </w:rPr>
        <w:t xml:space="preserve">-8 </w:t>
      </w:r>
      <w:r w:rsidRPr="00A0295D">
        <w:rPr>
          <w:rFonts w:ascii="Times New Roman" w:hAnsi="Times New Roman" w:cs="Times New Roman"/>
          <w:sz w:val="28"/>
          <w:szCs w:val="28"/>
        </w:rPr>
        <w:t>Вт/(м²·К</w:t>
      </w:r>
      <w:r w:rsidRPr="00A0295D">
        <w:rPr>
          <w:rFonts w:ascii="Times New Roman" w:hAnsi="Times New Roman" w:cs="Times New Roman"/>
          <w:sz w:val="28"/>
          <w:szCs w:val="28"/>
          <w:vertAlign w:val="superscript"/>
        </w:rPr>
        <w:t>4</w:t>
      </w:r>
      <w:r w:rsidRPr="00A0295D">
        <w:rPr>
          <w:rFonts w:ascii="Times New Roman" w:hAnsi="Times New Roman" w:cs="Times New Roman"/>
          <w:sz w:val="28"/>
          <w:szCs w:val="28"/>
        </w:rPr>
        <w:t>))</w: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σ=5,67∙10-8Вт/(м2К4)</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σ=5,67∙10-8Вт/(м2К4)</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60" w:dyaOrig="420" w14:anchorId="2D0E28D6">
          <v:shape id="_x0000_i1403" type="#_x0000_t75" style="width:24pt;height:24pt" o:ole="">
            <v:imagedata r:id="rId776" o:title=""/>
          </v:shape>
          <o:OLEObject Type="Embed" ProgID="Equation.DSMT4" ShapeID="_x0000_i1403" DrawAspect="Content" ObjectID="_1637570517" r:id="rId777"/>
        </w:object>
      </w:r>
      <w:r w:rsidRPr="00A0295D">
        <w:rPr>
          <w:rFonts w:ascii="Times New Roman" w:hAnsi="Times New Roman" w:cs="Times New Roman"/>
          <w:sz w:val="28"/>
          <w:szCs w:val="28"/>
        </w:rPr>
        <w:t xml:space="preserve"> – приведений коефіцієнт поглинання для приладу опалення й зовнішньої стіни;</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440" w:dyaOrig="380" w14:anchorId="134159CF">
          <v:shape id="_x0000_i1404" type="#_x0000_t75" style="width:24pt;height:18pt" o:ole="">
            <v:imagedata r:id="rId778" o:title=""/>
          </v:shape>
          <o:OLEObject Type="Embed" ProgID="Equation.DSMT4" ShapeID="_x0000_i1404" DrawAspect="Content" ObjectID="_1637570518" r:id="rId779"/>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300" w:dyaOrig="380" w14:anchorId="4D1F194A">
          <v:shape id="_x0000_i1405" type="#_x0000_t75" style="width:18pt;height:18pt" o:ole="">
            <v:imagedata r:id="rId780" o:title=""/>
          </v:shape>
          <o:OLEObject Type="Embed" ProgID="Equation.DSMT4" ShapeID="_x0000_i1405" DrawAspect="Content" ObjectID="_1637570519" r:id="rId781"/>
        </w:object>
      </w:r>
      <w:r w:rsidRPr="00A0295D">
        <w:rPr>
          <w:rFonts w:ascii="Times New Roman" w:hAnsi="Times New Roman" w:cs="Times New Roman"/>
          <w:sz w:val="28"/>
          <w:szCs w:val="28"/>
        </w:rPr>
        <w:t xml:space="preserve"> – коефіцієнти поглинання теплового випромінювання для приладу опалення та зовнішньої стіни відповідно;</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80" w:dyaOrig="380" w14:anchorId="3D1A0379">
          <v:shape id="_x0000_i1406" type="#_x0000_t75" style="width:24pt;height:18pt" o:ole="">
            <v:imagedata r:id="rId782" o:title=""/>
          </v:shape>
          <o:OLEObject Type="Embed" ProgID="Equation.DSMT4" ShapeID="_x0000_i1406" DrawAspect="Content" ObjectID="_1637570520" r:id="rId783"/>
        </w:object>
      </w:r>
      <w:r w:rsidRPr="00A0295D">
        <w:rPr>
          <w:rFonts w:ascii="Times New Roman" w:hAnsi="Times New Roman" w:cs="Times New Roman"/>
          <w:sz w:val="28"/>
          <w:szCs w:val="28"/>
        </w:rPr>
        <w:t xml:space="preserve"> – термічний опір тепловіддачі пристінного прошарку,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·ºС/Вт.</w:t>
      </w:r>
    </w:p>
    <w:p w14:paraId="35823A1A" w14:textId="358B6B81" w:rsidR="001C3E00" w:rsidRPr="00A0295D" w:rsidRDefault="001C3E00" w:rsidP="003D0AF2">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Рівняння теплопереносу назовні від внутрішньої поверхні</w:t>
      </w:r>
      <w:r w:rsidR="0092291F" w:rsidRPr="00A0295D">
        <w:rPr>
          <w:rFonts w:ascii="Times New Roman" w:hAnsi="Times New Roman" w:cs="Times New Roman"/>
          <w:sz w:val="28"/>
          <w:szCs w:val="28"/>
        </w:rPr>
        <w:t xml:space="preserve"> стіни за приладом опалення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_Ref20414853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278</w:t>
      </w:r>
      <w:r w:rsidR="008D3E7D" w:rsidRPr="00A0295D">
        <w:rPr>
          <w:rFonts w:ascii="Times New Roman" w:hAnsi="Times New Roman" w:cs="Times New Roman"/>
          <w:sz w:val="28"/>
          <w:szCs w:val="28"/>
        </w:rPr>
        <w:fldChar w:fldCharType="end"/>
      </w:r>
      <w:r w:rsidR="0092291F" w:rsidRPr="00A0295D">
        <w:rPr>
          <w:rFonts w:ascii="Times New Roman" w:hAnsi="Times New Roman" w:cs="Times New Roman"/>
          <w:sz w:val="28"/>
          <w:szCs w:val="28"/>
          <w:lang w:val="ru-RU"/>
        </w:rPr>
        <w:t>]:</w:t>
      </w:r>
    </w:p>
    <w:p w14:paraId="5FFBBD0D"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2140" w:dyaOrig="780" w14:anchorId="2A041FC3">
          <v:shape id="_x0000_i1407" type="#_x0000_t75" style="width:108pt;height:42pt" o:ole="">
            <v:imagedata r:id="rId784" o:title=""/>
          </v:shape>
          <o:OLEObject Type="Embed" ProgID="Equation.DSMT4" ShapeID="_x0000_i1407" DrawAspect="Content" ObjectID="_1637570521" r:id="rId785"/>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59</w:t>
      </w:r>
      <w:r w:rsidRPr="00A0295D">
        <w:rPr>
          <w:rFonts w:ascii="Times New Roman" w:hAnsi="Times New Roman" w:cs="Times New Roman"/>
          <w:sz w:val="28"/>
          <w:szCs w:val="28"/>
        </w:rPr>
        <w:t>)</w:t>
      </w:r>
    </w:p>
    <w:p w14:paraId="5790921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1180" w:dyaOrig="480" w14:anchorId="7B433768">
          <v:shape id="_x0000_i1408" type="#_x0000_t75" style="width:60pt;height:24pt" o:ole="">
            <v:imagedata r:id="rId786" o:title=""/>
          </v:shape>
          <o:OLEObject Type="Embed" ProgID="Equation.DSMT4" ShapeID="_x0000_i1408" DrawAspect="Content" ObjectID="_1637570522" r:id="rId787"/>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60</w:t>
      </w:r>
      <w:r w:rsidRPr="00A0295D">
        <w:rPr>
          <w:rFonts w:ascii="Times New Roman" w:hAnsi="Times New Roman" w:cs="Times New Roman"/>
          <w:sz w:val="28"/>
          <w:szCs w:val="28"/>
        </w:rPr>
        <w:t>)</w:t>
      </w:r>
    </w:p>
    <w:p w14:paraId="604215B6"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520" w:dyaOrig="480" w14:anchorId="5CB17A21">
          <v:shape id="_x0000_i1409" type="#_x0000_t75" style="width:24pt;height:24pt" o:ole="">
            <v:imagedata r:id="rId788" o:title=""/>
          </v:shape>
          <o:OLEObject Type="Embed" ProgID="Equation.DSMT4" ShapeID="_x0000_i1409" DrawAspect="Content" ObjectID="_1637570523" r:id="rId789"/>
        </w:object>
      </w:r>
      <w:r w:rsidRPr="00A0295D">
        <w:rPr>
          <w:rFonts w:ascii="Times New Roman" w:hAnsi="Times New Roman" w:cs="Times New Roman"/>
          <w:position w:val="-12"/>
          <w:sz w:val="28"/>
          <w:szCs w:val="28"/>
        </w:rPr>
        <w:t xml:space="preserve"> </w:t>
      </w:r>
      <w:r w:rsidRPr="00A0295D">
        <w:rPr>
          <w:rFonts w:ascii="Times New Roman" w:hAnsi="Times New Roman" w:cs="Times New Roman"/>
          <w:sz w:val="28"/>
          <w:szCs w:val="28"/>
        </w:rPr>
        <w:t>– тепловтрати через зовнішню стіну за приладом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20" w:dyaOrig="380" w14:anchorId="1FA72CD1">
          <v:shape id="_x0000_i1410" type="#_x0000_t75" style="width:18pt;height:18pt" o:ole="">
            <v:imagedata r:id="rId790" o:title=""/>
          </v:shape>
          <o:OLEObject Type="Embed" ProgID="Equation.DSMT4" ShapeID="_x0000_i1410" DrawAspect="Content" ObjectID="_1637570524" r:id="rId791"/>
        </w:object>
      </w:r>
      <w:r w:rsidRPr="00A0295D">
        <w:rPr>
          <w:rFonts w:ascii="Times New Roman" w:hAnsi="Times New Roman" w:cs="Times New Roman"/>
          <w:sz w:val="28"/>
          <w:szCs w:val="28"/>
        </w:rPr>
        <w:t xml:space="preserve"> – термічний опір теплопровідності зовнішньої стіни,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·ºС/Вт.</w:t>
      </w:r>
    </w:p>
    <w:p w14:paraId="6247C347" w14:textId="40A7FB6C"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Значення ефективних та результуючих потоків теплової та сонячної радіації, а також власний тепловий потік для приладу опалення [</w:t>
      </w:r>
      <w:r w:rsidR="008D3E7D" w:rsidRPr="00A0295D">
        <w:rPr>
          <w:rFonts w:ascii="Times New Roman" w:hAnsi="Times New Roman" w:cs="Times New Roman"/>
          <w:sz w:val="28"/>
          <w:szCs w:val="28"/>
          <w:lang w:val="ru-RU"/>
        </w:rPr>
        <w:fldChar w:fldCharType="begin"/>
      </w:r>
      <w:r w:rsidR="008D3E7D" w:rsidRPr="00A0295D">
        <w:rPr>
          <w:rFonts w:ascii="Times New Roman" w:hAnsi="Times New Roman" w:cs="Times New Roman"/>
          <w:sz w:val="28"/>
          <w:szCs w:val="28"/>
        </w:rPr>
        <w:instrText xml:space="preserve"> REF _Ref20414888 \r \h </w:instrText>
      </w:r>
      <w:r w:rsidR="00A0295D">
        <w:rPr>
          <w:rFonts w:ascii="Times New Roman" w:hAnsi="Times New Roman" w:cs="Times New Roman"/>
          <w:sz w:val="28"/>
          <w:szCs w:val="28"/>
          <w:lang w:val="ru-RU"/>
        </w:rPr>
        <w:instrText xml:space="preserve"> \* MERGEFORMAT </w:instrText>
      </w:r>
      <w:r w:rsidR="008D3E7D" w:rsidRPr="00A0295D">
        <w:rPr>
          <w:rFonts w:ascii="Times New Roman" w:hAnsi="Times New Roman" w:cs="Times New Roman"/>
          <w:sz w:val="28"/>
          <w:szCs w:val="28"/>
          <w:lang w:val="ru-RU"/>
        </w:rPr>
      </w:r>
      <w:r w:rsidR="008D3E7D"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rPr>
        <w:t>277</w:t>
      </w:r>
      <w:r w:rsidR="008D3E7D"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rPr>
        <w:t>]:</w:t>
      </w:r>
    </w:p>
    <w:p w14:paraId="761B64A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3260" w:dyaOrig="420" w14:anchorId="6B6F05D2">
          <v:shape id="_x0000_i1411" type="#_x0000_t75" style="width:162pt;height:24pt" o:ole="">
            <v:imagedata r:id="rId792" o:title=""/>
          </v:shape>
          <o:OLEObject Type="Embed" ProgID="Equation.DSMT4" ShapeID="_x0000_i1411" DrawAspect="Content" ObjectID="_1637570525" r:id="rId793"/>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61</w:t>
      </w:r>
      <w:r w:rsidRPr="00A0295D">
        <w:rPr>
          <w:rFonts w:ascii="Times New Roman" w:hAnsi="Times New Roman" w:cs="Times New Roman"/>
          <w:sz w:val="28"/>
          <w:szCs w:val="28"/>
        </w:rPr>
        <w:t>)</w:t>
      </w:r>
    </w:p>
    <w:p w14:paraId="13F1C0D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3420" w:dyaOrig="420" w14:anchorId="1D3F3676">
          <v:shape id="_x0000_i1412" type="#_x0000_t75" style="width:174pt;height:24pt" o:ole="">
            <v:imagedata r:id="rId794" o:title=""/>
          </v:shape>
          <o:OLEObject Type="Embed" ProgID="Equation.DSMT4" ShapeID="_x0000_i1412" DrawAspect="Content" ObjectID="_1637570526" r:id="rId795"/>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62</w:t>
      </w:r>
      <w:r w:rsidRPr="00A0295D">
        <w:rPr>
          <w:rFonts w:ascii="Times New Roman" w:hAnsi="Times New Roman" w:cs="Times New Roman"/>
          <w:sz w:val="28"/>
          <w:szCs w:val="28"/>
        </w:rPr>
        <w:t>)</w:t>
      </w:r>
    </w:p>
    <w:p w14:paraId="3C801EA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3940" w:dyaOrig="780" w14:anchorId="1D19195F">
          <v:shape id="_x0000_i1413" type="#_x0000_t75" style="width:198pt;height:42pt" o:ole="">
            <v:imagedata r:id="rId796" o:title=""/>
          </v:shape>
          <o:OLEObject Type="Embed" ProgID="Equation.DSMT4" ShapeID="_x0000_i1413" DrawAspect="Content" ObjectID="_1637570527" r:id="rId797"/>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63</w:t>
      </w:r>
      <w:r w:rsidRPr="00A0295D">
        <w:rPr>
          <w:rFonts w:ascii="Times New Roman" w:hAnsi="Times New Roman" w:cs="Times New Roman"/>
          <w:sz w:val="28"/>
          <w:szCs w:val="28"/>
        </w:rPr>
        <w:t>)</w:t>
      </w:r>
    </w:p>
    <w:p w14:paraId="1A257E2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3080" w:dyaOrig="780" w14:anchorId="66EF1672">
          <v:shape id="_x0000_i1414" type="#_x0000_t75" style="width:156pt;height:42pt" o:ole="">
            <v:imagedata r:id="rId798" o:title=""/>
          </v:shape>
          <o:OLEObject Type="Embed" ProgID="Equation.DSMT4" ShapeID="_x0000_i1414" DrawAspect="Content" ObjectID="_1637570528" r:id="rId799"/>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64</w:t>
      </w:r>
      <w:r w:rsidRPr="00A0295D">
        <w:rPr>
          <w:rFonts w:ascii="Times New Roman" w:hAnsi="Times New Roman" w:cs="Times New Roman"/>
          <w:sz w:val="28"/>
          <w:szCs w:val="28"/>
        </w:rPr>
        <w:t>)</w:t>
      </w:r>
    </w:p>
    <w:p w14:paraId="2B659DEC"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2560" w:dyaOrig="440" w14:anchorId="7D3CF172">
          <v:shape id="_x0000_i1415" type="#_x0000_t75" style="width:132pt;height:24pt" o:ole="">
            <v:imagedata r:id="rId800" o:title=""/>
          </v:shape>
          <o:OLEObject Type="Embed" ProgID="Equation.DSMT4" ShapeID="_x0000_i1415" DrawAspect="Content" ObjectID="_1637570529" r:id="rId801"/>
        </w:object>
      </w:r>
      <w:r w:rsidRPr="00A0295D">
        <w:rPr>
          <w:rFonts w:ascii="Times New Roman" w:hAnsi="Times New Roman" w:cs="Times New Roman"/>
          <w:sz w:val="28"/>
          <w:szCs w:val="28"/>
        </w:rPr>
        <w:t>,                                                 (2.</w:t>
      </w:r>
      <w:r w:rsidR="0093653D" w:rsidRPr="00A0295D">
        <w:rPr>
          <w:rFonts w:ascii="Times New Roman" w:hAnsi="Times New Roman" w:cs="Times New Roman"/>
          <w:sz w:val="28"/>
          <w:szCs w:val="28"/>
        </w:rPr>
        <w:t>65</w:t>
      </w:r>
      <w:r w:rsidRPr="00A0295D">
        <w:rPr>
          <w:rFonts w:ascii="Times New Roman" w:hAnsi="Times New Roman" w:cs="Times New Roman"/>
          <w:sz w:val="28"/>
          <w:szCs w:val="28"/>
        </w:rPr>
        <w:t>)</w:t>
      </w:r>
    </w:p>
    <w:p w14:paraId="746834F5"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noProof/>
          <w:position w:val="-16"/>
          <w:sz w:val="28"/>
          <w:szCs w:val="28"/>
        </w:rPr>
        <w:object w:dxaOrig="859" w:dyaOrig="420" w14:anchorId="2607A10B">
          <v:shape id="_x0000_i1416" type="#_x0000_t75" style="width:42pt;height:24pt" o:ole="">
            <v:imagedata r:id="rId802" o:title=""/>
          </v:shape>
          <o:OLEObject Type="Embed" ProgID="Equation.DSMT4" ShapeID="_x0000_i1416" DrawAspect="Content" ObjectID="_1637570530" r:id="rId803"/>
        </w:objec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Qрез.в.1, Qрез.зс.1,Qрез.во.1-</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Qрез.в.1,Qрез.зс.1,Qрез.во.1-</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 результуючий потік теплового випромінювання приладу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noProof/>
          <w:position w:val="-16"/>
          <w:sz w:val="28"/>
          <w:szCs w:val="28"/>
        </w:rPr>
        <w:object w:dxaOrig="859" w:dyaOrig="420" w14:anchorId="0DB9FBF0">
          <v:shape id="_x0000_i1417" type="#_x0000_t75" style="width:42pt;height:24pt" o:ole="">
            <v:imagedata r:id="rId804" o:title=""/>
          </v:shape>
          <o:OLEObject Type="Embed" ProgID="Equation.DSMT4" ShapeID="_x0000_i1417" DrawAspect="Content" ObjectID="_1637570531" r:id="rId805"/>
        </w:object>
      </w:r>
      <w:r w:rsidRPr="00A0295D">
        <w:rPr>
          <w:rFonts w:ascii="Times New Roman" w:hAnsi="Times New Roman" w:cs="Times New Roman"/>
          <w:sz w:val="28"/>
          <w:szCs w:val="28"/>
        </w:rPr>
        <w:t xml:space="preserve"> – результуючий потік сонячної радіації від приладу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noProof/>
          <w:position w:val="-16"/>
          <w:sz w:val="28"/>
          <w:szCs w:val="28"/>
        </w:rPr>
        <w:object w:dxaOrig="800" w:dyaOrig="420" w14:anchorId="3302F0F8">
          <v:shape id="_x0000_i1418" type="#_x0000_t75" style="width:42pt;height:24pt" o:ole="">
            <v:imagedata r:id="rId806" o:title=""/>
          </v:shape>
          <o:OLEObject Type="Embed" ProgID="Equation.DSMT4" ShapeID="_x0000_i1418" DrawAspect="Content" ObjectID="_1637570532" r:id="rId807"/>
        </w:objec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Qеф.в.1, Qеф.зс.1,Qеф.во.1-</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Qеф.в.1,Qеф.зс.1,Qеф.во.1-</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 ефективний потік теплового випромінювання від приладу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noProof/>
          <w:position w:val="-16"/>
          <w:sz w:val="28"/>
          <w:szCs w:val="28"/>
        </w:rPr>
        <w:object w:dxaOrig="820" w:dyaOrig="420" w14:anchorId="12E31836">
          <v:shape id="_x0000_i1419" type="#_x0000_t75" style="width:42pt;height:24pt" o:ole="">
            <v:imagedata r:id="rId808" o:title=""/>
          </v:shape>
          <o:OLEObject Type="Embed" ProgID="Equation.DSMT4" ShapeID="_x0000_i1419" DrawAspect="Content" ObjectID="_1637570533" r:id="rId809"/>
        </w:object>
      </w:r>
      <w:r w:rsidR="00BF11B4"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QUOTE Qеф.в.2, Qеф.зс.2,Qеф.во.2-</w:instrText>
      </w:r>
      <w:r w:rsidR="00BF11B4" w:rsidRPr="00A0295D">
        <w:rPr>
          <w:rFonts w:ascii="Times New Roman" w:hAnsi="Times New Roman" w:cs="Times New Roman"/>
          <w:sz w:val="28"/>
          <w:szCs w:val="28"/>
        </w:rPr>
        <w:fldChar w:fldCharType="separate"/>
      </w:r>
      <w:r w:rsidR="007F2A80" w:rsidRPr="00A0295D">
        <w:rPr>
          <w:rFonts w:ascii="Times New Roman" w:hAnsi="Times New Roman" w:cs="Times New Roman"/>
          <w:sz w:val="28"/>
          <w:szCs w:val="28"/>
        </w:rPr>
        <w:t>Qеф.в.2,Qеф.зс.2,Qеф.во.2-</w:t>
      </w:r>
      <w:r w:rsidR="00BF11B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 ефективний потік сонячної радіації приладу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680" w:dyaOrig="380" w14:anchorId="2D249959">
          <v:shape id="_x0000_i1420" type="#_x0000_t75" style="width:36pt;height:18pt" o:ole="">
            <v:imagedata r:id="rId810" o:title=""/>
          </v:shape>
          <o:OLEObject Type="Embed" ProgID="Equation.DSMT4" ShapeID="_x0000_i1420" DrawAspect="Content" ObjectID="_1637570534" r:id="rId811"/>
        </w:object>
      </w:r>
      <w:r w:rsidRPr="00A0295D">
        <w:rPr>
          <w:rFonts w:ascii="Times New Roman" w:hAnsi="Times New Roman" w:cs="Times New Roman"/>
          <w:sz w:val="28"/>
          <w:szCs w:val="28"/>
        </w:rPr>
        <w:t xml:space="preserve"> – власний потік теплового випромінювання від приладу опалення, Вт;</w:t>
      </w:r>
      <w:r w:rsidR="00E12064" w:rsidRPr="00A0295D">
        <w:rPr>
          <w:rFonts w:ascii="Times New Roman" w:hAnsi="Times New Roman" w:cs="Times New Roman"/>
          <w:sz w:val="28"/>
          <w:szCs w:val="28"/>
        </w:rPr>
        <w:t xml:space="preserve"> </w:t>
      </w:r>
      <w:r w:rsidRPr="00A0295D">
        <w:rPr>
          <w:rFonts w:ascii="Times New Roman" w:hAnsi="Times New Roman" w:cs="Times New Roman"/>
          <w:noProof/>
          <w:position w:val="-12"/>
          <w:sz w:val="28"/>
          <w:szCs w:val="28"/>
        </w:rPr>
        <w:object w:dxaOrig="480" w:dyaOrig="380" w14:anchorId="701BBAFA">
          <v:shape id="_x0000_i1421" type="#_x0000_t75" style="width:24pt;height:18pt" o:ole="">
            <v:imagedata r:id="rId812" o:title=""/>
          </v:shape>
          <o:OLEObject Type="Embed" ProgID="Equation.DSMT4" ShapeID="_x0000_i1421" DrawAspect="Content" ObjectID="_1637570535" r:id="rId813"/>
        </w:object>
      </w:r>
      <w:r w:rsidRPr="00A0295D">
        <w:rPr>
          <w:rFonts w:ascii="Times New Roman" w:hAnsi="Times New Roman" w:cs="Times New Roman"/>
          <w:sz w:val="28"/>
          <w:szCs w:val="28"/>
        </w:rPr>
        <w:t xml:space="preserve"> – коефіцієнт поглинання сонячного випромінювання для приладу опалення. </w:t>
      </w:r>
    </w:p>
    <w:p w14:paraId="5CC48D1E" w14:textId="0765239F"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Подібні рівняння ефективних, власних і результуючих потоків теплової та сонячної радіації сформульовані для зовнішньої стіни, вікна й внутрішніх стін, зведені в енергобалансі, який слугує для визначення температур поверхонь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_Ref20414803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7B66AA50"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врахування впливу відбиття сонячної радіації та теплового випромінювання розроблено методику визначення радіаційної температури на базі ефективних потоків внутрішніх поверхонь огороджень і приладу опалення:</w:t>
      </w:r>
    </w:p>
    <w:p w14:paraId="2CA0A6EA"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5240" w:dyaOrig="880" w14:anchorId="72E10C3E">
          <v:shape id="_x0000_i1422" type="#_x0000_t75" style="width:258pt;height:42pt" o:ole="">
            <v:imagedata r:id="rId814" o:title=""/>
          </v:shape>
          <o:OLEObject Type="Embed" ProgID="Equation.DSMT4" ShapeID="_x0000_i1422" DrawAspect="Content" ObjectID="_1637570536" r:id="rId815"/>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66</w:t>
      </w:r>
      <w:r w:rsidRPr="00A0295D">
        <w:rPr>
          <w:rFonts w:ascii="Times New Roman" w:hAnsi="Times New Roman" w:cs="Times New Roman"/>
          <w:sz w:val="28"/>
          <w:szCs w:val="28"/>
        </w:rPr>
        <w:t>)</w:t>
      </w:r>
    </w:p>
    <w:p w14:paraId="2A302F8F"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58"/>
          <w:sz w:val="28"/>
          <w:szCs w:val="28"/>
          <w:lang w:val="en-US"/>
        </w:rPr>
        <w:object w:dxaOrig="1400" w:dyaOrig="1300" w14:anchorId="3E9F9771">
          <v:shape id="_x0000_i1423" type="#_x0000_t75" style="width:1in;height:66pt" o:ole="">
            <v:imagedata r:id="rId816" o:title=""/>
          </v:shape>
          <o:OLEObject Type="Embed" ProgID="Equation.DSMT4" ShapeID="_x0000_i1423" DrawAspect="Content" ObjectID="_1637570537" r:id="rId817"/>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67</w:t>
      </w:r>
      <w:r w:rsidRPr="00A0295D">
        <w:rPr>
          <w:rFonts w:ascii="Times New Roman" w:hAnsi="Times New Roman" w:cs="Times New Roman"/>
          <w:sz w:val="28"/>
          <w:szCs w:val="28"/>
        </w:rPr>
        <w:t>)</w:t>
      </w:r>
    </w:p>
    <w:p w14:paraId="159D3E8B"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40" w:dyaOrig="440" w14:anchorId="0B8199B4">
          <v:shape id="_x0000_i1424" type="#_x0000_t75" style="width:18pt;height:24pt" o:ole="">
            <v:imagedata r:id="rId818" o:title=""/>
          </v:shape>
          <o:OLEObject Type="Embed" ProgID="Equation.DSMT4" ShapeID="_x0000_i1424" DrawAspect="Content" ObjectID="_1637570538" r:id="rId819"/>
        </w:object>
      </w:r>
      <w:r w:rsidRPr="00A0295D">
        <w:rPr>
          <w:rFonts w:ascii="Times New Roman" w:hAnsi="Times New Roman" w:cs="Times New Roman"/>
          <w:sz w:val="28"/>
          <w:szCs w:val="28"/>
        </w:rPr>
        <w:t xml:space="preserve"> – температура огороджувальної конструкції, що визначається на основі моделі, яка враховує власний теплообмін огороджувальних конструкцій тепловим випромінюванням та сонячною радіацією, ºС;</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660" w:dyaOrig="420" w14:anchorId="05F24518">
          <v:shape id="_x0000_i1425" type="#_x0000_t75" style="width:36pt;height:24pt" o:ole="">
            <v:imagedata r:id="rId820" o:title=""/>
          </v:shape>
          <o:OLEObject Type="Embed" ProgID="Equation.DSMT4" ShapeID="_x0000_i1425" DrawAspect="Content" ObjectID="_1637570539" r:id="rId821"/>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ефективний потік сонячної радіації для і-ї огороджувальної конструкції,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79" w:dyaOrig="380" w14:anchorId="3A514DC3">
          <v:shape id="_x0000_i1426" type="#_x0000_t75" style="width:12pt;height:18pt" o:ole="">
            <v:imagedata r:id="rId822" o:title=""/>
          </v:shape>
          <o:OLEObject Type="Embed" ProgID="Equation.DSMT4" ShapeID="_x0000_i1426" DrawAspect="Content" ObjectID="_1637570540" r:id="rId823"/>
        </w:object>
      </w:r>
      <w:r w:rsidRPr="00A0295D">
        <w:rPr>
          <w:rFonts w:ascii="Times New Roman" w:hAnsi="Times New Roman" w:cs="Times New Roman"/>
          <w:sz w:val="28"/>
          <w:szCs w:val="28"/>
        </w:rPr>
        <w:t xml:space="preserve"> – площа огороджувальної конструкції,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4C7519CF" w14:textId="77777777" w:rsidR="001C3E00" w:rsidRPr="00A0295D" w:rsidRDefault="0092291F"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Розроблено к</w:t>
      </w:r>
      <w:r w:rsidR="001C3E00" w:rsidRPr="00A0295D">
        <w:rPr>
          <w:rFonts w:ascii="Times New Roman" w:hAnsi="Times New Roman" w:cs="Times New Roman"/>
          <w:sz w:val="28"/>
          <w:szCs w:val="28"/>
        </w:rPr>
        <w:t>омп’ютерн</w:t>
      </w:r>
      <w:r w:rsidRPr="00A0295D">
        <w:rPr>
          <w:rFonts w:ascii="Times New Roman" w:hAnsi="Times New Roman" w:cs="Times New Roman"/>
          <w:sz w:val="28"/>
          <w:szCs w:val="28"/>
        </w:rPr>
        <w:t>у</w:t>
      </w:r>
      <w:r w:rsidR="001C3E00" w:rsidRPr="00A0295D">
        <w:rPr>
          <w:rFonts w:ascii="Times New Roman" w:hAnsi="Times New Roman" w:cs="Times New Roman"/>
          <w:sz w:val="28"/>
          <w:szCs w:val="28"/>
        </w:rPr>
        <w:t xml:space="preserve"> модель</w:t>
      </w:r>
      <w:r w:rsidRPr="00A0295D">
        <w:rPr>
          <w:rFonts w:ascii="Times New Roman" w:hAnsi="Times New Roman" w:cs="Times New Roman"/>
          <w:sz w:val="28"/>
          <w:szCs w:val="28"/>
        </w:rPr>
        <w:t>, що</w:t>
      </w:r>
      <w:r w:rsidR="001C3E00" w:rsidRPr="00A0295D">
        <w:rPr>
          <w:rFonts w:ascii="Times New Roman" w:hAnsi="Times New Roman" w:cs="Times New Roman"/>
          <w:sz w:val="28"/>
          <w:szCs w:val="28"/>
        </w:rPr>
        <w:t xml:space="preserve"> описує приміщення з однією зовнішньою стіною та вікном, у випадку, якщо зовнішніх стін – дві, то для врахування впливу сонячної радіації під час розрахунку середньої радіаційної температури можна скористатися підходом, що визначає середню радіаційну температуру, як середньозважену по площах (2.</w:t>
      </w:r>
      <w:r w:rsidR="00BD2CF5" w:rsidRPr="00A0295D">
        <w:rPr>
          <w:rFonts w:ascii="Times New Roman" w:hAnsi="Times New Roman" w:cs="Times New Roman"/>
          <w:sz w:val="28"/>
          <w:szCs w:val="28"/>
        </w:rPr>
        <w:t>67</w:t>
      </w:r>
      <w:r w:rsidR="001C3E00" w:rsidRPr="00A0295D">
        <w:rPr>
          <w:rFonts w:ascii="Times New Roman" w:hAnsi="Times New Roman" w:cs="Times New Roman"/>
          <w:sz w:val="28"/>
          <w:szCs w:val="28"/>
        </w:rPr>
        <w:t>), а температуру на внутрішній поверхні світлопрозорої огороджувальної конструкції пропонується розраховувати так:</w:t>
      </w:r>
    </w:p>
    <w:p w14:paraId="436C06B2"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0"/>
          <w:sz w:val="28"/>
          <w:szCs w:val="28"/>
          <w:lang w:val="en-US"/>
        </w:rPr>
        <w:object w:dxaOrig="2180" w:dyaOrig="800" w14:anchorId="5C20F37A">
          <v:shape id="_x0000_i1427" type="#_x0000_t75" style="width:108pt;height:42pt" o:ole="">
            <v:imagedata r:id="rId824" o:title=""/>
          </v:shape>
          <o:OLEObject Type="Embed" ProgID="Equation.DSMT4" ShapeID="_x0000_i1427" DrawAspect="Content" ObjectID="_1637570541" r:id="rId825"/>
        </w:object>
      </w:r>
      <w:r w:rsidRPr="00A0295D">
        <w:rPr>
          <w:rFonts w:ascii="Times New Roman" w:hAnsi="Times New Roman" w:cs="Times New Roman"/>
          <w:sz w:val="28"/>
          <w:szCs w:val="28"/>
        </w:rPr>
        <w:t>,</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68</w:t>
      </w:r>
      <w:r w:rsidRPr="00A0295D">
        <w:rPr>
          <w:rFonts w:ascii="Times New Roman" w:hAnsi="Times New Roman" w:cs="Times New Roman"/>
          <w:sz w:val="28"/>
          <w:szCs w:val="28"/>
        </w:rPr>
        <w:t>)</w:t>
      </w:r>
    </w:p>
    <w:p w14:paraId="2249B51B" w14:textId="77777777" w:rsidR="001C3E00" w:rsidRPr="00A0295D" w:rsidRDefault="001C3E00"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де </w:t>
      </w:r>
      <w:r w:rsidRPr="00A0295D">
        <w:rPr>
          <w:rFonts w:ascii="Times New Roman" w:hAnsi="Times New Roman" w:cs="Times New Roman"/>
          <w:position w:val="-12"/>
          <w:sz w:val="28"/>
          <w:szCs w:val="28"/>
        </w:rPr>
        <w:object w:dxaOrig="279" w:dyaOrig="380" w14:anchorId="77296DA7">
          <v:shape id="_x0000_i1428" type="#_x0000_t75" style="width:12pt;height:18pt" o:ole="">
            <v:imagedata r:id="rId826" o:title=""/>
          </v:shape>
          <o:OLEObject Type="Embed" ProgID="Equation.DSMT4" ShapeID="_x0000_i1428" DrawAspect="Content" ObjectID="_1637570542" r:id="rId827"/>
        </w:object>
      </w:r>
      <w:r w:rsidRPr="00A0295D">
        <w:rPr>
          <w:rFonts w:ascii="Times New Roman" w:hAnsi="Times New Roman" w:cs="Times New Roman"/>
          <w:sz w:val="28"/>
          <w:szCs w:val="28"/>
        </w:rPr>
        <w:t xml:space="preserve"> ‒ середнє значення потужності сонячного випромінювання, що надходить на вертикальну поверхню, відповідної орієнтації, Вт;</w:t>
      </w:r>
      <w:r w:rsidR="00E12064"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279" w:dyaOrig="380" w14:anchorId="0B6093CF">
          <v:shape id="_x0000_i1429" type="#_x0000_t75" style="width:12pt;height:18pt" o:ole="">
            <v:imagedata r:id="rId828" o:title=""/>
          </v:shape>
          <o:OLEObject Type="Embed" ProgID="Equation.DSMT4" ShapeID="_x0000_i1429" DrawAspect="Content" ObjectID="_1637570543" r:id="rId829"/>
        </w:object>
      </w:r>
      <w:r w:rsidRPr="00A0295D">
        <w:rPr>
          <w:rFonts w:ascii="Times New Roman" w:hAnsi="Times New Roman" w:cs="Times New Roman"/>
          <w:sz w:val="28"/>
          <w:szCs w:val="28"/>
        </w:rPr>
        <w:t xml:space="preserve"> ‒ потужність власного випромінювання, Вт.</w:t>
      </w:r>
    </w:p>
    <w:p w14:paraId="00B58981" w14:textId="4E1445E1" w:rsidR="001C3E00" w:rsidRPr="00A0295D" w:rsidRDefault="001C3E00" w:rsidP="003D0AF2">
      <w:pPr>
        <w:spacing w:after="0" w:line="360" w:lineRule="auto"/>
        <w:ind w:firstLine="426"/>
        <w:jc w:val="both"/>
        <w:rPr>
          <w:rFonts w:ascii="Times New Roman" w:hAnsi="Times New Roman" w:cs="Times New Roman"/>
          <w:sz w:val="28"/>
          <w:szCs w:val="28"/>
        </w:rPr>
      </w:pPr>
      <w:r w:rsidRPr="00A0295D">
        <w:rPr>
          <w:rFonts w:ascii="Times New Roman" w:hAnsi="Times New Roman" w:cs="Times New Roman"/>
          <w:sz w:val="28"/>
          <w:szCs w:val="28"/>
        </w:rPr>
        <w:t>Температура на внутрішній поверхні зовнішніх огороджувальних конструкцій визначається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_Ref20414853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278</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4F68D249" w14:textId="77777777" w:rsidR="001C3E00" w:rsidRPr="00A0295D" w:rsidRDefault="001C3E00"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1860" w:dyaOrig="780" w14:anchorId="131334A8">
          <v:shape id="_x0000_i1430" type="#_x0000_t75" style="width:96pt;height:42pt" o:ole="">
            <v:imagedata r:id="rId830" o:title=""/>
          </v:shape>
          <o:OLEObject Type="Embed" ProgID="Equation.DSMT4" ShapeID="_x0000_i1430" DrawAspect="Content" ObjectID="_1637570544" r:id="rId831"/>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(2.</w:t>
      </w:r>
      <w:r w:rsidR="0093653D" w:rsidRPr="00A0295D">
        <w:rPr>
          <w:rFonts w:ascii="Times New Roman" w:hAnsi="Times New Roman" w:cs="Times New Roman"/>
          <w:sz w:val="28"/>
          <w:szCs w:val="28"/>
        </w:rPr>
        <w:t>69</w:t>
      </w:r>
      <w:r w:rsidRPr="00A0295D">
        <w:rPr>
          <w:rFonts w:ascii="Times New Roman" w:hAnsi="Times New Roman" w:cs="Times New Roman"/>
          <w:sz w:val="28"/>
          <w:szCs w:val="28"/>
        </w:rPr>
        <w:t>)</w:t>
      </w:r>
    </w:p>
    <w:p w14:paraId="03580BBF" w14:textId="77777777"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Температура інших огороджувальних конструкцій приймається рівною температурі повітря в кімнаті </w:t>
      </w:r>
      <w:r w:rsidRPr="00A0295D">
        <w:rPr>
          <w:rFonts w:ascii="Times New Roman" w:hAnsi="Times New Roman" w:cs="Times New Roman"/>
          <w:position w:val="-12"/>
          <w:sz w:val="28"/>
          <w:szCs w:val="28"/>
          <w:lang w:val="en-US"/>
        </w:rPr>
        <w:object w:dxaOrig="320" w:dyaOrig="380" w14:anchorId="62D7DD4E">
          <v:shape id="_x0000_i1431" type="#_x0000_t75" style="width:18pt;height:18pt" o:ole="">
            <v:imagedata r:id="rId832" o:title=""/>
          </v:shape>
          <o:OLEObject Type="Embed" ProgID="Equation.DSMT4" ShapeID="_x0000_i1431" DrawAspect="Content" ObjectID="_1637570545" r:id="rId833"/>
        </w:object>
      </w:r>
      <w:r w:rsidRPr="00A0295D">
        <w:rPr>
          <w:rFonts w:ascii="Times New Roman" w:hAnsi="Times New Roman" w:cs="Times New Roman"/>
          <w:sz w:val="28"/>
          <w:szCs w:val="28"/>
        </w:rPr>
        <w:t>.</w:t>
      </w:r>
    </w:p>
    <w:p w14:paraId="63C7596E" w14:textId="263DA49E" w:rsidR="001C3E00" w:rsidRPr="00A0295D" w:rsidRDefault="001C3E00"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Запропоновано два підходи для розрахунку середньої радіаційної температури приміщення, що є одним із найвпливовіших факторів на відчутт</w:t>
      </w:r>
      <w:r w:rsidR="0092291F" w:rsidRPr="00A0295D">
        <w:rPr>
          <w:rFonts w:ascii="Times New Roman" w:hAnsi="Times New Roman" w:cs="Times New Roman"/>
          <w:sz w:val="28"/>
          <w:szCs w:val="28"/>
        </w:rPr>
        <w:t>я теплового комфорту людиною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_Ref20415036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152</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_Ref20384157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161</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Перший –дозволяє враховувати ефективний та власний потік сонячного та теплового випромінювання від огороджувальних конструкцій та приладу опалення, однак комп’ютерна модель розроблена для приміщення з однією зовнішньою стіною, другий – забезпечує спрощення розрахунків та дозволяє враховувати надходження сонячної радіації.</w:t>
      </w:r>
    </w:p>
    <w:p w14:paraId="71BEAFE4" w14:textId="77777777" w:rsidR="0092291F" w:rsidRPr="00A0295D" w:rsidRDefault="0092291F" w:rsidP="003D0AF2">
      <w:pPr>
        <w:spacing w:after="0" w:line="360" w:lineRule="auto"/>
        <w:ind w:firstLine="567"/>
        <w:jc w:val="both"/>
        <w:rPr>
          <w:rFonts w:ascii="Times New Roman" w:hAnsi="Times New Roman" w:cs="Times New Roman"/>
          <w:sz w:val="28"/>
          <w:szCs w:val="28"/>
        </w:rPr>
      </w:pPr>
    </w:p>
    <w:p w14:paraId="3B6EC35A" w14:textId="77777777" w:rsidR="000768BB" w:rsidRDefault="00E12064" w:rsidP="003D0AF2">
      <w:pPr>
        <w:pStyle w:val="2"/>
        <w:spacing w:before="0" w:line="360" w:lineRule="auto"/>
        <w:ind w:firstLine="567"/>
        <w:jc w:val="both"/>
        <w:rPr>
          <w:rFonts w:ascii="Times New Roman" w:hAnsi="Times New Roman" w:cs="Times New Roman"/>
          <w:color w:val="auto"/>
          <w:sz w:val="28"/>
          <w:szCs w:val="28"/>
        </w:rPr>
      </w:pPr>
      <w:bookmarkStart w:id="26" w:name="_Toc26385908"/>
      <w:r w:rsidRPr="00A0295D">
        <w:rPr>
          <w:rFonts w:ascii="Times New Roman" w:hAnsi="Times New Roman" w:cs="Times New Roman"/>
          <w:color w:val="auto"/>
          <w:sz w:val="28"/>
          <w:szCs w:val="28"/>
        </w:rPr>
        <w:t xml:space="preserve">2.6. </w:t>
      </w:r>
      <w:r w:rsidR="000768BB" w:rsidRPr="00A0295D">
        <w:rPr>
          <w:rFonts w:ascii="Times New Roman" w:hAnsi="Times New Roman" w:cs="Times New Roman"/>
          <w:color w:val="auto"/>
          <w:sz w:val="28"/>
          <w:szCs w:val="28"/>
        </w:rPr>
        <w:t>Порівняння енергетичної та ексергетичної моделей теплового комфорту людини та апробація ексергетичної моделі теплового комфорту</w:t>
      </w:r>
      <w:bookmarkEnd w:id="26"/>
    </w:p>
    <w:p w14:paraId="3D8BBF61" w14:textId="77777777" w:rsidR="00FC70FD" w:rsidRPr="00FC70FD" w:rsidRDefault="00FC70FD" w:rsidP="00FC70FD"/>
    <w:p w14:paraId="2349218C" w14:textId="25E10F8D"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основі емпіричних співвідношень (2.</w:t>
      </w:r>
      <w:r w:rsidR="00E12064" w:rsidRPr="00A0295D">
        <w:rPr>
          <w:rFonts w:ascii="Times New Roman" w:hAnsi="Times New Roman" w:cs="Times New Roman"/>
          <w:sz w:val="28"/>
          <w:szCs w:val="28"/>
        </w:rPr>
        <w:t>19</w:t>
      </w:r>
      <w:r w:rsidRPr="00A0295D">
        <w:rPr>
          <w:rFonts w:ascii="Times New Roman" w:hAnsi="Times New Roman" w:cs="Times New Roman"/>
          <w:sz w:val="28"/>
          <w:szCs w:val="28"/>
        </w:rPr>
        <w:t>)–(2.</w:t>
      </w:r>
      <w:r w:rsidR="00E12064" w:rsidRPr="00A0295D">
        <w:rPr>
          <w:rFonts w:ascii="Times New Roman" w:hAnsi="Times New Roman" w:cs="Times New Roman"/>
          <w:sz w:val="28"/>
          <w:szCs w:val="28"/>
        </w:rPr>
        <w:t>50</w:t>
      </w:r>
      <w:r w:rsidRPr="00A0295D">
        <w:rPr>
          <w:rFonts w:ascii="Times New Roman" w:hAnsi="Times New Roman" w:cs="Times New Roman"/>
          <w:sz w:val="28"/>
          <w:szCs w:val="28"/>
        </w:rPr>
        <w:t>) розроблена математична модель людини в середовищі Mathcad. Дана модель дозволяє визначити мінімальне споживання ексергії людським тілом, температуру повітря, що йому відповідає, та прогнозовану середню оцінку тепловідчуттів (</w:t>
      </w:r>
      <w:r w:rsidRPr="00A0295D">
        <w:rPr>
          <w:rFonts w:ascii="Times New Roman" w:hAnsi="Times New Roman" w:cs="Times New Roman"/>
          <w:i/>
          <w:sz w:val="28"/>
          <w:szCs w:val="28"/>
        </w:rPr>
        <w:t>PMV</w:t>
      </w:r>
      <w:r w:rsidRPr="00A0295D">
        <w:rPr>
          <w:rFonts w:ascii="Times New Roman" w:hAnsi="Times New Roman" w:cs="Times New Roman"/>
          <w:sz w:val="28"/>
          <w:szCs w:val="28"/>
        </w:rPr>
        <w:t>) людини відповідно до міжнародного стандарту EN ISO 7730. Вхідні параметри моделі дослідження представлені у табл.</w:t>
      </w:r>
      <w:r w:rsidR="00BD2CF5" w:rsidRPr="00A0295D">
        <w:rPr>
          <w:rFonts w:ascii="Times New Roman" w:hAnsi="Times New Roman" w:cs="Times New Roman"/>
          <w:sz w:val="28"/>
          <w:szCs w:val="28"/>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4</w:t>
      </w:r>
      <w:r w:rsidRPr="00A0295D">
        <w:rPr>
          <w:rFonts w:ascii="Times New Roman" w:hAnsi="Times New Roman" w:cs="Times New Roman"/>
          <w:sz w:val="28"/>
          <w:szCs w:val="28"/>
        </w:rPr>
        <w:t xml:space="preserve">. Вони необхідні для того, щоб порівняти структуру ексергетичного балансу людського тіла для зимових та літніх умов. </w:t>
      </w:r>
      <w:r w:rsidRPr="00A0295D">
        <w:rPr>
          <w:rFonts w:ascii="Times New Roman" w:hAnsi="Times New Roman" w:cs="Times New Roman"/>
          <w:sz w:val="28"/>
          <w:szCs w:val="28"/>
        </w:rPr>
        <w:lastRenderedPageBreak/>
        <w:t>Для оцінки роботи моделі порівняємо результати розрахунку складових ексергетичного балансу людського тіла, з результатами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rPr>
        <w:instrText xml:space="preserve"> REF _Ref20384137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154</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w:t>
      </w:r>
    </w:p>
    <w:p w14:paraId="4798C722" w14:textId="77777777" w:rsidR="00BD2CF5" w:rsidRPr="00A0295D" w:rsidRDefault="00BD2CF5"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Таблиця 2.4 – Параметри системи дослідження</w:t>
      </w:r>
    </w:p>
    <w:tbl>
      <w:tblPr>
        <w:tblW w:w="7542"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6"/>
        <w:gridCol w:w="1275"/>
        <w:gridCol w:w="851"/>
      </w:tblGrid>
      <w:tr w:rsidR="00BD2CF5" w:rsidRPr="00A0295D" w14:paraId="097DFF83" w14:textId="77777777" w:rsidTr="00B711D6">
        <w:tc>
          <w:tcPr>
            <w:tcW w:w="5416" w:type="dxa"/>
            <w:vAlign w:val="center"/>
          </w:tcPr>
          <w:p w14:paraId="4B1C43EF"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Параметр</w:t>
            </w:r>
          </w:p>
        </w:tc>
        <w:tc>
          <w:tcPr>
            <w:tcW w:w="2126" w:type="dxa"/>
            <w:gridSpan w:val="2"/>
            <w:vAlign w:val="center"/>
          </w:tcPr>
          <w:p w14:paraId="166706D6"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Значення</w:t>
            </w:r>
          </w:p>
        </w:tc>
      </w:tr>
      <w:tr w:rsidR="00BD2CF5" w:rsidRPr="00A0295D" w14:paraId="0F0D5FEF" w14:textId="77777777" w:rsidTr="00B711D6">
        <w:tc>
          <w:tcPr>
            <w:tcW w:w="5416" w:type="dxa"/>
            <w:vAlign w:val="center"/>
          </w:tcPr>
          <w:p w14:paraId="41BFE7CE"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Середовище</w:t>
            </w:r>
          </w:p>
        </w:tc>
        <w:tc>
          <w:tcPr>
            <w:tcW w:w="1275" w:type="dxa"/>
            <w:vAlign w:val="center"/>
          </w:tcPr>
          <w:p w14:paraId="7A2CB1E8"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літо</w:t>
            </w:r>
          </w:p>
        </w:tc>
        <w:tc>
          <w:tcPr>
            <w:tcW w:w="851" w:type="dxa"/>
            <w:vAlign w:val="center"/>
          </w:tcPr>
          <w:p w14:paraId="1FB21CF3"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зима</w:t>
            </w:r>
          </w:p>
        </w:tc>
      </w:tr>
      <w:tr w:rsidR="00BD2CF5" w:rsidRPr="00A0295D" w14:paraId="1D73317D" w14:textId="77777777" w:rsidTr="00B711D6">
        <w:tc>
          <w:tcPr>
            <w:tcW w:w="5416" w:type="dxa"/>
            <w:vAlign w:val="center"/>
          </w:tcPr>
          <w:p w14:paraId="0F261C82"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Температура повітря оточуючого середовища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0</w:t>
            </w:r>
            <w:r w:rsidRPr="00A0295D">
              <w:rPr>
                <w:rFonts w:ascii="Times New Roman" w:hAnsi="Times New Roman" w:cs="Times New Roman"/>
                <w:i/>
                <w:sz w:val="28"/>
                <w:szCs w:val="28"/>
              </w:rPr>
              <w:t>, K</w:t>
            </w:r>
          </w:p>
        </w:tc>
        <w:tc>
          <w:tcPr>
            <w:tcW w:w="1275" w:type="dxa"/>
            <w:vAlign w:val="center"/>
          </w:tcPr>
          <w:p w14:paraId="4420620C"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301</w:t>
            </w:r>
          </w:p>
        </w:tc>
        <w:tc>
          <w:tcPr>
            <w:tcW w:w="851" w:type="dxa"/>
            <w:vAlign w:val="center"/>
          </w:tcPr>
          <w:p w14:paraId="295E3064"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273</w:t>
            </w:r>
          </w:p>
        </w:tc>
      </w:tr>
      <w:tr w:rsidR="00BD2CF5" w:rsidRPr="00A0295D" w14:paraId="4369BA7A" w14:textId="77777777" w:rsidTr="00B711D6">
        <w:tc>
          <w:tcPr>
            <w:tcW w:w="5416" w:type="dxa"/>
            <w:vAlign w:val="center"/>
          </w:tcPr>
          <w:p w14:paraId="673E54FC"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Відносна вологість оточуючого середовища </w:t>
            </w:r>
            <w:r w:rsidRPr="00A0295D">
              <w:rPr>
                <w:rFonts w:ascii="Times New Roman" w:hAnsi="Times New Roman" w:cs="Times New Roman"/>
                <w:i/>
                <w:sz w:val="28"/>
                <w:szCs w:val="28"/>
              </w:rPr>
              <w:t>φ</w:t>
            </w:r>
            <w:r w:rsidRPr="00A0295D">
              <w:rPr>
                <w:rFonts w:ascii="Times New Roman" w:hAnsi="Times New Roman" w:cs="Times New Roman"/>
                <w:i/>
                <w:sz w:val="28"/>
                <w:szCs w:val="28"/>
                <w:vertAlign w:val="subscript"/>
              </w:rPr>
              <w:t>o</w:t>
            </w:r>
            <w:r w:rsidRPr="00A0295D">
              <w:rPr>
                <w:rFonts w:ascii="Times New Roman" w:hAnsi="Times New Roman" w:cs="Times New Roman"/>
                <w:i/>
                <w:sz w:val="28"/>
                <w:szCs w:val="28"/>
              </w:rPr>
              <w:t>, %</w:t>
            </w:r>
          </w:p>
        </w:tc>
        <w:tc>
          <w:tcPr>
            <w:tcW w:w="2126" w:type="dxa"/>
            <w:gridSpan w:val="2"/>
            <w:vAlign w:val="center"/>
          </w:tcPr>
          <w:p w14:paraId="5D4F39D0"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40</w:t>
            </w:r>
          </w:p>
        </w:tc>
      </w:tr>
      <w:tr w:rsidR="00BD2CF5" w:rsidRPr="00A0295D" w14:paraId="3B0FA7D1" w14:textId="77777777" w:rsidTr="00B711D6">
        <w:tc>
          <w:tcPr>
            <w:tcW w:w="5416" w:type="dxa"/>
            <w:vAlign w:val="center"/>
          </w:tcPr>
          <w:p w14:paraId="4A23B2F6"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Відносна вологість повітря в кімнаті, </w:t>
            </w:r>
            <w:r w:rsidRPr="00A0295D">
              <w:rPr>
                <w:rFonts w:ascii="Times New Roman" w:hAnsi="Times New Roman" w:cs="Times New Roman"/>
                <w:i/>
                <w:sz w:val="28"/>
                <w:szCs w:val="28"/>
              </w:rPr>
              <w:t>φ</w:t>
            </w:r>
            <w:r w:rsidRPr="00A0295D">
              <w:rPr>
                <w:rFonts w:ascii="Times New Roman" w:hAnsi="Times New Roman" w:cs="Times New Roman"/>
                <w:i/>
                <w:sz w:val="28"/>
                <w:szCs w:val="28"/>
                <w:vertAlign w:val="subscript"/>
              </w:rPr>
              <w:t>v</w:t>
            </w:r>
            <w:r w:rsidRPr="00A0295D">
              <w:rPr>
                <w:rFonts w:ascii="Times New Roman" w:hAnsi="Times New Roman" w:cs="Times New Roman"/>
                <w:i/>
                <w:sz w:val="28"/>
                <w:szCs w:val="28"/>
              </w:rPr>
              <w:t>, %</w:t>
            </w:r>
          </w:p>
        </w:tc>
        <w:tc>
          <w:tcPr>
            <w:tcW w:w="2126" w:type="dxa"/>
            <w:gridSpan w:val="2"/>
            <w:vAlign w:val="center"/>
          </w:tcPr>
          <w:p w14:paraId="56955CA2"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40</w:t>
            </w:r>
          </w:p>
        </w:tc>
      </w:tr>
      <w:tr w:rsidR="00BD2CF5" w:rsidRPr="00A0295D" w14:paraId="0F31AC76" w14:textId="77777777" w:rsidTr="00B711D6">
        <w:trPr>
          <w:trHeight w:val="484"/>
        </w:trPr>
        <w:tc>
          <w:tcPr>
            <w:tcW w:w="5416" w:type="dxa"/>
            <w:vAlign w:val="center"/>
          </w:tcPr>
          <w:p w14:paraId="62A5C528"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Атмосферний тиск, Па</w:t>
            </w:r>
          </w:p>
        </w:tc>
        <w:tc>
          <w:tcPr>
            <w:tcW w:w="2126" w:type="dxa"/>
            <w:gridSpan w:val="2"/>
            <w:vAlign w:val="center"/>
          </w:tcPr>
          <w:p w14:paraId="0C896D45"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101325</w:t>
            </w:r>
          </w:p>
        </w:tc>
      </w:tr>
      <w:tr w:rsidR="00BD2CF5" w:rsidRPr="00A0295D" w14:paraId="67FBCCFF" w14:textId="77777777" w:rsidTr="00B711D6">
        <w:trPr>
          <w:trHeight w:val="455"/>
        </w:trPr>
        <w:tc>
          <w:tcPr>
            <w:tcW w:w="7542" w:type="dxa"/>
            <w:gridSpan w:val="3"/>
            <w:vAlign w:val="center"/>
          </w:tcPr>
          <w:p w14:paraId="7FB1EDC6"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Людина</w:t>
            </w:r>
          </w:p>
        </w:tc>
      </w:tr>
      <w:tr w:rsidR="00BD2CF5" w:rsidRPr="00A0295D" w14:paraId="6E694333" w14:textId="77777777" w:rsidTr="00B711D6">
        <w:trPr>
          <w:trHeight w:val="310"/>
        </w:trPr>
        <w:tc>
          <w:tcPr>
            <w:tcW w:w="5416" w:type="dxa"/>
            <w:vAlign w:val="center"/>
          </w:tcPr>
          <w:p w14:paraId="41F44D72"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Теплоізоляція одягу, м</w:t>
            </w:r>
            <w:r w:rsidRPr="00A0295D">
              <w:rPr>
                <w:rFonts w:ascii="Times New Roman" w:hAnsi="Times New Roman" w:cs="Times New Roman"/>
                <w:sz w:val="28"/>
                <w:szCs w:val="28"/>
                <w:vertAlign w:val="superscript"/>
              </w:rPr>
              <w:t>2</w:t>
            </w:r>
            <w:r w:rsidRPr="00A0295D">
              <w:rPr>
                <w:rFonts w:ascii="Times New Roman" w:hAnsi="Times New Roman" w:cs="Times New Roman"/>
                <w:i/>
                <w:sz w:val="28"/>
                <w:szCs w:val="28"/>
              </w:rPr>
              <w:t>·°С</w:t>
            </w:r>
            <w:r w:rsidRPr="00A0295D">
              <w:rPr>
                <w:rFonts w:ascii="Times New Roman" w:hAnsi="Times New Roman" w:cs="Times New Roman"/>
                <w:sz w:val="28"/>
                <w:szCs w:val="28"/>
              </w:rPr>
              <w:t>/Вт</w:t>
            </w:r>
          </w:p>
        </w:tc>
        <w:tc>
          <w:tcPr>
            <w:tcW w:w="1275" w:type="dxa"/>
            <w:vAlign w:val="center"/>
          </w:tcPr>
          <w:p w14:paraId="544BDD16"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0,124</w:t>
            </w:r>
          </w:p>
        </w:tc>
        <w:tc>
          <w:tcPr>
            <w:tcW w:w="851" w:type="dxa"/>
            <w:vAlign w:val="center"/>
          </w:tcPr>
          <w:p w14:paraId="7D6D8A8D"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0,155</w:t>
            </w:r>
          </w:p>
        </w:tc>
      </w:tr>
      <w:tr w:rsidR="00BD2CF5" w:rsidRPr="00A0295D" w14:paraId="5FDDA3FD" w14:textId="77777777" w:rsidTr="00B711D6">
        <w:trPr>
          <w:trHeight w:val="295"/>
        </w:trPr>
        <w:tc>
          <w:tcPr>
            <w:tcW w:w="5416" w:type="dxa"/>
            <w:vAlign w:val="center"/>
          </w:tcPr>
          <w:p w14:paraId="5743DEA8"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Метаболізм Вт/м</w:t>
            </w:r>
            <w:r w:rsidRPr="00A0295D">
              <w:rPr>
                <w:rFonts w:ascii="Times New Roman" w:hAnsi="Times New Roman" w:cs="Times New Roman"/>
                <w:sz w:val="28"/>
                <w:szCs w:val="28"/>
                <w:vertAlign w:val="superscript"/>
              </w:rPr>
              <w:t>2</w:t>
            </w:r>
          </w:p>
        </w:tc>
        <w:tc>
          <w:tcPr>
            <w:tcW w:w="2126" w:type="dxa"/>
            <w:gridSpan w:val="2"/>
            <w:vAlign w:val="center"/>
          </w:tcPr>
          <w:p w14:paraId="61C1B8DB"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58</w:t>
            </w:r>
          </w:p>
        </w:tc>
      </w:tr>
      <w:tr w:rsidR="00BD2CF5" w:rsidRPr="00A0295D" w14:paraId="73E6C4CB" w14:textId="77777777" w:rsidTr="00B711D6">
        <w:trPr>
          <w:trHeight w:val="231"/>
        </w:trPr>
        <w:tc>
          <w:tcPr>
            <w:tcW w:w="5416" w:type="dxa"/>
            <w:vAlign w:val="center"/>
          </w:tcPr>
          <w:p w14:paraId="54E91978"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Механічна робота Вт/м</w:t>
            </w:r>
            <w:r w:rsidRPr="00A0295D">
              <w:rPr>
                <w:rFonts w:ascii="Times New Roman" w:hAnsi="Times New Roman" w:cs="Times New Roman"/>
                <w:sz w:val="28"/>
                <w:szCs w:val="28"/>
                <w:vertAlign w:val="superscript"/>
              </w:rPr>
              <w:t>2</w:t>
            </w:r>
          </w:p>
        </w:tc>
        <w:tc>
          <w:tcPr>
            <w:tcW w:w="2126" w:type="dxa"/>
            <w:gridSpan w:val="2"/>
            <w:vAlign w:val="center"/>
          </w:tcPr>
          <w:p w14:paraId="0D82F467" w14:textId="77777777" w:rsidR="00BD2CF5" w:rsidRPr="00A0295D" w:rsidRDefault="00BD2CF5" w:rsidP="008D3E7D">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p>
        </w:tc>
      </w:tr>
    </w:tbl>
    <w:p w14:paraId="4CB47E8A" w14:textId="77777777" w:rsidR="008D3E7D" w:rsidRPr="00A0295D" w:rsidRDefault="008D3E7D" w:rsidP="003D0AF2">
      <w:pPr>
        <w:spacing w:after="0" w:line="360" w:lineRule="auto"/>
        <w:ind w:firstLine="567"/>
        <w:jc w:val="both"/>
        <w:rPr>
          <w:rFonts w:ascii="Times New Roman" w:hAnsi="Times New Roman" w:cs="Times New Roman"/>
          <w:sz w:val="28"/>
          <w:szCs w:val="28"/>
        </w:rPr>
      </w:pPr>
    </w:p>
    <w:p w14:paraId="7718947B" w14:textId="461E5902"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E12064" w:rsidRPr="00A0295D">
        <w:rPr>
          <w:rFonts w:ascii="Times New Roman" w:hAnsi="Times New Roman" w:cs="Times New Roman"/>
          <w:sz w:val="28"/>
          <w:szCs w:val="28"/>
        </w:rPr>
        <w:t>2</w:t>
      </w:r>
      <w:r w:rsidRPr="00A0295D">
        <w:rPr>
          <w:rFonts w:ascii="Times New Roman" w:hAnsi="Times New Roman" w:cs="Times New Roman"/>
          <w:sz w:val="28"/>
          <w:szCs w:val="28"/>
        </w:rPr>
        <w:t>.</w:t>
      </w:r>
      <w:r w:rsidR="00E12064" w:rsidRPr="00A0295D">
        <w:rPr>
          <w:rFonts w:ascii="Times New Roman" w:hAnsi="Times New Roman" w:cs="Times New Roman"/>
          <w:sz w:val="28"/>
          <w:szCs w:val="28"/>
        </w:rPr>
        <w:t>6</w:t>
      </w:r>
      <w:r w:rsidRPr="00A0295D">
        <w:rPr>
          <w:rFonts w:ascii="Times New Roman" w:hAnsi="Times New Roman" w:cs="Times New Roman"/>
          <w:sz w:val="28"/>
          <w:szCs w:val="28"/>
        </w:rPr>
        <w:t xml:space="preserve">, а представлена частка вхідних потоків ексергії, а на рис. </w:t>
      </w:r>
      <w:r w:rsidR="00382987" w:rsidRPr="00A0295D">
        <w:rPr>
          <w:rFonts w:ascii="Times New Roman" w:hAnsi="Times New Roman" w:cs="Times New Roman"/>
          <w:sz w:val="28"/>
          <w:szCs w:val="28"/>
        </w:rPr>
        <w:t>2</w:t>
      </w:r>
      <w:r w:rsidRPr="00A0295D">
        <w:rPr>
          <w:rFonts w:ascii="Times New Roman" w:hAnsi="Times New Roman" w:cs="Times New Roman"/>
          <w:sz w:val="28"/>
          <w:szCs w:val="28"/>
        </w:rPr>
        <w:t>.</w:t>
      </w:r>
      <w:r w:rsidR="00382987" w:rsidRPr="00A0295D">
        <w:rPr>
          <w:rFonts w:ascii="Times New Roman" w:hAnsi="Times New Roman" w:cs="Times New Roman"/>
          <w:sz w:val="28"/>
          <w:szCs w:val="28"/>
        </w:rPr>
        <w:t>6</w:t>
      </w:r>
      <w:r w:rsidRPr="00A0295D">
        <w:rPr>
          <w:rFonts w:ascii="Times New Roman" w:hAnsi="Times New Roman" w:cs="Times New Roman"/>
          <w:sz w:val="28"/>
          <w:szCs w:val="28"/>
        </w:rPr>
        <w:t>, б – для вихідних, наведених в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24</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 xml:space="preserve">] для таких умов: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=24</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°C, t</w:t>
      </w:r>
      <w:r w:rsidRPr="00A0295D">
        <w:rPr>
          <w:rFonts w:ascii="Times New Roman" w:hAnsi="Times New Roman" w:cs="Times New Roman"/>
          <w:sz w:val="28"/>
          <w:szCs w:val="28"/>
          <w:vertAlign w:val="subscript"/>
        </w:rPr>
        <w:t>0</w:t>
      </w:r>
      <w:r w:rsidRPr="00A0295D">
        <w:rPr>
          <w:rFonts w:ascii="Times New Roman" w:hAnsi="Times New Roman" w:cs="Times New Roman"/>
          <w:sz w:val="28"/>
          <w:szCs w:val="28"/>
        </w:rPr>
        <w:t>=28 °C, відносна вологість =40</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активність людини = 58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термічний опір одягу =0,124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·°С/Вт (що відповідає 0,8 </w:t>
      </w:r>
      <w:r w:rsidRPr="00A0295D">
        <w:rPr>
          <w:rFonts w:ascii="Times New Roman" w:hAnsi="Times New Roman" w:cs="Times New Roman"/>
          <w:i/>
          <w:sz w:val="28"/>
          <w:szCs w:val="28"/>
        </w:rPr>
        <w:t>clo</w:t>
      </w:r>
      <w:r w:rsidRPr="00A0295D">
        <w:rPr>
          <w:rFonts w:ascii="Times New Roman" w:hAnsi="Times New Roman" w:cs="Times New Roman"/>
          <w:sz w:val="28"/>
          <w:szCs w:val="28"/>
        </w:rPr>
        <w:t>), швидкість руху повітря =0,15 м/с. Очевидно, що накопичення ексергії у ядрі та оболонці є незначним – 0,006 та 0,009 % відповідно, тому при розрахунках його не враховуватимемо.</w:t>
      </w:r>
    </w:p>
    <w:p w14:paraId="050532E4" w14:textId="77777777" w:rsidR="000768BB" w:rsidRPr="00A0295D" w:rsidRDefault="000768BB"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39E8F0B5" wp14:editId="38672998">
            <wp:extent cx="3034146" cy="1842654"/>
            <wp:effectExtent l="0" t="0" r="0" b="5715"/>
            <wp:docPr id="449" name="Рисунок 4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834" cstate="print">
                      <a:extLst>
                        <a:ext uri="{28A0092B-C50C-407E-A947-70E740481C1C}">
                          <a14:useLocalDpi xmlns:a14="http://schemas.microsoft.com/office/drawing/2010/main" val="0"/>
                        </a:ext>
                      </a:extLst>
                    </a:blip>
                    <a:srcRect/>
                    <a:stretch>
                      <a:fillRect/>
                    </a:stretch>
                  </pic:blipFill>
                  <pic:spPr bwMode="auto">
                    <a:xfrm>
                      <a:off x="0" y="0"/>
                      <a:ext cx="3042072" cy="1847467"/>
                    </a:xfrm>
                    <a:prstGeom prst="rect">
                      <a:avLst/>
                    </a:prstGeom>
                    <a:noFill/>
                    <a:ln>
                      <a:noFill/>
                    </a:ln>
                  </pic:spPr>
                </pic:pic>
              </a:graphicData>
            </a:graphic>
          </wp:inline>
        </w:drawing>
      </w:r>
      <w:r w:rsidRPr="00A0295D">
        <w:rPr>
          <w:rFonts w:ascii="Times New Roman" w:hAnsi="Times New Roman" w:cs="Times New Roman"/>
          <w:noProof/>
          <w:sz w:val="28"/>
          <w:szCs w:val="28"/>
          <w:lang w:eastAsia="uk-UA"/>
        </w:rPr>
        <w:drawing>
          <wp:inline distT="0" distB="0" distL="0" distR="0" wp14:anchorId="68B37DE3" wp14:editId="48F16D38">
            <wp:extent cx="2992582" cy="1881870"/>
            <wp:effectExtent l="0" t="0" r="0" b="4445"/>
            <wp:docPr id="448" name="Рисунок 448" descr="1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3" descr="1б"/>
                    <pic:cNvPicPr>
                      <a:picLocks noChangeAspect="1" noChangeArrowheads="1"/>
                    </pic:cNvPicPr>
                  </pic:nvPicPr>
                  <pic:blipFill>
                    <a:blip r:embed="rId835" cstate="print">
                      <a:extLst>
                        <a:ext uri="{28A0092B-C50C-407E-A947-70E740481C1C}">
                          <a14:useLocalDpi xmlns:a14="http://schemas.microsoft.com/office/drawing/2010/main" val="0"/>
                        </a:ext>
                      </a:extLst>
                    </a:blip>
                    <a:srcRect/>
                    <a:stretch>
                      <a:fillRect/>
                    </a:stretch>
                  </pic:blipFill>
                  <pic:spPr bwMode="auto">
                    <a:xfrm>
                      <a:off x="0" y="0"/>
                      <a:ext cx="3008956" cy="1892167"/>
                    </a:xfrm>
                    <a:prstGeom prst="rect">
                      <a:avLst/>
                    </a:prstGeom>
                    <a:noFill/>
                    <a:ln>
                      <a:noFill/>
                    </a:ln>
                  </pic:spPr>
                </pic:pic>
              </a:graphicData>
            </a:graphic>
          </wp:inline>
        </w:drawing>
      </w:r>
    </w:p>
    <w:p w14:paraId="337E0036" w14:textId="77777777" w:rsidR="000768BB" w:rsidRPr="00A0295D" w:rsidRDefault="000768BB" w:rsidP="00326945">
      <w:pPr>
        <w:spacing w:after="0" w:line="360" w:lineRule="auto"/>
        <w:jc w:val="center"/>
        <w:rPr>
          <w:rFonts w:ascii="Times New Roman" w:hAnsi="Times New Roman" w:cs="Times New Roman"/>
          <w:sz w:val="28"/>
          <w:szCs w:val="28"/>
        </w:rPr>
      </w:pPr>
      <w:r w:rsidRPr="00A0295D">
        <w:rPr>
          <w:rFonts w:ascii="Times New Roman" w:hAnsi="Times New Roman" w:cs="Times New Roman"/>
          <w:sz w:val="28"/>
          <w:szCs w:val="28"/>
        </w:rPr>
        <w:t>а)</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б)</w:t>
      </w:r>
    </w:p>
    <w:p w14:paraId="03DAF7FB" w14:textId="154971D4" w:rsidR="000768BB" w:rsidRPr="00A0295D" w:rsidRDefault="000768BB"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E12064" w:rsidRPr="00A0295D">
        <w:rPr>
          <w:rFonts w:ascii="Times New Roman" w:hAnsi="Times New Roman" w:cs="Times New Roman"/>
          <w:sz w:val="28"/>
          <w:szCs w:val="28"/>
        </w:rPr>
        <w:t>2</w:t>
      </w:r>
      <w:r w:rsidRPr="00A0295D">
        <w:rPr>
          <w:rFonts w:ascii="Times New Roman" w:hAnsi="Times New Roman" w:cs="Times New Roman"/>
          <w:sz w:val="28"/>
          <w:szCs w:val="28"/>
        </w:rPr>
        <w:t>.</w:t>
      </w:r>
      <w:r w:rsidR="00E12064" w:rsidRPr="00A0295D">
        <w:rPr>
          <w:rFonts w:ascii="Times New Roman" w:hAnsi="Times New Roman" w:cs="Times New Roman"/>
          <w:sz w:val="28"/>
          <w:szCs w:val="28"/>
        </w:rPr>
        <w:t>6</w:t>
      </w:r>
      <w:r w:rsidRPr="00A0295D">
        <w:rPr>
          <w:rFonts w:ascii="Times New Roman" w:hAnsi="Times New Roman" w:cs="Times New Roman"/>
          <w:sz w:val="28"/>
          <w:szCs w:val="28"/>
        </w:rPr>
        <w:t>– Структура ексергетичного балансу людського тіла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24</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w:t>
      </w:r>
    </w:p>
    <w:p w14:paraId="0267FBEE" w14:textId="20E83313"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На рис. </w:t>
      </w:r>
      <w:r w:rsidR="00417BB4" w:rsidRPr="00A0295D">
        <w:rPr>
          <w:rFonts w:ascii="Times New Roman" w:hAnsi="Times New Roman" w:cs="Times New Roman"/>
          <w:sz w:val="28"/>
          <w:szCs w:val="28"/>
        </w:rPr>
        <w:t>2</w:t>
      </w:r>
      <w:r w:rsidRPr="00A0295D">
        <w:rPr>
          <w:rFonts w:ascii="Times New Roman" w:hAnsi="Times New Roman" w:cs="Times New Roman"/>
          <w:sz w:val="28"/>
          <w:szCs w:val="28"/>
        </w:rPr>
        <w:t>.</w:t>
      </w:r>
      <w:r w:rsidR="00417BB4" w:rsidRPr="00A0295D">
        <w:rPr>
          <w:rFonts w:ascii="Times New Roman" w:hAnsi="Times New Roman" w:cs="Times New Roman"/>
          <w:sz w:val="28"/>
          <w:szCs w:val="28"/>
        </w:rPr>
        <w:t>7</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а, б</w:t>
      </w:r>
      <w:r w:rsidRPr="00A0295D">
        <w:rPr>
          <w:rFonts w:ascii="Times New Roman" w:hAnsi="Times New Roman" w:cs="Times New Roman"/>
          <w:sz w:val="28"/>
          <w:szCs w:val="28"/>
        </w:rPr>
        <w:t xml:space="preserve"> представлена частка вхідних і вихідних потоків ексергії для розробленої стаціонарної моделі людини без врахування накопичення ексергії та енергії у ядрі та оболонці для умов аналогічних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w:t>
      </w:r>
      <w:r w:rsidR="008D3E7D"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Баланс вхідних потоків отриманий за допомогою розробленої моделі, аналогічний прикладу, представленому автором в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24</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 xml:space="preserve">], рис. </w:t>
      </w:r>
      <w:r w:rsidR="00417BB4" w:rsidRPr="00A0295D">
        <w:rPr>
          <w:rFonts w:ascii="Times New Roman" w:hAnsi="Times New Roman" w:cs="Times New Roman"/>
          <w:sz w:val="28"/>
          <w:szCs w:val="28"/>
        </w:rPr>
        <w:t>2</w:t>
      </w:r>
      <w:r w:rsidRPr="00A0295D">
        <w:rPr>
          <w:rFonts w:ascii="Times New Roman" w:hAnsi="Times New Roman" w:cs="Times New Roman"/>
          <w:sz w:val="28"/>
          <w:szCs w:val="28"/>
        </w:rPr>
        <w:t>.</w:t>
      </w:r>
      <w:r w:rsidR="00382987" w:rsidRPr="00A0295D">
        <w:rPr>
          <w:rFonts w:ascii="Times New Roman" w:hAnsi="Times New Roman" w:cs="Times New Roman"/>
          <w:sz w:val="28"/>
          <w:szCs w:val="28"/>
        </w:rPr>
        <w:t>6</w:t>
      </w:r>
      <w:r w:rsidRPr="00A0295D">
        <w:rPr>
          <w:rFonts w:ascii="Times New Roman" w:hAnsi="Times New Roman" w:cs="Times New Roman"/>
          <w:sz w:val="28"/>
          <w:szCs w:val="28"/>
        </w:rPr>
        <w:t>. Баланс вихідних потоків ексергії відмінний, наприклад споживання ексергії людським тілом та ексергія повітря, що видихається, відрізняються на 4 % порівняно з моделлю [</w:t>
      </w:r>
      <w:r w:rsidR="008D3E7D" w:rsidRPr="00A0295D">
        <w:rPr>
          <w:rFonts w:ascii="Times New Roman" w:hAnsi="Times New Roman" w:cs="Times New Roman"/>
          <w:sz w:val="28"/>
          <w:szCs w:val="28"/>
          <w:shd w:val="clear" w:color="auto" w:fill="FFFFFF"/>
        </w:rPr>
        <w:fldChar w:fldCharType="begin"/>
      </w:r>
      <w:r w:rsidR="008D3E7D" w:rsidRPr="00A0295D">
        <w:rPr>
          <w:rFonts w:ascii="Times New Roman" w:hAnsi="Times New Roman" w:cs="Times New Roman"/>
          <w:sz w:val="28"/>
          <w:szCs w:val="28"/>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8D3E7D" w:rsidRPr="00A0295D">
        <w:rPr>
          <w:rFonts w:ascii="Times New Roman" w:hAnsi="Times New Roman" w:cs="Times New Roman"/>
          <w:sz w:val="28"/>
          <w:szCs w:val="28"/>
          <w:shd w:val="clear" w:color="auto" w:fill="FFFFFF"/>
        </w:rPr>
      </w:r>
      <w:r w:rsidR="008D3E7D"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24</w:t>
      </w:r>
      <w:r w:rsidR="008D3E7D"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 xml:space="preserve">]. Похибка результатів становить в середньому 4 %. Отже дану модель доцільно використовувати у подальшому дослідженні. </w:t>
      </w:r>
    </w:p>
    <w:p w14:paraId="6A387F39" w14:textId="77777777" w:rsidR="000768BB" w:rsidRPr="00A0295D" w:rsidRDefault="000768BB" w:rsidP="003D0AF2">
      <w:pPr>
        <w:spacing w:after="0" w:line="360" w:lineRule="auto"/>
        <w:jc w:val="both"/>
        <w:rPr>
          <w:rFonts w:ascii="Times New Roman" w:hAnsi="Times New Roman" w:cs="Times New Roman"/>
          <w:noProof/>
          <w:sz w:val="28"/>
          <w:szCs w:val="28"/>
        </w:rPr>
      </w:pPr>
      <w:r w:rsidRPr="00A0295D">
        <w:rPr>
          <w:rFonts w:ascii="Times New Roman" w:hAnsi="Times New Roman" w:cs="Times New Roman"/>
          <w:noProof/>
          <w:sz w:val="28"/>
          <w:szCs w:val="28"/>
          <w:lang w:eastAsia="uk-UA"/>
        </w:rPr>
        <w:drawing>
          <wp:inline distT="0" distB="0" distL="0" distR="0" wp14:anchorId="70F7CB91" wp14:editId="6D496BCA">
            <wp:extent cx="3048000" cy="1711325"/>
            <wp:effectExtent l="0" t="0" r="0" b="3175"/>
            <wp:docPr id="31" name="Рисунок 31" descr="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4" descr="2a"/>
                    <pic:cNvPicPr>
                      <a:picLocks noChangeAspect="1" noChangeArrowheads="1"/>
                    </pic:cNvPicPr>
                  </pic:nvPicPr>
                  <pic:blipFill>
                    <a:blip r:embed="rId836" cstate="print">
                      <a:extLst>
                        <a:ext uri="{28A0092B-C50C-407E-A947-70E740481C1C}">
                          <a14:useLocalDpi xmlns:a14="http://schemas.microsoft.com/office/drawing/2010/main" val="0"/>
                        </a:ext>
                      </a:extLst>
                    </a:blip>
                    <a:srcRect/>
                    <a:stretch>
                      <a:fillRect/>
                    </a:stretch>
                  </pic:blipFill>
                  <pic:spPr bwMode="auto">
                    <a:xfrm>
                      <a:off x="0" y="0"/>
                      <a:ext cx="3048000" cy="1711325"/>
                    </a:xfrm>
                    <a:prstGeom prst="rect">
                      <a:avLst/>
                    </a:prstGeom>
                    <a:noFill/>
                    <a:ln>
                      <a:noFill/>
                    </a:ln>
                  </pic:spPr>
                </pic:pic>
              </a:graphicData>
            </a:graphic>
          </wp:inline>
        </w:drawing>
      </w:r>
      <w:r w:rsidRPr="00A0295D">
        <w:rPr>
          <w:rFonts w:ascii="Times New Roman" w:hAnsi="Times New Roman" w:cs="Times New Roman"/>
          <w:noProof/>
          <w:sz w:val="28"/>
          <w:szCs w:val="28"/>
          <w:lang w:eastAsia="uk-UA"/>
        </w:rPr>
        <w:drawing>
          <wp:inline distT="0" distB="0" distL="0" distR="0" wp14:anchorId="34B916CD" wp14:editId="3BAC7809">
            <wp:extent cx="3061970" cy="1793875"/>
            <wp:effectExtent l="0" t="0" r="5080" b="0"/>
            <wp:docPr id="30" name="Рисунок 30" descr="2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5" descr="2б"/>
                    <pic:cNvPicPr>
                      <a:picLocks noChangeAspect="1" noChangeArrowheads="1"/>
                    </pic:cNvPicPr>
                  </pic:nvPicPr>
                  <pic:blipFill>
                    <a:blip r:embed="rId837" cstate="print">
                      <a:extLst>
                        <a:ext uri="{28A0092B-C50C-407E-A947-70E740481C1C}">
                          <a14:useLocalDpi xmlns:a14="http://schemas.microsoft.com/office/drawing/2010/main" val="0"/>
                        </a:ext>
                      </a:extLst>
                    </a:blip>
                    <a:srcRect/>
                    <a:stretch>
                      <a:fillRect/>
                    </a:stretch>
                  </pic:blipFill>
                  <pic:spPr bwMode="auto">
                    <a:xfrm>
                      <a:off x="0" y="0"/>
                      <a:ext cx="3061970" cy="1793875"/>
                    </a:xfrm>
                    <a:prstGeom prst="rect">
                      <a:avLst/>
                    </a:prstGeom>
                    <a:noFill/>
                    <a:ln>
                      <a:noFill/>
                    </a:ln>
                  </pic:spPr>
                </pic:pic>
              </a:graphicData>
            </a:graphic>
          </wp:inline>
        </w:drawing>
      </w:r>
    </w:p>
    <w:p w14:paraId="14759C88" w14:textId="77777777" w:rsidR="000768BB" w:rsidRPr="00A0295D" w:rsidRDefault="000768BB" w:rsidP="00326945">
      <w:pPr>
        <w:spacing w:after="0" w:line="360" w:lineRule="auto"/>
        <w:jc w:val="center"/>
        <w:rPr>
          <w:rFonts w:ascii="Times New Roman" w:hAnsi="Times New Roman" w:cs="Times New Roman"/>
          <w:sz w:val="28"/>
          <w:szCs w:val="28"/>
        </w:rPr>
      </w:pPr>
      <w:r w:rsidRPr="00A0295D">
        <w:rPr>
          <w:rFonts w:ascii="Times New Roman" w:hAnsi="Times New Roman" w:cs="Times New Roman"/>
          <w:sz w:val="28"/>
          <w:szCs w:val="28"/>
        </w:rPr>
        <w:t>а)</w: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б)</w:t>
      </w:r>
    </w:p>
    <w:p w14:paraId="7F02CA52" w14:textId="06FC291C" w:rsidR="000768BB" w:rsidRPr="00A0295D" w:rsidRDefault="000768BB"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Рис. </w:t>
      </w:r>
      <w:r w:rsidR="00417BB4" w:rsidRPr="00A0295D">
        <w:rPr>
          <w:rFonts w:ascii="Times New Roman" w:hAnsi="Times New Roman" w:cs="Times New Roman"/>
          <w:sz w:val="28"/>
          <w:szCs w:val="28"/>
        </w:rPr>
        <w:t>2.7</w:t>
      </w:r>
      <w:r w:rsidRPr="00A0295D">
        <w:rPr>
          <w:rFonts w:ascii="Times New Roman" w:hAnsi="Times New Roman" w:cs="Times New Roman"/>
          <w:sz w:val="28"/>
          <w:szCs w:val="28"/>
        </w:rPr>
        <w:t xml:space="preserve"> – Структура ексергетичного балансу людського тіла у теплий період року</w:t>
      </w:r>
      <w:r w:rsidR="003B01A6" w:rsidRPr="00A0295D">
        <w:rPr>
          <w:rFonts w:ascii="Times New Roman" w:hAnsi="Times New Roman" w:cs="Times New Roman"/>
          <w:sz w:val="28"/>
          <w:szCs w:val="28"/>
          <w:lang w:val="ru-RU"/>
        </w:rPr>
        <w:t xml:space="preserve"> [</w:t>
      </w:r>
      <w:r w:rsidR="003B01A6" w:rsidRPr="00A0295D">
        <w:rPr>
          <w:rFonts w:ascii="Times New Roman" w:hAnsi="Times New Roman" w:cs="Times New Roman"/>
          <w:sz w:val="28"/>
          <w:szCs w:val="28"/>
          <w:lang w:val="ru-RU"/>
        </w:rPr>
        <w:fldChar w:fldCharType="begin"/>
      </w:r>
      <w:r w:rsidR="003B01A6" w:rsidRPr="00A0295D">
        <w:rPr>
          <w:rFonts w:ascii="Times New Roman" w:hAnsi="Times New Roman" w:cs="Times New Roman"/>
          <w:sz w:val="28"/>
          <w:szCs w:val="28"/>
          <w:lang w:val="ru-RU"/>
        </w:rPr>
        <w:instrText xml:space="preserve"> REF _Ref20414767 \r \h </w:instrText>
      </w:r>
      <w:r w:rsidR="00A0295D">
        <w:rPr>
          <w:rFonts w:ascii="Times New Roman" w:hAnsi="Times New Roman" w:cs="Times New Roman"/>
          <w:sz w:val="28"/>
          <w:szCs w:val="28"/>
          <w:lang w:val="ru-RU"/>
        </w:rPr>
        <w:instrText xml:space="preserve"> \* MERGEFORMAT </w:instrText>
      </w:r>
      <w:r w:rsidR="003B01A6" w:rsidRPr="00A0295D">
        <w:rPr>
          <w:rFonts w:ascii="Times New Roman" w:hAnsi="Times New Roman" w:cs="Times New Roman"/>
          <w:sz w:val="28"/>
          <w:szCs w:val="28"/>
          <w:lang w:val="ru-RU"/>
        </w:rPr>
      </w:r>
      <w:r w:rsidR="003B01A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33</w:t>
      </w:r>
      <w:r w:rsidR="003B01A6" w:rsidRPr="00A0295D">
        <w:rPr>
          <w:rFonts w:ascii="Times New Roman" w:hAnsi="Times New Roman" w:cs="Times New Roman"/>
          <w:sz w:val="28"/>
          <w:szCs w:val="28"/>
          <w:lang w:val="ru-RU"/>
        </w:rPr>
        <w:fldChar w:fldCharType="end"/>
      </w:r>
      <w:r w:rsidR="003B01A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sidRPr="00A0295D">
        <w:rPr>
          <w:rFonts w:ascii="Times New Roman" w:hAnsi="Times New Roman" w:cs="Times New Roman"/>
          <w:i/>
          <w:sz w:val="28"/>
          <w:szCs w:val="28"/>
        </w:rPr>
        <w:t xml:space="preserve"> </w:t>
      </w:r>
      <w:r w:rsidRPr="00A0295D">
        <w:rPr>
          <w:rFonts w:ascii="Times New Roman" w:hAnsi="Times New Roman" w:cs="Times New Roman"/>
          <w:sz w:val="28"/>
          <w:szCs w:val="28"/>
        </w:rPr>
        <w:t>а – вхідний потік ексергії; б – вихідний потік ексергії</w:t>
      </w:r>
      <w:r w:rsidR="003B01A6" w:rsidRPr="00A0295D">
        <w:rPr>
          <w:rFonts w:ascii="Times New Roman" w:hAnsi="Times New Roman" w:cs="Times New Roman"/>
          <w:sz w:val="28"/>
          <w:szCs w:val="28"/>
          <w:lang w:val="ru-RU"/>
        </w:rPr>
        <w:t xml:space="preserve"> </w:t>
      </w:r>
    </w:p>
    <w:p w14:paraId="29189F7B"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417BB4" w:rsidRPr="00A0295D">
        <w:rPr>
          <w:rFonts w:ascii="Times New Roman" w:hAnsi="Times New Roman" w:cs="Times New Roman"/>
          <w:sz w:val="28"/>
          <w:szCs w:val="28"/>
        </w:rPr>
        <w:t>2</w:t>
      </w:r>
      <w:r w:rsidRPr="00A0295D">
        <w:rPr>
          <w:rFonts w:ascii="Times New Roman" w:hAnsi="Times New Roman" w:cs="Times New Roman"/>
          <w:sz w:val="28"/>
          <w:szCs w:val="28"/>
        </w:rPr>
        <w:t>.</w:t>
      </w:r>
      <w:r w:rsidR="0036538E" w:rsidRPr="00A0295D">
        <w:rPr>
          <w:rFonts w:ascii="Times New Roman" w:hAnsi="Times New Roman" w:cs="Times New Roman"/>
          <w:sz w:val="28"/>
          <w:szCs w:val="28"/>
        </w:rPr>
        <w:t>8</w:t>
      </w:r>
      <w:r w:rsidRPr="00A0295D">
        <w:rPr>
          <w:rFonts w:ascii="Times New Roman" w:hAnsi="Times New Roman" w:cs="Times New Roman"/>
          <w:sz w:val="28"/>
          <w:szCs w:val="28"/>
        </w:rPr>
        <w:t xml:space="preserve"> зображений баланс ексергії людського тіла для зимового періоду. Відповідні параметри моделі дослідження представлені у табл. </w:t>
      </w:r>
      <w:r w:rsidR="00BD2CF5" w:rsidRPr="00A0295D">
        <w:rPr>
          <w:rFonts w:ascii="Times New Roman" w:hAnsi="Times New Roman" w:cs="Times New Roman"/>
          <w:sz w:val="28"/>
          <w:szCs w:val="28"/>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4</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=20 °C,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0</w:t>
      </w:r>
      <w:r w:rsidRPr="00A0295D">
        <w:rPr>
          <w:rFonts w:ascii="Times New Roman" w:hAnsi="Times New Roman" w:cs="Times New Roman"/>
          <w:sz w:val="28"/>
          <w:szCs w:val="28"/>
        </w:rPr>
        <w:t>=0°C, відносна вологість =40 %, активність людини =58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термічний опір одягу = 0,155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·°С/Вт (що відповідає 1 </w:t>
      </w:r>
      <w:r w:rsidRPr="00A0295D">
        <w:rPr>
          <w:rFonts w:ascii="Times New Roman" w:hAnsi="Times New Roman" w:cs="Times New Roman"/>
          <w:i/>
          <w:sz w:val="28"/>
          <w:szCs w:val="28"/>
        </w:rPr>
        <w:t>clo</w:t>
      </w:r>
      <w:r w:rsidRPr="00A0295D">
        <w:rPr>
          <w:rFonts w:ascii="Times New Roman" w:hAnsi="Times New Roman" w:cs="Times New Roman"/>
          <w:sz w:val="28"/>
          <w:szCs w:val="28"/>
        </w:rPr>
        <w:t xml:space="preserve">), швидкість руху повітря =0,15 м/с. Структура вихідних потоків ексергії змінюється при зміні умов оточуючого середовища та параметрів мікроклімату у кімнаті. Якщо для літніх умов основна частка вихідного потоку ексергії припадала на споживання людським тілом – 86 %, то для зимових умов – на ексергію випромінювання – 53 %, а на споживання ексергії людським тілом – лише 16 %. Це пояснюється більшою різницею між температурою поверхні шкіри та оточуючого </w:t>
      </w:r>
      <w:r w:rsidRPr="00A0295D">
        <w:rPr>
          <w:rFonts w:ascii="Times New Roman" w:hAnsi="Times New Roman" w:cs="Times New Roman"/>
          <w:sz w:val="28"/>
          <w:szCs w:val="28"/>
        </w:rPr>
        <w:lastRenderedPageBreak/>
        <w:t>середовища. Температура повітря у приміщенні приймалася рівною 24 та 20 °С для літніх і зимових умов відповідно, зростання абсолютної величини конвективного та радіаційного теплообміну у балансі обумовлює зменшення частки споживання ексергії людським тілом.</w:t>
      </w:r>
    </w:p>
    <w:p w14:paraId="30AAF68B" w14:textId="77777777" w:rsidR="000768BB" w:rsidRPr="00A0295D" w:rsidRDefault="000768BB" w:rsidP="003D0AF2">
      <w:pPr>
        <w:spacing w:after="0" w:line="360" w:lineRule="auto"/>
        <w:ind w:firstLine="567"/>
        <w:jc w:val="both"/>
        <w:rPr>
          <w:rFonts w:ascii="Times New Roman" w:hAnsi="Times New Roman" w:cs="Times New Roman"/>
          <w:sz w:val="28"/>
          <w:szCs w:val="28"/>
        </w:rPr>
      </w:pPr>
    </w:p>
    <w:p w14:paraId="29C10990" w14:textId="77777777" w:rsidR="000768BB" w:rsidRPr="00A0295D" w:rsidRDefault="000768BB" w:rsidP="003D0AF2">
      <w:pPr>
        <w:spacing w:after="0" w:line="360" w:lineRule="auto"/>
        <w:jc w:val="both"/>
        <w:rPr>
          <w:rFonts w:ascii="Times New Roman" w:hAnsi="Times New Roman" w:cs="Times New Roman"/>
          <w:noProof/>
          <w:sz w:val="28"/>
          <w:szCs w:val="28"/>
        </w:rPr>
      </w:pPr>
      <w:r w:rsidRPr="00A0295D">
        <w:rPr>
          <w:rFonts w:ascii="Times New Roman" w:hAnsi="Times New Roman" w:cs="Times New Roman"/>
          <w:noProof/>
          <w:sz w:val="28"/>
          <w:szCs w:val="28"/>
          <w:lang w:eastAsia="uk-UA"/>
        </w:rPr>
        <w:drawing>
          <wp:inline distT="0" distB="0" distL="0" distR="0" wp14:anchorId="6285C8A2" wp14:editId="416EE71D">
            <wp:extent cx="6296660" cy="2105660"/>
            <wp:effectExtent l="0" t="0" r="889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1"/>
                    <pic:cNvPicPr>
                      <a:picLocks noChangeAspect="1" noChangeArrowheads="1"/>
                    </pic:cNvPicPr>
                  </pic:nvPicPr>
                  <pic:blipFill>
                    <a:blip r:embed="rId838" cstate="print">
                      <a:extLst>
                        <a:ext uri="{28A0092B-C50C-407E-A947-70E740481C1C}">
                          <a14:useLocalDpi xmlns:a14="http://schemas.microsoft.com/office/drawing/2010/main" val="0"/>
                        </a:ext>
                      </a:extLst>
                    </a:blip>
                    <a:srcRect/>
                    <a:stretch>
                      <a:fillRect/>
                    </a:stretch>
                  </pic:blipFill>
                  <pic:spPr bwMode="auto">
                    <a:xfrm>
                      <a:off x="0" y="0"/>
                      <a:ext cx="6296660" cy="2105660"/>
                    </a:xfrm>
                    <a:prstGeom prst="rect">
                      <a:avLst/>
                    </a:prstGeom>
                    <a:noFill/>
                    <a:ln>
                      <a:noFill/>
                    </a:ln>
                  </pic:spPr>
                </pic:pic>
              </a:graphicData>
            </a:graphic>
          </wp:inline>
        </w:drawing>
      </w:r>
    </w:p>
    <w:p w14:paraId="6D98B5B2" w14:textId="77777777" w:rsidR="000768BB" w:rsidRPr="00A0295D" w:rsidRDefault="000768BB" w:rsidP="003D0AF2">
      <w:pPr>
        <w:spacing w:after="0" w:line="360" w:lineRule="auto"/>
        <w:ind w:left="1440" w:firstLine="720"/>
        <w:jc w:val="both"/>
        <w:rPr>
          <w:rFonts w:ascii="Times New Roman" w:hAnsi="Times New Roman" w:cs="Times New Roman"/>
          <w:noProof/>
          <w:sz w:val="28"/>
          <w:szCs w:val="28"/>
        </w:rPr>
      </w:pPr>
      <w:r w:rsidRPr="00A0295D">
        <w:rPr>
          <w:rFonts w:ascii="Times New Roman" w:hAnsi="Times New Roman" w:cs="Times New Roman"/>
          <w:noProof/>
          <w:sz w:val="28"/>
          <w:szCs w:val="28"/>
        </w:rPr>
        <w:t>а)</w:t>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r>
      <w:r w:rsidRPr="00A0295D">
        <w:rPr>
          <w:rFonts w:ascii="Times New Roman" w:hAnsi="Times New Roman" w:cs="Times New Roman"/>
          <w:noProof/>
          <w:sz w:val="28"/>
          <w:szCs w:val="28"/>
        </w:rPr>
        <w:tab/>
        <w:t>б)</w:t>
      </w:r>
    </w:p>
    <w:p w14:paraId="167F6C72" w14:textId="12C1DC69" w:rsidR="000768BB" w:rsidRPr="00A0295D" w:rsidRDefault="000768BB"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417BB4" w:rsidRPr="00A0295D">
        <w:rPr>
          <w:rFonts w:ascii="Times New Roman" w:hAnsi="Times New Roman" w:cs="Times New Roman"/>
          <w:sz w:val="28"/>
          <w:szCs w:val="28"/>
        </w:rPr>
        <w:t>2</w:t>
      </w:r>
      <w:r w:rsidRPr="00A0295D">
        <w:rPr>
          <w:rFonts w:ascii="Times New Roman" w:hAnsi="Times New Roman" w:cs="Times New Roman"/>
          <w:sz w:val="28"/>
          <w:szCs w:val="28"/>
        </w:rPr>
        <w:t>.</w:t>
      </w:r>
      <w:r w:rsidR="00417BB4" w:rsidRPr="00A0295D">
        <w:rPr>
          <w:rFonts w:ascii="Times New Roman" w:hAnsi="Times New Roman" w:cs="Times New Roman"/>
          <w:sz w:val="28"/>
          <w:szCs w:val="28"/>
        </w:rPr>
        <w:t>8</w:t>
      </w:r>
      <w:r w:rsidRPr="00A0295D">
        <w:rPr>
          <w:rFonts w:ascii="Times New Roman" w:hAnsi="Times New Roman" w:cs="Times New Roman"/>
          <w:sz w:val="28"/>
          <w:szCs w:val="28"/>
        </w:rPr>
        <w:t xml:space="preserve"> – Структура ексергетичного балансу людського тіла у холодний період року</w:t>
      </w:r>
      <w:r w:rsidR="003B01A6" w:rsidRPr="00A0295D">
        <w:rPr>
          <w:rFonts w:ascii="Times New Roman" w:hAnsi="Times New Roman" w:cs="Times New Roman"/>
          <w:sz w:val="28"/>
          <w:szCs w:val="28"/>
          <w:lang w:val="ru-RU"/>
        </w:rPr>
        <w:t xml:space="preserve"> [</w:t>
      </w:r>
      <w:r w:rsidR="003B01A6" w:rsidRPr="00A0295D">
        <w:rPr>
          <w:rFonts w:ascii="Times New Roman" w:hAnsi="Times New Roman" w:cs="Times New Roman"/>
          <w:sz w:val="28"/>
          <w:szCs w:val="28"/>
          <w:lang w:val="ru-RU"/>
        </w:rPr>
        <w:fldChar w:fldCharType="begin"/>
      </w:r>
      <w:r w:rsidR="003B01A6" w:rsidRPr="00A0295D">
        <w:rPr>
          <w:rFonts w:ascii="Times New Roman" w:hAnsi="Times New Roman" w:cs="Times New Roman"/>
          <w:sz w:val="28"/>
          <w:szCs w:val="28"/>
          <w:lang w:val="ru-RU"/>
        </w:rPr>
        <w:instrText xml:space="preserve"> REF _Ref20414767 \r \h </w:instrText>
      </w:r>
      <w:r w:rsidR="00A0295D">
        <w:rPr>
          <w:rFonts w:ascii="Times New Roman" w:hAnsi="Times New Roman" w:cs="Times New Roman"/>
          <w:sz w:val="28"/>
          <w:szCs w:val="28"/>
          <w:lang w:val="ru-RU"/>
        </w:rPr>
        <w:instrText xml:space="preserve"> \* MERGEFORMAT </w:instrText>
      </w:r>
      <w:r w:rsidR="003B01A6" w:rsidRPr="00A0295D">
        <w:rPr>
          <w:rFonts w:ascii="Times New Roman" w:hAnsi="Times New Roman" w:cs="Times New Roman"/>
          <w:sz w:val="28"/>
          <w:szCs w:val="28"/>
          <w:lang w:val="ru-RU"/>
        </w:rPr>
      </w:r>
      <w:r w:rsidR="003B01A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33</w:t>
      </w:r>
      <w:r w:rsidR="003B01A6" w:rsidRPr="00A0295D">
        <w:rPr>
          <w:rFonts w:ascii="Times New Roman" w:hAnsi="Times New Roman" w:cs="Times New Roman"/>
          <w:sz w:val="28"/>
          <w:szCs w:val="28"/>
          <w:lang w:val="ru-RU"/>
        </w:rPr>
        <w:fldChar w:fldCharType="end"/>
      </w:r>
      <w:r w:rsidR="003B01A6" w:rsidRPr="00A0295D">
        <w:rPr>
          <w:rFonts w:ascii="Times New Roman" w:hAnsi="Times New Roman" w:cs="Times New Roman"/>
          <w:sz w:val="28"/>
          <w:szCs w:val="28"/>
          <w:lang w:val="ru-RU"/>
        </w:rPr>
        <w:t>]</w:t>
      </w:r>
      <w:r w:rsidRPr="00A0295D">
        <w:rPr>
          <w:rFonts w:ascii="Times New Roman" w:hAnsi="Times New Roman" w:cs="Times New Roman"/>
          <w:sz w:val="28"/>
          <w:szCs w:val="28"/>
        </w:rPr>
        <w:t>: а – вхідний потік ексергії; б – вихідний потік ексергії</w:t>
      </w:r>
    </w:p>
    <w:p w14:paraId="317011C7" w14:textId="77777777" w:rsidR="00BD2CF5" w:rsidRPr="00A0295D" w:rsidRDefault="00BD2CF5"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2.9, 2.10 представлена залежність споживання ексергії від середньої радіаційної температури та температури повітря у кімнаті для параметрів системи, що представлені у табл. 2.4. Споживання ексергії людським тілом змінюється залежно від параметрів мікроклімату у кімнаті, від параметрів людини. На рис. 2.9 представлено зміну споживання ексергії людським тілом залежно від температури повітря у кімнаті. Різні криві відповідають різним значенням середньої радіаційної температури приміщення, інші параметри – незмінні. За низької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споживання ексергії зростає за рахунок тремтіння людського тіла, при зростанні температури в кімнаті </w:t>
      </w:r>
      <w:r w:rsidRPr="00A0295D">
        <w:rPr>
          <w:rFonts w:ascii="Times New Roman" w:hAnsi="Times New Roman" w:cs="Times New Roman"/>
          <w:i/>
          <w:sz w:val="28"/>
          <w:szCs w:val="28"/>
        </w:rPr>
        <w:t>E</w:t>
      </w:r>
      <w:r w:rsidRPr="00A0295D">
        <w:rPr>
          <w:rFonts w:ascii="Times New Roman" w:hAnsi="Times New Roman" w:cs="Times New Roman"/>
          <w:i/>
          <w:sz w:val="28"/>
          <w:szCs w:val="28"/>
          <w:vertAlign w:val="subscript"/>
        </w:rPr>
        <w:t>cons</w:t>
      </w:r>
      <w:r w:rsidRPr="00A0295D">
        <w:rPr>
          <w:rFonts w:ascii="Times New Roman" w:hAnsi="Times New Roman" w:cs="Times New Roman"/>
          <w:sz w:val="28"/>
          <w:szCs w:val="28"/>
        </w:rPr>
        <w:t xml:space="preserve"> досягає свого мінімуму і зростає за рахунок охолодження поверхні шкіри шляхом випаровування вологи.</w:t>
      </w:r>
    </w:p>
    <w:p w14:paraId="3366DA42" w14:textId="77777777" w:rsidR="00BD2CF5" w:rsidRPr="00A0295D" w:rsidRDefault="00BD2CF5"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56A50B77" wp14:editId="14B5BC75">
            <wp:extent cx="4759325" cy="3221355"/>
            <wp:effectExtent l="0" t="0" r="3175" b="0"/>
            <wp:docPr id="28" name="Рисунок 28" descr="рис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8" descr="рис4"/>
                    <pic:cNvPicPr>
                      <a:picLocks noChangeAspect="1" noChangeArrowheads="1"/>
                    </pic:cNvPicPr>
                  </pic:nvPicPr>
                  <pic:blipFill>
                    <a:blip r:embed="rId839" cstate="print">
                      <a:extLst>
                        <a:ext uri="{28A0092B-C50C-407E-A947-70E740481C1C}">
                          <a14:useLocalDpi xmlns:a14="http://schemas.microsoft.com/office/drawing/2010/main" val="0"/>
                        </a:ext>
                      </a:extLst>
                    </a:blip>
                    <a:srcRect/>
                    <a:stretch>
                      <a:fillRect/>
                    </a:stretch>
                  </pic:blipFill>
                  <pic:spPr bwMode="auto">
                    <a:xfrm>
                      <a:off x="0" y="0"/>
                      <a:ext cx="4759325" cy="3221355"/>
                    </a:xfrm>
                    <a:prstGeom prst="rect">
                      <a:avLst/>
                    </a:prstGeom>
                    <a:noFill/>
                    <a:ln>
                      <a:noFill/>
                    </a:ln>
                  </pic:spPr>
                </pic:pic>
              </a:graphicData>
            </a:graphic>
          </wp:inline>
        </w:drawing>
      </w:r>
    </w:p>
    <w:p w14:paraId="0BCFDD16" w14:textId="32315554" w:rsidR="00BD2CF5" w:rsidRPr="00A0295D" w:rsidRDefault="00BD2CF5"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2.9 – Графік залежності споживання ексергії людським тілом </w:t>
      </w:r>
      <w:r w:rsidRPr="00A0295D">
        <w:rPr>
          <w:rFonts w:ascii="Times New Roman" w:hAnsi="Times New Roman" w:cs="Times New Roman"/>
          <w:i/>
          <w:sz w:val="28"/>
          <w:szCs w:val="28"/>
        </w:rPr>
        <w:t>E</w:t>
      </w:r>
      <w:r w:rsidRPr="00A0295D">
        <w:rPr>
          <w:rFonts w:ascii="Times New Roman" w:hAnsi="Times New Roman" w:cs="Times New Roman"/>
          <w:i/>
          <w:sz w:val="28"/>
          <w:szCs w:val="28"/>
          <w:vertAlign w:val="subscript"/>
        </w:rPr>
        <w:t>cons</w:t>
      </w:r>
      <w:r w:rsidRPr="00A0295D">
        <w:rPr>
          <w:rFonts w:ascii="Times New Roman" w:hAnsi="Times New Roman" w:cs="Times New Roman"/>
          <w:sz w:val="28"/>
          <w:szCs w:val="28"/>
        </w:rPr>
        <w:t xml:space="preserve"> від температури повітря у кімнаті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для різних значень середньої радіаційної температури</w:t>
      </w:r>
      <w:r w:rsidR="003B01A6" w:rsidRPr="00A0295D">
        <w:rPr>
          <w:rFonts w:ascii="Times New Roman" w:hAnsi="Times New Roman" w:cs="Times New Roman"/>
          <w:sz w:val="28"/>
          <w:szCs w:val="28"/>
        </w:rPr>
        <w:t xml:space="preserve"> [</w:t>
      </w:r>
      <w:r w:rsidR="003B01A6" w:rsidRPr="00A0295D">
        <w:rPr>
          <w:rFonts w:ascii="Times New Roman" w:hAnsi="Times New Roman" w:cs="Times New Roman"/>
          <w:sz w:val="28"/>
          <w:szCs w:val="28"/>
        </w:rPr>
        <w:fldChar w:fldCharType="begin"/>
      </w:r>
      <w:r w:rsidR="003B01A6" w:rsidRPr="00A0295D">
        <w:rPr>
          <w:rFonts w:ascii="Times New Roman" w:hAnsi="Times New Roman" w:cs="Times New Roman"/>
          <w:sz w:val="28"/>
          <w:szCs w:val="28"/>
        </w:rPr>
        <w:instrText xml:space="preserve"> REF _Ref20414767 \r \h </w:instrText>
      </w:r>
      <w:r w:rsidR="00A0295D">
        <w:rPr>
          <w:rFonts w:ascii="Times New Roman" w:hAnsi="Times New Roman" w:cs="Times New Roman"/>
          <w:sz w:val="28"/>
          <w:szCs w:val="28"/>
        </w:rPr>
        <w:instrText xml:space="preserve"> \* MERGEFORMAT </w:instrText>
      </w:r>
      <w:r w:rsidR="003B01A6" w:rsidRPr="00A0295D">
        <w:rPr>
          <w:rFonts w:ascii="Times New Roman" w:hAnsi="Times New Roman" w:cs="Times New Roman"/>
          <w:sz w:val="28"/>
          <w:szCs w:val="28"/>
        </w:rPr>
      </w:r>
      <w:r w:rsidR="003B01A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33</w:t>
      </w:r>
      <w:r w:rsidR="003B01A6" w:rsidRPr="00A0295D">
        <w:rPr>
          <w:rFonts w:ascii="Times New Roman" w:hAnsi="Times New Roman" w:cs="Times New Roman"/>
          <w:sz w:val="28"/>
          <w:szCs w:val="28"/>
        </w:rPr>
        <w:fldChar w:fldCharType="end"/>
      </w:r>
      <w:r w:rsidR="003B01A6" w:rsidRPr="00A0295D">
        <w:rPr>
          <w:rFonts w:ascii="Times New Roman" w:hAnsi="Times New Roman" w:cs="Times New Roman"/>
          <w:sz w:val="28"/>
          <w:szCs w:val="28"/>
        </w:rPr>
        <w:t>]</w:t>
      </w:r>
      <w:r w:rsidRPr="00A0295D">
        <w:rPr>
          <w:rFonts w:ascii="Times New Roman" w:hAnsi="Times New Roman" w:cs="Times New Roman"/>
          <w:sz w:val="28"/>
          <w:szCs w:val="28"/>
        </w:rPr>
        <w:t>:</w:t>
      </w:r>
    </w:p>
    <w:p w14:paraId="406156EE" w14:textId="77777777" w:rsidR="00BD2CF5" w:rsidRPr="00A0295D" w:rsidRDefault="00BD2CF5"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i/>
          <w:sz w:val="28"/>
          <w:szCs w:val="28"/>
        </w:rPr>
        <w:t>:</w:t>
      </w:r>
      <w:r w:rsidRPr="00A0295D">
        <w:rPr>
          <w:rFonts w:ascii="Times New Roman" w:hAnsi="Times New Roman" w:cs="Times New Roman"/>
          <w:noProof/>
          <w:sz w:val="28"/>
          <w:szCs w:val="28"/>
          <w:lang w:eastAsia="uk-UA"/>
        </w:rPr>
        <w:drawing>
          <wp:inline distT="0" distB="0" distL="0" distR="0" wp14:anchorId="1B0BA162" wp14:editId="283AEE04">
            <wp:extent cx="311785" cy="6223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09"/>
                    <pic:cNvPicPr>
                      <a:picLocks noChangeAspect="1" noChangeArrowheads="1"/>
                    </pic:cNvPicPr>
                  </pic:nvPicPr>
                  <pic:blipFill>
                    <a:blip r:embed="rId840" cstate="print">
                      <a:extLst>
                        <a:ext uri="{28A0092B-C50C-407E-A947-70E740481C1C}">
                          <a14:useLocalDpi xmlns:a14="http://schemas.microsoft.com/office/drawing/2010/main" val="0"/>
                        </a:ext>
                      </a:extLst>
                    </a:blip>
                    <a:srcRect/>
                    <a:stretch>
                      <a:fillRect/>
                    </a:stretch>
                  </pic:blipFill>
                  <pic:spPr bwMode="auto">
                    <a:xfrm>
                      <a:off x="0" y="0"/>
                      <a:ext cx="311785" cy="62230"/>
                    </a:xfrm>
                    <a:prstGeom prst="rect">
                      <a:avLst/>
                    </a:prstGeom>
                    <a:noFill/>
                    <a:ln>
                      <a:noFill/>
                    </a:ln>
                  </pic:spPr>
                </pic:pic>
              </a:graphicData>
            </a:graphic>
          </wp:inline>
        </w:drawing>
      </w:r>
      <w:r w:rsidRPr="00A0295D">
        <w:rPr>
          <w:rFonts w:ascii="Times New Roman" w:hAnsi="Times New Roman" w:cs="Times New Roman"/>
          <w:sz w:val="28"/>
          <w:szCs w:val="28"/>
        </w:rPr>
        <w:t xml:space="preserve">– для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=15 ºC; </w:t>
      </w:r>
      <w:r w:rsidRPr="00A0295D">
        <w:rPr>
          <w:rFonts w:ascii="Times New Roman" w:hAnsi="Times New Roman" w:cs="Times New Roman"/>
          <w:noProof/>
          <w:sz w:val="28"/>
          <w:szCs w:val="28"/>
          <w:lang w:eastAsia="uk-UA"/>
        </w:rPr>
        <w:drawing>
          <wp:inline distT="0" distB="0" distL="0" distR="0" wp14:anchorId="77C9D8E1" wp14:editId="1592303E">
            <wp:extent cx="346075" cy="762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0"/>
                    <pic:cNvPicPr>
                      <a:picLocks noChangeAspect="1" noChangeArrowheads="1"/>
                    </pic:cNvPicPr>
                  </pic:nvPicPr>
                  <pic:blipFill>
                    <a:blip r:embed="rId841" cstate="print">
                      <a:extLst>
                        <a:ext uri="{28A0092B-C50C-407E-A947-70E740481C1C}">
                          <a14:useLocalDpi xmlns:a14="http://schemas.microsoft.com/office/drawing/2010/main" val="0"/>
                        </a:ext>
                      </a:extLst>
                    </a:blip>
                    <a:srcRect/>
                    <a:stretch>
                      <a:fillRect/>
                    </a:stretch>
                  </pic:blipFill>
                  <pic:spPr bwMode="auto">
                    <a:xfrm>
                      <a:off x="0" y="0"/>
                      <a:ext cx="346075" cy="76200"/>
                    </a:xfrm>
                    <a:prstGeom prst="rect">
                      <a:avLst/>
                    </a:prstGeom>
                    <a:noFill/>
                    <a:ln>
                      <a:noFill/>
                    </a:ln>
                  </pic:spPr>
                </pic:pic>
              </a:graphicData>
            </a:graphic>
          </wp:inline>
        </w:drawing>
      </w:r>
      <w:r w:rsidRPr="00A0295D">
        <w:rPr>
          <w:rFonts w:ascii="Times New Roman" w:hAnsi="Times New Roman" w:cs="Times New Roman"/>
          <w:sz w:val="28"/>
          <w:szCs w:val="28"/>
        </w:rPr>
        <w:t xml:space="preserve"> – для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=20 ºC; </w:t>
      </w:r>
      <w:r w:rsidRPr="00A0295D">
        <w:rPr>
          <w:rFonts w:ascii="Times New Roman" w:hAnsi="Times New Roman" w:cs="Times New Roman"/>
          <w:noProof/>
          <w:sz w:val="28"/>
          <w:szCs w:val="28"/>
          <w:lang w:eastAsia="uk-UA"/>
        </w:rPr>
        <w:drawing>
          <wp:inline distT="0" distB="0" distL="0" distR="0" wp14:anchorId="245181C8" wp14:editId="65ECA587">
            <wp:extent cx="228600" cy="69215"/>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1"/>
                    <pic:cNvPicPr>
                      <a:picLocks noChangeAspect="1" noChangeArrowheads="1"/>
                    </pic:cNvPicPr>
                  </pic:nvPicPr>
                  <pic:blipFill>
                    <a:blip r:embed="rId842" cstate="print">
                      <a:extLst>
                        <a:ext uri="{28A0092B-C50C-407E-A947-70E740481C1C}">
                          <a14:useLocalDpi xmlns:a14="http://schemas.microsoft.com/office/drawing/2010/main" val="0"/>
                        </a:ext>
                      </a:extLst>
                    </a:blip>
                    <a:srcRect/>
                    <a:stretch>
                      <a:fillRect/>
                    </a:stretch>
                  </pic:blipFill>
                  <pic:spPr bwMode="auto">
                    <a:xfrm>
                      <a:off x="0" y="0"/>
                      <a:ext cx="228600" cy="69215"/>
                    </a:xfrm>
                    <a:prstGeom prst="rect">
                      <a:avLst/>
                    </a:prstGeom>
                    <a:noFill/>
                    <a:ln>
                      <a:noFill/>
                    </a:ln>
                  </pic:spPr>
                </pic:pic>
              </a:graphicData>
            </a:graphic>
          </wp:inline>
        </w:drawing>
      </w:r>
      <w:r w:rsidRPr="00A0295D">
        <w:rPr>
          <w:rFonts w:ascii="Times New Roman" w:hAnsi="Times New Roman" w:cs="Times New Roman"/>
          <w:sz w:val="28"/>
          <w:szCs w:val="28"/>
        </w:rPr>
        <w:t xml:space="preserve"> – для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=28 ºC; </w:t>
      </w:r>
      <w:r w:rsidRPr="00A0295D">
        <w:rPr>
          <w:rFonts w:ascii="Times New Roman" w:hAnsi="Times New Roman" w:cs="Times New Roman"/>
          <w:noProof/>
          <w:sz w:val="28"/>
          <w:szCs w:val="28"/>
          <w:lang w:eastAsia="uk-UA"/>
        </w:rPr>
        <w:drawing>
          <wp:inline distT="0" distB="0" distL="0" distR="0" wp14:anchorId="42971E02" wp14:editId="3A671722">
            <wp:extent cx="152400" cy="15938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2"/>
                    <pic:cNvPicPr>
                      <a:picLocks noChangeAspect="1" noChangeArrowheads="1"/>
                    </pic:cNvPicPr>
                  </pic:nvPicPr>
                  <pic:blipFill>
                    <a:blip r:embed="rId843" cstate="print">
                      <a:extLst>
                        <a:ext uri="{28A0092B-C50C-407E-A947-70E740481C1C}">
                          <a14:useLocalDpi xmlns:a14="http://schemas.microsoft.com/office/drawing/2010/main" val="0"/>
                        </a:ext>
                      </a:extLst>
                    </a:blip>
                    <a:srcRect/>
                    <a:stretch>
                      <a:fillRect/>
                    </a:stretch>
                  </pic:blipFill>
                  <pic:spPr bwMode="auto">
                    <a:xfrm>
                      <a:off x="0" y="0"/>
                      <a:ext cx="152400" cy="159385"/>
                    </a:xfrm>
                    <a:prstGeom prst="rect">
                      <a:avLst/>
                    </a:prstGeom>
                    <a:noFill/>
                    <a:ln>
                      <a:noFill/>
                    </a:ln>
                  </pic:spPr>
                </pic:pic>
              </a:graphicData>
            </a:graphic>
          </wp:inline>
        </w:drawing>
      </w:r>
      <w:r w:rsidRPr="00A0295D">
        <w:rPr>
          <w:rFonts w:ascii="Times New Roman" w:hAnsi="Times New Roman" w:cs="Times New Roman"/>
          <w:sz w:val="28"/>
          <w:szCs w:val="28"/>
        </w:rPr>
        <w:t xml:space="preserve"> – мінімум споживання ексергії</w:t>
      </w:r>
    </w:p>
    <w:p w14:paraId="7150BC4E" w14:textId="29A33F4C"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графіку </w:t>
      </w:r>
      <w:r w:rsidR="00BD2CF5" w:rsidRPr="00A0295D">
        <w:rPr>
          <w:rFonts w:ascii="Times New Roman" w:hAnsi="Times New Roman" w:cs="Times New Roman"/>
          <w:sz w:val="28"/>
          <w:szCs w:val="28"/>
        </w:rPr>
        <w:t>2</w:t>
      </w:r>
      <w:r w:rsidRPr="00A0295D">
        <w:rPr>
          <w:rFonts w:ascii="Times New Roman" w:hAnsi="Times New Roman" w:cs="Times New Roman"/>
          <w:sz w:val="28"/>
          <w:szCs w:val="28"/>
        </w:rPr>
        <w:t>.</w:t>
      </w:r>
      <w:r w:rsidR="00BD2CF5" w:rsidRPr="00A0295D">
        <w:rPr>
          <w:rFonts w:ascii="Times New Roman" w:hAnsi="Times New Roman" w:cs="Times New Roman"/>
          <w:sz w:val="28"/>
          <w:szCs w:val="28"/>
        </w:rPr>
        <w:t>9</w:t>
      </w:r>
      <w:r w:rsidRPr="00A0295D">
        <w:rPr>
          <w:rFonts w:ascii="Times New Roman" w:hAnsi="Times New Roman" w:cs="Times New Roman"/>
          <w:sz w:val="28"/>
          <w:szCs w:val="28"/>
        </w:rPr>
        <w:t xml:space="preserve"> для точок, що відповідають мінімуму споживання ексергії, оцінено показник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 та </w:t>
      </w:r>
      <w:r w:rsidRPr="00A0295D">
        <w:rPr>
          <w:rFonts w:ascii="Times New Roman" w:hAnsi="Times New Roman" w:cs="Times New Roman"/>
          <w:i/>
          <w:sz w:val="28"/>
          <w:szCs w:val="28"/>
        </w:rPr>
        <w:t>PPD</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PPD</w:t>
      </w:r>
      <w:r w:rsidRPr="00A0295D">
        <w:rPr>
          <w:rFonts w:ascii="Times New Roman" w:hAnsi="Times New Roman" w:cs="Times New Roman"/>
          <w:sz w:val="28"/>
          <w:szCs w:val="28"/>
        </w:rPr>
        <w:t xml:space="preserve"> – це прогнозований процент незадоволених даним середовищем, основні показники тепловідчуттів людини відповідно до міжнародного стандарту EN ISO 7730. Значення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 знаходиться в межах –0,34 – 0,42. У [</w:t>
      </w:r>
      <w:r w:rsidR="008D3E7D" w:rsidRPr="00A0295D">
        <w:rPr>
          <w:rFonts w:ascii="Times New Roman" w:hAnsi="Times New Roman" w:cs="Times New Roman"/>
          <w:sz w:val="28"/>
          <w:szCs w:val="28"/>
        </w:rPr>
        <w:fldChar w:fldCharType="begin"/>
      </w:r>
      <w:r w:rsidR="008D3E7D" w:rsidRPr="00A0295D">
        <w:rPr>
          <w:rFonts w:ascii="Times New Roman" w:hAnsi="Times New Roman" w:cs="Times New Roman"/>
          <w:sz w:val="28"/>
          <w:szCs w:val="28"/>
        </w:rPr>
        <w:instrText xml:space="preserve"> REF _Ref20384157 \r \h </w:instrText>
      </w:r>
      <w:r w:rsidR="00A0295D">
        <w:rPr>
          <w:rFonts w:ascii="Times New Roman" w:hAnsi="Times New Roman" w:cs="Times New Roman"/>
          <w:sz w:val="28"/>
          <w:szCs w:val="28"/>
        </w:rPr>
        <w:instrText xml:space="preserve"> \* MERGEFORMAT </w:instrText>
      </w:r>
      <w:r w:rsidR="008D3E7D" w:rsidRPr="00A0295D">
        <w:rPr>
          <w:rFonts w:ascii="Times New Roman" w:hAnsi="Times New Roman" w:cs="Times New Roman"/>
          <w:sz w:val="28"/>
          <w:szCs w:val="28"/>
        </w:rPr>
      </w:r>
      <w:r w:rsidR="008D3E7D"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161</w:t>
      </w:r>
      <w:r w:rsidR="008D3E7D" w:rsidRPr="00A0295D">
        <w:rPr>
          <w:rFonts w:ascii="Times New Roman" w:hAnsi="Times New Roman" w:cs="Times New Roman"/>
          <w:sz w:val="28"/>
          <w:szCs w:val="28"/>
        </w:rPr>
        <w:fldChar w:fldCharType="end"/>
      </w:r>
      <w:r w:rsidR="008D3E7D" w:rsidRPr="00A0295D">
        <w:rPr>
          <w:rFonts w:ascii="Times New Roman" w:hAnsi="Times New Roman" w:cs="Times New Roman"/>
          <w:sz w:val="28"/>
          <w:szCs w:val="28"/>
        </w:rPr>
        <w:t>]</w:t>
      </w:r>
      <w:r w:rsidRPr="00A0295D">
        <w:rPr>
          <w:rFonts w:ascii="Times New Roman" w:hAnsi="Times New Roman" w:cs="Times New Roman"/>
          <w:sz w:val="28"/>
          <w:szCs w:val="28"/>
        </w:rPr>
        <w:t xml:space="preserve"> мінімум споживання ексергії відповідає значенню </w:t>
      </w:r>
      <w:r w:rsidRPr="00A0295D">
        <w:rPr>
          <w:rFonts w:ascii="Times New Roman" w:hAnsi="Times New Roman" w:cs="Times New Roman"/>
          <w:i/>
          <w:sz w:val="28"/>
          <w:szCs w:val="28"/>
        </w:rPr>
        <w:t>PMV</w:t>
      </w:r>
      <w:r w:rsidRPr="00A0295D">
        <w:rPr>
          <w:rFonts w:ascii="Times New Roman" w:hAnsi="Times New Roman" w:cs="Times New Roman"/>
          <w:sz w:val="28"/>
          <w:szCs w:val="28"/>
        </w:rPr>
        <w:t>=–0,611 (однак там температура відліку ексергії приймалася рівною температурі повітря у кімнаті).</w:t>
      </w:r>
      <w:r w:rsidR="00382987"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На рис. </w:t>
      </w:r>
      <w:r w:rsidR="00BD2CF5" w:rsidRPr="00A0295D">
        <w:rPr>
          <w:rFonts w:ascii="Times New Roman" w:hAnsi="Times New Roman" w:cs="Times New Roman"/>
          <w:sz w:val="28"/>
          <w:szCs w:val="28"/>
        </w:rPr>
        <w:t>2</w:t>
      </w:r>
      <w:r w:rsidRPr="00A0295D">
        <w:rPr>
          <w:rFonts w:ascii="Times New Roman" w:hAnsi="Times New Roman" w:cs="Times New Roman"/>
          <w:sz w:val="28"/>
          <w:szCs w:val="28"/>
        </w:rPr>
        <w:t>.1</w:t>
      </w:r>
      <w:r w:rsidR="00BD2CF5" w:rsidRPr="00A0295D">
        <w:rPr>
          <w:rFonts w:ascii="Times New Roman" w:hAnsi="Times New Roman" w:cs="Times New Roman"/>
          <w:sz w:val="28"/>
          <w:szCs w:val="28"/>
        </w:rPr>
        <w:t>0</w:t>
      </w:r>
      <w:r w:rsidRPr="00A0295D">
        <w:rPr>
          <w:rFonts w:ascii="Times New Roman" w:hAnsi="Times New Roman" w:cs="Times New Roman"/>
          <w:sz w:val="28"/>
          <w:szCs w:val="28"/>
        </w:rPr>
        <w:t xml:space="preserve"> представлена поверхня, що відображає залежність споживання ексергії людським тілом від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та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sz w:val="28"/>
          <w:szCs w:val="28"/>
        </w:rPr>
        <w:t xml:space="preserve"> в діапазоні змін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від 15 до 30 °C,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 від 15 до 30 °C.</w:t>
      </w:r>
    </w:p>
    <w:p w14:paraId="4154DFFE" w14:textId="77777777" w:rsidR="000768BB" w:rsidRPr="00A0295D" w:rsidRDefault="000768BB" w:rsidP="003D0AF2">
      <w:pPr>
        <w:spacing w:after="0" w:line="360" w:lineRule="auto"/>
        <w:jc w:val="both"/>
        <w:rPr>
          <w:rFonts w:ascii="Times New Roman" w:hAnsi="Times New Roman" w:cs="Times New Roman"/>
          <w:sz w:val="28"/>
          <w:szCs w:val="28"/>
        </w:rPr>
      </w:pPr>
    </w:p>
    <w:p w14:paraId="7021DD3A" w14:textId="77777777" w:rsidR="000768BB" w:rsidRPr="00A0295D" w:rsidRDefault="000768BB"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1FEF361D" wp14:editId="36FBCA4E">
            <wp:extent cx="3172460" cy="2778125"/>
            <wp:effectExtent l="0" t="0" r="8890" b="3175"/>
            <wp:docPr id="23" name="Рисунок 2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3" descr="рис"/>
                    <pic:cNvPicPr>
                      <a:picLocks noChangeAspect="1" noChangeArrowheads="1"/>
                    </pic:cNvPicPr>
                  </pic:nvPicPr>
                  <pic:blipFill>
                    <a:blip r:embed="rId844" cstate="print">
                      <a:extLst>
                        <a:ext uri="{28A0092B-C50C-407E-A947-70E740481C1C}">
                          <a14:useLocalDpi xmlns:a14="http://schemas.microsoft.com/office/drawing/2010/main" val="0"/>
                        </a:ext>
                      </a:extLst>
                    </a:blip>
                    <a:srcRect/>
                    <a:stretch>
                      <a:fillRect/>
                    </a:stretch>
                  </pic:blipFill>
                  <pic:spPr bwMode="auto">
                    <a:xfrm>
                      <a:off x="0" y="0"/>
                      <a:ext cx="3172460" cy="2778125"/>
                    </a:xfrm>
                    <a:prstGeom prst="rect">
                      <a:avLst/>
                    </a:prstGeom>
                    <a:noFill/>
                    <a:ln>
                      <a:noFill/>
                    </a:ln>
                  </pic:spPr>
                </pic:pic>
              </a:graphicData>
            </a:graphic>
          </wp:inline>
        </w:drawing>
      </w:r>
    </w:p>
    <w:p w14:paraId="5E30DE9F" w14:textId="76C020E5" w:rsidR="000768BB" w:rsidRPr="00A0295D" w:rsidRDefault="000768BB"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36538E" w:rsidRPr="00A0295D">
        <w:rPr>
          <w:rFonts w:ascii="Times New Roman" w:hAnsi="Times New Roman" w:cs="Times New Roman"/>
          <w:sz w:val="28"/>
          <w:szCs w:val="28"/>
        </w:rPr>
        <w:t>2.10</w:t>
      </w:r>
      <w:r w:rsidRPr="00A0295D">
        <w:rPr>
          <w:rFonts w:ascii="Times New Roman" w:hAnsi="Times New Roman" w:cs="Times New Roman"/>
          <w:sz w:val="28"/>
          <w:szCs w:val="28"/>
        </w:rPr>
        <w:t xml:space="preserve"> – Поверхня споживання ексергії людським тілом </w:t>
      </w:r>
      <w:r w:rsidRPr="00A0295D">
        <w:rPr>
          <w:rFonts w:ascii="Times New Roman" w:hAnsi="Times New Roman" w:cs="Times New Roman"/>
          <w:i/>
          <w:sz w:val="28"/>
          <w:szCs w:val="28"/>
        </w:rPr>
        <w:t>E</w:t>
      </w:r>
      <w:r w:rsidRPr="00A0295D">
        <w:rPr>
          <w:rFonts w:ascii="Times New Roman" w:hAnsi="Times New Roman" w:cs="Times New Roman"/>
          <w:i/>
          <w:sz w:val="28"/>
          <w:szCs w:val="28"/>
          <w:vertAlign w:val="subscript"/>
        </w:rPr>
        <w:t>cons</w:t>
      </w:r>
      <w:r w:rsidRPr="00A0295D">
        <w:rPr>
          <w:rFonts w:ascii="Times New Roman" w:hAnsi="Times New Roman" w:cs="Times New Roman"/>
          <w:sz w:val="28"/>
          <w:szCs w:val="28"/>
        </w:rPr>
        <w:t xml:space="preserve"> залежно від температури повітря в кімнаті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та середньої радіаційної температури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003B01A6" w:rsidRPr="00A0295D">
        <w:rPr>
          <w:rFonts w:ascii="Times New Roman" w:hAnsi="Times New Roman" w:cs="Times New Roman"/>
          <w:i/>
          <w:sz w:val="28"/>
          <w:szCs w:val="28"/>
        </w:rPr>
        <w:t xml:space="preserve"> </w:t>
      </w:r>
      <w:r w:rsidR="003B01A6" w:rsidRPr="00A0295D">
        <w:rPr>
          <w:rFonts w:ascii="Times New Roman" w:hAnsi="Times New Roman" w:cs="Times New Roman"/>
          <w:sz w:val="28"/>
          <w:szCs w:val="28"/>
        </w:rPr>
        <w:t>[</w:t>
      </w:r>
      <w:r w:rsidR="003B01A6" w:rsidRPr="00A0295D">
        <w:rPr>
          <w:rFonts w:ascii="Times New Roman" w:hAnsi="Times New Roman" w:cs="Times New Roman"/>
          <w:sz w:val="28"/>
          <w:szCs w:val="28"/>
        </w:rPr>
        <w:fldChar w:fldCharType="begin"/>
      </w:r>
      <w:r w:rsidR="003B01A6" w:rsidRPr="00A0295D">
        <w:rPr>
          <w:rFonts w:ascii="Times New Roman" w:hAnsi="Times New Roman" w:cs="Times New Roman"/>
          <w:sz w:val="28"/>
          <w:szCs w:val="28"/>
        </w:rPr>
        <w:instrText xml:space="preserve"> REF _Ref20414767 \r \h </w:instrText>
      </w:r>
      <w:r w:rsidR="00A0295D">
        <w:rPr>
          <w:rFonts w:ascii="Times New Roman" w:hAnsi="Times New Roman" w:cs="Times New Roman"/>
          <w:sz w:val="28"/>
          <w:szCs w:val="28"/>
        </w:rPr>
        <w:instrText xml:space="preserve"> \* MERGEFORMAT </w:instrText>
      </w:r>
      <w:r w:rsidR="003B01A6" w:rsidRPr="00A0295D">
        <w:rPr>
          <w:rFonts w:ascii="Times New Roman" w:hAnsi="Times New Roman" w:cs="Times New Roman"/>
          <w:sz w:val="28"/>
          <w:szCs w:val="28"/>
        </w:rPr>
      </w:r>
      <w:r w:rsidR="003B01A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33</w:t>
      </w:r>
      <w:r w:rsidR="003B01A6" w:rsidRPr="00A0295D">
        <w:rPr>
          <w:rFonts w:ascii="Times New Roman" w:hAnsi="Times New Roman" w:cs="Times New Roman"/>
          <w:sz w:val="28"/>
          <w:szCs w:val="28"/>
        </w:rPr>
        <w:fldChar w:fldCharType="end"/>
      </w:r>
      <w:r w:rsidR="003B01A6" w:rsidRPr="00A0295D">
        <w:rPr>
          <w:rFonts w:ascii="Times New Roman" w:hAnsi="Times New Roman" w:cs="Times New Roman"/>
          <w:sz w:val="28"/>
          <w:szCs w:val="28"/>
        </w:rPr>
        <w:t>]</w:t>
      </w:r>
    </w:p>
    <w:p w14:paraId="13D970FA" w14:textId="77777777" w:rsidR="00B711D6" w:rsidRPr="00A0295D" w:rsidRDefault="00BD2CF5"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Проведені порівняння залежності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i/>
          <w:sz w:val="28"/>
          <w:szCs w:val="28"/>
        </w:rPr>
        <w:t>(t</w:t>
      </w:r>
      <w:r w:rsidRPr="00A0295D">
        <w:rPr>
          <w:rFonts w:ascii="Times New Roman" w:hAnsi="Times New Roman" w:cs="Times New Roman"/>
          <w:i/>
          <w:sz w:val="28"/>
          <w:szCs w:val="28"/>
          <w:u w:val="single"/>
          <w:vertAlign w:val="subscript"/>
        </w:rPr>
        <w:t>r</w:t>
      </w:r>
      <w:r w:rsidRPr="00A0295D">
        <w:rPr>
          <w:rFonts w:ascii="Times New Roman" w:hAnsi="Times New Roman" w:cs="Times New Roman"/>
          <w:i/>
          <w:sz w:val="28"/>
          <w:szCs w:val="28"/>
        </w:rPr>
        <w:t>)</w:t>
      </w:r>
      <w:r w:rsidRPr="00A0295D">
        <w:rPr>
          <w:rFonts w:ascii="Times New Roman" w:hAnsi="Times New Roman" w:cs="Times New Roman"/>
          <w:sz w:val="28"/>
          <w:szCs w:val="28"/>
        </w:rPr>
        <w:t xml:space="preserve"> для різних моделей теплового комфорту представлені на рис. 2.11</w:t>
      </w:r>
      <w:r w:rsidR="00B711D6" w:rsidRPr="00A0295D">
        <w:rPr>
          <w:rFonts w:ascii="Times New Roman" w:hAnsi="Times New Roman" w:cs="Times New Roman"/>
          <w:sz w:val="28"/>
          <w:szCs w:val="28"/>
        </w:rPr>
        <w:t>.</w:t>
      </w:r>
    </w:p>
    <w:p w14:paraId="17CFD9ED" w14:textId="77777777" w:rsidR="00B711D6" w:rsidRPr="00A0295D" w:rsidRDefault="00B711D6" w:rsidP="00326945">
      <w:pPr>
        <w:spacing w:after="0" w:line="360" w:lineRule="auto"/>
        <w:ind w:firstLine="567"/>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748CEF05" wp14:editId="5DBA871B">
            <wp:extent cx="3823970" cy="2667000"/>
            <wp:effectExtent l="0" t="0" r="5080" b="0"/>
            <wp:docPr id="73735" name="Рисунок 7373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4" descr="рис"/>
                    <pic:cNvPicPr>
                      <a:picLocks noChangeAspect="1" noChangeArrowheads="1"/>
                    </pic:cNvPicPr>
                  </pic:nvPicPr>
                  <pic:blipFill>
                    <a:blip r:embed="rId845" cstate="print">
                      <a:extLst>
                        <a:ext uri="{28A0092B-C50C-407E-A947-70E740481C1C}">
                          <a14:useLocalDpi xmlns:a14="http://schemas.microsoft.com/office/drawing/2010/main" val="0"/>
                        </a:ext>
                      </a:extLst>
                    </a:blip>
                    <a:srcRect/>
                    <a:stretch>
                      <a:fillRect/>
                    </a:stretch>
                  </pic:blipFill>
                  <pic:spPr bwMode="auto">
                    <a:xfrm>
                      <a:off x="0" y="0"/>
                      <a:ext cx="3823970" cy="2667000"/>
                    </a:xfrm>
                    <a:prstGeom prst="rect">
                      <a:avLst/>
                    </a:prstGeom>
                    <a:noFill/>
                    <a:ln>
                      <a:noFill/>
                    </a:ln>
                  </pic:spPr>
                </pic:pic>
              </a:graphicData>
            </a:graphic>
          </wp:inline>
        </w:drawing>
      </w:r>
    </w:p>
    <w:p w14:paraId="2F84FD18" w14:textId="43BAECAC" w:rsidR="00B711D6" w:rsidRPr="00A0295D" w:rsidRDefault="00B711D6"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2.11 – Залежність середньої радіаційної температури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 повітря від температури повітря у кімнаті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 для різних моделей теплового комфорту</w:t>
      </w:r>
      <w:r w:rsidR="003B01A6" w:rsidRPr="00A0295D">
        <w:rPr>
          <w:rFonts w:ascii="Times New Roman" w:hAnsi="Times New Roman" w:cs="Times New Roman"/>
          <w:sz w:val="28"/>
          <w:szCs w:val="28"/>
          <w:lang w:val="ru-RU"/>
        </w:rPr>
        <w:t xml:space="preserve"> [</w:t>
      </w:r>
      <w:r w:rsidR="003B01A6" w:rsidRPr="00A0295D">
        <w:rPr>
          <w:rFonts w:ascii="Times New Roman" w:hAnsi="Times New Roman" w:cs="Times New Roman"/>
          <w:sz w:val="28"/>
          <w:szCs w:val="28"/>
          <w:lang w:val="ru-RU"/>
        </w:rPr>
        <w:fldChar w:fldCharType="begin"/>
      </w:r>
      <w:r w:rsidR="003B01A6" w:rsidRPr="00A0295D">
        <w:rPr>
          <w:rFonts w:ascii="Times New Roman" w:hAnsi="Times New Roman" w:cs="Times New Roman"/>
          <w:sz w:val="28"/>
          <w:szCs w:val="28"/>
          <w:lang w:val="ru-RU"/>
        </w:rPr>
        <w:instrText xml:space="preserve"> REF _Ref20414767 \r \h </w:instrText>
      </w:r>
      <w:r w:rsidR="00A0295D">
        <w:rPr>
          <w:rFonts w:ascii="Times New Roman" w:hAnsi="Times New Roman" w:cs="Times New Roman"/>
          <w:sz w:val="28"/>
          <w:szCs w:val="28"/>
          <w:lang w:val="ru-RU"/>
        </w:rPr>
        <w:instrText xml:space="preserve"> \* MERGEFORMAT </w:instrText>
      </w:r>
      <w:r w:rsidR="003B01A6" w:rsidRPr="00A0295D">
        <w:rPr>
          <w:rFonts w:ascii="Times New Roman" w:hAnsi="Times New Roman" w:cs="Times New Roman"/>
          <w:sz w:val="28"/>
          <w:szCs w:val="28"/>
          <w:lang w:val="ru-RU"/>
        </w:rPr>
      </w:r>
      <w:r w:rsidR="003B01A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33</w:t>
      </w:r>
      <w:r w:rsidR="003B01A6" w:rsidRPr="00A0295D">
        <w:rPr>
          <w:rFonts w:ascii="Times New Roman" w:hAnsi="Times New Roman" w:cs="Times New Roman"/>
          <w:sz w:val="28"/>
          <w:szCs w:val="28"/>
          <w:lang w:val="ru-RU"/>
        </w:rPr>
        <w:fldChar w:fldCharType="end"/>
      </w:r>
      <w:r w:rsidR="003B01A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1BEE4E13" w14:textId="75166982" w:rsidR="00B711D6" w:rsidRPr="00A0295D" w:rsidRDefault="00B711D6"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57DDED0D" wp14:editId="77DBE82E">
            <wp:extent cx="367030" cy="131445"/>
            <wp:effectExtent l="0" t="0" r="0" b="1905"/>
            <wp:docPr id="73736" name="Рисунок 73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5"/>
                    <pic:cNvPicPr>
                      <a:picLocks noChangeAspect="1" noChangeArrowheads="1"/>
                    </pic:cNvPicPr>
                  </pic:nvPicPr>
                  <pic:blipFill>
                    <a:blip r:embed="rId846" cstate="print">
                      <a:extLst>
                        <a:ext uri="{28A0092B-C50C-407E-A947-70E740481C1C}">
                          <a14:useLocalDpi xmlns:a14="http://schemas.microsoft.com/office/drawing/2010/main" val="0"/>
                        </a:ext>
                      </a:extLst>
                    </a:blip>
                    <a:srcRect/>
                    <a:stretch>
                      <a:fillRect/>
                    </a:stretch>
                  </pic:blipFill>
                  <pic:spPr bwMode="auto">
                    <a:xfrm>
                      <a:off x="0" y="0"/>
                      <a:ext cx="367030" cy="131445"/>
                    </a:xfrm>
                    <a:prstGeom prst="rect">
                      <a:avLst/>
                    </a:prstGeom>
                    <a:noFill/>
                    <a:ln>
                      <a:noFill/>
                    </a:ln>
                  </pic:spPr>
                </pic:pic>
              </a:graphicData>
            </a:graphic>
          </wp:inline>
        </w:drawing>
      </w:r>
      <w:r w:rsidRPr="00A0295D">
        <w:rPr>
          <w:rFonts w:ascii="Times New Roman" w:hAnsi="Times New Roman" w:cs="Times New Roman"/>
          <w:sz w:val="28"/>
          <w:szCs w:val="28"/>
        </w:rPr>
        <w:t xml:space="preserve"> – мінімум споживання ексергії; </w:t>
      </w:r>
      <w:r w:rsidRPr="00A0295D">
        <w:rPr>
          <w:rFonts w:ascii="Times New Roman" w:hAnsi="Times New Roman" w:cs="Times New Roman"/>
          <w:noProof/>
          <w:sz w:val="28"/>
          <w:szCs w:val="28"/>
          <w:lang w:eastAsia="uk-UA"/>
        </w:rPr>
        <w:drawing>
          <wp:inline distT="0" distB="0" distL="0" distR="0" wp14:anchorId="4A673275" wp14:editId="7407952E">
            <wp:extent cx="311785" cy="117475"/>
            <wp:effectExtent l="0" t="0" r="0" b="0"/>
            <wp:docPr id="73737" name="Рисунок 73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6"/>
                    <pic:cNvPicPr>
                      <a:picLocks noChangeAspect="1" noChangeArrowheads="1"/>
                    </pic:cNvPicPr>
                  </pic:nvPicPr>
                  <pic:blipFill>
                    <a:blip r:embed="rId847" cstate="print">
                      <a:extLst>
                        <a:ext uri="{28A0092B-C50C-407E-A947-70E740481C1C}">
                          <a14:useLocalDpi xmlns:a14="http://schemas.microsoft.com/office/drawing/2010/main" val="0"/>
                        </a:ext>
                      </a:extLst>
                    </a:blip>
                    <a:srcRect/>
                    <a:stretch>
                      <a:fillRect/>
                    </a:stretch>
                  </pic:blipFill>
                  <pic:spPr bwMode="auto">
                    <a:xfrm>
                      <a:off x="0" y="0"/>
                      <a:ext cx="311785" cy="117475"/>
                    </a:xfrm>
                    <a:prstGeom prst="rect">
                      <a:avLst/>
                    </a:prstGeom>
                    <a:noFill/>
                    <a:ln>
                      <a:noFill/>
                    </a:ln>
                  </pic:spPr>
                </pic:pic>
              </a:graphicData>
            </a:graphic>
          </wp:inline>
        </w:drawing>
      </w:r>
      <w:r w:rsidRPr="00A0295D">
        <w:rPr>
          <w:rFonts w:ascii="Times New Roman" w:hAnsi="Times New Roman" w:cs="Times New Roman"/>
          <w:sz w:val="28"/>
          <w:szCs w:val="28"/>
        </w:rPr>
        <w:t xml:space="preserve"> –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 </w:t>
      </w:r>
      <w:r w:rsidRPr="00A0295D">
        <w:rPr>
          <w:rFonts w:ascii="Times New Roman" w:hAnsi="Times New Roman" w:cs="Times New Roman"/>
          <w:noProof/>
          <w:sz w:val="28"/>
          <w:szCs w:val="28"/>
          <w:lang w:eastAsia="uk-UA"/>
        </w:rPr>
        <w:drawing>
          <wp:inline distT="0" distB="0" distL="0" distR="0" wp14:anchorId="61F30E61" wp14:editId="447B8511">
            <wp:extent cx="304800" cy="83185"/>
            <wp:effectExtent l="0" t="0" r="0" b="0"/>
            <wp:docPr id="73738" name="Рисунок 73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7"/>
                    <pic:cNvPicPr>
                      <a:picLocks noChangeAspect="1" noChangeArrowheads="1"/>
                    </pic:cNvPicPr>
                  </pic:nvPicPr>
                  <pic:blipFill>
                    <a:blip r:embed="rId848" cstate="print">
                      <a:extLst>
                        <a:ext uri="{28A0092B-C50C-407E-A947-70E740481C1C}">
                          <a14:useLocalDpi xmlns:a14="http://schemas.microsoft.com/office/drawing/2010/main" val="0"/>
                        </a:ext>
                      </a:extLst>
                    </a:blip>
                    <a:srcRect/>
                    <a:stretch>
                      <a:fillRect/>
                    </a:stretch>
                  </pic:blipFill>
                  <pic:spPr bwMode="auto">
                    <a:xfrm>
                      <a:off x="0" y="0"/>
                      <a:ext cx="304800" cy="83185"/>
                    </a:xfrm>
                    <a:prstGeom prst="rect">
                      <a:avLst/>
                    </a:prstGeom>
                    <a:noFill/>
                    <a:ln>
                      <a:noFill/>
                    </a:ln>
                  </pic:spPr>
                </pic:pic>
              </a:graphicData>
            </a:graphic>
          </wp:inline>
        </w:drawing>
      </w:r>
      <w:r w:rsidRPr="00A0295D">
        <w:rPr>
          <w:rFonts w:ascii="Times New Roman" w:hAnsi="Times New Roman" w:cs="Times New Roman"/>
          <w:sz w:val="28"/>
          <w:szCs w:val="28"/>
        </w:rPr>
        <w:t xml:space="preserve"> –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=0,5; </w:t>
      </w:r>
      <w:r w:rsidRPr="00A0295D">
        <w:rPr>
          <w:rFonts w:ascii="Times New Roman" w:hAnsi="Times New Roman" w:cs="Times New Roman"/>
          <w:noProof/>
          <w:sz w:val="28"/>
          <w:szCs w:val="28"/>
          <w:lang w:eastAsia="uk-UA"/>
        </w:rPr>
        <w:drawing>
          <wp:inline distT="0" distB="0" distL="0" distR="0" wp14:anchorId="51ACB13F" wp14:editId="69189015">
            <wp:extent cx="311785" cy="83185"/>
            <wp:effectExtent l="0" t="0" r="0" b="0"/>
            <wp:docPr id="73739" name="Рисунок 73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8"/>
                    <pic:cNvPicPr>
                      <a:picLocks noChangeAspect="1" noChangeArrowheads="1"/>
                    </pic:cNvPicPr>
                  </pic:nvPicPr>
                  <pic:blipFill>
                    <a:blip r:embed="rId849" cstate="print">
                      <a:extLst>
                        <a:ext uri="{28A0092B-C50C-407E-A947-70E740481C1C}">
                          <a14:useLocalDpi xmlns:a14="http://schemas.microsoft.com/office/drawing/2010/main" val="0"/>
                        </a:ext>
                      </a:extLst>
                    </a:blip>
                    <a:srcRect/>
                    <a:stretch>
                      <a:fillRect/>
                    </a:stretch>
                  </pic:blipFill>
                  <pic:spPr bwMode="auto">
                    <a:xfrm>
                      <a:off x="0" y="0"/>
                      <a:ext cx="311785" cy="83185"/>
                    </a:xfrm>
                    <a:prstGeom prst="rect">
                      <a:avLst/>
                    </a:prstGeom>
                    <a:noFill/>
                    <a:ln>
                      <a:noFill/>
                    </a:ln>
                  </pic:spPr>
                </pic:pic>
              </a:graphicData>
            </a:graphic>
          </wp:inline>
        </w:drawing>
      </w:r>
      <w:r w:rsidRPr="00A0295D">
        <w:rPr>
          <w:rFonts w:ascii="Times New Roman" w:hAnsi="Times New Roman" w:cs="Times New Roman"/>
          <w:sz w:val="28"/>
          <w:szCs w:val="28"/>
        </w:rPr>
        <w:t xml:space="preserve"> –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=–0,5; </w:t>
      </w:r>
      <w:r w:rsidRPr="00A0295D">
        <w:rPr>
          <w:rFonts w:ascii="Times New Roman" w:hAnsi="Times New Roman" w:cs="Times New Roman"/>
          <w:noProof/>
          <w:sz w:val="28"/>
          <w:szCs w:val="28"/>
          <w:lang w:eastAsia="uk-UA"/>
        </w:rPr>
        <w:drawing>
          <wp:inline distT="0" distB="0" distL="0" distR="0" wp14:anchorId="6E5C596E" wp14:editId="67DFCF10">
            <wp:extent cx="304800" cy="104140"/>
            <wp:effectExtent l="0" t="0" r="0" b="0"/>
            <wp:docPr id="73740" name="Рисунок 73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9"/>
                    <pic:cNvPicPr>
                      <a:picLocks noChangeAspect="1" noChangeArrowheads="1"/>
                    </pic:cNvPicPr>
                  </pic:nvPicPr>
                  <pic:blipFill>
                    <a:blip r:embed="rId850" cstate="print">
                      <a:extLst>
                        <a:ext uri="{28A0092B-C50C-407E-A947-70E740481C1C}">
                          <a14:useLocalDpi xmlns:a14="http://schemas.microsoft.com/office/drawing/2010/main" val="0"/>
                        </a:ext>
                      </a:extLst>
                    </a:blip>
                    <a:srcRect/>
                    <a:stretch>
                      <a:fillRect/>
                    </a:stretch>
                  </pic:blipFill>
                  <pic:spPr bwMode="auto">
                    <a:xfrm>
                      <a:off x="0" y="0"/>
                      <a:ext cx="304800" cy="104140"/>
                    </a:xfrm>
                    <a:prstGeom prst="rect">
                      <a:avLst/>
                    </a:prstGeom>
                    <a:noFill/>
                    <a:ln>
                      <a:noFill/>
                    </a:ln>
                  </pic:spPr>
                </pic:pic>
              </a:graphicData>
            </a:graphic>
          </wp:inline>
        </w:drawing>
      </w:r>
      <w:r w:rsidRPr="00A0295D">
        <w:rPr>
          <w:rFonts w:ascii="Times New Roman" w:hAnsi="Times New Roman" w:cs="Times New Roman"/>
          <w:sz w:val="28"/>
          <w:szCs w:val="28"/>
        </w:rPr>
        <w:t xml:space="preserve"> –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=1; </w:t>
      </w:r>
      <w:r w:rsidRPr="00A0295D">
        <w:rPr>
          <w:rFonts w:ascii="Times New Roman" w:hAnsi="Times New Roman" w:cs="Times New Roman"/>
          <w:noProof/>
          <w:sz w:val="28"/>
          <w:szCs w:val="28"/>
          <w:lang w:eastAsia="uk-UA"/>
        </w:rPr>
        <w:drawing>
          <wp:inline distT="0" distB="0" distL="0" distR="0" wp14:anchorId="10178DA1" wp14:editId="72A113C8">
            <wp:extent cx="304800" cy="76200"/>
            <wp:effectExtent l="0" t="0" r="0" b="0"/>
            <wp:docPr id="73741" name="Рисунок 73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0"/>
                    <pic:cNvPicPr>
                      <a:picLocks noChangeAspect="1" noChangeArrowheads="1"/>
                    </pic:cNvPicPr>
                  </pic:nvPicPr>
                  <pic:blipFill>
                    <a:blip r:embed="rId851" cstate="print">
                      <a:extLst>
                        <a:ext uri="{28A0092B-C50C-407E-A947-70E740481C1C}">
                          <a14:useLocalDpi xmlns:a14="http://schemas.microsoft.com/office/drawing/2010/main" val="0"/>
                        </a:ext>
                      </a:extLst>
                    </a:blip>
                    <a:srcRect/>
                    <a:stretch>
                      <a:fillRect/>
                    </a:stretch>
                  </pic:blipFill>
                  <pic:spPr bwMode="auto">
                    <a:xfrm>
                      <a:off x="0" y="0"/>
                      <a:ext cx="304800" cy="76200"/>
                    </a:xfrm>
                    <a:prstGeom prst="rect">
                      <a:avLst/>
                    </a:prstGeom>
                    <a:noFill/>
                    <a:ln>
                      <a:noFill/>
                    </a:ln>
                  </pic:spPr>
                </pic:pic>
              </a:graphicData>
            </a:graphic>
          </wp:inline>
        </w:drawing>
      </w:r>
      <w:r w:rsidRPr="00A0295D">
        <w:rPr>
          <w:rFonts w:ascii="Times New Roman" w:hAnsi="Times New Roman" w:cs="Times New Roman"/>
          <w:sz w:val="28"/>
          <w:szCs w:val="28"/>
        </w:rPr>
        <w:t xml:space="preserve"> –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=–1; </w:t>
      </w:r>
      <w:r w:rsidRPr="00A0295D">
        <w:rPr>
          <w:rFonts w:ascii="Times New Roman" w:hAnsi="Times New Roman" w:cs="Times New Roman"/>
          <w:noProof/>
          <w:sz w:val="28"/>
          <w:szCs w:val="28"/>
          <w:lang w:eastAsia="uk-UA"/>
        </w:rPr>
        <w:drawing>
          <wp:inline distT="0" distB="0" distL="0" distR="0" wp14:anchorId="2880C5A3" wp14:editId="6F2AB9EE">
            <wp:extent cx="311785" cy="76200"/>
            <wp:effectExtent l="0" t="0" r="0" b="0"/>
            <wp:docPr id="73742" name="Рисунок 73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1"/>
                    <pic:cNvPicPr>
                      <a:picLocks noChangeAspect="1" noChangeArrowheads="1"/>
                    </pic:cNvPicPr>
                  </pic:nvPicPr>
                  <pic:blipFill>
                    <a:blip r:embed="rId852" cstate="print">
                      <a:extLst>
                        <a:ext uri="{28A0092B-C50C-407E-A947-70E740481C1C}">
                          <a14:useLocalDpi xmlns:a14="http://schemas.microsoft.com/office/drawing/2010/main" val="0"/>
                        </a:ext>
                      </a:extLst>
                    </a:blip>
                    <a:srcRect/>
                    <a:stretch>
                      <a:fillRect/>
                    </a:stretch>
                  </pic:blipFill>
                  <pic:spPr bwMode="auto">
                    <a:xfrm>
                      <a:off x="0" y="0"/>
                      <a:ext cx="311785" cy="76200"/>
                    </a:xfrm>
                    <a:prstGeom prst="rect">
                      <a:avLst/>
                    </a:prstGeom>
                    <a:noFill/>
                    <a:ln>
                      <a:noFill/>
                    </a:ln>
                  </pic:spPr>
                </pic:pic>
              </a:graphicData>
            </a:graphic>
          </wp:inline>
        </w:drawing>
      </w:r>
      <w:r w:rsidRPr="00A0295D">
        <w:rPr>
          <w:rFonts w:ascii="Times New Roman" w:hAnsi="Times New Roman" w:cs="Times New Roman"/>
          <w:sz w:val="28"/>
          <w:szCs w:val="28"/>
        </w:rPr>
        <w:t xml:space="preserve">, </w:t>
      </w:r>
      <w:r w:rsidRPr="00A0295D">
        <w:rPr>
          <w:rFonts w:ascii="Times New Roman" w:hAnsi="Times New Roman" w:cs="Times New Roman"/>
          <w:noProof/>
          <w:sz w:val="28"/>
          <w:szCs w:val="28"/>
          <w:lang w:eastAsia="uk-UA"/>
        </w:rPr>
        <w:drawing>
          <wp:inline distT="0" distB="0" distL="0" distR="0" wp14:anchorId="552BD6BF" wp14:editId="0DDA3DD3">
            <wp:extent cx="297815" cy="76200"/>
            <wp:effectExtent l="0" t="0" r="6985" b="0"/>
            <wp:docPr id="73743" name="Рисунок 73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2"/>
                    <pic:cNvPicPr>
                      <a:picLocks noChangeAspect="1" noChangeArrowheads="1"/>
                    </pic:cNvPicPr>
                  </pic:nvPicPr>
                  <pic:blipFill>
                    <a:blip r:embed="rId853" cstate="print">
                      <a:extLst>
                        <a:ext uri="{28A0092B-C50C-407E-A947-70E740481C1C}">
                          <a14:useLocalDpi xmlns:a14="http://schemas.microsoft.com/office/drawing/2010/main" val="0"/>
                        </a:ext>
                      </a:extLst>
                    </a:blip>
                    <a:srcRect/>
                    <a:stretch>
                      <a:fillRect/>
                    </a:stretch>
                  </pic:blipFill>
                  <pic:spPr bwMode="auto">
                    <a:xfrm>
                      <a:off x="0" y="0"/>
                      <a:ext cx="297815" cy="76200"/>
                    </a:xfrm>
                    <a:prstGeom prst="rect">
                      <a:avLst/>
                    </a:prstGeom>
                    <a:noFill/>
                    <a:ln>
                      <a:noFill/>
                    </a:ln>
                  </pic:spPr>
                </pic:pic>
              </a:graphicData>
            </a:graphic>
          </wp:inline>
        </w:drawing>
      </w:r>
      <w:r w:rsidRPr="00A0295D">
        <w:rPr>
          <w:rFonts w:ascii="Times New Roman" w:hAnsi="Times New Roman" w:cs="Times New Roman"/>
          <w:sz w:val="28"/>
          <w:szCs w:val="28"/>
        </w:rPr>
        <w:t xml:space="preserve"> – діапазон комфортних умов за Богословським [</w:t>
      </w:r>
      <w:r w:rsidR="009D117E" w:rsidRPr="00A0295D">
        <w:rPr>
          <w:rFonts w:ascii="Times New Roman" w:hAnsi="Times New Roman" w:cs="Times New Roman"/>
          <w:sz w:val="28"/>
          <w:szCs w:val="28"/>
          <w:shd w:val="clear" w:color="auto" w:fill="FFFFFF"/>
        </w:rPr>
        <w:fldChar w:fldCharType="begin"/>
      </w:r>
      <w:r w:rsidR="009D117E" w:rsidRPr="00A0295D">
        <w:rPr>
          <w:rFonts w:ascii="Times New Roman" w:hAnsi="Times New Roman" w:cs="Times New Roman"/>
          <w:sz w:val="28"/>
          <w:szCs w:val="28"/>
        </w:rPr>
        <w:instrText xml:space="preserve"> REF _Ref20341542 \r \h </w:instrText>
      </w:r>
      <w:r w:rsidR="00A0295D">
        <w:rPr>
          <w:rFonts w:ascii="Times New Roman" w:hAnsi="Times New Roman" w:cs="Times New Roman"/>
          <w:sz w:val="28"/>
          <w:szCs w:val="28"/>
          <w:shd w:val="clear" w:color="auto" w:fill="FFFFFF"/>
        </w:rPr>
        <w:instrText xml:space="preserve"> \* MERGEFORMAT </w:instrText>
      </w:r>
      <w:r w:rsidR="009D117E" w:rsidRPr="00A0295D">
        <w:rPr>
          <w:rFonts w:ascii="Times New Roman" w:hAnsi="Times New Roman" w:cs="Times New Roman"/>
          <w:sz w:val="28"/>
          <w:szCs w:val="28"/>
          <w:shd w:val="clear" w:color="auto" w:fill="FFFFFF"/>
        </w:rPr>
      </w:r>
      <w:r w:rsidR="009D117E"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233</w:t>
      </w:r>
      <w:r w:rsidR="009D117E"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w:t>
      </w:r>
      <w:r w:rsidR="009D117E" w:rsidRPr="00A0295D">
        <w:rPr>
          <w:rFonts w:ascii="Times New Roman" w:hAnsi="Times New Roman" w:cs="Times New Roman"/>
          <w:sz w:val="28"/>
          <w:szCs w:val="28"/>
        </w:rPr>
        <w:t>.</w:t>
      </w:r>
    </w:p>
    <w:p w14:paraId="2035E5E7" w14:textId="77DA970F"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Відмінність між температурою внутрішнього повітря, яка потрібна для забезпечення комфортних умов при ексергетичному підході та при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 лежить у діапазоні 0,8–1,4 ºС при різних значення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i/>
          <w:sz w:val="28"/>
          <w:szCs w:val="28"/>
        </w:rPr>
        <w:t>.</w:t>
      </w:r>
      <w:r w:rsidRPr="00A0295D">
        <w:rPr>
          <w:rFonts w:ascii="Times New Roman" w:hAnsi="Times New Roman" w:cs="Times New Roman"/>
          <w:sz w:val="28"/>
          <w:szCs w:val="28"/>
        </w:rPr>
        <w:t xml:space="preserve"> З метою порівняння результатів для різних моделей теплового комфорту визначено середньоквадратичне відхилення комфортної температури повітря у кімнаті у порівнянні із комфортною температурою, за якої прогнозовані тепловідчуття людини відповідатимуть індексу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 (тепловідчуття – «комфортно»). Енергетична модель людського тіла, для якої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=0, обрана базовою, оскільки є найпоширенішою і лежить в основі міжнародного стандарту EN ISO 7730. Найвище значення середньоквадратичного відхилення комфортної температури повітря характерне для моделі з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=1 та –1 і становить 7,3 ˚С та 7,2 ˚С відповідно. Середньоквадратичне відхилення для моделі Богословського дорівнює 5,1 ˚С та 5,7 ˚С, для моделі із </w:t>
      </w:r>
      <w:r w:rsidRPr="00A0295D">
        <w:rPr>
          <w:rFonts w:ascii="Times New Roman" w:hAnsi="Times New Roman" w:cs="Times New Roman"/>
          <w:i/>
          <w:sz w:val="28"/>
          <w:szCs w:val="28"/>
        </w:rPr>
        <w:t>PMV</w:t>
      </w:r>
      <w:r w:rsidRPr="00A0295D">
        <w:rPr>
          <w:rFonts w:ascii="Times New Roman" w:hAnsi="Times New Roman" w:cs="Times New Roman"/>
          <w:sz w:val="28"/>
          <w:szCs w:val="28"/>
        </w:rPr>
        <w:t>=–0,5 та 0,5–3,7 ˚С та 3,8 ˚С відповідно. Найнижче значення середньоквадратичного відхилення відповідає ексергетичній моделі теплового комфорту і рівне 1,4 ˚С</w:t>
      </w:r>
      <w:r w:rsidR="003B01A6" w:rsidRPr="00A0295D">
        <w:rPr>
          <w:rFonts w:ascii="Times New Roman" w:hAnsi="Times New Roman" w:cs="Times New Roman"/>
          <w:sz w:val="28"/>
          <w:szCs w:val="28"/>
          <w:lang w:val="ru-RU"/>
        </w:rPr>
        <w:t xml:space="preserve"> [</w:t>
      </w:r>
      <w:r w:rsidR="003B01A6" w:rsidRPr="00A0295D">
        <w:rPr>
          <w:rFonts w:ascii="Times New Roman" w:hAnsi="Times New Roman" w:cs="Times New Roman"/>
          <w:sz w:val="28"/>
          <w:szCs w:val="28"/>
          <w:lang w:val="ru-RU"/>
        </w:rPr>
        <w:fldChar w:fldCharType="begin"/>
      </w:r>
      <w:r w:rsidR="003B01A6" w:rsidRPr="00A0295D">
        <w:rPr>
          <w:rFonts w:ascii="Times New Roman" w:hAnsi="Times New Roman" w:cs="Times New Roman"/>
          <w:sz w:val="28"/>
          <w:szCs w:val="28"/>
          <w:lang w:val="ru-RU"/>
        </w:rPr>
        <w:instrText xml:space="preserve"> REF _Ref20414767 \r \h </w:instrText>
      </w:r>
      <w:r w:rsidR="00A0295D">
        <w:rPr>
          <w:rFonts w:ascii="Times New Roman" w:hAnsi="Times New Roman" w:cs="Times New Roman"/>
          <w:sz w:val="28"/>
          <w:szCs w:val="28"/>
          <w:lang w:val="ru-RU"/>
        </w:rPr>
        <w:instrText xml:space="preserve"> \* MERGEFORMAT </w:instrText>
      </w:r>
      <w:r w:rsidR="003B01A6" w:rsidRPr="00A0295D">
        <w:rPr>
          <w:rFonts w:ascii="Times New Roman" w:hAnsi="Times New Roman" w:cs="Times New Roman"/>
          <w:sz w:val="28"/>
          <w:szCs w:val="28"/>
          <w:lang w:val="ru-RU"/>
        </w:rPr>
      </w:r>
      <w:r w:rsidR="003B01A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33</w:t>
      </w:r>
      <w:r w:rsidR="003B01A6" w:rsidRPr="00A0295D">
        <w:rPr>
          <w:rFonts w:ascii="Times New Roman" w:hAnsi="Times New Roman" w:cs="Times New Roman"/>
          <w:sz w:val="28"/>
          <w:szCs w:val="28"/>
          <w:lang w:val="ru-RU"/>
        </w:rPr>
        <w:fldChar w:fldCharType="end"/>
      </w:r>
      <w:r w:rsidR="003B01A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EC18ED5"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літній період конвективний та радіаційний теплообмін з поверхні людського тіла є незначним порівняно з іншими складовими, що пов’язано з малою різницею між температурою поверхні шкіри та повітря в кімнаті. У зв’язку з цим частка споживання ексергії людським тілом у загальному балансі зростає порівняно із зимовими умовами.</w:t>
      </w:r>
    </w:p>
    <w:p w14:paraId="729158E4" w14:textId="17E21DF3"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З наукової точки зору показник мінімуму споживання ексергії є більш прийнятним, ніж показник прогнозованої середньої оцінки тепловідчуттів людини, розрахований відповідно до </w:t>
      </w:r>
      <w:r w:rsidRPr="00A0295D">
        <w:rPr>
          <w:rFonts w:ascii="Times New Roman" w:hAnsi="Times New Roman" w:cs="Times New Roman"/>
          <w:sz w:val="28"/>
          <w:szCs w:val="28"/>
          <w:lang w:val="en-US"/>
        </w:rPr>
        <w:t>EN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ISO</w:t>
      </w:r>
      <w:r w:rsidRPr="00A0295D">
        <w:rPr>
          <w:rFonts w:ascii="Times New Roman" w:hAnsi="Times New Roman" w:cs="Times New Roman"/>
          <w:sz w:val="28"/>
          <w:szCs w:val="28"/>
        </w:rPr>
        <w:t xml:space="preserve"> 7730. Дослідження показали, що мінімум споживання ексергії при температурі оточуючого середовища 0º С, яка відповідає зимовим умовам (інші дослідники проводили моделювання, виходячи з припущення, що температура повітря у кімнаті дорівнює температурі зовнішнього середовища), відповідає значенню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=–0,34 до –0,42 (це відчуття </w:t>
      </w:r>
      <w:r w:rsidRPr="00A0295D">
        <w:rPr>
          <w:rFonts w:ascii="Times New Roman" w:hAnsi="Times New Roman" w:cs="Times New Roman"/>
          <w:sz w:val="28"/>
          <w:szCs w:val="28"/>
        </w:rPr>
        <w:lastRenderedPageBreak/>
        <w:t xml:space="preserve">легкої прохолоди). Для умов: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о</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sz w:val="28"/>
          <w:szCs w:val="28"/>
        </w:rPr>
        <w:t xml:space="preserve">=20 ºС, для мінімуму споживання ексергії – </w:t>
      </w:r>
      <w:r w:rsidRPr="00A0295D">
        <w:rPr>
          <w:rFonts w:ascii="Times New Roman" w:hAnsi="Times New Roman" w:cs="Times New Roman"/>
          <w:i/>
          <w:sz w:val="28"/>
          <w:szCs w:val="28"/>
        </w:rPr>
        <w:t>PMV</w:t>
      </w:r>
      <w:r w:rsidRPr="00A0295D">
        <w:rPr>
          <w:rFonts w:ascii="Times New Roman" w:hAnsi="Times New Roman" w:cs="Times New Roman"/>
          <w:sz w:val="28"/>
          <w:szCs w:val="28"/>
        </w:rPr>
        <w:t>= – 0,611 [</w:t>
      </w:r>
      <w:r w:rsidR="009D117E" w:rsidRPr="00A0295D">
        <w:rPr>
          <w:rFonts w:ascii="Times New Roman" w:hAnsi="Times New Roman" w:cs="Times New Roman"/>
          <w:sz w:val="28"/>
          <w:szCs w:val="28"/>
          <w:shd w:val="clear" w:color="auto" w:fill="FFFFFF"/>
        </w:rPr>
        <w:fldChar w:fldCharType="begin"/>
      </w:r>
      <w:r w:rsidR="009D117E" w:rsidRPr="00A0295D">
        <w:rPr>
          <w:rFonts w:ascii="Times New Roman" w:hAnsi="Times New Roman" w:cs="Times New Roman"/>
          <w:sz w:val="28"/>
          <w:szCs w:val="28"/>
        </w:rPr>
        <w:instrText xml:space="preserve"> REF _Ref20384149 \r \h </w:instrText>
      </w:r>
      <w:r w:rsidR="00A0295D">
        <w:rPr>
          <w:rFonts w:ascii="Times New Roman" w:hAnsi="Times New Roman" w:cs="Times New Roman"/>
          <w:sz w:val="28"/>
          <w:szCs w:val="28"/>
          <w:shd w:val="clear" w:color="auto" w:fill="FFFFFF"/>
        </w:rPr>
        <w:instrText xml:space="preserve"> \* MERGEFORMAT </w:instrText>
      </w:r>
      <w:r w:rsidR="009D117E" w:rsidRPr="00A0295D">
        <w:rPr>
          <w:rFonts w:ascii="Times New Roman" w:hAnsi="Times New Roman" w:cs="Times New Roman"/>
          <w:sz w:val="28"/>
          <w:szCs w:val="28"/>
          <w:shd w:val="clear" w:color="auto" w:fill="FFFFFF"/>
        </w:rPr>
      </w:r>
      <w:r w:rsidR="009D117E"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rPr>
        <w:t>89</w:t>
      </w:r>
      <w:r w:rsidR="009D117E"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sz w:val="28"/>
          <w:szCs w:val="28"/>
        </w:rPr>
        <w:t xml:space="preserve">]. </w:t>
      </w:r>
    </w:p>
    <w:p w14:paraId="4D0C2906"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Умови дослідження для порівняння різних моделей комфорту відповідають параметрам, наведеним у табл. </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4</w:t>
      </w:r>
      <w:r w:rsidRPr="00A0295D">
        <w:rPr>
          <w:rFonts w:ascii="Times New Roman" w:hAnsi="Times New Roman" w:cs="Times New Roman"/>
          <w:sz w:val="28"/>
          <w:szCs w:val="28"/>
        </w:rPr>
        <w:t xml:space="preserve">. (зима). Модель Богословського – найпростіша і представлена відповідним діапазоном </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a</w:t>
      </w: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sz w:val="28"/>
          <w:szCs w:val="28"/>
        </w:rPr>
        <w:t xml:space="preserve">), її рекомендовано використовувати при застосуванні систем опалення, що значно підвищують радіаційну температуру приміщення. Із рис. 4.14 можна зробити висновки, що при середній радіаційній температурі приміщення =27 ºС верхня межа діапазону комфортної температури відповідає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 близькому до нейтральних умов, а нижня межа </w:t>
      </w:r>
      <w:r w:rsidRPr="00A0295D">
        <w:rPr>
          <w:rFonts w:ascii="Times New Roman" w:hAnsi="Times New Roman" w:cs="Times New Roman"/>
          <w:i/>
          <w:sz w:val="28"/>
          <w:szCs w:val="28"/>
        </w:rPr>
        <w:t>PMV</w:t>
      </w:r>
      <w:r w:rsidRPr="00A0295D">
        <w:rPr>
          <w:rFonts w:ascii="Times New Roman" w:hAnsi="Times New Roman" w:cs="Times New Roman"/>
          <w:sz w:val="28"/>
          <w:szCs w:val="28"/>
        </w:rPr>
        <w:t xml:space="preserve">=–1 (тепловідчуття «холодно»). Якщо середню радіаційну температуру прийняти =18 ºС, то верхня межа комфортної температури відповідає </w:t>
      </w:r>
      <w:r w:rsidRPr="00A0295D">
        <w:rPr>
          <w:rFonts w:ascii="Times New Roman" w:hAnsi="Times New Roman" w:cs="Times New Roman"/>
          <w:i/>
          <w:sz w:val="28"/>
          <w:szCs w:val="28"/>
        </w:rPr>
        <w:t>PMV</w:t>
      </w:r>
      <w:r w:rsidRPr="00A0295D">
        <w:rPr>
          <w:rFonts w:ascii="Times New Roman" w:hAnsi="Times New Roman" w:cs="Times New Roman"/>
          <w:sz w:val="28"/>
          <w:szCs w:val="28"/>
        </w:rPr>
        <w:t>=1, а нижня – близька до комфортних умов. Отже при високій середній радіаційній температурі у моделі Богословського доцільно обирати найвище значення із температурного діапазону, а при низькій – найнижче. Однак при залученні сучасних засобів комп’ютерної техніки при проектуванні та дослідженні складної системи ДЛК слід використовувати модель Фангера. Це пояснюється тим, що така модель дозволяє враховувати фактори, що залежать від людини, оточуючого середовища та забезпечити необхідний рівень комфорту за допомогою показника прогнозованої середньої оцінки.</w:t>
      </w:r>
    </w:p>
    <w:p w14:paraId="668EB14E" w14:textId="1DBED80F"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Відмінність між розробленою моделлю та моделлю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52</w:t>
      </w:r>
      <w:r w:rsidR="009D117E" w:rsidRPr="00A0295D">
        <w:rPr>
          <w:rFonts w:ascii="Times New Roman" w:hAnsi="Times New Roman" w:cs="Times New Roman"/>
          <w:bCs/>
          <w:sz w:val="28"/>
          <w:szCs w:val="28"/>
        </w:rPr>
        <w:fldChar w:fldCharType="end"/>
      </w:r>
      <w:r w:rsidRPr="00A0295D">
        <w:rPr>
          <w:rFonts w:ascii="Times New Roman" w:hAnsi="Times New Roman" w:cs="Times New Roman"/>
          <w:sz w:val="28"/>
          <w:szCs w:val="28"/>
        </w:rPr>
        <w:t>], що лежить в основі міжнародного стандарту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273</w:t>
      </w:r>
      <w:r w:rsidR="009D117E" w:rsidRPr="00A0295D">
        <w:rPr>
          <w:rFonts w:ascii="Times New Roman" w:hAnsi="Times New Roman" w:cs="Times New Roman"/>
          <w:bCs/>
          <w:sz w:val="28"/>
          <w:szCs w:val="28"/>
        </w:rPr>
        <w:fldChar w:fldCharType="end"/>
      </w:r>
      <w:r w:rsidRPr="00A0295D">
        <w:rPr>
          <w:rFonts w:ascii="Times New Roman" w:hAnsi="Times New Roman" w:cs="Times New Roman"/>
          <w:sz w:val="28"/>
          <w:szCs w:val="28"/>
        </w:rPr>
        <w:t xml:space="preserve">] полягає у тому, що прогнозована середня оцінка тепловідчуттів людини визначається на основі емпіричної моделі, а в основах визначення мінімуму споживання ексергії лежить підхід, що ґрунтується на другому законі термодинаміки і полягає у мінімізації деструкцій ексергії. Порівняння значень середньоквадратичного відхилення комфортної температури від базової для різних моделей теплового комфорту людини показали найнижче значення середньоквадратичного відхилення відповідає ексергетичній моделі теплового комфорту і рівне 1,4 ˚С. Отже можна допустити, </w:t>
      </w:r>
      <w:r w:rsidRPr="00A0295D">
        <w:rPr>
          <w:rFonts w:ascii="Times New Roman" w:hAnsi="Times New Roman" w:cs="Times New Roman"/>
          <w:sz w:val="28"/>
          <w:szCs w:val="28"/>
        </w:rPr>
        <w:lastRenderedPageBreak/>
        <w:t>що забезпечення комфортних умов відповідно до ексергетичного підходу дозволяє знизити температуру повітря у кімнаті, в середньому на 1,4 ˚С, а отже – зекономити споживання енергоресурсів.</w:t>
      </w:r>
    </w:p>
    <w:p w14:paraId="087FA4DF" w14:textId="77777777" w:rsidR="000768BB" w:rsidRPr="00A0295D" w:rsidRDefault="00382987" w:rsidP="003D0AF2">
      <w:pPr>
        <w:pStyle w:val="2"/>
        <w:spacing w:before="0" w:line="360" w:lineRule="auto"/>
        <w:ind w:firstLine="567"/>
        <w:jc w:val="both"/>
        <w:rPr>
          <w:rFonts w:ascii="Times New Roman" w:hAnsi="Times New Roman" w:cs="Times New Roman"/>
          <w:color w:val="auto"/>
          <w:sz w:val="28"/>
          <w:szCs w:val="28"/>
        </w:rPr>
      </w:pPr>
      <w:bookmarkStart w:id="27" w:name="_Toc493610922"/>
      <w:bookmarkStart w:id="28" w:name="_Toc26385909"/>
      <w:r w:rsidRPr="00A0295D">
        <w:rPr>
          <w:rFonts w:ascii="Times New Roman" w:hAnsi="Times New Roman" w:cs="Times New Roman"/>
          <w:color w:val="auto"/>
          <w:sz w:val="28"/>
          <w:szCs w:val="28"/>
        </w:rPr>
        <w:t>2</w:t>
      </w:r>
      <w:r w:rsidR="000768BB" w:rsidRPr="00A0295D">
        <w:rPr>
          <w:rFonts w:ascii="Times New Roman" w:hAnsi="Times New Roman" w:cs="Times New Roman"/>
          <w:color w:val="auto"/>
          <w:sz w:val="28"/>
          <w:szCs w:val="28"/>
        </w:rPr>
        <w:t>.</w:t>
      </w:r>
      <w:r w:rsidRPr="00A0295D">
        <w:rPr>
          <w:rFonts w:ascii="Times New Roman" w:hAnsi="Times New Roman" w:cs="Times New Roman"/>
          <w:color w:val="auto"/>
          <w:sz w:val="28"/>
          <w:szCs w:val="28"/>
        </w:rPr>
        <w:t>7</w:t>
      </w:r>
      <w:r w:rsidR="000768BB" w:rsidRPr="00A0295D">
        <w:rPr>
          <w:rFonts w:ascii="Times New Roman" w:hAnsi="Times New Roman" w:cs="Times New Roman"/>
          <w:color w:val="auto"/>
          <w:sz w:val="28"/>
          <w:szCs w:val="28"/>
        </w:rPr>
        <w:t>. Чисельний експеримент та створення регресійної моделі для визначення комфортної температури відповідно до енергетичного та ексергетичного підходів</w:t>
      </w:r>
      <w:bookmarkEnd w:id="27"/>
      <w:bookmarkEnd w:id="28"/>
    </w:p>
    <w:p w14:paraId="1958034C"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Аналізуючи запропонований алгоритм на рис. 2.</w:t>
      </w:r>
      <w:r w:rsidR="00B711D6" w:rsidRPr="00A0295D">
        <w:rPr>
          <w:rFonts w:ascii="Times New Roman" w:hAnsi="Times New Roman" w:cs="Times New Roman"/>
          <w:sz w:val="28"/>
          <w:szCs w:val="28"/>
        </w:rPr>
        <w:t>5</w:t>
      </w:r>
      <w:r w:rsidRPr="00A0295D">
        <w:rPr>
          <w:rFonts w:ascii="Times New Roman" w:hAnsi="Times New Roman" w:cs="Times New Roman"/>
          <w:sz w:val="28"/>
          <w:szCs w:val="28"/>
        </w:rPr>
        <w:t xml:space="preserve"> можна зробити висновки, що розрахунок комфортної температури повітря у кімнаті є складним завданням. Тому для спрощення розробимо регресійну модель для обчислення комфортної температури повітря у кімнаті відповідно до енергетичного та ексергетичного підходів, що значно спростить розрахунки, а також, дозволить оцінити вплив факторів на комфортну температуру. У табл. </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 xml:space="preserve">.5 представлені значення рівнів та інтервалів варіювання факторів для енергетичного підходу щодо вибору комфортної температури у приміщенні, а у табл. </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.6 для ексергетичного.</w:t>
      </w:r>
    </w:p>
    <w:p w14:paraId="26B94F11" w14:textId="45033ECF" w:rsidR="00B711D6" w:rsidRPr="006E1726" w:rsidRDefault="00B711D6" w:rsidP="003D0AF2">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Таблиця 2.5 – Варіювання факторів для енергетичного аналізу</w:t>
      </w:r>
      <w:r w:rsidR="007269D6" w:rsidRPr="006E1726">
        <w:rPr>
          <w:rFonts w:ascii="Times New Roman" w:hAnsi="Times New Roman" w:cs="Times New Roman"/>
          <w:sz w:val="28"/>
          <w:szCs w:val="28"/>
          <w:lang w:val="ru-RU"/>
        </w:rPr>
        <w:t xml:space="preserve"> [</w:t>
      </w:r>
      <w:r w:rsidR="006E1726">
        <w:rPr>
          <w:rFonts w:ascii="Times New Roman" w:hAnsi="Times New Roman" w:cs="Times New Roman"/>
          <w:sz w:val="28"/>
          <w:szCs w:val="28"/>
          <w:lang w:val="en-US"/>
        </w:rPr>
        <w:fldChar w:fldCharType="begin"/>
      </w:r>
      <w:r w:rsidR="006E1726">
        <w:rPr>
          <w:rFonts w:ascii="Times New Roman" w:hAnsi="Times New Roman" w:cs="Times New Roman"/>
          <w:sz w:val="28"/>
          <w:szCs w:val="28"/>
          <w:lang w:val="ru-RU"/>
        </w:rPr>
        <w:instrText xml:space="preserve"> REF _Ref20558210 \r \h </w:instrText>
      </w:r>
      <w:r w:rsidR="006E1726">
        <w:rPr>
          <w:rFonts w:ascii="Times New Roman" w:hAnsi="Times New Roman" w:cs="Times New Roman"/>
          <w:sz w:val="28"/>
          <w:szCs w:val="28"/>
          <w:lang w:val="en-US"/>
        </w:rPr>
      </w:r>
      <w:r w:rsidR="006E1726">
        <w:rPr>
          <w:rFonts w:ascii="Times New Roman" w:hAnsi="Times New Roman" w:cs="Times New Roman"/>
          <w:sz w:val="28"/>
          <w:szCs w:val="28"/>
          <w:lang w:val="en-US"/>
        </w:rPr>
        <w:fldChar w:fldCharType="separate"/>
      </w:r>
      <w:r w:rsidR="007F2A80">
        <w:rPr>
          <w:rFonts w:ascii="Times New Roman" w:hAnsi="Times New Roman" w:cs="Times New Roman"/>
          <w:sz w:val="28"/>
          <w:szCs w:val="28"/>
          <w:lang w:val="ru-RU"/>
        </w:rPr>
        <w:t>22</w:t>
      </w:r>
      <w:r w:rsidR="006E1726">
        <w:rPr>
          <w:rFonts w:ascii="Times New Roman" w:hAnsi="Times New Roman" w:cs="Times New Roman"/>
          <w:sz w:val="28"/>
          <w:szCs w:val="28"/>
          <w:lang w:val="en-US"/>
        </w:rPr>
        <w:fldChar w:fldCharType="end"/>
      </w:r>
      <w:r w:rsidR="007269D6" w:rsidRPr="006E1726">
        <w:rPr>
          <w:rFonts w:ascii="Times New Roman" w:hAnsi="Times New Roman" w:cs="Times New Roman"/>
          <w:sz w:val="28"/>
          <w:szCs w:val="28"/>
          <w:lang w:val="ru-RU"/>
        </w:rPr>
        <w:t>]</w:t>
      </w:r>
    </w:p>
    <w:tbl>
      <w:tblPr>
        <w:tblW w:w="8095"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1"/>
        <w:gridCol w:w="986"/>
        <w:gridCol w:w="1008"/>
        <w:gridCol w:w="986"/>
        <w:gridCol w:w="2764"/>
      </w:tblGrid>
      <w:tr w:rsidR="00B711D6" w:rsidRPr="00A0295D" w14:paraId="7EA5BDE4" w14:textId="77777777" w:rsidTr="00B711D6">
        <w:trPr>
          <w:trHeight w:val="375"/>
        </w:trPr>
        <w:tc>
          <w:tcPr>
            <w:tcW w:w="2351" w:type="dxa"/>
            <w:vMerge w:val="restart"/>
            <w:shd w:val="clear" w:color="auto" w:fill="auto"/>
            <w:noWrap/>
            <w:vAlign w:val="bottom"/>
          </w:tcPr>
          <w:p w14:paraId="2E1B093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Параметр</w:t>
            </w:r>
          </w:p>
        </w:tc>
        <w:tc>
          <w:tcPr>
            <w:tcW w:w="2980" w:type="dxa"/>
            <w:gridSpan w:val="3"/>
            <w:shd w:val="clear" w:color="auto" w:fill="auto"/>
            <w:noWrap/>
            <w:vAlign w:val="bottom"/>
          </w:tcPr>
          <w:p w14:paraId="5E3CFB69"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Рівні варіювання</w:t>
            </w:r>
          </w:p>
        </w:tc>
        <w:tc>
          <w:tcPr>
            <w:tcW w:w="2764" w:type="dxa"/>
            <w:shd w:val="clear" w:color="auto" w:fill="auto"/>
            <w:noWrap/>
            <w:vAlign w:val="bottom"/>
          </w:tcPr>
          <w:p w14:paraId="6485DE1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Інтервал варіювання</w:t>
            </w:r>
          </w:p>
        </w:tc>
      </w:tr>
      <w:tr w:rsidR="00B711D6" w:rsidRPr="00A0295D" w14:paraId="7439432F" w14:textId="77777777" w:rsidTr="00B711D6">
        <w:trPr>
          <w:trHeight w:val="375"/>
        </w:trPr>
        <w:tc>
          <w:tcPr>
            <w:tcW w:w="2351" w:type="dxa"/>
            <w:vMerge/>
            <w:vAlign w:val="center"/>
          </w:tcPr>
          <w:p w14:paraId="3772D41B" w14:textId="77777777" w:rsidR="00B711D6" w:rsidRPr="00A0295D" w:rsidRDefault="00B711D6" w:rsidP="009D117E">
            <w:pPr>
              <w:spacing w:after="0" w:line="240" w:lineRule="auto"/>
              <w:jc w:val="both"/>
              <w:rPr>
                <w:rFonts w:ascii="Times New Roman" w:hAnsi="Times New Roman" w:cs="Times New Roman"/>
                <w:sz w:val="28"/>
                <w:szCs w:val="28"/>
              </w:rPr>
            </w:pPr>
          </w:p>
        </w:tc>
        <w:tc>
          <w:tcPr>
            <w:tcW w:w="986" w:type="dxa"/>
            <w:shd w:val="clear" w:color="auto" w:fill="auto"/>
            <w:noWrap/>
            <w:vAlign w:val="bottom"/>
          </w:tcPr>
          <w:p w14:paraId="4B3FE873"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1008" w:type="dxa"/>
            <w:shd w:val="clear" w:color="auto" w:fill="auto"/>
            <w:noWrap/>
            <w:vAlign w:val="bottom"/>
          </w:tcPr>
          <w:p w14:paraId="6DC5590B"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p>
        </w:tc>
        <w:tc>
          <w:tcPr>
            <w:tcW w:w="986" w:type="dxa"/>
            <w:shd w:val="clear" w:color="auto" w:fill="auto"/>
            <w:noWrap/>
            <w:vAlign w:val="bottom"/>
          </w:tcPr>
          <w:p w14:paraId="46F5EFF6"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2764" w:type="dxa"/>
            <w:shd w:val="clear" w:color="auto" w:fill="auto"/>
            <w:noWrap/>
            <w:vAlign w:val="bottom"/>
          </w:tcPr>
          <w:p w14:paraId="640378AC"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r>
      <w:tr w:rsidR="00B711D6" w:rsidRPr="00A0295D" w14:paraId="043D59C6" w14:textId="77777777" w:rsidTr="00B711D6">
        <w:trPr>
          <w:trHeight w:val="375"/>
        </w:trPr>
        <w:tc>
          <w:tcPr>
            <w:tcW w:w="2351" w:type="dxa"/>
            <w:shd w:val="clear" w:color="auto" w:fill="auto"/>
            <w:noWrap/>
            <w:vAlign w:val="bottom"/>
          </w:tcPr>
          <w:p w14:paraId="53D36712"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i/>
                <w:sz w:val="28"/>
                <w:szCs w:val="28"/>
              </w:rPr>
              <w:t xml:space="preserve"> ,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1</w:t>
            </w:r>
          </w:p>
        </w:tc>
        <w:tc>
          <w:tcPr>
            <w:tcW w:w="986" w:type="dxa"/>
            <w:shd w:val="clear" w:color="auto" w:fill="auto"/>
            <w:noWrap/>
            <w:vAlign w:val="bottom"/>
          </w:tcPr>
          <w:p w14:paraId="70260743"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15</w:t>
            </w:r>
          </w:p>
        </w:tc>
        <w:tc>
          <w:tcPr>
            <w:tcW w:w="1008" w:type="dxa"/>
            <w:shd w:val="clear" w:color="auto" w:fill="auto"/>
            <w:noWrap/>
            <w:vAlign w:val="bottom"/>
          </w:tcPr>
          <w:p w14:paraId="7DF17A7D"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22,5</w:t>
            </w:r>
          </w:p>
        </w:tc>
        <w:tc>
          <w:tcPr>
            <w:tcW w:w="986" w:type="dxa"/>
            <w:shd w:val="clear" w:color="auto" w:fill="auto"/>
            <w:noWrap/>
            <w:vAlign w:val="bottom"/>
          </w:tcPr>
          <w:p w14:paraId="33F51601"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30</w:t>
            </w:r>
          </w:p>
        </w:tc>
        <w:tc>
          <w:tcPr>
            <w:tcW w:w="2764" w:type="dxa"/>
            <w:shd w:val="clear" w:color="auto" w:fill="auto"/>
            <w:noWrap/>
            <w:vAlign w:val="bottom"/>
          </w:tcPr>
          <w:p w14:paraId="5C5A034C"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7,5</w:t>
            </w:r>
          </w:p>
        </w:tc>
      </w:tr>
      <w:tr w:rsidR="00B711D6" w:rsidRPr="00A0295D" w14:paraId="10EE0272" w14:textId="77777777" w:rsidTr="00B711D6">
        <w:trPr>
          <w:trHeight w:val="375"/>
        </w:trPr>
        <w:tc>
          <w:tcPr>
            <w:tcW w:w="2351" w:type="dxa"/>
            <w:shd w:val="clear" w:color="auto" w:fill="auto"/>
            <w:noWrap/>
            <w:vAlign w:val="bottom"/>
          </w:tcPr>
          <w:p w14:paraId="40A9A844"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 xml:space="preserve">PMV,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2</w:t>
            </w:r>
          </w:p>
        </w:tc>
        <w:tc>
          <w:tcPr>
            <w:tcW w:w="986" w:type="dxa"/>
            <w:shd w:val="clear" w:color="auto" w:fill="auto"/>
            <w:noWrap/>
            <w:vAlign w:val="bottom"/>
          </w:tcPr>
          <w:p w14:paraId="47A92067"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1008" w:type="dxa"/>
            <w:shd w:val="clear" w:color="auto" w:fill="auto"/>
            <w:noWrap/>
            <w:vAlign w:val="bottom"/>
          </w:tcPr>
          <w:p w14:paraId="3E4CF83E"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p>
        </w:tc>
        <w:tc>
          <w:tcPr>
            <w:tcW w:w="986" w:type="dxa"/>
            <w:shd w:val="clear" w:color="auto" w:fill="auto"/>
            <w:noWrap/>
            <w:vAlign w:val="bottom"/>
          </w:tcPr>
          <w:p w14:paraId="29DC40C9"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2764" w:type="dxa"/>
            <w:shd w:val="clear" w:color="auto" w:fill="auto"/>
            <w:noWrap/>
            <w:vAlign w:val="bottom"/>
          </w:tcPr>
          <w:p w14:paraId="01AE25D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r>
      <w:tr w:rsidR="00B711D6" w:rsidRPr="00A0295D" w14:paraId="641B6F44" w14:textId="77777777" w:rsidTr="00B711D6">
        <w:trPr>
          <w:trHeight w:val="375"/>
        </w:trPr>
        <w:tc>
          <w:tcPr>
            <w:tcW w:w="2351" w:type="dxa"/>
            <w:shd w:val="clear" w:color="auto" w:fill="auto"/>
            <w:noWrap/>
            <w:vAlign w:val="bottom"/>
          </w:tcPr>
          <w:p w14:paraId="15E08D63"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 xml:space="preserve">M,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3</w:t>
            </w:r>
          </w:p>
        </w:tc>
        <w:tc>
          <w:tcPr>
            <w:tcW w:w="986" w:type="dxa"/>
            <w:shd w:val="clear" w:color="auto" w:fill="auto"/>
            <w:noWrap/>
            <w:vAlign w:val="bottom"/>
          </w:tcPr>
          <w:p w14:paraId="629CBB6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50</w:t>
            </w:r>
          </w:p>
        </w:tc>
        <w:tc>
          <w:tcPr>
            <w:tcW w:w="1008" w:type="dxa"/>
            <w:shd w:val="clear" w:color="auto" w:fill="auto"/>
            <w:noWrap/>
            <w:vAlign w:val="bottom"/>
          </w:tcPr>
          <w:p w14:paraId="31CE06E1"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60</w:t>
            </w:r>
          </w:p>
        </w:tc>
        <w:tc>
          <w:tcPr>
            <w:tcW w:w="986" w:type="dxa"/>
            <w:shd w:val="clear" w:color="auto" w:fill="auto"/>
            <w:noWrap/>
            <w:vAlign w:val="bottom"/>
          </w:tcPr>
          <w:p w14:paraId="47EAC2E0"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70</w:t>
            </w:r>
          </w:p>
        </w:tc>
        <w:tc>
          <w:tcPr>
            <w:tcW w:w="2764" w:type="dxa"/>
            <w:shd w:val="clear" w:color="auto" w:fill="auto"/>
            <w:noWrap/>
            <w:vAlign w:val="bottom"/>
          </w:tcPr>
          <w:p w14:paraId="1442DCC0"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w:t>
            </w:r>
          </w:p>
        </w:tc>
      </w:tr>
      <w:tr w:rsidR="00B711D6" w:rsidRPr="00A0295D" w14:paraId="70BD9F9B" w14:textId="77777777" w:rsidTr="00B711D6">
        <w:trPr>
          <w:trHeight w:val="436"/>
        </w:trPr>
        <w:tc>
          <w:tcPr>
            <w:tcW w:w="2351" w:type="dxa"/>
            <w:shd w:val="clear" w:color="auto" w:fill="auto"/>
            <w:noWrap/>
            <w:vAlign w:val="bottom"/>
          </w:tcPr>
          <w:p w14:paraId="0B88626A"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I</w:t>
            </w:r>
            <w:r w:rsidRPr="00A0295D">
              <w:rPr>
                <w:rFonts w:ascii="Times New Roman" w:hAnsi="Times New Roman" w:cs="Times New Roman"/>
                <w:i/>
                <w:sz w:val="28"/>
                <w:szCs w:val="28"/>
                <w:vertAlign w:val="subscript"/>
              </w:rPr>
              <w:t>clo</w:t>
            </w:r>
            <w:r w:rsidRPr="00A0295D">
              <w:rPr>
                <w:rFonts w:ascii="Times New Roman" w:hAnsi="Times New Roman" w:cs="Times New Roman"/>
                <w:i/>
                <w:sz w:val="28"/>
                <w:szCs w:val="28"/>
                <w:lang w:val="en-US"/>
              </w:rPr>
              <w:t>, X</w:t>
            </w:r>
            <w:r w:rsidRPr="00A0295D">
              <w:rPr>
                <w:rFonts w:ascii="Times New Roman" w:hAnsi="Times New Roman" w:cs="Times New Roman"/>
                <w:i/>
                <w:sz w:val="28"/>
                <w:szCs w:val="28"/>
                <w:vertAlign w:val="subscript"/>
                <w:lang w:val="en-US"/>
              </w:rPr>
              <w:t>4</w:t>
            </w:r>
          </w:p>
        </w:tc>
        <w:tc>
          <w:tcPr>
            <w:tcW w:w="986" w:type="dxa"/>
            <w:shd w:val="clear" w:color="auto" w:fill="auto"/>
            <w:noWrap/>
            <w:vAlign w:val="bottom"/>
          </w:tcPr>
          <w:p w14:paraId="0A3446C4"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0,0775</w:t>
            </w:r>
          </w:p>
        </w:tc>
        <w:tc>
          <w:tcPr>
            <w:tcW w:w="1008" w:type="dxa"/>
            <w:shd w:val="clear" w:color="auto" w:fill="auto"/>
            <w:noWrap/>
            <w:vAlign w:val="bottom"/>
          </w:tcPr>
          <w:p w14:paraId="128B80E8"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0,155</w:t>
            </w:r>
          </w:p>
        </w:tc>
        <w:tc>
          <w:tcPr>
            <w:tcW w:w="986" w:type="dxa"/>
            <w:shd w:val="clear" w:color="auto" w:fill="auto"/>
            <w:noWrap/>
            <w:vAlign w:val="bottom"/>
          </w:tcPr>
          <w:p w14:paraId="0CDD0480"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2325</w:t>
            </w:r>
          </w:p>
        </w:tc>
        <w:tc>
          <w:tcPr>
            <w:tcW w:w="2764" w:type="dxa"/>
            <w:shd w:val="clear" w:color="auto" w:fill="auto"/>
            <w:noWrap/>
            <w:vAlign w:val="bottom"/>
          </w:tcPr>
          <w:p w14:paraId="1602492A"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075</w:t>
            </w:r>
          </w:p>
        </w:tc>
      </w:tr>
      <w:tr w:rsidR="00B711D6" w:rsidRPr="00A0295D" w14:paraId="2DFF6195" w14:textId="77777777" w:rsidTr="00B711D6">
        <w:trPr>
          <w:trHeight w:val="451"/>
        </w:trPr>
        <w:tc>
          <w:tcPr>
            <w:tcW w:w="2351" w:type="dxa"/>
            <w:shd w:val="clear" w:color="auto" w:fill="auto"/>
            <w:noWrap/>
            <w:vAlign w:val="bottom"/>
          </w:tcPr>
          <w:p w14:paraId="35A0E4DC"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 xml:space="preserve">φ,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5</w:t>
            </w:r>
          </w:p>
        </w:tc>
        <w:tc>
          <w:tcPr>
            <w:tcW w:w="986" w:type="dxa"/>
            <w:shd w:val="clear" w:color="auto" w:fill="auto"/>
            <w:noWrap/>
            <w:vAlign w:val="bottom"/>
          </w:tcPr>
          <w:p w14:paraId="7878A6F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40</w:t>
            </w:r>
          </w:p>
        </w:tc>
        <w:tc>
          <w:tcPr>
            <w:tcW w:w="1008" w:type="dxa"/>
            <w:shd w:val="clear" w:color="auto" w:fill="auto"/>
            <w:noWrap/>
            <w:vAlign w:val="bottom"/>
          </w:tcPr>
          <w:p w14:paraId="47A9F971"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50</w:t>
            </w:r>
          </w:p>
        </w:tc>
        <w:tc>
          <w:tcPr>
            <w:tcW w:w="986" w:type="dxa"/>
            <w:shd w:val="clear" w:color="auto" w:fill="auto"/>
            <w:noWrap/>
            <w:vAlign w:val="bottom"/>
          </w:tcPr>
          <w:p w14:paraId="5ED34861"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60</w:t>
            </w:r>
          </w:p>
        </w:tc>
        <w:tc>
          <w:tcPr>
            <w:tcW w:w="2764" w:type="dxa"/>
            <w:shd w:val="clear" w:color="auto" w:fill="auto"/>
            <w:noWrap/>
            <w:vAlign w:val="bottom"/>
          </w:tcPr>
          <w:p w14:paraId="6A8C9364"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w:t>
            </w:r>
          </w:p>
        </w:tc>
      </w:tr>
    </w:tbl>
    <w:p w14:paraId="37265980" w14:textId="0FF6967B" w:rsidR="00B711D6" w:rsidRPr="00A0295D" w:rsidRDefault="00B711D6" w:rsidP="003D0AF2">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Таблиця 2.6 – Варіювання факторів для ексергетичного аналізу</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en-US"/>
        </w:rPr>
        <w:fldChar w:fldCharType="begin"/>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 xml:space="preserve"> _</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20558210 \</w:instrText>
      </w:r>
      <w:r w:rsidR="007269D6" w:rsidRPr="00A0295D">
        <w:rPr>
          <w:rFonts w:ascii="Times New Roman" w:hAnsi="Times New Roman" w:cs="Times New Roman"/>
          <w:sz w:val="28"/>
          <w:szCs w:val="28"/>
          <w:lang w:val="en-US"/>
        </w:rPr>
        <w:instrText>r</w:instrText>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h</w:instrText>
      </w:r>
      <w:r w:rsidR="007269D6"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r>
      <w:r w:rsidR="007269D6"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22</w:t>
      </w:r>
      <w:r w:rsidR="007269D6" w:rsidRPr="00A0295D">
        <w:rPr>
          <w:rFonts w:ascii="Times New Roman" w:hAnsi="Times New Roman" w:cs="Times New Roman"/>
          <w:sz w:val="28"/>
          <w:szCs w:val="28"/>
          <w:lang w:val="en-US"/>
        </w:rPr>
        <w:fldChar w:fldCharType="end"/>
      </w:r>
      <w:r w:rsidR="007269D6" w:rsidRPr="00A0295D">
        <w:rPr>
          <w:rFonts w:ascii="Times New Roman" w:hAnsi="Times New Roman" w:cs="Times New Roman"/>
          <w:sz w:val="28"/>
          <w:szCs w:val="28"/>
          <w:lang w:val="ru-RU"/>
        </w:rPr>
        <w:t>]</w:t>
      </w:r>
    </w:p>
    <w:tbl>
      <w:tblPr>
        <w:tblW w:w="795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846"/>
        <w:gridCol w:w="874"/>
        <w:gridCol w:w="986"/>
        <w:gridCol w:w="2798"/>
      </w:tblGrid>
      <w:tr w:rsidR="00B711D6" w:rsidRPr="00A0295D" w14:paraId="402EBC83" w14:textId="77777777" w:rsidTr="00B711D6">
        <w:trPr>
          <w:trHeight w:val="375"/>
        </w:trPr>
        <w:tc>
          <w:tcPr>
            <w:tcW w:w="2449" w:type="dxa"/>
            <w:vMerge w:val="restart"/>
            <w:shd w:val="clear" w:color="auto" w:fill="auto"/>
            <w:noWrap/>
            <w:vAlign w:val="bottom"/>
          </w:tcPr>
          <w:p w14:paraId="554447FC"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Параметр</w:t>
            </w:r>
          </w:p>
        </w:tc>
        <w:tc>
          <w:tcPr>
            <w:tcW w:w="2706" w:type="dxa"/>
            <w:gridSpan w:val="3"/>
            <w:shd w:val="clear" w:color="auto" w:fill="auto"/>
            <w:noWrap/>
            <w:vAlign w:val="bottom"/>
          </w:tcPr>
          <w:p w14:paraId="378A6923"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Рівні варіювання</w:t>
            </w:r>
          </w:p>
        </w:tc>
        <w:tc>
          <w:tcPr>
            <w:tcW w:w="2798" w:type="dxa"/>
            <w:shd w:val="clear" w:color="auto" w:fill="auto"/>
            <w:noWrap/>
            <w:vAlign w:val="bottom"/>
          </w:tcPr>
          <w:p w14:paraId="53F02E58"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Інтервал варіювання</w:t>
            </w:r>
          </w:p>
        </w:tc>
      </w:tr>
      <w:tr w:rsidR="00B711D6" w:rsidRPr="00A0295D" w14:paraId="5F35ECD0" w14:textId="77777777" w:rsidTr="00B711D6">
        <w:trPr>
          <w:trHeight w:val="375"/>
        </w:trPr>
        <w:tc>
          <w:tcPr>
            <w:tcW w:w="2449" w:type="dxa"/>
            <w:vMerge/>
            <w:vAlign w:val="center"/>
          </w:tcPr>
          <w:p w14:paraId="5C02BF8F" w14:textId="77777777" w:rsidR="00B711D6" w:rsidRPr="00A0295D" w:rsidRDefault="00B711D6" w:rsidP="009D117E">
            <w:pPr>
              <w:spacing w:after="0" w:line="240" w:lineRule="auto"/>
              <w:jc w:val="both"/>
              <w:rPr>
                <w:rFonts w:ascii="Times New Roman" w:hAnsi="Times New Roman" w:cs="Times New Roman"/>
                <w:sz w:val="28"/>
                <w:szCs w:val="28"/>
              </w:rPr>
            </w:pPr>
          </w:p>
        </w:tc>
        <w:tc>
          <w:tcPr>
            <w:tcW w:w="846" w:type="dxa"/>
            <w:shd w:val="clear" w:color="auto" w:fill="auto"/>
            <w:noWrap/>
            <w:vAlign w:val="bottom"/>
          </w:tcPr>
          <w:p w14:paraId="707BC636"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874" w:type="dxa"/>
            <w:shd w:val="clear" w:color="auto" w:fill="auto"/>
            <w:noWrap/>
            <w:vAlign w:val="bottom"/>
          </w:tcPr>
          <w:p w14:paraId="576FE9B8"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p>
        </w:tc>
        <w:tc>
          <w:tcPr>
            <w:tcW w:w="986" w:type="dxa"/>
            <w:shd w:val="clear" w:color="auto" w:fill="auto"/>
            <w:noWrap/>
            <w:vAlign w:val="bottom"/>
          </w:tcPr>
          <w:p w14:paraId="7B662B74"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c>
          <w:tcPr>
            <w:tcW w:w="2798" w:type="dxa"/>
            <w:shd w:val="clear" w:color="auto" w:fill="auto"/>
            <w:noWrap/>
            <w:vAlign w:val="bottom"/>
          </w:tcPr>
          <w:p w14:paraId="199E0BC3"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w:t>
            </w:r>
          </w:p>
        </w:tc>
      </w:tr>
      <w:tr w:rsidR="00B711D6" w:rsidRPr="00A0295D" w14:paraId="31FCD63F" w14:textId="77777777" w:rsidTr="00B711D6">
        <w:trPr>
          <w:trHeight w:val="375"/>
        </w:trPr>
        <w:tc>
          <w:tcPr>
            <w:tcW w:w="2449" w:type="dxa"/>
            <w:shd w:val="clear" w:color="auto" w:fill="auto"/>
            <w:noWrap/>
            <w:vAlign w:val="bottom"/>
          </w:tcPr>
          <w:p w14:paraId="32CAD183"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t</w:t>
            </w:r>
            <w:r w:rsidRPr="00A0295D">
              <w:rPr>
                <w:rFonts w:ascii="Times New Roman" w:hAnsi="Times New Roman" w:cs="Times New Roman"/>
                <w:i/>
                <w:sz w:val="28"/>
                <w:szCs w:val="28"/>
                <w:vertAlign w:val="subscript"/>
              </w:rPr>
              <w:t>r</w:t>
            </w:r>
            <w:r w:rsidRPr="00A0295D">
              <w:rPr>
                <w:rFonts w:ascii="Times New Roman" w:hAnsi="Times New Roman" w:cs="Times New Roman"/>
                <w:i/>
                <w:sz w:val="28"/>
                <w:szCs w:val="28"/>
              </w:rPr>
              <w:t xml:space="preserve"> ,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1</w:t>
            </w:r>
          </w:p>
        </w:tc>
        <w:tc>
          <w:tcPr>
            <w:tcW w:w="846" w:type="dxa"/>
            <w:shd w:val="clear" w:color="auto" w:fill="auto"/>
            <w:noWrap/>
            <w:vAlign w:val="bottom"/>
          </w:tcPr>
          <w:p w14:paraId="29D46249"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15</w:t>
            </w:r>
          </w:p>
        </w:tc>
        <w:tc>
          <w:tcPr>
            <w:tcW w:w="874" w:type="dxa"/>
            <w:shd w:val="clear" w:color="auto" w:fill="auto"/>
            <w:noWrap/>
            <w:vAlign w:val="bottom"/>
          </w:tcPr>
          <w:p w14:paraId="53CB603D"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22,5</w:t>
            </w:r>
          </w:p>
        </w:tc>
        <w:tc>
          <w:tcPr>
            <w:tcW w:w="986" w:type="dxa"/>
            <w:shd w:val="clear" w:color="auto" w:fill="auto"/>
            <w:noWrap/>
            <w:vAlign w:val="bottom"/>
          </w:tcPr>
          <w:p w14:paraId="3C37D635"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30</w:t>
            </w:r>
          </w:p>
        </w:tc>
        <w:tc>
          <w:tcPr>
            <w:tcW w:w="2798" w:type="dxa"/>
            <w:shd w:val="clear" w:color="auto" w:fill="auto"/>
            <w:noWrap/>
            <w:vAlign w:val="bottom"/>
          </w:tcPr>
          <w:p w14:paraId="4521851F"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7,5</w:t>
            </w:r>
          </w:p>
        </w:tc>
      </w:tr>
      <w:tr w:rsidR="00B711D6" w:rsidRPr="00A0295D" w14:paraId="38C00773" w14:textId="77777777" w:rsidTr="00B711D6">
        <w:trPr>
          <w:trHeight w:val="375"/>
        </w:trPr>
        <w:tc>
          <w:tcPr>
            <w:tcW w:w="2449" w:type="dxa"/>
            <w:shd w:val="clear" w:color="auto" w:fill="auto"/>
            <w:noWrap/>
            <w:vAlign w:val="bottom"/>
          </w:tcPr>
          <w:p w14:paraId="4BB3FC83"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rPr>
              <w:t>0</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2</w:t>
            </w:r>
          </w:p>
        </w:tc>
        <w:tc>
          <w:tcPr>
            <w:tcW w:w="846" w:type="dxa"/>
            <w:shd w:val="clear" w:color="auto" w:fill="auto"/>
            <w:noWrap/>
            <w:vAlign w:val="bottom"/>
          </w:tcPr>
          <w:p w14:paraId="52EB0E5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263</w:t>
            </w:r>
          </w:p>
        </w:tc>
        <w:tc>
          <w:tcPr>
            <w:tcW w:w="874" w:type="dxa"/>
            <w:shd w:val="clear" w:color="auto" w:fill="auto"/>
            <w:noWrap/>
            <w:vAlign w:val="bottom"/>
          </w:tcPr>
          <w:p w14:paraId="1E914CBD"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273</w:t>
            </w:r>
          </w:p>
        </w:tc>
        <w:tc>
          <w:tcPr>
            <w:tcW w:w="986" w:type="dxa"/>
            <w:shd w:val="clear" w:color="auto" w:fill="auto"/>
            <w:noWrap/>
            <w:vAlign w:val="bottom"/>
          </w:tcPr>
          <w:p w14:paraId="4739A62F"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283</w:t>
            </w:r>
          </w:p>
        </w:tc>
        <w:tc>
          <w:tcPr>
            <w:tcW w:w="2798" w:type="dxa"/>
            <w:shd w:val="clear" w:color="auto" w:fill="auto"/>
            <w:noWrap/>
            <w:vAlign w:val="bottom"/>
          </w:tcPr>
          <w:p w14:paraId="09A92368"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w:t>
            </w:r>
          </w:p>
        </w:tc>
      </w:tr>
      <w:tr w:rsidR="00B711D6" w:rsidRPr="00A0295D" w14:paraId="18DD9D64" w14:textId="77777777" w:rsidTr="00B711D6">
        <w:trPr>
          <w:trHeight w:val="375"/>
        </w:trPr>
        <w:tc>
          <w:tcPr>
            <w:tcW w:w="2449" w:type="dxa"/>
            <w:shd w:val="clear" w:color="auto" w:fill="auto"/>
            <w:noWrap/>
            <w:vAlign w:val="bottom"/>
          </w:tcPr>
          <w:p w14:paraId="39EAA93C"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 xml:space="preserve">M,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3</w:t>
            </w:r>
          </w:p>
        </w:tc>
        <w:tc>
          <w:tcPr>
            <w:tcW w:w="846" w:type="dxa"/>
            <w:shd w:val="clear" w:color="auto" w:fill="auto"/>
            <w:noWrap/>
            <w:vAlign w:val="bottom"/>
          </w:tcPr>
          <w:p w14:paraId="7A6B303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50</w:t>
            </w:r>
          </w:p>
        </w:tc>
        <w:tc>
          <w:tcPr>
            <w:tcW w:w="874" w:type="dxa"/>
            <w:shd w:val="clear" w:color="auto" w:fill="auto"/>
            <w:noWrap/>
            <w:vAlign w:val="bottom"/>
          </w:tcPr>
          <w:p w14:paraId="7D24E05A"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60</w:t>
            </w:r>
          </w:p>
        </w:tc>
        <w:tc>
          <w:tcPr>
            <w:tcW w:w="986" w:type="dxa"/>
            <w:shd w:val="clear" w:color="auto" w:fill="auto"/>
            <w:noWrap/>
            <w:vAlign w:val="bottom"/>
          </w:tcPr>
          <w:p w14:paraId="0ABFD60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70</w:t>
            </w:r>
          </w:p>
        </w:tc>
        <w:tc>
          <w:tcPr>
            <w:tcW w:w="2798" w:type="dxa"/>
            <w:shd w:val="clear" w:color="auto" w:fill="auto"/>
            <w:noWrap/>
            <w:vAlign w:val="bottom"/>
          </w:tcPr>
          <w:p w14:paraId="7C81C13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w:t>
            </w:r>
          </w:p>
        </w:tc>
      </w:tr>
      <w:tr w:rsidR="00B711D6" w:rsidRPr="00A0295D" w14:paraId="53865E68" w14:textId="77777777" w:rsidTr="00B711D6">
        <w:trPr>
          <w:trHeight w:val="453"/>
        </w:trPr>
        <w:tc>
          <w:tcPr>
            <w:tcW w:w="2449" w:type="dxa"/>
            <w:shd w:val="clear" w:color="auto" w:fill="auto"/>
            <w:noWrap/>
            <w:vAlign w:val="bottom"/>
          </w:tcPr>
          <w:p w14:paraId="08EBD37B"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I</w:t>
            </w:r>
            <w:r w:rsidRPr="00A0295D">
              <w:rPr>
                <w:rFonts w:ascii="Times New Roman" w:hAnsi="Times New Roman" w:cs="Times New Roman"/>
                <w:i/>
                <w:sz w:val="28"/>
                <w:szCs w:val="28"/>
                <w:vertAlign w:val="subscript"/>
              </w:rPr>
              <w:t>clo</w:t>
            </w:r>
            <w:r w:rsidRPr="00A0295D">
              <w:rPr>
                <w:rFonts w:ascii="Times New Roman" w:hAnsi="Times New Roman" w:cs="Times New Roman"/>
                <w:i/>
                <w:sz w:val="28"/>
                <w:szCs w:val="28"/>
                <w:lang w:val="en-US"/>
              </w:rPr>
              <w:t>, X</w:t>
            </w:r>
            <w:r w:rsidRPr="00A0295D">
              <w:rPr>
                <w:rFonts w:ascii="Times New Roman" w:hAnsi="Times New Roman" w:cs="Times New Roman"/>
                <w:i/>
                <w:sz w:val="28"/>
                <w:szCs w:val="28"/>
                <w:vertAlign w:val="subscript"/>
                <w:lang w:val="en-US"/>
              </w:rPr>
              <w:t>4</w:t>
            </w:r>
          </w:p>
        </w:tc>
        <w:tc>
          <w:tcPr>
            <w:tcW w:w="846" w:type="dxa"/>
            <w:shd w:val="clear" w:color="auto" w:fill="auto"/>
            <w:noWrap/>
            <w:vAlign w:val="bottom"/>
          </w:tcPr>
          <w:p w14:paraId="5A1CDA77"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,075</w:t>
            </w:r>
          </w:p>
        </w:tc>
        <w:tc>
          <w:tcPr>
            <w:tcW w:w="874" w:type="dxa"/>
            <w:shd w:val="clear" w:color="auto" w:fill="auto"/>
            <w:noWrap/>
            <w:vAlign w:val="bottom"/>
          </w:tcPr>
          <w:p w14:paraId="1FF5FDB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0,155</w:t>
            </w:r>
          </w:p>
        </w:tc>
        <w:tc>
          <w:tcPr>
            <w:tcW w:w="986" w:type="dxa"/>
            <w:shd w:val="clear" w:color="auto" w:fill="auto"/>
            <w:noWrap/>
            <w:vAlign w:val="bottom"/>
          </w:tcPr>
          <w:p w14:paraId="3B124FCF"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2325</w:t>
            </w:r>
          </w:p>
        </w:tc>
        <w:tc>
          <w:tcPr>
            <w:tcW w:w="2798" w:type="dxa"/>
            <w:shd w:val="clear" w:color="auto" w:fill="auto"/>
            <w:noWrap/>
            <w:vAlign w:val="bottom"/>
          </w:tcPr>
          <w:p w14:paraId="488C903D"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075</w:t>
            </w:r>
          </w:p>
        </w:tc>
      </w:tr>
      <w:tr w:rsidR="00B711D6" w:rsidRPr="00A0295D" w14:paraId="44111389" w14:textId="77777777" w:rsidTr="00B711D6">
        <w:trPr>
          <w:trHeight w:val="502"/>
        </w:trPr>
        <w:tc>
          <w:tcPr>
            <w:tcW w:w="2449" w:type="dxa"/>
            <w:shd w:val="clear" w:color="auto" w:fill="auto"/>
            <w:noWrap/>
            <w:vAlign w:val="bottom"/>
          </w:tcPr>
          <w:p w14:paraId="64E0AB59" w14:textId="77777777" w:rsidR="00B711D6" w:rsidRPr="00A0295D" w:rsidRDefault="00B711D6" w:rsidP="009D117E">
            <w:pPr>
              <w:spacing w:after="0" w:line="240" w:lineRule="auto"/>
              <w:jc w:val="both"/>
              <w:rPr>
                <w:rFonts w:ascii="Times New Roman" w:hAnsi="Times New Roman" w:cs="Times New Roman"/>
                <w:i/>
                <w:sz w:val="28"/>
                <w:szCs w:val="28"/>
              </w:rPr>
            </w:pPr>
            <w:r w:rsidRPr="00A0295D">
              <w:rPr>
                <w:rFonts w:ascii="Times New Roman" w:hAnsi="Times New Roman" w:cs="Times New Roman"/>
                <w:i/>
                <w:sz w:val="28"/>
                <w:szCs w:val="28"/>
              </w:rPr>
              <w:t xml:space="preserve">φ,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5</w:t>
            </w:r>
          </w:p>
        </w:tc>
        <w:tc>
          <w:tcPr>
            <w:tcW w:w="846" w:type="dxa"/>
            <w:shd w:val="clear" w:color="auto" w:fill="auto"/>
            <w:noWrap/>
            <w:vAlign w:val="bottom"/>
          </w:tcPr>
          <w:p w14:paraId="1A1A60EF"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40</w:t>
            </w:r>
          </w:p>
        </w:tc>
        <w:tc>
          <w:tcPr>
            <w:tcW w:w="874" w:type="dxa"/>
            <w:shd w:val="clear" w:color="auto" w:fill="auto"/>
            <w:noWrap/>
            <w:vAlign w:val="bottom"/>
          </w:tcPr>
          <w:p w14:paraId="01055E03"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50</w:t>
            </w:r>
          </w:p>
        </w:tc>
        <w:tc>
          <w:tcPr>
            <w:tcW w:w="986" w:type="dxa"/>
            <w:shd w:val="clear" w:color="auto" w:fill="auto"/>
            <w:noWrap/>
            <w:vAlign w:val="bottom"/>
          </w:tcPr>
          <w:p w14:paraId="45F43A82"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60</w:t>
            </w:r>
          </w:p>
        </w:tc>
        <w:tc>
          <w:tcPr>
            <w:tcW w:w="2798" w:type="dxa"/>
            <w:shd w:val="clear" w:color="auto" w:fill="auto"/>
            <w:noWrap/>
            <w:vAlign w:val="bottom"/>
          </w:tcPr>
          <w:p w14:paraId="45756784" w14:textId="77777777" w:rsidR="00B711D6" w:rsidRPr="00A0295D" w:rsidRDefault="00B711D6"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10</w:t>
            </w:r>
          </w:p>
        </w:tc>
      </w:tr>
    </w:tbl>
    <w:p w14:paraId="5E274DC7" w14:textId="13499C42"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Для отримання регресійної моделі проведемо повний факторний експеримент типу </w:t>
      </w:r>
      <w:r w:rsidRPr="00A0295D">
        <w:rPr>
          <w:rFonts w:ascii="Times New Roman" w:hAnsi="Times New Roman" w:cs="Times New Roman"/>
          <w:i/>
          <w:sz w:val="28"/>
          <w:szCs w:val="28"/>
        </w:rPr>
        <w:t>р</w:t>
      </w:r>
      <w:r w:rsidRPr="00A0295D">
        <w:rPr>
          <w:rFonts w:ascii="Times New Roman" w:hAnsi="Times New Roman" w:cs="Times New Roman"/>
          <w:i/>
          <w:sz w:val="28"/>
          <w:szCs w:val="28"/>
          <w:vertAlign w:val="superscript"/>
          <w:lang w:val="en-US"/>
        </w:rPr>
        <w:t>k</w:t>
      </w:r>
      <w:r w:rsidRPr="00A0295D">
        <w:rPr>
          <w:rFonts w:ascii="Times New Roman" w:hAnsi="Times New Roman" w:cs="Times New Roman"/>
          <w:sz w:val="28"/>
          <w:szCs w:val="28"/>
        </w:rPr>
        <w:t xml:space="preserve">, де число факторів </w:t>
      </w:r>
      <w:r w:rsidRPr="00A0295D">
        <w:rPr>
          <w:rFonts w:ascii="Times New Roman" w:hAnsi="Times New Roman" w:cs="Times New Roman"/>
          <w:i/>
          <w:sz w:val="28"/>
          <w:szCs w:val="28"/>
          <w:lang w:val="en-US"/>
        </w:rPr>
        <w:t>k</w:t>
      </w:r>
      <w:r w:rsidRPr="00A0295D">
        <w:rPr>
          <w:rFonts w:ascii="Times New Roman" w:hAnsi="Times New Roman" w:cs="Times New Roman"/>
          <w:sz w:val="28"/>
          <w:szCs w:val="28"/>
        </w:rPr>
        <w:t xml:space="preserve">=5, число рівнів </w:t>
      </w:r>
      <w:r w:rsidRPr="00A0295D">
        <w:rPr>
          <w:rFonts w:ascii="Times New Roman" w:hAnsi="Times New Roman" w:cs="Times New Roman"/>
          <w:i/>
          <w:sz w:val="28"/>
          <w:szCs w:val="28"/>
          <w:lang w:val="en-US"/>
        </w:rPr>
        <w:t>p</w:t>
      </w:r>
      <w:r w:rsidRPr="00A0295D">
        <w:rPr>
          <w:rFonts w:ascii="Times New Roman" w:hAnsi="Times New Roman" w:cs="Times New Roman"/>
          <w:sz w:val="28"/>
          <w:szCs w:val="28"/>
        </w:rPr>
        <w:t xml:space="preserve">=2, число дослідів </w:t>
      </w:r>
      <w:r w:rsidRPr="00A0295D">
        <w:rPr>
          <w:rFonts w:ascii="Times New Roman" w:hAnsi="Times New Roman" w:cs="Times New Roman"/>
          <w:i/>
          <w:sz w:val="28"/>
          <w:szCs w:val="28"/>
          <w:lang w:val="en-US"/>
        </w:rPr>
        <w:t>N</w:t>
      </w:r>
      <w:r w:rsidRPr="00A0295D">
        <w:rPr>
          <w:rFonts w:ascii="Times New Roman" w:hAnsi="Times New Roman" w:cs="Times New Roman"/>
          <w:sz w:val="28"/>
          <w:szCs w:val="28"/>
        </w:rPr>
        <w:t>=2</w:t>
      </w:r>
      <w:r w:rsidRPr="00A0295D">
        <w:rPr>
          <w:rFonts w:ascii="Times New Roman" w:hAnsi="Times New Roman" w:cs="Times New Roman"/>
          <w:sz w:val="28"/>
          <w:szCs w:val="28"/>
          <w:vertAlign w:val="superscript"/>
        </w:rPr>
        <w:t>5</w:t>
      </w:r>
      <w:r w:rsidRPr="00A0295D">
        <w:rPr>
          <w:rFonts w:ascii="Times New Roman" w:hAnsi="Times New Roman" w:cs="Times New Roman"/>
          <w:sz w:val="28"/>
          <w:szCs w:val="28"/>
        </w:rPr>
        <w:t>=32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_Ref20415841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282</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9D117E" w:rsidRPr="00A0295D">
        <w:rPr>
          <w:rFonts w:ascii="Times New Roman" w:hAnsi="Times New Roman" w:cs="Times New Roman"/>
          <w:sz w:val="28"/>
          <w:szCs w:val="28"/>
          <w:lang w:val="ru-RU"/>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lang w:val="ru-RU"/>
        </w:rPr>
        <w:instrText xml:space="preserve"> REF _Ref20415849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284</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Матриця планування експерименту представлена у табл. </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7</w:t>
      </w:r>
      <w:r w:rsidRPr="00A0295D">
        <w:rPr>
          <w:rFonts w:ascii="Times New Roman" w:hAnsi="Times New Roman" w:cs="Times New Roman"/>
          <w:sz w:val="28"/>
          <w:szCs w:val="28"/>
        </w:rPr>
        <w:t xml:space="preserve"> для енергетичного та ексергетичного аналізів. Кодування даних проводиться за наступним співвідношенням:</w:t>
      </w:r>
    </w:p>
    <w:p w14:paraId="24DFB16C" w14:textId="77777777" w:rsidR="000768BB" w:rsidRPr="00A0295D" w:rsidRDefault="000768BB"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1680" w:dyaOrig="820" w14:anchorId="12FB413A">
          <v:shape id="_x0000_i1432" type="#_x0000_t75" style="width:84pt;height:42pt" o:ole="">
            <v:imagedata r:id="rId854" o:title=""/>
          </v:shape>
          <o:OLEObject Type="Embed" ProgID="Equation.DSMT4" ShapeID="_x0000_i1432" DrawAspect="Content" ObjectID="_1637570546" r:id="rId855"/>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69</w:t>
      </w:r>
      <w:r w:rsidRPr="00A0295D">
        <w:rPr>
          <w:rFonts w:ascii="Times New Roman" w:hAnsi="Times New Roman" w:cs="Times New Roman"/>
          <w:sz w:val="28"/>
          <w:szCs w:val="28"/>
        </w:rPr>
        <w:t>)</w:t>
      </w:r>
    </w:p>
    <w:p w14:paraId="34A645D1" w14:textId="77777777" w:rsidR="000768BB" w:rsidRPr="00A0295D" w:rsidRDefault="000768BB"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де</w:t>
      </w:r>
      <w:r w:rsidRPr="00A0295D">
        <w:rPr>
          <w:rFonts w:ascii="Times New Roman" w:hAnsi="Times New Roman" w:cs="Times New Roman"/>
          <w:position w:val="-12"/>
          <w:sz w:val="28"/>
          <w:szCs w:val="28"/>
        </w:rPr>
        <w:object w:dxaOrig="400" w:dyaOrig="420" w14:anchorId="4C020CEF">
          <v:shape id="_x0000_i1433" type="#_x0000_t75" style="width:18pt;height:18pt" o:ole="">
            <v:imagedata r:id="rId856" o:title=""/>
          </v:shape>
          <o:OLEObject Type="Embed" ProgID="Equation.DSMT4" ShapeID="_x0000_i1433" DrawAspect="Content" ObjectID="_1637570547" r:id="rId857"/>
        </w:object>
      </w:r>
      <w:r w:rsidRPr="00A0295D">
        <w:rPr>
          <w:rFonts w:ascii="Times New Roman" w:hAnsi="Times New Roman" w:cs="Times New Roman"/>
          <w:sz w:val="28"/>
          <w:szCs w:val="28"/>
        </w:rPr>
        <w:t xml:space="preserve"> – основний рівень фактору;</w:t>
      </w:r>
    </w:p>
    <w:p w14:paraId="69D124A3" w14:textId="77777777" w:rsidR="000768BB" w:rsidRPr="00A0295D" w:rsidRDefault="000768BB" w:rsidP="003D0AF2">
      <w:pPr>
        <w:spacing w:after="0" w:line="360" w:lineRule="auto"/>
        <w:ind w:firstLine="284"/>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499" w:dyaOrig="380" w14:anchorId="05B715E1">
          <v:shape id="_x0000_i1434" type="#_x0000_t75" style="width:24pt;height:18pt" o:ole="">
            <v:imagedata r:id="rId858" o:title=""/>
          </v:shape>
          <o:OLEObject Type="Embed" ProgID="Equation.DSMT4" ShapeID="_x0000_i1434" DrawAspect="Content" ObjectID="_1637570548" r:id="rId859"/>
        </w:object>
      </w:r>
      <w:r w:rsidRPr="00A0295D">
        <w:rPr>
          <w:rFonts w:ascii="Times New Roman" w:hAnsi="Times New Roman" w:cs="Times New Roman"/>
          <w:sz w:val="28"/>
          <w:szCs w:val="28"/>
        </w:rPr>
        <w:t xml:space="preserve"> – інтервал варіювання.</w:t>
      </w:r>
    </w:p>
    <w:p w14:paraId="17776685"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Матриця планування експерименту для визначення залежності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comf</w:t>
      </w:r>
      <w:r w:rsidRPr="00A0295D">
        <w:rPr>
          <w:rFonts w:ascii="Times New Roman" w:hAnsi="Times New Roman" w:cs="Times New Roman"/>
          <w:i/>
          <w:sz w:val="28"/>
          <w:szCs w:val="28"/>
        </w:rPr>
        <w:t>(</w:t>
      </w:r>
      <w:r w:rsidRPr="00A0295D">
        <w:rPr>
          <w:rFonts w:ascii="Times New Roman" w:hAnsi="Times New Roman" w:cs="Times New Roman"/>
          <w:i/>
          <w:sz w:val="28"/>
          <w:szCs w:val="28"/>
          <w:lang w:eastAsia="ru-RU"/>
        </w:rPr>
        <w:t>t</w:t>
      </w:r>
      <w:r w:rsidRPr="00A0295D">
        <w:rPr>
          <w:rFonts w:ascii="Times New Roman" w:hAnsi="Times New Roman" w:cs="Times New Roman"/>
          <w:i/>
          <w:sz w:val="28"/>
          <w:szCs w:val="28"/>
          <w:vertAlign w:val="subscript"/>
          <w:lang w:eastAsia="ru-RU"/>
        </w:rPr>
        <w:t>r</w:t>
      </w:r>
      <w:r w:rsidRPr="00A0295D">
        <w:rPr>
          <w:rFonts w:ascii="Times New Roman" w:hAnsi="Times New Roman" w:cs="Times New Roman"/>
          <w:i/>
          <w:sz w:val="28"/>
          <w:szCs w:val="28"/>
          <w:lang w:eastAsia="ru-RU"/>
        </w:rPr>
        <w:t>, PMV, M, I</w:t>
      </w:r>
      <w:r w:rsidRPr="00A0295D">
        <w:rPr>
          <w:rFonts w:ascii="Times New Roman" w:hAnsi="Times New Roman" w:cs="Times New Roman"/>
          <w:i/>
          <w:sz w:val="28"/>
          <w:szCs w:val="28"/>
          <w:vertAlign w:val="subscript"/>
          <w:lang w:eastAsia="ru-RU"/>
        </w:rPr>
        <w:t>clo</w:t>
      </w:r>
      <w:r w:rsidRPr="00A0295D">
        <w:rPr>
          <w:rFonts w:ascii="Times New Roman" w:hAnsi="Times New Roman" w:cs="Times New Roman"/>
          <w:i/>
          <w:sz w:val="28"/>
          <w:szCs w:val="28"/>
          <w:lang w:eastAsia="ru-RU"/>
        </w:rPr>
        <w:t>)</w:t>
      </w:r>
      <w:r w:rsidRPr="00A0295D">
        <w:rPr>
          <w:rFonts w:ascii="Times New Roman" w:hAnsi="Times New Roman" w:cs="Times New Roman"/>
          <w:sz w:val="28"/>
          <w:szCs w:val="28"/>
          <w:lang w:eastAsia="ru-RU"/>
        </w:rPr>
        <w:t>представлена у табл.</w:t>
      </w:r>
      <w:r w:rsidR="00B711D6" w:rsidRPr="00A0295D">
        <w:rPr>
          <w:rFonts w:ascii="Times New Roman" w:hAnsi="Times New Roman" w:cs="Times New Roman"/>
          <w:sz w:val="28"/>
          <w:szCs w:val="28"/>
          <w:lang w:eastAsia="ru-RU"/>
        </w:rPr>
        <w:t xml:space="preserve"> 2</w:t>
      </w:r>
      <w:r w:rsidRPr="00A0295D">
        <w:rPr>
          <w:rFonts w:ascii="Times New Roman" w:hAnsi="Times New Roman" w:cs="Times New Roman"/>
          <w:sz w:val="28"/>
          <w:szCs w:val="28"/>
          <w:lang w:eastAsia="ru-RU"/>
        </w:rPr>
        <w:t xml:space="preserve">.7, аналогічною, вона буде для ексергетичної моделі, де замість показника </w:t>
      </w:r>
      <w:r w:rsidRPr="00A0295D">
        <w:rPr>
          <w:rFonts w:ascii="Times New Roman" w:hAnsi="Times New Roman" w:cs="Times New Roman"/>
          <w:i/>
          <w:sz w:val="28"/>
          <w:szCs w:val="28"/>
          <w:lang w:val="en-US" w:eastAsia="ru-RU"/>
        </w:rPr>
        <w:t>PMV</w:t>
      </w:r>
      <w:r w:rsidRPr="00A0295D">
        <w:rPr>
          <w:rFonts w:ascii="Times New Roman" w:hAnsi="Times New Roman" w:cs="Times New Roman"/>
          <w:sz w:val="28"/>
          <w:szCs w:val="28"/>
          <w:lang w:eastAsia="ru-RU"/>
        </w:rPr>
        <w:t xml:space="preserve">, використовується параметр </w:t>
      </w:r>
      <w:r w:rsidRPr="00A0295D">
        <w:rPr>
          <w:rFonts w:ascii="Times New Roman" w:hAnsi="Times New Roman" w:cs="Times New Roman"/>
          <w:i/>
          <w:sz w:val="28"/>
          <w:szCs w:val="28"/>
          <w:lang w:eastAsia="ru-RU"/>
        </w:rPr>
        <w:t>t</w:t>
      </w:r>
      <w:r w:rsidRPr="00A0295D">
        <w:rPr>
          <w:rFonts w:ascii="Times New Roman" w:hAnsi="Times New Roman" w:cs="Times New Roman"/>
          <w:i/>
          <w:sz w:val="28"/>
          <w:szCs w:val="28"/>
          <w:vertAlign w:val="subscript"/>
          <w:lang w:eastAsia="ru-RU"/>
        </w:rPr>
        <w:t>0</w:t>
      </w:r>
      <w:r w:rsidRPr="00A0295D">
        <w:rPr>
          <w:rFonts w:ascii="Times New Roman" w:hAnsi="Times New Roman" w:cs="Times New Roman"/>
          <w:sz w:val="28"/>
          <w:szCs w:val="28"/>
          <w:lang w:eastAsia="ru-RU"/>
        </w:rPr>
        <w:t>.</w:t>
      </w:r>
      <w:r w:rsidR="00B711D6" w:rsidRPr="00A0295D">
        <w:rPr>
          <w:rFonts w:ascii="Times New Roman" w:hAnsi="Times New Roman" w:cs="Times New Roman"/>
          <w:sz w:val="28"/>
          <w:szCs w:val="28"/>
          <w:lang w:eastAsia="ru-RU"/>
        </w:rPr>
        <w:t xml:space="preserve"> </w:t>
      </w:r>
      <w:r w:rsidRPr="00A0295D">
        <w:rPr>
          <w:rFonts w:ascii="Times New Roman" w:hAnsi="Times New Roman" w:cs="Times New Roman"/>
          <w:sz w:val="28"/>
          <w:szCs w:val="28"/>
        </w:rPr>
        <w:t>Для побудови матриці планування 5-и факторного експерименту застосовується метод чергування знаків. А саме у першому стовпці знаки змінюються почергово, у другому – через два, третьому через чотири, у четвертому – через вісім символів і т.д.</w:t>
      </w:r>
    </w:p>
    <w:p w14:paraId="7E4BAA22" w14:textId="77777777" w:rsidR="000768BB" w:rsidRPr="00A0295D" w:rsidRDefault="000768BB" w:rsidP="009D117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Таблиця </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.7 – Основна матриця планування експерименту</w:t>
      </w:r>
    </w:p>
    <w:tbl>
      <w:tblPr>
        <w:tblW w:w="7456" w:type="dxa"/>
        <w:jc w:val="center"/>
        <w:tblCellMar>
          <w:left w:w="0" w:type="dxa"/>
          <w:right w:w="0" w:type="dxa"/>
        </w:tblCellMar>
        <w:tblLook w:val="04A0" w:firstRow="1" w:lastRow="0" w:firstColumn="1" w:lastColumn="0" w:noHBand="0" w:noVBand="1"/>
      </w:tblPr>
      <w:tblGrid>
        <w:gridCol w:w="2353"/>
        <w:gridCol w:w="851"/>
        <w:gridCol w:w="1670"/>
        <w:gridCol w:w="681"/>
        <w:gridCol w:w="909"/>
        <w:gridCol w:w="992"/>
      </w:tblGrid>
      <w:tr w:rsidR="000768BB" w:rsidRPr="00A0295D" w14:paraId="7899FC0B" w14:textId="77777777" w:rsidTr="00B711D6">
        <w:trPr>
          <w:trHeight w:val="342"/>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7CAE1E6"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 експерименту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D48FEA8" w14:textId="77777777" w:rsidR="000768BB" w:rsidRPr="00A0295D" w:rsidRDefault="000768BB" w:rsidP="009D117E">
            <w:pPr>
              <w:spacing w:after="0" w:line="240" w:lineRule="auto"/>
              <w:jc w:val="both"/>
              <w:rPr>
                <w:rFonts w:ascii="Times New Roman" w:hAnsi="Times New Roman" w:cs="Times New Roman"/>
                <w:i/>
                <w:sz w:val="28"/>
                <w:szCs w:val="28"/>
              </w:rPr>
            </w:pPr>
            <w:r w:rsidRPr="00A0295D">
              <w:rPr>
                <w:rFonts w:ascii="Times New Roman" w:eastAsia="Courier New" w:hAnsi="Times New Roman" w:cs="Times New Roman"/>
                <w:i/>
                <w:kern w:val="24"/>
                <w:sz w:val="28"/>
                <w:szCs w:val="28"/>
                <w:lang w:val="en-US"/>
              </w:rPr>
              <w:t>t</w:t>
            </w:r>
            <w:r w:rsidRPr="00A0295D">
              <w:rPr>
                <w:rFonts w:ascii="Times New Roman" w:eastAsia="Courier New" w:hAnsi="Times New Roman" w:cs="Times New Roman"/>
                <w:i/>
                <w:kern w:val="24"/>
                <w:position w:val="-7"/>
                <w:sz w:val="28"/>
                <w:szCs w:val="28"/>
                <w:vertAlign w:val="subscript"/>
                <w:lang w:val="en-US"/>
              </w:rPr>
              <w:t>r</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45E6585" w14:textId="77777777" w:rsidR="000768BB" w:rsidRPr="00A0295D" w:rsidRDefault="000768BB" w:rsidP="009D117E">
            <w:pPr>
              <w:spacing w:after="0" w:line="240" w:lineRule="auto"/>
              <w:jc w:val="both"/>
              <w:rPr>
                <w:rFonts w:ascii="Times New Roman" w:hAnsi="Times New Roman" w:cs="Times New Roman"/>
                <w:i/>
                <w:sz w:val="28"/>
                <w:szCs w:val="28"/>
              </w:rPr>
            </w:pPr>
            <w:r w:rsidRPr="00A0295D">
              <w:rPr>
                <w:rFonts w:ascii="Times New Roman" w:eastAsia="Courier New" w:hAnsi="Times New Roman" w:cs="Times New Roman"/>
                <w:i/>
                <w:kern w:val="24"/>
                <w:sz w:val="28"/>
                <w:szCs w:val="28"/>
                <w:lang w:val="en-US"/>
              </w:rPr>
              <w:t>PMV</w:t>
            </w:r>
            <w:r w:rsidRPr="00A0295D">
              <w:rPr>
                <w:rFonts w:ascii="Times New Roman" w:eastAsia="Courier New" w:hAnsi="Times New Roman" w:cs="Times New Roman"/>
                <w:i/>
                <w:kern w:val="24"/>
                <w:sz w:val="28"/>
                <w:szCs w:val="28"/>
              </w:rPr>
              <w:t xml:space="preserve"> (</w:t>
            </w:r>
            <w:r w:rsidRPr="00A0295D">
              <w:rPr>
                <w:rFonts w:ascii="Times New Roman" w:eastAsia="Courier New" w:hAnsi="Times New Roman" w:cs="Times New Roman"/>
                <w:i/>
                <w:kern w:val="24"/>
                <w:sz w:val="28"/>
                <w:szCs w:val="28"/>
                <w:lang w:val="en-US"/>
              </w:rPr>
              <w:t>T</w:t>
            </w:r>
            <w:r w:rsidRPr="00A0295D">
              <w:rPr>
                <w:rFonts w:ascii="Times New Roman" w:eastAsia="Courier New" w:hAnsi="Times New Roman" w:cs="Times New Roman"/>
                <w:i/>
                <w:kern w:val="24"/>
                <w:position w:val="-7"/>
                <w:sz w:val="28"/>
                <w:szCs w:val="28"/>
                <w:vertAlign w:val="subscript"/>
              </w:rPr>
              <w:t>0</w:t>
            </w:r>
            <w:r w:rsidRPr="00A0295D">
              <w:rPr>
                <w:rFonts w:ascii="Times New Roman" w:eastAsia="Courier New" w:hAnsi="Times New Roman" w:cs="Times New Roman"/>
                <w:i/>
                <w:kern w:val="24"/>
                <w:sz w:val="28"/>
                <w:szCs w:val="28"/>
              </w:rPr>
              <w:t>)</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64698E22" w14:textId="77777777" w:rsidR="000768BB" w:rsidRPr="00A0295D" w:rsidRDefault="000768BB" w:rsidP="009D117E">
            <w:pPr>
              <w:spacing w:after="0" w:line="240" w:lineRule="auto"/>
              <w:jc w:val="both"/>
              <w:rPr>
                <w:rFonts w:ascii="Times New Roman" w:hAnsi="Times New Roman" w:cs="Times New Roman"/>
                <w:i/>
                <w:sz w:val="28"/>
                <w:szCs w:val="28"/>
              </w:rPr>
            </w:pPr>
            <w:r w:rsidRPr="00A0295D">
              <w:rPr>
                <w:rFonts w:ascii="Times New Roman" w:eastAsia="Courier New" w:hAnsi="Times New Roman" w:cs="Times New Roman"/>
                <w:i/>
                <w:kern w:val="24"/>
                <w:sz w:val="28"/>
                <w:szCs w:val="28"/>
                <w:lang w:val="en-US"/>
              </w:rPr>
              <w:t>M</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07EA111" w14:textId="77777777" w:rsidR="000768BB" w:rsidRPr="00A0295D" w:rsidRDefault="000768BB" w:rsidP="009D117E">
            <w:pPr>
              <w:spacing w:after="0" w:line="240" w:lineRule="auto"/>
              <w:jc w:val="both"/>
              <w:rPr>
                <w:rFonts w:ascii="Times New Roman" w:hAnsi="Times New Roman" w:cs="Times New Roman"/>
                <w:i/>
                <w:sz w:val="28"/>
                <w:szCs w:val="28"/>
              </w:rPr>
            </w:pPr>
            <w:r w:rsidRPr="00A0295D">
              <w:rPr>
                <w:rFonts w:ascii="Times New Roman" w:eastAsia="Courier New" w:hAnsi="Times New Roman" w:cs="Times New Roman"/>
                <w:i/>
                <w:kern w:val="24"/>
                <w:sz w:val="28"/>
                <w:szCs w:val="28"/>
                <w:lang w:val="en-US"/>
              </w:rPr>
              <w:t>I</w:t>
            </w:r>
            <w:r w:rsidRPr="00A0295D">
              <w:rPr>
                <w:rFonts w:ascii="Times New Roman" w:eastAsia="Courier New" w:hAnsi="Times New Roman" w:cs="Times New Roman"/>
                <w:i/>
                <w:kern w:val="24"/>
                <w:position w:val="-7"/>
                <w:sz w:val="28"/>
                <w:szCs w:val="28"/>
                <w:vertAlign w:val="subscript"/>
                <w:lang w:val="en-US"/>
              </w:rPr>
              <w:t>clo</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4F5E689" w14:textId="77777777" w:rsidR="000768BB" w:rsidRPr="00A0295D" w:rsidRDefault="000768BB" w:rsidP="009D117E">
            <w:pPr>
              <w:spacing w:after="0" w:line="240" w:lineRule="auto"/>
              <w:jc w:val="both"/>
              <w:rPr>
                <w:rFonts w:ascii="Times New Roman" w:hAnsi="Times New Roman" w:cs="Times New Roman"/>
                <w:i/>
                <w:sz w:val="28"/>
                <w:szCs w:val="28"/>
              </w:rPr>
            </w:pPr>
            <w:r w:rsidRPr="00A0295D">
              <w:rPr>
                <w:rFonts w:ascii="Times New Roman" w:eastAsia="Courier New" w:hAnsi="Times New Roman" w:cs="Times New Roman"/>
                <w:i/>
                <w:kern w:val="24"/>
                <w:sz w:val="28"/>
                <w:szCs w:val="28"/>
                <w:lang w:val="en-US"/>
              </w:rPr>
              <w:t>φ</w:t>
            </w:r>
          </w:p>
        </w:tc>
      </w:tr>
      <w:tr w:rsidR="000768BB" w:rsidRPr="00A0295D" w14:paraId="3C44BAEB" w14:textId="77777777" w:rsidTr="00B711D6">
        <w:trPr>
          <w:trHeight w:val="248"/>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6672FE0"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FA48434"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6570CB4E"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3345876"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A327AA2"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D979BE6"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r>
      <w:tr w:rsidR="000768BB" w:rsidRPr="00A0295D" w14:paraId="229EAFD4" w14:textId="77777777" w:rsidTr="000768BB">
        <w:trPr>
          <w:trHeight w:val="313"/>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3C3A6A8"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2</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3DD5A56"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DDF973F"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5BA050E"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C60DAA0"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AB02596"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-1</w:t>
            </w:r>
          </w:p>
        </w:tc>
      </w:tr>
      <w:tr w:rsidR="000768BB" w:rsidRPr="00A0295D" w14:paraId="425B758B" w14:textId="77777777" w:rsidTr="00B711D6">
        <w:trPr>
          <w:trHeight w:val="300"/>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CCC24AB"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3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EA786FD"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BF29410"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24272944"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D66EE7F"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0D83AFB"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47CFA4E4" w14:textId="77777777" w:rsidTr="00B711D6">
        <w:trPr>
          <w:trHeight w:val="261"/>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9B91E7A"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4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DD30503"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3742401"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995DAA9"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24F243E3"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D2321AB"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49494BB9" w14:textId="77777777" w:rsidTr="00B711D6">
        <w:trPr>
          <w:trHeight w:val="238"/>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3F59DC4"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5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0B22101"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CA8CAB3"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02751CBC"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61DBFFDB"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FF3712B"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47D80428" w14:textId="77777777" w:rsidTr="00B711D6">
        <w:trPr>
          <w:trHeight w:val="355"/>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BEACE87"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6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A01CE1D"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24CE36F"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hideMark/>
          </w:tcPr>
          <w:p w14:paraId="6ABDFC4D"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5851428"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2D62F183"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07C54FD1" w14:textId="77777777" w:rsidTr="00B711D6">
        <w:trPr>
          <w:trHeight w:val="248"/>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5245D01"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7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F10CD7A"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62A77A30"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hideMark/>
          </w:tcPr>
          <w:p w14:paraId="4E077E78"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108BA52D"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84C722F"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543BB76B" w14:textId="77777777" w:rsidTr="00B711D6">
        <w:trPr>
          <w:trHeight w:val="224"/>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793B721"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8 </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38E53B4A"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4D20589A"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hideMark/>
          </w:tcPr>
          <w:p w14:paraId="6CF3FA2A"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66D0FE83"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AC0DF19"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rPr>
              <w:t xml:space="preserve">-1 </w:t>
            </w:r>
          </w:p>
        </w:tc>
      </w:tr>
      <w:tr w:rsidR="000768BB" w:rsidRPr="00A0295D" w14:paraId="3A0AEF07" w14:textId="77777777" w:rsidTr="000768BB">
        <w:trPr>
          <w:trHeight w:val="363"/>
          <w:jc w:val="center"/>
        </w:trPr>
        <w:tc>
          <w:tcPr>
            <w:tcW w:w="2353"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11F86F19" w14:textId="77777777" w:rsidR="000768BB" w:rsidRPr="00A0295D" w:rsidRDefault="000768BB" w:rsidP="009D117E">
            <w:pPr>
              <w:spacing w:after="0" w:line="240" w:lineRule="auto"/>
              <w:jc w:val="both"/>
              <w:rPr>
                <w:rFonts w:ascii="Times New Roman" w:hAnsi="Times New Roman" w:cs="Times New Roman"/>
                <w:sz w:val="28"/>
                <w:szCs w:val="28"/>
              </w:rPr>
            </w:pPr>
          </w:p>
        </w:tc>
        <w:tc>
          <w:tcPr>
            <w:tcW w:w="851"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02CAC2CA" w14:textId="77777777" w:rsidR="000768BB" w:rsidRPr="00A0295D" w:rsidRDefault="000768BB" w:rsidP="009D117E">
            <w:pPr>
              <w:spacing w:after="0" w:line="240" w:lineRule="auto"/>
              <w:jc w:val="both"/>
              <w:rPr>
                <w:rFonts w:ascii="Times New Roman" w:hAnsi="Times New Roman" w:cs="Times New Roman"/>
                <w:sz w:val="28"/>
                <w:szCs w:val="28"/>
              </w:rPr>
            </w:pPr>
          </w:p>
        </w:tc>
        <w:tc>
          <w:tcPr>
            <w:tcW w:w="1670"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379F7568" w14:textId="77777777" w:rsidR="000768BB" w:rsidRPr="00A0295D" w:rsidRDefault="000768BB" w:rsidP="009D117E">
            <w:pPr>
              <w:spacing w:after="0" w:line="240" w:lineRule="auto"/>
              <w:jc w:val="both"/>
              <w:rPr>
                <w:rFonts w:ascii="Times New Roman" w:hAnsi="Times New Roman" w:cs="Times New Roman"/>
                <w:sz w:val="28"/>
                <w:szCs w:val="28"/>
              </w:rPr>
            </w:pPr>
          </w:p>
        </w:tc>
        <w:tc>
          <w:tcPr>
            <w:tcW w:w="681"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7B67EF32" w14:textId="77777777" w:rsidR="000768BB" w:rsidRPr="00A0295D" w:rsidRDefault="000768BB" w:rsidP="009D117E">
            <w:pPr>
              <w:spacing w:after="0" w:line="240" w:lineRule="auto"/>
              <w:jc w:val="both"/>
              <w:rPr>
                <w:rFonts w:ascii="Times New Roman" w:hAnsi="Times New Roman" w:cs="Times New Roman"/>
                <w:sz w:val="28"/>
                <w:szCs w:val="28"/>
              </w:rPr>
            </w:pPr>
          </w:p>
        </w:tc>
        <w:tc>
          <w:tcPr>
            <w:tcW w:w="909"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5D504EE4" w14:textId="77777777" w:rsidR="000768BB" w:rsidRPr="00A0295D" w:rsidRDefault="000768BB" w:rsidP="009D117E">
            <w:pPr>
              <w:spacing w:after="0" w:line="240" w:lineRule="auto"/>
              <w:jc w:val="both"/>
              <w:rPr>
                <w:rFonts w:ascii="Times New Roman" w:hAnsi="Times New Roman" w:cs="Times New Roman"/>
                <w:sz w:val="28"/>
                <w:szCs w:val="28"/>
              </w:rPr>
            </w:pPr>
          </w:p>
        </w:tc>
        <w:tc>
          <w:tcPr>
            <w:tcW w:w="992" w:type="dxa"/>
            <w:tcBorders>
              <w:top w:val="single" w:sz="8" w:space="0" w:color="000000"/>
              <w:left w:val="single" w:sz="8" w:space="0" w:color="000000"/>
              <w:right w:val="single" w:sz="8" w:space="0" w:color="000000"/>
            </w:tcBorders>
            <w:shd w:val="clear" w:color="auto" w:fill="auto"/>
            <w:tcMar>
              <w:top w:w="12" w:type="dxa"/>
              <w:left w:w="85" w:type="dxa"/>
              <w:bottom w:w="0" w:type="dxa"/>
              <w:right w:w="85" w:type="dxa"/>
            </w:tcMar>
            <w:vAlign w:val="bottom"/>
            <w:hideMark/>
          </w:tcPr>
          <w:p w14:paraId="6CEF793C" w14:textId="77777777" w:rsidR="000768BB" w:rsidRPr="00A0295D" w:rsidRDefault="000768BB" w:rsidP="009D117E">
            <w:pPr>
              <w:spacing w:after="0" w:line="240" w:lineRule="auto"/>
              <w:jc w:val="both"/>
              <w:rPr>
                <w:rFonts w:ascii="Times New Roman" w:hAnsi="Times New Roman" w:cs="Times New Roman"/>
                <w:sz w:val="28"/>
                <w:szCs w:val="28"/>
              </w:rPr>
            </w:pPr>
          </w:p>
        </w:tc>
      </w:tr>
      <w:tr w:rsidR="000768BB" w:rsidRPr="00A0295D" w14:paraId="5B5369C1" w14:textId="77777777" w:rsidTr="000768BB">
        <w:trPr>
          <w:trHeight w:val="397"/>
          <w:jc w:val="center"/>
        </w:trPr>
        <w:tc>
          <w:tcPr>
            <w:tcW w:w="2353"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080BFAD"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32</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6462B68"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c>
          <w:tcPr>
            <w:tcW w:w="1670"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CFC33A2"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255BB9E"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c>
          <w:tcPr>
            <w:tcW w:w="909"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5E0BA0A5"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2" w:type="dxa"/>
              <w:left w:w="85" w:type="dxa"/>
              <w:bottom w:w="0" w:type="dxa"/>
              <w:right w:w="85" w:type="dxa"/>
            </w:tcMar>
            <w:vAlign w:val="bottom"/>
            <w:hideMark/>
          </w:tcPr>
          <w:p w14:paraId="7F1ECAB4" w14:textId="77777777" w:rsidR="000768BB" w:rsidRPr="00A0295D" w:rsidRDefault="000768BB" w:rsidP="009D117E">
            <w:pPr>
              <w:spacing w:after="0" w:line="240" w:lineRule="auto"/>
              <w:jc w:val="both"/>
              <w:rPr>
                <w:rFonts w:ascii="Times New Roman" w:hAnsi="Times New Roman" w:cs="Times New Roman"/>
                <w:sz w:val="28"/>
                <w:szCs w:val="28"/>
              </w:rPr>
            </w:pPr>
            <w:r w:rsidRPr="00A0295D">
              <w:rPr>
                <w:rFonts w:ascii="Times New Roman" w:eastAsia="Courier New" w:hAnsi="Times New Roman" w:cs="Times New Roman"/>
                <w:kern w:val="24"/>
                <w:sz w:val="28"/>
                <w:szCs w:val="28"/>
                <w:lang w:val="en-US"/>
              </w:rPr>
              <w:t>1</w:t>
            </w:r>
          </w:p>
        </w:tc>
      </w:tr>
    </w:tbl>
    <w:p w14:paraId="690649FD" w14:textId="77777777" w:rsidR="009D117E" w:rsidRPr="00A0295D" w:rsidRDefault="009D117E" w:rsidP="003D0AF2">
      <w:pPr>
        <w:spacing w:after="0" w:line="360" w:lineRule="auto"/>
        <w:ind w:firstLine="567"/>
        <w:jc w:val="both"/>
        <w:rPr>
          <w:rFonts w:ascii="Times New Roman" w:hAnsi="Times New Roman" w:cs="Times New Roman"/>
          <w:sz w:val="28"/>
          <w:szCs w:val="28"/>
        </w:rPr>
      </w:pPr>
    </w:p>
    <w:p w14:paraId="2A0CEF73"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оцінки адекватності моделі визначено такі коефіцієнти та критерії: коефіцієнт множинної кореляції та коефіцієнт детермінації, критерій Фішера. </w:t>
      </w:r>
      <w:r w:rsidRPr="00A0295D">
        <w:rPr>
          <w:rFonts w:ascii="Times New Roman" w:hAnsi="Times New Roman" w:cs="Times New Roman"/>
          <w:sz w:val="28"/>
          <w:szCs w:val="28"/>
        </w:rPr>
        <w:lastRenderedPageBreak/>
        <w:t>Для оцінки статичної значимості коефіцієнтів регресії використовувався критерій Стьюдента.</w:t>
      </w:r>
    </w:p>
    <w:p w14:paraId="4D4ADC8D" w14:textId="09FC5EE2"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Рівняння регресії, для енергетичної моделі без врахування сумісного впливу факторів, на основі результатів експерименту, для кодованих значень факторів матиме наступний вигляд</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ru-RU"/>
        </w:rPr>
        <w:fldChar w:fldCharType="begin"/>
      </w:r>
      <w:r w:rsidR="007269D6" w:rsidRPr="00A0295D">
        <w:rPr>
          <w:rFonts w:ascii="Times New Roman" w:hAnsi="Times New Roman" w:cs="Times New Roman"/>
          <w:sz w:val="28"/>
          <w:szCs w:val="28"/>
          <w:lang w:val="ru-RU"/>
        </w:rPr>
        <w:instrText xml:space="preserve"> REF _Ref20558210 \r \h </w:instrText>
      </w:r>
      <w:r w:rsidR="00A0295D">
        <w:rPr>
          <w:rFonts w:ascii="Times New Roman" w:hAnsi="Times New Roman" w:cs="Times New Roman"/>
          <w:sz w:val="28"/>
          <w:szCs w:val="28"/>
          <w:lang w:val="ru-RU"/>
        </w:rPr>
        <w:instrText xml:space="preserve"> \* MERGEFORMAT </w:instrText>
      </w:r>
      <w:r w:rsidR="007269D6" w:rsidRPr="00A0295D">
        <w:rPr>
          <w:rFonts w:ascii="Times New Roman" w:hAnsi="Times New Roman" w:cs="Times New Roman"/>
          <w:sz w:val="28"/>
          <w:szCs w:val="28"/>
          <w:lang w:val="ru-RU"/>
        </w:rPr>
      </w:r>
      <w:r w:rsidR="007269D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w:t>
      </w:r>
      <w:r w:rsidR="007269D6" w:rsidRPr="00A0295D">
        <w:rPr>
          <w:rFonts w:ascii="Times New Roman" w:hAnsi="Times New Roman" w:cs="Times New Roman"/>
          <w:sz w:val="28"/>
          <w:szCs w:val="28"/>
          <w:lang w:val="ru-RU"/>
        </w:rPr>
        <w:fldChar w:fldCharType="end"/>
      </w:r>
      <w:r w:rsidR="007269D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BFBFBE4" w14:textId="77777777" w:rsidR="000768BB" w:rsidRPr="00A0295D" w:rsidRDefault="000768BB"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7580" w:dyaOrig="440" w14:anchorId="5BCEFF2D">
          <v:shape id="_x0000_i1435" type="#_x0000_t75" style="width:377.4pt;height:24pt" o:ole="">
            <v:imagedata r:id="rId860" o:title=""/>
          </v:shape>
          <o:OLEObject Type="Embed" ProgID="Equation.DSMT4" ShapeID="_x0000_i1435" DrawAspect="Content" ObjectID="_1637570549" r:id="rId861"/>
        </w:object>
      </w:r>
      <w:r w:rsidRPr="00A0295D">
        <w:rPr>
          <w:rFonts w:ascii="Times New Roman" w:hAnsi="Times New Roman" w:cs="Times New Roman"/>
          <w:sz w:val="28"/>
          <w:szCs w:val="28"/>
        </w:rPr>
        <w:tab/>
        <w:t>(</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70</w:t>
      </w:r>
      <w:r w:rsidRPr="00A0295D">
        <w:rPr>
          <w:rFonts w:ascii="Times New Roman" w:hAnsi="Times New Roman" w:cs="Times New Roman"/>
          <w:sz w:val="28"/>
          <w:szCs w:val="28"/>
        </w:rPr>
        <w:t>)</w:t>
      </w:r>
    </w:p>
    <w:p w14:paraId="1CFB3E89" w14:textId="31D0B27C"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t>Статистичні критерії [</w:t>
      </w:r>
      <w:r w:rsidR="009D117E" w:rsidRPr="00A0295D">
        <w:rPr>
          <w:rFonts w:ascii="Times New Roman" w:eastAsia="Courier New" w:hAnsi="Times New Roman" w:cs="Times New Roman"/>
          <w:sz w:val="28"/>
          <w:szCs w:val="28"/>
        </w:rPr>
        <w:fldChar w:fldCharType="begin"/>
      </w:r>
      <w:r w:rsidR="009D117E" w:rsidRPr="00A0295D">
        <w:rPr>
          <w:rFonts w:ascii="Times New Roman" w:eastAsia="Courier New" w:hAnsi="Times New Roman" w:cs="Times New Roman"/>
          <w:sz w:val="28"/>
          <w:szCs w:val="28"/>
        </w:rPr>
        <w:instrText xml:space="preserve"> REF _Ref20415970 \r \h </w:instrText>
      </w:r>
      <w:r w:rsidR="00A0295D">
        <w:rPr>
          <w:rFonts w:ascii="Times New Roman" w:eastAsia="Courier New" w:hAnsi="Times New Roman" w:cs="Times New Roman"/>
          <w:sz w:val="28"/>
          <w:szCs w:val="28"/>
        </w:rPr>
        <w:instrText xml:space="preserve"> \* MERGEFORMAT </w:instrText>
      </w:r>
      <w:r w:rsidR="009D117E" w:rsidRPr="00A0295D">
        <w:rPr>
          <w:rFonts w:ascii="Times New Roman" w:eastAsia="Courier New" w:hAnsi="Times New Roman" w:cs="Times New Roman"/>
          <w:sz w:val="28"/>
          <w:szCs w:val="28"/>
        </w:rPr>
      </w:r>
      <w:r w:rsidR="009D117E" w:rsidRPr="00A0295D">
        <w:rPr>
          <w:rFonts w:ascii="Times New Roman" w:eastAsia="Courier New" w:hAnsi="Times New Roman" w:cs="Times New Roman"/>
          <w:sz w:val="28"/>
          <w:szCs w:val="28"/>
        </w:rPr>
        <w:fldChar w:fldCharType="separate"/>
      </w:r>
      <w:r w:rsidR="007F2A80">
        <w:rPr>
          <w:rFonts w:ascii="Times New Roman" w:eastAsia="Courier New" w:hAnsi="Times New Roman" w:cs="Times New Roman"/>
          <w:sz w:val="28"/>
          <w:szCs w:val="28"/>
        </w:rPr>
        <w:t>280</w:t>
      </w:r>
      <w:r w:rsidR="009D117E" w:rsidRPr="00A0295D">
        <w:rPr>
          <w:rFonts w:ascii="Times New Roman" w:eastAsia="Courier New" w:hAnsi="Times New Roman" w:cs="Times New Roman"/>
          <w:sz w:val="28"/>
          <w:szCs w:val="28"/>
        </w:rPr>
        <w:fldChar w:fldCharType="end"/>
      </w:r>
      <w:r w:rsidRPr="00A0295D">
        <w:rPr>
          <w:rFonts w:ascii="Times New Roman" w:eastAsia="Courier New" w:hAnsi="Times New Roman" w:cs="Times New Roman"/>
          <w:sz w:val="28"/>
          <w:szCs w:val="28"/>
        </w:rPr>
        <w:t xml:space="preserve">]: коефіцієнт кореляції: </w:t>
      </w:r>
      <w:r w:rsidRPr="00A0295D">
        <w:rPr>
          <w:rFonts w:ascii="Times New Roman" w:eastAsia="Courier New" w:hAnsi="Times New Roman" w:cs="Times New Roman"/>
          <w:i/>
          <w:sz w:val="28"/>
          <w:szCs w:val="28"/>
          <w:lang w:val="en-US"/>
        </w:rPr>
        <w:t>R</w:t>
      </w:r>
      <w:r w:rsidRPr="00A0295D">
        <w:rPr>
          <w:rFonts w:ascii="Times New Roman" w:eastAsia="Courier New" w:hAnsi="Times New Roman" w:cs="Times New Roman"/>
          <w:sz w:val="28"/>
          <w:szCs w:val="28"/>
        </w:rPr>
        <w:t xml:space="preserve">=0,977; коефіцієнт детермінації: </w:t>
      </w:r>
      <w:r w:rsidRPr="00A0295D">
        <w:rPr>
          <w:rFonts w:ascii="Times New Roman" w:eastAsia="Courier New" w:hAnsi="Times New Roman" w:cs="Times New Roman"/>
          <w:position w:val="-4"/>
          <w:sz w:val="28"/>
          <w:szCs w:val="28"/>
        </w:rPr>
        <w:object w:dxaOrig="360" w:dyaOrig="360" w14:anchorId="2F204228">
          <v:shape id="_x0000_i1436" type="#_x0000_t75" style="width:18pt;height:18pt" o:ole="">
            <v:imagedata r:id="rId862" o:title=""/>
          </v:shape>
          <o:OLEObject Type="Embed" ProgID="Equation.DSMT4" ShapeID="_x0000_i1436" DrawAspect="Content" ObjectID="_1637570550" r:id="rId863"/>
        </w:object>
      </w:r>
      <w:r w:rsidRPr="00A0295D">
        <w:rPr>
          <w:rFonts w:ascii="Times New Roman" w:eastAsia="Courier New" w:hAnsi="Times New Roman" w:cs="Times New Roman"/>
          <w:sz w:val="28"/>
          <w:szCs w:val="28"/>
        </w:rPr>
        <w:t xml:space="preserve">=0,954; нормований коефіцієнт детермінації: </w:t>
      </w:r>
      <w:r w:rsidRPr="00A0295D">
        <w:rPr>
          <w:rFonts w:ascii="Times New Roman" w:eastAsia="Courier New" w:hAnsi="Times New Roman" w:cs="Times New Roman"/>
          <w:position w:val="-16"/>
          <w:sz w:val="28"/>
          <w:szCs w:val="28"/>
        </w:rPr>
        <w:object w:dxaOrig="1240" w:dyaOrig="480" w14:anchorId="0396C616">
          <v:shape id="_x0000_i1437" type="#_x0000_t75" style="width:60pt;height:24pt" o:ole="">
            <v:imagedata r:id="rId864" o:title=""/>
          </v:shape>
          <o:OLEObject Type="Embed" ProgID="Equation.DSMT4" ShapeID="_x0000_i1437" DrawAspect="Content" ObjectID="_1637570551" r:id="rId865"/>
        </w:object>
      </w:r>
      <w:r w:rsidRPr="00A0295D">
        <w:rPr>
          <w:rFonts w:ascii="Times New Roman" w:eastAsia="Courier New" w:hAnsi="Times New Roman" w:cs="Times New Roman"/>
          <w:sz w:val="28"/>
          <w:szCs w:val="28"/>
        </w:rPr>
        <w:t xml:space="preserve">0,945; критерій Фішера: </w:t>
      </w:r>
      <w:r w:rsidRPr="00A0295D">
        <w:rPr>
          <w:rFonts w:ascii="Times New Roman" w:eastAsia="Courier New" w:hAnsi="Times New Roman" w:cs="Times New Roman"/>
          <w:position w:val="-12"/>
          <w:sz w:val="28"/>
          <w:szCs w:val="28"/>
        </w:rPr>
        <w:object w:dxaOrig="700" w:dyaOrig="380" w14:anchorId="4A39ED65">
          <v:shape id="_x0000_i1438" type="#_x0000_t75" style="width:36pt;height:18pt" o:ole="">
            <v:imagedata r:id="rId866" o:title=""/>
          </v:shape>
          <o:OLEObject Type="Embed" ProgID="Equation.DSMT4" ShapeID="_x0000_i1438" DrawAspect="Content" ObjectID="_1637570552" r:id="rId867"/>
        </w:object>
      </w:r>
      <w:r w:rsidRPr="00A0295D">
        <w:rPr>
          <w:rFonts w:ascii="Times New Roman" w:eastAsia="Courier New" w:hAnsi="Times New Roman" w:cs="Times New Roman"/>
          <w:sz w:val="28"/>
          <w:szCs w:val="28"/>
        </w:rPr>
        <w:t xml:space="preserve">=108,24 </w:t>
      </w:r>
      <w:r w:rsidRPr="00A0295D">
        <w:rPr>
          <w:rFonts w:ascii="Times New Roman" w:eastAsia="Courier New" w:hAnsi="Times New Roman" w:cs="Times New Roman"/>
          <w:position w:val="-16"/>
          <w:sz w:val="28"/>
          <w:szCs w:val="28"/>
        </w:rPr>
        <w:object w:dxaOrig="420" w:dyaOrig="420" w14:anchorId="2B550666">
          <v:shape id="_x0000_i1439" type="#_x0000_t75" style="width:24pt;height:18pt" o:ole="">
            <v:imagedata r:id="rId868" o:title=""/>
          </v:shape>
          <o:OLEObject Type="Embed" ProgID="Equation.DSMT4" ShapeID="_x0000_i1439" DrawAspect="Content" ObjectID="_1637570553" r:id="rId869"/>
        </w:object>
      </w:r>
      <w:r w:rsidRPr="00A0295D">
        <w:rPr>
          <w:rFonts w:ascii="Times New Roman" w:eastAsia="Courier New" w:hAnsi="Times New Roman" w:cs="Times New Roman"/>
          <w:sz w:val="28"/>
          <w:szCs w:val="28"/>
        </w:rPr>
        <w:t>=2,69.</w:t>
      </w:r>
    </w:p>
    <w:p w14:paraId="6D9AC60A"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eastAsia="Courier New" w:hAnsi="Times New Roman" w:cs="Times New Roman"/>
          <w:sz w:val="28"/>
          <w:szCs w:val="28"/>
        </w:rPr>
        <w:t xml:space="preserve">Оскільки </w:t>
      </w:r>
      <w:r w:rsidRPr="00A0295D">
        <w:rPr>
          <w:rFonts w:ascii="Times New Roman" w:eastAsia="Courier New" w:hAnsi="Times New Roman" w:cs="Times New Roman"/>
          <w:position w:val="-12"/>
          <w:sz w:val="28"/>
          <w:szCs w:val="28"/>
        </w:rPr>
        <w:object w:dxaOrig="660" w:dyaOrig="380" w14:anchorId="77E32E33">
          <v:shape id="_x0000_i1440" type="#_x0000_t75" style="width:30pt;height:18pt" o:ole="">
            <v:imagedata r:id="rId870" o:title=""/>
          </v:shape>
          <o:OLEObject Type="Embed" ProgID="Equation.DSMT4" ShapeID="_x0000_i1440" DrawAspect="Content" ObjectID="_1637570554" r:id="rId871"/>
        </w:object>
      </w:r>
      <w:r w:rsidRPr="00A0295D">
        <w:rPr>
          <w:rFonts w:ascii="Times New Roman" w:eastAsia="Courier New" w:hAnsi="Times New Roman" w:cs="Times New Roman"/>
          <w:sz w:val="28"/>
          <w:szCs w:val="28"/>
        </w:rPr>
        <w:t>&gt;</w:t>
      </w:r>
      <w:r w:rsidRPr="00A0295D">
        <w:rPr>
          <w:rFonts w:ascii="Times New Roman" w:eastAsia="Courier New" w:hAnsi="Times New Roman" w:cs="Times New Roman"/>
          <w:position w:val="-16"/>
          <w:sz w:val="28"/>
          <w:szCs w:val="28"/>
          <w:lang w:val="en-US"/>
        </w:rPr>
        <w:object w:dxaOrig="420" w:dyaOrig="420" w14:anchorId="61704EBD">
          <v:shape id="_x0000_i1441" type="#_x0000_t75" style="width:18pt;height:18pt" o:ole="">
            <v:imagedata r:id="rId872" o:title=""/>
          </v:shape>
          <o:OLEObject Type="Embed" ProgID="Equation.DSMT4" ShapeID="_x0000_i1441" DrawAspect="Content" ObjectID="_1637570555" r:id="rId873"/>
        </w:object>
      </w:r>
      <w:r w:rsidRPr="00A0295D">
        <w:rPr>
          <w:rFonts w:ascii="Times New Roman" w:eastAsia="Courier New" w:hAnsi="Times New Roman" w:cs="Times New Roman"/>
          <w:sz w:val="28"/>
          <w:szCs w:val="28"/>
        </w:rPr>
        <w:t>, то рівняння регресії є статистично значущим.</w:t>
      </w:r>
    </w:p>
    <w:p w14:paraId="65AC5748"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t>Критерії Стьюдента:</w:t>
      </w:r>
    </w:p>
    <w:p w14:paraId="1F9D437E" w14:textId="77777777" w:rsidR="000768BB" w:rsidRPr="00A0295D" w:rsidRDefault="000768BB" w:rsidP="003D0AF2">
      <w:pPr>
        <w:spacing w:after="0" w:line="360" w:lineRule="auto"/>
        <w:jc w:val="both"/>
        <w:rPr>
          <w:rFonts w:ascii="Times New Roman" w:eastAsia="Courier New" w:hAnsi="Times New Roman" w:cs="Times New Roman"/>
          <w:sz w:val="28"/>
          <w:szCs w:val="28"/>
        </w:rPr>
      </w:pPr>
      <w:r w:rsidRPr="00A0295D">
        <w:rPr>
          <w:rFonts w:ascii="Times New Roman" w:eastAsia="Courier New" w:hAnsi="Times New Roman" w:cs="Times New Roman"/>
          <w:position w:val="-18"/>
          <w:sz w:val="28"/>
          <w:szCs w:val="28"/>
        </w:rPr>
        <w:object w:dxaOrig="300" w:dyaOrig="440" w14:anchorId="2C899E60">
          <v:shape id="_x0000_i1442" type="#_x0000_t75" style="width:18pt;height:24pt" o:ole="">
            <v:imagedata r:id="rId874" o:title=""/>
          </v:shape>
          <o:OLEObject Type="Embed" ProgID="Equation.DSMT4" ShapeID="_x0000_i1442" DrawAspect="Content" ObjectID="_1637570556" r:id="rId875"/>
        </w:object>
      </w:r>
      <w:r w:rsidRPr="00A0295D">
        <w:rPr>
          <w:rFonts w:ascii="Times New Roman" w:eastAsia="Courier New" w:hAnsi="Times New Roman" w:cs="Times New Roman"/>
          <w:sz w:val="28"/>
          <w:szCs w:val="28"/>
        </w:rPr>
        <w:t xml:space="preserve">=53,43; </w:t>
      </w:r>
      <w:r w:rsidRPr="00A0295D">
        <w:rPr>
          <w:rFonts w:ascii="Times New Roman" w:eastAsia="Courier New" w:hAnsi="Times New Roman" w:cs="Times New Roman"/>
          <w:position w:val="-16"/>
          <w:sz w:val="28"/>
          <w:szCs w:val="28"/>
        </w:rPr>
        <w:object w:dxaOrig="279" w:dyaOrig="420" w14:anchorId="368D8A10">
          <v:shape id="_x0000_i1443" type="#_x0000_t75" style="width:12pt;height:18pt" o:ole="">
            <v:imagedata r:id="rId876" o:title=""/>
          </v:shape>
          <o:OLEObject Type="Embed" ProgID="Equation.DSMT4" ShapeID="_x0000_i1443" DrawAspect="Content" ObjectID="_1637570557" r:id="rId877"/>
        </w:object>
      </w:r>
      <w:r w:rsidRPr="00A0295D">
        <w:rPr>
          <w:rFonts w:ascii="Times New Roman" w:eastAsia="Courier New" w:hAnsi="Times New Roman" w:cs="Times New Roman"/>
          <w:sz w:val="28"/>
          <w:szCs w:val="28"/>
        </w:rPr>
        <w:t xml:space="preserve">=−13,11; </w:t>
      </w:r>
      <w:r w:rsidRPr="00A0295D">
        <w:rPr>
          <w:rFonts w:ascii="Times New Roman" w:eastAsia="Courier New" w:hAnsi="Times New Roman" w:cs="Times New Roman"/>
          <w:position w:val="-16"/>
          <w:sz w:val="28"/>
          <w:szCs w:val="28"/>
        </w:rPr>
        <w:object w:dxaOrig="320" w:dyaOrig="420" w14:anchorId="6EF662B3">
          <v:shape id="_x0000_i1444" type="#_x0000_t75" style="width:18pt;height:18pt" o:ole="">
            <v:imagedata r:id="rId878" o:title=""/>
          </v:shape>
          <o:OLEObject Type="Embed" ProgID="Equation.DSMT4" ShapeID="_x0000_i1444" DrawAspect="Content" ObjectID="_1637570558" r:id="rId879"/>
        </w:object>
      </w:r>
      <w:r w:rsidRPr="00A0295D">
        <w:rPr>
          <w:rFonts w:ascii="Times New Roman" w:eastAsia="Courier New" w:hAnsi="Times New Roman" w:cs="Times New Roman"/>
          <w:sz w:val="28"/>
          <w:szCs w:val="28"/>
        </w:rPr>
        <w:t xml:space="preserve">=14,51; </w:t>
      </w:r>
      <w:r w:rsidRPr="00A0295D">
        <w:rPr>
          <w:rFonts w:ascii="Times New Roman" w:eastAsia="Courier New" w:hAnsi="Times New Roman" w:cs="Times New Roman"/>
          <w:position w:val="-18"/>
          <w:sz w:val="28"/>
          <w:szCs w:val="28"/>
        </w:rPr>
        <w:object w:dxaOrig="300" w:dyaOrig="440" w14:anchorId="7D355387">
          <v:shape id="_x0000_i1445" type="#_x0000_t75" style="width:18pt;height:24pt" o:ole="">
            <v:imagedata r:id="rId880" o:title=""/>
          </v:shape>
          <o:OLEObject Type="Embed" ProgID="Equation.DSMT4" ShapeID="_x0000_i1445" DrawAspect="Content" ObjectID="_1637570559" r:id="rId881"/>
        </w:object>
      </w:r>
      <w:r w:rsidRPr="00A0295D">
        <w:rPr>
          <w:rFonts w:ascii="Times New Roman" w:eastAsia="Courier New" w:hAnsi="Times New Roman" w:cs="Times New Roman"/>
          <w:sz w:val="28"/>
          <w:szCs w:val="28"/>
        </w:rPr>
        <w:t xml:space="preserve">=−5,71; </w:t>
      </w:r>
      <w:r w:rsidRPr="00A0295D">
        <w:rPr>
          <w:rFonts w:ascii="Times New Roman" w:eastAsia="Courier New" w:hAnsi="Times New Roman" w:cs="Times New Roman"/>
          <w:position w:val="-16"/>
          <w:sz w:val="28"/>
          <w:szCs w:val="28"/>
        </w:rPr>
        <w:object w:dxaOrig="320" w:dyaOrig="420" w14:anchorId="01D24E78">
          <v:shape id="_x0000_i1446" type="#_x0000_t75" style="width:18pt;height:24pt" o:ole="">
            <v:imagedata r:id="rId882" o:title=""/>
          </v:shape>
          <o:OLEObject Type="Embed" ProgID="Equation.DSMT4" ShapeID="_x0000_i1446" DrawAspect="Content" ObjectID="_1637570560" r:id="rId883"/>
        </w:object>
      </w:r>
      <w:r w:rsidRPr="00A0295D">
        <w:rPr>
          <w:rFonts w:ascii="Times New Roman" w:eastAsia="Courier New" w:hAnsi="Times New Roman" w:cs="Times New Roman"/>
          <w:sz w:val="28"/>
          <w:szCs w:val="28"/>
        </w:rPr>
        <w:t xml:space="preserve">=−11,18; </w:t>
      </w:r>
      <w:r w:rsidRPr="00A0295D">
        <w:rPr>
          <w:rFonts w:ascii="Times New Roman" w:eastAsia="Courier New" w:hAnsi="Times New Roman" w:cs="Times New Roman"/>
          <w:position w:val="-18"/>
          <w:sz w:val="28"/>
          <w:szCs w:val="28"/>
        </w:rPr>
        <w:object w:dxaOrig="300" w:dyaOrig="440" w14:anchorId="7C18FEC6">
          <v:shape id="_x0000_i1447" type="#_x0000_t75" style="width:18pt;height:24pt" o:ole="">
            <v:imagedata r:id="rId884" o:title=""/>
          </v:shape>
          <o:OLEObject Type="Embed" ProgID="Equation.DSMT4" ShapeID="_x0000_i1447" DrawAspect="Content" ObjectID="_1637570561" r:id="rId885"/>
        </w:object>
      </w:r>
      <w:r w:rsidRPr="00A0295D">
        <w:rPr>
          <w:rFonts w:ascii="Times New Roman" w:eastAsia="Courier New" w:hAnsi="Times New Roman" w:cs="Times New Roman"/>
          <w:sz w:val="28"/>
          <w:szCs w:val="28"/>
        </w:rPr>
        <w:t xml:space="preserve">=−1,07 </w:t>
      </w:r>
      <w:r w:rsidRPr="00A0295D">
        <w:rPr>
          <w:rFonts w:ascii="Times New Roman" w:eastAsia="Courier New" w:hAnsi="Times New Roman" w:cs="Times New Roman"/>
          <w:position w:val="-12"/>
          <w:sz w:val="28"/>
          <w:szCs w:val="28"/>
        </w:rPr>
        <w:object w:dxaOrig="540" w:dyaOrig="380" w14:anchorId="65F2E013">
          <v:shape id="_x0000_i1448" type="#_x0000_t75" style="width:30pt;height:18pt" o:ole="">
            <v:imagedata r:id="rId886" o:title=""/>
          </v:shape>
          <o:OLEObject Type="Embed" ProgID="Equation.DSMT4" ShapeID="_x0000_i1448" DrawAspect="Content" ObjectID="_1637570562" r:id="rId887"/>
        </w:object>
      </w:r>
      <w:r w:rsidRPr="00A0295D">
        <w:rPr>
          <w:rFonts w:ascii="Times New Roman" w:eastAsia="Courier New" w:hAnsi="Times New Roman" w:cs="Times New Roman"/>
          <w:sz w:val="28"/>
          <w:szCs w:val="28"/>
        </w:rPr>
        <w:t>=0,69.</w:t>
      </w:r>
    </w:p>
    <w:p w14:paraId="6F33068C"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t xml:space="preserve">Оскільки всі критерії Стьюдента більші за величину </w:t>
      </w:r>
      <w:r w:rsidRPr="00A0295D">
        <w:rPr>
          <w:rFonts w:ascii="Times New Roman" w:eastAsia="Courier New" w:hAnsi="Times New Roman" w:cs="Times New Roman"/>
          <w:position w:val="-12"/>
          <w:sz w:val="28"/>
          <w:szCs w:val="28"/>
        </w:rPr>
        <w:object w:dxaOrig="540" w:dyaOrig="380" w14:anchorId="318B2A45">
          <v:shape id="_x0000_i1449" type="#_x0000_t75" style="width:30pt;height:18pt" o:ole="">
            <v:imagedata r:id="rId888" o:title=""/>
          </v:shape>
          <o:OLEObject Type="Embed" ProgID="Equation.DSMT4" ShapeID="_x0000_i1449" DrawAspect="Content" ObjectID="_1637570563" r:id="rId889"/>
        </w:object>
      </w:r>
      <w:r w:rsidRPr="00A0295D">
        <w:rPr>
          <w:rFonts w:ascii="Times New Roman" w:eastAsia="Courier New" w:hAnsi="Times New Roman" w:cs="Times New Roman"/>
          <w:sz w:val="28"/>
          <w:szCs w:val="28"/>
        </w:rPr>
        <w:t>, тому всі коефіцієнти є статистично значущими.</w:t>
      </w:r>
    </w:p>
    <w:p w14:paraId="138F1788" w14:textId="2E5C033C" w:rsidR="000768BB" w:rsidRPr="00A0295D" w:rsidRDefault="000768BB"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eastAsia="Courier New" w:hAnsi="Times New Roman" w:cs="Times New Roman"/>
          <w:sz w:val="28"/>
          <w:szCs w:val="28"/>
        </w:rPr>
        <w:t xml:space="preserve">Використовуючи рівняння регресії можна зробити наступні висновки. Вплив факторів на комфортну температуру повітря у кімнаті зростає у наступному ряді </w:t>
      </w:r>
      <w:r w:rsidRPr="00A0295D">
        <w:rPr>
          <w:rFonts w:ascii="Times New Roman" w:hAnsi="Times New Roman" w:cs="Times New Roman"/>
          <w:i/>
          <w:sz w:val="28"/>
          <w:szCs w:val="28"/>
        </w:rPr>
        <w:t>φ</w:t>
      </w:r>
      <w:r w:rsidRPr="00A0295D">
        <w:rPr>
          <w:rFonts w:ascii="Times New Roman" w:hAnsi="Times New Roman" w:cs="Times New Roman"/>
          <w:sz w:val="28"/>
          <w:szCs w:val="28"/>
        </w:rPr>
        <w:t xml:space="preserve">, </w:t>
      </w:r>
      <w:r w:rsidRPr="00A0295D">
        <w:rPr>
          <w:rFonts w:ascii="Times New Roman" w:eastAsia="Courier New" w:hAnsi="Times New Roman" w:cs="Times New Roman"/>
          <w:i/>
          <w:sz w:val="28"/>
          <w:szCs w:val="28"/>
          <w:lang w:val="en-US"/>
        </w:rPr>
        <w:t>M</w: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i/>
          <w:sz w:val="28"/>
          <w:szCs w:val="28"/>
          <w:lang w:val="en-US"/>
        </w:rPr>
        <w:t>I</w:t>
      </w:r>
      <w:r w:rsidRPr="00A0295D">
        <w:rPr>
          <w:rFonts w:ascii="Times New Roman" w:eastAsia="Courier New" w:hAnsi="Times New Roman" w:cs="Times New Roman"/>
          <w:i/>
          <w:sz w:val="28"/>
          <w:szCs w:val="28"/>
          <w:vertAlign w:val="subscript"/>
          <w:lang w:val="en-US"/>
        </w:rPr>
        <w:t>clo</w: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i/>
          <w:sz w:val="28"/>
          <w:szCs w:val="28"/>
          <w:lang w:val="en-US"/>
        </w:rPr>
        <w:t>t</w:t>
      </w:r>
      <w:r w:rsidRPr="00A0295D">
        <w:rPr>
          <w:rFonts w:ascii="Times New Roman" w:eastAsia="Courier New" w:hAnsi="Times New Roman" w:cs="Times New Roman"/>
          <w:i/>
          <w:sz w:val="28"/>
          <w:szCs w:val="28"/>
          <w:vertAlign w:val="subscript"/>
          <w:lang w:val="en-US"/>
        </w:rPr>
        <w:t>r</w: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i/>
          <w:sz w:val="28"/>
          <w:szCs w:val="28"/>
          <w:lang w:val="en-US"/>
        </w:rPr>
        <w:t>PMV</w:t>
      </w:r>
      <w:r w:rsidRPr="00A0295D">
        <w:rPr>
          <w:rFonts w:ascii="Times New Roman" w:eastAsia="Courier New" w:hAnsi="Times New Roman" w:cs="Times New Roman"/>
          <w:sz w:val="28"/>
          <w:szCs w:val="28"/>
        </w:rPr>
        <w:t xml:space="preserve">. Отже найвищий вплив на комфортну температуру повітря у приміщенні має обраний рівень комфорту, потім середня радіаційна температура приміщення, термічний опір одягу, рівень метаболізму та відносна вологість внутрішнього повітря. Отримана регресійна модель дала змогу оцінити вплив обраних факторів на комфортну температуру. Для підвищення точності розрахунків </w:t>
      </w:r>
      <w:r w:rsidRPr="00A0295D">
        <w:rPr>
          <w:rFonts w:ascii="Times New Roman" w:hAnsi="Times New Roman" w:cs="Times New Roman"/>
          <w:noProof/>
          <w:sz w:val="28"/>
          <w:szCs w:val="28"/>
          <w:shd w:val="clear" w:color="auto" w:fill="FFFFFF"/>
        </w:rPr>
        <w:t xml:space="preserve">розроблена регресійна модель для </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noProof/>
          <w:sz w:val="28"/>
          <w:szCs w:val="28"/>
          <w:shd w:val="clear" w:color="auto" w:fill="FFFFFF"/>
        </w:rPr>
        <w:t>=0, яка представлена наступним співвідношенням</w:t>
      </w:r>
      <w:r w:rsidR="007269D6" w:rsidRPr="00A0295D">
        <w:rPr>
          <w:rFonts w:ascii="Times New Roman" w:hAnsi="Times New Roman" w:cs="Times New Roman"/>
          <w:noProof/>
          <w:sz w:val="28"/>
          <w:szCs w:val="28"/>
          <w:shd w:val="clear" w:color="auto" w:fill="FFFFFF"/>
          <w:lang w:val="ru-RU"/>
        </w:rPr>
        <w:t xml:space="preserve"> [</w:t>
      </w:r>
      <w:r w:rsidR="007269D6" w:rsidRPr="00A0295D">
        <w:rPr>
          <w:rFonts w:ascii="Times New Roman" w:hAnsi="Times New Roman" w:cs="Times New Roman"/>
          <w:noProof/>
          <w:sz w:val="28"/>
          <w:szCs w:val="28"/>
          <w:shd w:val="clear" w:color="auto" w:fill="FFFFFF"/>
          <w:lang w:val="ru-RU"/>
        </w:rPr>
        <w:fldChar w:fldCharType="begin"/>
      </w:r>
      <w:r w:rsidR="007269D6" w:rsidRPr="00A0295D">
        <w:rPr>
          <w:rFonts w:ascii="Times New Roman" w:hAnsi="Times New Roman" w:cs="Times New Roman"/>
          <w:noProof/>
          <w:sz w:val="28"/>
          <w:szCs w:val="28"/>
          <w:shd w:val="clear" w:color="auto" w:fill="FFFFFF"/>
          <w:lang w:val="ru-RU"/>
        </w:rPr>
        <w:instrText xml:space="preserve"> REF _Ref20558210 \r \h </w:instrText>
      </w:r>
      <w:r w:rsidR="00A0295D">
        <w:rPr>
          <w:rFonts w:ascii="Times New Roman" w:hAnsi="Times New Roman" w:cs="Times New Roman"/>
          <w:noProof/>
          <w:sz w:val="28"/>
          <w:szCs w:val="28"/>
          <w:shd w:val="clear" w:color="auto" w:fill="FFFFFF"/>
          <w:lang w:val="ru-RU"/>
        </w:rPr>
        <w:instrText xml:space="preserve"> \* MERGEFORMAT </w:instrText>
      </w:r>
      <w:r w:rsidR="007269D6" w:rsidRPr="00A0295D">
        <w:rPr>
          <w:rFonts w:ascii="Times New Roman" w:hAnsi="Times New Roman" w:cs="Times New Roman"/>
          <w:noProof/>
          <w:sz w:val="28"/>
          <w:szCs w:val="28"/>
          <w:shd w:val="clear" w:color="auto" w:fill="FFFFFF"/>
          <w:lang w:val="ru-RU"/>
        </w:rPr>
      </w:r>
      <w:r w:rsidR="007269D6" w:rsidRPr="00A0295D">
        <w:rPr>
          <w:rFonts w:ascii="Times New Roman" w:hAnsi="Times New Roman" w:cs="Times New Roman"/>
          <w:noProof/>
          <w:sz w:val="28"/>
          <w:szCs w:val="28"/>
          <w:shd w:val="clear" w:color="auto" w:fill="FFFFFF"/>
          <w:lang w:val="ru-RU"/>
        </w:rPr>
        <w:fldChar w:fldCharType="separate"/>
      </w:r>
      <w:r w:rsidR="007F2A80">
        <w:rPr>
          <w:rFonts w:ascii="Times New Roman" w:hAnsi="Times New Roman" w:cs="Times New Roman"/>
          <w:noProof/>
          <w:sz w:val="28"/>
          <w:szCs w:val="28"/>
          <w:shd w:val="clear" w:color="auto" w:fill="FFFFFF"/>
          <w:lang w:val="ru-RU"/>
        </w:rPr>
        <w:t>22</w:t>
      </w:r>
      <w:r w:rsidR="007269D6" w:rsidRPr="00A0295D">
        <w:rPr>
          <w:rFonts w:ascii="Times New Roman" w:hAnsi="Times New Roman" w:cs="Times New Roman"/>
          <w:noProof/>
          <w:sz w:val="28"/>
          <w:szCs w:val="28"/>
          <w:shd w:val="clear" w:color="auto" w:fill="FFFFFF"/>
          <w:lang w:val="ru-RU"/>
        </w:rPr>
        <w:fldChar w:fldCharType="end"/>
      </w:r>
      <w:r w:rsidR="007269D6" w:rsidRPr="00A0295D">
        <w:rPr>
          <w:rFonts w:ascii="Times New Roman" w:hAnsi="Times New Roman" w:cs="Times New Roman"/>
          <w:noProof/>
          <w:sz w:val="28"/>
          <w:szCs w:val="28"/>
          <w:shd w:val="clear" w:color="auto" w:fill="FFFFFF"/>
          <w:lang w:val="ru-RU"/>
        </w:rPr>
        <w:t>]</w:t>
      </w:r>
      <w:r w:rsidRPr="00A0295D">
        <w:rPr>
          <w:rFonts w:ascii="Times New Roman" w:hAnsi="Times New Roman" w:cs="Times New Roman"/>
          <w:noProof/>
          <w:sz w:val="28"/>
          <w:szCs w:val="28"/>
          <w:shd w:val="clear" w:color="auto" w:fill="FFFFFF"/>
        </w:rPr>
        <w:t>:</w:t>
      </w:r>
    </w:p>
    <w:p w14:paraId="73867AD2" w14:textId="77777777" w:rsidR="000768BB" w:rsidRPr="00A0295D" w:rsidRDefault="000768BB" w:rsidP="003D0AF2">
      <w:pPr>
        <w:spacing w:after="0" w:line="360" w:lineRule="auto"/>
        <w:jc w:val="right"/>
        <w:rPr>
          <w:rFonts w:ascii="Times New Roman" w:hAnsi="Times New Roman" w:cs="Times New Roman"/>
          <w:noProof/>
          <w:sz w:val="28"/>
          <w:szCs w:val="28"/>
          <w:shd w:val="clear" w:color="auto" w:fill="FFFFFF"/>
        </w:rPr>
      </w:pPr>
      <w:r w:rsidRPr="00A0295D">
        <w:rPr>
          <w:rFonts w:ascii="Times New Roman" w:hAnsi="Times New Roman" w:cs="Times New Roman"/>
          <w:position w:val="-16"/>
          <w:sz w:val="28"/>
          <w:szCs w:val="28"/>
          <w:lang w:val="en-US"/>
        </w:rPr>
        <w:object w:dxaOrig="6520" w:dyaOrig="440" w14:anchorId="42E16C16">
          <v:shape id="_x0000_i1450" type="#_x0000_t75" style="width:324pt;height:24pt" o:ole="">
            <v:imagedata r:id="rId890" o:title=""/>
          </v:shape>
          <o:OLEObject Type="Embed" ProgID="Equation.DSMT4" ShapeID="_x0000_i1450" DrawAspect="Content" ObjectID="_1637570564" r:id="rId891"/>
        </w:object>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71</w:t>
      </w:r>
      <w:r w:rsidRPr="00A0295D">
        <w:rPr>
          <w:rFonts w:ascii="Times New Roman" w:hAnsi="Times New Roman" w:cs="Times New Roman"/>
          <w:sz w:val="28"/>
          <w:szCs w:val="28"/>
        </w:rPr>
        <w:t>)</w:t>
      </w:r>
    </w:p>
    <w:p w14:paraId="0922AFE5"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lastRenderedPageBreak/>
        <w:t xml:space="preserve">Статистичні показники: </w:t>
      </w:r>
      <w:r w:rsidRPr="00A0295D">
        <w:rPr>
          <w:rFonts w:ascii="Times New Roman" w:eastAsia="Courier New" w:hAnsi="Times New Roman" w:cs="Times New Roman"/>
          <w:position w:val="-4"/>
          <w:sz w:val="28"/>
          <w:szCs w:val="28"/>
        </w:rPr>
        <w:object w:dxaOrig="260" w:dyaOrig="279" w14:anchorId="5CFC6BB8">
          <v:shape id="_x0000_i1451" type="#_x0000_t75" style="width:12pt;height:12pt" o:ole="">
            <v:imagedata r:id="rId892" o:title=""/>
          </v:shape>
          <o:OLEObject Type="Embed" ProgID="Equation.DSMT4" ShapeID="_x0000_i1451" DrawAspect="Content" ObjectID="_1637570565" r:id="rId893"/>
        </w:object>
      </w:r>
      <w:r w:rsidRPr="00A0295D">
        <w:rPr>
          <w:rFonts w:ascii="Times New Roman" w:eastAsia="Courier New" w:hAnsi="Times New Roman" w:cs="Times New Roman"/>
          <w:sz w:val="28"/>
          <w:szCs w:val="28"/>
        </w:rPr>
        <w:t xml:space="preserve">=0,995; </w:t>
      </w:r>
      <w:r w:rsidRPr="00A0295D">
        <w:rPr>
          <w:rFonts w:ascii="Times New Roman" w:eastAsia="Courier New" w:hAnsi="Times New Roman" w:cs="Times New Roman"/>
          <w:position w:val="-4"/>
          <w:sz w:val="28"/>
          <w:szCs w:val="28"/>
        </w:rPr>
        <w:object w:dxaOrig="360" w:dyaOrig="360" w14:anchorId="5ABD68FA">
          <v:shape id="_x0000_i1452" type="#_x0000_t75" style="width:18pt;height:18pt" o:ole="">
            <v:imagedata r:id="rId894" o:title=""/>
          </v:shape>
          <o:OLEObject Type="Embed" ProgID="Equation.DSMT4" ShapeID="_x0000_i1452" DrawAspect="Content" ObjectID="_1637570566" r:id="rId895"/>
        </w:object>
      </w:r>
      <w:r w:rsidRPr="00A0295D">
        <w:rPr>
          <w:rFonts w:ascii="Times New Roman" w:eastAsia="Courier New" w:hAnsi="Times New Roman" w:cs="Times New Roman"/>
          <w:sz w:val="28"/>
          <w:szCs w:val="28"/>
        </w:rPr>
        <w:t xml:space="preserve">=0,99; </w:t>
      </w:r>
      <w:r w:rsidRPr="00A0295D">
        <w:rPr>
          <w:rFonts w:ascii="Times New Roman" w:eastAsia="Courier New" w:hAnsi="Times New Roman" w:cs="Times New Roman"/>
          <w:position w:val="-16"/>
          <w:sz w:val="28"/>
          <w:szCs w:val="28"/>
        </w:rPr>
        <w:object w:dxaOrig="1240" w:dyaOrig="480" w14:anchorId="2F7137AE">
          <v:shape id="_x0000_i1453" type="#_x0000_t75" style="width:60pt;height:24pt" o:ole="">
            <v:imagedata r:id="rId864" o:title=""/>
          </v:shape>
          <o:OLEObject Type="Embed" ProgID="Equation.DSMT4" ShapeID="_x0000_i1453" DrawAspect="Content" ObjectID="_1637570567" r:id="rId896"/>
        </w:object>
      </w:r>
      <w:r w:rsidRPr="00A0295D">
        <w:rPr>
          <w:rFonts w:ascii="Times New Roman" w:eastAsia="Courier New" w:hAnsi="Times New Roman" w:cs="Times New Roman"/>
          <w:sz w:val="28"/>
          <w:szCs w:val="28"/>
        </w:rPr>
        <w:t xml:space="preserve">0,986; </w:t>
      </w:r>
      <w:r w:rsidRPr="00A0295D">
        <w:rPr>
          <w:rFonts w:ascii="Times New Roman" w:eastAsia="Courier New" w:hAnsi="Times New Roman" w:cs="Times New Roman"/>
          <w:position w:val="-12"/>
          <w:sz w:val="28"/>
          <w:szCs w:val="28"/>
        </w:rPr>
        <w:object w:dxaOrig="700" w:dyaOrig="380" w14:anchorId="2571E787">
          <v:shape id="_x0000_i1454" type="#_x0000_t75" style="width:36pt;height:18pt" o:ole="">
            <v:imagedata r:id="rId897" o:title=""/>
          </v:shape>
          <o:OLEObject Type="Embed" ProgID="Equation.DSMT4" ShapeID="_x0000_i1454" DrawAspect="Content" ObjectID="_1637570568" r:id="rId898"/>
        </w:object>
      </w:r>
      <w:r w:rsidRPr="00A0295D">
        <w:rPr>
          <w:rFonts w:ascii="Times New Roman" w:eastAsia="Courier New" w:hAnsi="Times New Roman" w:cs="Times New Roman"/>
          <w:sz w:val="28"/>
          <w:szCs w:val="28"/>
        </w:rPr>
        <w:t xml:space="preserve">=255; </w:t>
      </w:r>
      <w:r w:rsidRPr="00A0295D">
        <w:rPr>
          <w:rFonts w:ascii="Times New Roman" w:eastAsia="Courier New" w:hAnsi="Times New Roman" w:cs="Times New Roman"/>
          <w:position w:val="-16"/>
          <w:sz w:val="28"/>
          <w:szCs w:val="28"/>
        </w:rPr>
        <w:object w:dxaOrig="420" w:dyaOrig="420" w14:anchorId="1DCBED4D">
          <v:shape id="_x0000_i1455" type="#_x0000_t75" style="width:24pt;height:18pt" o:ole="">
            <v:imagedata r:id="rId899" o:title=""/>
          </v:shape>
          <o:OLEObject Type="Embed" ProgID="Equation.DSMT4" ShapeID="_x0000_i1455" DrawAspect="Content" ObjectID="_1637570569" r:id="rId900"/>
        </w:object>
      </w:r>
      <w:r w:rsidRPr="00A0295D">
        <w:rPr>
          <w:rFonts w:ascii="Times New Roman" w:eastAsia="Courier New" w:hAnsi="Times New Roman" w:cs="Times New Roman"/>
          <w:sz w:val="28"/>
          <w:szCs w:val="28"/>
        </w:rPr>
        <w:t xml:space="preserve"> =3,06.Оскільки </w:t>
      </w:r>
      <w:r w:rsidRPr="00A0295D">
        <w:rPr>
          <w:rFonts w:ascii="Times New Roman" w:eastAsia="Courier New" w:hAnsi="Times New Roman" w:cs="Times New Roman"/>
          <w:position w:val="-12"/>
          <w:sz w:val="28"/>
          <w:szCs w:val="28"/>
        </w:rPr>
        <w:object w:dxaOrig="700" w:dyaOrig="380" w14:anchorId="335B72D9">
          <v:shape id="_x0000_i1456" type="#_x0000_t75" style="width:36pt;height:18pt" o:ole="">
            <v:imagedata r:id="rId901" o:title=""/>
          </v:shape>
          <o:OLEObject Type="Embed" ProgID="Equation.DSMT4" ShapeID="_x0000_i1456" DrawAspect="Content" ObjectID="_1637570570" r:id="rId902"/>
        </w:object>
      </w:r>
      <w:r w:rsidRPr="00A0295D">
        <w:rPr>
          <w:rFonts w:ascii="Times New Roman" w:eastAsia="Courier New" w:hAnsi="Times New Roman" w:cs="Times New Roman"/>
          <w:sz w:val="28"/>
          <w:szCs w:val="28"/>
        </w:rPr>
        <w:t>&gt;</w:t>
      </w:r>
      <w:r w:rsidRPr="00A0295D">
        <w:rPr>
          <w:rFonts w:ascii="Times New Roman" w:eastAsia="Courier New" w:hAnsi="Times New Roman" w:cs="Times New Roman"/>
          <w:position w:val="-16"/>
          <w:sz w:val="28"/>
          <w:szCs w:val="28"/>
          <w:lang w:val="en-US"/>
        </w:rPr>
        <w:object w:dxaOrig="420" w:dyaOrig="420" w14:anchorId="5651BA6F">
          <v:shape id="_x0000_i1457" type="#_x0000_t75" style="width:18pt;height:18pt" o:ole="">
            <v:imagedata r:id="rId903" o:title=""/>
          </v:shape>
          <o:OLEObject Type="Embed" ProgID="Equation.DSMT4" ShapeID="_x0000_i1457" DrawAspect="Content" ObjectID="_1637570571" r:id="rId904"/>
        </w:object>
      </w:r>
      <w:r w:rsidRPr="00A0295D">
        <w:rPr>
          <w:rFonts w:ascii="Times New Roman" w:eastAsia="Courier New" w:hAnsi="Times New Roman" w:cs="Times New Roman"/>
          <w:sz w:val="28"/>
          <w:szCs w:val="28"/>
        </w:rPr>
        <w:t>, то рівняння регресії є статично значущим. Критерії Стьюдента:</w:t>
      </w:r>
      <w:r w:rsidRPr="00A0295D">
        <w:rPr>
          <w:rFonts w:ascii="Times New Roman" w:eastAsia="Courier New" w:hAnsi="Times New Roman" w:cs="Times New Roman"/>
          <w:position w:val="-18"/>
          <w:sz w:val="28"/>
          <w:szCs w:val="28"/>
        </w:rPr>
        <w:object w:dxaOrig="300" w:dyaOrig="440" w14:anchorId="186A18BB">
          <v:shape id="_x0000_i1458" type="#_x0000_t75" style="width:18pt;height:24pt" o:ole="">
            <v:imagedata r:id="rId905" o:title=""/>
          </v:shape>
          <o:OLEObject Type="Embed" ProgID="Equation.DSMT4" ShapeID="_x0000_i1458" DrawAspect="Content" ObjectID="_1637570572" r:id="rId906"/>
        </w:object>
      </w:r>
      <w:r w:rsidRPr="00A0295D">
        <w:rPr>
          <w:rFonts w:ascii="Times New Roman" w:eastAsia="Courier New" w:hAnsi="Times New Roman" w:cs="Times New Roman"/>
          <w:sz w:val="28"/>
          <w:szCs w:val="28"/>
        </w:rPr>
        <w:t xml:space="preserve">=92,637; </w:t>
      </w:r>
      <w:r w:rsidRPr="00A0295D">
        <w:rPr>
          <w:rFonts w:ascii="Times New Roman" w:eastAsia="Courier New" w:hAnsi="Times New Roman" w:cs="Times New Roman"/>
          <w:position w:val="-16"/>
          <w:sz w:val="28"/>
          <w:szCs w:val="28"/>
        </w:rPr>
        <w:object w:dxaOrig="279" w:dyaOrig="420" w14:anchorId="394380B2">
          <v:shape id="_x0000_i1459" type="#_x0000_t75" style="width:12pt;height:18pt" o:ole="">
            <v:imagedata r:id="rId907" o:title=""/>
          </v:shape>
          <o:OLEObject Type="Embed" ProgID="Equation.DSMT4" ShapeID="_x0000_i1459" DrawAspect="Content" ObjectID="_1637570573" r:id="rId908"/>
        </w:object>
      </w:r>
      <w:r w:rsidRPr="00A0295D">
        <w:rPr>
          <w:rFonts w:ascii="Times New Roman" w:eastAsia="Courier New" w:hAnsi="Times New Roman" w:cs="Times New Roman"/>
          <w:sz w:val="28"/>
          <w:szCs w:val="28"/>
        </w:rPr>
        <w:t xml:space="preserve">=−23,45; </w:t>
      </w:r>
      <w:r w:rsidRPr="00A0295D">
        <w:rPr>
          <w:rFonts w:ascii="Times New Roman" w:eastAsia="Courier New" w:hAnsi="Times New Roman" w:cs="Times New Roman"/>
          <w:position w:val="-18"/>
          <w:sz w:val="28"/>
          <w:szCs w:val="28"/>
        </w:rPr>
        <w:object w:dxaOrig="540" w:dyaOrig="440" w14:anchorId="6DAD006E">
          <v:shape id="_x0000_i1460" type="#_x0000_t75" style="width:30pt;height:24pt" o:ole="">
            <v:imagedata r:id="rId909" o:title=""/>
          </v:shape>
          <o:OLEObject Type="Embed" ProgID="Equation.DSMT4" ShapeID="_x0000_i1460" DrawAspect="Content" ObjectID="_1637570574" r:id="rId910"/>
        </w:object>
      </w:r>
      <w:r w:rsidRPr="00A0295D">
        <w:rPr>
          <w:rFonts w:ascii="Times New Roman" w:eastAsia="Courier New" w:hAnsi="Times New Roman" w:cs="Times New Roman"/>
          <w:sz w:val="28"/>
          <w:szCs w:val="28"/>
        </w:rPr>
        <w:t>=9,78;</w:t>
      </w:r>
      <w:r w:rsidRPr="00A0295D">
        <w:rPr>
          <w:rFonts w:ascii="Times New Roman" w:eastAsia="Courier New" w:hAnsi="Times New Roman" w:cs="Times New Roman"/>
          <w:position w:val="-16"/>
          <w:sz w:val="28"/>
          <w:szCs w:val="28"/>
        </w:rPr>
        <w:object w:dxaOrig="540" w:dyaOrig="420" w14:anchorId="20F67F03">
          <v:shape id="_x0000_i1461" type="#_x0000_t75" style="width:30pt;height:24pt" o:ole="">
            <v:imagedata r:id="rId911" o:title=""/>
          </v:shape>
          <o:OLEObject Type="Embed" ProgID="Equation.DSMT4" ShapeID="_x0000_i1461" DrawAspect="Content" ObjectID="_1637570575" r:id="rId912"/>
        </w:object>
      </w:r>
      <w:r w:rsidRPr="00A0295D">
        <w:rPr>
          <w:rFonts w:ascii="Times New Roman" w:eastAsia="Courier New" w:hAnsi="Times New Roman" w:cs="Times New Roman"/>
          <w:sz w:val="28"/>
          <w:szCs w:val="28"/>
        </w:rPr>
        <w:t xml:space="preserve">=20,61; </w:t>
      </w:r>
      <w:r w:rsidRPr="00A0295D">
        <w:rPr>
          <w:rFonts w:ascii="Times New Roman" w:eastAsia="Courier New" w:hAnsi="Times New Roman" w:cs="Times New Roman"/>
          <w:position w:val="-18"/>
          <w:sz w:val="28"/>
          <w:szCs w:val="28"/>
        </w:rPr>
        <w:object w:dxaOrig="540" w:dyaOrig="440" w14:anchorId="2B736417">
          <v:shape id="_x0000_i1462" type="#_x0000_t75" style="width:30pt;height:24pt" o:ole="">
            <v:imagedata r:id="rId913" o:title=""/>
          </v:shape>
          <o:OLEObject Type="Embed" ProgID="Equation.DSMT4" ShapeID="_x0000_i1462" DrawAspect="Content" ObjectID="_1637570576" r:id="rId914"/>
        </w:object>
      </w:r>
      <w:r w:rsidRPr="00A0295D">
        <w:rPr>
          <w:rFonts w:ascii="Times New Roman" w:eastAsia="Courier New" w:hAnsi="Times New Roman" w:cs="Times New Roman"/>
          <w:sz w:val="28"/>
          <w:szCs w:val="28"/>
        </w:rPr>
        <w:t>1,65,</w:t>
      </w:r>
      <w:r w:rsidRPr="00A0295D">
        <w:rPr>
          <w:rFonts w:ascii="Times New Roman" w:eastAsia="Courier New" w:hAnsi="Times New Roman" w:cs="Times New Roman"/>
          <w:position w:val="-12"/>
          <w:sz w:val="28"/>
          <w:szCs w:val="28"/>
        </w:rPr>
        <w:object w:dxaOrig="540" w:dyaOrig="380" w14:anchorId="04D3A392">
          <v:shape id="_x0000_i1463" type="#_x0000_t75" style="width:30pt;height:18pt" o:ole="">
            <v:imagedata r:id="rId915" o:title=""/>
          </v:shape>
          <o:OLEObject Type="Embed" ProgID="Equation.DSMT4" ShapeID="_x0000_i1463" DrawAspect="Content" ObjectID="_1637570577" r:id="rId916"/>
        </w:object>
      </w:r>
      <w:r w:rsidRPr="00A0295D">
        <w:rPr>
          <w:rFonts w:ascii="Times New Roman" w:eastAsia="Courier New" w:hAnsi="Times New Roman" w:cs="Times New Roman"/>
          <w:sz w:val="28"/>
          <w:szCs w:val="28"/>
        </w:rPr>
        <w:t>=0,7.</w:t>
      </w:r>
    </w:p>
    <w:p w14:paraId="12C2A35C"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t xml:space="preserve">Оскільки всі критерії Стьюдента більші за величину </w:t>
      </w:r>
      <w:r w:rsidRPr="00A0295D">
        <w:rPr>
          <w:rFonts w:ascii="Times New Roman" w:eastAsia="Courier New" w:hAnsi="Times New Roman" w:cs="Times New Roman"/>
          <w:position w:val="-12"/>
          <w:sz w:val="28"/>
          <w:szCs w:val="28"/>
        </w:rPr>
        <w:object w:dxaOrig="540" w:dyaOrig="380" w14:anchorId="4636CA04">
          <v:shape id="_x0000_i1464" type="#_x0000_t75" style="width:30pt;height:18pt" o:ole="">
            <v:imagedata r:id="rId888" o:title=""/>
          </v:shape>
          <o:OLEObject Type="Embed" ProgID="Equation.DSMT4" ShapeID="_x0000_i1464" DrawAspect="Content" ObjectID="_1637570578" r:id="rId917"/>
        </w:object>
      </w:r>
      <w:r w:rsidRPr="00A0295D">
        <w:rPr>
          <w:rFonts w:ascii="Times New Roman" w:eastAsia="Courier New" w:hAnsi="Times New Roman" w:cs="Times New Roman"/>
          <w:sz w:val="28"/>
          <w:szCs w:val="28"/>
        </w:rPr>
        <w:t>, тому всі коефіцієнти є статистично значущими. Регресійна модель (</w:t>
      </w:r>
      <w:r w:rsidR="00B711D6" w:rsidRPr="00A0295D">
        <w:rPr>
          <w:rFonts w:ascii="Times New Roman" w:eastAsia="Courier New" w:hAnsi="Times New Roman" w:cs="Times New Roman"/>
          <w:sz w:val="28"/>
          <w:szCs w:val="28"/>
        </w:rPr>
        <w:t>2</w:t>
      </w:r>
      <w:r w:rsidRPr="00A0295D">
        <w:rPr>
          <w:rFonts w:ascii="Times New Roman" w:eastAsia="Courier New" w:hAnsi="Times New Roman" w:cs="Times New Roman"/>
          <w:sz w:val="28"/>
          <w:szCs w:val="28"/>
        </w:rPr>
        <w:t>.</w:t>
      </w:r>
      <w:r w:rsidR="00B711D6" w:rsidRPr="00A0295D">
        <w:rPr>
          <w:rFonts w:ascii="Times New Roman" w:eastAsia="Courier New" w:hAnsi="Times New Roman" w:cs="Times New Roman"/>
          <w:sz w:val="28"/>
          <w:szCs w:val="28"/>
        </w:rPr>
        <w:t>71</w:t>
      </w:r>
      <w:r w:rsidRPr="00A0295D">
        <w:rPr>
          <w:rFonts w:ascii="Times New Roman" w:eastAsia="Courier New" w:hAnsi="Times New Roman" w:cs="Times New Roman"/>
          <w:sz w:val="28"/>
          <w:szCs w:val="28"/>
        </w:rPr>
        <w:t>) дозволить підвищити точність визначення комфортної температури у порівнянні із моделлю (</w:t>
      </w:r>
      <w:r w:rsidR="00B711D6" w:rsidRPr="00A0295D">
        <w:rPr>
          <w:rFonts w:ascii="Times New Roman" w:eastAsia="Courier New" w:hAnsi="Times New Roman" w:cs="Times New Roman"/>
          <w:sz w:val="28"/>
          <w:szCs w:val="28"/>
        </w:rPr>
        <w:t>2</w:t>
      </w:r>
      <w:r w:rsidRPr="00A0295D">
        <w:rPr>
          <w:rFonts w:ascii="Times New Roman" w:eastAsia="Courier New" w:hAnsi="Times New Roman" w:cs="Times New Roman"/>
          <w:sz w:val="28"/>
          <w:szCs w:val="28"/>
        </w:rPr>
        <w:t>.</w:t>
      </w:r>
      <w:r w:rsidR="00B711D6" w:rsidRPr="00A0295D">
        <w:rPr>
          <w:rFonts w:ascii="Times New Roman" w:eastAsia="Courier New" w:hAnsi="Times New Roman" w:cs="Times New Roman"/>
          <w:sz w:val="28"/>
          <w:szCs w:val="28"/>
        </w:rPr>
        <w:t>70</w:t>
      </w:r>
      <w:r w:rsidRPr="00A0295D">
        <w:rPr>
          <w:rFonts w:ascii="Times New Roman" w:eastAsia="Courier New" w:hAnsi="Times New Roman" w:cs="Times New Roman"/>
          <w:sz w:val="28"/>
          <w:szCs w:val="28"/>
        </w:rPr>
        <w:t>), оскільки нормований коефіцієнт детермінації зростає від 0,95 до 0,99.</w:t>
      </w:r>
    </w:p>
    <w:p w14:paraId="5001B89E" w14:textId="3D6323B4"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Рівняння регресії для ексергетичної моделі без врахування сумісного впливу факторів, на основі результатів експерименту, для кодованих значень факторів матиме наступний вигляд</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ru-RU"/>
        </w:rPr>
        <w:fldChar w:fldCharType="begin"/>
      </w:r>
      <w:r w:rsidR="007269D6" w:rsidRPr="00A0295D">
        <w:rPr>
          <w:rFonts w:ascii="Times New Roman" w:hAnsi="Times New Roman" w:cs="Times New Roman"/>
          <w:sz w:val="28"/>
          <w:szCs w:val="28"/>
          <w:lang w:val="ru-RU"/>
        </w:rPr>
        <w:instrText xml:space="preserve"> REF _Ref20558210 \r \h </w:instrText>
      </w:r>
      <w:r w:rsidR="00A0295D">
        <w:rPr>
          <w:rFonts w:ascii="Times New Roman" w:hAnsi="Times New Roman" w:cs="Times New Roman"/>
          <w:sz w:val="28"/>
          <w:szCs w:val="28"/>
          <w:lang w:val="ru-RU"/>
        </w:rPr>
        <w:instrText xml:space="preserve"> \* MERGEFORMAT </w:instrText>
      </w:r>
      <w:r w:rsidR="007269D6" w:rsidRPr="00A0295D">
        <w:rPr>
          <w:rFonts w:ascii="Times New Roman" w:hAnsi="Times New Roman" w:cs="Times New Roman"/>
          <w:sz w:val="28"/>
          <w:szCs w:val="28"/>
          <w:lang w:val="ru-RU"/>
        </w:rPr>
      </w:r>
      <w:r w:rsidR="007269D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w:t>
      </w:r>
      <w:r w:rsidR="007269D6" w:rsidRPr="00A0295D">
        <w:rPr>
          <w:rFonts w:ascii="Times New Roman" w:hAnsi="Times New Roman" w:cs="Times New Roman"/>
          <w:sz w:val="28"/>
          <w:szCs w:val="28"/>
          <w:lang w:val="ru-RU"/>
        </w:rPr>
        <w:fldChar w:fldCharType="end"/>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ru-RU"/>
        </w:rPr>
        <w:fldChar w:fldCharType="begin"/>
      </w:r>
      <w:r w:rsidR="007269D6" w:rsidRPr="00A0295D">
        <w:rPr>
          <w:rFonts w:ascii="Times New Roman" w:hAnsi="Times New Roman" w:cs="Times New Roman"/>
          <w:sz w:val="28"/>
          <w:szCs w:val="28"/>
          <w:lang w:val="ru-RU"/>
        </w:rPr>
        <w:instrText xml:space="preserve"> REF _Ref20558655 \r \h </w:instrText>
      </w:r>
      <w:r w:rsidR="00A0295D">
        <w:rPr>
          <w:rFonts w:ascii="Times New Roman" w:hAnsi="Times New Roman" w:cs="Times New Roman"/>
          <w:sz w:val="28"/>
          <w:szCs w:val="28"/>
          <w:lang w:val="ru-RU"/>
        </w:rPr>
        <w:instrText xml:space="preserve"> \* MERGEFORMAT </w:instrText>
      </w:r>
      <w:r w:rsidR="007269D6" w:rsidRPr="00A0295D">
        <w:rPr>
          <w:rFonts w:ascii="Times New Roman" w:hAnsi="Times New Roman" w:cs="Times New Roman"/>
          <w:sz w:val="28"/>
          <w:szCs w:val="28"/>
          <w:lang w:val="ru-RU"/>
        </w:rPr>
      </w:r>
      <w:r w:rsidR="007269D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32</w:t>
      </w:r>
      <w:r w:rsidR="007269D6" w:rsidRPr="00A0295D">
        <w:rPr>
          <w:rFonts w:ascii="Times New Roman" w:hAnsi="Times New Roman" w:cs="Times New Roman"/>
          <w:sz w:val="28"/>
          <w:szCs w:val="28"/>
          <w:lang w:val="ru-RU"/>
        </w:rPr>
        <w:fldChar w:fldCharType="end"/>
      </w:r>
      <w:r w:rsidR="007269D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D146814" w14:textId="77777777" w:rsidR="000768BB" w:rsidRPr="00A0295D" w:rsidRDefault="000768BB"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7860" w:dyaOrig="440" w14:anchorId="3EF0DB36">
          <v:shape id="_x0000_i1465" type="#_x0000_t75" style="width:396pt;height:24pt" o:ole="">
            <v:imagedata r:id="rId918" o:title=""/>
          </v:shape>
          <o:OLEObject Type="Embed" ProgID="Equation.DSMT4" ShapeID="_x0000_i1465" DrawAspect="Content" ObjectID="_1637570579" r:id="rId919"/>
        </w:object>
      </w:r>
      <w:r w:rsidRPr="00A0295D">
        <w:rPr>
          <w:rFonts w:ascii="Times New Roman" w:hAnsi="Times New Roman" w:cs="Times New Roman"/>
          <w:sz w:val="28"/>
          <w:szCs w:val="28"/>
        </w:rPr>
        <w:tab/>
        <w:t>(</w:t>
      </w:r>
      <w:r w:rsidR="00B711D6" w:rsidRPr="00A0295D">
        <w:rPr>
          <w:rFonts w:ascii="Times New Roman" w:hAnsi="Times New Roman" w:cs="Times New Roman"/>
          <w:sz w:val="28"/>
          <w:szCs w:val="28"/>
        </w:rPr>
        <w:t>2</w:t>
      </w:r>
      <w:r w:rsidRPr="00A0295D">
        <w:rPr>
          <w:rFonts w:ascii="Times New Roman" w:hAnsi="Times New Roman" w:cs="Times New Roman"/>
          <w:sz w:val="28"/>
          <w:szCs w:val="28"/>
        </w:rPr>
        <w:t>.</w:t>
      </w:r>
      <w:r w:rsidR="00B711D6" w:rsidRPr="00A0295D">
        <w:rPr>
          <w:rFonts w:ascii="Times New Roman" w:hAnsi="Times New Roman" w:cs="Times New Roman"/>
          <w:sz w:val="28"/>
          <w:szCs w:val="28"/>
        </w:rPr>
        <w:t>72</w:t>
      </w:r>
      <w:r w:rsidRPr="00A0295D">
        <w:rPr>
          <w:rFonts w:ascii="Times New Roman" w:hAnsi="Times New Roman" w:cs="Times New Roman"/>
          <w:sz w:val="28"/>
          <w:szCs w:val="28"/>
        </w:rPr>
        <w:t>)</w:t>
      </w:r>
    </w:p>
    <w:p w14:paraId="42E9A992"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eastAsia="Courier New" w:hAnsi="Times New Roman" w:cs="Times New Roman"/>
          <w:sz w:val="28"/>
          <w:szCs w:val="28"/>
        </w:rPr>
        <w:t xml:space="preserve">Коефіцієнт кореляції: </w:t>
      </w:r>
      <w:r w:rsidRPr="00A0295D">
        <w:rPr>
          <w:rFonts w:ascii="Times New Roman" w:eastAsia="Courier New" w:hAnsi="Times New Roman" w:cs="Times New Roman"/>
          <w:position w:val="-8"/>
          <w:sz w:val="28"/>
          <w:szCs w:val="28"/>
        </w:rPr>
        <w:object w:dxaOrig="1020" w:dyaOrig="320" w14:anchorId="391685B4">
          <v:shape id="_x0000_i1466" type="#_x0000_t75" style="width:54pt;height:18pt" o:ole="">
            <v:imagedata r:id="rId920" o:title=""/>
          </v:shape>
          <o:OLEObject Type="Embed" ProgID="Equation.DSMT4" ShapeID="_x0000_i1466" DrawAspect="Content" ObjectID="_1637570580" r:id="rId921"/>
        </w:object>
      </w:r>
      <w:r w:rsidRPr="00A0295D">
        <w:rPr>
          <w:rFonts w:ascii="Times New Roman" w:eastAsia="Courier New" w:hAnsi="Times New Roman" w:cs="Times New Roman"/>
          <w:sz w:val="28"/>
          <w:szCs w:val="28"/>
        </w:rPr>
        <w:t xml:space="preserve">.Коефіцієнт детермінації: </w:t>
      </w:r>
      <w:r w:rsidRPr="00A0295D">
        <w:rPr>
          <w:rFonts w:ascii="Times New Roman" w:eastAsia="Courier New" w:hAnsi="Times New Roman" w:cs="Times New Roman"/>
          <w:position w:val="-8"/>
          <w:sz w:val="28"/>
          <w:szCs w:val="28"/>
        </w:rPr>
        <w:object w:dxaOrig="1140" w:dyaOrig="400" w14:anchorId="30141120">
          <v:shape id="_x0000_i1467" type="#_x0000_t75" style="width:60pt;height:18pt" o:ole="">
            <v:imagedata r:id="rId922" o:title=""/>
          </v:shape>
          <o:OLEObject Type="Embed" ProgID="Equation.DSMT4" ShapeID="_x0000_i1467" DrawAspect="Content" ObjectID="_1637570581" r:id="rId923"/>
        </w:object>
      </w:r>
      <w:r w:rsidRPr="00A0295D">
        <w:rPr>
          <w:rFonts w:ascii="Times New Roman" w:eastAsia="Courier New" w:hAnsi="Times New Roman" w:cs="Times New Roman"/>
          <w:sz w:val="28"/>
          <w:szCs w:val="28"/>
        </w:rPr>
        <w:t>. Нормований</w:t>
      </w:r>
      <w:r w:rsidRPr="00A0295D">
        <w:rPr>
          <w:rFonts w:ascii="Times New Roman" w:eastAsia="Courier New" w:hAnsi="Times New Roman" w:cs="Times New Roman"/>
          <w:position w:val="-16"/>
          <w:sz w:val="28"/>
          <w:szCs w:val="28"/>
        </w:rPr>
        <w:object w:dxaOrig="1240" w:dyaOrig="480" w14:anchorId="0CE1BE16">
          <v:shape id="_x0000_i1468" type="#_x0000_t75" style="width:60pt;height:24pt" o:ole="">
            <v:imagedata r:id="rId864" o:title=""/>
          </v:shape>
          <o:OLEObject Type="Embed" ProgID="Equation.DSMT4" ShapeID="_x0000_i1468" DrawAspect="Content" ObjectID="_1637570582" r:id="rId924"/>
        </w:object>
      </w:r>
      <w:r w:rsidRPr="00A0295D">
        <w:rPr>
          <w:rFonts w:ascii="Times New Roman" w:eastAsia="Courier New" w:hAnsi="Times New Roman" w:cs="Times New Roman"/>
          <w:sz w:val="28"/>
          <w:szCs w:val="28"/>
        </w:rPr>
        <w:t xml:space="preserve">0,9. Критерій Фішера: </w:t>
      </w:r>
      <w:r w:rsidRPr="00A0295D">
        <w:rPr>
          <w:rFonts w:ascii="Times New Roman" w:eastAsia="Courier New" w:hAnsi="Times New Roman" w:cs="Times New Roman"/>
          <w:position w:val="-12"/>
          <w:sz w:val="28"/>
          <w:szCs w:val="28"/>
        </w:rPr>
        <w:object w:dxaOrig="1620" w:dyaOrig="380" w14:anchorId="4B461414">
          <v:shape id="_x0000_i1469" type="#_x0000_t75" style="width:84pt;height:18pt" o:ole="">
            <v:imagedata r:id="rId925" o:title=""/>
          </v:shape>
          <o:OLEObject Type="Embed" ProgID="Equation.DSMT4" ShapeID="_x0000_i1469" DrawAspect="Content" ObjectID="_1637570583" r:id="rId926"/>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6"/>
          <w:sz w:val="28"/>
          <w:szCs w:val="28"/>
        </w:rPr>
        <w:object w:dxaOrig="1180" w:dyaOrig="420" w14:anchorId="5A7D250C">
          <v:shape id="_x0000_i1470" type="#_x0000_t75" style="width:60pt;height:24pt" o:ole="">
            <v:imagedata r:id="rId927" o:title=""/>
          </v:shape>
          <o:OLEObject Type="Embed" ProgID="Equation.DSMT4" ShapeID="_x0000_i1470" DrawAspect="Content" ObjectID="_1637570584" r:id="rId928"/>
        </w:object>
      </w:r>
      <w:r w:rsidRPr="00A0295D">
        <w:rPr>
          <w:rFonts w:ascii="Times New Roman" w:eastAsia="Courier New" w:hAnsi="Times New Roman" w:cs="Times New Roman"/>
          <w:sz w:val="28"/>
          <w:szCs w:val="28"/>
        </w:rPr>
        <w:t xml:space="preserve">. Оскільки </w:t>
      </w:r>
      <w:r w:rsidRPr="00A0295D">
        <w:rPr>
          <w:rFonts w:ascii="Times New Roman" w:eastAsia="Courier New" w:hAnsi="Times New Roman" w:cs="Times New Roman"/>
          <w:position w:val="-12"/>
          <w:sz w:val="28"/>
          <w:szCs w:val="28"/>
        </w:rPr>
        <w:object w:dxaOrig="700" w:dyaOrig="380" w14:anchorId="0E0318C6">
          <v:shape id="_x0000_i1471" type="#_x0000_t75" style="width:36pt;height:18pt" o:ole="">
            <v:imagedata r:id="rId901" o:title=""/>
          </v:shape>
          <o:OLEObject Type="Embed" ProgID="Equation.DSMT4" ShapeID="_x0000_i1471" DrawAspect="Content" ObjectID="_1637570585" r:id="rId929"/>
        </w:object>
      </w:r>
      <w:r w:rsidRPr="00A0295D">
        <w:rPr>
          <w:rFonts w:ascii="Times New Roman" w:eastAsia="Courier New" w:hAnsi="Times New Roman" w:cs="Times New Roman"/>
          <w:sz w:val="28"/>
          <w:szCs w:val="28"/>
        </w:rPr>
        <w:t>&gt;</w:t>
      </w:r>
      <w:r w:rsidRPr="00A0295D">
        <w:rPr>
          <w:rFonts w:ascii="Times New Roman" w:eastAsia="Courier New" w:hAnsi="Times New Roman" w:cs="Times New Roman"/>
          <w:position w:val="-16"/>
          <w:sz w:val="28"/>
          <w:szCs w:val="28"/>
          <w:lang w:val="en-US"/>
        </w:rPr>
        <w:object w:dxaOrig="420" w:dyaOrig="420" w14:anchorId="27DA2E7C">
          <v:shape id="_x0000_i1472" type="#_x0000_t75" style="width:18pt;height:18pt" o:ole="">
            <v:imagedata r:id="rId903" o:title=""/>
          </v:shape>
          <o:OLEObject Type="Embed" ProgID="Equation.DSMT4" ShapeID="_x0000_i1472" DrawAspect="Content" ObjectID="_1637570586" r:id="rId930"/>
        </w:object>
      </w:r>
      <w:r w:rsidRPr="00A0295D">
        <w:rPr>
          <w:rFonts w:ascii="Times New Roman" w:eastAsia="Courier New" w:hAnsi="Times New Roman" w:cs="Times New Roman"/>
          <w:sz w:val="28"/>
          <w:szCs w:val="28"/>
        </w:rPr>
        <w:t>, то рівняння регресії є статистично значущим.</w:t>
      </w:r>
      <w:r w:rsidR="00B711D6"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sz w:val="28"/>
          <w:szCs w:val="28"/>
        </w:rPr>
        <w:t xml:space="preserve">Критерії Стьюдента: </w:t>
      </w:r>
      <w:r w:rsidRPr="00A0295D">
        <w:rPr>
          <w:rFonts w:ascii="Times New Roman" w:eastAsia="Courier New" w:hAnsi="Times New Roman" w:cs="Times New Roman"/>
          <w:position w:val="-18"/>
          <w:sz w:val="28"/>
          <w:szCs w:val="28"/>
        </w:rPr>
        <w:object w:dxaOrig="1240" w:dyaOrig="440" w14:anchorId="78361A9E">
          <v:shape id="_x0000_i1473" type="#_x0000_t75" style="width:60pt;height:24pt" o:ole="">
            <v:imagedata r:id="rId931" o:title=""/>
          </v:shape>
          <o:OLEObject Type="Embed" ProgID="Equation.DSMT4" ShapeID="_x0000_i1473" DrawAspect="Content" ObjectID="_1637570587" r:id="rId932"/>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6"/>
          <w:sz w:val="28"/>
          <w:szCs w:val="28"/>
        </w:rPr>
        <w:object w:dxaOrig="1359" w:dyaOrig="420" w14:anchorId="4EA81BDB">
          <v:shape id="_x0000_i1474" type="#_x0000_t75" style="width:66pt;height:18pt" o:ole="">
            <v:imagedata r:id="rId933" o:title=""/>
          </v:shape>
          <o:OLEObject Type="Embed" ProgID="Equation.DSMT4" ShapeID="_x0000_i1474" DrawAspect="Content" ObjectID="_1637570588" r:id="rId934"/>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6"/>
          <w:sz w:val="28"/>
          <w:szCs w:val="28"/>
        </w:rPr>
        <w:object w:dxaOrig="1240" w:dyaOrig="420" w14:anchorId="22416F29">
          <v:shape id="_x0000_i1475" type="#_x0000_t75" style="width:60pt;height:18pt" o:ole="">
            <v:imagedata r:id="rId935" o:title=""/>
          </v:shape>
          <o:OLEObject Type="Embed" ProgID="Equation.DSMT4" ShapeID="_x0000_i1475" DrawAspect="Content" ObjectID="_1637570589" r:id="rId936"/>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8"/>
          <w:sz w:val="28"/>
          <w:szCs w:val="28"/>
        </w:rPr>
        <w:object w:dxaOrig="1400" w:dyaOrig="440" w14:anchorId="43524020">
          <v:shape id="_x0000_i1476" type="#_x0000_t75" style="width:1in;height:24pt" o:ole="">
            <v:imagedata r:id="rId937" o:title=""/>
          </v:shape>
          <o:OLEObject Type="Embed" ProgID="Equation.DSMT4" ShapeID="_x0000_i1476" DrawAspect="Content" ObjectID="_1637570590" r:id="rId938"/>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6"/>
          <w:sz w:val="28"/>
          <w:szCs w:val="28"/>
        </w:rPr>
        <w:object w:dxaOrig="1380" w:dyaOrig="420" w14:anchorId="4572E95C">
          <v:shape id="_x0000_i1477" type="#_x0000_t75" style="width:1in;height:24pt" o:ole="">
            <v:imagedata r:id="rId939" o:title=""/>
          </v:shape>
          <o:OLEObject Type="Embed" ProgID="Equation.DSMT4" ShapeID="_x0000_i1477" DrawAspect="Content" ObjectID="_1637570591" r:id="rId940"/>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2"/>
          <w:sz w:val="28"/>
          <w:szCs w:val="28"/>
        </w:rPr>
        <w:object w:dxaOrig="1120" w:dyaOrig="380" w14:anchorId="646F512D">
          <v:shape id="_x0000_i1478" type="#_x0000_t75" style="width:54pt;height:18pt" o:ole="">
            <v:imagedata r:id="rId941" o:title=""/>
          </v:shape>
          <o:OLEObject Type="Embed" ProgID="Equation.DSMT4" ShapeID="_x0000_i1478" DrawAspect="Content" ObjectID="_1637570592" r:id="rId942"/>
        </w:object>
      </w:r>
      <w:r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position w:val="-12"/>
          <w:sz w:val="28"/>
          <w:szCs w:val="28"/>
        </w:rPr>
        <w:object w:dxaOrig="1340" w:dyaOrig="380" w14:anchorId="1D8A14A0">
          <v:shape id="_x0000_i1479" type="#_x0000_t75" style="width:66pt;height:18pt" o:ole="">
            <v:imagedata r:id="rId943" o:title=""/>
          </v:shape>
          <o:OLEObject Type="Embed" ProgID="Equation.DSMT4" ShapeID="_x0000_i1479" DrawAspect="Content" ObjectID="_1637570593" r:id="rId944"/>
        </w:object>
      </w:r>
      <w:r w:rsidRPr="00A0295D">
        <w:rPr>
          <w:rFonts w:ascii="Times New Roman" w:eastAsia="Courier New" w:hAnsi="Times New Roman" w:cs="Times New Roman"/>
          <w:sz w:val="28"/>
          <w:szCs w:val="28"/>
        </w:rPr>
        <w:t>.</w:t>
      </w:r>
      <w:r w:rsidR="00B711D6" w:rsidRPr="00A0295D">
        <w:rPr>
          <w:rFonts w:ascii="Times New Roman" w:eastAsia="Courier New" w:hAnsi="Times New Roman" w:cs="Times New Roman"/>
          <w:sz w:val="28"/>
          <w:szCs w:val="28"/>
        </w:rPr>
        <w:t xml:space="preserve"> </w:t>
      </w:r>
      <w:r w:rsidRPr="00A0295D">
        <w:rPr>
          <w:rFonts w:ascii="Times New Roman" w:eastAsia="Courier New" w:hAnsi="Times New Roman" w:cs="Times New Roman"/>
          <w:sz w:val="28"/>
          <w:szCs w:val="28"/>
        </w:rPr>
        <w:t xml:space="preserve">Оскільки всі критерії Стьюдента більші за величину </w:t>
      </w:r>
      <w:r w:rsidRPr="00A0295D">
        <w:rPr>
          <w:rFonts w:ascii="Times New Roman" w:eastAsia="Courier New" w:hAnsi="Times New Roman" w:cs="Times New Roman"/>
          <w:position w:val="-12"/>
          <w:sz w:val="28"/>
          <w:szCs w:val="28"/>
        </w:rPr>
        <w:object w:dxaOrig="540" w:dyaOrig="380" w14:anchorId="5545F978">
          <v:shape id="_x0000_i1480" type="#_x0000_t75" style="width:30pt;height:18pt" o:ole="">
            <v:imagedata r:id="rId888" o:title=""/>
          </v:shape>
          <o:OLEObject Type="Embed" ProgID="Equation.DSMT4" ShapeID="_x0000_i1480" DrawAspect="Content" ObjectID="_1637570594" r:id="rId945"/>
        </w:object>
      </w:r>
      <w:r w:rsidRPr="00A0295D">
        <w:rPr>
          <w:rFonts w:ascii="Times New Roman" w:eastAsia="Courier New" w:hAnsi="Times New Roman" w:cs="Times New Roman"/>
          <w:sz w:val="28"/>
          <w:szCs w:val="28"/>
        </w:rPr>
        <w:t>, тому всі коефіцієнти є статистично значущими.</w:t>
      </w:r>
    </w:p>
    <w:p w14:paraId="191B2BDF" w14:textId="77777777" w:rsidR="000768BB" w:rsidRPr="00A0295D" w:rsidRDefault="000768BB"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Використання рівняння регресії (</w:t>
      </w:r>
      <w:r w:rsidR="00B711D6" w:rsidRPr="00A0295D">
        <w:rPr>
          <w:rFonts w:ascii="Times New Roman" w:hAnsi="Times New Roman" w:cs="Times New Roman"/>
          <w:noProof/>
          <w:sz w:val="28"/>
          <w:szCs w:val="28"/>
          <w:shd w:val="clear" w:color="auto" w:fill="FFFFFF"/>
        </w:rPr>
        <w:t>2</w:t>
      </w:r>
      <w:r w:rsidRPr="00A0295D">
        <w:rPr>
          <w:rFonts w:ascii="Times New Roman" w:hAnsi="Times New Roman" w:cs="Times New Roman"/>
          <w:noProof/>
          <w:sz w:val="28"/>
          <w:szCs w:val="28"/>
          <w:shd w:val="clear" w:color="auto" w:fill="FFFFFF"/>
        </w:rPr>
        <w:t>.</w:t>
      </w:r>
      <w:r w:rsidR="00B711D6" w:rsidRPr="00A0295D">
        <w:rPr>
          <w:rFonts w:ascii="Times New Roman" w:hAnsi="Times New Roman" w:cs="Times New Roman"/>
          <w:noProof/>
          <w:sz w:val="28"/>
          <w:szCs w:val="28"/>
          <w:shd w:val="clear" w:color="auto" w:fill="FFFFFF"/>
        </w:rPr>
        <w:t>72</w:t>
      </w:r>
      <w:r w:rsidRPr="00A0295D">
        <w:rPr>
          <w:rFonts w:ascii="Times New Roman" w:hAnsi="Times New Roman" w:cs="Times New Roman"/>
          <w:noProof/>
          <w:sz w:val="28"/>
          <w:szCs w:val="28"/>
          <w:shd w:val="clear" w:color="auto" w:fill="FFFFFF"/>
        </w:rPr>
        <w:t>) значно спростить розрахунки потреби на опалення. Така модель показує, що вплив факторів на комфортну температуру повітря, відповідно до ексергетичного підходу зростає у наступному ряді: відносна вологість повітря, температура зовнішнього повітря, вид діяльності людини, середня радіаціна температура, тип одягу людини відповідно.</w:t>
      </w:r>
    </w:p>
    <w:p w14:paraId="426EB7B8" w14:textId="77777777" w:rsidR="000768BB" w:rsidRPr="00A0295D" w:rsidRDefault="000768BB" w:rsidP="003D0AF2">
      <w:pPr>
        <w:spacing w:after="0" w:line="360" w:lineRule="auto"/>
        <w:ind w:firstLine="567"/>
        <w:jc w:val="both"/>
        <w:rPr>
          <w:rFonts w:ascii="Times New Roman" w:eastAsia="Courier New" w:hAnsi="Times New Roman" w:cs="Times New Roman"/>
          <w:sz w:val="28"/>
          <w:szCs w:val="28"/>
        </w:rPr>
      </w:pPr>
      <w:r w:rsidRPr="00A0295D">
        <w:rPr>
          <w:rFonts w:ascii="Times New Roman" w:hAnsi="Times New Roman" w:cs="Times New Roman"/>
          <w:noProof/>
          <w:sz w:val="28"/>
          <w:szCs w:val="28"/>
          <w:shd w:val="clear" w:color="auto" w:fill="FFFFFF"/>
        </w:rPr>
        <w:lastRenderedPageBreak/>
        <w:t xml:space="preserve">На рис. </w:t>
      </w:r>
      <w:r w:rsidR="00B711D6" w:rsidRPr="00A0295D">
        <w:rPr>
          <w:rFonts w:ascii="Times New Roman" w:hAnsi="Times New Roman" w:cs="Times New Roman"/>
          <w:noProof/>
          <w:sz w:val="28"/>
          <w:szCs w:val="28"/>
          <w:shd w:val="clear" w:color="auto" w:fill="FFFFFF"/>
        </w:rPr>
        <w:t>2</w:t>
      </w:r>
      <w:r w:rsidRPr="00A0295D">
        <w:rPr>
          <w:rFonts w:ascii="Times New Roman" w:hAnsi="Times New Roman" w:cs="Times New Roman"/>
          <w:noProof/>
          <w:sz w:val="28"/>
          <w:szCs w:val="28"/>
          <w:shd w:val="clear" w:color="auto" w:fill="FFFFFF"/>
        </w:rPr>
        <w:t>.1</w:t>
      </w:r>
      <w:r w:rsidR="00B711D6" w:rsidRPr="00A0295D">
        <w:rPr>
          <w:rFonts w:ascii="Times New Roman" w:hAnsi="Times New Roman" w:cs="Times New Roman"/>
          <w:noProof/>
          <w:sz w:val="28"/>
          <w:szCs w:val="28"/>
          <w:shd w:val="clear" w:color="auto" w:fill="FFFFFF"/>
        </w:rPr>
        <w:t>2</w:t>
      </w:r>
      <w:r w:rsidRPr="00A0295D">
        <w:rPr>
          <w:rFonts w:ascii="Times New Roman" w:hAnsi="Times New Roman" w:cs="Times New Roman"/>
          <w:noProof/>
          <w:sz w:val="28"/>
          <w:szCs w:val="28"/>
          <w:shd w:val="clear" w:color="auto" w:fill="FFFFFF"/>
        </w:rPr>
        <w:t xml:space="preserve"> представлено умови комфортності відповідно до комплексу значень температури повітря та раціаційної у кімнаті відповідно до енергетичної та ексергетичної моделі. </w:t>
      </w:r>
      <w:r w:rsidRPr="00A0295D">
        <w:rPr>
          <w:rFonts w:ascii="Times New Roman" w:eastAsia="Courier New" w:hAnsi="Times New Roman" w:cs="Times New Roman"/>
          <w:sz w:val="28"/>
          <w:szCs w:val="28"/>
        </w:rPr>
        <w:t xml:space="preserve">Згідно з енергетичним підходом комфортні умови відповідають </w:t>
      </w:r>
      <w:r w:rsidRPr="00A0295D">
        <w:rPr>
          <w:rFonts w:ascii="Times New Roman" w:eastAsia="Courier New" w:hAnsi="Times New Roman" w:cs="Times New Roman"/>
          <w:i/>
          <w:sz w:val="28"/>
          <w:szCs w:val="28"/>
          <w:lang w:val="en-US"/>
        </w:rPr>
        <w:t>PMV</w:t>
      </w:r>
      <w:r w:rsidRPr="00A0295D">
        <w:rPr>
          <w:rFonts w:ascii="Times New Roman" w:eastAsia="Courier New" w:hAnsi="Times New Roman" w:cs="Times New Roman"/>
          <w:sz w:val="28"/>
          <w:szCs w:val="28"/>
        </w:rPr>
        <w:t xml:space="preserve">=0, а з ексергетичним ‒ мінімуму споживання ексергії людським тілом. </w:t>
      </w:r>
    </w:p>
    <w:p w14:paraId="2C8AE00B" w14:textId="77777777" w:rsidR="000768BB" w:rsidRPr="00A0295D" w:rsidRDefault="000768BB"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5C584950" wp14:editId="42017BD2">
            <wp:extent cx="5243830" cy="3484245"/>
            <wp:effectExtent l="0" t="0" r="0" b="1905"/>
            <wp:docPr id="12" name="Рисунок 12"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descr="рис"/>
                    <pic:cNvPicPr>
                      <a:picLocks noChangeAspect="1" noChangeArrowheads="1"/>
                    </pic:cNvPicPr>
                  </pic:nvPicPr>
                  <pic:blipFill>
                    <a:blip r:embed="rId946" cstate="print">
                      <a:extLst>
                        <a:ext uri="{28A0092B-C50C-407E-A947-70E740481C1C}">
                          <a14:useLocalDpi xmlns:a14="http://schemas.microsoft.com/office/drawing/2010/main" val="0"/>
                        </a:ext>
                      </a:extLst>
                    </a:blip>
                    <a:srcRect/>
                    <a:stretch>
                      <a:fillRect/>
                    </a:stretch>
                  </pic:blipFill>
                  <pic:spPr bwMode="auto">
                    <a:xfrm>
                      <a:off x="0" y="0"/>
                      <a:ext cx="5243830" cy="3484245"/>
                    </a:xfrm>
                    <a:prstGeom prst="rect">
                      <a:avLst/>
                    </a:prstGeom>
                    <a:noFill/>
                    <a:ln>
                      <a:noFill/>
                    </a:ln>
                  </pic:spPr>
                </pic:pic>
              </a:graphicData>
            </a:graphic>
          </wp:inline>
        </w:drawing>
      </w:r>
    </w:p>
    <w:p w14:paraId="66C1C36F" w14:textId="1F5D8570" w:rsidR="000768BB" w:rsidRPr="00A0295D" w:rsidRDefault="000768BB" w:rsidP="003D0AF2">
      <w:pPr>
        <w:spacing w:after="0" w:line="360" w:lineRule="auto"/>
        <w:jc w:val="both"/>
        <w:rPr>
          <w:rFonts w:ascii="Times New Roman" w:eastAsia="Courier New" w:hAnsi="Times New Roman" w:cs="Times New Roman"/>
          <w:sz w:val="28"/>
          <w:szCs w:val="28"/>
        </w:rPr>
      </w:pPr>
      <w:r w:rsidRPr="00A0295D">
        <w:rPr>
          <w:rFonts w:ascii="Times New Roman" w:hAnsi="Times New Roman" w:cs="Times New Roman"/>
          <w:sz w:val="28"/>
          <w:szCs w:val="28"/>
        </w:rPr>
        <w:t xml:space="preserve">Рис. </w:t>
      </w:r>
      <w:r w:rsidR="00583DB3" w:rsidRPr="00A0295D">
        <w:rPr>
          <w:rFonts w:ascii="Times New Roman" w:hAnsi="Times New Roman" w:cs="Times New Roman"/>
          <w:sz w:val="28"/>
          <w:szCs w:val="28"/>
        </w:rPr>
        <w:t>2</w:t>
      </w:r>
      <w:r w:rsidRPr="00A0295D">
        <w:rPr>
          <w:rFonts w:ascii="Times New Roman" w:hAnsi="Times New Roman" w:cs="Times New Roman"/>
          <w:sz w:val="28"/>
          <w:szCs w:val="28"/>
        </w:rPr>
        <w:t>.1</w:t>
      </w:r>
      <w:r w:rsidR="00583DB3" w:rsidRPr="00A0295D">
        <w:rPr>
          <w:rFonts w:ascii="Times New Roman" w:hAnsi="Times New Roman" w:cs="Times New Roman"/>
          <w:sz w:val="28"/>
          <w:szCs w:val="28"/>
        </w:rPr>
        <w:t>2</w:t>
      </w:r>
      <w:r w:rsidRPr="00A0295D">
        <w:rPr>
          <w:rFonts w:ascii="Times New Roman" w:hAnsi="Times New Roman" w:cs="Times New Roman"/>
          <w:sz w:val="28"/>
          <w:szCs w:val="28"/>
        </w:rPr>
        <w:t xml:space="preserve"> –</w:t>
      </w:r>
      <w:r w:rsidRPr="00A0295D">
        <w:rPr>
          <w:rFonts w:ascii="Times New Roman" w:hAnsi="Times New Roman" w:cs="Times New Roman"/>
          <w:noProof/>
          <w:sz w:val="28"/>
          <w:szCs w:val="28"/>
          <w:shd w:val="clear" w:color="auto" w:fill="FFFFFF"/>
        </w:rPr>
        <w:t xml:space="preserve">Умови комфортності </w:t>
      </w:r>
      <w:r w:rsidRPr="00A0295D">
        <w:rPr>
          <w:rFonts w:ascii="Times New Roman" w:hAnsi="Times New Roman" w:cs="Times New Roman"/>
          <w:sz w:val="28"/>
          <w:szCs w:val="28"/>
        </w:rPr>
        <w:t>відповідно до енергетичного та ексергетичного підходів</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ru-RU"/>
        </w:rPr>
        <w:fldChar w:fldCharType="begin"/>
      </w:r>
      <w:r w:rsidR="007269D6" w:rsidRPr="00A0295D">
        <w:rPr>
          <w:rFonts w:ascii="Times New Roman" w:hAnsi="Times New Roman" w:cs="Times New Roman"/>
          <w:sz w:val="28"/>
          <w:szCs w:val="28"/>
          <w:lang w:val="ru-RU"/>
        </w:rPr>
        <w:instrText xml:space="preserve"> REF _Ref20558210 \r \h </w:instrText>
      </w:r>
      <w:r w:rsidR="00A0295D">
        <w:rPr>
          <w:rFonts w:ascii="Times New Roman" w:hAnsi="Times New Roman" w:cs="Times New Roman"/>
          <w:sz w:val="28"/>
          <w:szCs w:val="28"/>
          <w:lang w:val="ru-RU"/>
        </w:rPr>
        <w:instrText xml:space="preserve"> \* MERGEFORMAT </w:instrText>
      </w:r>
      <w:r w:rsidR="007269D6" w:rsidRPr="00A0295D">
        <w:rPr>
          <w:rFonts w:ascii="Times New Roman" w:hAnsi="Times New Roman" w:cs="Times New Roman"/>
          <w:sz w:val="28"/>
          <w:szCs w:val="28"/>
          <w:lang w:val="ru-RU"/>
        </w:rPr>
      </w:r>
      <w:r w:rsidR="007269D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w:t>
      </w:r>
      <w:r w:rsidR="007269D6" w:rsidRPr="00A0295D">
        <w:rPr>
          <w:rFonts w:ascii="Times New Roman" w:hAnsi="Times New Roman" w:cs="Times New Roman"/>
          <w:sz w:val="28"/>
          <w:szCs w:val="28"/>
          <w:lang w:val="ru-RU"/>
        </w:rPr>
        <w:fldChar w:fldCharType="end"/>
      </w:r>
      <w:r w:rsidR="007269D6"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sidR="00583DB3" w:rsidRPr="00A0295D">
        <w:rPr>
          <w:rFonts w:ascii="Times New Roman" w:hAnsi="Times New Roman" w:cs="Times New Roman"/>
          <w:sz w:val="28"/>
          <w:szCs w:val="28"/>
        </w:rPr>
        <w:t xml:space="preserve"> </w:t>
      </w:r>
      <w:r w:rsidRPr="00A0295D">
        <w:rPr>
          <w:rFonts w:ascii="Times New Roman" w:hAnsi="Times New Roman" w:cs="Times New Roman"/>
          <w:noProof/>
          <w:sz w:val="28"/>
          <w:szCs w:val="28"/>
          <w:lang w:eastAsia="uk-UA"/>
        </w:rPr>
        <w:drawing>
          <wp:inline distT="0" distB="0" distL="0" distR="0" wp14:anchorId="4DF8077F" wp14:editId="3F4475AB">
            <wp:extent cx="374015" cy="97155"/>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pic:cNvPicPr>
                      <a:picLocks noChangeAspect="1" noChangeArrowheads="1"/>
                    </pic:cNvPicPr>
                  </pic:nvPicPr>
                  <pic:blipFill>
                    <a:blip r:embed="rId947" cstate="print">
                      <a:extLst>
                        <a:ext uri="{28A0092B-C50C-407E-A947-70E740481C1C}">
                          <a14:useLocalDpi xmlns:a14="http://schemas.microsoft.com/office/drawing/2010/main" val="0"/>
                        </a:ext>
                      </a:extLst>
                    </a:blip>
                    <a:srcRect/>
                    <a:stretch>
                      <a:fillRect/>
                    </a:stretch>
                  </pic:blipFill>
                  <pic:spPr bwMode="auto">
                    <a:xfrm>
                      <a:off x="0" y="0"/>
                      <a:ext cx="374015" cy="97155"/>
                    </a:xfrm>
                    <a:prstGeom prst="rect">
                      <a:avLst/>
                    </a:prstGeom>
                    <a:noFill/>
                    <a:ln>
                      <a:noFill/>
                    </a:ln>
                  </pic:spPr>
                </pic:pic>
              </a:graphicData>
            </a:graphic>
          </wp:inline>
        </w:drawing>
      </w:r>
      <w:r w:rsidRPr="00A0295D">
        <w:rPr>
          <w:rFonts w:ascii="Times New Roman" w:eastAsia="Courier New" w:hAnsi="Times New Roman" w:cs="Times New Roman"/>
          <w:sz w:val="28"/>
          <w:szCs w:val="28"/>
        </w:rPr>
        <w:t>–</w:t>
      </w:r>
      <w:r w:rsidRPr="00A0295D">
        <w:rPr>
          <w:rFonts w:ascii="Times New Roman" w:hAnsi="Times New Roman" w:cs="Times New Roman"/>
          <w:sz w:val="28"/>
          <w:szCs w:val="28"/>
        </w:rPr>
        <w:t xml:space="preserve"> ексергетична модель;</w:t>
      </w:r>
      <w:r w:rsidRPr="00A0295D">
        <w:rPr>
          <w:rFonts w:ascii="Times New Roman" w:hAnsi="Times New Roman" w:cs="Times New Roman"/>
          <w:noProof/>
          <w:sz w:val="28"/>
          <w:szCs w:val="28"/>
          <w:lang w:eastAsia="uk-UA"/>
        </w:rPr>
        <w:drawing>
          <wp:inline distT="0" distB="0" distL="0" distR="0" wp14:anchorId="4062F57E" wp14:editId="2F70AA7B">
            <wp:extent cx="290830" cy="6223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4"/>
                    <pic:cNvPicPr>
                      <a:picLocks noChangeAspect="1" noChangeArrowheads="1"/>
                    </pic:cNvPicPr>
                  </pic:nvPicPr>
                  <pic:blipFill>
                    <a:blip r:embed="rId948" cstate="print">
                      <a:extLst>
                        <a:ext uri="{28A0092B-C50C-407E-A947-70E740481C1C}">
                          <a14:useLocalDpi xmlns:a14="http://schemas.microsoft.com/office/drawing/2010/main" val="0"/>
                        </a:ext>
                      </a:extLst>
                    </a:blip>
                    <a:srcRect/>
                    <a:stretch>
                      <a:fillRect/>
                    </a:stretch>
                  </pic:blipFill>
                  <pic:spPr bwMode="auto">
                    <a:xfrm>
                      <a:off x="0" y="0"/>
                      <a:ext cx="290830" cy="62230"/>
                    </a:xfrm>
                    <a:prstGeom prst="rect">
                      <a:avLst/>
                    </a:prstGeom>
                    <a:noFill/>
                    <a:ln>
                      <a:noFill/>
                    </a:ln>
                  </pic:spPr>
                </pic:pic>
              </a:graphicData>
            </a:graphic>
          </wp:inline>
        </w:drawing>
      </w:r>
      <w:r w:rsidRPr="00A0295D">
        <w:rPr>
          <w:rFonts w:ascii="Times New Roman" w:eastAsia="Courier New" w:hAnsi="Times New Roman" w:cs="Times New Roman"/>
          <w:sz w:val="28"/>
          <w:szCs w:val="28"/>
        </w:rPr>
        <w:t xml:space="preserve"> – енергетична модель</w:t>
      </w:r>
    </w:p>
    <w:p w14:paraId="60EBC7B8" w14:textId="77777777" w:rsidR="00536264" w:rsidRPr="00A0295D" w:rsidRDefault="00536264" w:rsidP="003D0AF2">
      <w:pPr>
        <w:spacing w:after="0" w:line="360" w:lineRule="auto"/>
        <w:ind w:firstLine="567"/>
        <w:jc w:val="both"/>
        <w:rPr>
          <w:rFonts w:ascii="Times New Roman" w:hAnsi="Times New Roman" w:cs="Times New Roman"/>
          <w:noProof/>
          <w:sz w:val="28"/>
          <w:szCs w:val="28"/>
          <w:shd w:val="clear" w:color="auto" w:fill="FFFFFF"/>
        </w:rPr>
      </w:pPr>
    </w:p>
    <w:p w14:paraId="3273776E" w14:textId="77777777" w:rsidR="000768BB" w:rsidRPr="00A0295D" w:rsidRDefault="000768BB"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 xml:space="preserve">Очевидно, що за абсолютним значенням комфортна температура відповідно до ексергетичного підходу є нижчою у порівнянні з енергетичним. Середньоквадратичне відхилення комфортної температури відповідно до енергетичного підходу від комфортної температури відповідно до ексергетичного підходу для </w:t>
      </w:r>
      <w:r w:rsidRPr="00A0295D">
        <w:rPr>
          <w:rFonts w:ascii="Times New Roman" w:hAnsi="Times New Roman" w:cs="Times New Roman"/>
          <w:i/>
          <w:noProof/>
          <w:sz w:val="28"/>
          <w:szCs w:val="28"/>
          <w:shd w:val="clear" w:color="auto" w:fill="FFFFFF"/>
          <w:lang w:val="en-US"/>
        </w:rPr>
        <w:t>t</w:t>
      </w:r>
      <w:r w:rsidRPr="00A0295D">
        <w:rPr>
          <w:rFonts w:ascii="Times New Roman" w:hAnsi="Times New Roman" w:cs="Times New Roman"/>
          <w:i/>
          <w:noProof/>
          <w:sz w:val="28"/>
          <w:szCs w:val="28"/>
          <w:shd w:val="clear" w:color="auto" w:fill="FFFFFF"/>
          <w:vertAlign w:val="subscript"/>
          <w:lang w:val="en-US"/>
        </w:rPr>
        <w:t>r</w:t>
      </w:r>
      <w:r w:rsidRPr="00A0295D">
        <w:rPr>
          <w:rFonts w:ascii="Times New Roman" w:hAnsi="Times New Roman" w:cs="Times New Roman"/>
          <w:noProof/>
          <w:sz w:val="28"/>
          <w:szCs w:val="28"/>
          <w:shd w:val="clear" w:color="auto" w:fill="FFFFFF"/>
        </w:rPr>
        <w:t xml:space="preserve">, що змінюється від 15 до 30 </w:t>
      </w:r>
      <w:r w:rsidRPr="00A0295D">
        <w:rPr>
          <w:rFonts w:ascii="Times New Roman" w:hAnsi="Times New Roman" w:cs="Times New Roman"/>
          <w:i/>
          <w:noProof/>
          <w:sz w:val="28"/>
          <w:szCs w:val="28"/>
          <w:shd w:val="clear" w:color="auto" w:fill="FFFFFF"/>
        </w:rPr>
        <w:t>˚С</w:t>
      </w:r>
      <w:r w:rsidRPr="00A0295D">
        <w:rPr>
          <w:rFonts w:ascii="Times New Roman" w:hAnsi="Times New Roman" w:cs="Times New Roman"/>
          <w:noProof/>
          <w:sz w:val="28"/>
          <w:szCs w:val="28"/>
          <w:shd w:val="clear" w:color="auto" w:fill="FFFFFF"/>
        </w:rPr>
        <w:t xml:space="preserve"> (інші параметри є базовими) становить 2,4 ˚С. Середньоквадратичне відхилення розраховувалося для регресійної моделі у порівнянні з математичною, для середньої радіаційної температури у діапазоні 15 – 30˚С та базових інших параметрів моделі. Отже </w:t>
      </w:r>
      <w:r w:rsidRPr="00A0295D">
        <w:rPr>
          <w:rFonts w:ascii="Times New Roman" w:hAnsi="Times New Roman" w:cs="Times New Roman"/>
          <w:noProof/>
          <w:sz w:val="28"/>
          <w:szCs w:val="28"/>
          <w:shd w:val="clear" w:color="auto" w:fill="FFFFFF"/>
        </w:rPr>
        <w:lastRenderedPageBreak/>
        <w:t>середньоквадратичне відхилення для енергетичної моделі = 0,5˚С, для ексергетичної моделі становить 1 ˚С. Тому для визначення потреби на опалення, враховуючи енергетичний підхід можна використовувати регресійну модель, а використання регресійної моделі (</w:t>
      </w:r>
      <w:r w:rsidR="00583DB3" w:rsidRPr="00A0295D">
        <w:rPr>
          <w:rFonts w:ascii="Times New Roman" w:hAnsi="Times New Roman" w:cs="Times New Roman"/>
          <w:noProof/>
          <w:sz w:val="28"/>
          <w:szCs w:val="28"/>
          <w:shd w:val="clear" w:color="auto" w:fill="FFFFFF"/>
        </w:rPr>
        <w:t>2</w:t>
      </w:r>
      <w:r w:rsidRPr="00A0295D">
        <w:rPr>
          <w:rFonts w:ascii="Times New Roman" w:hAnsi="Times New Roman" w:cs="Times New Roman"/>
          <w:noProof/>
          <w:sz w:val="28"/>
          <w:szCs w:val="28"/>
          <w:shd w:val="clear" w:color="auto" w:fill="FFFFFF"/>
        </w:rPr>
        <w:t>.</w:t>
      </w:r>
      <w:r w:rsidR="00583DB3" w:rsidRPr="00A0295D">
        <w:rPr>
          <w:rFonts w:ascii="Times New Roman" w:hAnsi="Times New Roman" w:cs="Times New Roman"/>
          <w:noProof/>
          <w:sz w:val="28"/>
          <w:szCs w:val="28"/>
          <w:shd w:val="clear" w:color="auto" w:fill="FFFFFF"/>
        </w:rPr>
        <w:t>72</w:t>
      </w:r>
      <w:r w:rsidRPr="00A0295D">
        <w:rPr>
          <w:rFonts w:ascii="Times New Roman" w:hAnsi="Times New Roman" w:cs="Times New Roman"/>
          <w:noProof/>
          <w:sz w:val="28"/>
          <w:szCs w:val="28"/>
          <w:shd w:val="clear" w:color="auto" w:fill="FFFFFF"/>
        </w:rPr>
        <w:t>), суттєво спростить розрахунки комфортної температури відповідно до екергетичного підходу, оскільки дозволяє оминути пошук мінімуму складної функції.</w:t>
      </w:r>
    </w:p>
    <w:p w14:paraId="12B98557" w14:textId="77777777" w:rsidR="000768BB" w:rsidRPr="00A0295D" w:rsidRDefault="000768BB"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Показано на базі рівняння регресії, що ексергетична концепція забезпечення комфортних умов дає значення комфортної температури, що є нижчими від комфортної температури відповідно до енергетичного підходу в центрі матриці планування експерименту на 2,4 </w:t>
      </w:r>
      <w:r w:rsidRPr="00A0295D">
        <w:rPr>
          <w:rFonts w:ascii="Times New Roman" w:hAnsi="Times New Roman" w:cs="Times New Roman"/>
          <w:i/>
          <w:noProof/>
          <w:sz w:val="28"/>
          <w:szCs w:val="28"/>
          <w:shd w:val="clear" w:color="auto" w:fill="FFFFFF"/>
        </w:rPr>
        <w:t>˚С</w:t>
      </w:r>
      <w:r w:rsidRPr="00A0295D">
        <w:rPr>
          <w:rFonts w:ascii="Times New Roman" w:hAnsi="Times New Roman" w:cs="Times New Roman"/>
          <w:sz w:val="28"/>
          <w:szCs w:val="28"/>
        </w:rPr>
        <w:t>, тому розроблено модель для аналізу показників енергоефективності системи ДЛК, що дозволяє оцінити вплив параметрів людини та параметрів, що залежать від будівлі на потребу на опалення.</w:t>
      </w:r>
    </w:p>
    <w:p w14:paraId="5059C744" w14:textId="77777777" w:rsidR="00536264" w:rsidRPr="00A0295D" w:rsidRDefault="00536264" w:rsidP="003D0AF2">
      <w:pPr>
        <w:spacing w:after="0" w:line="360" w:lineRule="auto"/>
        <w:ind w:firstLine="567"/>
        <w:jc w:val="both"/>
        <w:rPr>
          <w:rFonts w:ascii="Times New Roman" w:hAnsi="Times New Roman" w:cs="Times New Roman"/>
          <w:sz w:val="28"/>
          <w:szCs w:val="28"/>
        </w:rPr>
      </w:pPr>
    </w:p>
    <w:p w14:paraId="2B4C4D90" w14:textId="77777777" w:rsidR="00252EBD" w:rsidRPr="00A0295D" w:rsidRDefault="00390A07" w:rsidP="009D117E">
      <w:pPr>
        <w:pStyle w:val="2"/>
        <w:spacing w:before="0" w:line="360" w:lineRule="auto"/>
        <w:jc w:val="both"/>
        <w:rPr>
          <w:rFonts w:ascii="Times New Roman" w:hAnsi="Times New Roman" w:cs="Times New Roman"/>
          <w:color w:val="auto"/>
          <w:sz w:val="28"/>
          <w:szCs w:val="28"/>
        </w:rPr>
      </w:pPr>
      <w:bookmarkStart w:id="29" w:name="_Toc493610897"/>
      <w:bookmarkStart w:id="30" w:name="_Toc26385910"/>
      <w:r w:rsidRPr="00A0295D">
        <w:rPr>
          <w:rFonts w:ascii="Times New Roman" w:hAnsi="Times New Roman" w:cs="Times New Roman"/>
          <w:color w:val="auto"/>
          <w:sz w:val="28"/>
          <w:szCs w:val="28"/>
        </w:rPr>
        <w:t>Висновки до розділу</w:t>
      </w:r>
      <w:bookmarkEnd w:id="29"/>
      <w:bookmarkEnd w:id="30"/>
    </w:p>
    <w:p w14:paraId="29484895" w14:textId="77777777" w:rsidR="00A6559C" w:rsidRPr="00A0295D" w:rsidRDefault="00A6559C" w:rsidP="003D0AF2">
      <w:pPr>
        <w:spacing w:after="0" w:line="360" w:lineRule="auto"/>
        <w:rPr>
          <w:rFonts w:ascii="Times New Roman" w:hAnsi="Times New Roman" w:cs="Times New Roman"/>
        </w:rPr>
      </w:pPr>
    </w:p>
    <w:p w14:paraId="5515499B"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Проведений огляд літературних джерел, а також аналіз розроблених підходів до підвищення енергоефективності системи ДЛК дозволяє зробити такі висновки:</w:t>
      </w:r>
    </w:p>
    <w:p w14:paraId="2CB5921B" w14:textId="77777777" w:rsidR="00252EBD" w:rsidRPr="00A0295D" w:rsidRDefault="00252EBD" w:rsidP="00C22510">
      <w:pPr>
        <w:numPr>
          <w:ilvl w:val="0"/>
          <w:numId w:val="11"/>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Умотивовано необхідність комплексного підходу до аналізу будівлі на етапі проектування, експлуатації та вибору енергозберігаючих заходів. Проаналізовано різні праці, де рекомендовано вибирати енергозберігаючі заходи на основі лінійних моделей та функції граничної корисності. Встановлено, що за умови комплексного підходу до вибору енергозберігаючих заходів до будівлі в цілому доцільно використовувати моделі теплового комфорту, які враховують суб’єктивні та об’єктивні фактори. Проведений аналіз нормативного забезпечення енергоефективності будівель та забезпечення теплового комфорту свідчить про доцільність комплексного підходу щодо вирішення обох проблем. </w:t>
      </w:r>
    </w:p>
    <w:p w14:paraId="4CB2E4A2" w14:textId="77777777" w:rsidR="00252EBD" w:rsidRPr="00A0295D" w:rsidRDefault="00252EBD" w:rsidP="00C22510">
      <w:pPr>
        <w:numPr>
          <w:ilvl w:val="0"/>
          <w:numId w:val="11"/>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Встановлено, що ексергетичний підхід широко застосовують для аналізу потоків енергії від джерела теплоти до огороджувальних конструкцій. Використання комплексного підходу передбачає застосування відповідної моделі для визначення рівня забезпечення теплового комфорту та енергетичних показників системи. Водночас в умовах мультиваріантності енергетичних перетворень активно використовують ексергетичний аналіз. </w:t>
      </w:r>
    </w:p>
    <w:p w14:paraId="05F9F7FE" w14:textId="77777777" w:rsidR="00252EBD" w:rsidRPr="00A0295D" w:rsidRDefault="00252EBD" w:rsidP="00C22510">
      <w:pPr>
        <w:numPr>
          <w:ilvl w:val="0"/>
          <w:numId w:val="11"/>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Проведено комплексний аналіз моделей теплового комфорту. Умотивовано доречність ексергетичного аналізу людського тіла. Описано сучасні моделі, які поділяють людину на велику кількість вузлів і враховують зміну параметрів навколишнього середовища. Обґрунтовано взаємозв’язок між споживанням ексергії людським тілом та показником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отже, існує необхідність використання ексергетичної моделі людини під час проектування будівлі з високою якістю мікроклімату.</w:t>
      </w:r>
    </w:p>
    <w:p w14:paraId="61AB7648" w14:textId="77777777" w:rsidR="00252EBD" w:rsidRPr="00A0295D" w:rsidRDefault="00252EBD" w:rsidP="00C22510">
      <w:pPr>
        <w:numPr>
          <w:ilvl w:val="0"/>
          <w:numId w:val="11"/>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Оскільки середня радіаційна температура має вагомий вплив на відчуття теплового комфорту людиною, тому проаналізовано різні методи визначення середньої радіаційної температури, доведено необхідність враховувати випромінювання від низькотемпературних огороджень, опалювального приладу та сонця. Показано суттєвий вплив середньої радіаційної температури на тепловідчуття людини, що обумовлює необхідність врахування цього фактору при термомодернізації будівлі, яка дозволяє знизити температуру повітря у приміщенні і додатково енергоспоживання усієї системи.</w:t>
      </w:r>
    </w:p>
    <w:p w14:paraId="09E58C0A" w14:textId="77777777" w:rsidR="00252EBD" w:rsidRPr="00A0295D" w:rsidRDefault="00252EBD" w:rsidP="00C22510">
      <w:pPr>
        <w:numPr>
          <w:ilvl w:val="0"/>
          <w:numId w:val="11"/>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Для вирішення економічних питань під час комплексного розгляду системи ДК слід використовувати функцію інтегральної вартості системи, що дозволяє врахувати зміну вартості енергоносіїв і грошей в часі та рівень інфляції. Водночас застосування ексергетичного аналізу є першим етапом для здійснення комплексної ексергоекономічної оцінки систем.</w:t>
      </w:r>
    </w:p>
    <w:p w14:paraId="463A13FB" w14:textId="77777777" w:rsidR="00252EBD" w:rsidRPr="00A0295D" w:rsidRDefault="00252EBD"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основі проведеного огляду літератури з обраної теми зроблено висновок про необхідність поглибленого дослідження складної системи ДЛК, що полягає </w:t>
      </w:r>
      <w:r w:rsidRPr="00A0295D">
        <w:rPr>
          <w:rFonts w:ascii="Times New Roman" w:hAnsi="Times New Roman" w:cs="Times New Roman"/>
          <w:sz w:val="28"/>
          <w:szCs w:val="28"/>
        </w:rPr>
        <w:lastRenderedPageBreak/>
        <w:t>у застосуванні методів енергетичного, ексергетичного, економічного та ексергоекономічного аналізів, розробці й використанні енергетичної та ексергетичної моделей людини під час проектування та експлуатації будівель.</w:t>
      </w:r>
    </w:p>
    <w:p w14:paraId="3D1D4E70" w14:textId="77777777" w:rsidR="003A5264" w:rsidRPr="00A0295D" w:rsidRDefault="003A5264"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Описано стаціонарну енергетичну та ексергетичну модель теплового комфорту людини та розроблено алгоритм для розрахунку комфортної температури відповідно до ексергетичного підходу.</w:t>
      </w:r>
    </w:p>
    <w:p w14:paraId="2856F8C1" w14:textId="77777777" w:rsidR="003A5264" w:rsidRPr="00A0295D" w:rsidRDefault="00DE18C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5</w:t>
      </w:r>
      <w:r w:rsidR="003A5264" w:rsidRPr="00A0295D">
        <w:rPr>
          <w:rFonts w:ascii="Times New Roman" w:hAnsi="Times New Roman" w:cs="Times New Roman"/>
          <w:sz w:val="28"/>
          <w:szCs w:val="28"/>
        </w:rPr>
        <w:t>. Показано, що доступні комп’ютерні моделі, дозволяють оцінити показники теплового комфорту для енергетичної моделі та значення складових ексергетичного балансу та споживання ексергії людським тілом для визначених параметрів навколишнього середовища. Для забезпечення відповідного рівня теплового комфорту та для зниження енергоспоживання будівлі без шкоди здоров’ю людини необхідно орієнтуватися на температуру повітря у кімнаті, що є комфортною згідно з енергетичним чи ексергетичним підходом, тому розроблена комп’ютерна модель для розрахунку комфортної температури відповідно до двох підходів.</w:t>
      </w:r>
    </w:p>
    <w:p w14:paraId="2B91C454" w14:textId="77777777" w:rsidR="003A5264" w:rsidRPr="00A0295D" w:rsidRDefault="00DE18C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6</w:t>
      </w:r>
      <w:r w:rsidR="003A5264" w:rsidRPr="00A0295D">
        <w:rPr>
          <w:rFonts w:ascii="Times New Roman" w:hAnsi="Times New Roman" w:cs="Times New Roman"/>
          <w:sz w:val="28"/>
          <w:szCs w:val="28"/>
        </w:rPr>
        <w:t xml:space="preserve">. Розроблено методику визначення середньої радіаційної температури на базі ефективних потоків внутрішніх поверхонь огороджень на основі комп’ютерної моделі приміщення з однією зовнішньою стіною та вікном. </w:t>
      </w:r>
      <w:r w:rsidR="003A5264" w:rsidRPr="00A0295D">
        <w:rPr>
          <w:rFonts w:ascii="Times New Roman" w:hAnsi="Times New Roman" w:cs="Times New Roman"/>
          <w:sz w:val="28"/>
          <w:szCs w:val="28"/>
          <w:shd w:val="clear" w:color="auto" w:fill="FFFFFF"/>
        </w:rPr>
        <w:t>Запропоновано ще один метод розрахунку середньої радіаційної температури, що враховує надходження сонячної радіації.</w:t>
      </w:r>
    </w:p>
    <w:p w14:paraId="1225978C" w14:textId="77777777" w:rsidR="000768BB" w:rsidRPr="00A0295D" w:rsidRDefault="00DE18C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7. </w:t>
      </w:r>
      <w:r w:rsidR="000768BB" w:rsidRPr="00A0295D">
        <w:rPr>
          <w:rFonts w:ascii="Times New Roman" w:hAnsi="Times New Roman" w:cs="Times New Roman"/>
          <w:sz w:val="28"/>
          <w:szCs w:val="28"/>
        </w:rPr>
        <w:t>Розроблено стаціонарної модель теплового комфорту людини з урахуванням особливості її використання, як складової у системі ДЛК, на основі енергетичного та ексергетичного підходу, визначено мінімальне споживання ексергії людським тілом і температуру повітря у кімнаті, що йому відповідає, при різних значеннях середньої радіаційної температури для температури зовнішнього повітря, що дорівнює 273 К. Встановлено, що прогнозована середня оцінка тепловідчуттів людини для таких умов при мінімальному споживанні ексергії людським тілом знаходиться в діапазоні -0,34 – -0,42.</w:t>
      </w:r>
      <w:r w:rsidR="000768BB" w:rsidRPr="00A0295D">
        <w:rPr>
          <w:rFonts w:ascii="Times New Roman" w:hAnsi="Times New Roman" w:cs="Times New Roman"/>
          <w:sz w:val="28"/>
          <w:szCs w:val="28"/>
          <w:vertAlign w:val="subscript"/>
        </w:rPr>
        <w:t>.</w:t>
      </w:r>
    </w:p>
    <w:p w14:paraId="47337ED8" w14:textId="77777777" w:rsidR="000768BB" w:rsidRPr="00A0295D" w:rsidRDefault="00DE18C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8</w:t>
      </w:r>
      <w:r w:rsidR="000768BB" w:rsidRPr="00A0295D">
        <w:rPr>
          <w:rFonts w:ascii="Times New Roman" w:hAnsi="Times New Roman" w:cs="Times New Roman"/>
          <w:sz w:val="28"/>
          <w:szCs w:val="28"/>
        </w:rPr>
        <w:t xml:space="preserve">. Представлено порівняння залежності комфортної температури повітря від середньої радіаційної температури для різних моделей теплового комфорту. Дані параметри є важливими при комплексному аналізі та проектуванні системи ДЛК. Комфортна температура внутрішнього повітря є вихідною величиною для проектування та експлуатації джерела теплоти. А середня радіаційна температура дозволяє врахувати вплив огороджувальних конструкцій. Визначено середньоквадратичне відхилення S комфортної температури повітря у приміщенні при різних значеннях середньої радіаційної температури у порівнянні з моделлю, де </w:t>
      </w:r>
      <w:r w:rsidR="000768BB" w:rsidRPr="00A0295D">
        <w:rPr>
          <w:rFonts w:ascii="Times New Roman" w:hAnsi="Times New Roman" w:cs="Times New Roman"/>
          <w:i/>
          <w:sz w:val="28"/>
          <w:szCs w:val="28"/>
        </w:rPr>
        <w:t>PMV</w:t>
      </w:r>
      <w:r w:rsidR="000768BB" w:rsidRPr="00A0295D">
        <w:rPr>
          <w:rFonts w:ascii="Times New Roman" w:hAnsi="Times New Roman" w:cs="Times New Roman"/>
          <w:sz w:val="28"/>
          <w:szCs w:val="28"/>
        </w:rPr>
        <w:t>=0. Для моделі Богословського S=5,1 ˚С та 5,7 ˚С, така модель дозволяє врахувати інтенсивність діяльності людини, тому її доцільно враховувати тоді, коли цей фактор – найважливіший. Для розробленої моделі S – найнижче і дорівнює 1,4 ˚С, тому використання даного підходу дозволяє знизити температуру повітря у кімнаті на 1,4 ˚С. Застосування розробленої моделі для створення комфортних умов у будівлі є науково обґрунтованим на основі другого закону термодинаміки і дозволяє зменшити енергоспоживання за рахунок зниження температури повітря в кімнаті.</w:t>
      </w:r>
    </w:p>
    <w:p w14:paraId="1D960C06" w14:textId="77777777" w:rsidR="000768BB" w:rsidRPr="00A0295D" w:rsidRDefault="00DE18C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9</w:t>
      </w:r>
      <w:r w:rsidR="000768BB" w:rsidRPr="00A0295D">
        <w:rPr>
          <w:rFonts w:ascii="Times New Roman" w:hAnsi="Times New Roman" w:cs="Times New Roman"/>
          <w:sz w:val="28"/>
          <w:szCs w:val="28"/>
        </w:rPr>
        <w:t xml:space="preserve">. </w:t>
      </w:r>
      <w:r w:rsidR="000768BB" w:rsidRPr="00A0295D">
        <w:rPr>
          <w:rFonts w:ascii="Times New Roman" w:hAnsi="Times New Roman" w:cs="Times New Roman"/>
          <w:sz w:val="28"/>
          <w:szCs w:val="28"/>
          <w:shd w:val="clear" w:color="auto" w:fill="FFFFFF"/>
        </w:rPr>
        <w:t>На основі енергетичної та ексергетичної математичної моделі людини розроблено регресійну модель для визначення комфортної температури повітря у кімнаті, що значним чином спростить розрахунки у подальшому при проектуванні та регулюванні роботи систем опалення.</w:t>
      </w:r>
    </w:p>
    <w:p w14:paraId="69A03DE4" w14:textId="3539B632" w:rsidR="00DE18C3" w:rsidRPr="00A0295D" w:rsidRDefault="00DE18C3" w:rsidP="00FC70FD">
      <w:pPr>
        <w:spacing w:after="0" w:line="360" w:lineRule="auto"/>
        <w:ind w:firstLine="567"/>
        <w:jc w:val="both"/>
        <w:rPr>
          <w:rFonts w:ascii="Times New Roman" w:eastAsiaTheme="majorEastAsia" w:hAnsi="Times New Roman" w:cs="Times New Roman"/>
          <w:b/>
          <w:bCs/>
          <w:sz w:val="28"/>
          <w:szCs w:val="28"/>
        </w:rPr>
      </w:pPr>
      <w:r w:rsidRPr="00A0295D">
        <w:rPr>
          <w:rFonts w:ascii="Times New Roman" w:hAnsi="Times New Roman" w:cs="Times New Roman"/>
          <w:sz w:val="28"/>
          <w:szCs w:val="28"/>
          <w:shd w:val="clear" w:color="auto" w:fill="FFFFFF"/>
        </w:rPr>
        <w:t>10</w:t>
      </w:r>
      <w:r w:rsidR="000768BB" w:rsidRPr="00A0295D">
        <w:rPr>
          <w:rFonts w:ascii="Times New Roman" w:hAnsi="Times New Roman" w:cs="Times New Roman"/>
          <w:sz w:val="28"/>
          <w:szCs w:val="28"/>
          <w:shd w:val="clear" w:color="auto" w:fill="FFFFFF"/>
        </w:rPr>
        <w:t xml:space="preserve">. За допомогою регресійної моделі встановлено, що </w:t>
      </w:r>
      <w:r w:rsidR="000768BB" w:rsidRPr="00A0295D">
        <w:rPr>
          <w:rFonts w:ascii="Times New Roman" w:hAnsi="Times New Roman" w:cs="Times New Roman"/>
          <w:sz w:val="28"/>
          <w:szCs w:val="28"/>
        </w:rPr>
        <w:t>найвищий вплив на комфортну температуру повітря у приміщенні відповідно до енергетичного підходу має обраний рівень комфорту, потім термічний опір одягу, середня радіаційна температура приміщення та рівень метаболізму.</w:t>
      </w:r>
      <w:r w:rsidR="000768BB" w:rsidRPr="00A0295D">
        <w:rPr>
          <w:rFonts w:ascii="Times New Roman" w:hAnsi="Times New Roman" w:cs="Times New Roman"/>
          <w:noProof/>
          <w:sz w:val="28"/>
          <w:szCs w:val="28"/>
          <w:shd w:val="clear" w:color="auto" w:fill="FFFFFF"/>
        </w:rPr>
        <w:t xml:space="preserve"> Комфортна температура, що визначається відповідно до ексергетичного підходу є нижчою, ніж </w:t>
      </w:r>
      <w:r w:rsidR="000768BB" w:rsidRPr="00A0295D">
        <w:rPr>
          <w:rFonts w:ascii="Times New Roman" w:hAnsi="Times New Roman" w:cs="Times New Roman"/>
          <w:i/>
          <w:noProof/>
          <w:sz w:val="28"/>
          <w:szCs w:val="28"/>
          <w:shd w:val="clear" w:color="auto" w:fill="FFFFFF"/>
          <w:lang w:val="en-US"/>
        </w:rPr>
        <w:t>t</w:t>
      </w:r>
      <w:r w:rsidR="000768BB" w:rsidRPr="00A0295D">
        <w:rPr>
          <w:rFonts w:ascii="Times New Roman" w:hAnsi="Times New Roman" w:cs="Times New Roman"/>
          <w:i/>
          <w:noProof/>
          <w:sz w:val="28"/>
          <w:szCs w:val="28"/>
          <w:shd w:val="clear" w:color="auto" w:fill="FFFFFF"/>
          <w:vertAlign w:val="subscript"/>
          <w:lang w:val="en-US"/>
        </w:rPr>
        <w:t>comf</w:t>
      </w:r>
      <w:r w:rsidR="000768BB" w:rsidRPr="00A0295D">
        <w:rPr>
          <w:rFonts w:ascii="Times New Roman" w:hAnsi="Times New Roman" w:cs="Times New Roman"/>
          <w:noProof/>
          <w:sz w:val="28"/>
          <w:szCs w:val="28"/>
          <w:shd w:val="clear" w:color="auto" w:fill="FFFFFF"/>
        </w:rPr>
        <w:t>, що визначається на основі енергетичного. Тому використання ексергетичної концепції при забезпеченні комфортних умов відповідає меншій потребі енергії на опалення.</w:t>
      </w:r>
      <w:r w:rsidRPr="00A0295D">
        <w:rPr>
          <w:rFonts w:ascii="Times New Roman" w:hAnsi="Times New Roman" w:cs="Times New Roman"/>
        </w:rPr>
        <w:br w:type="page"/>
      </w:r>
    </w:p>
    <w:p w14:paraId="43734040" w14:textId="77777777" w:rsidR="00CC4A3A" w:rsidRPr="00A0295D" w:rsidRDefault="00CC4A3A" w:rsidP="003D0AF2">
      <w:pPr>
        <w:pStyle w:val="1"/>
        <w:spacing w:before="0" w:line="360" w:lineRule="auto"/>
        <w:jc w:val="center"/>
        <w:rPr>
          <w:rFonts w:ascii="Times New Roman" w:hAnsi="Times New Roman" w:cs="Times New Roman"/>
          <w:color w:val="auto"/>
        </w:rPr>
      </w:pPr>
      <w:bookmarkStart w:id="31" w:name="_Toc26385911"/>
      <w:r w:rsidRPr="00A0295D">
        <w:rPr>
          <w:rFonts w:ascii="Times New Roman" w:hAnsi="Times New Roman" w:cs="Times New Roman"/>
          <w:color w:val="auto"/>
        </w:rPr>
        <w:lastRenderedPageBreak/>
        <w:t>3. ВПЛИВ ІНЖЕНЕРНО-АРХІТЕКТУРНИХ РІШЕНЬ БУДІВЛІ НА СТВОРЕННЯ ТЕПЛОВОГО КОМФОРТУ ЛЮДИНИ У ПРИМІЩЕННІ</w:t>
      </w:r>
      <w:bookmarkEnd w:id="31"/>
    </w:p>
    <w:p w14:paraId="3774AAB9" w14:textId="77777777" w:rsidR="00CC4A3A" w:rsidRPr="00A0295D" w:rsidRDefault="000768BB" w:rsidP="003D0AF2">
      <w:pPr>
        <w:pStyle w:val="2"/>
        <w:spacing w:before="0" w:line="360" w:lineRule="auto"/>
        <w:jc w:val="center"/>
        <w:rPr>
          <w:rFonts w:ascii="Times New Roman" w:hAnsi="Times New Roman" w:cs="Times New Roman"/>
          <w:color w:val="auto"/>
          <w:sz w:val="28"/>
          <w:szCs w:val="28"/>
        </w:rPr>
      </w:pPr>
      <w:bookmarkStart w:id="32" w:name="_Toc26385912"/>
      <w:r w:rsidRPr="00A0295D">
        <w:rPr>
          <w:rFonts w:ascii="Times New Roman" w:hAnsi="Times New Roman" w:cs="Times New Roman"/>
          <w:color w:val="auto"/>
          <w:sz w:val="28"/>
          <w:szCs w:val="28"/>
        </w:rPr>
        <w:t xml:space="preserve">3.1. </w:t>
      </w:r>
      <w:r w:rsidR="00CF5C23" w:rsidRPr="00A0295D">
        <w:rPr>
          <w:rFonts w:ascii="Times New Roman" w:hAnsi="Times New Roman" w:cs="Times New Roman"/>
          <w:color w:val="auto"/>
          <w:sz w:val="28"/>
          <w:szCs w:val="28"/>
        </w:rPr>
        <w:t>Модель дослідження</w:t>
      </w:r>
      <w:bookmarkEnd w:id="32"/>
    </w:p>
    <w:p w14:paraId="11C63C06" w14:textId="77777777" w:rsidR="00A6559C" w:rsidRPr="00A0295D" w:rsidRDefault="00A6559C" w:rsidP="003D0AF2">
      <w:pPr>
        <w:spacing w:after="0" w:line="360" w:lineRule="auto"/>
        <w:ind w:firstLine="567"/>
        <w:jc w:val="both"/>
        <w:rPr>
          <w:rFonts w:ascii="Times New Roman" w:hAnsi="Times New Roman" w:cs="Times New Roman"/>
          <w:sz w:val="28"/>
          <w:szCs w:val="28"/>
        </w:rPr>
      </w:pPr>
    </w:p>
    <w:p w14:paraId="7CF96A39" w14:textId="77777777" w:rsidR="00712092" w:rsidRPr="00A0295D" w:rsidRDefault="00712092"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аналізу енергетичної та ексергетичної моделі людини визначимо параметри, що залежать від людини, а для ексергетичного аналізу – параметри довкілля, що занесені у табл. </w:t>
      </w:r>
      <w:r w:rsidR="00583DB3" w:rsidRPr="00A0295D">
        <w:rPr>
          <w:rFonts w:ascii="Times New Roman" w:hAnsi="Times New Roman" w:cs="Times New Roman"/>
          <w:sz w:val="28"/>
          <w:szCs w:val="28"/>
        </w:rPr>
        <w:t>2</w:t>
      </w:r>
      <w:r w:rsidRPr="00A0295D">
        <w:rPr>
          <w:rFonts w:ascii="Times New Roman" w:hAnsi="Times New Roman" w:cs="Times New Roman"/>
          <w:sz w:val="28"/>
          <w:szCs w:val="28"/>
        </w:rPr>
        <w:t>.</w:t>
      </w:r>
      <w:r w:rsidR="00583DB3" w:rsidRPr="00A0295D">
        <w:rPr>
          <w:rFonts w:ascii="Times New Roman" w:hAnsi="Times New Roman" w:cs="Times New Roman"/>
          <w:sz w:val="28"/>
          <w:szCs w:val="28"/>
        </w:rPr>
        <w:t>4</w:t>
      </w:r>
      <w:r w:rsidRPr="00A0295D">
        <w:rPr>
          <w:rFonts w:ascii="Times New Roman" w:hAnsi="Times New Roman" w:cs="Times New Roman"/>
          <w:sz w:val="28"/>
          <w:szCs w:val="28"/>
        </w:rPr>
        <w:t>.</w:t>
      </w:r>
    </w:p>
    <w:p w14:paraId="076D07D1" w14:textId="77777777" w:rsidR="00712092" w:rsidRPr="00A0295D" w:rsidRDefault="00712092"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Потоки енергії та ексергії досліджувалися для складної системи рис. </w:t>
      </w:r>
      <w:r w:rsidR="00583DB3"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 xml:space="preserve">.1. ДЛК. У даній роботі аналізується та визначається потреба на опалення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vertAlign w:val="subscript"/>
        </w:rPr>
        <w:t>2</w:t>
      </w:r>
      <w:r w:rsidRPr="00A0295D">
        <w:rPr>
          <w:rFonts w:ascii="Times New Roman" w:hAnsi="Times New Roman" w:cs="Times New Roman"/>
          <w:sz w:val="28"/>
          <w:szCs w:val="28"/>
          <w:shd w:val="clear" w:color="auto" w:fill="FFFFFF"/>
        </w:rPr>
        <w:t xml:space="preserve">. Споживання первинного палива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vertAlign w:val="subscript"/>
        </w:rPr>
        <w:t>1</w:t>
      </w:r>
      <w:r w:rsidRPr="00A0295D">
        <w:rPr>
          <w:rFonts w:ascii="Times New Roman" w:hAnsi="Times New Roman" w:cs="Times New Roman"/>
          <w:sz w:val="28"/>
          <w:szCs w:val="28"/>
          <w:shd w:val="clear" w:color="auto" w:fill="FFFFFF"/>
        </w:rPr>
        <w:t xml:space="preserve"> системою може розраховуватися за допомогою перевідних коефіцієнтів, що є різними для різних джерел теплоти та у різних країнах та місцевостях приймаються різними. Дані коефіцієнти залежать від ефективності джерела теплоти, системи розподілу енергії та інженерних систем будівлі.</w:t>
      </w:r>
    </w:p>
    <w:p w14:paraId="7CD1A12F" w14:textId="77777777" w:rsidR="00207F89" w:rsidRPr="00A0295D" w:rsidRDefault="00207F89" w:rsidP="003D0AF2">
      <w:pPr>
        <w:spacing w:after="0" w:line="360" w:lineRule="auto"/>
        <w:ind w:firstLine="567"/>
        <w:jc w:val="both"/>
        <w:rPr>
          <w:rFonts w:ascii="Times New Roman" w:hAnsi="Times New Roman" w:cs="Times New Roman"/>
          <w:sz w:val="28"/>
          <w:szCs w:val="28"/>
          <w:shd w:val="clear" w:color="auto" w:fill="FFFFFF"/>
        </w:rPr>
      </w:pPr>
    </w:p>
    <w:p w14:paraId="11217420" w14:textId="77777777" w:rsidR="00712092" w:rsidRPr="00A0295D" w:rsidRDefault="00712092" w:rsidP="00326945">
      <w:pPr>
        <w:spacing w:after="0" w:line="360" w:lineRule="auto"/>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10490402" wp14:editId="5C2B739A">
            <wp:extent cx="5181600" cy="2604770"/>
            <wp:effectExtent l="0" t="0" r="0" b="508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49" cstate="print">
                      <a:extLst>
                        <a:ext uri="{28A0092B-C50C-407E-A947-70E740481C1C}">
                          <a14:useLocalDpi xmlns:a14="http://schemas.microsoft.com/office/drawing/2010/main" val="0"/>
                        </a:ext>
                      </a:extLst>
                    </a:blip>
                    <a:srcRect/>
                    <a:stretch>
                      <a:fillRect/>
                    </a:stretch>
                  </pic:blipFill>
                  <pic:spPr bwMode="auto">
                    <a:xfrm>
                      <a:off x="0" y="0"/>
                      <a:ext cx="5181600" cy="2604770"/>
                    </a:xfrm>
                    <a:prstGeom prst="rect">
                      <a:avLst/>
                    </a:prstGeom>
                    <a:noFill/>
                    <a:ln>
                      <a:noFill/>
                    </a:ln>
                  </pic:spPr>
                </pic:pic>
              </a:graphicData>
            </a:graphic>
          </wp:inline>
        </w:drawing>
      </w:r>
    </w:p>
    <w:p w14:paraId="4B70A067" w14:textId="77777777" w:rsidR="00712092" w:rsidRPr="00A0295D" w:rsidRDefault="00712092"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w:t>
      </w:r>
      <w:r w:rsidR="00583DB3" w:rsidRPr="00A0295D">
        <w:rPr>
          <w:rFonts w:ascii="Times New Roman" w:hAnsi="Times New Roman" w:cs="Times New Roman"/>
          <w:sz w:val="28"/>
          <w:szCs w:val="28"/>
        </w:rPr>
        <w:t>3</w:t>
      </w:r>
      <w:r w:rsidRPr="00A0295D">
        <w:rPr>
          <w:rFonts w:ascii="Times New Roman" w:hAnsi="Times New Roman" w:cs="Times New Roman"/>
          <w:sz w:val="28"/>
          <w:szCs w:val="28"/>
        </w:rPr>
        <w:t xml:space="preserve">.1. </w:t>
      </w:r>
      <w:r w:rsidRPr="00A0295D">
        <w:rPr>
          <w:rFonts w:ascii="Times New Roman" w:hAnsi="Times New Roman" w:cs="Times New Roman"/>
          <w:sz w:val="28"/>
          <w:szCs w:val="28"/>
          <w:shd w:val="clear" w:color="auto" w:fill="FFFFFF"/>
        </w:rPr>
        <w:t>Модель дослідження «джерело теплоти – людина – огороджувальні конструкції»:</w:t>
      </w:r>
      <w:r w:rsidR="00583DB3"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rPr>
        <w:t xml:space="preserve">1 – генерація; 2 – ядро; 3 – оболонка; 4 – одяг; 5 – повітря в кімнаті; 6 – огородження будівлі;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rPr>
        <w:t>1</w:t>
      </w:r>
      <w:r w:rsidRPr="00A0295D">
        <w:rPr>
          <w:rFonts w:ascii="Times New Roman" w:hAnsi="Times New Roman" w:cs="Times New Roman"/>
          <w:sz w:val="28"/>
          <w:szCs w:val="28"/>
          <w:shd w:val="clear" w:color="auto" w:fill="FFFFFF"/>
        </w:rPr>
        <w:t xml:space="preserve"> – енергія первинного палива;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rPr>
        <w:t>2</w:t>
      </w:r>
      <w:r w:rsidRPr="00A0295D">
        <w:rPr>
          <w:rFonts w:ascii="Times New Roman" w:hAnsi="Times New Roman" w:cs="Times New Roman"/>
          <w:sz w:val="28"/>
          <w:szCs w:val="28"/>
          <w:shd w:val="clear" w:color="auto" w:fill="FFFFFF"/>
        </w:rPr>
        <w:t xml:space="preserve"> – кількість теплоти, що надходить у будівлю, </w:t>
      </w:r>
      <w:r w:rsidRPr="00A0295D">
        <w:rPr>
          <w:rFonts w:ascii="Times New Roman" w:hAnsi="Times New Roman" w:cs="Times New Roman"/>
          <w:i/>
          <w:sz w:val="28"/>
          <w:szCs w:val="28"/>
          <w:shd w:val="clear" w:color="auto" w:fill="FFFFFF"/>
          <w:lang w:val="en-US"/>
        </w:rPr>
        <w:t>Qh</w:t>
      </w:r>
      <w:r w:rsidRPr="00A0295D">
        <w:rPr>
          <w:rFonts w:ascii="Times New Roman" w:hAnsi="Times New Roman" w:cs="Times New Roman"/>
          <w:sz w:val="28"/>
          <w:szCs w:val="28"/>
          <w:shd w:val="clear" w:color="auto" w:fill="FFFFFF"/>
        </w:rPr>
        <w:t xml:space="preserve">– надходження теплоти від людини, </w:t>
      </w:r>
      <w:r w:rsidRPr="00A0295D">
        <w:rPr>
          <w:rFonts w:ascii="Times New Roman" w:hAnsi="Times New Roman" w:cs="Times New Roman"/>
          <w:i/>
          <w:sz w:val="28"/>
          <w:szCs w:val="28"/>
          <w:shd w:val="clear" w:color="auto" w:fill="FFFFFF"/>
          <w:lang w:val="en-US"/>
        </w:rPr>
        <w:t>Qs</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rPr>
        <w:lastRenderedPageBreak/>
        <w:t xml:space="preserve">теплонадходження від сонця;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rPr>
        <w:t>3</w:t>
      </w:r>
      <w:r w:rsidRPr="00A0295D">
        <w:rPr>
          <w:rFonts w:ascii="Times New Roman" w:hAnsi="Times New Roman" w:cs="Times New Roman"/>
          <w:sz w:val="28"/>
          <w:szCs w:val="28"/>
          <w:shd w:val="clear" w:color="auto" w:fill="FFFFFF"/>
        </w:rPr>
        <w:t xml:space="preserve"> – інші тепло надходження; </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rPr>
        <w:t>4</w:t>
      </w:r>
      <w:r w:rsidRPr="00A0295D">
        <w:rPr>
          <w:rFonts w:ascii="Times New Roman" w:hAnsi="Times New Roman" w:cs="Times New Roman"/>
          <w:sz w:val="28"/>
          <w:szCs w:val="28"/>
          <w:shd w:val="clear" w:color="auto" w:fill="FFFFFF"/>
        </w:rPr>
        <w:t xml:space="preserve"> – кількість теплоти, що втрачається через огороджувальні конструкції;</w:t>
      </w:r>
      <w:r w:rsidRPr="00A0295D">
        <w:rPr>
          <w:rFonts w:ascii="Times New Roman" w:hAnsi="Times New Roman" w:cs="Times New Roman"/>
          <w:i/>
          <w:sz w:val="28"/>
          <w:szCs w:val="28"/>
          <w:shd w:val="clear" w:color="auto" w:fill="FFFFFF"/>
          <w:lang w:val="en-US"/>
        </w:rPr>
        <w:t>Q</w:t>
      </w:r>
      <w:r w:rsidRPr="00A0295D">
        <w:rPr>
          <w:rFonts w:ascii="Times New Roman" w:hAnsi="Times New Roman" w:cs="Times New Roman"/>
          <w:i/>
          <w:sz w:val="28"/>
          <w:szCs w:val="28"/>
          <w:shd w:val="clear" w:color="auto" w:fill="FFFFFF"/>
        </w:rPr>
        <w:t>5</w:t>
      </w:r>
      <w:r w:rsidRPr="00A0295D">
        <w:rPr>
          <w:rFonts w:ascii="Times New Roman" w:hAnsi="Times New Roman" w:cs="Times New Roman"/>
          <w:sz w:val="28"/>
          <w:szCs w:val="28"/>
          <w:shd w:val="clear" w:color="auto" w:fill="FFFFFF"/>
        </w:rPr>
        <w:t xml:space="preserve"> – втрати тепла на вентиляцію</w:t>
      </w:r>
      <w:r w:rsidRPr="00A0295D">
        <w:rPr>
          <w:rFonts w:ascii="Times New Roman" w:hAnsi="Times New Roman" w:cs="Times New Roman"/>
          <w:sz w:val="28"/>
          <w:szCs w:val="28"/>
        </w:rPr>
        <w:t>.</w:t>
      </w:r>
    </w:p>
    <w:p w14:paraId="3AC672C6" w14:textId="77777777" w:rsidR="00A6559C" w:rsidRPr="00A0295D" w:rsidRDefault="00A6559C" w:rsidP="003D0AF2">
      <w:pPr>
        <w:spacing w:after="0" w:line="360" w:lineRule="auto"/>
        <w:jc w:val="both"/>
        <w:rPr>
          <w:rFonts w:ascii="Times New Roman" w:hAnsi="Times New Roman" w:cs="Times New Roman"/>
          <w:sz w:val="28"/>
          <w:szCs w:val="28"/>
        </w:rPr>
      </w:pPr>
    </w:p>
    <w:p w14:paraId="6A2DEA39" w14:textId="77777777" w:rsidR="00E77C90" w:rsidRPr="00A0295D" w:rsidRDefault="00E77C90" w:rsidP="003D0AF2">
      <w:pPr>
        <w:pStyle w:val="2"/>
        <w:spacing w:before="0" w:line="360" w:lineRule="auto"/>
        <w:ind w:firstLine="567"/>
        <w:jc w:val="both"/>
        <w:rPr>
          <w:rFonts w:ascii="Times New Roman" w:hAnsi="Times New Roman" w:cs="Times New Roman"/>
          <w:color w:val="auto"/>
          <w:sz w:val="28"/>
          <w:szCs w:val="28"/>
          <w:shd w:val="clear" w:color="auto" w:fill="FFFFFF"/>
          <w:lang w:eastAsia="ru-RU"/>
        </w:rPr>
      </w:pPr>
      <w:bookmarkStart w:id="33" w:name="_Toc493610924"/>
      <w:bookmarkStart w:id="34" w:name="_Toc26385913"/>
      <w:r w:rsidRPr="00A0295D">
        <w:rPr>
          <w:rFonts w:ascii="Times New Roman" w:hAnsi="Times New Roman" w:cs="Times New Roman"/>
          <w:color w:val="auto"/>
          <w:sz w:val="28"/>
          <w:szCs w:val="28"/>
          <w:shd w:val="clear" w:color="auto" w:fill="FFFFFF"/>
          <w:lang w:eastAsia="ru-RU"/>
        </w:rPr>
        <w:t>3.2. Алгоритм інтегрування розрахунків моделі людини у складну модель «джерело теплоти – огороджувальні конструкції»</w:t>
      </w:r>
      <w:bookmarkEnd w:id="33"/>
      <w:bookmarkEnd w:id="34"/>
    </w:p>
    <w:p w14:paraId="7E7F73CE" w14:textId="77777777" w:rsidR="00E77C90" w:rsidRPr="00A0295D" w:rsidRDefault="00E77C90" w:rsidP="003D0AF2">
      <w:pPr>
        <w:spacing w:after="0" w:line="360" w:lineRule="auto"/>
        <w:jc w:val="both"/>
        <w:rPr>
          <w:rFonts w:ascii="Times New Roman" w:hAnsi="Times New Roman" w:cs="Times New Roman"/>
          <w:sz w:val="28"/>
          <w:szCs w:val="28"/>
        </w:rPr>
      </w:pPr>
    </w:p>
    <w:p w14:paraId="7A8AA3A3" w14:textId="61D4D361" w:rsidR="00E77C90" w:rsidRPr="00A0295D" w:rsidRDefault="00E77C90"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На основі потокової діаграми для проведення енергетичного та ексергетичного аналізу потоків енергії та ексергії для системи «людина» запропонованої авторами [</w:t>
      </w:r>
      <w:r w:rsidR="009D117E" w:rsidRPr="00A0295D">
        <w:rPr>
          <w:rFonts w:ascii="Times New Roman" w:hAnsi="Times New Roman" w:cs="Times New Roman"/>
          <w:sz w:val="28"/>
          <w:szCs w:val="28"/>
          <w:shd w:val="clear" w:color="auto" w:fill="FFFFFF"/>
        </w:rPr>
        <w:fldChar w:fldCharType="begin"/>
      </w:r>
      <w:r w:rsidR="009D117E" w:rsidRPr="00A0295D">
        <w:rPr>
          <w:rFonts w:ascii="Times New Roman" w:hAnsi="Times New Roman" w:cs="Times New Roman"/>
          <w:noProof/>
          <w:sz w:val="28"/>
          <w:szCs w:val="28"/>
          <w:shd w:val="clear" w:color="auto" w:fill="FFFFFF"/>
        </w:rPr>
        <w:instrText xml:space="preserve"> REF _Ref20384143 \r \h </w:instrText>
      </w:r>
      <w:r w:rsidR="00A0295D">
        <w:rPr>
          <w:rFonts w:ascii="Times New Roman" w:hAnsi="Times New Roman" w:cs="Times New Roman"/>
          <w:sz w:val="28"/>
          <w:szCs w:val="28"/>
          <w:shd w:val="clear" w:color="auto" w:fill="FFFFFF"/>
        </w:rPr>
        <w:instrText xml:space="preserve"> \* MERGEFORMAT </w:instrText>
      </w:r>
      <w:r w:rsidR="009D117E" w:rsidRPr="00A0295D">
        <w:rPr>
          <w:rFonts w:ascii="Times New Roman" w:hAnsi="Times New Roman" w:cs="Times New Roman"/>
          <w:sz w:val="28"/>
          <w:szCs w:val="28"/>
          <w:shd w:val="clear" w:color="auto" w:fill="FFFFFF"/>
        </w:rPr>
      </w:r>
      <w:r w:rsidR="009D117E"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noProof/>
          <w:sz w:val="28"/>
          <w:szCs w:val="28"/>
          <w:shd w:val="clear" w:color="auto" w:fill="FFFFFF"/>
        </w:rPr>
        <w:t>24</w:t>
      </w:r>
      <w:r w:rsidR="009D117E" w:rsidRPr="00A0295D">
        <w:rPr>
          <w:rFonts w:ascii="Times New Roman" w:hAnsi="Times New Roman" w:cs="Times New Roman"/>
          <w:sz w:val="28"/>
          <w:szCs w:val="28"/>
          <w:shd w:val="clear" w:color="auto" w:fill="FFFFFF"/>
        </w:rPr>
        <w:fldChar w:fldCharType="end"/>
      </w:r>
      <w:r w:rsidRPr="00A0295D">
        <w:rPr>
          <w:rFonts w:ascii="Times New Roman" w:hAnsi="Times New Roman" w:cs="Times New Roman"/>
          <w:noProof/>
          <w:sz w:val="28"/>
          <w:szCs w:val="28"/>
          <w:shd w:val="clear" w:color="auto" w:fill="FFFFFF"/>
        </w:rPr>
        <w:t xml:space="preserve">] розроблено алгоритм, що дозволяє інтегрувати </w:t>
      </w:r>
      <w:r w:rsidR="00A6559C" w:rsidRPr="00A0295D">
        <w:rPr>
          <w:rFonts w:ascii="Times New Roman" w:hAnsi="Times New Roman" w:cs="Times New Roman"/>
          <w:noProof/>
          <w:sz w:val="28"/>
          <w:szCs w:val="28"/>
          <w:shd w:val="clear" w:color="auto" w:fill="FFFFFF"/>
        </w:rPr>
        <w:t>е</w:t>
      </w:r>
      <w:r w:rsidRPr="00A0295D">
        <w:rPr>
          <w:rFonts w:ascii="Times New Roman" w:hAnsi="Times New Roman" w:cs="Times New Roman"/>
          <w:noProof/>
          <w:sz w:val="28"/>
          <w:szCs w:val="28"/>
          <w:shd w:val="clear" w:color="auto" w:fill="FFFFFF"/>
        </w:rPr>
        <w:t>ксергетичну модель люд</w:t>
      </w:r>
      <w:r w:rsidR="00A6559C" w:rsidRPr="00A0295D">
        <w:rPr>
          <w:rFonts w:ascii="Times New Roman" w:hAnsi="Times New Roman" w:cs="Times New Roman"/>
          <w:noProof/>
          <w:sz w:val="28"/>
          <w:szCs w:val="28"/>
          <w:shd w:val="clear" w:color="auto" w:fill="FFFFFF"/>
        </w:rPr>
        <w:t>ини у складну систему ДК (рис. 3.1</w:t>
      </w:r>
      <w:r w:rsidRPr="00A0295D">
        <w:rPr>
          <w:rFonts w:ascii="Times New Roman" w:hAnsi="Times New Roman" w:cs="Times New Roman"/>
          <w:noProof/>
          <w:sz w:val="28"/>
          <w:szCs w:val="28"/>
          <w:shd w:val="clear" w:color="auto" w:fill="FFFFFF"/>
        </w:rPr>
        <w:t xml:space="preserve">), тобто створити модель ДЛК. </w:t>
      </w:r>
    </w:p>
    <w:p w14:paraId="33B4A385" w14:textId="3CBE2B32" w:rsidR="00E77C90" w:rsidRPr="00A0295D" w:rsidRDefault="00E77C90"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 xml:space="preserve">Особливість даного алгоритму полягає у тому, що вперше ексергетична модель людини включена у складну систему ДЛК, шляхом визначення комфортної температури повітря, що у свою чергу відповідатиме рівню комфорту не нижчому за необхідний рівень очікувань </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i/>
          <w:noProof/>
          <w:sz w:val="28"/>
          <w:szCs w:val="28"/>
          <w:shd w:val="clear" w:color="auto" w:fill="FFFFFF"/>
          <w:vertAlign w:val="subscript"/>
          <w:lang w:val="en-US"/>
        </w:rPr>
        <w:t>n</w:t>
      </w:r>
      <w:r w:rsidRPr="00A0295D">
        <w:rPr>
          <w:rFonts w:ascii="Times New Roman" w:hAnsi="Times New Roman" w:cs="Times New Roman"/>
          <w:noProof/>
          <w:sz w:val="28"/>
          <w:szCs w:val="28"/>
          <w:shd w:val="clear" w:color="auto" w:fill="FFFFFF"/>
        </w:rPr>
        <w:t>, що визначається відповідно до категорії будівлі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noProof/>
          <w:sz w:val="28"/>
          <w:szCs w:val="28"/>
          <w:shd w:val="clear" w:color="auto" w:fill="FFFFFF"/>
        </w:rPr>
        <w:instrText xml:space="preserve"> REF _Ref20309463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noProof/>
          <w:sz w:val="28"/>
          <w:szCs w:val="28"/>
          <w:shd w:val="clear" w:color="auto" w:fill="FFFFFF"/>
        </w:rPr>
        <w:t>270</w:t>
      </w:r>
      <w:r w:rsidR="009D117E" w:rsidRPr="00A0295D">
        <w:rPr>
          <w:rFonts w:ascii="Times New Roman" w:hAnsi="Times New Roman" w:cs="Times New Roman"/>
          <w:sz w:val="28"/>
          <w:szCs w:val="28"/>
        </w:rPr>
        <w:fldChar w:fldCharType="end"/>
      </w:r>
      <w:r w:rsidRPr="00A0295D">
        <w:rPr>
          <w:rFonts w:ascii="Times New Roman" w:hAnsi="Times New Roman" w:cs="Times New Roman"/>
          <w:noProof/>
          <w:sz w:val="28"/>
          <w:szCs w:val="28"/>
          <w:shd w:val="clear" w:color="auto" w:fill="FFFFFF"/>
        </w:rPr>
        <w:t xml:space="preserve">]. Кожна категорія характеризується діапазоном </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noProof/>
          <w:sz w:val="28"/>
          <w:szCs w:val="28"/>
          <w:shd w:val="clear" w:color="auto" w:fill="FFFFFF"/>
        </w:rPr>
        <w:t xml:space="preserve"> та сферою застосування. Оскільки всі розрахунки проводяться для зимового періоду, тому для </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i/>
          <w:noProof/>
          <w:sz w:val="28"/>
          <w:szCs w:val="28"/>
          <w:shd w:val="clear" w:color="auto" w:fill="FFFFFF"/>
          <w:vertAlign w:val="subscript"/>
          <w:lang w:val="en-US"/>
        </w:rPr>
        <w:t>n</w:t>
      </w:r>
      <w:r w:rsidRPr="00A0295D">
        <w:rPr>
          <w:rFonts w:ascii="Times New Roman" w:hAnsi="Times New Roman" w:cs="Times New Roman"/>
          <w:i/>
          <w:noProof/>
          <w:sz w:val="28"/>
          <w:szCs w:val="28"/>
          <w:shd w:val="clear" w:color="auto" w:fill="FFFFFF"/>
          <w:vertAlign w:val="subscript"/>
        </w:rPr>
        <w:t xml:space="preserve"> </w:t>
      </w:r>
      <w:r w:rsidRPr="00A0295D">
        <w:rPr>
          <w:rFonts w:ascii="Times New Roman" w:hAnsi="Times New Roman" w:cs="Times New Roman"/>
          <w:noProof/>
          <w:sz w:val="28"/>
          <w:szCs w:val="28"/>
          <w:shd w:val="clear" w:color="auto" w:fill="FFFFFF"/>
        </w:rPr>
        <w:t xml:space="preserve">приймається нижня межа із діапазону, що відповідає категорії будівлі. Якщо комфортна температура відповідно до ексергетичного підходу забезпечує </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i/>
          <w:noProof/>
          <w:sz w:val="28"/>
          <w:szCs w:val="28"/>
          <w:shd w:val="clear" w:color="auto" w:fill="FFFFFF"/>
        </w:rPr>
        <w:t>&lt;</w:t>
      </w:r>
      <w:r w:rsidRPr="00A0295D">
        <w:rPr>
          <w:rFonts w:ascii="Times New Roman" w:hAnsi="Times New Roman" w:cs="Times New Roman"/>
          <w:i/>
          <w:noProof/>
          <w:sz w:val="28"/>
          <w:szCs w:val="28"/>
          <w:shd w:val="clear" w:color="auto" w:fill="FFFFFF"/>
          <w:lang w:val="en-US"/>
        </w:rPr>
        <w:t>PMV</w:t>
      </w:r>
      <w:r w:rsidRPr="00A0295D">
        <w:rPr>
          <w:rFonts w:ascii="Times New Roman" w:hAnsi="Times New Roman" w:cs="Times New Roman"/>
          <w:i/>
          <w:noProof/>
          <w:sz w:val="28"/>
          <w:szCs w:val="28"/>
          <w:shd w:val="clear" w:color="auto" w:fill="FFFFFF"/>
          <w:vertAlign w:val="subscript"/>
          <w:lang w:val="en-US"/>
        </w:rPr>
        <w:t>n</w:t>
      </w:r>
      <w:r w:rsidRPr="00A0295D">
        <w:rPr>
          <w:rFonts w:ascii="Times New Roman" w:hAnsi="Times New Roman" w:cs="Times New Roman"/>
          <w:noProof/>
          <w:sz w:val="28"/>
          <w:szCs w:val="28"/>
          <w:shd w:val="clear" w:color="auto" w:fill="FFFFFF"/>
        </w:rPr>
        <w:t>, тоді розрахунок комфортних умов відбуватиметься згідно з енергетичним підходом.</w:t>
      </w:r>
    </w:p>
    <w:p w14:paraId="33F1F02C" w14:textId="77777777" w:rsidR="00E77C90" w:rsidRPr="00A0295D" w:rsidRDefault="00E77C90"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Вхідними даними блоку «параметри оточуючого середовища» є: </w:t>
      </w:r>
      <w:r w:rsidRPr="00A0295D">
        <w:rPr>
          <w:rFonts w:ascii="Times New Roman" w:hAnsi="Times New Roman" w:cs="Times New Roman"/>
          <w:i/>
          <w:sz w:val="28"/>
          <w:szCs w:val="28"/>
          <w:shd w:val="clear" w:color="auto" w:fill="FFFFFF"/>
          <w:lang w:val="en-US"/>
        </w:rPr>
        <w:t>t</w:t>
      </w:r>
      <w:r w:rsidRPr="00A0295D">
        <w:rPr>
          <w:rFonts w:ascii="Times New Roman" w:hAnsi="Times New Roman" w:cs="Times New Roman"/>
          <w:i/>
          <w:sz w:val="28"/>
          <w:szCs w:val="28"/>
          <w:shd w:val="clear" w:color="auto" w:fill="FFFFFF"/>
          <w:vertAlign w:val="subscript"/>
        </w:rPr>
        <w:t>0</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P</w:t>
      </w:r>
      <w:r w:rsidRPr="00A0295D">
        <w:rPr>
          <w:rFonts w:ascii="Times New Roman" w:hAnsi="Times New Roman" w:cs="Times New Roman"/>
          <w:i/>
          <w:sz w:val="28"/>
          <w:szCs w:val="28"/>
          <w:shd w:val="clear" w:color="auto" w:fill="FFFFFF"/>
          <w:vertAlign w:val="subscript"/>
          <w:lang w:val="en-US"/>
        </w:rPr>
        <w:t>s</w:t>
      </w:r>
      <w:r w:rsidRPr="00A0295D">
        <w:rPr>
          <w:rFonts w:ascii="Times New Roman" w:hAnsi="Times New Roman" w:cs="Times New Roman"/>
          <w:i/>
          <w:sz w:val="28"/>
          <w:szCs w:val="28"/>
          <w:shd w:val="clear" w:color="auto" w:fill="FFFFFF"/>
        </w:rPr>
        <w:t>, φ</w:t>
      </w:r>
      <w:r w:rsidRPr="00A0295D">
        <w:rPr>
          <w:rFonts w:ascii="Times New Roman" w:hAnsi="Times New Roman" w:cs="Times New Roman"/>
          <w:i/>
          <w:sz w:val="28"/>
          <w:szCs w:val="28"/>
          <w:shd w:val="clear" w:color="auto" w:fill="FFFFFF"/>
          <w:vertAlign w:val="subscript"/>
        </w:rPr>
        <w:t>0</w:t>
      </w:r>
      <w:r w:rsidRPr="00A0295D">
        <w:rPr>
          <w:rFonts w:ascii="Times New Roman" w:hAnsi="Times New Roman" w:cs="Times New Roman"/>
          <w:sz w:val="28"/>
          <w:szCs w:val="28"/>
          <w:shd w:val="clear" w:color="auto" w:fill="FFFFFF"/>
        </w:rPr>
        <w:t xml:space="preserve">; блоку «параметри людського тіла»: </w:t>
      </w:r>
      <w:r w:rsidRPr="00A0295D">
        <w:rPr>
          <w:rFonts w:ascii="Times New Roman" w:hAnsi="Times New Roman" w:cs="Times New Roman"/>
          <w:i/>
          <w:sz w:val="28"/>
          <w:szCs w:val="28"/>
          <w:shd w:val="clear" w:color="auto" w:fill="FFFFFF"/>
          <w:lang w:val="en-US"/>
        </w:rPr>
        <w:t>M</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I</w:t>
      </w:r>
      <w:r w:rsidRPr="00A0295D">
        <w:rPr>
          <w:rFonts w:ascii="Times New Roman" w:hAnsi="Times New Roman" w:cs="Times New Roman"/>
          <w:i/>
          <w:sz w:val="28"/>
          <w:szCs w:val="28"/>
          <w:shd w:val="clear" w:color="auto" w:fill="FFFFFF"/>
          <w:vertAlign w:val="subscript"/>
          <w:lang w:val="en-US"/>
        </w:rPr>
        <w:t>clo</w:t>
      </w:r>
      <w:r w:rsidRPr="00A0295D">
        <w:rPr>
          <w:rFonts w:ascii="Times New Roman" w:hAnsi="Times New Roman" w:cs="Times New Roman"/>
          <w:sz w:val="28"/>
          <w:szCs w:val="28"/>
          <w:shd w:val="clear" w:color="auto" w:fill="FFFFFF"/>
        </w:rPr>
        <w:t xml:space="preserve">; параметри будівлі: </w:t>
      </w:r>
      <w:r w:rsidRPr="00A0295D">
        <w:rPr>
          <w:rFonts w:ascii="Times New Roman" w:hAnsi="Times New Roman" w:cs="Times New Roman"/>
          <w:i/>
          <w:sz w:val="28"/>
          <w:szCs w:val="28"/>
          <w:shd w:val="clear" w:color="auto" w:fill="FFFFFF"/>
          <w:lang w:val="en-US"/>
        </w:rPr>
        <w:t>F</w:t>
      </w:r>
      <w:r w:rsidRPr="00A0295D">
        <w:rPr>
          <w:rFonts w:ascii="Times New Roman" w:hAnsi="Times New Roman" w:cs="Times New Roman"/>
          <w:i/>
          <w:sz w:val="28"/>
          <w:szCs w:val="28"/>
          <w:shd w:val="clear" w:color="auto" w:fill="FFFFFF"/>
          <w:vertAlign w:val="subscript"/>
          <w:lang w:val="en-US"/>
        </w:rPr>
        <w:t>v</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F</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v</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sz w:val="28"/>
          <w:szCs w:val="28"/>
          <w:shd w:val="clear" w:color="auto" w:fill="FFFFFF"/>
        </w:rPr>
        <w:t>. Вхідні дані використовуються для розрахунку комфортної температури відповідно до ексергетичного та енергетичного підходів. Для розрахунку комфортної температури відповідно до ексергетичного підходу використовує</w:t>
      </w:r>
      <w:r w:rsidR="00A6559C" w:rsidRPr="00A0295D">
        <w:rPr>
          <w:rFonts w:ascii="Times New Roman" w:hAnsi="Times New Roman" w:cs="Times New Roman"/>
          <w:sz w:val="28"/>
          <w:szCs w:val="28"/>
          <w:shd w:val="clear" w:color="auto" w:fill="FFFFFF"/>
        </w:rPr>
        <w:t>ться регресійна залежність</w:t>
      </w:r>
      <w:r w:rsidRPr="00A0295D">
        <w:rPr>
          <w:rFonts w:ascii="Times New Roman" w:hAnsi="Times New Roman" w:cs="Times New Roman"/>
          <w:sz w:val="28"/>
          <w:szCs w:val="28"/>
          <w:shd w:val="clear" w:color="auto" w:fill="FFFFFF"/>
        </w:rPr>
        <w:t xml:space="preserve">, а відповідно до енергетичного модель (2.31–2.39). Оскільки </w:t>
      </w:r>
      <w:r w:rsidRPr="00A0295D">
        <w:rPr>
          <w:rFonts w:ascii="Times New Roman" w:hAnsi="Times New Roman" w:cs="Times New Roman"/>
          <w:i/>
          <w:sz w:val="28"/>
          <w:szCs w:val="28"/>
          <w:shd w:val="clear" w:color="auto" w:fill="FFFFFF"/>
          <w:lang w:val="en-US"/>
        </w:rPr>
        <w:t>t</w:t>
      </w:r>
      <w:r w:rsidRPr="00A0295D">
        <w:rPr>
          <w:rFonts w:ascii="Times New Roman" w:hAnsi="Times New Roman" w:cs="Times New Roman"/>
          <w:i/>
          <w:sz w:val="28"/>
          <w:szCs w:val="28"/>
          <w:shd w:val="clear" w:color="auto" w:fill="FFFFFF"/>
          <w:vertAlign w:val="subscript"/>
          <w:lang w:val="en-US"/>
        </w:rPr>
        <w:t>comf</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rPr>
        <w:lastRenderedPageBreak/>
        <w:t xml:space="preserve">відповідно до ексергетичного підходу є нижчим за комфортну температуру відповідно до енергетичного, тому робимо перевірку відповідності комфортних умов міжнародним вимогам за показником </w:t>
      </w:r>
      <w:r w:rsidRPr="00A0295D">
        <w:rPr>
          <w:rFonts w:ascii="Times New Roman" w:hAnsi="Times New Roman" w:cs="Times New Roman"/>
          <w:i/>
          <w:sz w:val="28"/>
          <w:szCs w:val="28"/>
          <w:shd w:val="clear" w:color="auto" w:fill="FFFFFF"/>
          <w:lang w:val="en-US"/>
        </w:rPr>
        <w:t>PMV</w:t>
      </w:r>
      <w:r w:rsidRPr="00A0295D">
        <w:rPr>
          <w:rFonts w:ascii="Times New Roman" w:hAnsi="Times New Roman" w:cs="Times New Roman"/>
          <w:sz w:val="28"/>
          <w:szCs w:val="28"/>
          <w:shd w:val="clear" w:color="auto" w:fill="FFFFFF"/>
        </w:rPr>
        <w:t xml:space="preserve">. Далі на основі вхідних даних та отриманої </w:t>
      </w:r>
      <w:r w:rsidRPr="00A0295D">
        <w:rPr>
          <w:rFonts w:ascii="Times New Roman" w:hAnsi="Times New Roman" w:cs="Times New Roman"/>
          <w:i/>
          <w:sz w:val="28"/>
          <w:szCs w:val="28"/>
          <w:shd w:val="clear" w:color="auto" w:fill="FFFFFF"/>
          <w:lang w:val="en-US"/>
        </w:rPr>
        <w:t>t</w:t>
      </w:r>
      <w:r w:rsidRPr="00A0295D">
        <w:rPr>
          <w:rFonts w:ascii="Times New Roman" w:hAnsi="Times New Roman" w:cs="Times New Roman"/>
          <w:i/>
          <w:sz w:val="28"/>
          <w:szCs w:val="28"/>
          <w:shd w:val="clear" w:color="auto" w:fill="FFFFFF"/>
          <w:vertAlign w:val="subscript"/>
          <w:lang w:val="en-US"/>
        </w:rPr>
        <w:t>comf</w:t>
      </w:r>
      <w:r w:rsidRPr="00A0295D">
        <w:rPr>
          <w:rFonts w:ascii="Times New Roman" w:hAnsi="Times New Roman" w:cs="Times New Roman"/>
          <w:sz w:val="28"/>
          <w:szCs w:val="28"/>
          <w:shd w:val="clear" w:color="auto" w:fill="FFFFFF"/>
        </w:rPr>
        <w:t xml:space="preserve"> визначається потреба на опалення.</w:t>
      </w:r>
    </w:p>
    <w:p w14:paraId="480BB126" w14:textId="77777777" w:rsidR="00E77C90" w:rsidRPr="00A0295D" w:rsidRDefault="00E77C90" w:rsidP="00480D01">
      <w:pPr>
        <w:spacing w:after="0" w:line="360" w:lineRule="auto"/>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09FEC19A" wp14:editId="0D55DE94">
            <wp:extent cx="3685540" cy="3089275"/>
            <wp:effectExtent l="0" t="0" r="0" b="0"/>
            <wp:docPr id="73729" name="Рисунок 73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950" cstate="print">
                      <a:extLst>
                        <a:ext uri="{28A0092B-C50C-407E-A947-70E740481C1C}">
                          <a14:useLocalDpi xmlns:a14="http://schemas.microsoft.com/office/drawing/2010/main" val="0"/>
                        </a:ext>
                      </a:extLst>
                    </a:blip>
                    <a:srcRect/>
                    <a:stretch>
                      <a:fillRect/>
                    </a:stretch>
                  </pic:blipFill>
                  <pic:spPr bwMode="auto">
                    <a:xfrm>
                      <a:off x="0" y="0"/>
                      <a:ext cx="3685540" cy="3089275"/>
                    </a:xfrm>
                    <a:prstGeom prst="rect">
                      <a:avLst/>
                    </a:prstGeom>
                    <a:noFill/>
                    <a:ln>
                      <a:noFill/>
                    </a:ln>
                  </pic:spPr>
                </pic:pic>
              </a:graphicData>
            </a:graphic>
          </wp:inline>
        </w:drawing>
      </w:r>
    </w:p>
    <w:p w14:paraId="0397CED5" w14:textId="668BF9C6" w:rsidR="00E77C90" w:rsidRPr="00A0295D" w:rsidRDefault="00E77C90" w:rsidP="00326945">
      <w:pPr>
        <w:spacing w:after="0" w:line="360" w:lineRule="auto"/>
        <w:ind w:firstLine="567"/>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rPr>
        <w:t>Рис. 3.2 – Блок-схема інтегрування розрахунків моделі людини у складну модель ДК</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_Ref20558655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32</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w:t>
      </w:r>
    </w:p>
    <w:p w14:paraId="71E6748D" w14:textId="77777777" w:rsidR="00E77C90" w:rsidRPr="00A0295D" w:rsidRDefault="00E77C90" w:rsidP="003D0AF2">
      <w:pPr>
        <w:spacing w:after="0" w:line="360" w:lineRule="auto"/>
        <w:jc w:val="both"/>
        <w:rPr>
          <w:rFonts w:ascii="Times New Roman" w:hAnsi="Times New Roman" w:cs="Times New Roman"/>
          <w:b/>
          <w:sz w:val="28"/>
          <w:szCs w:val="28"/>
        </w:rPr>
      </w:pPr>
    </w:p>
    <w:p w14:paraId="311247C0" w14:textId="77777777" w:rsidR="00CF5C23" w:rsidRPr="00A0295D" w:rsidRDefault="00E77C90" w:rsidP="003D0AF2">
      <w:pPr>
        <w:pStyle w:val="2"/>
        <w:spacing w:before="0" w:line="360" w:lineRule="auto"/>
        <w:ind w:firstLine="567"/>
        <w:jc w:val="both"/>
        <w:rPr>
          <w:rFonts w:ascii="Times New Roman" w:hAnsi="Times New Roman" w:cs="Times New Roman"/>
          <w:color w:val="auto"/>
          <w:sz w:val="28"/>
          <w:szCs w:val="28"/>
        </w:rPr>
      </w:pPr>
      <w:bookmarkStart w:id="35" w:name="_Toc493610918"/>
      <w:bookmarkStart w:id="36" w:name="_Toc26385914"/>
      <w:r w:rsidRPr="00A0295D">
        <w:rPr>
          <w:rFonts w:ascii="Times New Roman" w:hAnsi="Times New Roman" w:cs="Times New Roman"/>
          <w:color w:val="auto"/>
          <w:sz w:val="28"/>
          <w:szCs w:val="28"/>
        </w:rPr>
        <w:t>3</w:t>
      </w:r>
      <w:r w:rsidR="00CF5C23" w:rsidRPr="00A0295D">
        <w:rPr>
          <w:rFonts w:ascii="Times New Roman" w:hAnsi="Times New Roman" w:cs="Times New Roman"/>
          <w:color w:val="auto"/>
          <w:sz w:val="28"/>
          <w:szCs w:val="28"/>
        </w:rPr>
        <w:t>.</w:t>
      </w:r>
      <w:r w:rsidRPr="00A0295D">
        <w:rPr>
          <w:rFonts w:ascii="Times New Roman" w:hAnsi="Times New Roman" w:cs="Times New Roman"/>
          <w:color w:val="auto"/>
          <w:sz w:val="28"/>
          <w:szCs w:val="28"/>
        </w:rPr>
        <w:t>3</w:t>
      </w:r>
      <w:r w:rsidR="00CF5C23" w:rsidRPr="00A0295D">
        <w:rPr>
          <w:rFonts w:ascii="Times New Roman" w:hAnsi="Times New Roman" w:cs="Times New Roman"/>
          <w:color w:val="auto"/>
          <w:sz w:val="28"/>
          <w:szCs w:val="28"/>
        </w:rPr>
        <w:t>. Вплив теплового захисту будівлі на показники теплового комфорту</w:t>
      </w:r>
      <w:bookmarkEnd w:id="35"/>
      <w:bookmarkEnd w:id="36"/>
    </w:p>
    <w:p w14:paraId="2557546A" w14:textId="77777777" w:rsidR="00A6559C" w:rsidRPr="00A0295D" w:rsidRDefault="00A6559C" w:rsidP="003D0AF2">
      <w:pPr>
        <w:spacing w:after="0" w:line="360" w:lineRule="auto"/>
        <w:rPr>
          <w:rFonts w:ascii="Times New Roman" w:hAnsi="Times New Roman" w:cs="Times New Roman"/>
        </w:rPr>
      </w:pPr>
    </w:p>
    <w:p w14:paraId="224E1ACF" w14:textId="16D97E3F" w:rsidR="00CF5C23" w:rsidRPr="00A0295D" w:rsidRDefault="00CF5C23"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sz w:val="28"/>
          <w:szCs w:val="28"/>
        </w:rPr>
        <w:t>Використання високоефективних та сучасних джерел теплоти не є достатньо ефективним у будівлях із низьким тепловим захистом, тому вибір джерела теплоти, покращення чи вибір теплового захисту будівель та забезпечення комфортних умов повинен здійснюватися комплексно. У зв’язку із впровадженням нормативних документів, що стосуються енергоефективності та теплового комфорту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sz w:val="28"/>
          <w:szCs w:val="28"/>
        </w:rPr>
        <w:instrText xml:space="preserve"> REF _Ref20309463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270</w:t>
      </w:r>
      <w:r w:rsidR="009D117E" w:rsidRPr="00A0295D">
        <w:rPr>
          <w:rFonts w:ascii="Times New Roman" w:hAnsi="Times New Roman" w:cs="Times New Roman"/>
          <w:bCs/>
          <w:sz w:val="28"/>
          <w:szCs w:val="28"/>
        </w:rPr>
        <w:fldChar w:fldCharType="end"/>
      </w:r>
      <w:r w:rsidR="009D117E" w:rsidRPr="00A0295D">
        <w:rPr>
          <w:rFonts w:ascii="Times New Roman" w:hAnsi="Times New Roman" w:cs="Times New Roman"/>
          <w:bCs/>
          <w:sz w:val="28"/>
          <w:szCs w:val="28"/>
        </w:rPr>
        <w:t xml:space="preserve">,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bCs/>
          <w:sz w:val="28"/>
          <w:szCs w:val="28"/>
        </w:rPr>
        <w:instrText xml:space="preserve"> REF _Ref20309469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271</w:t>
      </w:r>
      <w:r w:rsidR="009D117E" w:rsidRPr="00A0295D">
        <w:rPr>
          <w:rFonts w:ascii="Times New Roman" w:hAnsi="Times New Roman" w:cs="Times New Roman"/>
          <w:bCs/>
          <w:sz w:val="28"/>
          <w:szCs w:val="28"/>
        </w:rPr>
        <w:fldChar w:fldCharType="end"/>
      </w:r>
      <w:r w:rsidR="009D117E" w:rsidRPr="00A0295D">
        <w:rPr>
          <w:rFonts w:ascii="Times New Roman" w:hAnsi="Times New Roman" w:cs="Times New Roman"/>
          <w:bCs/>
          <w:sz w:val="28"/>
          <w:szCs w:val="28"/>
        </w:rPr>
        <w:t xml:space="preserve">,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bCs/>
          <w:sz w:val="28"/>
          <w:szCs w:val="28"/>
        </w:rPr>
        <w:instrText xml:space="preserve"> REF _Ref20309472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bCs/>
          <w:sz w:val="28"/>
          <w:szCs w:val="28"/>
        </w:rPr>
        <w:t>273</w:t>
      </w:r>
      <w:r w:rsidR="009D117E"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w:t>
      </w:r>
      <w:r w:rsidRPr="00A0295D">
        <w:rPr>
          <w:rFonts w:ascii="Times New Roman" w:hAnsi="Times New Roman" w:cs="Times New Roman"/>
          <w:sz w:val="28"/>
          <w:szCs w:val="28"/>
        </w:rPr>
        <w:t xml:space="preserve">, що відповідають європейським стандартам, важливим є врахування комплексу комфортних умов для будівель на стадії проектування та реновації. </w:t>
      </w:r>
      <w:r w:rsidRPr="00A0295D">
        <w:rPr>
          <w:rFonts w:ascii="Times New Roman" w:eastAsia="Microsoft Sans Serif" w:hAnsi="Times New Roman" w:cs="Times New Roman"/>
          <w:bCs/>
          <w:sz w:val="28"/>
          <w:szCs w:val="28"/>
          <w:lang w:eastAsia="ja-JP"/>
        </w:rPr>
        <w:t xml:space="preserve">Теплові умови комфортності в будівлі визначаються параметрами оточуючого середовища (температура повітря, середня радіаційна </w:t>
      </w:r>
      <w:r w:rsidRPr="00A0295D">
        <w:rPr>
          <w:rFonts w:ascii="Times New Roman" w:eastAsia="Microsoft Sans Serif" w:hAnsi="Times New Roman" w:cs="Times New Roman"/>
          <w:bCs/>
          <w:sz w:val="28"/>
          <w:szCs w:val="28"/>
          <w:lang w:eastAsia="ja-JP"/>
        </w:rPr>
        <w:lastRenderedPageBreak/>
        <w:t>температура, відносна швидкість повітря і тиск пари в навколишньому повітрі) та людськими факторами (рівень активності й термічний опір одягу) [</w:t>
      </w:r>
      <w:r w:rsidR="009D117E" w:rsidRPr="00A0295D">
        <w:rPr>
          <w:rFonts w:ascii="Times New Roman" w:hAnsi="Times New Roman" w:cs="Times New Roman"/>
          <w:bCs/>
          <w:sz w:val="28"/>
          <w:szCs w:val="28"/>
        </w:rPr>
        <w:fldChar w:fldCharType="begin"/>
      </w:r>
      <w:r w:rsidR="009D117E" w:rsidRPr="00A0295D">
        <w:rPr>
          <w:rFonts w:ascii="Times New Roman" w:eastAsia="Microsoft Sans Serif" w:hAnsi="Times New Roman" w:cs="Times New Roman"/>
          <w:bCs/>
          <w:sz w:val="28"/>
          <w:szCs w:val="28"/>
          <w:lang w:eastAsia="ja-JP"/>
        </w:rPr>
        <w:instrText xml:space="preserve"> REF _Ref20341512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eastAsia="Microsoft Sans Serif" w:hAnsi="Times New Roman" w:cs="Times New Roman"/>
          <w:bCs/>
          <w:sz w:val="28"/>
          <w:szCs w:val="28"/>
          <w:lang w:eastAsia="ja-JP"/>
        </w:rPr>
        <w:t>52</w:t>
      </w:r>
      <w:r w:rsidR="009D117E" w:rsidRPr="00A0295D">
        <w:rPr>
          <w:rFonts w:ascii="Times New Roman" w:hAnsi="Times New Roman" w:cs="Times New Roman"/>
          <w:bCs/>
          <w:sz w:val="28"/>
          <w:szCs w:val="28"/>
        </w:rPr>
        <w:fldChar w:fldCharType="end"/>
      </w:r>
      <w:r w:rsidRPr="00A0295D">
        <w:rPr>
          <w:rFonts w:ascii="Times New Roman" w:eastAsia="Microsoft Sans Serif" w:hAnsi="Times New Roman" w:cs="Times New Roman"/>
          <w:bCs/>
          <w:sz w:val="28"/>
          <w:szCs w:val="28"/>
          <w:lang w:eastAsia="ja-JP"/>
        </w:rPr>
        <w:t xml:space="preserve">]. </w:t>
      </w:r>
      <w:r w:rsidRPr="00A0295D">
        <w:rPr>
          <w:rFonts w:ascii="Times New Roman" w:hAnsi="Times New Roman" w:cs="Times New Roman"/>
          <w:bCs/>
          <w:sz w:val="28"/>
          <w:szCs w:val="28"/>
        </w:rPr>
        <w:t>Системному розгляду впливу</w:t>
      </w:r>
      <w:r w:rsidRPr="00A0295D">
        <w:rPr>
          <w:rFonts w:ascii="Times New Roman" w:hAnsi="Times New Roman" w:cs="Times New Roman"/>
          <w:sz w:val="28"/>
          <w:szCs w:val="28"/>
        </w:rPr>
        <w:t xml:space="preserve"> рівня </w:t>
      </w:r>
      <w:r w:rsidRPr="00A0295D">
        <w:rPr>
          <w:rFonts w:ascii="Times New Roman" w:hAnsi="Times New Roman" w:cs="Times New Roman"/>
          <w:bCs/>
          <w:sz w:val="28"/>
          <w:szCs w:val="28"/>
        </w:rPr>
        <w:t xml:space="preserve">теплового захисту як огороджувальних конструкцій будівлі, так і одягу та активності людини на показники комфортності приділяється мало уваги, хоча суттєве зниження рівня витрат на опалення, навіть із погіршенням комфортності, розглядається як вкрай необхідний захід за обмежених умов енергозабезпечення в Україні. </w:t>
      </w:r>
      <w:r w:rsidRPr="00A0295D">
        <w:rPr>
          <w:rFonts w:ascii="Times New Roman" w:hAnsi="Times New Roman" w:cs="Times New Roman"/>
          <w:bCs/>
          <w:sz w:val="28"/>
          <w:szCs w:val="28"/>
          <w:bdr w:val="none" w:sz="0" w:space="0" w:color="auto" w:frame="1"/>
        </w:rPr>
        <w:t>Отже існує необхідність визначити в комплексі вплив різних факторів зі сторони людини та будівлі на тепловий комфорт людини.</w:t>
      </w:r>
    </w:p>
    <w:p w14:paraId="296748CC"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Метою дослідження є визначення показників теплового комфорту, а саме прогнозованого проценту незадоволених температурним середовищем (</w:t>
      </w:r>
      <w:r w:rsidRPr="00A0295D">
        <w:rPr>
          <w:rFonts w:ascii="Times New Roman" w:hAnsi="Times New Roman" w:cs="Times New Roman"/>
          <w:position w:val="-4"/>
          <w:sz w:val="28"/>
          <w:szCs w:val="28"/>
        </w:rPr>
        <w:object w:dxaOrig="639" w:dyaOrig="279" w14:anchorId="783EE8B5">
          <v:shape id="_x0000_i1481" type="#_x0000_t75" style="width:30pt;height:12pt" o:ole="">
            <v:imagedata r:id="rId951" o:title=""/>
          </v:shape>
          <o:OLEObject Type="Embed" ProgID="Equation.DSMT4" ShapeID="_x0000_i1481" DrawAspect="Content" ObjectID="_1637570595" r:id="rId952"/>
        </w:object>
      </w:r>
      <w:r w:rsidRPr="00A0295D">
        <w:rPr>
          <w:rFonts w:ascii="Times New Roman" w:hAnsi="Times New Roman" w:cs="Times New Roman"/>
          <w:sz w:val="28"/>
          <w:szCs w:val="28"/>
        </w:rPr>
        <w:t>) для будівлі із різними характеристиками теплового захисту та для людини, вдягненої у літній та зимовий одяг.</w:t>
      </w:r>
    </w:p>
    <w:p w14:paraId="7A608C87" w14:textId="30CCE85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визначення та дослідження показників комфорту обрано два варіанти одягу – зимовий і літній. Класичним літнім одягом є легкі штани, сорочка на короткий рукав і світла білизна (термічний опір </w:t>
      </w:r>
      <w:r w:rsidRPr="00A0295D">
        <w:rPr>
          <w:rFonts w:ascii="Times New Roman" w:hAnsi="Times New Roman" w:cs="Times New Roman"/>
          <w:i/>
          <w:sz w:val="28"/>
          <w:szCs w:val="28"/>
        </w:rPr>
        <w:t>0,5</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clo</w:t>
      </w:r>
      <w:r w:rsidRPr="00A0295D">
        <w:rPr>
          <w:rFonts w:ascii="Times New Roman" w:hAnsi="Times New Roman" w:cs="Times New Roman"/>
          <w:sz w:val="28"/>
          <w:szCs w:val="28"/>
        </w:rPr>
        <w:t xml:space="preserve">), а зимовим – бізнес костюм (термічний опір 1 </w:t>
      </w:r>
      <w:r w:rsidRPr="00A0295D">
        <w:rPr>
          <w:rFonts w:ascii="Times New Roman" w:hAnsi="Times New Roman" w:cs="Times New Roman"/>
          <w:i/>
          <w:sz w:val="28"/>
          <w:szCs w:val="28"/>
          <w:lang w:val="en-US"/>
        </w:rPr>
        <w:t>clo</w:t>
      </w:r>
      <w:r w:rsidRPr="00A0295D">
        <w:rPr>
          <w:rFonts w:ascii="Times New Roman" w:hAnsi="Times New Roman" w:cs="Times New Roman"/>
          <w:sz w:val="28"/>
          <w:szCs w:val="28"/>
        </w:rPr>
        <w:t>)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sz w:val="28"/>
          <w:szCs w:val="28"/>
        </w:rPr>
        <w:instrText xml:space="preserve"> REF _Ref20341512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52</w:t>
      </w:r>
      <w:r w:rsidR="009D117E" w:rsidRPr="00A0295D">
        <w:rPr>
          <w:rFonts w:ascii="Times New Roman" w:hAnsi="Times New Roman" w:cs="Times New Roman"/>
          <w:bCs/>
          <w:sz w:val="28"/>
          <w:szCs w:val="28"/>
        </w:rPr>
        <w:fldChar w:fldCharType="end"/>
      </w:r>
      <w:r w:rsidRPr="00A0295D">
        <w:rPr>
          <w:rFonts w:ascii="Times New Roman" w:hAnsi="Times New Roman" w:cs="Times New Roman"/>
          <w:bCs/>
          <w:sz w:val="28"/>
          <w:szCs w:val="28"/>
        </w:rPr>
        <w:t>]</w:t>
      </w:r>
      <w:r w:rsidRPr="00A0295D">
        <w:rPr>
          <w:rFonts w:ascii="Times New Roman" w:hAnsi="Times New Roman" w:cs="Times New Roman"/>
          <w:sz w:val="28"/>
          <w:szCs w:val="28"/>
        </w:rPr>
        <w:t>.</w:t>
      </w:r>
    </w:p>
    <w:p w14:paraId="64FC0FC0" w14:textId="7AB50DD8"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Тепловий комфорт оцінюється за наступними показниками </w:t>
      </w:r>
      <w:r w:rsidRPr="00A0295D">
        <w:rPr>
          <w:rFonts w:ascii="Times New Roman" w:hAnsi="Times New Roman" w:cs="Times New Roman"/>
          <w:i/>
          <w:sz w:val="28"/>
          <w:szCs w:val="28"/>
          <w:lang w:val="en-US"/>
        </w:rPr>
        <w:t>PMV</w:t>
      </w:r>
      <w:r w:rsidRPr="00A0295D">
        <w:rPr>
          <w:rFonts w:ascii="Times New Roman" w:hAnsi="Times New Roman" w:cs="Times New Roman"/>
          <w:sz w:val="28"/>
          <w:szCs w:val="28"/>
        </w:rPr>
        <w:t xml:space="preserve"> та</w:t>
      </w:r>
      <w:r w:rsidRPr="00A0295D">
        <w:rPr>
          <w:rFonts w:ascii="Times New Roman" w:hAnsi="Times New Roman" w:cs="Times New Roman"/>
          <w:sz w:val="28"/>
          <w:szCs w:val="28"/>
          <w:lang w:val="ru-RU"/>
        </w:rPr>
        <w:t xml:space="preserve"> </w:t>
      </w:r>
      <w:r w:rsidRPr="00A0295D">
        <w:rPr>
          <w:rFonts w:ascii="Times New Roman" w:hAnsi="Times New Roman" w:cs="Times New Roman"/>
          <w:i/>
          <w:sz w:val="28"/>
          <w:szCs w:val="28"/>
          <w:lang w:val="en-US"/>
        </w:rPr>
        <w:t>PDD</w:t>
      </w:r>
      <w:r w:rsidRPr="00A0295D">
        <w:rPr>
          <w:rFonts w:ascii="Times New Roman" w:hAnsi="Times New Roman" w:cs="Times New Roman"/>
          <w:sz w:val="28"/>
          <w:szCs w:val="28"/>
        </w:rPr>
        <w:t xml:space="preserve">, згідно із співвідношенням (2.31). Для обраної моделі кімнати рис.3.1 та табл. 3.1 за допомогою співвідношень (2.88) та (2.86) визначена радіаційна температура у приміщенні </w:t>
      </w:r>
      <w:r w:rsidRPr="00A0295D">
        <w:rPr>
          <w:rFonts w:ascii="Times New Roman" w:hAnsi="Times New Roman" w:cs="Times New Roman"/>
          <w:position w:val="-12"/>
          <w:sz w:val="28"/>
          <w:szCs w:val="28"/>
        </w:rPr>
        <w:object w:dxaOrig="279" w:dyaOrig="380" w14:anchorId="20727166">
          <v:shape id="_x0000_i1482" type="#_x0000_t75" style="width:12pt;height:18pt" o:ole="">
            <v:imagedata r:id="rId953" o:title=""/>
          </v:shape>
          <o:OLEObject Type="Embed" ProgID="Equation.DSMT4" ShapeID="_x0000_i1482" DrawAspect="Content" ObjectID="_1637570596" r:id="rId954"/>
        </w:object>
      </w:r>
      <w:r w:rsidRPr="00A0295D">
        <w:rPr>
          <w:rFonts w:ascii="Times New Roman" w:hAnsi="Times New Roman" w:cs="Times New Roman"/>
          <w:sz w:val="28"/>
          <w:szCs w:val="28"/>
        </w:rPr>
        <w:t xml:space="preserve"> (надходження сонячного випромінювання не враховується). Потім за допомогою інтернет розробки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_Ref20384499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113</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та даних із табл. </w:t>
      </w:r>
      <w:r w:rsidR="00A6559C" w:rsidRPr="00A0295D">
        <w:rPr>
          <w:rFonts w:ascii="Times New Roman" w:hAnsi="Times New Roman" w:cs="Times New Roman"/>
          <w:sz w:val="28"/>
          <w:szCs w:val="28"/>
        </w:rPr>
        <w:t>3</w:t>
      </w:r>
      <w:r w:rsidRPr="00A0295D">
        <w:rPr>
          <w:rFonts w:ascii="Times New Roman" w:hAnsi="Times New Roman" w:cs="Times New Roman"/>
          <w:sz w:val="28"/>
          <w:szCs w:val="28"/>
        </w:rPr>
        <w:t xml:space="preserve">.1, розраховано прогнозований процент незадоволених температурним середовищем </w:t>
      </w:r>
      <w:r w:rsidRPr="00A0295D">
        <w:rPr>
          <w:rFonts w:ascii="Times New Roman" w:hAnsi="Times New Roman" w:cs="Times New Roman"/>
          <w:position w:val="-4"/>
          <w:sz w:val="28"/>
          <w:szCs w:val="28"/>
        </w:rPr>
        <w:object w:dxaOrig="639" w:dyaOrig="279" w14:anchorId="61752374">
          <v:shape id="_x0000_i1483" type="#_x0000_t75" style="width:30pt;height:12pt" o:ole="">
            <v:imagedata r:id="rId951" o:title=""/>
          </v:shape>
          <o:OLEObject Type="Embed" ProgID="Equation.DSMT4" ShapeID="_x0000_i1483" DrawAspect="Content" ObjectID="_1637570597" r:id="rId955"/>
        </w:object>
      </w:r>
      <w:r w:rsidRPr="00A0295D">
        <w:rPr>
          <w:rFonts w:ascii="Times New Roman" w:hAnsi="Times New Roman" w:cs="Times New Roman"/>
          <w:sz w:val="28"/>
          <w:szCs w:val="28"/>
        </w:rPr>
        <w:t>. Результати розрахунків представлені на рис. </w:t>
      </w:r>
      <w:r w:rsidR="00A6559C" w:rsidRPr="00A0295D">
        <w:rPr>
          <w:rFonts w:ascii="Times New Roman" w:hAnsi="Times New Roman" w:cs="Times New Roman"/>
          <w:sz w:val="28"/>
          <w:szCs w:val="28"/>
        </w:rPr>
        <w:t>3</w:t>
      </w:r>
      <w:r w:rsidRPr="00A0295D">
        <w:rPr>
          <w:rFonts w:ascii="Times New Roman" w:hAnsi="Times New Roman" w:cs="Times New Roman"/>
          <w:sz w:val="28"/>
          <w:szCs w:val="28"/>
        </w:rPr>
        <w:t xml:space="preserve">.2. Оскільки для усіх варіантів огороджувальних конструкцій </w:t>
      </w:r>
      <w:r w:rsidRPr="00A0295D">
        <w:rPr>
          <w:rFonts w:ascii="Times New Roman" w:hAnsi="Times New Roman" w:cs="Times New Roman"/>
          <w:i/>
          <w:sz w:val="28"/>
          <w:szCs w:val="28"/>
          <w:lang w:val="en-US"/>
        </w:rPr>
        <w:t>PDD</w:t>
      </w:r>
      <w:r w:rsidRPr="00A0295D">
        <w:rPr>
          <w:rFonts w:ascii="Times New Roman" w:hAnsi="Times New Roman" w:cs="Times New Roman"/>
          <w:sz w:val="28"/>
          <w:szCs w:val="28"/>
        </w:rPr>
        <w:t xml:space="preserve">&gt; 15, то обрану віртуальну модель кімнати можна віднести до </w:t>
      </w:r>
      <w:r w:rsidRPr="00A0295D">
        <w:rPr>
          <w:rFonts w:ascii="Times New Roman" w:hAnsi="Times New Roman" w:cs="Times New Roman"/>
          <w:i/>
          <w:sz w:val="28"/>
          <w:szCs w:val="28"/>
          <w:lang w:val="en-US"/>
        </w:rPr>
        <w:t>IV</w:t>
      </w:r>
      <w:r w:rsidRPr="00A0295D">
        <w:rPr>
          <w:rFonts w:ascii="Times New Roman" w:hAnsi="Times New Roman" w:cs="Times New Roman"/>
          <w:sz w:val="28"/>
          <w:szCs w:val="28"/>
        </w:rPr>
        <w:t xml:space="preserve"> категорії за якістю теплового середовища [</w:t>
      </w:r>
      <w:r w:rsidR="009D117E" w:rsidRPr="00A0295D">
        <w:rPr>
          <w:rFonts w:ascii="Times New Roman" w:hAnsi="Times New Roman" w:cs="Times New Roman"/>
          <w:bCs/>
          <w:sz w:val="28"/>
          <w:szCs w:val="28"/>
        </w:rPr>
        <w:fldChar w:fldCharType="begin"/>
      </w:r>
      <w:r w:rsidR="009D117E" w:rsidRPr="00A0295D">
        <w:rPr>
          <w:rFonts w:ascii="Times New Roman" w:hAnsi="Times New Roman" w:cs="Times New Roman"/>
          <w:sz w:val="28"/>
          <w:szCs w:val="28"/>
        </w:rPr>
        <w:instrText xml:space="preserve"> REF _Ref20309463 \r \h </w:instrText>
      </w:r>
      <w:r w:rsidR="00A0295D">
        <w:rPr>
          <w:rFonts w:ascii="Times New Roman" w:hAnsi="Times New Roman" w:cs="Times New Roman"/>
          <w:bCs/>
          <w:sz w:val="28"/>
          <w:szCs w:val="28"/>
        </w:rPr>
        <w:instrText xml:space="preserve"> \* MERGEFORMAT </w:instrText>
      </w:r>
      <w:r w:rsidR="009D117E" w:rsidRPr="00A0295D">
        <w:rPr>
          <w:rFonts w:ascii="Times New Roman" w:hAnsi="Times New Roman" w:cs="Times New Roman"/>
          <w:bCs/>
          <w:sz w:val="28"/>
          <w:szCs w:val="28"/>
        </w:rPr>
      </w:r>
      <w:r w:rsidR="009D117E" w:rsidRPr="00A0295D">
        <w:rPr>
          <w:rFonts w:ascii="Times New Roman" w:hAnsi="Times New Roman" w:cs="Times New Roman"/>
          <w:bCs/>
          <w:sz w:val="28"/>
          <w:szCs w:val="28"/>
        </w:rPr>
        <w:fldChar w:fldCharType="separate"/>
      </w:r>
      <w:r w:rsidR="007F2A80">
        <w:rPr>
          <w:rFonts w:ascii="Times New Roman" w:hAnsi="Times New Roman" w:cs="Times New Roman"/>
          <w:sz w:val="28"/>
          <w:szCs w:val="28"/>
        </w:rPr>
        <w:t>270</w:t>
      </w:r>
      <w:r w:rsidR="009D117E" w:rsidRPr="00A0295D">
        <w:rPr>
          <w:rFonts w:ascii="Times New Roman" w:hAnsi="Times New Roman" w:cs="Times New Roman"/>
          <w:bCs/>
          <w:sz w:val="28"/>
          <w:szCs w:val="28"/>
        </w:rPr>
        <w:fldChar w:fldCharType="end"/>
      </w:r>
      <w:r w:rsidRPr="00A0295D">
        <w:rPr>
          <w:rFonts w:ascii="Times New Roman" w:hAnsi="Times New Roman" w:cs="Times New Roman"/>
          <w:sz w:val="28"/>
          <w:szCs w:val="28"/>
        </w:rPr>
        <w:t xml:space="preserve">]. Тому потрібно підвищувати температуру внутрішнього повітря, середню радіаційну температуру для покращення умов перебування. Зростання термічного опору </w:t>
      </w:r>
      <w:r w:rsidRPr="00A0295D">
        <w:rPr>
          <w:rFonts w:ascii="Times New Roman" w:hAnsi="Times New Roman" w:cs="Times New Roman"/>
          <w:sz w:val="28"/>
          <w:szCs w:val="28"/>
        </w:rPr>
        <w:lastRenderedPageBreak/>
        <w:t xml:space="preserve">огороджувальних конструкцій зменшує відсоток незадоволених температурним середовищем від 29% до 23 % – при одній зовнішній стіні і від 31,4 % до 23,4 % – при двох зовнішніх стінах. </w:t>
      </w:r>
    </w:p>
    <w:p w14:paraId="34F52A91"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Оскільки найвищий процент незадоволених температурним середовищем у кімнаті із тепловим захистом 80-х років, з двома зовнішніми стінами та термічним опором одягу людини, що відповідає 0,5 </w:t>
      </w:r>
      <w:r w:rsidRPr="00A0295D">
        <w:rPr>
          <w:rFonts w:ascii="Times New Roman" w:hAnsi="Times New Roman" w:cs="Times New Roman"/>
          <w:i/>
          <w:sz w:val="28"/>
          <w:szCs w:val="28"/>
          <w:lang w:val="en-US"/>
        </w:rPr>
        <w:t>clo</w:t>
      </w:r>
      <w:r w:rsidRPr="00A0295D">
        <w:rPr>
          <w:rFonts w:ascii="Times New Roman" w:hAnsi="Times New Roman" w:cs="Times New Roman"/>
          <w:sz w:val="28"/>
          <w:szCs w:val="28"/>
        </w:rPr>
        <w:t xml:space="preserve"> (для таких умов </w:t>
      </w:r>
      <w:r w:rsidRPr="00A0295D">
        <w:rPr>
          <w:rFonts w:ascii="Times New Roman" w:hAnsi="Times New Roman" w:cs="Times New Roman"/>
          <w:i/>
          <w:sz w:val="28"/>
          <w:szCs w:val="28"/>
          <w:lang w:val="en-US"/>
        </w:rPr>
        <w:t>PDD</w:t>
      </w:r>
      <w:r w:rsidRPr="00A0295D">
        <w:rPr>
          <w:rFonts w:ascii="Times New Roman" w:hAnsi="Times New Roman" w:cs="Times New Roman"/>
          <w:sz w:val="28"/>
          <w:szCs w:val="28"/>
        </w:rPr>
        <w:t xml:space="preserve">=97,3 %). Зростання теплового захисту огороджувальних конструкцій та підвищення термічного опору одягу зменшує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Тому доцільно визначити чутливість функції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до зазначених факторів.</w:t>
      </w:r>
    </w:p>
    <w:p w14:paraId="02A6FD73" w14:textId="77777777" w:rsidR="00CF5C23" w:rsidRPr="00A0295D" w:rsidRDefault="00CF5C23" w:rsidP="003D0AF2">
      <w:pPr>
        <w:spacing w:after="0" w:line="360" w:lineRule="auto"/>
        <w:jc w:val="center"/>
        <w:rPr>
          <w:rFonts w:ascii="Times New Roman" w:hAnsi="Times New Roman" w:cs="Times New Roman"/>
          <w:noProof/>
          <w:sz w:val="28"/>
          <w:szCs w:val="28"/>
        </w:rPr>
      </w:pPr>
      <w:r w:rsidRPr="00A0295D">
        <w:rPr>
          <w:rFonts w:ascii="Times New Roman" w:hAnsi="Times New Roman" w:cs="Times New Roman"/>
          <w:noProof/>
          <w:sz w:val="28"/>
          <w:szCs w:val="28"/>
          <w:lang w:eastAsia="uk-UA"/>
        </w:rPr>
        <w:drawing>
          <wp:inline distT="0" distB="0" distL="0" distR="0" wp14:anchorId="70D9A016" wp14:editId="67DF5A49">
            <wp:extent cx="4149725" cy="2708275"/>
            <wp:effectExtent l="0" t="0" r="3175" b="0"/>
            <wp:docPr id="454" name="Рисунок 454"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Рис"/>
                    <pic:cNvPicPr>
                      <a:picLocks noChangeAspect="1" noChangeArrowheads="1"/>
                    </pic:cNvPicPr>
                  </pic:nvPicPr>
                  <pic:blipFill>
                    <a:blip r:embed="rId956" cstate="print">
                      <a:extLst>
                        <a:ext uri="{28A0092B-C50C-407E-A947-70E740481C1C}">
                          <a14:useLocalDpi xmlns:a14="http://schemas.microsoft.com/office/drawing/2010/main" val="0"/>
                        </a:ext>
                      </a:extLst>
                    </a:blip>
                    <a:srcRect/>
                    <a:stretch>
                      <a:fillRect/>
                    </a:stretch>
                  </pic:blipFill>
                  <pic:spPr bwMode="auto">
                    <a:xfrm>
                      <a:off x="0" y="0"/>
                      <a:ext cx="4149725" cy="2708275"/>
                    </a:xfrm>
                    <a:prstGeom prst="rect">
                      <a:avLst/>
                    </a:prstGeom>
                    <a:noFill/>
                    <a:ln>
                      <a:noFill/>
                    </a:ln>
                  </pic:spPr>
                </pic:pic>
              </a:graphicData>
            </a:graphic>
          </wp:inline>
        </w:drawing>
      </w:r>
    </w:p>
    <w:p w14:paraId="5B55D16F" w14:textId="0EE101F2" w:rsidR="00CF5C23" w:rsidRPr="00A0295D" w:rsidRDefault="00CF5C23" w:rsidP="00326945">
      <w:pPr>
        <w:spacing w:after="0" w:line="360" w:lineRule="auto"/>
        <w:ind w:firstLine="567"/>
        <w:jc w:val="both"/>
        <w:rPr>
          <w:rFonts w:ascii="Times New Roman" w:hAnsi="Times New Roman" w:cs="Times New Roman"/>
          <w:noProof/>
          <w:sz w:val="28"/>
          <w:szCs w:val="28"/>
          <w:lang w:val="ru-RU"/>
        </w:rPr>
      </w:pPr>
      <w:r w:rsidRPr="00A0295D">
        <w:rPr>
          <w:rFonts w:ascii="Times New Roman" w:hAnsi="Times New Roman" w:cs="Times New Roman"/>
          <w:noProof/>
          <w:sz w:val="28"/>
          <w:szCs w:val="28"/>
        </w:rPr>
        <w:t xml:space="preserve">Рис. </w:t>
      </w:r>
      <w:r w:rsidR="00A6559C" w:rsidRPr="00A0295D">
        <w:rPr>
          <w:rFonts w:ascii="Times New Roman" w:hAnsi="Times New Roman" w:cs="Times New Roman"/>
          <w:noProof/>
          <w:sz w:val="28"/>
          <w:szCs w:val="28"/>
        </w:rPr>
        <w:t>3</w:t>
      </w:r>
      <w:r w:rsidRPr="00A0295D">
        <w:rPr>
          <w:rFonts w:ascii="Times New Roman" w:hAnsi="Times New Roman" w:cs="Times New Roman"/>
          <w:noProof/>
          <w:sz w:val="28"/>
          <w:szCs w:val="28"/>
        </w:rPr>
        <w:t xml:space="preserve">.2 – Значення </w:t>
      </w:r>
      <w:r w:rsidRPr="00A0295D">
        <w:rPr>
          <w:rFonts w:ascii="Times New Roman" w:hAnsi="Times New Roman" w:cs="Times New Roman"/>
          <w:sz w:val="28"/>
          <w:szCs w:val="28"/>
        </w:rPr>
        <w:t xml:space="preserve"> </w:t>
      </w:r>
      <w:r w:rsidRPr="00A0295D">
        <w:rPr>
          <w:rFonts w:ascii="Times New Roman" w:hAnsi="Times New Roman" w:cs="Times New Roman"/>
          <w:noProof/>
          <w:sz w:val="28"/>
          <w:szCs w:val="28"/>
        </w:rPr>
        <w:t>для віртуальної моделі кімнати</w:t>
      </w:r>
      <w:r w:rsidR="007269D6" w:rsidRPr="00A0295D">
        <w:rPr>
          <w:rFonts w:ascii="Times New Roman" w:hAnsi="Times New Roman" w:cs="Times New Roman"/>
          <w:noProof/>
          <w:sz w:val="28"/>
          <w:szCs w:val="28"/>
          <w:lang w:val="ru-RU"/>
        </w:rPr>
        <w:t xml:space="preserve"> [</w:t>
      </w:r>
      <w:r w:rsidR="007269D6" w:rsidRPr="00A0295D">
        <w:rPr>
          <w:rFonts w:ascii="Times New Roman" w:hAnsi="Times New Roman" w:cs="Times New Roman"/>
          <w:noProof/>
          <w:sz w:val="28"/>
          <w:szCs w:val="28"/>
          <w:lang w:val="ru-RU"/>
        </w:rPr>
        <w:fldChar w:fldCharType="begin"/>
      </w:r>
      <w:r w:rsidR="007269D6" w:rsidRPr="00A0295D">
        <w:rPr>
          <w:rFonts w:ascii="Times New Roman" w:hAnsi="Times New Roman" w:cs="Times New Roman"/>
          <w:noProof/>
          <w:sz w:val="28"/>
          <w:szCs w:val="28"/>
          <w:lang w:val="ru-RU"/>
        </w:rPr>
        <w:instrText xml:space="preserve"> REF _Ref20558843 \r \h </w:instrText>
      </w:r>
      <w:r w:rsidR="00A0295D">
        <w:rPr>
          <w:rFonts w:ascii="Times New Roman" w:hAnsi="Times New Roman" w:cs="Times New Roman"/>
          <w:noProof/>
          <w:sz w:val="28"/>
          <w:szCs w:val="28"/>
          <w:lang w:val="ru-RU"/>
        </w:rPr>
        <w:instrText xml:space="preserve"> \* MERGEFORMAT </w:instrText>
      </w:r>
      <w:r w:rsidR="007269D6" w:rsidRPr="00A0295D">
        <w:rPr>
          <w:rFonts w:ascii="Times New Roman" w:hAnsi="Times New Roman" w:cs="Times New Roman"/>
          <w:noProof/>
          <w:sz w:val="28"/>
          <w:szCs w:val="28"/>
          <w:lang w:val="ru-RU"/>
        </w:rPr>
      </w:r>
      <w:r w:rsidR="007269D6" w:rsidRPr="00A0295D">
        <w:rPr>
          <w:rFonts w:ascii="Times New Roman" w:hAnsi="Times New Roman" w:cs="Times New Roman"/>
          <w:noProof/>
          <w:sz w:val="28"/>
          <w:szCs w:val="28"/>
          <w:lang w:val="ru-RU"/>
        </w:rPr>
        <w:fldChar w:fldCharType="separate"/>
      </w:r>
      <w:r w:rsidR="007F2A80">
        <w:rPr>
          <w:rFonts w:ascii="Times New Roman" w:hAnsi="Times New Roman" w:cs="Times New Roman"/>
          <w:noProof/>
          <w:sz w:val="28"/>
          <w:szCs w:val="28"/>
          <w:lang w:val="ru-RU"/>
        </w:rPr>
        <w:t>267</w:t>
      </w:r>
      <w:r w:rsidR="007269D6" w:rsidRPr="00A0295D">
        <w:rPr>
          <w:rFonts w:ascii="Times New Roman" w:hAnsi="Times New Roman" w:cs="Times New Roman"/>
          <w:noProof/>
          <w:sz w:val="28"/>
          <w:szCs w:val="28"/>
          <w:lang w:val="ru-RU"/>
        </w:rPr>
        <w:fldChar w:fldCharType="end"/>
      </w:r>
      <w:r w:rsidR="007269D6" w:rsidRPr="00A0295D">
        <w:rPr>
          <w:rFonts w:ascii="Times New Roman" w:hAnsi="Times New Roman" w:cs="Times New Roman"/>
          <w:noProof/>
          <w:sz w:val="28"/>
          <w:szCs w:val="28"/>
          <w:lang w:val="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1701"/>
        <w:gridCol w:w="3827"/>
        <w:gridCol w:w="992"/>
        <w:gridCol w:w="2410"/>
      </w:tblGrid>
      <w:tr w:rsidR="00CF5C23" w:rsidRPr="00A0295D" w14:paraId="0346BE04" w14:textId="77777777" w:rsidTr="002E5BB9">
        <w:trPr>
          <w:trHeight w:val="920"/>
        </w:trPr>
        <w:tc>
          <w:tcPr>
            <w:tcW w:w="988" w:type="dxa"/>
          </w:tcPr>
          <w:p w14:paraId="0650730F"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object w:dxaOrig="135" w:dyaOrig="135" w14:anchorId="5D25116A">
                <v:shape id="_x0000_i1484" type="#_x0000_t75" style="width:30pt;height:30pt" o:ole="">
                  <v:imagedata r:id="rId957" o:title=""/>
                </v:shape>
                <o:OLEObject Type="Embed" ProgID="PBrush" ShapeID="_x0000_i1484" DrawAspect="Content" ObjectID="_1637570598" r:id="rId958"/>
              </w:object>
            </w:r>
          </w:p>
        </w:tc>
        <w:tc>
          <w:tcPr>
            <w:tcW w:w="1701" w:type="dxa"/>
            <w:vMerge w:val="restart"/>
          </w:tcPr>
          <w:p w14:paraId="575AC7DC"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Віртуальна модель кімнати з однією зовнішньою стіною</w:t>
            </w:r>
          </w:p>
        </w:tc>
        <w:tc>
          <w:tcPr>
            <w:tcW w:w="3827" w:type="dxa"/>
          </w:tcPr>
          <w:p w14:paraId="50B232B7" w14:textId="00630B03" w:rsidR="00CF5C23" w:rsidRPr="00A0295D" w:rsidRDefault="007269D6"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Термічний опір огороджува</w:t>
            </w:r>
            <w:r w:rsidR="00CF5C23" w:rsidRPr="00A0295D">
              <w:rPr>
                <w:rFonts w:ascii="Times New Roman" w:hAnsi="Times New Roman" w:cs="Times New Roman"/>
                <w:sz w:val="24"/>
                <w:szCs w:val="24"/>
              </w:rPr>
              <w:t>льних конструкцій відповідає вимогам:</w:t>
            </w:r>
          </w:p>
          <w:p w14:paraId="5F50709E"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80-х років</w:t>
            </w:r>
          </w:p>
        </w:tc>
        <w:tc>
          <w:tcPr>
            <w:tcW w:w="992" w:type="dxa"/>
          </w:tcPr>
          <w:p w14:paraId="2BFD4AF2"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object w:dxaOrig="135" w:dyaOrig="120" w14:anchorId="7219E466">
                <v:shape id="_x0000_i1485" type="#_x0000_t75" style="width:24pt;height:24pt" o:ole="">
                  <v:imagedata r:id="rId959" o:title=""/>
                </v:shape>
                <o:OLEObject Type="Embed" ProgID="PBrush" ShapeID="_x0000_i1485" DrawAspect="Content" ObjectID="_1637570599" r:id="rId960"/>
              </w:object>
            </w:r>
          </w:p>
        </w:tc>
        <w:tc>
          <w:tcPr>
            <w:tcW w:w="2410" w:type="dxa"/>
            <w:vMerge w:val="restart"/>
          </w:tcPr>
          <w:p w14:paraId="2F30EED2"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Віртуальна модель кімнати із двома зовнішніми стінами</w:t>
            </w:r>
          </w:p>
        </w:tc>
      </w:tr>
      <w:tr w:rsidR="00CF5C23" w:rsidRPr="00A0295D" w14:paraId="52121CD0" w14:textId="77777777" w:rsidTr="00B711D6">
        <w:tc>
          <w:tcPr>
            <w:tcW w:w="988" w:type="dxa"/>
          </w:tcPr>
          <w:p w14:paraId="4BF45D1E"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object w:dxaOrig="135" w:dyaOrig="105" w14:anchorId="665C158A">
                <v:shape id="_x0000_i1486" type="#_x0000_t75" style="width:30pt;height:24pt" o:ole="">
                  <v:imagedata r:id="rId961" o:title=""/>
                </v:shape>
                <o:OLEObject Type="Embed" ProgID="PBrush" ShapeID="_x0000_i1486" DrawAspect="Content" ObjectID="_1637570600" r:id="rId962"/>
              </w:object>
            </w:r>
          </w:p>
        </w:tc>
        <w:tc>
          <w:tcPr>
            <w:tcW w:w="1701" w:type="dxa"/>
            <w:vMerge/>
          </w:tcPr>
          <w:p w14:paraId="78A5348B" w14:textId="77777777" w:rsidR="00CF5C23" w:rsidRPr="00A0295D" w:rsidRDefault="00CF5C23" w:rsidP="003D0AF2">
            <w:pPr>
              <w:spacing w:after="0" w:line="360" w:lineRule="auto"/>
              <w:jc w:val="both"/>
              <w:rPr>
                <w:rFonts w:ascii="Times New Roman" w:hAnsi="Times New Roman" w:cs="Times New Roman"/>
                <w:sz w:val="28"/>
                <w:szCs w:val="28"/>
              </w:rPr>
            </w:pPr>
          </w:p>
        </w:tc>
        <w:tc>
          <w:tcPr>
            <w:tcW w:w="3827" w:type="dxa"/>
          </w:tcPr>
          <w:p w14:paraId="74DDB7DF"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нормам 2006 року</w:t>
            </w:r>
          </w:p>
        </w:tc>
        <w:tc>
          <w:tcPr>
            <w:tcW w:w="992" w:type="dxa"/>
          </w:tcPr>
          <w:p w14:paraId="78E3DE1E"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object w:dxaOrig="135" w:dyaOrig="105" w14:anchorId="75B32BF7">
                <v:shape id="_x0000_i1487" type="#_x0000_t75" style="width:24pt;height:18pt" o:ole="">
                  <v:imagedata r:id="rId963" o:title=""/>
                </v:shape>
                <o:OLEObject Type="Embed" ProgID="PBrush" ShapeID="_x0000_i1487" DrawAspect="Content" ObjectID="_1637570601" r:id="rId964"/>
              </w:object>
            </w:r>
          </w:p>
        </w:tc>
        <w:tc>
          <w:tcPr>
            <w:tcW w:w="2410" w:type="dxa"/>
            <w:vMerge/>
          </w:tcPr>
          <w:p w14:paraId="58CD2BB1" w14:textId="77777777" w:rsidR="00CF5C23" w:rsidRPr="00A0295D" w:rsidRDefault="00CF5C23" w:rsidP="003D0AF2">
            <w:pPr>
              <w:spacing w:after="0" w:line="360" w:lineRule="auto"/>
              <w:jc w:val="both"/>
              <w:rPr>
                <w:rFonts w:ascii="Times New Roman" w:hAnsi="Times New Roman" w:cs="Times New Roman"/>
                <w:sz w:val="28"/>
                <w:szCs w:val="28"/>
              </w:rPr>
            </w:pPr>
          </w:p>
        </w:tc>
      </w:tr>
      <w:tr w:rsidR="00CF5C23" w:rsidRPr="00A0295D" w14:paraId="70AF7013" w14:textId="77777777" w:rsidTr="00B711D6">
        <w:trPr>
          <w:trHeight w:val="512"/>
        </w:trPr>
        <w:tc>
          <w:tcPr>
            <w:tcW w:w="988" w:type="dxa"/>
          </w:tcPr>
          <w:p w14:paraId="1BE8268A"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object w:dxaOrig="120" w:dyaOrig="135" w14:anchorId="75AAA4F4">
                <v:shape id="_x0000_i1488" type="#_x0000_t75" style="width:24pt;height:30pt" o:ole="">
                  <v:imagedata r:id="rId965" o:title=""/>
                </v:shape>
                <o:OLEObject Type="Embed" ProgID="PBrush" ShapeID="_x0000_i1488" DrawAspect="Content" ObjectID="_1637570602" r:id="rId966"/>
              </w:object>
            </w:r>
          </w:p>
        </w:tc>
        <w:tc>
          <w:tcPr>
            <w:tcW w:w="1701" w:type="dxa"/>
            <w:vMerge/>
          </w:tcPr>
          <w:p w14:paraId="341B40D8" w14:textId="77777777" w:rsidR="00CF5C23" w:rsidRPr="00A0295D" w:rsidRDefault="00CF5C23" w:rsidP="003D0AF2">
            <w:pPr>
              <w:spacing w:after="0" w:line="360" w:lineRule="auto"/>
              <w:jc w:val="both"/>
              <w:rPr>
                <w:rFonts w:ascii="Times New Roman" w:hAnsi="Times New Roman" w:cs="Times New Roman"/>
                <w:sz w:val="28"/>
                <w:szCs w:val="28"/>
              </w:rPr>
            </w:pPr>
          </w:p>
        </w:tc>
        <w:tc>
          <w:tcPr>
            <w:tcW w:w="3827" w:type="dxa"/>
          </w:tcPr>
          <w:p w14:paraId="1493679A" w14:textId="77777777" w:rsidR="00CF5C23" w:rsidRPr="00A0295D" w:rsidRDefault="00CF5C23" w:rsidP="003D0AF2">
            <w:pPr>
              <w:spacing w:after="0" w:line="360" w:lineRule="auto"/>
              <w:jc w:val="both"/>
              <w:rPr>
                <w:rFonts w:ascii="Times New Roman" w:hAnsi="Times New Roman" w:cs="Times New Roman"/>
                <w:sz w:val="24"/>
                <w:szCs w:val="24"/>
              </w:rPr>
            </w:pPr>
            <w:r w:rsidRPr="00A0295D">
              <w:rPr>
                <w:rFonts w:ascii="Times New Roman" w:hAnsi="Times New Roman" w:cs="Times New Roman"/>
                <w:sz w:val="24"/>
                <w:szCs w:val="24"/>
              </w:rPr>
              <w:t>нормам 2016 року</w:t>
            </w:r>
          </w:p>
        </w:tc>
        <w:tc>
          <w:tcPr>
            <w:tcW w:w="992" w:type="dxa"/>
          </w:tcPr>
          <w:p w14:paraId="75FA3D35"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object w:dxaOrig="300" w:dyaOrig="255" w14:anchorId="2E871928">
                <v:shape id="_x0000_i1489" type="#_x0000_t75" style="width:24pt;height:24pt" o:ole="">
                  <v:imagedata r:id="rId967" o:title=""/>
                </v:shape>
                <o:OLEObject Type="Embed" ProgID="PBrush" ShapeID="_x0000_i1489" DrawAspect="Content" ObjectID="_1637570603" r:id="rId968"/>
              </w:object>
            </w:r>
          </w:p>
        </w:tc>
        <w:tc>
          <w:tcPr>
            <w:tcW w:w="2410" w:type="dxa"/>
            <w:vMerge/>
          </w:tcPr>
          <w:p w14:paraId="1C0B1849" w14:textId="77777777" w:rsidR="00CF5C23" w:rsidRPr="00A0295D" w:rsidRDefault="00CF5C23" w:rsidP="003D0AF2">
            <w:pPr>
              <w:spacing w:after="0" w:line="360" w:lineRule="auto"/>
              <w:jc w:val="both"/>
              <w:rPr>
                <w:rFonts w:ascii="Times New Roman" w:hAnsi="Times New Roman" w:cs="Times New Roman"/>
                <w:sz w:val="28"/>
                <w:szCs w:val="28"/>
              </w:rPr>
            </w:pPr>
          </w:p>
        </w:tc>
      </w:tr>
    </w:tbl>
    <w:p w14:paraId="156B74A7" w14:textId="77777777" w:rsidR="00CF5C23" w:rsidRPr="00A0295D" w:rsidRDefault="00CF5C23" w:rsidP="003D0AF2">
      <w:pPr>
        <w:spacing w:after="0" w:line="360" w:lineRule="auto"/>
        <w:jc w:val="both"/>
        <w:rPr>
          <w:rFonts w:ascii="Times New Roman" w:hAnsi="Times New Roman" w:cs="Times New Roman"/>
          <w:sz w:val="28"/>
          <w:szCs w:val="28"/>
        </w:rPr>
      </w:pPr>
    </w:p>
    <w:p w14:paraId="5666E5EF"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Чутливість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до теплового захисту огороджувальних конструкцій та до термічного опору одягу людини визначалась так:</w:t>
      </w:r>
    </w:p>
    <w:bookmarkStart w:id="37" w:name="_Toc485914984"/>
    <w:p w14:paraId="448FF5AA" w14:textId="77777777" w:rsidR="00CF5C23" w:rsidRPr="00A0295D" w:rsidRDefault="00CF5C23" w:rsidP="003D0AF2">
      <w:pPr>
        <w:spacing w:after="0" w:line="360" w:lineRule="auto"/>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1359" w:dyaOrig="780" w14:anchorId="0FDCD865">
          <v:shape id="_x0000_i1490" type="#_x0000_t75" style="width:66pt;height:42pt" o:ole="">
            <v:imagedata r:id="rId969" o:title=""/>
          </v:shape>
          <o:OLEObject Type="Embed" ProgID="Equation.DSMT4" ShapeID="_x0000_i1490" DrawAspect="Content" ObjectID="_1637570604" r:id="rId970"/>
        </w:object>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r>
      <w:r w:rsidRPr="00A0295D">
        <w:rPr>
          <w:rFonts w:ascii="Times New Roman" w:hAnsi="Times New Roman" w:cs="Times New Roman"/>
          <w:sz w:val="28"/>
          <w:szCs w:val="28"/>
        </w:rPr>
        <w:tab/>
        <w:t>(</w:t>
      </w:r>
      <w:r w:rsidR="00A6559C" w:rsidRPr="00A0295D">
        <w:rPr>
          <w:rFonts w:ascii="Times New Roman" w:hAnsi="Times New Roman" w:cs="Times New Roman"/>
          <w:sz w:val="28"/>
          <w:szCs w:val="28"/>
        </w:rPr>
        <w:t>3</w:t>
      </w:r>
      <w:r w:rsidRPr="00A0295D">
        <w:rPr>
          <w:rFonts w:ascii="Times New Roman" w:hAnsi="Times New Roman" w:cs="Times New Roman"/>
          <w:sz w:val="28"/>
          <w:szCs w:val="28"/>
        </w:rPr>
        <w:t>.1)</w:t>
      </w:r>
      <w:bookmarkEnd w:id="37"/>
    </w:p>
    <w:p w14:paraId="1603D9ED" w14:textId="0C5404E4" w:rsidR="00CF5C23" w:rsidRPr="00A0295D" w:rsidRDefault="00CF5C23" w:rsidP="006D1BA7">
      <w:pPr>
        <w:spacing w:after="0" w:line="360" w:lineRule="auto"/>
        <w:jc w:val="both"/>
        <w:rPr>
          <w:rFonts w:ascii="Times New Roman" w:hAnsi="Times New Roman" w:cs="Times New Roman"/>
          <w:sz w:val="28"/>
          <w:szCs w:val="28"/>
        </w:rPr>
      </w:pPr>
      <w:bookmarkStart w:id="38" w:name="_Toc485914985"/>
      <w:r w:rsidRPr="00A0295D">
        <w:rPr>
          <w:rFonts w:ascii="Times New Roman" w:hAnsi="Times New Roman" w:cs="Times New Roman"/>
          <w:sz w:val="28"/>
          <w:szCs w:val="28"/>
        </w:rPr>
        <w:t xml:space="preserve">де </w:t>
      </w:r>
      <w:r w:rsidRPr="00A0295D">
        <w:rPr>
          <w:rFonts w:ascii="Times New Roman" w:hAnsi="Times New Roman" w:cs="Times New Roman"/>
          <w:position w:val="-4"/>
          <w:sz w:val="28"/>
          <w:szCs w:val="28"/>
        </w:rPr>
        <w:object w:dxaOrig="279" w:dyaOrig="279" w14:anchorId="26664B66">
          <v:shape id="_x0000_i1491" type="#_x0000_t75" style="width:12pt;height:12pt" o:ole="">
            <v:imagedata r:id="rId971" o:title=""/>
          </v:shape>
          <o:OLEObject Type="Embed" ProgID="Equation.DSMT4" ShapeID="_x0000_i1491" DrawAspect="Content" ObjectID="_1637570605" r:id="rId972"/>
        </w:object>
      </w:r>
      <w:r w:rsidRPr="00A0295D">
        <w:rPr>
          <w:rFonts w:ascii="Times New Roman" w:hAnsi="Times New Roman" w:cs="Times New Roman"/>
          <w:sz w:val="28"/>
          <w:szCs w:val="28"/>
        </w:rPr>
        <w:t xml:space="preserve"> – чутливість функції; </w:t>
      </w:r>
      <w:r w:rsidRPr="00A0295D">
        <w:rPr>
          <w:rFonts w:ascii="Times New Roman" w:hAnsi="Times New Roman" w:cs="Times New Roman"/>
          <w:i/>
          <w:sz w:val="28"/>
          <w:szCs w:val="28"/>
          <w:lang w:val="en-US"/>
        </w:rPr>
        <w:t>y</w:t>
      </w:r>
      <w:r w:rsidRPr="00A0295D">
        <w:rPr>
          <w:rFonts w:ascii="Times New Roman" w:hAnsi="Times New Roman" w:cs="Times New Roman"/>
          <w:sz w:val="28"/>
          <w:szCs w:val="28"/>
        </w:rPr>
        <w:t xml:space="preserve"> – функція, чутливість якої визначається;</w:t>
      </w:r>
      <w:r w:rsidR="006D1BA7" w:rsidRPr="006D1BA7">
        <w:rPr>
          <w:rFonts w:ascii="Times New Roman" w:hAnsi="Times New Roman" w:cs="Times New Roman"/>
          <w:sz w:val="28"/>
          <w:szCs w:val="28"/>
        </w:rPr>
        <w:t xml:space="preserve"> </w:t>
      </w:r>
      <w:r w:rsidRPr="00A0295D">
        <w:rPr>
          <w:rFonts w:ascii="Times New Roman" w:hAnsi="Times New Roman" w:cs="Times New Roman"/>
          <w:i/>
          <w:sz w:val="28"/>
          <w:szCs w:val="28"/>
          <w:lang w:val="en-US"/>
        </w:rPr>
        <w:t>x</w:t>
      </w:r>
      <w:r w:rsidRPr="00A0295D">
        <w:rPr>
          <w:rFonts w:ascii="Times New Roman" w:hAnsi="Times New Roman" w:cs="Times New Roman"/>
          <w:sz w:val="28"/>
          <w:szCs w:val="28"/>
        </w:rPr>
        <w:t xml:space="preserve"> – параметр, до якого визначається чутливість функції;</w:t>
      </w:r>
      <w:r w:rsidR="006D1BA7" w:rsidRPr="006D1BA7">
        <w:rPr>
          <w:rFonts w:ascii="Times New Roman" w:hAnsi="Times New Roman" w:cs="Times New Roman"/>
          <w:sz w:val="28"/>
          <w:szCs w:val="28"/>
        </w:rPr>
        <w:t xml:space="preserve"> </w:t>
      </w:r>
      <w:r w:rsidRPr="00A0295D">
        <w:rPr>
          <w:rFonts w:ascii="Times New Roman" w:hAnsi="Times New Roman" w:cs="Times New Roman"/>
          <w:i/>
          <w:sz w:val="28"/>
          <w:szCs w:val="28"/>
          <w:lang w:val="en-US"/>
        </w:rPr>
        <w:t>x</w:t>
      </w:r>
      <w:r w:rsidRPr="00A0295D">
        <w:rPr>
          <w:rFonts w:ascii="Times New Roman" w:hAnsi="Times New Roman" w:cs="Times New Roman"/>
          <w:i/>
          <w:sz w:val="28"/>
          <w:szCs w:val="28"/>
          <w:vertAlign w:val="subscript"/>
        </w:rPr>
        <w:t>0</w:t>
      </w:r>
      <w:r w:rsidRPr="00A0295D">
        <w:rPr>
          <w:rFonts w:ascii="Times New Roman" w:hAnsi="Times New Roman" w:cs="Times New Roman"/>
          <w:sz w:val="28"/>
          <w:szCs w:val="28"/>
        </w:rPr>
        <w:t xml:space="preserve"> – початкове значення аргументу;</w:t>
      </w:r>
      <w:r w:rsidR="006D1BA7" w:rsidRPr="006D1BA7">
        <w:rPr>
          <w:rFonts w:ascii="Times New Roman" w:hAnsi="Times New Roman" w:cs="Times New Roman"/>
          <w:sz w:val="28"/>
          <w:szCs w:val="28"/>
        </w:rPr>
        <w:t xml:space="preserve"> </w:t>
      </w:r>
      <w:r w:rsidRPr="00A0295D">
        <w:rPr>
          <w:rFonts w:ascii="Times New Roman" w:hAnsi="Times New Roman" w:cs="Times New Roman"/>
          <w:i/>
          <w:sz w:val="28"/>
          <w:szCs w:val="28"/>
          <w:lang w:val="en-US"/>
        </w:rPr>
        <w:t>y</w:t>
      </w:r>
      <w:r w:rsidRPr="00A0295D">
        <w:rPr>
          <w:rFonts w:ascii="Times New Roman" w:hAnsi="Times New Roman" w:cs="Times New Roman"/>
          <w:i/>
          <w:sz w:val="28"/>
          <w:szCs w:val="28"/>
          <w:vertAlign w:val="subscript"/>
        </w:rPr>
        <w:t>0</w:t>
      </w:r>
      <w:r w:rsidRPr="00A0295D">
        <w:rPr>
          <w:rFonts w:ascii="Times New Roman" w:hAnsi="Times New Roman" w:cs="Times New Roman"/>
          <w:sz w:val="28"/>
          <w:szCs w:val="28"/>
        </w:rPr>
        <w:t xml:space="preserve"> – початкове значення функції. </w:t>
      </w:r>
    </w:p>
    <w:p w14:paraId="2CCC1172"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Значення чутливостей функції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(процент</w:t>
      </w:r>
      <w:r w:rsidRPr="00A0295D">
        <w:rPr>
          <w:rFonts w:ascii="Times New Roman" w:hAnsi="Times New Roman" w:cs="Times New Roman"/>
          <w:sz w:val="28"/>
          <w:szCs w:val="28"/>
          <w:lang w:val="en-US"/>
        </w:rPr>
        <w:t>y</w:t>
      </w:r>
      <w:r w:rsidRPr="00A0295D">
        <w:rPr>
          <w:rFonts w:ascii="Times New Roman" w:hAnsi="Times New Roman" w:cs="Times New Roman"/>
          <w:sz w:val="28"/>
          <w:szCs w:val="28"/>
        </w:rPr>
        <w:t xml:space="preserve"> незадоволених температурним середовищем) представлені у таблиці </w:t>
      </w:r>
      <w:r w:rsidR="00A6559C" w:rsidRPr="00A0295D">
        <w:rPr>
          <w:rFonts w:ascii="Times New Roman" w:hAnsi="Times New Roman" w:cs="Times New Roman"/>
          <w:sz w:val="28"/>
          <w:szCs w:val="28"/>
        </w:rPr>
        <w:t>3</w:t>
      </w:r>
      <w:r w:rsidRPr="00A0295D">
        <w:rPr>
          <w:rFonts w:ascii="Times New Roman" w:hAnsi="Times New Roman" w:cs="Times New Roman"/>
          <w:sz w:val="28"/>
          <w:szCs w:val="28"/>
        </w:rPr>
        <w:t>.2. Для таких базових параметрів моделі: 1) тепловий захист будівлі відповідає нормам 80-х; 2) температура зовнішнього повітря рівна середній температурі за опалювальний період для Києв</w:t>
      </w:r>
      <w:r w:rsidR="00A6559C" w:rsidRPr="00A0295D">
        <w:rPr>
          <w:rFonts w:ascii="Times New Roman" w:hAnsi="Times New Roman" w:cs="Times New Roman"/>
          <w:sz w:val="28"/>
          <w:szCs w:val="28"/>
        </w:rPr>
        <w:t>а відповідно до стандартів</w:t>
      </w:r>
      <w:r w:rsidRPr="00A0295D">
        <w:rPr>
          <w:rFonts w:ascii="Times New Roman" w:hAnsi="Times New Roman" w:cs="Times New Roman"/>
          <w:sz w:val="28"/>
          <w:szCs w:val="28"/>
        </w:rPr>
        <w:t xml:space="preserve">; 3) температура внутрішнього повітря </w:t>
      </w:r>
      <w:r w:rsidRPr="00A0295D">
        <w:rPr>
          <w:rFonts w:ascii="Times New Roman" w:hAnsi="Times New Roman" w:cs="Times New Roman"/>
          <w:position w:val="-12"/>
          <w:sz w:val="28"/>
          <w:szCs w:val="28"/>
        </w:rPr>
        <w:object w:dxaOrig="300" w:dyaOrig="380" w14:anchorId="3D673E14">
          <v:shape id="_x0000_i1492" type="#_x0000_t75" style="width:18pt;height:18pt" o:ole="">
            <v:imagedata r:id="rId973" o:title=""/>
          </v:shape>
          <o:OLEObject Type="Embed" ProgID="Equation.DSMT4" ShapeID="_x0000_i1492" DrawAspect="Content" ObjectID="_1637570606" r:id="rId974"/>
        </w:object>
      </w:r>
      <w:r w:rsidRPr="00A0295D">
        <w:rPr>
          <w:rFonts w:ascii="Times New Roman" w:hAnsi="Times New Roman" w:cs="Times New Roman"/>
          <w:sz w:val="28"/>
          <w:szCs w:val="28"/>
        </w:rPr>
        <w:t xml:space="preserve">= 20 </w:t>
      </w:r>
      <w:r w:rsidRPr="00A0295D">
        <w:rPr>
          <w:rFonts w:ascii="Times New Roman" w:hAnsi="Times New Roman" w:cs="Times New Roman"/>
          <w:position w:val="-12"/>
          <w:sz w:val="28"/>
          <w:szCs w:val="28"/>
        </w:rPr>
        <w:object w:dxaOrig="380" w:dyaOrig="420" w14:anchorId="3CC55DAE">
          <v:shape id="_x0000_i1493" type="#_x0000_t75" style="width:18pt;height:24pt" o:ole="">
            <v:imagedata r:id="rId975" o:title=""/>
          </v:shape>
          <o:OLEObject Type="Embed" ProgID="Equation.DSMT4" ShapeID="_x0000_i1493" DrawAspect="Content" ObjectID="_1637570607" r:id="rId976"/>
        </w:object>
      </w:r>
      <w:r w:rsidRPr="00A0295D">
        <w:rPr>
          <w:rFonts w:ascii="Times New Roman" w:hAnsi="Times New Roman" w:cs="Times New Roman"/>
          <w:sz w:val="28"/>
          <w:szCs w:val="28"/>
        </w:rPr>
        <w:t xml:space="preserve">; 4) швидкість обміну речовин </w:t>
      </w:r>
      <w:r w:rsidRPr="00A0295D">
        <w:rPr>
          <w:rFonts w:ascii="Times New Roman" w:hAnsi="Times New Roman" w:cs="Times New Roman"/>
          <w:i/>
          <w:sz w:val="28"/>
          <w:szCs w:val="28"/>
        </w:rPr>
        <w:t>М</w:t>
      </w:r>
      <w:r w:rsidRPr="00A0295D">
        <w:rPr>
          <w:rFonts w:ascii="Times New Roman" w:hAnsi="Times New Roman" w:cs="Times New Roman"/>
          <w:sz w:val="28"/>
          <w:szCs w:val="28"/>
        </w:rPr>
        <w:t xml:space="preserve"> = 58 </w:t>
      </w:r>
      <w:r w:rsidRPr="00A0295D">
        <w:rPr>
          <w:rFonts w:ascii="Times New Roman" w:hAnsi="Times New Roman" w:cs="Times New Roman"/>
          <w:position w:val="-24"/>
          <w:sz w:val="28"/>
          <w:szCs w:val="28"/>
        </w:rPr>
        <w:object w:dxaOrig="380" w:dyaOrig="620" w14:anchorId="7AA7C2EF">
          <v:shape id="_x0000_i1494" type="#_x0000_t75" style="width:18pt;height:30pt" o:ole="">
            <v:imagedata r:id="rId977" o:title=""/>
          </v:shape>
          <o:OLEObject Type="Embed" ProgID="Equation.DSMT4" ShapeID="_x0000_i1494" DrawAspect="Content" ObjectID="_1637570608" r:id="rId978"/>
        </w:object>
      </w:r>
      <w:r w:rsidRPr="00A0295D">
        <w:rPr>
          <w:rFonts w:ascii="Times New Roman" w:hAnsi="Times New Roman" w:cs="Times New Roman"/>
          <w:sz w:val="28"/>
          <w:szCs w:val="28"/>
        </w:rPr>
        <w:t xml:space="preserve">. Отже найвища чутливість функції до температури внутрішнього повітря: від -6,2 до -6,8. Значний вплив на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має і радіаційна температура від -3,29 до -3,46, далі – обмін речовин від -3,14 до -3,42.Чутливість до теплоізоляції одягу є меншою від -0,68 до -0,74 і зі зростанням теплового захисту огороджувальних конструкцій чутливість зростає. Ще менший вплив має тепловий захист будівлі від -0,08 – -0,11, та температура зовнішнього повітря -0,011 – -0,013. Від’ємне значення чутливості означає, що підвищення значення всіх показників, приводить до зниження відсотка незадоволених температурним середовищем, а отже і до покращення відчуття теплового комфорту людиною.</w:t>
      </w:r>
      <w:bookmarkEnd w:id="38"/>
    </w:p>
    <w:p w14:paraId="2BC60CAB"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bCs/>
          <w:sz w:val="28"/>
          <w:szCs w:val="28"/>
        </w:rPr>
        <w:t>Показано, що для розглянутих умов степінь чутливості умов комфортності до різних параметрів моделі послідовно зменшується в ряду: температура внутрішнього повітря, середня радіаційна температура, швидкість обміну речовин, теплоізоляція одягу,  тепловий захист будівлі, температура зовнішнього повітря. При цьому треба враховувати можливий діапазон зміни цих величин. За низького рівня теплового захисту огороджень вплив його зміни на умови комфортності зростає.</w:t>
      </w:r>
    </w:p>
    <w:p w14:paraId="67E0D62F" w14:textId="77777777" w:rsidR="00CF5C23" w:rsidRPr="00A0295D" w:rsidRDefault="00CF5C23" w:rsidP="003D0AF2">
      <w:pPr>
        <w:spacing w:after="0" w:line="360" w:lineRule="auto"/>
        <w:ind w:firstLine="567"/>
        <w:jc w:val="both"/>
        <w:rPr>
          <w:rFonts w:ascii="Times New Roman" w:hAnsi="Times New Roman" w:cs="Times New Roman"/>
          <w:bCs/>
          <w:sz w:val="28"/>
          <w:szCs w:val="28"/>
        </w:rPr>
      </w:pPr>
      <w:r w:rsidRPr="00A0295D">
        <w:rPr>
          <w:rFonts w:ascii="Times New Roman" w:hAnsi="Times New Roman" w:cs="Times New Roman"/>
          <w:bCs/>
          <w:sz w:val="28"/>
          <w:szCs w:val="28"/>
        </w:rPr>
        <w:lastRenderedPageBreak/>
        <w:t>Отже для забезпечення необхідних умов комфортності потрібно підвищувати температуру внутрішнього повітря, або підвищувати середньозважену радіаційну температуру, використовуючи відповідні системи опалення.</w:t>
      </w:r>
    </w:p>
    <w:p w14:paraId="3785AFA7" w14:textId="691458BC" w:rsidR="00CF2219" w:rsidRPr="00A0295D" w:rsidRDefault="00CF2219" w:rsidP="009D117E">
      <w:pPr>
        <w:spacing w:after="0" w:line="360" w:lineRule="auto"/>
        <w:ind w:firstLine="567"/>
        <w:jc w:val="both"/>
        <w:rPr>
          <w:rFonts w:ascii="Times New Roman" w:hAnsi="Times New Roman" w:cs="Times New Roman"/>
          <w:sz w:val="28"/>
          <w:szCs w:val="28"/>
          <w:lang w:val="ru-RU"/>
        </w:rPr>
      </w:pPr>
      <w:bookmarkStart w:id="39" w:name="_Toc485914905"/>
      <w:r w:rsidRPr="00A0295D">
        <w:rPr>
          <w:rFonts w:ascii="Times New Roman" w:hAnsi="Times New Roman" w:cs="Times New Roman"/>
          <w:sz w:val="28"/>
          <w:szCs w:val="28"/>
        </w:rPr>
        <w:t>Таблиця 3.1 – Базові параметри моделі дослідження</w:t>
      </w:r>
      <w:bookmarkEnd w:id="39"/>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en-US"/>
        </w:rPr>
        <w:fldChar w:fldCharType="begin"/>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 xml:space="preserve"> _</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20558843 \</w:instrText>
      </w:r>
      <w:r w:rsidR="007269D6" w:rsidRPr="00A0295D">
        <w:rPr>
          <w:rFonts w:ascii="Times New Roman" w:hAnsi="Times New Roman" w:cs="Times New Roman"/>
          <w:sz w:val="28"/>
          <w:szCs w:val="28"/>
          <w:lang w:val="en-US"/>
        </w:rPr>
        <w:instrText>r</w:instrText>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h</w:instrText>
      </w:r>
      <w:r w:rsidR="007269D6"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r>
      <w:r w:rsidR="007269D6"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267</w:t>
      </w:r>
      <w:r w:rsidR="007269D6" w:rsidRPr="00A0295D">
        <w:rPr>
          <w:rFonts w:ascii="Times New Roman" w:hAnsi="Times New Roman" w:cs="Times New Roman"/>
          <w:sz w:val="28"/>
          <w:szCs w:val="28"/>
          <w:lang w:val="en-US"/>
        </w:rPr>
        <w:fldChar w:fldCharType="end"/>
      </w:r>
      <w:r w:rsidR="007269D6" w:rsidRPr="00A0295D">
        <w:rPr>
          <w:rFonts w:ascii="Times New Roman" w:hAnsi="Times New Roman" w:cs="Times New Roman"/>
          <w:sz w:val="28"/>
          <w:szCs w:val="28"/>
          <w:lang w:val="ru-RU"/>
        </w:rPr>
        <w:t>]</w:t>
      </w:r>
    </w:p>
    <w:tbl>
      <w:tblPr>
        <w:tblW w:w="740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2"/>
        <w:gridCol w:w="708"/>
      </w:tblGrid>
      <w:tr w:rsidR="00CF2219" w:rsidRPr="00A0295D" w14:paraId="70608A03" w14:textId="77777777" w:rsidTr="0003159B">
        <w:trPr>
          <w:trHeight w:val="260"/>
        </w:trPr>
        <w:tc>
          <w:tcPr>
            <w:tcW w:w="7400" w:type="dxa"/>
            <w:gridSpan w:val="2"/>
          </w:tcPr>
          <w:p w14:paraId="1EB066B2"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Віртуальна модель кімнати</w:t>
            </w:r>
          </w:p>
        </w:tc>
      </w:tr>
      <w:tr w:rsidR="00CF2219" w:rsidRPr="00A0295D" w14:paraId="20B1CD7A" w14:textId="77777777" w:rsidTr="0003159B">
        <w:trPr>
          <w:trHeight w:val="260"/>
        </w:trPr>
        <w:tc>
          <w:tcPr>
            <w:tcW w:w="6692" w:type="dxa"/>
          </w:tcPr>
          <w:p w14:paraId="429B7CA4"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Площа зовнішньої стіни </w:t>
            </w:r>
            <w:r w:rsidRPr="00A0295D">
              <w:rPr>
                <w:rFonts w:ascii="Times New Roman" w:hAnsi="Times New Roman" w:cs="Times New Roman"/>
                <w:i/>
                <w:sz w:val="28"/>
                <w:szCs w:val="28"/>
                <w:shd w:val="clear" w:color="auto" w:fill="FFFFFF"/>
                <w:lang w:val="en-US"/>
              </w:rPr>
              <w:t>F</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rPr>
              <w:t>м</w:t>
            </w:r>
            <w:r w:rsidRPr="00A0295D">
              <w:rPr>
                <w:rFonts w:ascii="Times New Roman" w:hAnsi="Times New Roman" w:cs="Times New Roman"/>
                <w:i/>
                <w:sz w:val="28"/>
                <w:szCs w:val="28"/>
                <w:vertAlign w:val="superscript"/>
              </w:rPr>
              <w:t>2</w:t>
            </w:r>
          </w:p>
        </w:tc>
        <w:tc>
          <w:tcPr>
            <w:tcW w:w="708" w:type="dxa"/>
          </w:tcPr>
          <w:p w14:paraId="62097A9D"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6,25</w:t>
            </w:r>
          </w:p>
        </w:tc>
      </w:tr>
      <w:tr w:rsidR="00CF2219" w:rsidRPr="00A0295D" w14:paraId="4ED7F1F5" w14:textId="77777777" w:rsidTr="0003159B">
        <w:trPr>
          <w:trHeight w:val="390"/>
        </w:trPr>
        <w:tc>
          <w:tcPr>
            <w:tcW w:w="6692" w:type="dxa"/>
          </w:tcPr>
          <w:p w14:paraId="60247F22"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Площа вікна </w:t>
            </w:r>
            <w:r w:rsidRPr="00A0295D">
              <w:rPr>
                <w:rFonts w:ascii="Times New Roman" w:hAnsi="Times New Roman" w:cs="Times New Roman"/>
                <w:i/>
                <w:sz w:val="28"/>
                <w:szCs w:val="28"/>
                <w:shd w:val="clear" w:color="auto" w:fill="FFFFFF"/>
                <w:lang w:val="en-US"/>
              </w:rPr>
              <w:t>F</w:t>
            </w:r>
            <w:r w:rsidRPr="00A0295D">
              <w:rPr>
                <w:rFonts w:ascii="Times New Roman" w:hAnsi="Times New Roman" w:cs="Times New Roman"/>
                <w:i/>
                <w:sz w:val="28"/>
                <w:szCs w:val="28"/>
                <w:shd w:val="clear" w:color="auto" w:fill="FFFFFF"/>
                <w:vertAlign w:val="subscript"/>
                <w:lang w:val="en-US"/>
              </w:rPr>
              <w:t>v</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i/>
                <w:sz w:val="28"/>
                <w:szCs w:val="28"/>
              </w:rPr>
              <w:t xml:space="preserve"> м</w:t>
            </w:r>
            <w:r w:rsidRPr="00A0295D">
              <w:rPr>
                <w:rFonts w:ascii="Times New Roman" w:hAnsi="Times New Roman" w:cs="Times New Roman"/>
                <w:i/>
                <w:sz w:val="28"/>
                <w:szCs w:val="28"/>
                <w:vertAlign w:val="superscript"/>
              </w:rPr>
              <w:t>2</w:t>
            </w:r>
          </w:p>
        </w:tc>
        <w:tc>
          <w:tcPr>
            <w:tcW w:w="708" w:type="dxa"/>
          </w:tcPr>
          <w:p w14:paraId="732E35EE"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3,75</w:t>
            </w:r>
          </w:p>
        </w:tc>
      </w:tr>
      <w:tr w:rsidR="00CF2219" w:rsidRPr="00A0295D" w14:paraId="48F060D8" w14:textId="77777777" w:rsidTr="0003159B">
        <w:trPr>
          <w:trHeight w:val="250"/>
        </w:trPr>
        <w:tc>
          <w:tcPr>
            <w:tcW w:w="6692" w:type="dxa"/>
            <w:shd w:val="clear" w:color="auto" w:fill="auto"/>
          </w:tcPr>
          <w:p w14:paraId="4D6A1FA4"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rPr>
              <w:t>Площа внутрішніх огороджувальних конструкцій,</w:t>
            </w:r>
            <w:r w:rsidRPr="00A0295D">
              <w:rPr>
                <w:rFonts w:ascii="Times New Roman" w:hAnsi="Times New Roman" w:cs="Times New Roman"/>
                <w:i/>
                <w:sz w:val="28"/>
                <w:szCs w:val="28"/>
              </w:rPr>
              <w:t>м</w:t>
            </w:r>
            <w:r w:rsidRPr="00A0295D">
              <w:rPr>
                <w:rFonts w:ascii="Times New Roman" w:hAnsi="Times New Roman" w:cs="Times New Roman"/>
                <w:i/>
                <w:sz w:val="28"/>
                <w:szCs w:val="28"/>
                <w:vertAlign w:val="superscript"/>
              </w:rPr>
              <w:t>2</w:t>
            </w:r>
          </w:p>
        </w:tc>
        <w:tc>
          <w:tcPr>
            <w:tcW w:w="708" w:type="dxa"/>
          </w:tcPr>
          <w:p w14:paraId="7B4CB609"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62</w:t>
            </w:r>
          </w:p>
        </w:tc>
      </w:tr>
      <w:tr w:rsidR="00CF2219" w:rsidRPr="00A0295D" w14:paraId="4F30E59E" w14:textId="77777777" w:rsidTr="0003159B">
        <w:trPr>
          <w:trHeight w:val="317"/>
        </w:trPr>
        <w:tc>
          <w:tcPr>
            <w:tcW w:w="6692" w:type="dxa"/>
            <w:shd w:val="clear" w:color="auto" w:fill="auto"/>
          </w:tcPr>
          <w:p w14:paraId="48C015C3"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Термічний опір зовнішньої стіни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rPr>
              <w:t>м</w:t>
            </w:r>
            <w:r w:rsidRPr="00A0295D">
              <w:rPr>
                <w:rFonts w:ascii="Times New Roman" w:hAnsi="Times New Roman" w:cs="Times New Roman"/>
                <w:i/>
                <w:sz w:val="28"/>
                <w:szCs w:val="28"/>
                <w:vertAlign w:val="superscript"/>
              </w:rPr>
              <w:t>2</w:t>
            </w:r>
            <w:r w:rsidRPr="00A0295D">
              <w:rPr>
                <w:rFonts w:ascii="Times New Roman" w:hAnsi="Times New Roman" w:cs="Times New Roman"/>
                <w:i/>
                <w:sz w:val="28"/>
                <w:szCs w:val="28"/>
              </w:rPr>
              <w:t>·°С/Вт</w:t>
            </w:r>
          </w:p>
        </w:tc>
        <w:tc>
          <w:tcPr>
            <w:tcW w:w="708" w:type="dxa"/>
          </w:tcPr>
          <w:p w14:paraId="0C0FA4C6"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0,8</w:t>
            </w:r>
          </w:p>
        </w:tc>
      </w:tr>
      <w:tr w:rsidR="00CF2219" w:rsidRPr="00A0295D" w14:paraId="40299753" w14:textId="77777777" w:rsidTr="0003159B">
        <w:trPr>
          <w:trHeight w:val="469"/>
        </w:trPr>
        <w:tc>
          <w:tcPr>
            <w:tcW w:w="6692" w:type="dxa"/>
            <w:shd w:val="clear" w:color="auto" w:fill="auto"/>
          </w:tcPr>
          <w:p w14:paraId="21E5C640"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Термічний опір вікна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v</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rPr>
              <w:t>м</w:t>
            </w:r>
            <w:r w:rsidRPr="00A0295D">
              <w:rPr>
                <w:rFonts w:ascii="Times New Roman" w:hAnsi="Times New Roman" w:cs="Times New Roman"/>
                <w:i/>
                <w:sz w:val="28"/>
                <w:szCs w:val="28"/>
                <w:vertAlign w:val="superscript"/>
              </w:rPr>
              <w:t>2</w:t>
            </w:r>
            <w:r w:rsidRPr="00A0295D">
              <w:rPr>
                <w:rFonts w:ascii="Times New Roman" w:hAnsi="Times New Roman" w:cs="Times New Roman"/>
                <w:i/>
                <w:sz w:val="28"/>
                <w:szCs w:val="28"/>
              </w:rPr>
              <w:t>·°С/Вт</w:t>
            </w:r>
          </w:p>
        </w:tc>
        <w:tc>
          <w:tcPr>
            <w:tcW w:w="708" w:type="dxa"/>
          </w:tcPr>
          <w:p w14:paraId="06F355A7" w14:textId="77777777" w:rsidR="00CF2219" w:rsidRPr="00A0295D" w:rsidRDefault="00CF2219" w:rsidP="009D117E">
            <w:pPr>
              <w:spacing w:line="240" w:lineRule="auto"/>
              <w:jc w:val="both"/>
              <w:rPr>
                <w:rFonts w:ascii="Times New Roman" w:hAnsi="Times New Roman" w:cs="Times New Roman"/>
                <w:sz w:val="28"/>
                <w:szCs w:val="28"/>
                <w:shd w:val="clear" w:color="auto" w:fill="FFFFFF"/>
                <w:lang w:val="en-US"/>
              </w:rPr>
            </w:pPr>
            <w:r w:rsidRPr="00A0295D">
              <w:rPr>
                <w:rFonts w:ascii="Times New Roman" w:hAnsi="Times New Roman" w:cs="Times New Roman"/>
                <w:sz w:val="28"/>
                <w:szCs w:val="28"/>
                <w:shd w:val="clear" w:color="auto" w:fill="FFFFFF"/>
              </w:rPr>
              <w:t>0,17</w:t>
            </w:r>
          </w:p>
        </w:tc>
      </w:tr>
      <w:tr w:rsidR="00CF2219" w:rsidRPr="00A0295D" w14:paraId="0B7D30FC" w14:textId="77777777" w:rsidTr="0003159B">
        <w:trPr>
          <w:trHeight w:val="491"/>
        </w:trPr>
        <w:tc>
          <w:tcPr>
            <w:tcW w:w="6692" w:type="dxa"/>
            <w:shd w:val="clear" w:color="auto" w:fill="auto"/>
          </w:tcPr>
          <w:p w14:paraId="169F12B6"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Кратність повітрообміну </w:t>
            </w:r>
            <w:r w:rsidRPr="00A0295D">
              <w:rPr>
                <w:rFonts w:ascii="Times New Roman" w:hAnsi="Times New Roman" w:cs="Times New Roman"/>
                <w:i/>
                <w:sz w:val="28"/>
                <w:szCs w:val="28"/>
                <w:shd w:val="clear" w:color="auto" w:fill="FFFFFF"/>
                <w:lang w:val="en-US"/>
              </w:rPr>
              <w:t>n</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год</w:t>
            </w:r>
            <w:r w:rsidRPr="00A0295D">
              <w:rPr>
                <w:rFonts w:ascii="Times New Roman" w:hAnsi="Times New Roman" w:cs="Times New Roman"/>
                <w:sz w:val="28"/>
                <w:szCs w:val="28"/>
                <w:shd w:val="clear" w:color="auto" w:fill="FFFFFF"/>
                <w:vertAlign w:val="superscript"/>
              </w:rPr>
              <w:t>-1</w:t>
            </w:r>
          </w:p>
        </w:tc>
        <w:tc>
          <w:tcPr>
            <w:tcW w:w="708" w:type="dxa"/>
          </w:tcPr>
          <w:p w14:paraId="6F9D9580" w14:textId="77777777" w:rsidR="00CF2219" w:rsidRPr="00A0295D" w:rsidRDefault="00CF2219" w:rsidP="009D117E">
            <w:pPr>
              <w:spacing w:line="24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1</w:t>
            </w:r>
          </w:p>
        </w:tc>
      </w:tr>
    </w:tbl>
    <w:p w14:paraId="5CCCF329" w14:textId="4C9D0A80" w:rsidR="00CF5C23" w:rsidRPr="00A0295D" w:rsidRDefault="00A6559C"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Таблиця 3</w:t>
      </w:r>
      <w:r w:rsidR="00CF5C23" w:rsidRPr="00A0295D">
        <w:rPr>
          <w:rFonts w:ascii="Times New Roman" w:hAnsi="Times New Roman" w:cs="Times New Roman"/>
          <w:sz w:val="28"/>
          <w:szCs w:val="28"/>
        </w:rPr>
        <w:t xml:space="preserve">.2.‒ Значення чутливості </w:t>
      </w:r>
      <w:r w:rsidR="00CF5C23" w:rsidRPr="00A0295D">
        <w:rPr>
          <w:rFonts w:ascii="Times New Roman" w:hAnsi="Times New Roman" w:cs="Times New Roman"/>
          <w:i/>
          <w:sz w:val="28"/>
          <w:szCs w:val="28"/>
          <w:lang w:val="en-US"/>
        </w:rPr>
        <w:t>PPD</w:t>
      </w:r>
      <w:r w:rsidR="007269D6" w:rsidRPr="00A0295D">
        <w:rPr>
          <w:rFonts w:ascii="Times New Roman" w:hAnsi="Times New Roman" w:cs="Times New Roman"/>
          <w:i/>
          <w:sz w:val="28"/>
          <w:szCs w:val="28"/>
          <w:lang w:val="en-US"/>
        </w:rPr>
        <w:t xml:space="preserve"> </w:t>
      </w:r>
      <w:r w:rsidR="007269D6" w:rsidRPr="00A0295D">
        <w:rPr>
          <w:rFonts w:ascii="Times New Roman" w:hAnsi="Times New Roman" w:cs="Times New Roman"/>
          <w:sz w:val="28"/>
          <w:szCs w:val="28"/>
          <w:lang w:val="en-US"/>
        </w:rPr>
        <w:t>[</w:t>
      </w:r>
      <w:r w:rsidR="007269D6" w:rsidRPr="00A0295D">
        <w:rPr>
          <w:rFonts w:ascii="Times New Roman" w:hAnsi="Times New Roman" w:cs="Times New Roman"/>
          <w:sz w:val="28"/>
          <w:szCs w:val="28"/>
          <w:lang w:val="en-US"/>
        </w:rPr>
        <w:fldChar w:fldCharType="begin"/>
      </w:r>
      <w:r w:rsidR="007269D6" w:rsidRPr="00A0295D">
        <w:rPr>
          <w:rFonts w:ascii="Times New Roman" w:hAnsi="Times New Roman" w:cs="Times New Roman"/>
          <w:sz w:val="28"/>
          <w:szCs w:val="28"/>
          <w:lang w:val="en-US"/>
        </w:rPr>
        <w:instrText xml:space="preserve"> REF _Ref20558843 \r \h </w:instrText>
      </w:r>
      <w:r w:rsidR="00A0295D">
        <w:rPr>
          <w:rFonts w:ascii="Times New Roman" w:hAnsi="Times New Roman" w:cs="Times New Roman"/>
          <w:sz w:val="28"/>
          <w:szCs w:val="28"/>
          <w:lang w:val="en-US"/>
        </w:rPr>
        <w:instrText xml:space="preserve"> \* MERGEFORMAT </w:instrText>
      </w:r>
      <w:r w:rsidR="007269D6" w:rsidRPr="00A0295D">
        <w:rPr>
          <w:rFonts w:ascii="Times New Roman" w:hAnsi="Times New Roman" w:cs="Times New Roman"/>
          <w:sz w:val="28"/>
          <w:szCs w:val="28"/>
          <w:lang w:val="en-US"/>
        </w:rPr>
      </w:r>
      <w:r w:rsidR="007269D6" w:rsidRPr="00A0295D">
        <w:rPr>
          <w:rFonts w:ascii="Times New Roman" w:hAnsi="Times New Roman" w:cs="Times New Roman"/>
          <w:sz w:val="28"/>
          <w:szCs w:val="28"/>
          <w:lang w:val="en-US"/>
        </w:rPr>
        <w:fldChar w:fldCharType="separate"/>
      </w:r>
      <w:r w:rsidR="007F2A80">
        <w:rPr>
          <w:rFonts w:ascii="Times New Roman" w:hAnsi="Times New Roman" w:cs="Times New Roman"/>
          <w:sz w:val="28"/>
          <w:szCs w:val="28"/>
          <w:lang w:val="en-US"/>
        </w:rPr>
        <w:t>267</w:t>
      </w:r>
      <w:r w:rsidR="007269D6" w:rsidRPr="00A0295D">
        <w:rPr>
          <w:rFonts w:ascii="Times New Roman" w:hAnsi="Times New Roman" w:cs="Times New Roman"/>
          <w:sz w:val="28"/>
          <w:szCs w:val="28"/>
          <w:lang w:val="en-US"/>
        </w:rPr>
        <w:fldChar w:fldCharType="end"/>
      </w:r>
      <w:r w:rsidR="007269D6" w:rsidRPr="00A0295D">
        <w:rPr>
          <w:rFonts w:ascii="Times New Roman" w:hAnsi="Times New Roman" w:cs="Times New Roman"/>
          <w:sz w:val="28"/>
          <w:szCs w:val="28"/>
          <w:lang w:val="en-US"/>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720"/>
        <w:gridCol w:w="720"/>
        <w:gridCol w:w="729"/>
        <w:gridCol w:w="709"/>
        <w:gridCol w:w="851"/>
        <w:gridCol w:w="708"/>
        <w:gridCol w:w="709"/>
        <w:gridCol w:w="992"/>
        <w:gridCol w:w="709"/>
        <w:gridCol w:w="992"/>
      </w:tblGrid>
      <w:tr w:rsidR="00CF5C23" w:rsidRPr="00A0295D" w14:paraId="36792AAE" w14:textId="77777777" w:rsidTr="00B711D6">
        <w:trPr>
          <w:trHeight w:val="805"/>
        </w:trPr>
        <w:tc>
          <w:tcPr>
            <w:tcW w:w="1800" w:type="dxa"/>
          </w:tcPr>
          <w:p w14:paraId="3D994DE7"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Фактор</w:t>
            </w:r>
          </w:p>
          <w:p w14:paraId="3D4E60DF" w14:textId="77777777" w:rsidR="00CF5C23" w:rsidRPr="00A0295D" w:rsidRDefault="00CF5C23" w:rsidP="009D117E">
            <w:pPr>
              <w:spacing w:after="0" w:line="240" w:lineRule="auto"/>
              <w:jc w:val="both"/>
              <w:rPr>
                <w:rFonts w:ascii="Times New Roman" w:hAnsi="Times New Roman" w:cs="Times New Roman"/>
                <w:sz w:val="28"/>
                <w:szCs w:val="28"/>
              </w:rPr>
            </w:pPr>
          </w:p>
          <w:p w14:paraId="02E72F92" w14:textId="77777777" w:rsidR="00CF5C23" w:rsidRPr="00A0295D" w:rsidRDefault="00CF5C23" w:rsidP="009D117E">
            <w:pPr>
              <w:spacing w:after="0" w:line="240" w:lineRule="auto"/>
              <w:jc w:val="both"/>
              <w:rPr>
                <w:rFonts w:ascii="Times New Roman" w:hAnsi="Times New Roman" w:cs="Times New Roman"/>
                <w:sz w:val="28"/>
                <w:szCs w:val="28"/>
              </w:rPr>
            </w:pPr>
          </w:p>
          <w:p w14:paraId="7A189E5F" w14:textId="77777777" w:rsidR="00CF5C23" w:rsidRPr="00A0295D" w:rsidRDefault="00CF5C23" w:rsidP="009D117E">
            <w:pPr>
              <w:spacing w:after="0" w:line="240" w:lineRule="auto"/>
              <w:jc w:val="both"/>
              <w:rPr>
                <w:rFonts w:ascii="Times New Roman" w:hAnsi="Times New Roman" w:cs="Times New Roman"/>
                <w:sz w:val="28"/>
                <w:szCs w:val="28"/>
              </w:rPr>
            </w:pPr>
          </w:p>
        </w:tc>
        <w:tc>
          <w:tcPr>
            <w:tcW w:w="2169" w:type="dxa"/>
            <w:gridSpan w:val="3"/>
          </w:tcPr>
          <w:p w14:paraId="1D809468"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Коефіцієнт теплоізоляції одягу</w:t>
            </w:r>
          </w:p>
          <w:p w14:paraId="68CA27EE" w14:textId="77777777" w:rsidR="00CF5C23" w:rsidRPr="00A0295D" w:rsidRDefault="00CF5C23" w:rsidP="009D117E">
            <w:pPr>
              <w:spacing w:after="0" w:line="240" w:lineRule="auto"/>
              <w:jc w:val="both"/>
              <w:rPr>
                <w:rFonts w:ascii="Times New Roman" w:hAnsi="Times New Roman" w:cs="Times New Roman"/>
                <w:sz w:val="28"/>
                <w:szCs w:val="28"/>
              </w:rPr>
            </w:pPr>
          </w:p>
        </w:tc>
        <w:tc>
          <w:tcPr>
            <w:tcW w:w="709" w:type="dxa"/>
            <w:vMerge w:val="restart"/>
            <w:textDirection w:val="btLr"/>
          </w:tcPr>
          <w:p w14:paraId="2E6AC09C"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Тепловий захист будівлі</w:t>
            </w:r>
          </w:p>
        </w:tc>
        <w:tc>
          <w:tcPr>
            <w:tcW w:w="2268" w:type="dxa"/>
            <w:gridSpan w:val="3"/>
          </w:tcPr>
          <w:p w14:paraId="506BF0C5"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20" w:dyaOrig="360" w14:anchorId="10EE4C27">
                <v:shape id="_x0000_i1495" type="#_x0000_t75" style="width:12pt;height:18pt" o:ole="">
                  <v:imagedata r:id="rId979" o:title=""/>
                </v:shape>
                <o:OLEObject Type="Embed" ProgID="Equation.DSMT4" ShapeID="_x0000_i1495" DrawAspect="Content" ObjectID="_1637570609" r:id="rId980"/>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80" w:dyaOrig="420" w14:anchorId="20EC3B6D">
                <v:shape id="_x0000_i1496" type="#_x0000_t75" style="width:18pt;height:24pt" o:ole="">
                  <v:imagedata r:id="rId975" o:title=""/>
                </v:shape>
                <o:OLEObject Type="Embed" ProgID="Equation.DSMT4" ShapeID="_x0000_i1496" DrawAspect="Content" ObjectID="_1637570610" r:id="rId981"/>
              </w:object>
            </w:r>
          </w:p>
        </w:tc>
        <w:tc>
          <w:tcPr>
            <w:tcW w:w="992" w:type="dxa"/>
            <w:vMerge w:val="restart"/>
          </w:tcPr>
          <w:p w14:paraId="58009613" w14:textId="77777777" w:rsidR="00CF5C23" w:rsidRPr="00A0295D" w:rsidRDefault="00CF5C23" w:rsidP="009D117E">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200" w:dyaOrig="360" w14:anchorId="21B09479">
                <v:shape id="_x0000_i1497" type="#_x0000_t75" style="width:12pt;height:18pt" o:ole="">
                  <v:imagedata r:id="rId982" o:title=""/>
                </v:shape>
                <o:OLEObject Type="Embed" ProgID="Equation.DSMT4" ShapeID="_x0000_i1497" DrawAspect="Content" ObjectID="_1637570611" r:id="rId983"/>
              </w:object>
            </w:r>
            <w:r w:rsidRPr="00A0295D">
              <w:rPr>
                <w:rFonts w:ascii="Times New Roman" w:hAnsi="Times New Roman" w:cs="Times New Roman"/>
                <w:sz w:val="28"/>
                <w:szCs w:val="28"/>
                <w:lang w:val="en-US"/>
              </w:rPr>
              <w:t xml:space="preserve">, </w:t>
            </w:r>
            <w:r w:rsidRPr="00A0295D">
              <w:rPr>
                <w:rFonts w:ascii="Times New Roman" w:hAnsi="Times New Roman" w:cs="Times New Roman"/>
                <w:position w:val="-12"/>
                <w:sz w:val="28"/>
                <w:szCs w:val="28"/>
              </w:rPr>
              <w:object w:dxaOrig="380" w:dyaOrig="420" w14:anchorId="0E3CB190">
                <v:shape id="_x0000_i1498" type="#_x0000_t75" style="width:18pt;height:24pt" o:ole="">
                  <v:imagedata r:id="rId975" o:title=""/>
                </v:shape>
                <o:OLEObject Type="Embed" ProgID="Equation.DSMT4" ShapeID="_x0000_i1498" DrawAspect="Content" ObjectID="_1637570612" r:id="rId984"/>
              </w:object>
            </w:r>
          </w:p>
        </w:tc>
        <w:tc>
          <w:tcPr>
            <w:tcW w:w="709" w:type="dxa"/>
            <w:vMerge w:val="restart"/>
            <w:textDirection w:val="btLr"/>
          </w:tcPr>
          <w:p w14:paraId="298A2EF2"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Обмін речовин M, Вт/м</w:t>
            </w:r>
            <w:r w:rsidRPr="00A0295D">
              <w:rPr>
                <w:rFonts w:ascii="Times New Roman" w:hAnsi="Times New Roman" w:cs="Times New Roman"/>
                <w:sz w:val="28"/>
                <w:szCs w:val="28"/>
                <w:vertAlign w:val="superscript"/>
              </w:rPr>
              <w:t>2</w:t>
            </w:r>
          </w:p>
        </w:tc>
        <w:tc>
          <w:tcPr>
            <w:tcW w:w="992" w:type="dxa"/>
            <w:vMerge w:val="restart"/>
          </w:tcPr>
          <w:p w14:paraId="3537BDCD"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240" w:dyaOrig="380" w14:anchorId="49749F5A">
                <v:shape id="_x0000_i1499" type="#_x0000_t75" style="width:12pt;height:18pt" o:ole="">
                  <v:imagedata r:id="rId985" o:title=""/>
                </v:shape>
                <o:OLEObject Type="Embed" ProgID="Equation.DSMT4" ShapeID="_x0000_i1499" DrawAspect="Content" ObjectID="_1637570613" r:id="rId986"/>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80" w:dyaOrig="420" w14:anchorId="1A1228D3">
                <v:shape id="_x0000_i1500" type="#_x0000_t75" style="width:18pt;height:24pt" o:ole="">
                  <v:imagedata r:id="rId975" o:title=""/>
                </v:shape>
                <o:OLEObject Type="Embed" ProgID="Equation.DSMT4" ShapeID="_x0000_i1500" DrawAspect="Content" ObjectID="_1637570614" r:id="rId987"/>
              </w:object>
            </w:r>
          </w:p>
        </w:tc>
      </w:tr>
      <w:tr w:rsidR="00CF5C23" w:rsidRPr="00A0295D" w14:paraId="6BF8C3FB" w14:textId="77777777" w:rsidTr="00B711D6">
        <w:trPr>
          <w:cantSplit/>
          <w:trHeight w:val="1852"/>
        </w:trPr>
        <w:tc>
          <w:tcPr>
            <w:tcW w:w="1800" w:type="dxa"/>
          </w:tcPr>
          <w:p w14:paraId="61671A71"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Чутливість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моделі</w:t>
            </w:r>
          </w:p>
        </w:tc>
        <w:tc>
          <w:tcPr>
            <w:tcW w:w="720" w:type="dxa"/>
            <w:textDirection w:val="btLr"/>
          </w:tcPr>
          <w:p w14:paraId="4B6E5AF5"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А</w:t>
            </w:r>
          </w:p>
        </w:tc>
        <w:tc>
          <w:tcPr>
            <w:tcW w:w="720" w:type="dxa"/>
            <w:textDirection w:val="btLr"/>
          </w:tcPr>
          <w:p w14:paraId="63A45726"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Б</w:t>
            </w:r>
          </w:p>
        </w:tc>
        <w:tc>
          <w:tcPr>
            <w:tcW w:w="729" w:type="dxa"/>
            <w:textDirection w:val="btLr"/>
          </w:tcPr>
          <w:p w14:paraId="32B02718"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С</w:t>
            </w:r>
          </w:p>
        </w:tc>
        <w:tc>
          <w:tcPr>
            <w:tcW w:w="709" w:type="dxa"/>
            <w:vMerge/>
          </w:tcPr>
          <w:p w14:paraId="2AD898D7" w14:textId="77777777" w:rsidR="00CF5C23" w:rsidRPr="00A0295D" w:rsidRDefault="00CF5C23" w:rsidP="009D117E">
            <w:pPr>
              <w:spacing w:after="0" w:line="240" w:lineRule="auto"/>
              <w:jc w:val="both"/>
              <w:rPr>
                <w:rFonts w:ascii="Times New Roman" w:hAnsi="Times New Roman" w:cs="Times New Roman"/>
                <w:sz w:val="28"/>
                <w:szCs w:val="28"/>
              </w:rPr>
            </w:pPr>
          </w:p>
        </w:tc>
        <w:tc>
          <w:tcPr>
            <w:tcW w:w="851" w:type="dxa"/>
            <w:textDirection w:val="btLr"/>
          </w:tcPr>
          <w:p w14:paraId="526C30C5"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А</w:t>
            </w:r>
          </w:p>
        </w:tc>
        <w:tc>
          <w:tcPr>
            <w:tcW w:w="708" w:type="dxa"/>
            <w:textDirection w:val="btLr"/>
          </w:tcPr>
          <w:p w14:paraId="1B97C60B"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Б</w:t>
            </w:r>
          </w:p>
        </w:tc>
        <w:tc>
          <w:tcPr>
            <w:tcW w:w="709" w:type="dxa"/>
            <w:textDirection w:val="btLr"/>
          </w:tcPr>
          <w:p w14:paraId="28954A9F"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 С</w:t>
            </w:r>
          </w:p>
        </w:tc>
        <w:tc>
          <w:tcPr>
            <w:tcW w:w="992" w:type="dxa"/>
            <w:vMerge/>
          </w:tcPr>
          <w:p w14:paraId="025C7934" w14:textId="77777777" w:rsidR="00CF5C23" w:rsidRPr="00A0295D" w:rsidRDefault="00CF5C23" w:rsidP="009D117E">
            <w:pPr>
              <w:spacing w:after="0" w:line="240" w:lineRule="auto"/>
              <w:jc w:val="both"/>
              <w:rPr>
                <w:rFonts w:ascii="Times New Roman" w:hAnsi="Times New Roman" w:cs="Times New Roman"/>
                <w:sz w:val="28"/>
                <w:szCs w:val="28"/>
              </w:rPr>
            </w:pPr>
          </w:p>
        </w:tc>
        <w:tc>
          <w:tcPr>
            <w:tcW w:w="709" w:type="dxa"/>
            <w:vMerge/>
          </w:tcPr>
          <w:p w14:paraId="30A25F49" w14:textId="77777777" w:rsidR="00CF5C23" w:rsidRPr="00A0295D" w:rsidRDefault="00CF5C23" w:rsidP="009D117E">
            <w:pPr>
              <w:spacing w:after="0" w:line="240" w:lineRule="auto"/>
              <w:jc w:val="both"/>
              <w:rPr>
                <w:rFonts w:ascii="Times New Roman" w:hAnsi="Times New Roman" w:cs="Times New Roman"/>
                <w:sz w:val="28"/>
                <w:szCs w:val="28"/>
              </w:rPr>
            </w:pPr>
          </w:p>
        </w:tc>
        <w:tc>
          <w:tcPr>
            <w:tcW w:w="992" w:type="dxa"/>
            <w:vMerge/>
          </w:tcPr>
          <w:p w14:paraId="602E517B" w14:textId="77777777" w:rsidR="00CF5C23" w:rsidRPr="00A0295D" w:rsidRDefault="00CF5C23" w:rsidP="009D117E">
            <w:pPr>
              <w:spacing w:after="0" w:line="240" w:lineRule="auto"/>
              <w:jc w:val="both"/>
              <w:rPr>
                <w:rFonts w:ascii="Times New Roman" w:hAnsi="Times New Roman" w:cs="Times New Roman"/>
                <w:sz w:val="28"/>
                <w:szCs w:val="28"/>
              </w:rPr>
            </w:pPr>
          </w:p>
        </w:tc>
      </w:tr>
      <w:tr w:rsidR="00CF5C23" w:rsidRPr="00A0295D" w14:paraId="4B0A0144" w14:textId="77777777" w:rsidTr="00B711D6">
        <w:trPr>
          <w:cantSplit/>
          <w:trHeight w:val="683"/>
        </w:trPr>
        <w:tc>
          <w:tcPr>
            <w:tcW w:w="1800" w:type="dxa"/>
          </w:tcPr>
          <w:p w14:paraId="41836E64"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 однією зовнішньою стіною</w:t>
            </w:r>
          </w:p>
        </w:tc>
        <w:tc>
          <w:tcPr>
            <w:tcW w:w="720" w:type="dxa"/>
            <w:vAlign w:val="bottom"/>
          </w:tcPr>
          <w:p w14:paraId="6A2ED60E"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-0,69</w:t>
            </w:r>
          </w:p>
        </w:tc>
        <w:tc>
          <w:tcPr>
            <w:tcW w:w="720" w:type="dxa"/>
            <w:vAlign w:val="bottom"/>
          </w:tcPr>
          <w:p w14:paraId="21D6CE39"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-0,74</w:t>
            </w:r>
          </w:p>
        </w:tc>
        <w:tc>
          <w:tcPr>
            <w:tcW w:w="729" w:type="dxa"/>
            <w:vAlign w:val="bottom"/>
          </w:tcPr>
          <w:p w14:paraId="48B23334"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-0,74</w:t>
            </w:r>
          </w:p>
        </w:tc>
        <w:tc>
          <w:tcPr>
            <w:tcW w:w="709" w:type="dxa"/>
            <w:vAlign w:val="bottom"/>
          </w:tcPr>
          <w:p w14:paraId="77632B34"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-0,08</w:t>
            </w:r>
          </w:p>
        </w:tc>
        <w:tc>
          <w:tcPr>
            <w:tcW w:w="851" w:type="dxa"/>
            <w:vAlign w:val="bottom"/>
          </w:tcPr>
          <w:p w14:paraId="327D5783"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-6,41</w:t>
            </w:r>
          </w:p>
        </w:tc>
        <w:tc>
          <w:tcPr>
            <w:tcW w:w="708" w:type="dxa"/>
            <w:vAlign w:val="bottom"/>
          </w:tcPr>
          <w:p w14:paraId="0D930C8B"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-6,79</w:t>
            </w:r>
          </w:p>
        </w:tc>
        <w:tc>
          <w:tcPr>
            <w:tcW w:w="709" w:type="dxa"/>
            <w:vAlign w:val="bottom"/>
          </w:tcPr>
          <w:p w14:paraId="5D54DCB4"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-6,8</w:t>
            </w:r>
          </w:p>
        </w:tc>
        <w:tc>
          <w:tcPr>
            <w:tcW w:w="992" w:type="dxa"/>
            <w:vAlign w:val="bottom"/>
          </w:tcPr>
          <w:p w14:paraId="1BA3C5AD"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-0,014</w:t>
            </w:r>
          </w:p>
        </w:tc>
        <w:tc>
          <w:tcPr>
            <w:tcW w:w="709" w:type="dxa"/>
            <w:vAlign w:val="bottom"/>
          </w:tcPr>
          <w:p w14:paraId="74E340FB"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-3,14</w:t>
            </w:r>
          </w:p>
        </w:tc>
        <w:tc>
          <w:tcPr>
            <w:tcW w:w="992" w:type="dxa"/>
            <w:vAlign w:val="bottom"/>
          </w:tcPr>
          <w:p w14:paraId="4D40D3CB"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-3,46</w:t>
            </w:r>
          </w:p>
        </w:tc>
      </w:tr>
      <w:tr w:rsidR="00CF5C23" w:rsidRPr="00A0295D" w14:paraId="124EA5BF" w14:textId="77777777" w:rsidTr="00B711D6">
        <w:trPr>
          <w:cantSplit/>
          <w:trHeight w:val="793"/>
        </w:trPr>
        <w:tc>
          <w:tcPr>
            <w:tcW w:w="1800" w:type="dxa"/>
          </w:tcPr>
          <w:p w14:paraId="59DF6478"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З двома зовнішніми стінами</w:t>
            </w:r>
          </w:p>
        </w:tc>
        <w:tc>
          <w:tcPr>
            <w:tcW w:w="720" w:type="dxa"/>
            <w:vAlign w:val="bottom"/>
          </w:tcPr>
          <w:p w14:paraId="6A1E3678"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-0,68</w:t>
            </w:r>
          </w:p>
        </w:tc>
        <w:tc>
          <w:tcPr>
            <w:tcW w:w="720" w:type="dxa"/>
            <w:vAlign w:val="bottom"/>
          </w:tcPr>
          <w:p w14:paraId="241C827F"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-0,73</w:t>
            </w:r>
          </w:p>
        </w:tc>
        <w:tc>
          <w:tcPr>
            <w:tcW w:w="729" w:type="dxa"/>
            <w:vAlign w:val="bottom"/>
          </w:tcPr>
          <w:p w14:paraId="74C70100"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-0,74</w:t>
            </w:r>
          </w:p>
        </w:tc>
        <w:tc>
          <w:tcPr>
            <w:tcW w:w="709" w:type="dxa"/>
            <w:vAlign w:val="bottom"/>
          </w:tcPr>
          <w:p w14:paraId="117E460D"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-0,11</w:t>
            </w:r>
          </w:p>
        </w:tc>
        <w:tc>
          <w:tcPr>
            <w:tcW w:w="851" w:type="dxa"/>
            <w:vAlign w:val="bottom"/>
          </w:tcPr>
          <w:p w14:paraId="34522DAD"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-6,2</w:t>
            </w:r>
          </w:p>
        </w:tc>
        <w:tc>
          <w:tcPr>
            <w:tcW w:w="708" w:type="dxa"/>
            <w:vAlign w:val="bottom"/>
          </w:tcPr>
          <w:p w14:paraId="4FAF0E3A"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-6,73</w:t>
            </w:r>
          </w:p>
        </w:tc>
        <w:tc>
          <w:tcPr>
            <w:tcW w:w="709" w:type="dxa"/>
            <w:vAlign w:val="bottom"/>
          </w:tcPr>
          <w:p w14:paraId="09C1B2BF"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-6,78</w:t>
            </w:r>
          </w:p>
        </w:tc>
        <w:tc>
          <w:tcPr>
            <w:tcW w:w="992" w:type="dxa"/>
            <w:vAlign w:val="bottom"/>
          </w:tcPr>
          <w:p w14:paraId="66F2FD89"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-0,011</w:t>
            </w:r>
          </w:p>
        </w:tc>
        <w:tc>
          <w:tcPr>
            <w:tcW w:w="709" w:type="dxa"/>
            <w:vAlign w:val="bottom"/>
          </w:tcPr>
          <w:p w14:paraId="12F55ACC"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-3,42</w:t>
            </w:r>
          </w:p>
        </w:tc>
        <w:tc>
          <w:tcPr>
            <w:tcW w:w="992" w:type="dxa"/>
            <w:vAlign w:val="bottom"/>
          </w:tcPr>
          <w:p w14:paraId="69A8F868" w14:textId="77777777" w:rsidR="00CF5C23" w:rsidRPr="00A0295D" w:rsidRDefault="00CF5C23" w:rsidP="009D117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-3,29</w:t>
            </w:r>
          </w:p>
        </w:tc>
      </w:tr>
    </w:tbl>
    <w:p w14:paraId="6E393C71" w14:textId="77777777" w:rsidR="00CF5C23" w:rsidRPr="00A0295D" w:rsidRDefault="00CF5C23" w:rsidP="003D0AF2">
      <w:pPr>
        <w:spacing w:after="0" w:line="360" w:lineRule="auto"/>
        <w:jc w:val="both"/>
        <w:rPr>
          <w:rFonts w:ascii="Times New Roman" w:hAnsi="Times New Roman" w:cs="Times New Roman"/>
          <w:bCs/>
          <w:sz w:val="28"/>
          <w:szCs w:val="28"/>
        </w:rPr>
      </w:pPr>
    </w:p>
    <w:p w14:paraId="24D0B3C3" w14:textId="77777777" w:rsidR="00CF5C23" w:rsidRPr="00A0295D" w:rsidRDefault="00E77C90" w:rsidP="003D0AF2">
      <w:pPr>
        <w:pStyle w:val="2"/>
        <w:spacing w:before="0" w:line="360" w:lineRule="auto"/>
        <w:ind w:firstLine="567"/>
        <w:jc w:val="both"/>
        <w:rPr>
          <w:rFonts w:ascii="Times New Roman" w:hAnsi="Times New Roman" w:cs="Times New Roman"/>
          <w:color w:val="auto"/>
          <w:sz w:val="28"/>
          <w:szCs w:val="28"/>
        </w:rPr>
      </w:pPr>
      <w:bookmarkStart w:id="40" w:name="_Toc493610919"/>
      <w:bookmarkStart w:id="41" w:name="_Toc26385915"/>
      <w:r w:rsidRPr="00A0295D">
        <w:rPr>
          <w:rFonts w:ascii="Times New Roman" w:hAnsi="Times New Roman" w:cs="Times New Roman"/>
          <w:color w:val="auto"/>
          <w:sz w:val="28"/>
          <w:szCs w:val="28"/>
        </w:rPr>
        <w:lastRenderedPageBreak/>
        <w:t>3</w:t>
      </w:r>
      <w:r w:rsidR="00CF5C23" w:rsidRPr="00A0295D">
        <w:rPr>
          <w:rFonts w:ascii="Times New Roman" w:hAnsi="Times New Roman" w:cs="Times New Roman"/>
          <w:color w:val="auto"/>
          <w:sz w:val="28"/>
          <w:szCs w:val="28"/>
        </w:rPr>
        <w:t>.</w:t>
      </w:r>
      <w:r w:rsidRPr="00A0295D">
        <w:rPr>
          <w:rFonts w:ascii="Times New Roman" w:hAnsi="Times New Roman" w:cs="Times New Roman"/>
          <w:color w:val="auto"/>
          <w:sz w:val="28"/>
          <w:szCs w:val="28"/>
        </w:rPr>
        <w:t>4</w:t>
      </w:r>
      <w:r w:rsidR="00CF5C23" w:rsidRPr="00A0295D">
        <w:rPr>
          <w:rFonts w:ascii="Times New Roman" w:hAnsi="Times New Roman" w:cs="Times New Roman"/>
          <w:color w:val="auto"/>
          <w:sz w:val="28"/>
          <w:szCs w:val="28"/>
        </w:rPr>
        <w:t>. Комфортні умови у приміщенні з урахуванням впливу</w:t>
      </w:r>
      <w:r w:rsidR="00CF5C23" w:rsidRPr="00A0295D">
        <w:rPr>
          <w:rFonts w:ascii="Times New Roman" w:hAnsi="Times New Roman" w:cs="Times New Roman"/>
          <w:i/>
          <w:color w:val="auto"/>
          <w:sz w:val="28"/>
          <w:szCs w:val="28"/>
        </w:rPr>
        <w:t xml:space="preserve"> </w:t>
      </w:r>
      <w:r w:rsidR="00CF5C23" w:rsidRPr="00A0295D">
        <w:rPr>
          <w:rFonts w:ascii="Times New Roman" w:hAnsi="Times New Roman" w:cs="Times New Roman"/>
          <w:color w:val="auto"/>
          <w:sz w:val="28"/>
          <w:szCs w:val="28"/>
        </w:rPr>
        <w:t>надходження сонячної радіації</w:t>
      </w:r>
      <w:bookmarkEnd w:id="40"/>
      <w:bookmarkEnd w:id="41"/>
    </w:p>
    <w:p w14:paraId="3EF712B7" w14:textId="3A4AAE28"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Сучасні європейські та українські норми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_Ref20309463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270</w:t>
      </w:r>
      <w:r w:rsidR="009D117E" w:rsidRPr="00A0295D">
        <w:rPr>
          <w:rFonts w:ascii="Times New Roman" w:hAnsi="Times New Roman" w:cs="Times New Roman"/>
          <w:sz w:val="28"/>
          <w:szCs w:val="28"/>
        </w:rPr>
        <w:fldChar w:fldCharType="end"/>
      </w:r>
      <w:r w:rsidR="009D117E"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_Ref20309469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271</w:t>
      </w:r>
      <w:r w:rsidR="009D117E" w:rsidRPr="00A0295D">
        <w:rPr>
          <w:rFonts w:ascii="Times New Roman" w:hAnsi="Times New Roman" w:cs="Times New Roman"/>
          <w:sz w:val="28"/>
          <w:szCs w:val="28"/>
        </w:rPr>
        <w:fldChar w:fldCharType="end"/>
      </w:r>
      <w:r w:rsidR="009D117E"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_Ref20309472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273</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аналізують комфортні умови перебування людини, виходячи із припущення, що середня радіаційна температура дорівнює температурі повітря в кімнаті. Такі спрощення погіршують якість розрахунків. Розвиваються різні підходи до визначення середньої радіаційної температури, які дозволяють ураховувати розміщення людини у кімнаті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_Ref20384312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260</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Вплив ефективного теплового потоку від приладу опалення на комфортну температуру у приміщенні раніше не досліджувався. Тому до складу моделі включено опалювальний прилад. Завдання полягає в оцінюванні впливу опалювального приладу на комфортну температуру повітря та на сумарне енергоспоживання у сукупності з впливом сонячної та теплової радіації. В основі математичної моделі приміщення – стаціонарний тепловий баланс для кімнати з однією зовнішньою стіною та вікном. Приймається, що сонячна радіація, яка потрапила у приміщення, має дифузний характер і температура внутрішніх огороджувальних конструкцій дорівнює температурі повітря у приміщенні.</w:t>
      </w:r>
    </w:p>
    <w:p w14:paraId="2795C1A3" w14:textId="5E080EF8"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Параметри моделі дослідження відповідають кімнатам будинку в м. Києві, побудованому у 80-х роках ХХ ст, з орієнтацією на південь (Пд) з однією зовнішньою стіною та вікном табл.3.1. Комфортні умови в приміщенні розраховуються на основі підходу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_Ref20341542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233</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для людини, що знаходиться у стані спокою. Моделювалися три варіанти огороджувальних конструкцій: Пр.1 – термічний опір відповідає нормам 80-х років ХХ ст; Пр. 2 – відповідає нормам 2006 р.; Пр. 3 – відповідає сучасним вимогам. Параметри зовнішнього середовища в табл.3.2. Характеристики стального панельного приладу опалення: </w:t>
      </w:r>
      <w:r w:rsidRPr="00A0295D">
        <w:rPr>
          <w:rFonts w:ascii="Times New Roman" w:hAnsi="Times New Roman" w:cs="Times New Roman"/>
          <w:i/>
          <w:sz w:val="28"/>
          <w:szCs w:val="28"/>
        </w:rPr>
        <w:t>А</w:t>
      </w:r>
      <w:r w:rsidRPr="00A0295D">
        <w:rPr>
          <w:rFonts w:ascii="Times New Roman" w:hAnsi="Times New Roman" w:cs="Times New Roman"/>
          <w:i/>
          <w:sz w:val="28"/>
          <w:szCs w:val="28"/>
          <w:vertAlign w:val="subscript"/>
        </w:rPr>
        <w:t>о1</w:t>
      </w:r>
      <w:r w:rsidRPr="00A0295D">
        <w:rPr>
          <w:rFonts w:ascii="Times New Roman" w:hAnsi="Times New Roman" w:cs="Times New Roman"/>
          <w:sz w:val="28"/>
          <w:szCs w:val="28"/>
        </w:rPr>
        <w:t xml:space="preserve">=0,8; </w:t>
      </w:r>
      <w:r w:rsidRPr="00A0295D">
        <w:rPr>
          <w:rFonts w:ascii="Times New Roman" w:hAnsi="Times New Roman" w:cs="Times New Roman"/>
          <w:i/>
          <w:sz w:val="28"/>
          <w:szCs w:val="28"/>
        </w:rPr>
        <w:t>А</w:t>
      </w:r>
      <w:r w:rsidRPr="00A0295D">
        <w:rPr>
          <w:rFonts w:ascii="Times New Roman" w:hAnsi="Times New Roman" w:cs="Times New Roman"/>
          <w:i/>
          <w:sz w:val="28"/>
          <w:szCs w:val="28"/>
          <w:vertAlign w:val="subscript"/>
        </w:rPr>
        <w:t>о2</w:t>
      </w:r>
      <w:r w:rsidRPr="00A0295D">
        <w:rPr>
          <w:rFonts w:ascii="Times New Roman" w:hAnsi="Times New Roman" w:cs="Times New Roman"/>
          <w:sz w:val="28"/>
          <w:szCs w:val="28"/>
        </w:rPr>
        <w:t xml:space="preserve">=0,2; </w:t>
      </w:r>
      <w:r w:rsidR="00536264" w:rsidRPr="00A0295D">
        <w:rPr>
          <w:rFonts w:ascii="Times New Roman" w:hAnsi="Times New Roman" w:cs="Times New Roman"/>
          <w:position w:val="-12"/>
          <w:sz w:val="28"/>
          <w:szCs w:val="28"/>
        </w:rPr>
        <w:object w:dxaOrig="2079" w:dyaOrig="440" w14:anchorId="45B4D40F">
          <v:shape id="_x0000_i1501" type="#_x0000_t75" style="width:108pt;height:24pt" o:ole="">
            <v:imagedata r:id="rId988" o:title=""/>
          </v:shape>
          <o:OLEObject Type="Embed" ProgID="Equation.DSMT4" ShapeID="_x0000_i1501" DrawAspect="Content" ObjectID="_1637570615" r:id="rId989"/>
        </w:object>
      </w:r>
      <w:r w:rsidRPr="00A0295D">
        <w:rPr>
          <w:rFonts w:ascii="Times New Roman" w:hAnsi="Times New Roman" w:cs="Times New Roman"/>
          <w:sz w:val="28"/>
          <w:szCs w:val="28"/>
        </w:rPr>
        <w:t>.</w:t>
      </w:r>
    </w:p>
    <w:p w14:paraId="373244CF"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4.3 наведено зміну середньої радіаційної температури для Пр.1, Пр. 2 та Пр. 3,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noProof/>
          <w:sz w:val="28"/>
          <w:szCs w:val="28"/>
        </w:rPr>
        <w:t>=22</w:t>
      </w:r>
      <w:r w:rsidRPr="00A0295D">
        <w:rPr>
          <w:rFonts w:ascii="Times New Roman" w:hAnsi="Times New Roman" w:cs="Times New Roman"/>
          <w:sz w:val="28"/>
          <w:szCs w:val="28"/>
        </w:rPr>
        <w:t>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моделі, яка враховує власний теплообмін </w:t>
      </w:r>
      <w:r w:rsidRPr="00A0295D">
        <w:rPr>
          <w:rFonts w:ascii="Times New Roman" w:hAnsi="Times New Roman" w:cs="Times New Roman"/>
          <w:sz w:val="28"/>
          <w:szCs w:val="28"/>
        </w:rPr>
        <w:lastRenderedPageBreak/>
        <w:t xml:space="preserve">огороджувальних конструкцій тепловим випромінюванням та сонячною радіацією, та для моделі, у котрій враховано ще й власний теплообмін приладу опалення тепловим випромінюванням та сонячною радіацією. Із включенням приладу опалення до складу моделі середня радіаційна температура приміщення зростає незначним чином на 0,39; 0,21 та на 0,19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Пр.1, Пр. 2 та Пр. 3 відповідно. Середня радіаційна температура приміщення є дещо вищою від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sz w:val="28"/>
          <w:szCs w:val="28"/>
        </w:rPr>
        <w:t>, що пояснюється врахуванням ефективних потоків сонячної радіації від поверхонь.</w:t>
      </w:r>
    </w:p>
    <w:p w14:paraId="1E8694B0"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207F89" w:rsidRPr="00A0295D">
        <w:rPr>
          <w:rFonts w:ascii="Times New Roman" w:hAnsi="Times New Roman" w:cs="Times New Roman"/>
          <w:sz w:val="28"/>
          <w:szCs w:val="28"/>
        </w:rPr>
        <w:t>3</w:t>
      </w:r>
      <w:r w:rsidRPr="00A0295D">
        <w:rPr>
          <w:rFonts w:ascii="Times New Roman" w:hAnsi="Times New Roman" w:cs="Times New Roman"/>
          <w:sz w:val="28"/>
          <w:szCs w:val="28"/>
        </w:rPr>
        <w:t xml:space="preserve">.4 наведено значення комфортної температури у приміщенні для моделі із приладом опалення, без приладу опалення та значення </w:t>
      </w:r>
      <w:r w:rsidRPr="00A0295D">
        <w:rPr>
          <w:rFonts w:ascii="Times New Roman" w:hAnsi="Times New Roman" w:cs="Times New Roman"/>
          <w:noProof/>
          <w:sz w:val="28"/>
          <w:szCs w:val="28"/>
          <w:lang w:val="en-US"/>
        </w:rPr>
        <w:t>t</w:t>
      </w:r>
      <w:r w:rsidRPr="00A0295D">
        <w:rPr>
          <w:rFonts w:ascii="Times New Roman" w:hAnsi="Times New Roman" w:cs="Times New Roman"/>
          <w:noProof/>
          <w:sz w:val="28"/>
          <w:szCs w:val="28"/>
          <w:vertAlign w:val="subscript"/>
        </w:rPr>
        <w:t>вн</w:t>
      </w:r>
      <w:r w:rsidRPr="00A0295D">
        <w:rPr>
          <w:rFonts w:ascii="Times New Roman" w:hAnsi="Times New Roman" w:cs="Times New Roman"/>
          <w:sz w:val="28"/>
          <w:szCs w:val="28"/>
        </w:rPr>
        <w:t xml:space="preserve">, виходячи із припущення, що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lang w:val="en-US"/>
        </w:rPr>
        <w:t>r</w:t>
      </w:r>
      <w:r w:rsidRPr="00A0295D">
        <w:rPr>
          <w:rFonts w:ascii="Times New Roman" w:hAnsi="Times New Roman" w:cs="Times New Roman"/>
          <w:noProof/>
          <w:sz w:val="28"/>
          <w:szCs w:val="28"/>
        </w:rPr>
        <w:t xml:space="preserve">=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sz w:val="28"/>
          <w:szCs w:val="28"/>
        </w:rPr>
        <w:t xml:space="preserve">. Урахування ефективних потоків внутрішніх поверхонь огороджень дозволяє знизити комфортну температуру повітря порівняно з нормативною </w:t>
      </w:r>
      <w:r w:rsidRPr="00A0295D">
        <w:rPr>
          <w:rFonts w:ascii="Times New Roman" w:hAnsi="Times New Roman" w:cs="Times New Roman"/>
          <w:i/>
          <w:noProof/>
          <w:sz w:val="28"/>
          <w:szCs w:val="28"/>
          <w:lang w:val="en-US"/>
        </w:rPr>
        <w:t>t</w:t>
      </w:r>
      <w:r w:rsidRPr="00A0295D">
        <w:rPr>
          <w:rFonts w:ascii="Times New Roman" w:hAnsi="Times New Roman" w:cs="Times New Roman"/>
          <w:noProof/>
          <w:sz w:val="28"/>
          <w:szCs w:val="28"/>
          <w:vertAlign w:val="subscript"/>
        </w:rPr>
        <w:t>вн</w:t>
      </w:r>
      <w:r w:rsidRPr="00A0295D">
        <w:rPr>
          <w:rFonts w:ascii="Times New Roman" w:hAnsi="Times New Roman" w:cs="Times New Roman"/>
          <w:noProof/>
          <w:sz w:val="28"/>
          <w:szCs w:val="28"/>
        </w:rPr>
        <w:t>=22</w:t>
      </w:r>
      <w:r w:rsidRPr="00A0295D">
        <w:rPr>
          <w:rFonts w:ascii="Times New Roman" w:hAnsi="Times New Roman" w:cs="Times New Roman"/>
          <w:sz w:val="28"/>
          <w:szCs w:val="28"/>
        </w:rPr>
        <w:t>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 xml:space="preserve">С </w:t>
      </w:r>
      <w:r w:rsidRPr="00A0295D">
        <w:rPr>
          <w:rFonts w:ascii="Times New Roman" w:hAnsi="Times New Roman" w:cs="Times New Roman"/>
          <w:sz w:val="28"/>
          <w:szCs w:val="28"/>
        </w:rPr>
        <w:t>на 0,41; 0,6; 0,61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Пр. 1, Пр. 2 і Пр. 3 відповідно. Врахування приладу опалення в моделі знижує </w:t>
      </w:r>
      <w:r w:rsidRPr="00A0295D">
        <w:rPr>
          <w:rFonts w:ascii="Times New Roman" w:hAnsi="Times New Roman" w:cs="Times New Roman"/>
          <w:noProof/>
          <w:sz w:val="28"/>
          <w:szCs w:val="28"/>
          <w:lang w:val="en-US"/>
        </w:rPr>
        <w:t>t</w:t>
      </w:r>
      <w:r w:rsidRPr="00A0295D">
        <w:rPr>
          <w:rFonts w:ascii="Times New Roman" w:hAnsi="Times New Roman" w:cs="Times New Roman"/>
          <w:noProof/>
          <w:sz w:val="28"/>
          <w:szCs w:val="28"/>
          <w:vertAlign w:val="subscript"/>
        </w:rPr>
        <w:t>вн</w:t>
      </w:r>
      <w:r w:rsidRPr="00A0295D">
        <w:rPr>
          <w:rFonts w:ascii="Times New Roman" w:hAnsi="Times New Roman" w:cs="Times New Roman"/>
          <w:sz w:val="28"/>
          <w:szCs w:val="28"/>
        </w:rPr>
        <w:t xml:space="preserve"> на 0,24; 0,13; 0,13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Пр.1, Пр. 2 та Пр. 3 відповідно, а якщо порівнювати  з нормованим значенням </w:t>
      </w:r>
      <w:r w:rsidRPr="00A0295D">
        <w:rPr>
          <w:rFonts w:ascii="Times New Roman" w:hAnsi="Times New Roman" w:cs="Times New Roman"/>
          <w:i/>
          <w:noProof/>
          <w:sz w:val="28"/>
          <w:szCs w:val="28"/>
          <w:lang w:val="en-US"/>
        </w:rPr>
        <w:t>t</w:t>
      </w:r>
      <w:r w:rsidRPr="00A0295D">
        <w:rPr>
          <w:rFonts w:ascii="Times New Roman" w:hAnsi="Times New Roman" w:cs="Times New Roman"/>
          <w:noProof/>
          <w:sz w:val="28"/>
          <w:szCs w:val="28"/>
          <w:vertAlign w:val="subscript"/>
        </w:rPr>
        <w:t>вн</w:t>
      </w:r>
      <w:r w:rsidRPr="00A0295D">
        <w:rPr>
          <w:rFonts w:ascii="Times New Roman" w:hAnsi="Times New Roman" w:cs="Times New Roman"/>
          <w:noProof/>
          <w:sz w:val="28"/>
          <w:szCs w:val="28"/>
        </w:rPr>
        <w:t>=22</w:t>
      </w:r>
      <w:r w:rsidRPr="00A0295D">
        <w:rPr>
          <w:rFonts w:ascii="Times New Roman" w:hAnsi="Times New Roman" w:cs="Times New Roman"/>
          <w:sz w:val="28"/>
          <w:szCs w:val="28"/>
        </w:rPr>
        <w:t>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то на 0,65; 0,73; 0,74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Пр. 1, Пр. 2 та Пр. 3 відповідно. Аналогічний розрахунок проведений для температури зовнішнього повітря </w:t>
      </w:r>
      <w:r w:rsidRPr="00A0295D">
        <w:rPr>
          <w:rFonts w:ascii="Times New Roman" w:hAnsi="Times New Roman" w:cs="Times New Roman"/>
          <w:i/>
          <w:sz w:val="28"/>
          <w:szCs w:val="28"/>
          <w:lang w:val="en-US"/>
        </w:rPr>
        <w:t>t</w:t>
      </w:r>
      <w:r w:rsidRPr="00A0295D">
        <w:rPr>
          <w:rFonts w:ascii="Times New Roman" w:hAnsi="Times New Roman" w:cs="Times New Roman"/>
          <w:sz w:val="28"/>
          <w:szCs w:val="28"/>
          <w:vertAlign w:val="subscript"/>
        </w:rPr>
        <w:t>з</w:t>
      </w:r>
      <w:r w:rsidRPr="00A0295D">
        <w:rPr>
          <w:rFonts w:ascii="Times New Roman" w:hAnsi="Times New Roman" w:cs="Times New Roman"/>
          <w:sz w:val="28"/>
          <w:szCs w:val="28"/>
        </w:rPr>
        <w:t>= –22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комфортна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sz w:val="28"/>
          <w:szCs w:val="28"/>
        </w:rPr>
        <w:t xml:space="preserve"> зростає на 0,27; 0,1; 0,06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моделі без приладу опалення та зменшується на 0,14; 0,1; 0,1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моделі з приладом опалення і для Пр. 1, Пр. 2 та Пр. 3 відповідно. Зменшення комфортної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sz w:val="28"/>
          <w:szCs w:val="28"/>
        </w:rPr>
        <w:t xml:space="preserve"> для моделі з приладом опалення при зменшенні зовнішньої температури обумовлене зростанням середньої температури приладу опалення, а отже, і середньої радіаційної температури приміщення.</w:t>
      </w:r>
    </w:p>
    <w:p w14:paraId="2C02F576" w14:textId="77777777" w:rsidR="00CF5C23" w:rsidRPr="00A0295D" w:rsidRDefault="00CF5C23" w:rsidP="003D0AF2">
      <w:pPr>
        <w:spacing w:after="0" w:line="360" w:lineRule="auto"/>
        <w:jc w:val="both"/>
        <w:rPr>
          <w:rFonts w:ascii="Times New Roman" w:hAnsi="Times New Roman" w:cs="Times New Roman"/>
          <w:sz w:val="28"/>
          <w:szCs w:val="28"/>
        </w:rPr>
      </w:pPr>
    </w:p>
    <w:p w14:paraId="088F7B53" w14:textId="77777777" w:rsidR="00CF5C23" w:rsidRPr="00A0295D" w:rsidRDefault="00CF5C23"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74E66CF1" wp14:editId="46EE4E24">
            <wp:extent cx="4523740" cy="2341245"/>
            <wp:effectExtent l="0" t="0" r="0" b="1905"/>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990" cstate="print">
                      <a:extLst>
                        <a:ext uri="{28A0092B-C50C-407E-A947-70E740481C1C}">
                          <a14:useLocalDpi xmlns:a14="http://schemas.microsoft.com/office/drawing/2010/main" val="0"/>
                        </a:ext>
                      </a:extLst>
                    </a:blip>
                    <a:srcRect/>
                    <a:stretch>
                      <a:fillRect/>
                    </a:stretch>
                  </pic:blipFill>
                  <pic:spPr bwMode="auto">
                    <a:xfrm>
                      <a:off x="0" y="0"/>
                      <a:ext cx="4523740" cy="2341245"/>
                    </a:xfrm>
                    <a:prstGeom prst="rect">
                      <a:avLst/>
                    </a:prstGeom>
                    <a:noFill/>
                    <a:ln>
                      <a:noFill/>
                    </a:ln>
                  </pic:spPr>
                </pic:pic>
              </a:graphicData>
            </a:graphic>
          </wp:inline>
        </w:drawing>
      </w:r>
    </w:p>
    <w:p w14:paraId="037ACF43" w14:textId="76332325" w:rsidR="00CF5C23" w:rsidRPr="00A0295D" w:rsidRDefault="00CF5C2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Рис. </w:t>
      </w:r>
      <w:r w:rsidR="00207F89" w:rsidRPr="00A0295D">
        <w:rPr>
          <w:rFonts w:ascii="Times New Roman" w:hAnsi="Times New Roman" w:cs="Times New Roman"/>
          <w:sz w:val="28"/>
          <w:szCs w:val="28"/>
        </w:rPr>
        <w:t>3</w:t>
      </w:r>
      <w:r w:rsidRPr="00A0295D">
        <w:rPr>
          <w:rFonts w:ascii="Times New Roman" w:hAnsi="Times New Roman" w:cs="Times New Roman"/>
          <w:sz w:val="28"/>
          <w:szCs w:val="28"/>
        </w:rPr>
        <w:t>.3 – Значення середньої радіаційної температури приміщення</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en-US"/>
        </w:rPr>
        <w:fldChar w:fldCharType="begin"/>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 xml:space="preserve"> _</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20558843 \</w:instrText>
      </w:r>
      <w:r w:rsidR="007269D6" w:rsidRPr="00A0295D">
        <w:rPr>
          <w:rFonts w:ascii="Times New Roman" w:hAnsi="Times New Roman" w:cs="Times New Roman"/>
          <w:sz w:val="28"/>
          <w:szCs w:val="28"/>
          <w:lang w:val="en-US"/>
        </w:rPr>
        <w:instrText>r</w:instrText>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h</w:instrText>
      </w:r>
      <w:r w:rsidR="007269D6"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r>
      <w:r w:rsidR="007269D6"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267</w:t>
      </w:r>
      <w:r w:rsidR="007269D6" w:rsidRPr="00A0295D">
        <w:rPr>
          <w:rFonts w:ascii="Times New Roman" w:hAnsi="Times New Roman" w:cs="Times New Roman"/>
          <w:sz w:val="28"/>
          <w:szCs w:val="28"/>
          <w:lang w:val="en-US"/>
        </w:rPr>
        <w:fldChar w:fldCharType="end"/>
      </w:r>
      <w:r w:rsidR="007269D6" w:rsidRPr="00A0295D">
        <w:rPr>
          <w:rFonts w:ascii="Times New Roman" w:hAnsi="Times New Roman" w:cs="Times New Roman"/>
          <w:sz w:val="28"/>
          <w:szCs w:val="28"/>
          <w:lang w:val="ru-RU"/>
        </w:rPr>
        <w:t>]</w:t>
      </w:r>
    </w:p>
    <w:p w14:paraId="196DE1FC" w14:textId="77777777" w:rsidR="00CF5C23" w:rsidRPr="00A0295D" w:rsidRDefault="00CF5C23" w:rsidP="003D0AF2">
      <w:pPr>
        <w:spacing w:after="0" w:line="360" w:lineRule="auto"/>
        <w:jc w:val="both"/>
        <w:rPr>
          <w:rFonts w:ascii="Times New Roman" w:hAnsi="Times New Roman" w:cs="Times New Roman"/>
          <w:sz w:val="28"/>
          <w:szCs w:val="28"/>
        </w:rPr>
      </w:pPr>
    </w:p>
    <w:p w14:paraId="27832D35" w14:textId="77777777" w:rsidR="00CF5C23" w:rsidRPr="00A0295D" w:rsidRDefault="00CF5C23"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3F3886D5" wp14:editId="7699655A">
            <wp:extent cx="4315460" cy="2978785"/>
            <wp:effectExtent l="0" t="0" r="8890" b="0"/>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991" cstate="print">
                      <a:extLst>
                        <a:ext uri="{28A0092B-C50C-407E-A947-70E740481C1C}">
                          <a14:useLocalDpi xmlns:a14="http://schemas.microsoft.com/office/drawing/2010/main" val="0"/>
                        </a:ext>
                      </a:extLst>
                    </a:blip>
                    <a:srcRect/>
                    <a:stretch>
                      <a:fillRect/>
                    </a:stretch>
                  </pic:blipFill>
                  <pic:spPr bwMode="auto">
                    <a:xfrm>
                      <a:off x="0" y="0"/>
                      <a:ext cx="4315460" cy="2978785"/>
                    </a:xfrm>
                    <a:prstGeom prst="rect">
                      <a:avLst/>
                    </a:prstGeom>
                    <a:noFill/>
                    <a:ln>
                      <a:noFill/>
                    </a:ln>
                  </pic:spPr>
                </pic:pic>
              </a:graphicData>
            </a:graphic>
          </wp:inline>
        </w:drawing>
      </w:r>
    </w:p>
    <w:p w14:paraId="6E6A079E" w14:textId="22D84797" w:rsidR="00CF5C23" w:rsidRPr="00A0295D" w:rsidRDefault="00CF5C2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Рис. </w:t>
      </w:r>
      <w:r w:rsidR="00207F89" w:rsidRPr="00A0295D">
        <w:rPr>
          <w:rFonts w:ascii="Times New Roman" w:hAnsi="Times New Roman" w:cs="Times New Roman"/>
          <w:sz w:val="28"/>
          <w:szCs w:val="28"/>
        </w:rPr>
        <w:t>3</w:t>
      </w:r>
      <w:r w:rsidRPr="00A0295D">
        <w:rPr>
          <w:rFonts w:ascii="Times New Roman" w:hAnsi="Times New Roman" w:cs="Times New Roman"/>
          <w:sz w:val="28"/>
          <w:szCs w:val="28"/>
        </w:rPr>
        <w:t>.4 – Значення комфортної температури повітря в приміщенні</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en-US"/>
        </w:rPr>
        <w:fldChar w:fldCharType="begin"/>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 xml:space="preserve"> _</w:instrText>
      </w:r>
      <w:r w:rsidR="007269D6" w:rsidRPr="00A0295D">
        <w:rPr>
          <w:rFonts w:ascii="Times New Roman" w:hAnsi="Times New Roman" w:cs="Times New Roman"/>
          <w:sz w:val="28"/>
          <w:szCs w:val="28"/>
          <w:lang w:val="en-US"/>
        </w:rPr>
        <w:instrText>Ref</w:instrText>
      </w:r>
      <w:r w:rsidR="007269D6" w:rsidRPr="00A0295D">
        <w:rPr>
          <w:rFonts w:ascii="Times New Roman" w:hAnsi="Times New Roman" w:cs="Times New Roman"/>
          <w:sz w:val="28"/>
          <w:szCs w:val="28"/>
          <w:lang w:val="ru-RU"/>
        </w:rPr>
        <w:instrText>20558843 \</w:instrText>
      </w:r>
      <w:r w:rsidR="007269D6" w:rsidRPr="00A0295D">
        <w:rPr>
          <w:rFonts w:ascii="Times New Roman" w:hAnsi="Times New Roman" w:cs="Times New Roman"/>
          <w:sz w:val="28"/>
          <w:szCs w:val="28"/>
          <w:lang w:val="en-US"/>
        </w:rPr>
        <w:instrText>r</w:instrText>
      </w:r>
      <w:r w:rsidR="007269D6"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instrText>h</w:instrText>
      </w:r>
      <w:r w:rsidR="007269D6"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7269D6" w:rsidRPr="00A0295D">
        <w:rPr>
          <w:rFonts w:ascii="Times New Roman" w:hAnsi="Times New Roman" w:cs="Times New Roman"/>
          <w:sz w:val="28"/>
          <w:szCs w:val="28"/>
          <w:lang w:val="en-US"/>
        </w:rPr>
      </w:r>
      <w:r w:rsidR="007269D6"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267</w:t>
      </w:r>
      <w:r w:rsidR="007269D6" w:rsidRPr="00A0295D">
        <w:rPr>
          <w:rFonts w:ascii="Times New Roman" w:hAnsi="Times New Roman" w:cs="Times New Roman"/>
          <w:sz w:val="28"/>
          <w:szCs w:val="28"/>
          <w:lang w:val="en-US"/>
        </w:rPr>
        <w:fldChar w:fldCharType="end"/>
      </w:r>
      <w:r w:rsidR="007269D6" w:rsidRPr="00A0295D">
        <w:rPr>
          <w:rFonts w:ascii="Times New Roman" w:hAnsi="Times New Roman" w:cs="Times New Roman"/>
          <w:sz w:val="28"/>
          <w:szCs w:val="28"/>
          <w:lang w:val="ru-RU"/>
        </w:rPr>
        <w:t>]</w:t>
      </w:r>
    </w:p>
    <w:p w14:paraId="74B32F88" w14:textId="77777777"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207F89" w:rsidRPr="00A0295D">
        <w:rPr>
          <w:rFonts w:ascii="Times New Roman" w:hAnsi="Times New Roman" w:cs="Times New Roman"/>
          <w:sz w:val="28"/>
          <w:szCs w:val="28"/>
        </w:rPr>
        <w:t>3</w:t>
      </w:r>
      <w:r w:rsidRPr="00A0295D">
        <w:rPr>
          <w:rFonts w:ascii="Times New Roman" w:hAnsi="Times New Roman" w:cs="Times New Roman"/>
          <w:sz w:val="28"/>
          <w:szCs w:val="28"/>
        </w:rPr>
        <w:t xml:space="preserve">.5 наведено сумарну потужність теплових втрат моделі з урахуванням приладу опалення та без нього, а також для комфортної температури й для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noProof/>
          <w:sz w:val="28"/>
          <w:szCs w:val="28"/>
        </w:rPr>
        <w:t>=22</w:t>
      </w:r>
      <w:r w:rsidRPr="00A0295D">
        <w:rPr>
          <w:rFonts w:ascii="Times New Roman" w:hAnsi="Times New Roman" w:cs="Times New Roman"/>
          <w:sz w:val="28"/>
          <w:szCs w:val="28"/>
        </w:rPr>
        <w:t>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Для Пр.1 і </w:t>
      </w: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вн</w:t>
      </w:r>
      <w:r w:rsidRPr="00A0295D">
        <w:rPr>
          <w:rFonts w:ascii="Times New Roman" w:hAnsi="Times New Roman" w:cs="Times New Roman"/>
          <w:noProof/>
          <w:sz w:val="28"/>
          <w:szCs w:val="28"/>
        </w:rPr>
        <w:t>=22</w:t>
      </w:r>
      <w:r w:rsidRPr="00A0295D">
        <w:rPr>
          <w:rFonts w:ascii="Times New Roman" w:hAnsi="Times New Roman" w:cs="Times New Roman"/>
          <w:sz w:val="28"/>
          <w:szCs w:val="28"/>
        </w:rPr>
        <w:t>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620" w:dyaOrig="420" w14:anchorId="710CF622">
          <v:shape id="_x0000_i1502" type="#_x0000_t75" style="width:30pt;height:24pt" o:ole="">
            <v:imagedata r:id="rId992" o:title=""/>
          </v:shape>
          <o:OLEObject Type="Embed" ProgID="Equation.DSMT4" ShapeID="_x0000_i1502" DrawAspect="Content" ObjectID="_1637570616" r:id="rId993"/>
        </w:object>
      </w:r>
      <w:r w:rsidRPr="00A0295D">
        <w:rPr>
          <w:rFonts w:ascii="Times New Roman" w:hAnsi="Times New Roman" w:cs="Times New Roman"/>
          <w:sz w:val="28"/>
          <w:szCs w:val="28"/>
        </w:rPr>
        <w:t xml:space="preserve"> зростає на 3,9%  при врахуванні приладу опалення, а для комфортної температури – на 3,6%. Урахування комфортних умов дозволяє знизити </w:t>
      </w:r>
      <w:r w:rsidRPr="00A0295D">
        <w:rPr>
          <w:rFonts w:ascii="Times New Roman" w:hAnsi="Times New Roman" w:cs="Times New Roman"/>
          <w:position w:val="-16"/>
          <w:sz w:val="28"/>
          <w:szCs w:val="28"/>
        </w:rPr>
        <w:object w:dxaOrig="620" w:dyaOrig="420" w14:anchorId="194B58F6">
          <v:shape id="_x0000_i1503" type="#_x0000_t75" style="width:30pt;height:24pt" o:ole="">
            <v:imagedata r:id="rId994" o:title=""/>
          </v:shape>
          <o:OLEObject Type="Embed" ProgID="Equation.DSMT4" ShapeID="_x0000_i1503" DrawAspect="Content" ObjectID="_1637570617" r:id="rId995"/>
        </w:object>
      </w:r>
      <w:r w:rsidRPr="00A0295D">
        <w:rPr>
          <w:rFonts w:ascii="Times New Roman" w:hAnsi="Times New Roman" w:cs="Times New Roman"/>
          <w:sz w:val="28"/>
          <w:szCs w:val="28"/>
        </w:rPr>
        <w:t>на 2 і на 3% у моделі без та з приладом опалення відповідно.</w:t>
      </w:r>
    </w:p>
    <w:p w14:paraId="64F962D5" w14:textId="77777777" w:rsidR="00CF5C23" w:rsidRPr="00A0295D" w:rsidRDefault="00CF5C23"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3E352621" wp14:editId="18048DEB">
            <wp:extent cx="4308475" cy="2174875"/>
            <wp:effectExtent l="0" t="0" r="0"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996" cstate="print">
                      <a:extLst>
                        <a:ext uri="{28A0092B-C50C-407E-A947-70E740481C1C}">
                          <a14:useLocalDpi xmlns:a14="http://schemas.microsoft.com/office/drawing/2010/main" val="0"/>
                        </a:ext>
                      </a:extLst>
                    </a:blip>
                    <a:srcRect/>
                    <a:stretch>
                      <a:fillRect/>
                    </a:stretch>
                  </pic:blipFill>
                  <pic:spPr bwMode="auto">
                    <a:xfrm>
                      <a:off x="0" y="0"/>
                      <a:ext cx="4308475" cy="2174875"/>
                    </a:xfrm>
                    <a:prstGeom prst="rect">
                      <a:avLst/>
                    </a:prstGeom>
                    <a:noFill/>
                    <a:ln>
                      <a:noFill/>
                    </a:ln>
                  </pic:spPr>
                </pic:pic>
              </a:graphicData>
            </a:graphic>
          </wp:inline>
        </w:drawing>
      </w:r>
    </w:p>
    <w:p w14:paraId="4E5171BA" w14:textId="5E3F3D27" w:rsidR="00CF5C23" w:rsidRPr="00A0295D" w:rsidRDefault="00CF5C23"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Рис. </w:t>
      </w:r>
      <w:r w:rsidR="00207F89" w:rsidRPr="00A0295D">
        <w:rPr>
          <w:rFonts w:ascii="Times New Roman" w:hAnsi="Times New Roman" w:cs="Times New Roman"/>
          <w:sz w:val="28"/>
          <w:szCs w:val="28"/>
        </w:rPr>
        <w:t>3</w:t>
      </w:r>
      <w:r w:rsidRPr="00A0295D">
        <w:rPr>
          <w:rFonts w:ascii="Times New Roman" w:hAnsi="Times New Roman" w:cs="Times New Roman"/>
          <w:sz w:val="28"/>
          <w:szCs w:val="28"/>
        </w:rPr>
        <w:t>.5 –Значення сумарної потужності теплових втрат моделі</w:t>
      </w:r>
      <w:r w:rsidR="007269D6" w:rsidRPr="00A0295D">
        <w:rPr>
          <w:rFonts w:ascii="Times New Roman" w:hAnsi="Times New Roman" w:cs="Times New Roman"/>
          <w:sz w:val="28"/>
          <w:szCs w:val="28"/>
          <w:lang w:val="ru-RU"/>
        </w:rPr>
        <w:t xml:space="preserve"> [</w:t>
      </w:r>
      <w:r w:rsidR="007269D6" w:rsidRPr="00A0295D">
        <w:rPr>
          <w:rFonts w:ascii="Times New Roman" w:hAnsi="Times New Roman" w:cs="Times New Roman"/>
          <w:sz w:val="28"/>
          <w:szCs w:val="28"/>
          <w:lang w:val="ru-RU"/>
        </w:rPr>
        <w:fldChar w:fldCharType="begin"/>
      </w:r>
      <w:r w:rsidR="007269D6" w:rsidRPr="00A0295D">
        <w:rPr>
          <w:rFonts w:ascii="Times New Roman" w:hAnsi="Times New Roman" w:cs="Times New Roman"/>
          <w:sz w:val="28"/>
          <w:szCs w:val="28"/>
          <w:lang w:val="ru-RU"/>
        </w:rPr>
        <w:instrText xml:space="preserve"> REF _Ref20558843 \r \h </w:instrText>
      </w:r>
      <w:r w:rsidR="00A0295D">
        <w:rPr>
          <w:rFonts w:ascii="Times New Roman" w:hAnsi="Times New Roman" w:cs="Times New Roman"/>
          <w:sz w:val="28"/>
          <w:szCs w:val="28"/>
          <w:lang w:val="ru-RU"/>
        </w:rPr>
        <w:instrText xml:space="preserve"> \* MERGEFORMAT </w:instrText>
      </w:r>
      <w:r w:rsidR="007269D6" w:rsidRPr="00A0295D">
        <w:rPr>
          <w:rFonts w:ascii="Times New Roman" w:hAnsi="Times New Roman" w:cs="Times New Roman"/>
          <w:sz w:val="28"/>
          <w:szCs w:val="28"/>
          <w:lang w:val="ru-RU"/>
        </w:rPr>
      </w:r>
      <w:r w:rsidR="007269D6"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267</w:t>
      </w:r>
      <w:r w:rsidR="007269D6" w:rsidRPr="00A0295D">
        <w:rPr>
          <w:rFonts w:ascii="Times New Roman" w:hAnsi="Times New Roman" w:cs="Times New Roman"/>
          <w:sz w:val="28"/>
          <w:szCs w:val="28"/>
          <w:lang w:val="ru-RU"/>
        </w:rPr>
        <w:fldChar w:fldCharType="end"/>
      </w:r>
      <w:r w:rsidR="007269D6" w:rsidRPr="00A0295D">
        <w:rPr>
          <w:rFonts w:ascii="Times New Roman" w:hAnsi="Times New Roman" w:cs="Times New Roman"/>
          <w:sz w:val="28"/>
          <w:szCs w:val="28"/>
          <w:lang w:val="ru-RU"/>
        </w:rPr>
        <w:t>]</w:t>
      </w:r>
    </w:p>
    <w:p w14:paraId="2584B913" w14:textId="77777777" w:rsidR="00CF5C23" w:rsidRPr="00A0295D" w:rsidRDefault="00CF5C23" w:rsidP="003D0AF2">
      <w:pPr>
        <w:spacing w:after="0" w:line="360" w:lineRule="auto"/>
        <w:jc w:val="both"/>
        <w:rPr>
          <w:rFonts w:ascii="Times New Roman" w:hAnsi="Times New Roman" w:cs="Times New Roman"/>
          <w:sz w:val="28"/>
          <w:szCs w:val="28"/>
        </w:rPr>
      </w:pPr>
    </w:p>
    <w:p w14:paraId="6FBCD2D5" w14:textId="3B19DE14" w:rsidR="00CF5C23" w:rsidRPr="00A0295D"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Аналіз чутливості комфортн</w:t>
      </w:r>
      <w:r w:rsidR="00207F89" w:rsidRPr="00A0295D">
        <w:rPr>
          <w:rFonts w:ascii="Times New Roman" w:hAnsi="Times New Roman" w:cs="Times New Roman"/>
          <w:sz w:val="28"/>
          <w:szCs w:val="28"/>
        </w:rPr>
        <w:t>ої температури наведено у табл.3</w:t>
      </w:r>
      <w:r w:rsidRPr="00A0295D">
        <w:rPr>
          <w:rFonts w:ascii="Times New Roman" w:hAnsi="Times New Roman" w:cs="Times New Roman"/>
          <w:sz w:val="28"/>
          <w:szCs w:val="28"/>
        </w:rPr>
        <w:t>.3. Параметри базової моделі: огороджувальні конструкції відповідають Пр.1,</w:t>
      </w:r>
      <w:r w:rsidRPr="00A0295D">
        <w:rPr>
          <w:rFonts w:ascii="Times New Roman" w:hAnsi="Times New Roman" w:cs="Times New Roman"/>
          <w:position w:val="-30"/>
          <w:sz w:val="28"/>
          <w:szCs w:val="28"/>
        </w:rPr>
        <w:object w:dxaOrig="1740" w:dyaOrig="740" w14:anchorId="118FBC6F">
          <v:shape id="_x0000_i1504" type="#_x0000_t75" style="width:90pt;height:36pt" o:ole="">
            <v:imagedata r:id="rId997" o:title=""/>
          </v:shape>
          <o:OLEObject Type="Embed" ProgID="Equation.DSMT4" ShapeID="_x0000_i1504" DrawAspect="Content" ObjectID="_1637570618" r:id="rId998"/>
        </w:objec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t</w:t>
      </w:r>
      <w:r w:rsidRPr="00A0295D">
        <w:rPr>
          <w:rFonts w:ascii="Times New Roman" w:hAnsi="Times New Roman" w:cs="Times New Roman"/>
          <w:i/>
          <w:sz w:val="28"/>
          <w:szCs w:val="28"/>
          <w:vertAlign w:val="subscript"/>
        </w:rPr>
        <w:t>0</w:t>
      </w:r>
      <w:r w:rsidRPr="00A0295D">
        <w:rPr>
          <w:rFonts w:ascii="Times New Roman" w:hAnsi="Times New Roman" w:cs="Times New Roman"/>
          <w:sz w:val="28"/>
          <w:szCs w:val="28"/>
        </w:rPr>
        <w:t>=60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I</w:t>
      </w:r>
      <w:r w:rsidRPr="00A0295D">
        <w:rPr>
          <w:rFonts w:ascii="Times New Roman" w:hAnsi="Times New Roman" w:cs="Times New Roman"/>
          <w:i/>
          <w:sz w:val="28"/>
          <w:szCs w:val="28"/>
          <w:vertAlign w:val="subscript"/>
          <w:lang w:val="en-US"/>
        </w:rPr>
        <w:t>ins</w:t>
      </w:r>
      <w:r w:rsidRPr="00A0295D">
        <w:rPr>
          <w:rFonts w:ascii="Times New Roman" w:hAnsi="Times New Roman" w:cs="Times New Roman"/>
          <w:sz w:val="28"/>
          <w:szCs w:val="28"/>
        </w:rPr>
        <w:t>=30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Отже, найвищий вплив на температуру комфорту має інтенсивність сонячної радіації. Вплив характеристики приладу опалення, а саме його температури та коефіцієнта тепловіддачі, є значно нижчим і становить 0,0044 та 0,0042 відповідно. Найнижчий вплив огороджувальних конструкцій – 0,0015 і 0,0007 для зовнішньої стіни та вікна відповідно, це обумовлено вузьким діапазоном зміни цих параметрів. Комфортна температура у приміщенні в першу чергу залежить від активності людини, типу одягу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_Ref20416923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265</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при проектуванні будівель потрібно враховувати надходження сонячної радіації, що дозволяє знизити комфортну температуру повітря у приміщенні приблизно на 0,7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а отже, і сумарне енергоспоживання.</w:t>
      </w:r>
    </w:p>
    <w:p w14:paraId="39F139C7" w14:textId="77777777" w:rsidR="00CF5C23" w:rsidRPr="00A0295D" w:rsidRDefault="00207F89"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Табл. 3</w:t>
      </w:r>
      <w:r w:rsidR="00CF5C23" w:rsidRPr="00A0295D">
        <w:rPr>
          <w:rFonts w:ascii="Times New Roman" w:hAnsi="Times New Roman" w:cs="Times New Roman"/>
          <w:sz w:val="28"/>
          <w:szCs w:val="28"/>
        </w:rPr>
        <w:t xml:space="preserve">.3 – Чутливість комфортної температури </w:t>
      </w:r>
      <w:r w:rsidR="00CF5C23" w:rsidRPr="00A0295D">
        <w:rPr>
          <w:rFonts w:ascii="Times New Roman" w:hAnsi="Times New Roman" w:cs="Times New Roman"/>
          <w:i/>
          <w:noProof/>
          <w:sz w:val="28"/>
          <w:szCs w:val="28"/>
          <w:lang w:val="en-US"/>
        </w:rPr>
        <w:t>t</w:t>
      </w:r>
      <w:r w:rsidR="00CF5C23" w:rsidRPr="00A0295D">
        <w:rPr>
          <w:rFonts w:ascii="Times New Roman" w:hAnsi="Times New Roman" w:cs="Times New Roman"/>
          <w:i/>
          <w:noProof/>
          <w:sz w:val="28"/>
          <w:szCs w:val="28"/>
          <w:vertAlign w:val="subscript"/>
        </w:rPr>
        <w:t>вн</w:t>
      </w: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5"/>
        <w:gridCol w:w="1394"/>
        <w:gridCol w:w="1891"/>
        <w:gridCol w:w="1559"/>
        <w:gridCol w:w="992"/>
        <w:gridCol w:w="1021"/>
      </w:tblGrid>
      <w:tr w:rsidR="00CF5C23" w:rsidRPr="00A0295D" w14:paraId="28D3206B" w14:textId="77777777" w:rsidTr="00B711D6">
        <w:tc>
          <w:tcPr>
            <w:tcW w:w="1535" w:type="dxa"/>
          </w:tcPr>
          <w:p w14:paraId="76425FA1"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Фактор</w:t>
            </w:r>
          </w:p>
        </w:tc>
        <w:tc>
          <w:tcPr>
            <w:tcW w:w="1394" w:type="dxa"/>
          </w:tcPr>
          <w:p w14:paraId="6B5BA99C" w14:textId="77777777" w:rsidR="00CF5C23" w:rsidRPr="00A0295D" w:rsidRDefault="00CF5C23"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i/>
                <w:noProof/>
                <w:sz w:val="28"/>
                <w:szCs w:val="28"/>
                <w:lang w:val="en-US"/>
              </w:rPr>
              <w:t>R</w:t>
            </w:r>
            <w:r w:rsidRPr="00A0295D">
              <w:rPr>
                <w:rFonts w:ascii="Times New Roman" w:hAnsi="Times New Roman" w:cs="Times New Roman"/>
                <w:i/>
                <w:noProof/>
                <w:sz w:val="28"/>
                <w:szCs w:val="28"/>
                <w:vertAlign w:val="subscript"/>
              </w:rPr>
              <w:t>з</w:t>
            </w:r>
          </w:p>
        </w:tc>
        <w:tc>
          <w:tcPr>
            <w:tcW w:w="1891" w:type="dxa"/>
          </w:tcPr>
          <w:p w14:paraId="3686A4E8"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noProof/>
                <w:sz w:val="28"/>
                <w:szCs w:val="28"/>
                <w:lang w:val="en-US"/>
              </w:rPr>
              <w:t>R</w:t>
            </w:r>
            <w:r w:rsidRPr="00A0295D">
              <w:rPr>
                <w:rFonts w:ascii="Times New Roman" w:hAnsi="Times New Roman" w:cs="Times New Roman"/>
                <w:i/>
                <w:noProof/>
                <w:sz w:val="28"/>
                <w:szCs w:val="28"/>
                <w:vertAlign w:val="subscript"/>
              </w:rPr>
              <w:t>в</w:t>
            </w:r>
          </w:p>
        </w:tc>
        <w:tc>
          <w:tcPr>
            <w:tcW w:w="1559" w:type="dxa"/>
          </w:tcPr>
          <w:p w14:paraId="66712D06"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noProof/>
                <w:position w:val="-12"/>
                <w:sz w:val="28"/>
                <w:szCs w:val="28"/>
              </w:rPr>
              <w:object w:dxaOrig="360" w:dyaOrig="380" w14:anchorId="523CABB1">
                <v:shape id="_x0000_i1505" type="#_x0000_t75" style="width:18pt;height:18pt" o:ole="">
                  <v:imagedata r:id="rId999" o:title=""/>
                </v:shape>
                <o:OLEObject Type="Embed" ProgID="Equation.DSMT4" ShapeID="_x0000_i1505" DrawAspect="Content" ObjectID="_1637570619" r:id="rId1000"/>
              </w:object>
            </w:r>
          </w:p>
        </w:tc>
        <w:tc>
          <w:tcPr>
            <w:tcW w:w="992" w:type="dxa"/>
          </w:tcPr>
          <w:p w14:paraId="1ED929BB" w14:textId="77777777" w:rsidR="00CF5C23" w:rsidRPr="00A0295D" w:rsidRDefault="00CF5C23" w:rsidP="003D0AF2">
            <w:pPr>
              <w:spacing w:after="0" w:line="360" w:lineRule="auto"/>
              <w:jc w:val="both"/>
              <w:rPr>
                <w:rFonts w:ascii="Times New Roman" w:hAnsi="Times New Roman" w:cs="Times New Roman"/>
                <w:i/>
                <w:sz w:val="28"/>
                <w:szCs w:val="28"/>
              </w:rPr>
            </w:pPr>
            <w:r w:rsidRPr="00A0295D">
              <w:rPr>
                <w:rFonts w:ascii="Times New Roman" w:hAnsi="Times New Roman" w:cs="Times New Roman"/>
                <w:i/>
                <w:noProof/>
                <w:sz w:val="28"/>
                <w:szCs w:val="28"/>
                <w:lang w:val="en-US"/>
              </w:rPr>
              <w:t>t</w:t>
            </w:r>
            <w:r w:rsidRPr="00A0295D">
              <w:rPr>
                <w:rFonts w:ascii="Times New Roman" w:hAnsi="Times New Roman" w:cs="Times New Roman"/>
                <w:i/>
                <w:noProof/>
                <w:sz w:val="28"/>
                <w:szCs w:val="28"/>
                <w:vertAlign w:val="subscript"/>
              </w:rPr>
              <w:t>0</w:t>
            </w:r>
          </w:p>
        </w:tc>
        <w:tc>
          <w:tcPr>
            <w:tcW w:w="1021" w:type="dxa"/>
          </w:tcPr>
          <w:p w14:paraId="0C22A9A7"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sz w:val="28"/>
                <w:szCs w:val="28"/>
                <w:lang w:val="en-US"/>
              </w:rPr>
              <w:t>I</w:t>
            </w:r>
            <w:r w:rsidRPr="00A0295D">
              <w:rPr>
                <w:rFonts w:ascii="Times New Roman" w:hAnsi="Times New Roman" w:cs="Times New Roman"/>
                <w:i/>
                <w:sz w:val="28"/>
                <w:szCs w:val="28"/>
                <w:vertAlign w:val="subscript"/>
                <w:lang w:val="en-US"/>
              </w:rPr>
              <w:t>ins</w:t>
            </w:r>
          </w:p>
        </w:tc>
      </w:tr>
      <w:tr w:rsidR="00CF5C23" w:rsidRPr="00A0295D" w14:paraId="5568A222" w14:textId="77777777" w:rsidTr="00B711D6">
        <w:tc>
          <w:tcPr>
            <w:tcW w:w="1535" w:type="dxa"/>
          </w:tcPr>
          <w:p w14:paraId="468F7DEA"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Чутливість</w:t>
            </w:r>
          </w:p>
        </w:tc>
        <w:tc>
          <w:tcPr>
            <w:tcW w:w="1394" w:type="dxa"/>
          </w:tcPr>
          <w:p w14:paraId="09DE5A12"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0,0007</w:t>
            </w:r>
          </w:p>
        </w:tc>
        <w:tc>
          <w:tcPr>
            <w:tcW w:w="1891" w:type="dxa"/>
          </w:tcPr>
          <w:p w14:paraId="323212C5"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0,0015</w:t>
            </w:r>
          </w:p>
        </w:tc>
        <w:tc>
          <w:tcPr>
            <w:tcW w:w="1559" w:type="dxa"/>
          </w:tcPr>
          <w:p w14:paraId="4606EC2D"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-0,0042</w:t>
            </w:r>
          </w:p>
        </w:tc>
        <w:tc>
          <w:tcPr>
            <w:tcW w:w="992" w:type="dxa"/>
          </w:tcPr>
          <w:p w14:paraId="129F67AC"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0,0045</w:t>
            </w:r>
          </w:p>
        </w:tc>
        <w:tc>
          <w:tcPr>
            <w:tcW w:w="1021" w:type="dxa"/>
          </w:tcPr>
          <w:p w14:paraId="0858E57D"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0,035</w:t>
            </w:r>
          </w:p>
        </w:tc>
      </w:tr>
    </w:tbl>
    <w:p w14:paraId="2A20D542" w14:textId="77777777" w:rsidR="00CF5C23" w:rsidRPr="00A0295D" w:rsidRDefault="00CF5C2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i/>
          <w:sz w:val="28"/>
          <w:szCs w:val="28"/>
          <w:lang w:val="en-US"/>
        </w:rPr>
        <w:t>I</w:t>
      </w:r>
      <w:r w:rsidRPr="00A0295D">
        <w:rPr>
          <w:rFonts w:ascii="Times New Roman" w:hAnsi="Times New Roman" w:cs="Times New Roman"/>
          <w:i/>
          <w:sz w:val="28"/>
          <w:szCs w:val="28"/>
          <w:vertAlign w:val="subscript"/>
          <w:lang w:val="en-US"/>
        </w:rPr>
        <w:t>ins</w:t>
      </w:r>
      <w:r w:rsidRPr="00A0295D">
        <w:rPr>
          <w:rFonts w:ascii="Times New Roman" w:hAnsi="Times New Roman" w:cs="Times New Roman"/>
          <w:sz w:val="28"/>
          <w:szCs w:val="28"/>
        </w:rPr>
        <w:t xml:space="preserve"> – інсоляційні теплонадходження,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w:t>
      </w:r>
      <w:r w:rsidRPr="00A0295D">
        <w:rPr>
          <w:rFonts w:ascii="Times New Roman" w:hAnsi="Times New Roman" w:cs="Times New Roman"/>
          <w:i/>
          <w:noProof/>
          <w:sz w:val="28"/>
          <w:szCs w:val="28"/>
          <w:lang w:val="en-US"/>
        </w:rPr>
        <w:t>R</w:t>
      </w:r>
      <w:r w:rsidRPr="00A0295D">
        <w:rPr>
          <w:rFonts w:ascii="Times New Roman" w:hAnsi="Times New Roman" w:cs="Times New Roman"/>
          <w:i/>
          <w:noProof/>
          <w:sz w:val="28"/>
          <w:szCs w:val="28"/>
          <w:vertAlign w:val="subscript"/>
        </w:rPr>
        <w:t>в</w:t>
      </w:r>
      <w:r w:rsidRPr="00A0295D">
        <w:rPr>
          <w:rFonts w:ascii="Times New Roman" w:hAnsi="Times New Roman" w:cs="Times New Roman"/>
          <w:sz w:val="28"/>
          <w:szCs w:val="28"/>
        </w:rPr>
        <w:t xml:space="preserve"> – термічний опір теплопровідності вікна, </w:t>
      </w:r>
      <w:r w:rsidRPr="00A0295D">
        <w:rPr>
          <w:rFonts w:ascii="Times New Roman" w:hAnsi="Times New Roman" w:cs="Times New Roman"/>
          <w:noProof/>
          <w:sz w:val="28"/>
          <w:szCs w:val="28"/>
        </w:rPr>
        <w:t>(м</w:t>
      </w:r>
      <w:r w:rsidRPr="00A0295D">
        <w:rPr>
          <w:rFonts w:ascii="Times New Roman" w:hAnsi="Times New Roman" w:cs="Times New Roman"/>
          <w:noProof/>
          <w:sz w:val="28"/>
          <w:szCs w:val="28"/>
          <w:vertAlign w:val="superscript"/>
        </w:rPr>
        <w:t>2</w:t>
      </w:r>
      <w:r w:rsidRPr="00A0295D">
        <w:rPr>
          <w:rFonts w:ascii="Times New Roman" w:hAnsi="Times New Roman" w:cs="Times New Roman"/>
          <w:noProof/>
          <w:sz w:val="28"/>
          <w:szCs w:val="28"/>
        </w:rPr>
        <w:t>·ºС/Вт)</w:t>
      </w:r>
      <w:r w:rsidRPr="00A0295D">
        <w:rPr>
          <w:rFonts w:ascii="Times New Roman" w:hAnsi="Times New Roman" w:cs="Times New Roman"/>
          <w:sz w:val="28"/>
          <w:szCs w:val="28"/>
        </w:rPr>
        <w:t>.</w:t>
      </w:r>
    </w:p>
    <w:p w14:paraId="48A215D3" w14:textId="77777777" w:rsidR="00CF5C23" w:rsidRDefault="00CF5C23"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Для підвищення якості розрахунків та забезпечення належних умов перебування у приміщенні розроблено методику визначення радіаційної температури на базі ефективних потоків внутрішніх поверхонь огороджень і приладу опалення. Таке уточнення дозволяє знизити комфортну температуру в приміщенні в середньому на 0,7 </w:t>
      </w:r>
      <w:r w:rsidRPr="00A0295D">
        <w:rPr>
          <w:rFonts w:ascii="Times New Roman" w:hAnsi="Times New Roman" w:cs="Times New Roman"/>
          <w:noProof/>
          <w:sz w:val="28"/>
          <w:szCs w:val="28"/>
          <w:vertAlign w:val="superscript"/>
        </w:rPr>
        <w:t>º</w:t>
      </w:r>
      <w:r w:rsidRPr="00A0295D">
        <w:rPr>
          <w:rFonts w:ascii="Times New Roman" w:hAnsi="Times New Roman" w:cs="Times New Roman"/>
          <w:noProof/>
          <w:sz w:val="28"/>
          <w:szCs w:val="28"/>
        </w:rPr>
        <w:t>С</w:t>
      </w:r>
      <w:r w:rsidRPr="00A0295D">
        <w:rPr>
          <w:rFonts w:ascii="Times New Roman" w:hAnsi="Times New Roman" w:cs="Times New Roman"/>
          <w:sz w:val="28"/>
          <w:szCs w:val="28"/>
        </w:rPr>
        <w:t>, а сумарну потужність теплових втрат моделі на 2 – 3%. Урахування втрат тепла огороджувальною конструкцією за приладом опалення зумовлює зростання сумарної потужності теплових втрат на 3 – 4%.Подальші дослідження полягатимуть в аналізі впливу різних приладів опалення та визначенні економічних переваг такого зниження комфортної температури.</w:t>
      </w:r>
    </w:p>
    <w:p w14:paraId="0E4C4E90" w14:textId="77777777" w:rsidR="006D1BA7" w:rsidRPr="00A0295D" w:rsidRDefault="006D1BA7" w:rsidP="003D0AF2">
      <w:pPr>
        <w:spacing w:after="0" w:line="360" w:lineRule="auto"/>
        <w:ind w:firstLine="567"/>
        <w:jc w:val="both"/>
        <w:rPr>
          <w:rFonts w:ascii="Times New Roman" w:hAnsi="Times New Roman" w:cs="Times New Roman"/>
          <w:sz w:val="28"/>
          <w:szCs w:val="28"/>
        </w:rPr>
      </w:pPr>
    </w:p>
    <w:p w14:paraId="0D2C191F" w14:textId="77777777" w:rsidR="00E12064" w:rsidRPr="00A0295D" w:rsidRDefault="00E77C90" w:rsidP="003D0AF2">
      <w:pPr>
        <w:pStyle w:val="2"/>
        <w:spacing w:before="0" w:line="360" w:lineRule="auto"/>
        <w:ind w:firstLine="567"/>
        <w:jc w:val="both"/>
        <w:rPr>
          <w:rFonts w:ascii="Times New Roman" w:hAnsi="Times New Roman" w:cs="Times New Roman"/>
          <w:color w:val="auto"/>
          <w:sz w:val="28"/>
          <w:szCs w:val="28"/>
        </w:rPr>
      </w:pPr>
      <w:bookmarkStart w:id="42" w:name="_Toc493610925"/>
      <w:bookmarkStart w:id="43" w:name="_Toc26385916"/>
      <w:r w:rsidRPr="00A0295D">
        <w:rPr>
          <w:rFonts w:ascii="Times New Roman" w:hAnsi="Times New Roman" w:cs="Times New Roman"/>
          <w:color w:val="auto"/>
          <w:sz w:val="28"/>
          <w:szCs w:val="28"/>
        </w:rPr>
        <w:t>3</w:t>
      </w:r>
      <w:r w:rsidR="00E12064" w:rsidRPr="00A0295D">
        <w:rPr>
          <w:rFonts w:ascii="Times New Roman" w:hAnsi="Times New Roman" w:cs="Times New Roman"/>
          <w:color w:val="auto"/>
          <w:sz w:val="28"/>
          <w:szCs w:val="28"/>
        </w:rPr>
        <w:t>.</w:t>
      </w:r>
      <w:r w:rsidRPr="00A0295D">
        <w:rPr>
          <w:rFonts w:ascii="Times New Roman" w:hAnsi="Times New Roman" w:cs="Times New Roman"/>
          <w:color w:val="auto"/>
          <w:sz w:val="28"/>
          <w:szCs w:val="28"/>
        </w:rPr>
        <w:t>5</w:t>
      </w:r>
      <w:r w:rsidR="00E12064" w:rsidRPr="00A0295D">
        <w:rPr>
          <w:rFonts w:ascii="Times New Roman" w:hAnsi="Times New Roman" w:cs="Times New Roman"/>
          <w:color w:val="auto"/>
          <w:sz w:val="28"/>
          <w:szCs w:val="28"/>
        </w:rPr>
        <w:t>. Моделювання факторів впливу на потребу на опалення при застосуванні енергетичної та ексергетичної концепції щодо забезпечення комфортних умов</w:t>
      </w:r>
      <w:bookmarkEnd w:id="42"/>
      <w:bookmarkEnd w:id="43"/>
    </w:p>
    <w:p w14:paraId="6FCC6917" w14:textId="77777777" w:rsidR="00326945" w:rsidRPr="00A0295D" w:rsidRDefault="00326945" w:rsidP="00326945"/>
    <w:p w14:paraId="0FE8855A" w14:textId="77777777" w:rsidR="00E12064" w:rsidRPr="00A0295D" w:rsidRDefault="00E12064" w:rsidP="003D0AF2">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оцінки впливу різних факторів на потребу на опалення з ціллю її зменшення без шкоди здоров’ю люд</w:t>
      </w:r>
      <w:r w:rsidR="00207F89" w:rsidRPr="00A0295D">
        <w:rPr>
          <w:rFonts w:ascii="Times New Roman" w:hAnsi="Times New Roman" w:cs="Times New Roman"/>
          <w:sz w:val="28"/>
          <w:szCs w:val="28"/>
        </w:rPr>
        <w:t>ини на рис. 3.6</w:t>
      </w:r>
      <w:r w:rsidRPr="00A0295D">
        <w:rPr>
          <w:rFonts w:ascii="Times New Roman" w:hAnsi="Times New Roman" w:cs="Times New Roman"/>
          <w:sz w:val="28"/>
          <w:szCs w:val="28"/>
        </w:rPr>
        <w:t xml:space="preserve"> представлено дерево впливу факторів, діапазон зміни яких представлений у табл. </w:t>
      </w:r>
      <w:r w:rsidR="00207F89" w:rsidRPr="00A0295D">
        <w:rPr>
          <w:rFonts w:ascii="Times New Roman" w:hAnsi="Times New Roman" w:cs="Times New Roman"/>
          <w:sz w:val="28"/>
          <w:szCs w:val="28"/>
        </w:rPr>
        <w:t>2</w:t>
      </w:r>
      <w:r w:rsidRPr="00A0295D">
        <w:rPr>
          <w:rFonts w:ascii="Times New Roman" w:hAnsi="Times New Roman" w:cs="Times New Roman"/>
          <w:sz w:val="28"/>
          <w:szCs w:val="28"/>
        </w:rPr>
        <w:t>.</w:t>
      </w:r>
      <w:r w:rsidR="00207F89" w:rsidRPr="00A0295D">
        <w:rPr>
          <w:rFonts w:ascii="Times New Roman" w:hAnsi="Times New Roman" w:cs="Times New Roman"/>
          <w:sz w:val="28"/>
          <w:szCs w:val="28"/>
        </w:rPr>
        <w:t>5</w:t>
      </w:r>
      <w:r w:rsidRPr="00A0295D">
        <w:rPr>
          <w:rFonts w:ascii="Times New Roman" w:hAnsi="Times New Roman" w:cs="Times New Roman"/>
          <w:sz w:val="28"/>
          <w:szCs w:val="28"/>
        </w:rPr>
        <w:t xml:space="preserve"> та табл. </w:t>
      </w:r>
      <w:r w:rsidR="00207F89" w:rsidRPr="00A0295D">
        <w:rPr>
          <w:rFonts w:ascii="Times New Roman" w:hAnsi="Times New Roman" w:cs="Times New Roman"/>
          <w:sz w:val="28"/>
          <w:szCs w:val="28"/>
        </w:rPr>
        <w:t>2</w:t>
      </w:r>
      <w:r w:rsidRPr="00A0295D">
        <w:rPr>
          <w:rFonts w:ascii="Times New Roman" w:hAnsi="Times New Roman" w:cs="Times New Roman"/>
          <w:sz w:val="28"/>
          <w:szCs w:val="28"/>
        </w:rPr>
        <w:t>.</w:t>
      </w:r>
      <w:r w:rsidR="00207F89" w:rsidRPr="00A0295D">
        <w:rPr>
          <w:rFonts w:ascii="Times New Roman" w:hAnsi="Times New Roman" w:cs="Times New Roman"/>
          <w:sz w:val="28"/>
          <w:szCs w:val="28"/>
        </w:rPr>
        <w:t>6</w:t>
      </w:r>
      <w:r w:rsidRPr="00A0295D">
        <w:rPr>
          <w:rFonts w:ascii="Times New Roman" w:hAnsi="Times New Roman" w:cs="Times New Roman"/>
          <w:sz w:val="28"/>
          <w:szCs w:val="28"/>
        </w:rPr>
        <w:t>. Термічний опір зовнішньої стіни змінюється від 0,8 – 4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 а площа огороджень – незмінна і відповідає даним табл. 3.1, надходження прямої сонячної радіації на вертикальну поверхню варіюється від 0 до 120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p>
    <w:p w14:paraId="66509A0C" w14:textId="77777777" w:rsidR="00E12064" w:rsidRPr="00A0295D" w:rsidRDefault="00E12064" w:rsidP="003D0AF2">
      <w:pPr>
        <w:spacing w:after="0" w:line="360" w:lineRule="auto"/>
        <w:ind w:firstLine="567"/>
        <w:jc w:val="both"/>
        <w:rPr>
          <w:rFonts w:ascii="Times New Roman" w:hAnsi="Times New Roman" w:cs="Times New Roman"/>
          <w:noProof/>
          <w:sz w:val="28"/>
          <w:szCs w:val="28"/>
          <w:shd w:val="clear" w:color="auto" w:fill="FFFFFF"/>
        </w:rPr>
      </w:pPr>
      <w:r w:rsidRPr="00A0295D">
        <w:rPr>
          <w:rFonts w:ascii="Times New Roman" w:hAnsi="Times New Roman" w:cs="Times New Roman"/>
          <w:sz w:val="28"/>
          <w:szCs w:val="28"/>
          <w:shd w:val="clear" w:color="auto" w:fill="FFFFFF"/>
        </w:rPr>
        <w:t xml:space="preserve">Результати впливу на потребу на опалення обраної методики розрахунку комфортних умов у приміщенні представлені на рис. </w:t>
      </w:r>
      <w:r w:rsidR="00207F89"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r w:rsidR="00207F89" w:rsidRPr="00A0295D">
        <w:rPr>
          <w:rFonts w:ascii="Times New Roman" w:hAnsi="Times New Roman" w:cs="Times New Roman"/>
          <w:sz w:val="28"/>
          <w:szCs w:val="28"/>
          <w:shd w:val="clear" w:color="auto" w:fill="FFFFFF"/>
        </w:rPr>
        <w:t>7</w:t>
      </w:r>
      <w:r w:rsidRPr="00A0295D">
        <w:rPr>
          <w:rFonts w:ascii="Times New Roman" w:hAnsi="Times New Roman" w:cs="Times New Roman"/>
          <w:sz w:val="28"/>
          <w:szCs w:val="28"/>
          <w:shd w:val="clear" w:color="auto" w:fill="FFFFFF"/>
        </w:rPr>
        <w:t xml:space="preserve">. Потреба на опалення визначалася трьома способами: 1) із врахуванням енергетичної моделі теплового комфорту; 2) із врахуванням ексергетичної моделі теплового комфорту, що представлена </w:t>
      </w:r>
      <w:r w:rsidR="0003159B" w:rsidRPr="00A0295D">
        <w:rPr>
          <w:rFonts w:ascii="Times New Roman" w:hAnsi="Times New Roman" w:cs="Times New Roman"/>
          <w:sz w:val="28"/>
          <w:szCs w:val="28"/>
          <w:shd w:val="clear" w:color="auto" w:fill="FFFFFF"/>
        </w:rPr>
        <w:t xml:space="preserve">регресійним </w:t>
      </w:r>
      <w:r w:rsidRPr="00A0295D">
        <w:rPr>
          <w:rFonts w:ascii="Times New Roman" w:hAnsi="Times New Roman" w:cs="Times New Roman"/>
          <w:sz w:val="28"/>
          <w:szCs w:val="28"/>
          <w:shd w:val="clear" w:color="auto" w:fill="FFFFFF"/>
        </w:rPr>
        <w:t xml:space="preserve">співвідношенням; 3) температура повітря у кімнаті приймалася рівною 22 </w:t>
      </w:r>
      <w:r w:rsidRPr="00A0295D">
        <w:rPr>
          <w:rFonts w:ascii="Times New Roman" w:hAnsi="Times New Roman" w:cs="Times New Roman"/>
          <w:noProof/>
          <w:sz w:val="28"/>
          <w:szCs w:val="28"/>
          <w:shd w:val="clear" w:color="auto" w:fill="FFFFFF"/>
        </w:rPr>
        <w:t>˚С</w:t>
      </w:r>
      <w:r w:rsidRPr="00A0295D">
        <w:rPr>
          <w:rFonts w:ascii="Times New Roman" w:hAnsi="Times New Roman" w:cs="Times New Roman"/>
          <w:sz w:val="28"/>
          <w:szCs w:val="28"/>
          <w:shd w:val="clear" w:color="auto" w:fill="FFFFFF"/>
        </w:rPr>
        <w:t xml:space="preserve">. Результати вказують, що найвища потреба на опалення для енергетичної моделі, для нормованої температури 22 </w:t>
      </w:r>
      <w:r w:rsidRPr="00A0295D">
        <w:rPr>
          <w:rFonts w:ascii="Times New Roman" w:hAnsi="Times New Roman" w:cs="Times New Roman"/>
          <w:i/>
          <w:noProof/>
          <w:sz w:val="28"/>
          <w:szCs w:val="28"/>
          <w:shd w:val="clear" w:color="auto" w:fill="FFFFFF"/>
        </w:rPr>
        <w:t>˚С</w:t>
      </w:r>
      <w:r w:rsidRPr="00A0295D">
        <w:rPr>
          <w:rFonts w:ascii="Times New Roman" w:hAnsi="Times New Roman" w:cs="Times New Roman"/>
          <w:noProof/>
          <w:sz w:val="28"/>
          <w:szCs w:val="28"/>
          <w:shd w:val="clear" w:color="auto" w:fill="FFFFFF"/>
        </w:rPr>
        <w:t xml:space="preserve"> – потреба на </w:t>
      </w:r>
      <w:r w:rsidRPr="00A0295D">
        <w:rPr>
          <w:rFonts w:ascii="Times New Roman" w:hAnsi="Times New Roman" w:cs="Times New Roman"/>
          <w:noProof/>
          <w:sz w:val="28"/>
          <w:szCs w:val="28"/>
          <w:shd w:val="clear" w:color="auto" w:fill="FFFFFF"/>
        </w:rPr>
        <w:lastRenderedPageBreak/>
        <w:t xml:space="preserve">опалення є дещо нижчою. Для кількісної оцінки визначено сердньоквадратичне відхилення потреби на опалення для </w:t>
      </w:r>
      <w:r w:rsidRPr="00A0295D">
        <w:rPr>
          <w:rFonts w:ascii="Times New Roman" w:hAnsi="Times New Roman" w:cs="Times New Roman"/>
          <w:i/>
          <w:noProof/>
          <w:sz w:val="28"/>
          <w:szCs w:val="28"/>
          <w:shd w:val="clear" w:color="auto" w:fill="FFFFFF"/>
          <w:lang w:val="en-US"/>
        </w:rPr>
        <w:t>t</w:t>
      </w:r>
      <w:r w:rsidRPr="00A0295D">
        <w:rPr>
          <w:rFonts w:ascii="Times New Roman" w:hAnsi="Times New Roman" w:cs="Times New Roman"/>
          <w:i/>
          <w:noProof/>
          <w:sz w:val="28"/>
          <w:szCs w:val="28"/>
          <w:shd w:val="clear" w:color="auto" w:fill="FFFFFF"/>
          <w:vertAlign w:val="subscript"/>
          <w:lang w:val="en-US"/>
        </w:rPr>
        <w:t>r</w:t>
      </w:r>
      <w:r w:rsidRPr="00A0295D">
        <w:rPr>
          <w:rFonts w:ascii="Times New Roman" w:hAnsi="Times New Roman" w:cs="Times New Roman"/>
          <w:noProof/>
          <w:sz w:val="28"/>
          <w:szCs w:val="28"/>
          <w:shd w:val="clear" w:color="auto" w:fill="FFFFFF"/>
        </w:rPr>
        <w:t>, що змінюється у діапазоні 15 – 30 ˚С, для ексергетичної моделі теплового комфорту у порівнянні з енергетичною. У даному випадку середньоквадратичне відхилення становить 47,69 Вт, в той час різниця між енергетичною та ексергетичною комфортною температурою становить 1 ˚С.</w:t>
      </w:r>
    </w:p>
    <w:p w14:paraId="598CC81F" w14:textId="77777777" w:rsidR="00E12064" w:rsidRPr="00A0295D" w:rsidRDefault="00E12064" w:rsidP="003D0AF2">
      <w:pPr>
        <w:spacing w:after="0" w:line="360" w:lineRule="auto"/>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13C80C82" wp14:editId="25D48721">
            <wp:extent cx="5967193" cy="2423160"/>
            <wp:effectExtent l="0" t="0" r="0" b="0"/>
            <wp:docPr id="73728" name="Рисунок 73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pic:cNvPicPr>
                      <a:picLocks noChangeAspect="1" noChangeArrowheads="1"/>
                    </pic:cNvPicPr>
                  </pic:nvPicPr>
                  <pic:blipFill>
                    <a:blip r:embed="rId1001" cstate="print">
                      <a:extLst>
                        <a:ext uri="{28A0092B-C50C-407E-A947-70E740481C1C}">
                          <a14:useLocalDpi xmlns:a14="http://schemas.microsoft.com/office/drawing/2010/main" val="0"/>
                        </a:ext>
                      </a:extLst>
                    </a:blip>
                    <a:srcRect/>
                    <a:stretch>
                      <a:fillRect/>
                    </a:stretch>
                  </pic:blipFill>
                  <pic:spPr bwMode="auto">
                    <a:xfrm>
                      <a:off x="0" y="0"/>
                      <a:ext cx="5973356" cy="2425663"/>
                    </a:xfrm>
                    <a:prstGeom prst="rect">
                      <a:avLst/>
                    </a:prstGeom>
                    <a:noFill/>
                    <a:ln>
                      <a:noFill/>
                    </a:ln>
                  </pic:spPr>
                </pic:pic>
              </a:graphicData>
            </a:graphic>
          </wp:inline>
        </w:drawing>
      </w:r>
    </w:p>
    <w:p w14:paraId="08E624C8" w14:textId="6D96F0F5" w:rsidR="00E12064" w:rsidRPr="00A0295D" w:rsidRDefault="00207F89" w:rsidP="003D0AF2">
      <w:pPr>
        <w:spacing w:after="0" w:line="360" w:lineRule="auto"/>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shd w:val="clear" w:color="auto" w:fill="FFFFFF"/>
        </w:rPr>
        <w:t>Рис. 3.6</w:t>
      </w:r>
      <w:r w:rsidR="00E12064" w:rsidRPr="00A0295D">
        <w:rPr>
          <w:rFonts w:ascii="Times New Roman" w:hAnsi="Times New Roman" w:cs="Times New Roman"/>
          <w:noProof/>
          <w:sz w:val="28"/>
          <w:szCs w:val="28"/>
          <w:shd w:val="clear" w:color="auto" w:fill="FFFFFF"/>
        </w:rPr>
        <w:t xml:space="preserve"> ‒ Дерево впливу факторів на комфортну температуру повітря у приміщенні та на потребу на опалення</w:t>
      </w:r>
      <w:r w:rsidR="007269D6" w:rsidRPr="00A0295D">
        <w:rPr>
          <w:rFonts w:ascii="Times New Roman" w:hAnsi="Times New Roman" w:cs="Times New Roman"/>
          <w:noProof/>
          <w:sz w:val="28"/>
          <w:szCs w:val="28"/>
          <w:shd w:val="clear" w:color="auto" w:fill="FFFFFF"/>
          <w:lang w:val="ru-RU"/>
        </w:rPr>
        <w:t xml:space="preserve"> [</w:t>
      </w:r>
      <w:r w:rsidR="007269D6" w:rsidRPr="00A0295D">
        <w:rPr>
          <w:rFonts w:ascii="Times New Roman" w:hAnsi="Times New Roman" w:cs="Times New Roman"/>
          <w:noProof/>
          <w:sz w:val="28"/>
          <w:szCs w:val="28"/>
          <w:shd w:val="clear" w:color="auto" w:fill="FFFFFF"/>
          <w:lang w:val="ru-RU"/>
        </w:rPr>
        <w:fldChar w:fldCharType="begin"/>
      </w:r>
      <w:r w:rsidR="007269D6" w:rsidRPr="00A0295D">
        <w:rPr>
          <w:rFonts w:ascii="Times New Roman" w:hAnsi="Times New Roman" w:cs="Times New Roman"/>
          <w:noProof/>
          <w:sz w:val="28"/>
          <w:szCs w:val="28"/>
          <w:shd w:val="clear" w:color="auto" w:fill="FFFFFF"/>
          <w:lang w:val="ru-RU"/>
        </w:rPr>
        <w:instrText xml:space="preserve"> REF _Ref20558210 \r \h </w:instrText>
      </w:r>
      <w:r w:rsidR="00A0295D">
        <w:rPr>
          <w:rFonts w:ascii="Times New Roman" w:hAnsi="Times New Roman" w:cs="Times New Roman"/>
          <w:noProof/>
          <w:sz w:val="28"/>
          <w:szCs w:val="28"/>
          <w:shd w:val="clear" w:color="auto" w:fill="FFFFFF"/>
          <w:lang w:val="ru-RU"/>
        </w:rPr>
        <w:instrText xml:space="preserve"> \* MERGEFORMAT </w:instrText>
      </w:r>
      <w:r w:rsidR="007269D6" w:rsidRPr="00A0295D">
        <w:rPr>
          <w:rFonts w:ascii="Times New Roman" w:hAnsi="Times New Roman" w:cs="Times New Roman"/>
          <w:noProof/>
          <w:sz w:val="28"/>
          <w:szCs w:val="28"/>
          <w:shd w:val="clear" w:color="auto" w:fill="FFFFFF"/>
          <w:lang w:val="ru-RU"/>
        </w:rPr>
      </w:r>
      <w:r w:rsidR="007269D6" w:rsidRPr="00A0295D">
        <w:rPr>
          <w:rFonts w:ascii="Times New Roman" w:hAnsi="Times New Roman" w:cs="Times New Roman"/>
          <w:noProof/>
          <w:sz w:val="28"/>
          <w:szCs w:val="28"/>
          <w:shd w:val="clear" w:color="auto" w:fill="FFFFFF"/>
          <w:lang w:val="ru-RU"/>
        </w:rPr>
        <w:fldChar w:fldCharType="separate"/>
      </w:r>
      <w:r w:rsidR="007F2A80">
        <w:rPr>
          <w:rFonts w:ascii="Times New Roman" w:hAnsi="Times New Roman" w:cs="Times New Roman"/>
          <w:noProof/>
          <w:sz w:val="28"/>
          <w:szCs w:val="28"/>
          <w:shd w:val="clear" w:color="auto" w:fill="FFFFFF"/>
          <w:lang w:val="ru-RU"/>
        </w:rPr>
        <w:t>22</w:t>
      </w:r>
      <w:r w:rsidR="007269D6" w:rsidRPr="00A0295D">
        <w:rPr>
          <w:rFonts w:ascii="Times New Roman" w:hAnsi="Times New Roman" w:cs="Times New Roman"/>
          <w:noProof/>
          <w:sz w:val="28"/>
          <w:szCs w:val="28"/>
          <w:shd w:val="clear" w:color="auto" w:fill="FFFFFF"/>
          <w:lang w:val="ru-RU"/>
        </w:rPr>
        <w:fldChar w:fldCharType="end"/>
      </w:r>
      <w:r w:rsidR="007269D6" w:rsidRPr="00A0295D">
        <w:rPr>
          <w:rFonts w:ascii="Times New Roman" w:hAnsi="Times New Roman" w:cs="Times New Roman"/>
          <w:noProof/>
          <w:sz w:val="28"/>
          <w:szCs w:val="28"/>
          <w:shd w:val="clear" w:color="auto" w:fill="FFFFFF"/>
          <w:lang w:val="ru-RU"/>
        </w:rPr>
        <w:t xml:space="preserve">, </w:t>
      </w:r>
      <w:r w:rsidR="007269D6" w:rsidRPr="00A0295D">
        <w:rPr>
          <w:rFonts w:ascii="Times New Roman" w:hAnsi="Times New Roman" w:cs="Times New Roman"/>
          <w:noProof/>
          <w:sz w:val="28"/>
          <w:szCs w:val="28"/>
          <w:shd w:val="clear" w:color="auto" w:fill="FFFFFF"/>
          <w:lang w:val="ru-RU"/>
        </w:rPr>
        <w:fldChar w:fldCharType="begin"/>
      </w:r>
      <w:r w:rsidR="007269D6" w:rsidRPr="00A0295D">
        <w:rPr>
          <w:rFonts w:ascii="Times New Roman" w:hAnsi="Times New Roman" w:cs="Times New Roman"/>
          <w:noProof/>
          <w:sz w:val="28"/>
          <w:szCs w:val="28"/>
          <w:shd w:val="clear" w:color="auto" w:fill="FFFFFF"/>
          <w:lang w:val="ru-RU"/>
        </w:rPr>
        <w:instrText xml:space="preserve"> REF _Ref20559030 \r \h </w:instrText>
      </w:r>
      <w:r w:rsidR="00A0295D">
        <w:rPr>
          <w:rFonts w:ascii="Times New Roman" w:hAnsi="Times New Roman" w:cs="Times New Roman"/>
          <w:noProof/>
          <w:sz w:val="28"/>
          <w:szCs w:val="28"/>
          <w:shd w:val="clear" w:color="auto" w:fill="FFFFFF"/>
          <w:lang w:val="ru-RU"/>
        </w:rPr>
        <w:instrText xml:space="preserve"> \* MERGEFORMAT </w:instrText>
      </w:r>
      <w:r w:rsidR="007269D6" w:rsidRPr="00A0295D">
        <w:rPr>
          <w:rFonts w:ascii="Times New Roman" w:hAnsi="Times New Roman" w:cs="Times New Roman"/>
          <w:noProof/>
          <w:sz w:val="28"/>
          <w:szCs w:val="28"/>
          <w:shd w:val="clear" w:color="auto" w:fill="FFFFFF"/>
          <w:lang w:val="ru-RU"/>
        </w:rPr>
      </w:r>
      <w:r w:rsidR="007269D6" w:rsidRPr="00A0295D">
        <w:rPr>
          <w:rFonts w:ascii="Times New Roman" w:hAnsi="Times New Roman" w:cs="Times New Roman"/>
          <w:noProof/>
          <w:sz w:val="28"/>
          <w:szCs w:val="28"/>
          <w:shd w:val="clear" w:color="auto" w:fill="FFFFFF"/>
          <w:lang w:val="ru-RU"/>
        </w:rPr>
        <w:fldChar w:fldCharType="separate"/>
      </w:r>
      <w:r w:rsidR="007F2A80">
        <w:rPr>
          <w:rFonts w:ascii="Times New Roman" w:hAnsi="Times New Roman" w:cs="Times New Roman"/>
          <w:noProof/>
          <w:sz w:val="28"/>
          <w:szCs w:val="28"/>
          <w:shd w:val="clear" w:color="auto" w:fill="FFFFFF"/>
          <w:lang w:val="ru-RU"/>
        </w:rPr>
        <w:t>266</w:t>
      </w:r>
      <w:r w:rsidR="007269D6" w:rsidRPr="00A0295D">
        <w:rPr>
          <w:rFonts w:ascii="Times New Roman" w:hAnsi="Times New Roman" w:cs="Times New Roman"/>
          <w:noProof/>
          <w:sz w:val="28"/>
          <w:szCs w:val="28"/>
          <w:shd w:val="clear" w:color="auto" w:fill="FFFFFF"/>
          <w:lang w:val="ru-RU"/>
        </w:rPr>
        <w:fldChar w:fldCharType="end"/>
      </w:r>
      <w:r w:rsidR="007269D6" w:rsidRPr="00A0295D">
        <w:rPr>
          <w:rFonts w:ascii="Times New Roman" w:hAnsi="Times New Roman" w:cs="Times New Roman"/>
          <w:noProof/>
          <w:sz w:val="28"/>
          <w:szCs w:val="28"/>
          <w:shd w:val="clear" w:color="auto" w:fill="FFFFFF"/>
          <w:lang w:val="ru-RU"/>
        </w:rPr>
        <w:t>]</w:t>
      </w:r>
      <w:r w:rsidR="00E12064" w:rsidRPr="00A0295D">
        <w:rPr>
          <w:rFonts w:ascii="Times New Roman" w:hAnsi="Times New Roman" w:cs="Times New Roman"/>
          <w:noProof/>
          <w:sz w:val="28"/>
          <w:szCs w:val="28"/>
          <w:shd w:val="clear" w:color="auto" w:fill="FFFFFF"/>
        </w:rPr>
        <w:t>:</w:t>
      </w:r>
    </w:p>
    <w:p w14:paraId="001DC621" w14:textId="77777777" w:rsidR="00E12064" w:rsidRPr="00A0295D" w:rsidRDefault="00E12064" w:rsidP="003D0AF2">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689CCA74" wp14:editId="620FB940">
            <wp:extent cx="866140" cy="159385"/>
            <wp:effectExtent l="0" t="0" r="0" b="0"/>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4"/>
                    <pic:cNvPicPr>
                      <a:picLocks noChangeAspect="1" noChangeArrowheads="1"/>
                    </pic:cNvPicPr>
                  </pic:nvPicPr>
                  <pic:blipFill>
                    <a:blip r:embed="rId1002" cstate="print">
                      <a:extLst>
                        <a:ext uri="{28A0092B-C50C-407E-A947-70E740481C1C}">
                          <a14:useLocalDpi xmlns:a14="http://schemas.microsoft.com/office/drawing/2010/main" val="0"/>
                        </a:ext>
                      </a:extLst>
                    </a:blip>
                    <a:srcRect/>
                    <a:stretch>
                      <a:fillRect/>
                    </a:stretch>
                  </pic:blipFill>
                  <pic:spPr bwMode="auto">
                    <a:xfrm>
                      <a:off x="0" y="0"/>
                      <a:ext cx="866140" cy="15938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даний зв'язок існує при використанні енергетичного підходу до комфортних умов; </w:t>
      </w:r>
      <w:r w:rsidRPr="00A0295D">
        <w:rPr>
          <w:rFonts w:ascii="Times New Roman" w:hAnsi="Times New Roman" w:cs="Times New Roman"/>
          <w:noProof/>
          <w:sz w:val="28"/>
          <w:szCs w:val="28"/>
          <w:shd w:val="clear" w:color="auto" w:fill="FFFFFF"/>
          <w:lang w:eastAsia="uk-UA"/>
        </w:rPr>
        <w:drawing>
          <wp:inline distT="0" distB="0" distL="0" distR="0" wp14:anchorId="1042C8C9" wp14:editId="6D1D7626">
            <wp:extent cx="879475" cy="159385"/>
            <wp:effectExtent l="0" t="0" r="0" b="0"/>
            <wp:docPr id="478" name="Рисунок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5"/>
                    <pic:cNvPicPr>
                      <a:picLocks noChangeAspect="1" noChangeArrowheads="1"/>
                    </pic:cNvPicPr>
                  </pic:nvPicPr>
                  <pic:blipFill>
                    <a:blip r:embed="rId1003" cstate="print">
                      <a:extLst>
                        <a:ext uri="{28A0092B-C50C-407E-A947-70E740481C1C}">
                          <a14:useLocalDpi xmlns:a14="http://schemas.microsoft.com/office/drawing/2010/main" val="0"/>
                        </a:ext>
                      </a:extLst>
                    </a:blip>
                    <a:srcRect/>
                    <a:stretch>
                      <a:fillRect/>
                    </a:stretch>
                  </pic:blipFill>
                  <pic:spPr bwMode="auto">
                    <a:xfrm>
                      <a:off x="0" y="0"/>
                      <a:ext cx="879475" cy="15938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даний зв'язок існує при використанні ексергетичного підходу до комфортних умов (оскільки </w:t>
      </w:r>
      <w:r w:rsidRPr="00A0295D">
        <w:rPr>
          <w:rFonts w:ascii="Times New Roman" w:hAnsi="Times New Roman" w:cs="Times New Roman"/>
          <w:sz w:val="28"/>
          <w:szCs w:val="28"/>
          <w:shd w:val="clear" w:color="auto" w:fill="FFFFFF"/>
          <w:lang w:val="en-US"/>
        </w:rPr>
        <w:t>t</w:t>
      </w:r>
      <w:r w:rsidRPr="00A0295D">
        <w:rPr>
          <w:rFonts w:ascii="Times New Roman" w:hAnsi="Times New Roman" w:cs="Times New Roman"/>
          <w:sz w:val="28"/>
          <w:szCs w:val="28"/>
          <w:shd w:val="clear" w:color="auto" w:fill="FFFFFF"/>
          <w:vertAlign w:val="subscript"/>
        </w:rPr>
        <w:t>0</w:t>
      </w:r>
      <w:r w:rsidRPr="00A0295D">
        <w:rPr>
          <w:rFonts w:ascii="Times New Roman" w:hAnsi="Times New Roman" w:cs="Times New Roman"/>
          <w:sz w:val="28"/>
          <w:szCs w:val="28"/>
          <w:shd w:val="clear" w:color="auto" w:fill="FFFFFF"/>
        </w:rPr>
        <w:t xml:space="preserve"> – точка відліку ексергії)</w:t>
      </w:r>
    </w:p>
    <w:p w14:paraId="4CF61395" w14:textId="77777777" w:rsidR="006D1BA7" w:rsidRPr="00A0295D" w:rsidRDefault="006D1BA7" w:rsidP="006D1BA7">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На рис. 3.8 відображено моделювання впливу факторів, що залежать від людини, параметрів будівлі та зовнішнього середовища на потребу на опалення. Яка визначалася для мінімального та максимального значення параметра, при базових інших факторах. Суттєво знижують потребу на опалення параметри оточуючого середовища, а саме температура зовнішнього повітря та надходження сонячної радіації.</w:t>
      </w:r>
    </w:p>
    <w:p w14:paraId="11469FAE" w14:textId="77777777" w:rsidR="00E12064" w:rsidRPr="00A0295D" w:rsidRDefault="00E12064" w:rsidP="003D0AF2">
      <w:pPr>
        <w:spacing w:after="0" w:line="360" w:lineRule="auto"/>
        <w:jc w:val="both"/>
        <w:rPr>
          <w:rFonts w:ascii="Times New Roman" w:hAnsi="Times New Roman" w:cs="Times New Roman"/>
          <w:sz w:val="28"/>
          <w:szCs w:val="28"/>
          <w:shd w:val="clear" w:color="auto" w:fill="FFFFFF"/>
        </w:rPr>
      </w:pPr>
    </w:p>
    <w:p w14:paraId="5D6898D2" w14:textId="77777777" w:rsidR="00E12064" w:rsidRPr="00A0295D" w:rsidRDefault="00E12064" w:rsidP="003D0AF2">
      <w:pPr>
        <w:spacing w:after="0" w:line="360" w:lineRule="auto"/>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lastRenderedPageBreak/>
        <w:drawing>
          <wp:inline distT="0" distB="0" distL="0" distR="0" wp14:anchorId="1E4A7350" wp14:editId="60F04B85">
            <wp:extent cx="4521483" cy="3794760"/>
            <wp:effectExtent l="0" t="0" r="0" b="0"/>
            <wp:docPr id="477" name="Рисунок 477"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6" descr="рис"/>
                    <pic:cNvPicPr>
                      <a:picLocks noChangeAspect="1" noChangeArrowheads="1"/>
                    </pic:cNvPicPr>
                  </pic:nvPicPr>
                  <pic:blipFill>
                    <a:blip r:embed="rId1004" cstate="print">
                      <a:extLst>
                        <a:ext uri="{28A0092B-C50C-407E-A947-70E740481C1C}">
                          <a14:useLocalDpi xmlns:a14="http://schemas.microsoft.com/office/drawing/2010/main" val="0"/>
                        </a:ext>
                      </a:extLst>
                    </a:blip>
                    <a:srcRect/>
                    <a:stretch>
                      <a:fillRect/>
                    </a:stretch>
                  </pic:blipFill>
                  <pic:spPr bwMode="auto">
                    <a:xfrm>
                      <a:off x="0" y="0"/>
                      <a:ext cx="4530093" cy="3801986"/>
                    </a:xfrm>
                    <a:prstGeom prst="rect">
                      <a:avLst/>
                    </a:prstGeom>
                    <a:noFill/>
                    <a:ln>
                      <a:noFill/>
                    </a:ln>
                  </pic:spPr>
                </pic:pic>
              </a:graphicData>
            </a:graphic>
          </wp:inline>
        </w:drawing>
      </w:r>
    </w:p>
    <w:p w14:paraId="10BBAADB" w14:textId="52A6EAF4" w:rsidR="00E12064" w:rsidRPr="00A0295D" w:rsidRDefault="00E12064" w:rsidP="003D0AF2">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Рис. </w:t>
      </w:r>
      <w:r w:rsidR="00207F89"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r w:rsidR="00207F89" w:rsidRPr="00A0295D">
        <w:rPr>
          <w:rFonts w:ascii="Times New Roman" w:hAnsi="Times New Roman" w:cs="Times New Roman"/>
          <w:sz w:val="28"/>
          <w:szCs w:val="28"/>
          <w:shd w:val="clear" w:color="auto" w:fill="FFFFFF"/>
        </w:rPr>
        <w:t>7</w:t>
      </w:r>
      <w:r w:rsidRPr="00A0295D">
        <w:rPr>
          <w:rFonts w:ascii="Times New Roman" w:hAnsi="Times New Roman" w:cs="Times New Roman"/>
          <w:sz w:val="28"/>
          <w:szCs w:val="28"/>
          <w:shd w:val="clear" w:color="auto" w:fill="FFFFFF"/>
        </w:rPr>
        <w:t xml:space="preserve"> – Залежність потреби на опалення від теплового захисту будівлі та від обраної моделі теплового комфорту</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_Ref20559030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266</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w:t>
      </w:r>
      <w:r w:rsidRPr="00A0295D">
        <w:rPr>
          <w:rFonts w:ascii="Times New Roman" w:hAnsi="Times New Roman" w:cs="Times New Roman"/>
          <w:sz w:val="28"/>
          <w:szCs w:val="28"/>
          <w:shd w:val="clear" w:color="auto" w:fill="FFFFFF"/>
        </w:rPr>
        <w:t>:</w:t>
      </w:r>
    </w:p>
    <w:p w14:paraId="0A965533" w14:textId="77777777" w:rsidR="00E12064" w:rsidRPr="00A0295D" w:rsidRDefault="00E12064" w:rsidP="003D0AF2">
      <w:pPr>
        <w:spacing w:after="0" w:line="360" w:lineRule="auto"/>
        <w:jc w:val="both"/>
        <w:rPr>
          <w:rFonts w:ascii="Times New Roman" w:hAnsi="Times New Roman" w:cs="Times New Roman"/>
          <w:noProof/>
          <w:sz w:val="28"/>
          <w:szCs w:val="28"/>
          <w:shd w:val="clear" w:color="auto" w:fill="FFFFFF"/>
        </w:rPr>
      </w:pPr>
      <w:r w:rsidRPr="00A0295D">
        <w:rPr>
          <w:rFonts w:ascii="Times New Roman" w:hAnsi="Times New Roman" w:cs="Times New Roman"/>
          <w:noProof/>
          <w:sz w:val="28"/>
          <w:szCs w:val="28"/>
          <w:lang w:eastAsia="uk-UA"/>
        </w:rPr>
        <w:drawing>
          <wp:inline distT="0" distB="0" distL="0" distR="0" wp14:anchorId="2AD6AC52" wp14:editId="089D9DFC">
            <wp:extent cx="401955" cy="131445"/>
            <wp:effectExtent l="0" t="0" r="0" b="1905"/>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7"/>
                    <pic:cNvPicPr>
                      <a:picLocks noChangeAspect="1" noChangeArrowheads="1"/>
                    </pic:cNvPicPr>
                  </pic:nvPicPr>
                  <pic:blipFill>
                    <a:blip r:embed="rId1005" cstate="print">
                      <a:extLst>
                        <a:ext uri="{28A0092B-C50C-407E-A947-70E740481C1C}">
                          <a14:useLocalDpi xmlns:a14="http://schemas.microsoft.com/office/drawing/2010/main" val="0"/>
                        </a:ext>
                      </a:extLst>
                    </a:blip>
                    <a:srcRect/>
                    <a:stretch>
                      <a:fillRect/>
                    </a:stretch>
                  </pic:blipFill>
                  <pic:spPr bwMode="auto">
                    <a:xfrm>
                      <a:off x="0" y="0"/>
                      <a:ext cx="401955" cy="13144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потреба на опалення, за умови що комфортні умови визначаються відповідно до ексергетичного підходу;</w:t>
      </w:r>
      <w:r w:rsidRPr="00A0295D">
        <w:rPr>
          <w:rFonts w:ascii="Times New Roman" w:hAnsi="Times New Roman" w:cs="Times New Roman"/>
          <w:noProof/>
          <w:sz w:val="28"/>
          <w:szCs w:val="28"/>
          <w:shd w:val="clear" w:color="auto" w:fill="FFFFFF"/>
          <w:lang w:eastAsia="uk-UA"/>
        </w:rPr>
        <w:drawing>
          <wp:inline distT="0" distB="0" distL="0" distR="0" wp14:anchorId="21C27802" wp14:editId="3C82A5B1">
            <wp:extent cx="332740" cy="138430"/>
            <wp:effectExtent l="0" t="0" r="0" b="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8"/>
                    <pic:cNvPicPr>
                      <a:picLocks noChangeAspect="1" noChangeArrowheads="1"/>
                    </pic:cNvPicPr>
                  </pic:nvPicPr>
                  <pic:blipFill>
                    <a:blip r:embed="rId1006" cstate="print">
                      <a:extLst>
                        <a:ext uri="{28A0092B-C50C-407E-A947-70E740481C1C}">
                          <a14:useLocalDpi xmlns:a14="http://schemas.microsoft.com/office/drawing/2010/main" val="0"/>
                        </a:ext>
                      </a:extLst>
                    </a:blip>
                    <a:srcRect/>
                    <a:stretch>
                      <a:fillRect/>
                    </a:stretch>
                  </pic:blipFill>
                  <pic:spPr bwMode="auto">
                    <a:xfrm>
                      <a:off x="0" y="0"/>
                      <a:ext cx="332740" cy="13843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 потреба на опалення, за умови що комфортні умови визначаються відповідно до енергетичного підходу;</w:t>
      </w:r>
      <w:r w:rsidRPr="00A0295D">
        <w:rPr>
          <w:rFonts w:ascii="Times New Roman" w:hAnsi="Times New Roman" w:cs="Times New Roman"/>
          <w:noProof/>
          <w:sz w:val="28"/>
          <w:szCs w:val="28"/>
          <w:shd w:val="clear" w:color="auto" w:fill="FFFFFF"/>
          <w:lang w:eastAsia="uk-UA"/>
        </w:rPr>
        <w:drawing>
          <wp:inline distT="0" distB="0" distL="0" distR="0" wp14:anchorId="7B1B3D48" wp14:editId="5F0AE605">
            <wp:extent cx="290830" cy="117475"/>
            <wp:effectExtent l="0" t="0" r="0" b="0"/>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9"/>
                    <pic:cNvPicPr>
                      <a:picLocks noChangeAspect="1" noChangeArrowheads="1"/>
                    </pic:cNvPicPr>
                  </pic:nvPicPr>
                  <pic:blipFill>
                    <a:blip r:embed="rId1007" cstate="print">
                      <a:extLst>
                        <a:ext uri="{28A0092B-C50C-407E-A947-70E740481C1C}">
                          <a14:useLocalDpi xmlns:a14="http://schemas.microsoft.com/office/drawing/2010/main" val="0"/>
                        </a:ext>
                      </a:extLst>
                    </a:blip>
                    <a:srcRect/>
                    <a:stretch>
                      <a:fillRect/>
                    </a:stretch>
                  </pic:blipFill>
                  <pic:spPr bwMode="auto">
                    <a:xfrm>
                      <a:off x="0" y="0"/>
                      <a:ext cx="290830" cy="11747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потреба на опалення, за умови що температура внутрішнього повітря = 22 </w:t>
      </w:r>
      <w:r w:rsidRPr="00A0295D">
        <w:rPr>
          <w:rFonts w:ascii="Times New Roman" w:hAnsi="Times New Roman" w:cs="Times New Roman"/>
          <w:noProof/>
          <w:sz w:val="28"/>
          <w:szCs w:val="28"/>
          <w:shd w:val="clear" w:color="auto" w:fill="FFFFFF"/>
        </w:rPr>
        <w:t>˚С</w:t>
      </w:r>
    </w:p>
    <w:p w14:paraId="1BB9C01A" w14:textId="77777777" w:rsidR="006D1BA7" w:rsidRPr="00A0295D" w:rsidRDefault="006D1BA7" w:rsidP="006D1BA7">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Результати розрахунку чутливості потреби на опалення до впливу різних факторів за умови, що значення інших факторів є базовими представлено на рис. 3.9. Чутливість визначалася відповідно до наступного співвідношення:</w:t>
      </w:r>
    </w:p>
    <w:p w14:paraId="400B61C3" w14:textId="77777777" w:rsidR="006D1BA7" w:rsidRPr="00A0295D" w:rsidRDefault="006D1BA7" w:rsidP="006D1BA7">
      <w:pPr>
        <w:spacing w:after="0" w:line="360" w:lineRule="auto"/>
        <w:jc w:val="right"/>
        <w:rPr>
          <w:rFonts w:ascii="Times New Roman" w:eastAsia="Courier New" w:hAnsi="Times New Roman" w:cs="Times New Roman"/>
          <w:sz w:val="28"/>
          <w:szCs w:val="28"/>
        </w:rPr>
      </w:pPr>
      <w:r w:rsidRPr="00A0295D">
        <w:rPr>
          <w:rFonts w:ascii="Times New Roman" w:eastAsia="Courier New" w:hAnsi="Times New Roman" w:cs="Times New Roman"/>
          <w:position w:val="-38"/>
          <w:sz w:val="28"/>
          <w:szCs w:val="28"/>
        </w:rPr>
        <w:object w:dxaOrig="1600" w:dyaOrig="859" w14:anchorId="7DF2D50E">
          <v:shape id="_x0000_i1506" type="#_x0000_t75" style="width:84pt;height:48pt" o:ole="">
            <v:imagedata r:id="rId1008" o:title=""/>
          </v:shape>
          <o:OLEObject Type="Embed" ProgID="Equation.DSMT4" ShapeID="_x0000_i1506" DrawAspect="Content" ObjectID="_1637570620" r:id="rId1009"/>
        </w:object>
      </w:r>
      <w:r w:rsidRPr="00A0295D">
        <w:rPr>
          <w:rFonts w:ascii="Times New Roman" w:eastAsia="Courier New" w:hAnsi="Times New Roman" w:cs="Times New Roman"/>
          <w:sz w:val="28"/>
          <w:szCs w:val="28"/>
        </w:rPr>
        <w:t>,</w:t>
      </w:r>
      <w:r w:rsidRPr="00A0295D">
        <w:rPr>
          <w:rFonts w:ascii="Times New Roman" w:eastAsia="Courier New" w:hAnsi="Times New Roman" w:cs="Times New Roman"/>
          <w:sz w:val="28"/>
          <w:szCs w:val="28"/>
        </w:rPr>
        <w:tab/>
      </w:r>
      <w:r w:rsidRPr="00A0295D">
        <w:rPr>
          <w:rFonts w:ascii="Times New Roman" w:eastAsia="Courier New" w:hAnsi="Times New Roman" w:cs="Times New Roman"/>
          <w:sz w:val="28"/>
          <w:szCs w:val="28"/>
        </w:rPr>
        <w:tab/>
      </w:r>
      <w:r w:rsidRPr="00A0295D">
        <w:rPr>
          <w:rFonts w:ascii="Times New Roman" w:eastAsia="Courier New" w:hAnsi="Times New Roman" w:cs="Times New Roman"/>
          <w:sz w:val="28"/>
          <w:szCs w:val="28"/>
        </w:rPr>
        <w:tab/>
      </w:r>
      <w:r w:rsidRPr="00A0295D">
        <w:rPr>
          <w:rFonts w:ascii="Times New Roman" w:eastAsia="Courier New" w:hAnsi="Times New Roman" w:cs="Times New Roman"/>
          <w:sz w:val="28"/>
          <w:szCs w:val="28"/>
        </w:rPr>
        <w:tab/>
      </w:r>
      <w:r w:rsidRPr="00A0295D">
        <w:rPr>
          <w:rFonts w:ascii="Times New Roman" w:eastAsia="Courier New" w:hAnsi="Times New Roman" w:cs="Times New Roman"/>
          <w:sz w:val="28"/>
          <w:szCs w:val="28"/>
        </w:rPr>
        <w:tab/>
        <w:t>(3.2)</w:t>
      </w:r>
    </w:p>
    <w:p w14:paraId="0FB25826" w14:textId="77777777" w:rsidR="006D1BA7" w:rsidRPr="00A0295D" w:rsidRDefault="006D1BA7" w:rsidP="006D1BA7">
      <w:pPr>
        <w:spacing w:after="0" w:line="360" w:lineRule="auto"/>
        <w:jc w:val="both"/>
        <w:rPr>
          <w:rFonts w:ascii="Times New Roman" w:hAnsi="Times New Roman" w:cs="Times New Roman"/>
          <w:sz w:val="28"/>
          <w:szCs w:val="28"/>
        </w:rPr>
      </w:pPr>
      <w:r w:rsidRPr="00A0295D">
        <w:rPr>
          <w:rFonts w:ascii="Times New Roman" w:eastAsia="Courier New" w:hAnsi="Times New Roman" w:cs="Times New Roman"/>
          <w:sz w:val="28"/>
          <w:szCs w:val="28"/>
        </w:rPr>
        <w:t xml:space="preserve">де </w:t>
      </w:r>
      <w:r w:rsidRPr="00A0295D">
        <w:rPr>
          <w:rFonts w:ascii="Times New Roman" w:hAnsi="Times New Roman" w:cs="Times New Roman"/>
          <w:position w:val="-4"/>
          <w:sz w:val="28"/>
          <w:szCs w:val="28"/>
        </w:rPr>
        <w:object w:dxaOrig="279" w:dyaOrig="279" w14:anchorId="67E487A0">
          <v:shape id="_x0000_i1507" type="#_x0000_t75" style="width:12pt;height:12pt" o:ole="">
            <v:imagedata r:id="rId1010" o:title=""/>
          </v:shape>
          <o:OLEObject Type="Embed" ProgID="Equation.DSMT4" ShapeID="_x0000_i1507" DrawAspect="Content" ObjectID="_1637570621" r:id="rId1011"/>
        </w:object>
      </w:r>
      <w:r w:rsidRPr="00A0295D">
        <w:rPr>
          <w:rFonts w:ascii="Times New Roman" w:hAnsi="Times New Roman" w:cs="Times New Roman"/>
          <w:sz w:val="28"/>
          <w:szCs w:val="28"/>
        </w:rPr>
        <w:t xml:space="preserve"> ‒ дугова чутливість потреби на опалення; </w:t>
      </w:r>
      <w:r w:rsidRPr="00A0295D">
        <w:rPr>
          <w:rFonts w:ascii="Times New Roman" w:hAnsi="Times New Roman" w:cs="Times New Roman"/>
          <w:position w:val="-16"/>
          <w:sz w:val="28"/>
          <w:szCs w:val="28"/>
        </w:rPr>
        <w:object w:dxaOrig="460" w:dyaOrig="420" w14:anchorId="4533E39C">
          <v:shape id="_x0000_i1508" type="#_x0000_t75" style="width:24pt;height:24pt" o:ole="">
            <v:imagedata r:id="rId1012" o:title=""/>
          </v:shape>
          <o:OLEObject Type="Embed" ProgID="Equation.DSMT4" ShapeID="_x0000_i1508" DrawAspect="Content" ObjectID="_1637570622" r:id="rId1013"/>
        </w:object>
      </w:r>
      <w:r w:rsidRPr="00A0295D">
        <w:rPr>
          <w:rFonts w:ascii="Times New Roman" w:hAnsi="Times New Roman" w:cs="Times New Roman"/>
          <w:sz w:val="28"/>
          <w:szCs w:val="28"/>
        </w:rPr>
        <w:t xml:space="preserve"> ‒ середнє значення фактору;</w:t>
      </w:r>
    </w:p>
    <w:p w14:paraId="7D8E0474" w14:textId="3C0220E9" w:rsidR="006D1BA7" w:rsidRPr="00A0295D" w:rsidRDefault="006D1BA7" w:rsidP="006D1BA7">
      <w:pPr>
        <w:spacing w:after="0" w:line="360" w:lineRule="auto"/>
        <w:ind w:firstLine="284"/>
        <w:jc w:val="both"/>
        <w:rPr>
          <w:rFonts w:ascii="Times New Roman" w:hAnsi="Times New Roman" w:cs="Times New Roman"/>
          <w:noProof/>
          <w:sz w:val="28"/>
          <w:szCs w:val="28"/>
          <w:shd w:val="clear" w:color="auto" w:fill="FFFFFF"/>
        </w:rPr>
      </w:pPr>
      <w:r w:rsidRPr="00A0295D">
        <w:rPr>
          <w:rFonts w:ascii="Times New Roman" w:hAnsi="Times New Roman" w:cs="Times New Roman"/>
          <w:position w:val="-16"/>
          <w:sz w:val="28"/>
          <w:szCs w:val="28"/>
        </w:rPr>
        <w:object w:dxaOrig="420" w:dyaOrig="420" w14:anchorId="72AFB362">
          <v:shape id="_x0000_i1509" type="#_x0000_t75" style="width:24pt;height:24pt" o:ole="">
            <v:imagedata r:id="rId1014" o:title=""/>
          </v:shape>
          <o:OLEObject Type="Embed" ProgID="Equation.DSMT4" ShapeID="_x0000_i1509" DrawAspect="Content" ObjectID="_1637570623" r:id="rId1015"/>
        </w:object>
      </w:r>
      <w:r w:rsidRPr="00A0295D">
        <w:rPr>
          <w:rFonts w:ascii="Times New Roman" w:hAnsi="Times New Roman" w:cs="Times New Roman"/>
          <w:sz w:val="28"/>
          <w:szCs w:val="28"/>
        </w:rPr>
        <w:t xml:space="preserve"> ‒ середнє значення потреби на опалення; </w:t>
      </w:r>
      <w:r w:rsidRPr="00A0295D">
        <w:rPr>
          <w:rFonts w:ascii="Times New Roman" w:hAnsi="Times New Roman" w:cs="Times New Roman"/>
          <w:position w:val="-12"/>
          <w:sz w:val="28"/>
          <w:szCs w:val="28"/>
        </w:rPr>
        <w:object w:dxaOrig="460" w:dyaOrig="360" w14:anchorId="59819D07">
          <v:shape id="_x0000_i1510" type="#_x0000_t75" style="width:24pt;height:18pt" o:ole="">
            <v:imagedata r:id="rId1016" o:title=""/>
          </v:shape>
          <o:OLEObject Type="Embed" ProgID="Equation.DSMT4" ShapeID="_x0000_i1510" DrawAspect="Content" ObjectID="_1637570624" r:id="rId1017"/>
        </w:object>
      </w:r>
      <w:r w:rsidRPr="00A0295D">
        <w:rPr>
          <w:rFonts w:ascii="Times New Roman" w:hAnsi="Times New Roman" w:cs="Times New Roman"/>
          <w:sz w:val="28"/>
          <w:szCs w:val="28"/>
        </w:rPr>
        <w:t xml:space="preserve"> ‒ кількісна зміна потреби на опалення; </w:t>
      </w:r>
      <w:r w:rsidRPr="00A0295D">
        <w:rPr>
          <w:rFonts w:ascii="Times New Roman" w:hAnsi="Times New Roman" w:cs="Times New Roman"/>
          <w:position w:val="-4"/>
          <w:sz w:val="28"/>
          <w:szCs w:val="28"/>
        </w:rPr>
        <w:object w:dxaOrig="460" w:dyaOrig="279" w14:anchorId="5C71FB12">
          <v:shape id="_x0000_i1511" type="#_x0000_t75" style="width:24pt;height:12pt" o:ole="">
            <v:imagedata r:id="rId1018" o:title=""/>
          </v:shape>
          <o:OLEObject Type="Embed" ProgID="Equation.DSMT4" ShapeID="_x0000_i1511" DrawAspect="Content" ObjectID="_1637570625" r:id="rId1019"/>
        </w:object>
      </w:r>
      <w:r w:rsidRPr="00A0295D">
        <w:rPr>
          <w:rFonts w:ascii="Times New Roman" w:hAnsi="Times New Roman" w:cs="Times New Roman"/>
          <w:sz w:val="28"/>
          <w:szCs w:val="28"/>
        </w:rPr>
        <w:t xml:space="preserve"> ‒ кількісна зміна фактору.</w:t>
      </w:r>
    </w:p>
    <w:p w14:paraId="5A5DDD19" w14:textId="77777777" w:rsidR="00E12064" w:rsidRPr="00A0295D" w:rsidRDefault="00E12064" w:rsidP="003D0AF2">
      <w:pPr>
        <w:spacing w:after="0" w:line="360" w:lineRule="auto"/>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lastRenderedPageBreak/>
        <w:drawing>
          <wp:inline distT="0" distB="0" distL="0" distR="0" wp14:anchorId="40273930" wp14:editId="3BC9CB71">
            <wp:extent cx="3415030" cy="2985770"/>
            <wp:effectExtent l="0" t="0" r="0" b="5080"/>
            <wp:docPr id="471" name="Рисунок 471" descr="C:\Users\nadija\Desktop\ІТТФ\рис.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6" descr="C:\Users\nadija\Desktop\ІТТФ\рис.2.png"/>
                    <pic:cNvPicPr>
                      <a:picLocks noChangeAspect="1" noChangeArrowheads="1"/>
                    </pic:cNvPicPr>
                  </pic:nvPicPr>
                  <pic:blipFill>
                    <a:blip r:embed="rId1020" cstate="print">
                      <a:extLst>
                        <a:ext uri="{28A0092B-C50C-407E-A947-70E740481C1C}">
                          <a14:useLocalDpi xmlns:a14="http://schemas.microsoft.com/office/drawing/2010/main" val="0"/>
                        </a:ext>
                      </a:extLst>
                    </a:blip>
                    <a:srcRect/>
                    <a:stretch>
                      <a:fillRect/>
                    </a:stretch>
                  </pic:blipFill>
                  <pic:spPr bwMode="auto">
                    <a:xfrm>
                      <a:off x="0" y="0"/>
                      <a:ext cx="3415030" cy="2985770"/>
                    </a:xfrm>
                    <a:prstGeom prst="rect">
                      <a:avLst/>
                    </a:prstGeom>
                    <a:noFill/>
                    <a:ln>
                      <a:noFill/>
                    </a:ln>
                  </pic:spPr>
                </pic:pic>
              </a:graphicData>
            </a:graphic>
          </wp:inline>
        </w:drawing>
      </w:r>
    </w:p>
    <w:p w14:paraId="5DF7ECC9" w14:textId="68906788" w:rsidR="00E12064" w:rsidRPr="00A0295D" w:rsidRDefault="00E12064" w:rsidP="003D0AF2">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Рис. </w:t>
      </w:r>
      <w:r w:rsidR="00207F89"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r w:rsidR="00207F89" w:rsidRPr="00A0295D">
        <w:rPr>
          <w:rFonts w:ascii="Times New Roman" w:hAnsi="Times New Roman" w:cs="Times New Roman"/>
          <w:sz w:val="28"/>
          <w:szCs w:val="28"/>
          <w:shd w:val="clear" w:color="auto" w:fill="FFFFFF"/>
        </w:rPr>
        <w:t>8</w:t>
      </w:r>
      <w:r w:rsidRPr="00A0295D">
        <w:rPr>
          <w:rFonts w:ascii="Times New Roman" w:hAnsi="Times New Roman" w:cs="Times New Roman"/>
          <w:sz w:val="28"/>
          <w:szCs w:val="28"/>
          <w:shd w:val="clear" w:color="auto" w:fill="FFFFFF"/>
        </w:rPr>
        <w:t xml:space="preserve"> – Вплив діапазону зміни факторів на потребу на опалення для енергетичного та ексергетичного підходу, щодо забезпечення комфортних умов</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_Ref20558655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32</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 xml:space="preserve"> ]</w:t>
      </w:r>
      <w:r w:rsidRPr="00A0295D">
        <w:rPr>
          <w:rFonts w:ascii="Times New Roman" w:hAnsi="Times New Roman" w:cs="Times New Roman"/>
          <w:sz w:val="28"/>
          <w:szCs w:val="28"/>
          <w:shd w:val="clear" w:color="auto" w:fill="FFFFFF"/>
        </w:rPr>
        <w:t>:</w:t>
      </w:r>
    </w:p>
    <w:p w14:paraId="0B43B9A8" w14:textId="77777777" w:rsidR="00E12064" w:rsidRPr="00A0295D" w:rsidRDefault="00E12064" w:rsidP="003D0AF2">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noProof/>
          <w:sz w:val="28"/>
          <w:szCs w:val="28"/>
          <w:lang w:eastAsia="uk-UA"/>
        </w:rPr>
        <w:drawing>
          <wp:inline distT="0" distB="0" distL="0" distR="0" wp14:anchorId="478E8232" wp14:editId="41259154">
            <wp:extent cx="97155" cy="76200"/>
            <wp:effectExtent l="0" t="0" r="0"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1"/>
                    <pic:cNvPicPr>
                      <a:picLocks noChangeAspect="1" noChangeArrowheads="1"/>
                    </pic:cNvPicPr>
                  </pic:nvPicPr>
                  <pic:blipFill>
                    <a:blip r:embed="rId1021" cstate="print">
                      <a:extLst>
                        <a:ext uri="{28A0092B-C50C-407E-A947-70E740481C1C}">
                          <a14:useLocalDpi xmlns:a14="http://schemas.microsoft.com/office/drawing/2010/main" val="0"/>
                        </a:ext>
                      </a:extLst>
                    </a:blip>
                    <a:srcRect/>
                    <a:stretch>
                      <a:fillRect/>
                    </a:stretch>
                  </pic:blipFill>
                  <pic:spPr bwMode="auto">
                    <a:xfrm>
                      <a:off x="0" y="0"/>
                      <a:ext cx="97155" cy="7620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температура зовнішнього повітря = 263 К; </w:t>
      </w:r>
      <w:r w:rsidRPr="00A0295D">
        <w:rPr>
          <w:rFonts w:ascii="Times New Roman" w:hAnsi="Times New Roman" w:cs="Times New Roman"/>
          <w:noProof/>
          <w:sz w:val="28"/>
          <w:szCs w:val="28"/>
          <w:shd w:val="clear" w:color="auto" w:fill="FFFFFF"/>
          <w:lang w:eastAsia="uk-UA"/>
        </w:rPr>
        <w:drawing>
          <wp:inline distT="0" distB="0" distL="0" distR="0" wp14:anchorId="59452333" wp14:editId="4C6433A5">
            <wp:extent cx="97155" cy="90170"/>
            <wp:effectExtent l="0" t="0" r="0" b="508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2"/>
                    <pic:cNvPicPr>
                      <a:picLocks noChangeAspect="1" noChangeArrowheads="1"/>
                    </pic:cNvPicPr>
                  </pic:nvPicPr>
                  <pic:blipFill>
                    <a:blip r:embed="rId1022" cstate="print">
                      <a:extLst>
                        <a:ext uri="{28A0092B-C50C-407E-A947-70E740481C1C}">
                          <a14:useLocalDpi xmlns:a14="http://schemas.microsoft.com/office/drawing/2010/main" val="0"/>
                        </a:ext>
                      </a:extLst>
                    </a:blip>
                    <a:srcRect/>
                    <a:stretch>
                      <a:fillRect/>
                    </a:stretch>
                  </pic:blipFill>
                  <pic:spPr bwMode="auto">
                    <a:xfrm>
                      <a:off x="0" y="0"/>
                      <a:ext cx="97155" cy="9017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температура зовнішнього повітря = 283 К; </w:t>
      </w:r>
      <w:r w:rsidRPr="00A0295D">
        <w:rPr>
          <w:rFonts w:ascii="Times New Roman" w:hAnsi="Times New Roman" w:cs="Times New Roman"/>
          <w:noProof/>
          <w:sz w:val="28"/>
          <w:szCs w:val="28"/>
          <w:shd w:val="clear" w:color="auto" w:fill="FFFFFF"/>
          <w:lang w:eastAsia="uk-UA"/>
        </w:rPr>
        <w:drawing>
          <wp:inline distT="0" distB="0" distL="0" distR="0" wp14:anchorId="3B1E0BCC" wp14:editId="0AB75632">
            <wp:extent cx="90170" cy="104140"/>
            <wp:effectExtent l="0" t="0" r="5080"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3"/>
                    <pic:cNvPicPr>
                      <a:picLocks noChangeAspect="1" noChangeArrowheads="1"/>
                    </pic:cNvPicPr>
                  </pic:nvPicPr>
                  <pic:blipFill>
                    <a:blip r:embed="rId1023" cstate="print">
                      <a:extLst>
                        <a:ext uri="{28A0092B-C50C-407E-A947-70E740481C1C}">
                          <a14:useLocalDpi xmlns:a14="http://schemas.microsoft.com/office/drawing/2010/main" val="0"/>
                        </a:ext>
                      </a:extLst>
                    </a:blip>
                    <a:srcRect/>
                    <a:stretch>
                      <a:fillRect/>
                    </a:stretch>
                  </pic:blipFill>
                  <pic:spPr bwMode="auto">
                    <a:xfrm>
                      <a:off x="0" y="0"/>
                      <a:ext cx="90170" cy="10414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M</w:t>
      </w:r>
      <w:r w:rsidRPr="00A0295D">
        <w:rPr>
          <w:rFonts w:ascii="Times New Roman" w:hAnsi="Times New Roman" w:cs="Times New Roman"/>
          <w:sz w:val="28"/>
          <w:szCs w:val="28"/>
          <w:shd w:val="clear" w:color="auto" w:fill="FFFFFF"/>
        </w:rPr>
        <w:t>=50 Вт/м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noProof/>
          <w:sz w:val="28"/>
          <w:szCs w:val="28"/>
          <w:shd w:val="clear" w:color="auto" w:fill="FFFFFF"/>
          <w:lang w:eastAsia="uk-UA"/>
        </w:rPr>
        <w:drawing>
          <wp:inline distT="0" distB="0" distL="0" distR="0" wp14:anchorId="367281C6" wp14:editId="61E958F4">
            <wp:extent cx="90170" cy="97155"/>
            <wp:effectExtent l="0" t="0" r="5080" b="0"/>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pic:cNvPicPr>
                      <a:picLocks noChangeAspect="1" noChangeArrowheads="1"/>
                    </pic:cNvPicPr>
                  </pic:nvPicPr>
                  <pic:blipFill>
                    <a:blip r:embed="rId1024" cstate="print">
                      <a:extLst>
                        <a:ext uri="{28A0092B-C50C-407E-A947-70E740481C1C}">
                          <a14:useLocalDpi xmlns:a14="http://schemas.microsoft.com/office/drawing/2010/main" val="0"/>
                        </a:ext>
                      </a:extLst>
                    </a:blip>
                    <a:srcRect/>
                    <a:stretch>
                      <a:fillRect/>
                    </a:stretch>
                  </pic:blipFill>
                  <pic:spPr bwMode="auto">
                    <a:xfrm>
                      <a:off x="0" y="0"/>
                      <a:ext cx="90170" cy="9715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M</w:t>
      </w:r>
      <w:r w:rsidRPr="00A0295D">
        <w:rPr>
          <w:rFonts w:ascii="Times New Roman" w:hAnsi="Times New Roman" w:cs="Times New Roman"/>
          <w:sz w:val="28"/>
          <w:szCs w:val="28"/>
          <w:shd w:val="clear" w:color="auto" w:fill="FFFFFF"/>
        </w:rPr>
        <w:t>=70 Вт/м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noProof/>
          <w:sz w:val="28"/>
          <w:szCs w:val="28"/>
          <w:shd w:val="clear" w:color="auto" w:fill="FFFFFF"/>
          <w:lang w:eastAsia="uk-UA"/>
        </w:rPr>
        <w:drawing>
          <wp:inline distT="0" distB="0" distL="0" distR="0" wp14:anchorId="5006622E" wp14:editId="1FF15AE0">
            <wp:extent cx="104140" cy="117475"/>
            <wp:effectExtent l="0" t="0" r="0" b="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pic:cNvPicPr>
                      <a:picLocks noChangeAspect="1" noChangeArrowheads="1"/>
                    </pic:cNvPicPr>
                  </pic:nvPicPr>
                  <pic:blipFill>
                    <a:blip r:embed="rId1025" cstate="print">
                      <a:extLst>
                        <a:ext uri="{28A0092B-C50C-407E-A947-70E740481C1C}">
                          <a14:useLocalDpi xmlns:a14="http://schemas.microsoft.com/office/drawing/2010/main" val="0"/>
                        </a:ext>
                      </a:extLst>
                    </a:blip>
                    <a:srcRect/>
                    <a:stretch>
                      <a:fillRect/>
                    </a:stretch>
                  </pic:blipFill>
                  <pic:spPr bwMode="auto">
                    <a:xfrm>
                      <a:off x="0" y="0"/>
                      <a:ext cx="104140" cy="11747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 </w:t>
      </w:r>
      <w:r w:rsidRPr="00A0295D">
        <w:rPr>
          <w:rFonts w:ascii="Times New Roman" w:hAnsi="Times New Roman" w:cs="Times New Roman"/>
          <w:i/>
          <w:sz w:val="28"/>
          <w:szCs w:val="28"/>
          <w:shd w:val="clear" w:color="auto" w:fill="FFFFFF"/>
          <w:lang w:val="en-US"/>
        </w:rPr>
        <w:t>I</w:t>
      </w:r>
      <w:r w:rsidRPr="00A0295D">
        <w:rPr>
          <w:rFonts w:ascii="Times New Roman" w:hAnsi="Times New Roman" w:cs="Times New Roman"/>
          <w:i/>
          <w:sz w:val="28"/>
          <w:szCs w:val="28"/>
          <w:shd w:val="clear" w:color="auto" w:fill="FFFFFF"/>
          <w:vertAlign w:val="subscript"/>
          <w:lang w:val="en-US"/>
        </w:rPr>
        <w:t>clo</w:t>
      </w:r>
      <w:r w:rsidRPr="00A0295D">
        <w:rPr>
          <w:rFonts w:ascii="Times New Roman" w:hAnsi="Times New Roman" w:cs="Times New Roman"/>
          <w:sz w:val="28"/>
          <w:szCs w:val="28"/>
          <w:shd w:val="clear" w:color="auto" w:fill="FFFFFF"/>
        </w:rPr>
        <w:t>=0,0775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·°С/Вт; </w:t>
      </w:r>
      <w:r w:rsidRPr="00A0295D">
        <w:rPr>
          <w:rFonts w:ascii="Times New Roman" w:hAnsi="Times New Roman" w:cs="Times New Roman"/>
          <w:noProof/>
          <w:sz w:val="28"/>
          <w:szCs w:val="28"/>
          <w:shd w:val="clear" w:color="auto" w:fill="FFFFFF"/>
          <w:lang w:eastAsia="uk-UA"/>
        </w:rPr>
        <w:drawing>
          <wp:inline distT="0" distB="0" distL="0" distR="0" wp14:anchorId="093806E4" wp14:editId="456CFF31">
            <wp:extent cx="97155" cy="104140"/>
            <wp:effectExtent l="0" t="0" r="0"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pic:cNvPicPr>
                      <a:picLocks noChangeAspect="1" noChangeArrowheads="1"/>
                    </pic:cNvPicPr>
                  </pic:nvPicPr>
                  <pic:blipFill>
                    <a:blip r:embed="rId1026" cstate="print">
                      <a:extLst>
                        <a:ext uri="{28A0092B-C50C-407E-A947-70E740481C1C}">
                          <a14:useLocalDpi xmlns:a14="http://schemas.microsoft.com/office/drawing/2010/main" val="0"/>
                        </a:ext>
                      </a:extLst>
                    </a:blip>
                    <a:srcRect/>
                    <a:stretch>
                      <a:fillRect/>
                    </a:stretch>
                  </pic:blipFill>
                  <pic:spPr bwMode="auto">
                    <a:xfrm>
                      <a:off x="0" y="0"/>
                      <a:ext cx="97155" cy="10414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I</w:t>
      </w:r>
      <w:r w:rsidRPr="00A0295D">
        <w:rPr>
          <w:rFonts w:ascii="Times New Roman" w:hAnsi="Times New Roman" w:cs="Times New Roman"/>
          <w:i/>
          <w:sz w:val="28"/>
          <w:szCs w:val="28"/>
          <w:shd w:val="clear" w:color="auto" w:fill="FFFFFF"/>
          <w:vertAlign w:val="subscript"/>
          <w:lang w:val="en-US"/>
        </w:rPr>
        <w:t>clo</w:t>
      </w:r>
      <w:r w:rsidRPr="00A0295D">
        <w:rPr>
          <w:rFonts w:ascii="Times New Roman" w:hAnsi="Times New Roman" w:cs="Times New Roman"/>
          <w:sz w:val="28"/>
          <w:szCs w:val="28"/>
          <w:shd w:val="clear" w:color="auto" w:fill="FFFFFF"/>
        </w:rPr>
        <w:t>=0,2325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·°С/</w:t>
      </w:r>
      <w:r w:rsidRPr="00A0295D">
        <w:rPr>
          <w:rFonts w:ascii="Times New Roman" w:hAnsi="Times New Roman" w:cs="Times New Roman"/>
          <w:sz w:val="28"/>
          <w:szCs w:val="28"/>
          <w:shd w:val="clear" w:color="auto" w:fill="FFFFFF"/>
        </w:rPr>
        <w:t xml:space="preserve"> Вт</w:t>
      </w:r>
      <w:r w:rsidRPr="00A0295D">
        <w:rPr>
          <w:rFonts w:ascii="Times New Roman" w:hAnsi="Times New Roman" w:cs="Times New Roman"/>
          <w:sz w:val="28"/>
          <w:szCs w:val="28"/>
        </w:rPr>
        <w:t xml:space="preserve">; </w:t>
      </w:r>
      <w:r w:rsidRPr="00A0295D">
        <w:rPr>
          <w:rFonts w:ascii="Times New Roman" w:hAnsi="Times New Roman" w:cs="Times New Roman"/>
          <w:noProof/>
          <w:sz w:val="28"/>
          <w:szCs w:val="28"/>
          <w:shd w:val="clear" w:color="auto" w:fill="FFFFFF"/>
          <w:lang w:eastAsia="uk-UA"/>
        </w:rPr>
        <w:drawing>
          <wp:inline distT="0" distB="0" distL="0" distR="0" wp14:anchorId="0186D4A5" wp14:editId="2C986940">
            <wp:extent cx="104140" cy="104140"/>
            <wp:effectExtent l="0" t="0" r="0"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pic:cNvPicPr>
                      <a:picLocks noChangeAspect="1" noChangeArrowheads="1"/>
                    </pic:cNvPicPr>
                  </pic:nvPicPr>
                  <pic:blipFill>
                    <a:blip r:embed="rId1027" cstate="print">
                      <a:extLst>
                        <a:ext uri="{28A0092B-C50C-407E-A947-70E740481C1C}">
                          <a14:useLocalDpi xmlns:a14="http://schemas.microsoft.com/office/drawing/2010/main" val="0"/>
                        </a:ext>
                      </a:extLst>
                    </a:blip>
                    <a:srcRect/>
                    <a:stretch>
                      <a:fillRect/>
                    </a:stretch>
                  </pic:blipFill>
                  <pic:spPr bwMode="auto">
                    <a:xfrm>
                      <a:off x="0" y="0"/>
                      <a:ext cx="104140" cy="10414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P</w:t>
      </w:r>
      <w:r w:rsidRPr="00A0295D">
        <w:rPr>
          <w:rFonts w:ascii="Times New Roman" w:hAnsi="Times New Roman" w:cs="Times New Roman"/>
          <w:i/>
          <w:sz w:val="28"/>
          <w:szCs w:val="28"/>
          <w:shd w:val="clear" w:color="auto" w:fill="FFFFFF"/>
          <w:vertAlign w:val="subscript"/>
          <w:lang w:val="en-US"/>
        </w:rPr>
        <w:t>s</w:t>
      </w:r>
      <w:r w:rsidRPr="00A0295D">
        <w:rPr>
          <w:rFonts w:ascii="Times New Roman" w:hAnsi="Times New Roman" w:cs="Times New Roman"/>
          <w:sz w:val="28"/>
          <w:szCs w:val="28"/>
          <w:shd w:val="clear" w:color="auto" w:fill="FFFFFF"/>
        </w:rPr>
        <w:t xml:space="preserve">=0; </w:t>
      </w:r>
      <w:r w:rsidRPr="00A0295D">
        <w:rPr>
          <w:rFonts w:ascii="Times New Roman" w:hAnsi="Times New Roman" w:cs="Times New Roman"/>
          <w:noProof/>
          <w:sz w:val="28"/>
          <w:szCs w:val="28"/>
          <w:lang w:eastAsia="uk-UA"/>
        </w:rPr>
        <w:drawing>
          <wp:inline distT="0" distB="0" distL="0" distR="0" wp14:anchorId="6E0A95A3" wp14:editId="271B8E4E">
            <wp:extent cx="97155" cy="97155"/>
            <wp:effectExtent l="0" t="0" r="0" b="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pic:cNvPicPr>
                      <a:picLocks noChangeAspect="1" noChangeArrowheads="1"/>
                    </pic:cNvPicPr>
                  </pic:nvPicPr>
                  <pic:blipFill>
                    <a:blip r:embed="rId1028" cstate="print">
                      <a:extLst>
                        <a:ext uri="{28A0092B-C50C-407E-A947-70E740481C1C}">
                          <a14:useLocalDpi xmlns:a14="http://schemas.microsoft.com/office/drawing/2010/main" val="0"/>
                        </a:ext>
                      </a:extLst>
                    </a:blip>
                    <a:srcRect/>
                    <a:stretch>
                      <a:fillRect/>
                    </a:stretch>
                  </pic:blipFill>
                  <pic:spPr bwMode="auto">
                    <a:xfrm>
                      <a:off x="0" y="0"/>
                      <a:ext cx="97155" cy="9715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P</w:t>
      </w:r>
      <w:r w:rsidRPr="00A0295D">
        <w:rPr>
          <w:rFonts w:ascii="Times New Roman" w:hAnsi="Times New Roman" w:cs="Times New Roman"/>
          <w:i/>
          <w:sz w:val="28"/>
          <w:szCs w:val="28"/>
          <w:shd w:val="clear" w:color="auto" w:fill="FFFFFF"/>
          <w:vertAlign w:val="subscript"/>
          <w:lang w:val="en-US"/>
        </w:rPr>
        <w:t>s</w:t>
      </w:r>
      <w:r w:rsidRPr="00A0295D">
        <w:rPr>
          <w:rFonts w:ascii="Times New Roman" w:hAnsi="Times New Roman" w:cs="Times New Roman"/>
          <w:sz w:val="28"/>
          <w:szCs w:val="28"/>
          <w:shd w:val="clear" w:color="auto" w:fill="FFFFFF"/>
        </w:rPr>
        <w:t>=120 Вт /м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noProof/>
          <w:sz w:val="28"/>
          <w:szCs w:val="28"/>
          <w:lang w:eastAsia="uk-UA"/>
        </w:rPr>
        <w:drawing>
          <wp:inline distT="0" distB="0" distL="0" distR="0" wp14:anchorId="672F20C6" wp14:editId="16092EFD">
            <wp:extent cx="76200" cy="69215"/>
            <wp:effectExtent l="0" t="0" r="0" b="6985"/>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9"/>
                    <pic:cNvPicPr>
                      <a:picLocks noChangeAspect="1" noChangeArrowheads="1"/>
                    </pic:cNvPicPr>
                  </pic:nvPicPr>
                  <pic:blipFill>
                    <a:blip r:embed="rId1029" cstate="print">
                      <a:extLst>
                        <a:ext uri="{28A0092B-C50C-407E-A947-70E740481C1C}">
                          <a14:useLocalDpi xmlns:a14="http://schemas.microsoft.com/office/drawing/2010/main" val="0"/>
                        </a:ext>
                      </a:extLst>
                    </a:blip>
                    <a:srcRect/>
                    <a:stretch>
                      <a:fillRect/>
                    </a:stretch>
                  </pic:blipFill>
                  <pic:spPr bwMode="auto">
                    <a:xfrm>
                      <a:off x="0" y="0"/>
                      <a:ext cx="76200" cy="6921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відносна вологість 40 %;</w:t>
      </w:r>
      <w:r w:rsidRPr="00A0295D">
        <w:rPr>
          <w:rFonts w:ascii="Times New Roman" w:hAnsi="Times New Roman" w:cs="Times New Roman"/>
          <w:noProof/>
          <w:sz w:val="28"/>
          <w:szCs w:val="28"/>
          <w:lang w:eastAsia="uk-UA"/>
        </w:rPr>
        <w:drawing>
          <wp:inline distT="0" distB="0" distL="0" distR="0" wp14:anchorId="795C5854" wp14:editId="66B58619">
            <wp:extent cx="83185" cy="83185"/>
            <wp:effectExtent l="0" t="0" r="0" b="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pic:cNvPicPr>
                      <a:picLocks noChangeAspect="1" noChangeArrowheads="1"/>
                    </pic:cNvPicPr>
                  </pic:nvPicPr>
                  <pic:blipFill>
                    <a:blip r:embed="rId1030" cstate="print">
                      <a:extLst>
                        <a:ext uri="{28A0092B-C50C-407E-A947-70E740481C1C}">
                          <a14:useLocalDpi xmlns:a14="http://schemas.microsoft.com/office/drawing/2010/main" val="0"/>
                        </a:ext>
                      </a:extLst>
                    </a:blip>
                    <a:srcRect/>
                    <a:stretch>
                      <a:fillRect/>
                    </a:stretch>
                  </pic:blipFill>
                  <pic:spPr bwMode="auto">
                    <a:xfrm>
                      <a:off x="0" y="0"/>
                      <a:ext cx="83185" cy="8318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відносна вологість 60 %; </w:t>
      </w:r>
      <w:r w:rsidRPr="00A0295D">
        <w:rPr>
          <w:rFonts w:ascii="Times New Roman" w:hAnsi="Times New Roman" w:cs="Times New Roman"/>
          <w:noProof/>
          <w:sz w:val="28"/>
          <w:szCs w:val="28"/>
          <w:shd w:val="clear" w:color="auto" w:fill="FFFFFF"/>
          <w:lang w:eastAsia="uk-UA"/>
        </w:rPr>
        <w:drawing>
          <wp:inline distT="0" distB="0" distL="0" distR="0" wp14:anchorId="5CE66963" wp14:editId="0E65E1EB">
            <wp:extent cx="83185" cy="76200"/>
            <wp:effectExtent l="0" t="0" r="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1"/>
                    <pic:cNvPicPr>
                      <a:picLocks noChangeAspect="1" noChangeArrowheads="1"/>
                    </pic:cNvPicPr>
                  </pic:nvPicPr>
                  <pic:blipFill>
                    <a:blip r:embed="rId1031" cstate="print">
                      <a:extLst>
                        <a:ext uri="{28A0092B-C50C-407E-A947-70E740481C1C}">
                          <a14:useLocalDpi xmlns:a14="http://schemas.microsoft.com/office/drawing/2010/main" val="0"/>
                        </a:ext>
                      </a:extLst>
                    </a:blip>
                    <a:srcRect/>
                    <a:stretch>
                      <a:fillRect/>
                    </a:stretch>
                  </pic:blipFill>
                  <pic:spPr bwMode="auto">
                    <a:xfrm>
                      <a:off x="0" y="0"/>
                      <a:ext cx="83185" cy="76200"/>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sz w:val="28"/>
          <w:szCs w:val="28"/>
          <w:shd w:val="clear" w:color="auto" w:fill="FFFFFF"/>
        </w:rPr>
        <w:t xml:space="preserve">=0,8 </w:t>
      </w:r>
      <w:r w:rsidRPr="00A0295D">
        <w:rPr>
          <w:rFonts w:ascii="Times New Roman" w:hAnsi="Times New Roman" w:cs="Times New Roman"/>
          <w:sz w:val="28"/>
          <w:szCs w:val="28"/>
        </w:rPr>
        <w:t>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·°С/Вт; </w:t>
      </w:r>
      <w:r w:rsidRPr="00A0295D">
        <w:rPr>
          <w:rFonts w:ascii="Times New Roman" w:hAnsi="Times New Roman" w:cs="Times New Roman"/>
          <w:noProof/>
          <w:sz w:val="28"/>
          <w:szCs w:val="28"/>
          <w:shd w:val="clear" w:color="auto" w:fill="FFFFFF"/>
          <w:lang w:eastAsia="uk-UA"/>
        </w:rPr>
        <w:drawing>
          <wp:inline distT="0" distB="0" distL="0" distR="0" wp14:anchorId="7598BDDF" wp14:editId="7FB91B7A">
            <wp:extent cx="90170" cy="83185"/>
            <wp:effectExtent l="0" t="0" r="508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2"/>
                    <pic:cNvPicPr>
                      <a:picLocks noChangeAspect="1" noChangeArrowheads="1"/>
                    </pic:cNvPicPr>
                  </pic:nvPicPr>
                  <pic:blipFill>
                    <a:blip r:embed="rId1032" cstate="print">
                      <a:extLst>
                        <a:ext uri="{28A0092B-C50C-407E-A947-70E740481C1C}">
                          <a14:useLocalDpi xmlns:a14="http://schemas.microsoft.com/office/drawing/2010/main" val="0"/>
                        </a:ext>
                      </a:extLst>
                    </a:blip>
                    <a:srcRect/>
                    <a:stretch>
                      <a:fillRect/>
                    </a:stretch>
                  </pic:blipFill>
                  <pic:spPr bwMode="auto">
                    <a:xfrm>
                      <a:off x="0" y="0"/>
                      <a:ext cx="90170" cy="8318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R</w:t>
      </w:r>
      <w:r w:rsidRPr="00A0295D">
        <w:rPr>
          <w:rFonts w:ascii="Times New Roman" w:hAnsi="Times New Roman" w:cs="Times New Roman"/>
          <w:i/>
          <w:sz w:val="28"/>
          <w:szCs w:val="28"/>
          <w:shd w:val="clear" w:color="auto" w:fill="FFFFFF"/>
          <w:vertAlign w:val="subscript"/>
          <w:lang w:val="en-US"/>
        </w:rPr>
        <w:t>z</w:t>
      </w:r>
      <w:r w:rsidRPr="00A0295D">
        <w:rPr>
          <w:rFonts w:ascii="Times New Roman" w:hAnsi="Times New Roman" w:cs="Times New Roman"/>
          <w:sz w:val="28"/>
          <w:szCs w:val="28"/>
          <w:shd w:val="clear" w:color="auto" w:fill="FFFFFF"/>
        </w:rPr>
        <w:t xml:space="preserve">=3,3 </w:t>
      </w:r>
      <w:r w:rsidRPr="00A0295D">
        <w:rPr>
          <w:rFonts w:ascii="Times New Roman" w:hAnsi="Times New Roman" w:cs="Times New Roman"/>
          <w:sz w:val="28"/>
          <w:szCs w:val="28"/>
        </w:rPr>
        <w:t>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·°С/</w:t>
      </w:r>
      <w:r w:rsidRPr="00A0295D">
        <w:rPr>
          <w:rFonts w:ascii="Times New Roman" w:hAnsi="Times New Roman" w:cs="Times New Roman"/>
          <w:sz w:val="28"/>
          <w:szCs w:val="28"/>
          <w:shd w:val="clear" w:color="auto" w:fill="FFFFFF"/>
        </w:rPr>
        <w:t xml:space="preserve"> Вт</w:t>
      </w:r>
      <w:r w:rsidRPr="00A0295D">
        <w:rPr>
          <w:rFonts w:ascii="Times New Roman" w:hAnsi="Times New Roman" w:cs="Times New Roman"/>
          <w:sz w:val="28"/>
          <w:szCs w:val="28"/>
        </w:rPr>
        <w:t xml:space="preserve">; </w:t>
      </w:r>
      <w:r w:rsidRPr="00A0295D">
        <w:rPr>
          <w:rFonts w:ascii="Times New Roman" w:hAnsi="Times New Roman" w:cs="Times New Roman"/>
          <w:noProof/>
          <w:sz w:val="28"/>
          <w:szCs w:val="28"/>
          <w:shd w:val="clear" w:color="auto" w:fill="FFFFFF"/>
          <w:lang w:eastAsia="uk-UA"/>
        </w:rPr>
        <w:drawing>
          <wp:inline distT="0" distB="0" distL="0" distR="0" wp14:anchorId="7B60271B" wp14:editId="32C92687">
            <wp:extent cx="76200" cy="97155"/>
            <wp:effectExtent l="0" t="0" r="0" b="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3"/>
                    <pic:cNvPicPr>
                      <a:picLocks noChangeAspect="1" noChangeArrowheads="1"/>
                    </pic:cNvPicPr>
                  </pic:nvPicPr>
                  <pic:blipFill>
                    <a:blip r:embed="rId1033" cstate="print">
                      <a:extLst>
                        <a:ext uri="{28A0092B-C50C-407E-A947-70E740481C1C}">
                          <a14:useLocalDpi xmlns:a14="http://schemas.microsoft.com/office/drawing/2010/main" val="0"/>
                        </a:ext>
                      </a:extLst>
                    </a:blip>
                    <a:srcRect/>
                    <a:stretch>
                      <a:fillRect/>
                    </a:stretch>
                  </pic:blipFill>
                  <pic:spPr bwMode="auto">
                    <a:xfrm>
                      <a:off x="0" y="0"/>
                      <a:ext cx="76200" cy="9715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 </w:t>
      </w:r>
      <w:r w:rsidRPr="00A0295D">
        <w:rPr>
          <w:rFonts w:ascii="Times New Roman" w:hAnsi="Times New Roman" w:cs="Times New Roman"/>
          <w:i/>
          <w:sz w:val="28"/>
          <w:szCs w:val="28"/>
          <w:shd w:val="clear" w:color="auto" w:fill="FFFFFF"/>
          <w:lang w:val="en-US"/>
        </w:rPr>
        <w:t>PMV</w:t>
      </w:r>
      <w:r w:rsidRPr="00A0295D">
        <w:rPr>
          <w:rFonts w:ascii="Times New Roman" w:hAnsi="Times New Roman" w:cs="Times New Roman"/>
          <w:sz w:val="28"/>
          <w:szCs w:val="28"/>
          <w:shd w:val="clear" w:color="auto" w:fill="FFFFFF"/>
        </w:rPr>
        <w:t>=0;</w:t>
      </w:r>
      <w:r w:rsidRPr="00A0295D">
        <w:rPr>
          <w:rFonts w:ascii="Times New Roman" w:hAnsi="Times New Roman" w:cs="Times New Roman"/>
          <w:noProof/>
          <w:sz w:val="28"/>
          <w:szCs w:val="28"/>
          <w:shd w:val="clear" w:color="auto" w:fill="FFFFFF"/>
          <w:lang w:eastAsia="uk-UA"/>
        </w:rPr>
        <w:drawing>
          <wp:inline distT="0" distB="0" distL="0" distR="0" wp14:anchorId="69D7DC49" wp14:editId="192AD528">
            <wp:extent cx="104140" cy="97155"/>
            <wp:effectExtent l="0" t="0" r="0" b="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pic:cNvPicPr>
                      <a:picLocks noChangeAspect="1" noChangeArrowheads="1"/>
                    </pic:cNvPicPr>
                  </pic:nvPicPr>
                  <pic:blipFill>
                    <a:blip r:embed="rId1034" cstate="print">
                      <a:extLst>
                        <a:ext uri="{28A0092B-C50C-407E-A947-70E740481C1C}">
                          <a14:useLocalDpi xmlns:a14="http://schemas.microsoft.com/office/drawing/2010/main" val="0"/>
                        </a:ext>
                      </a:extLst>
                    </a:blip>
                    <a:srcRect/>
                    <a:stretch>
                      <a:fillRect/>
                    </a:stretch>
                  </pic:blipFill>
                  <pic:spPr bwMode="auto">
                    <a:xfrm>
                      <a:off x="0" y="0"/>
                      <a:ext cx="104140" cy="97155"/>
                    </a:xfrm>
                    <a:prstGeom prst="rect">
                      <a:avLst/>
                    </a:prstGeom>
                    <a:noFill/>
                    <a:ln>
                      <a:noFill/>
                    </a:ln>
                  </pic:spPr>
                </pic:pic>
              </a:graphicData>
            </a:graphic>
          </wp:inline>
        </w:drawing>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PMV</w:t>
      </w:r>
      <w:r w:rsidRPr="00A0295D">
        <w:rPr>
          <w:rFonts w:ascii="Times New Roman" w:hAnsi="Times New Roman" w:cs="Times New Roman"/>
          <w:sz w:val="28"/>
          <w:szCs w:val="28"/>
          <w:shd w:val="clear" w:color="auto" w:fill="FFFFFF"/>
        </w:rPr>
        <w:t>=-1</w:t>
      </w:r>
    </w:p>
    <w:p w14:paraId="66F4AEB0" w14:textId="77777777" w:rsidR="00E12064" w:rsidRPr="00A0295D" w:rsidRDefault="00E12064"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Встановлено, що вплив на потребу на опалення для ексергетичної моделі теплового комфорту спадає у наступному ряді факторів: температура зовнішнього повітря, рівень метаболізму, тип одягу людини, надходження сонячної радіації, термічний опір огороджувальних конструкцій та відносна вологість повітря відповідно. Вплив на потребу на опалення спадає у наступному ряді факторів для енергетичної моделі: температура зовнішнього повітря, вид діяльності, надходження сонячної радіації, тип одягу людини, термічний опір огороджувальних конструкцій, </w:t>
      </w:r>
      <w:r w:rsidRPr="00A0295D">
        <w:rPr>
          <w:rFonts w:ascii="Times New Roman" w:hAnsi="Times New Roman" w:cs="Times New Roman"/>
          <w:i/>
          <w:sz w:val="28"/>
          <w:szCs w:val="28"/>
          <w:shd w:val="clear" w:color="auto" w:fill="FFFFFF"/>
          <w:lang w:val="en-US"/>
        </w:rPr>
        <w:t>PMV</w:t>
      </w:r>
      <w:r w:rsidRPr="00A0295D">
        <w:rPr>
          <w:rFonts w:ascii="Times New Roman" w:hAnsi="Times New Roman" w:cs="Times New Roman"/>
          <w:sz w:val="28"/>
          <w:szCs w:val="28"/>
          <w:shd w:val="clear" w:color="auto" w:fill="FFFFFF"/>
        </w:rPr>
        <w:t xml:space="preserve"> та відносна вологість у приміщенні відповідно.</w:t>
      </w:r>
    </w:p>
    <w:p w14:paraId="53DE7B9D" w14:textId="77777777" w:rsidR="00E12064" w:rsidRPr="00A0295D" w:rsidRDefault="00E12064" w:rsidP="003D0AF2">
      <w:pPr>
        <w:spacing w:after="0" w:line="360" w:lineRule="auto"/>
        <w:jc w:val="center"/>
        <w:rPr>
          <w:rFonts w:ascii="Times New Roman" w:hAnsi="Times New Roman" w:cs="Times New Roman"/>
          <w:sz w:val="28"/>
          <w:szCs w:val="28"/>
          <w:shd w:val="clear" w:color="auto" w:fill="FFFFFF"/>
          <w:lang w:val="en-US"/>
        </w:rPr>
      </w:pPr>
      <w:r w:rsidRPr="00A0295D">
        <w:rPr>
          <w:rFonts w:ascii="Times New Roman" w:hAnsi="Times New Roman" w:cs="Times New Roman"/>
          <w:noProof/>
          <w:sz w:val="28"/>
          <w:szCs w:val="28"/>
          <w:shd w:val="clear" w:color="auto" w:fill="FFFFFF"/>
          <w:lang w:eastAsia="uk-UA"/>
        </w:rPr>
        <w:lastRenderedPageBreak/>
        <w:drawing>
          <wp:inline distT="0" distB="0" distL="0" distR="0" wp14:anchorId="04E2265A" wp14:editId="72E60343">
            <wp:extent cx="4211955" cy="2320925"/>
            <wp:effectExtent l="0" t="0" r="0" b="3175"/>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35" cstate="print">
                      <a:extLst>
                        <a:ext uri="{28A0092B-C50C-407E-A947-70E740481C1C}">
                          <a14:useLocalDpi xmlns:a14="http://schemas.microsoft.com/office/drawing/2010/main" val="0"/>
                        </a:ext>
                      </a:extLst>
                    </a:blip>
                    <a:srcRect/>
                    <a:stretch>
                      <a:fillRect/>
                    </a:stretch>
                  </pic:blipFill>
                  <pic:spPr bwMode="auto">
                    <a:xfrm>
                      <a:off x="0" y="0"/>
                      <a:ext cx="4211955" cy="2320925"/>
                    </a:xfrm>
                    <a:prstGeom prst="rect">
                      <a:avLst/>
                    </a:prstGeom>
                    <a:noFill/>
                    <a:ln>
                      <a:noFill/>
                    </a:ln>
                  </pic:spPr>
                </pic:pic>
              </a:graphicData>
            </a:graphic>
          </wp:inline>
        </w:drawing>
      </w:r>
    </w:p>
    <w:p w14:paraId="19392289" w14:textId="06E0C4E5" w:rsidR="00E12064" w:rsidRPr="00A0295D" w:rsidRDefault="00617CA8" w:rsidP="00326945">
      <w:pPr>
        <w:spacing w:after="0" w:line="360" w:lineRule="auto"/>
        <w:ind w:firstLine="567"/>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rPr>
        <w:t>Рис. 3.9</w:t>
      </w:r>
      <w:r w:rsidR="00E12064" w:rsidRPr="00A0295D">
        <w:rPr>
          <w:rFonts w:ascii="Times New Roman" w:hAnsi="Times New Roman" w:cs="Times New Roman"/>
          <w:sz w:val="28"/>
          <w:szCs w:val="28"/>
          <w:shd w:val="clear" w:color="auto" w:fill="FFFFFF"/>
        </w:rPr>
        <w:t xml:space="preserve"> – Аналіз чутливості потреби на опалення до факторів, що залежать від людини та параметрів будівлі</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_Ref20558655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32</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w:t>
      </w:r>
    </w:p>
    <w:p w14:paraId="3FEE95D8" w14:textId="77777777" w:rsidR="00E12064" w:rsidRPr="00A0295D" w:rsidRDefault="00E12064"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Запропонований розрахунок потреби на опалення, із врахуванням моделі теплового комфорту людини дозволить визначити за допомогою перевідних коефіцієнтів для різних джерел теплоти споживання первинного палива системою ДЛК, із врахуванням сучасних вимог до мікроклімату у приміщеннях.</w:t>
      </w:r>
    </w:p>
    <w:p w14:paraId="3EF76286" w14:textId="77777777" w:rsidR="00617CA8" w:rsidRPr="00A0295D" w:rsidRDefault="00617CA8" w:rsidP="003D0AF2">
      <w:pPr>
        <w:spacing w:after="0" w:line="360" w:lineRule="auto"/>
        <w:ind w:firstLine="567"/>
        <w:jc w:val="both"/>
        <w:rPr>
          <w:rFonts w:ascii="Times New Roman" w:hAnsi="Times New Roman" w:cs="Times New Roman"/>
          <w:b/>
          <w:sz w:val="28"/>
          <w:szCs w:val="28"/>
          <w:shd w:val="clear" w:color="auto" w:fill="FFFFFF"/>
        </w:rPr>
      </w:pPr>
    </w:p>
    <w:p w14:paraId="338B8D77" w14:textId="77777777" w:rsidR="00583DB3" w:rsidRPr="00A0295D" w:rsidRDefault="00E77C90" w:rsidP="003D0AF2">
      <w:pPr>
        <w:pStyle w:val="2"/>
        <w:spacing w:before="0" w:line="360" w:lineRule="auto"/>
        <w:ind w:firstLine="567"/>
        <w:jc w:val="both"/>
        <w:rPr>
          <w:rFonts w:ascii="Times New Roman" w:hAnsi="Times New Roman" w:cs="Times New Roman"/>
          <w:color w:val="auto"/>
          <w:sz w:val="28"/>
          <w:szCs w:val="28"/>
          <w:shd w:val="clear" w:color="auto" w:fill="FFFFFF"/>
        </w:rPr>
      </w:pPr>
      <w:bookmarkStart w:id="44" w:name="_Toc493610923"/>
      <w:bookmarkStart w:id="45" w:name="_Toc26385917"/>
      <w:r w:rsidRPr="00A0295D">
        <w:rPr>
          <w:rFonts w:ascii="Times New Roman" w:hAnsi="Times New Roman" w:cs="Times New Roman"/>
          <w:color w:val="auto"/>
          <w:sz w:val="28"/>
          <w:szCs w:val="28"/>
          <w:shd w:val="clear" w:color="auto" w:fill="FFFFFF"/>
        </w:rPr>
        <w:t>3</w:t>
      </w:r>
      <w:r w:rsidR="00583DB3" w:rsidRPr="00A0295D">
        <w:rPr>
          <w:rFonts w:ascii="Times New Roman" w:hAnsi="Times New Roman" w:cs="Times New Roman"/>
          <w:color w:val="auto"/>
          <w:sz w:val="28"/>
          <w:szCs w:val="28"/>
          <w:shd w:val="clear" w:color="auto" w:fill="FFFFFF"/>
        </w:rPr>
        <w:t>.</w:t>
      </w:r>
      <w:r w:rsidRPr="00A0295D">
        <w:rPr>
          <w:rFonts w:ascii="Times New Roman" w:hAnsi="Times New Roman" w:cs="Times New Roman"/>
          <w:color w:val="auto"/>
          <w:sz w:val="28"/>
          <w:szCs w:val="28"/>
          <w:shd w:val="clear" w:color="auto" w:fill="FFFFFF"/>
        </w:rPr>
        <w:t>6</w:t>
      </w:r>
      <w:r w:rsidR="00583DB3" w:rsidRPr="00A0295D">
        <w:rPr>
          <w:rFonts w:ascii="Times New Roman" w:hAnsi="Times New Roman" w:cs="Times New Roman"/>
          <w:color w:val="auto"/>
          <w:sz w:val="28"/>
          <w:szCs w:val="28"/>
          <w:shd w:val="clear" w:color="auto" w:fill="FFFFFF"/>
        </w:rPr>
        <w:t>. Аналізування впливу термомодернізації будівлі на зміну умов комфортності, параметрів мікроклімату та потреби на опалення будівлі</w:t>
      </w:r>
      <w:bookmarkEnd w:id="44"/>
      <w:bookmarkEnd w:id="45"/>
    </w:p>
    <w:p w14:paraId="0BBEDF75" w14:textId="77777777" w:rsidR="00617CA8" w:rsidRPr="00A0295D" w:rsidRDefault="00617CA8" w:rsidP="003D0AF2">
      <w:pPr>
        <w:spacing w:line="360" w:lineRule="auto"/>
        <w:rPr>
          <w:rFonts w:ascii="Times New Roman" w:hAnsi="Times New Roman" w:cs="Times New Roman"/>
        </w:rPr>
      </w:pPr>
    </w:p>
    <w:p w14:paraId="348F3B16" w14:textId="77EE3BA9" w:rsidR="00583DB3" w:rsidRPr="00A0295D" w:rsidRDefault="00583DB3" w:rsidP="003D0AF2">
      <w:pPr>
        <w:spacing w:after="0" w:line="360" w:lineRule="auto"/>
        <w:ind w:firstLine="567"/>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rPr>
        <w:t>Для аналізу впливу термомодернізації на рівень теплового комфорту, а також на середню радіаційну температуру приміщення для віртуальної моделі приміщення рис.</w:t>
      </w:r>
      <w:r w:rsidR="009619C8"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rPr>
        <w:t xml:space="preserve">3.1 визначено зміну середньої радіаційної температури приміщення </w:t>
      </w:r>
      <w:r w:rsidRPr="00A0295D">
        <w:rPr>
          <w:rFonts w:ascii="Times New Roman" w:hAnsi="Times New Roman" w:cs="Times New Roman"/>
          <w:i/>
          <w:sz w:val="28"/>
          <w:szCs w:val="28"/>
          <w:shd w:val="clear" w:color="auto" w:fill="FFFFFF"/>
          <w:lang w:val="en-US"/>
        </w:rPr>
        <w:t>t</w:t>
      </w:r>
      <w:r w:rsidRPr="00A0295D">
        <w:rPr>
          <w:rFonts w:ascii="Times New Roman" w:hAnsi="Times New Roman" w:cs="Times New Roman"/>
          <w:i/>
          <w:sz w:val="28"/>
          <w:szCs w:val="28"/>
          <w:shd w:val="clear" w:color="auto" w:fill="FFFFFF"/>
          <w:vertAlign w:val="subscript"/>
          <w:lang w:val="en-US"/>
        </w:rPr>
        <w:t>r</w:t>
      </w:r>
      <w:r w:rsidRPr="00A0295D">
        <w:rPr>
          <w:rFonts w:ascii="Times New Roman" w:hAnsi="Times New Roman" w:cs="Times New Roman"/>
          <w:sz w:val="28"/>
          <w:szCs w:val="28"/>
          <w:shd w:val="clear" w:color="auto" w:fill="FFFFFF"/>
        </w:rPr>
        <w:t xml:space="preserve">, а також температури на внутрішній поверхні зовнішньої стіни </w:t>
      </w:r>
      <w:r w:rsidRPr="00A0295D">
        <w:rPr>
          <w:rFonts w:ascii="Times New Roman" w:hAnsi="Times New Roman" w:cs="Times New Roman"/>
          <w:i/>
          <w:sz w:val="28"/>
          <w:szCs w:val="28"/>
          <w:shd w:val="clear" w:color="auto" w:fill="FFFFFF"/>
          <w:lang w:val="en-US"/>
        </w:rPr>
        <w:t>t</w:t>
      </w:r>
      <w:r w:rsidRPr="00A0295D">
        <w:rPr>
          <w:rFonts w:ascii="Times New Roman" w:hAnsi="Times New Roman" w:cs="Times New Roman"/>
          <w:i/>
          <w:sz w:val="28"/>
          <w:szCs w:val="28"/>
          <w:shd w:val="clear" w:color="auto" w:fill="FFFFFF"/>
          <w:vertAlign w:val="subscript"/>
          <w:lang w:val="en-US"/>
        </w:rPr>
        <w:t>zs</w:t>
      </w:r>
      <w:r w:rsidRPr="00A0295D">
        <w:rPr>
          <w:rFonts w:ascii="Times New Roman" w:hAnsi="Times New Roman" w:cs="Times New Roman"/>
          <w:sz w:val="28"/>
          <w:szCs w:val="28"/>
          <w:shd w:val="clear" w:color="auto" w:fill="FFFFFF"/>
        </w:rPr>
        <w:t xml:space="preserve"> для різних значень температури довкілля, а саме мінімальної та середньої за опалювальний період рис.</w:t>
      </w:r>
      <w:r w:rsidR="009619C8" w:rsidRPr="00A0295D">
        <w:rPr>
          <w:rFonts w:ascii="Times New Roman" w:hAnsi="Times New Roman" w:cs="Times New Roman"/>
          <w:sz w:val="28"/>
          <w:szCs w:val="28"/>
          <w:shd w:val="clear" w:color="auto" w:fill="FFFFFF"/>
        </w:rPr>
        <w:t xml:space="preserve"> 3</w:t>
      </w:r>
      <w:r w:rsidRPr="00A0295D">
        <w:rPr>
          <w:rFonts w:ascii="Times New Roman" w:hAnsi="Times New Roman" w:cs="Times New Roman"/>
          <w:sz w:val="28"/>
          <w:szCs w:val="28"/>
          <w:shd w:val="clear" w:color="auto" w:fill="FFFFFF"/>
        </w:rPr>
        <w:t>.1</w:t>
      </w:r>
      <w:r w:rsidR="009619C8" w:rsidRPr="00A0295D">
        <w:rPr>
          <w:rFonts w:ascii="Times New Roman" w:hAnsi="Times New Roman" w:cs="Times New Roman"/>
          <w:sz w:val="28"/>
          <w:szCs w:val="28"/>
          <w:shd w:val="clear" w:color="auto" w:fill="FFFFFF"/>
        </w:rPr>
        <w:t>0</w:t>
      </w:r>
      <w:r w:rsidRPr="00A0295D">
        <w:rPr>
          <w:rFonts w:ascii="Times New Roman" w:hAnsi="Times New Roman" w:cs="Times New Roman"/>
          <w:sz w:val="28"/>
          <w:szCs w:val="28"/>
          <w:shd w:val="clear" w:color="auto" w:fill="FFFFFF"/>
        </w:rPr>
        <w:t xml:space="preserve">. Показано, що при зміні термічного опору огороджувальних конструкцій для віртуальної моделі кімнати від встановлених у 80-х роках до сучасних вимог </w:t>
      </w:r>
      <w:r w:rsidRPr="00A0295D">
        <w:rPr>
          <w:rFonts w:ascii="Times New Roman" w:hAnsi="Times New Roman" w:cs="Times New Roman"/>
          <w:sz w:val="28"/>
          <w:szCs w:val="28"/>
          <w:shd w:val="clear" w:color="auto" w:fill="FFFFFF"/>
          <w:lang w:val="ru-RU"/>
        </w:rPr>
        <w:t>[</w:t>
      </w:r>
      <w:r w:rsidR="009D117E" w:rsidRPr="00A0295D">
        <w:rPr>
          <w:rFonts w:ascii="Times New Roman" w:hAnsi="Times New Roman" w:cs="Times New Roman"/>
          <w:sz w:val="28"/>
          <w:szCs w:val="28"/>
          <w:shd w:val="clear" w:color="auto" w:fill="FFFFFF"/>
          <w:lang w:val="ru-RU"/>
        </w:rPr>
        <w:fldChar w:fldCharType="begin"/>
      </w:r>
      <w:r w:rsidR="009D117E" w:rsidRPr="00A0295D">
        <w:rPr>
          <w:rFonts w:ascii="Times New Roman" w:hAnsi="Times New Roman" w:cs="Times New Roman"/>
          <w:sz w:val="28"/>
          <w:szCs w:val="28"/>
          <w:shd w:val="clear" w:color="auto" w:fill="FFFFFF"/>
          <w:lang w:val="ru-RU"/>
        </w:rPr>
        <w:instrText xml:space="preserve"> REF _Ref20416923 \r \h </w:instrText>
      </w:r>
      <w:r w:rsidR="00A0295D">
        <w:rPr>
          <w:rFonts w:ascii="Times New Roman" w:hAnsi="Times New Roman" w:cs="Times New Roman"/>
          <w:sz w:val="28"/>
          <w:szCs w:val="28"/>
          <w:shd w:val="clear" w:color="auto" w:fill="FFFFFF"/>
          <w:lang w:val="ru-RU"/>
        </w:rPr>
        <w:instrText xml:space="preserve"> \* MERGEFORMAT </w:instrText>
      </w:r>
      <w:r w:rsidR="009D117E" w:rsidRPr="00A0295D">
        <w:rPr>
          <w:rFonts w:ascii="Times New Roman" w:hAnsi="Times New Roman" w:cs="Times New Roman"/>
          <w:sz w:val="28"/>
          <w:szCs w:val="28"/>
          <w:shd w:val="clear" w:color="auto" w:fill="FFFFFF"/>
          <w:lang w:val="ru-RU"/>
        </w:rPr>
      </w:r>
      <w:r w:rsidR="009D117E"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265</w:t>
      </w:r>
      <w:r w:rsidR="009D117E" w:rsidRPr="00A0295D">
        <w:rPr>
          <w:rFonts w:ascii="Times New Roman" w:hAnsi="Times New Roman" w:cs="Times New Roman"/>
          <w:sz w:val="28"/>
          <w:szCs w:val="28"/>
          <w:shd w:val="clear" w:color="auto" w:fill="FFFFFF"/>
          <w:lang w:val="ru-RU"/>
        </w:rPr>
        <w:fldChar w:fldCharType="end"/>
      </w:r>
      <w:r w:rsidRPr="00A0295D">
        <w:rPr>
          <w:rFonts w:ascii="Times New Roman" w:hAnsi="Times New Roman" w:cs="Times New Roman"/>
          <w:sz w:val="28"/>
          <w:szCs w:val="28"/>
          <w:shd w:val="clear" w:color="auto" w:fill="FFFFFF"/>
          <w:lang w:val="ru-RU"/>
        </w:rPr>
        <w:t xml:space="preserve">], середня радіаційна температура приміщення зростає на 0,5 °С (для температури зовнішнього повітря </w:t>
      </w:r>
      <w:r w:rsidRPr="00A0295D">
        <w:rPr>
          <w:rFonts w:ascii="Times New Roman" w:hAnsi="Times New Roman" w:cs="Times New Roman"/>
          <w:sz w:val="28"/>
          <w:szCs w:val="28"/>
          <w:shd w:val="clear" w:color="auto" w:fill="FFFFFF"/>
          <w:lang w:val="en-US"/>
        </w:rPr>
        <w:t>t</w:t>
      </w:r>
      <w:r w:rsidRPr="00A0295D">
        <w:rPr>
          <w:rFonts w:ascii="Times New Roman" w:hAnsi="Times New Roman" w:cs="Times New Roman"/>
          <w:sz w:val="28"/>
          <w:szCs w:val="28"/>
          <w:shd w:val="clear" w:color="auto" w:fill="FFFFFF"/>
          <w:vertAlign w:val="subscript"/>
          <w:lang w:val="ru-RU"/>
        </w:rPr>
        <w:t>0</w:t>
      </w:r>
      <w:r w:rsidRPr="00A0295D">
        <w:rPr>
          <w:rFonts w:ascii="Times New Roman" w:hAnsi="Times New Roman" w:cs="Times New Roman"/>
          <w:sz w:val="28"/>
          <w:szCs w:val="28"/>
          <w:shd w:val="clear" w:color="auto" w:fill="FFFFFF"/>
          <w:lang w:val="ru-RU"/>
        </w:rPr>
        <w:t xml:space="preserve">=-1 °С) та на 1,2 °С (для температури зовнішнього повітря </w:t>
      </w:r>
      <w:r w:rsidRPr="00A0295D">
        <w:rPr>
          <w:rFonts w:ascii="Times New Roman" w:hAnsi="Times New Roman" w:cs="Times New Roman"/>
          <w:sz w:val="28"/>
          <w:szCs w:val="28"/>
          <w:shd w:val="clear" w:color="auto" w:fill="FFFFFF"/>
          <w:lang w:val="en-US"/>
        </w:rPr>
        <w:t>t</w:t>
      </w:r>
      <w:r w:rsidRPr="00A0295D">
        <w:rPr>
          <w:rFonts w:ascii="Times New Roman" w:hAnsi="Times New Roman" w:cs="Times New Roman"/>
          <w:sz w:val="28"/>
          <w:szCs w:val="28"/>
          <w:shd w:val="clear" w:color="auto" w:fill="FFFFFF"/>
          <w:vertAlign w:val="subscript"/>
          <w:lang w:val="ru-RU"/>
        </w:rPr>
        <w:t>0</w:t>
      </w:r>
      <w:r w:rsidRPr="00A0295D">
        <w:rPr>
          <w:rFonts w:ascii="Times New Roman" w:hAnsi="Times New Roman" w:cs="Times New Roman"/>
          <w:sz w:val="28"/>
          <w:szCs w:val="28"/>
          <w:shd w:val="clear" w:color="auto" w:fill="FFFFFF"/>
          <w:lang w:val="ru-RU"/>
        </w:rPr>
        <w:t xml:space="preserve">=-21 °С), температура </w:t>
      </w:r>
      <w:r w:rsidRPr="00A0295D">
        <w:rPr>
          <w:rFonts w:ascii="Times New Roman" w:hAnsi="Times New Roman" w:cs="Times New Roman"/>
          <w:sz w:val="28"/>
          <w:szCs w:val="28"/>
          <w:shd w:val="clear" w:color="auto" w:fill="FFFFFF"/>
          <w:lang w:val="ru-RU"/>
        </w:rPr>
        <w:lastRenderedPageBreak/>
        <w:t xml:space="preserve">внутрішньог повітря приймається рівною 20°С. Що обумовлено зростанням температури на внутрішній поверхні зовнішньої стіни на 1 та 3,7 °С відповідно. Для таких параметрів людини: </w:t>
      </w:r>
      <w:r w:rsidRPr="00A0295D">
        <w:rPr>
          <w:rFonts w:ascii="Times New Roman" w:hAnsi="Times New Roman" w:cs="Times New Roman"/>
          <w:sz w:val="28"/>
          <w:szCs w:val="28"/>
          <w:shd w:val="clear" w:color="auto" w:fill="FFFFFF"/>
          <w:lang w:val="en-US"/>
        </w:rPr>
        <w:t>M</w:t>
      </w:r>
      <w:r w:rsidRPr="00A0295D">
        <w:rPr>
          <w:rFonts w:ascii="Times New Roman" w:hAnsi="Times New Roman" w:cs="Times New Roman"/>
          <w:sz w:val="28"/>
          <w:szCs w:val="28"/>
          <w:shd w:val="clear" w:color="auto" w:fill="FFFFFF"/>
          <w:lang w:val="ru-RU"/>
        </w:rPr>
        <w:t>=70 Вт/м</w:t>
      </w:r>
      <w:r w:rsidRPr="00A0295D">
        <w:rPr>
          <w:rFonts w:ascii="Times New Roman" w:hAnsi="Times New Roman" w:cs="Times New Roman"/>
          <w:sz w:val="28"/>
          <w:szCs w:val="28"/>
          <w:shd w:val="clear" w:color="auto" w:fill="FFFFFF"/>
          <w:vertAlign w:val="superscript"/>
          <w:lang w:val="ru-RU"/>
        </w:rPr>
        <w:t>2</w:t>
      </w:r>
      <w:r w:rsidRPr="00A0295D">
        <w:rPr>
          <w:rFonts w:ascii="Times New Roman" w:hAnsi="Times New Roman" w:cs="Times New Roman"/>
          <w:sz w:val="28"/>
          <w:szCs w:val="28"/>
          <w:shd w:val="clear" w:color="auto" w:fill="FFFFFF"/>
          <w:lang w:val="ru-RU"/>
        </w:rPr>
        <w:t xml:space="preserve"> та </w:t>
      </w:r>
      <w:r w:rsidRPr="00A0295D">
        <w:rPr>
          <w:rFonts w:ascii="Times New Roman" w:hAnsi="Times New Roman" w:cs="Times New Roman"/>
          <w:i/>
          <w:sz w:val="28"/>
          <w:szCs w:val="28"/>
          <w:shd w:val="clear" w:color="auto" w:fill="FFFFFF"/>
          <w:lang w:val="en-US"/>
        </w:rPr>
        <w:t>I</w:t>
      </w:r>
      <w:r w:rsidRPr="00A0295D">
        <w:rPr>
          <w:rFonts w:ascii="Times New Roman" w:hAnsi="Times New Roman" w:cs="Times New Roman"/>
          <w:i/>
          <w:sz w:val="28"/>
          <w:szCs w:val="28"/>
          <w:shd w:val="clear" w:color="auto" w:fill="FFFFFF"/>
          <w:vertAlign w:val="subscript"/>
          <w:lang w:val="en-US"/>
        </w:rPr>
        <w:t>cl</w:t>
      </w:r>
      <w:r w:rsidRPr="00A0295D">
        <w:rPr>
          <w:rFonts w:ascii="Times New Roman" w:hAnsi="Times New Roman" w:cs="Times New Roman"/>
          <w:sz w:val="28"/>
          <w:szCs w:val="28"/>
          <w:shd w:val="clear" w:color="auto" w:fill="FFFFFF"/>
          <w:lang w:val="ru-RU"/>
        </w:rPr>
        <w:t xml:space="preserve">=1 </w:t>
      </w:r>
      <w:r w:rsidRPr="00A0295D">
        <w:rPr>
          <w:rFonts w:ascii="Times New Roman" w:hAnsi="Times New Roman" w:cs="Times New Roman"/>
          <w:i/>
          <w:sz w:val="28"/>
          <w:szCs w:val="28"/>
          <w:shd w:val="clear" w:color="auto" w:fill="FFFFFF"/>
          <w:lang w:val="en-US"/>
        </w:rPr>
        <w:t>clo</w:t>
      </w:r>
      <w:r w:rsidRPr="00A0295D">
        <w:rPr>
          <w:rFonts w:ascii="Times New Roman" w:hAnsi="Times New Roman" w:cs="Times New Roman"/>
          <w:sz w:val="28"/>
          <w:szCs w:val="28"/>
          <w:shd w:val="clear" w:color="auto" w:fill="FFFFFF"/>
        </w:rPr>
        <w:t xml:space="preserve"> оцінено зміну </w:t>
      </w:r>
      <w:r w:rsidRPr="00A0295D">
        <w:rPr>
          <w:rFonts w:ascii="Times New Roman" w:hAnsi="Times New Roman" w:cs="Times New Roman"/>
          <w:sz w:val="28"/>
          <w:szCs w:val="28"/>
          <w:shd w:val="clear" w:color="auto" w:fill="FFFFFF"/>
          <w:lang w:val="en-US"/>
        </w:rPr>
        <w:t>PMV</w:t>
      </w:r>
      <w:r w:rsidRPr="00A0295D">
        <w:rPr>
          <w:rFonts w:ascii="Times New Roman" w:hAnsi="Times New Roman" w:cs="Times New Roman"/>
          <w:sz w:val="28"/>
          <w:szCs w:val="28"/>
          <w:shd w:val="clear" w:color="auto" w:fill="FFFFFF"/>
          <w:lang w:val="ru-RU"/>
        </w:rPr>
        <w:t xml:space="preserve"> та </w:t>
      </w:r>
      <w:r w:rsidRPr="00A0295D">
        <w:rPr>
          <w:rFonts w:ascii="Times New Roman" w:hAnsi="Times New Roman" w:cs="Times New Roman"/>
          <w:sz w:val="28"/>
          <w:szCs w:val="28"/>
          <w:shd w:val="clear" w:color="auto" w:fill="FFFFFF"/>
          <w:lang w:val="en-US"/>
        </w:rPr>
        <w:t>PPD</w:t>
      </w:r>
      <w:r w:rsidRPr="00A0295D">
        <w:rPr>
          <w:rFonts w:ascii="Times New Roman" w:hAnsi="Times New Roman" w:cs="Times New Roman"/>
          <w:sz w:val="28"/>
          <w:szCs w:val="28"/>
          <w:shd w:val="clear" w:color="auto" w:fill="FFFFFF"/>
        </w:rPr>
        <w:t xml:space="preserve"> при термомодернізації. Встановлено, що для </w:t>
      </w:r>
      <w:r w:rsidRPr="00A0295D">
        <w:rPr>
          <w:rFonts w:ascii="Times New Roman" w:hAnsi="Times New Roman" w:cs="Times New Roman"/>
          <w:sz w:val="28"/>
          <w:szCs w:val="28"/>
          <w:shd w:val="clear" w:color="auto" w:fill="FFFFFF"/>
          <w:lang w:val="en-US"/>
        </w:rPr>
        <w:t>t</w:t>
      </w:r>
      <w:r w:rsidRPr="00A0295D">
        <w:rPr>
          <w:rFonts w:ascii="Times New Roman" w:hAnsi="Times New Roman" w:cs="Times New Roman"/>
          <w:sz w:val="28"/>
          <w:szCs w:val="28"/>
          <w:shd w:val="clear" w:color="auto" w:fill="FFFFFF"/>
          <w:vertAlign w:val="subscript"/>
          <w:lang w:val="ru-RU"/>
        </w:rPr>
        <w:t>0</w:t>
      </w:r>
      <w:r w:rsidRPr="00A0295D">
        <w:rPr>
          <w:rFonts w:ascii="Times New Roman" w:hAnsi="Times New Roman" w:cs="Times New Roman"/>
          <w:sz w:val="28"/>
          <w:szCs w:val="28"/>
          <w:shd w:val="clear" w:color="auto" w:fill="FFFFFF"/>
          <w:lang w:val="ru-RU"/>
        </w:rPr>
        <w:t xml:space="preserve">=-1 °С </w:t>
      </w:r>
      <w:r w:rsidRPr="00A0295D">
        <w:rPr>
          <w:rFonts w:ascii="Times New Roman" w:hAnsi="Times New Roman" w:cs="Times New Roman"/>
          <w:sz w:val="28"/>
          <w:szCs w:val="28"/>
          <w:shd w:val="clear" w:color="auto" w:fill="FFFFFF"/>
          <w:lang w:val="en-US"/>
        </w:rPr>
        <w:t>PMV</w:t>
      </w:r>
      <w:r w:rsidRPr="00A0295D">
        <w:rPr>
          <w:rFonts w:ascii="Times New Roman" w:hAnsi="Times New Roman" w:cs="Times New Roman"/>
          <w:sz w:val="28"/>
          <w:szCs w:val="28"/>
          <w:shd w:val="clear" w:color="auto" w:fill="FFFFFF"/>
          <w:lang w:val="ru-RU"/>
        </w:rPr>
        <w:t xml:space="preserve"> </w:t>
      </w:r>
      <w:r w:rsidRPr="00A0295D">
        <w:rPr>
          <w:rFonts w:ascii="Times New Roman" w:hAnsi="Times New Roman" w:cs="Times New Roman"/>
          <w:sz w:val="28"/>
          <w:szCs w:val="28"/>
          <w:shd w:val="clear" w:color="auto" w:fill="FFFFFF"/>
        </w:rPr>
        <w:t xml:space="preserve">змінюється від -0,26 до -0,19, а </w:t>
      </w:r>
      <w:r w:rsidRPr="00A0295D">
        <w:rPr>
          <w:rFonts w:ascii="Times New Roman" w:hAnsi="Times New Roman" w:cs="Times New Roman"/>
          <w:sz w:val="28"/>
          <w:szCs w:val="28"/>
          <w:shd w:val="clear" w:color="auto" w:fill="FFFFFF"/>
          <w:lang w:val="en-US"/>
        </w:rPr>
        <w:t>PPD</w:t>
      </w:r>
      <w:r w:rsidRPr="00A0295D">
        <w:rPr>
          <w:rFonts w:ascii="Times New Roman" w:hAnsi="Times New Roman" w:cs="Times New Roman"/>
          <w:sz w:val="28"/>
          <w:szCs w:val="28"/>
          <w:shd w:val="clear" w:color="auto" w:fill="FFFFFF"/>
        </w:rPr>
        <w:t xml:space="preserve"> від 6,4 до 5,8 %, а для </w:t>
      </w:r>
      <w:r w:rsidRPr="00A0295D">
        <w:rPr>
          <w:rFonts w:ascii="Times New Roman" w:hAnsi="Times New Roman" w:cs="Times New Roman"/>
          <w:sz w:val="28"/>
          <w:szCs w:val="28"/>
          <w:shd w:val="clear" w:color="auto" w:fill="FFFFFF"/>
          <w:lang w:val="en-US"/>
        </w:rPr>
        <w:t>t</w:t>
      </w:r>
      <w:r w:rsidRPr="00A0295D">
        <w:rPr>
          <w:rFonts w:ascii="Times New Roman" w:hAnsi="Times New Roman" w:cs="Times New Roman"/>
          <w:sz w:val="28"/>
          <w:szCs w:val="28"/>
          <w:shd w:val="clear" w:color="auto" w:fill="FFFFFF"/>
          <w:vertAlign w:val="subscript"/>
          <w:lang w:val="ru-RU"/>
        </w:rPr>
        <w:t>0</w:t>
      </w:r>
      <w:r w:rsidRPr="00A0295D">
        <w:rPr>
          <w:rFonts w:ascii="Times New Roman" w:hAnsi="Times New Roman" w:cs="Times New Roman"/>
          <w:sz w:val="28"/>
          <w:szCs w:val="28"/>
          <w:shd w:val="clear" w:color="auto" w:fill="FFFFFF"/>
          <w:lang w:val="ru-RU"/>
        </w:rPr>
        <w:t xml:space="preserve">=-21 °С </w:t>
      </w:r>
      <w:r w:rsidRPr="00A0295D">
        <w:rPr>
          <w:rFonts w:ascii="Times New Roman" w:hAnsi="Times New Roman" w:cs="Times New Roman"/>
          <w:sz w:val="28"/>
          <w:szCs w:val="28"/>
          <w:shd w:val="clear" w:color="auto" w:fill="FFFFFF"/>
          <w:lang w:val="en-US"/>
        </w:rPr>
        <w:t>PMV</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rPr>
        <w:t>–</w:t>
      </w:r>
      <w:r w:rsidRPr="00A0295D">
        <w:rPr>
          <w:rFonts w:ascii="Times New Roman" w:hAnsi="Times New Roman" w:cs="Times New Roman"/>
          <w:sz w:val="28"/>
          <w:szCs w:val="28"/>
          <w:shd w:val="clear" w:color="auto" w:fill="FFFFFF"/>
        </w:rPr>
        <w:t xml:space="preserve"> від -0,36 до -0,24, а </w:t>
      </w:r>
      <w:r w:rsidRPr="00A0295D">
        <w:rPr>
          <w:rFonts w:ascii="Times New Roman" w:hAnsi="Times New Roman" w:cs="Times New Roman"/>
          <w:sz w:val="28"/>
          <w:szCs w:val="28"/>
          <w:shd w:val="clear" w:color="auto" w:fill="FFFFFF"/>
          <w:lang w:val="en-US"/>
        </w:rPr>
        <w:t>PPD</w:t>
      </w:r>
      <w:r w:rsidRPr="00A0295D">
        <w:rPr>
          <w:rFonts w:ascii="Times New Roman" w:hAnsi="Times New Roman" w:cs="Times New Roman"/>
          <w:sz w:val="28"/>
          <w:szCs w:val="28"/>
          <w:shd w:val="clear" w:color="auto" w:fill="FFFFFF"/>
        </w:rPr>
        <w:t xml:space="preserve"> від 7,6 до 6,1 %. </w:t>
      </w:r>
    </w:p>
    <w:p w14:paraId="75DA7B94" w14:textId="77777777" w:rsidR="00583DB3" w:rsidRPr="00A0295D" w:rsidRDefault="00583DB3" w:rsidP="003D0AF2">
      <w:pPr>
        <w:spacing w:after="0" w:line="360" w:lineRule="auto"/>
        <w:ind w:firstLine="567"/>
        <w:jc w:val="center"/>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7D1826DC" wp14:editId="2297BA23">
            <wp:extent cx="4191000" cy="1911985"/>
            <wp:effectExtent l="0" t="0" r="0" b="0"/>
            <wp:docPr id="73747" name="Рисунок 73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1"/>
                    <pic:cNvPicPr>
                      <a:picLocks noChangeAspect="1" noChangeArrowheads="1"/>
                    </pic:cNvPicPr>
                  </pic:nvPicPr>
                  <pic:blipFill>
                    <a:blip r:embed="rId1036" cstate="print">
                      <a:extLst>
                        <a:ext uri="{28A0092B-C50C-407E-A947-70E740481C1C}">
                          <a14:useLocalDpi xmlns:a14="http://schemas.microsoft.com/office/drawing/2010/main" val="0"/>
                        </a:ext>
                      </a:extLst>
                    </a:blip>
                    <a:srcRect/>
                    <a:stretch>
                      <a:fillRect/>
                    </a:stretch>
                  </pic:blipFill>
                  <pic:spPr bwMode="auto">
                    <a:xfrm>
                      <a:off x="0" y="0"/>
                      <a:ext cx="4191000" cy="1911985"/>
                    </a:xfrm>
                    <a:prstGeom prst="rect">
                      <a:avLst/>
                    </a:prstGeom>
                    <a:noFill/>
                    <a:ln>
                      <a:noFill/>
                    </a:ln>
                  </pic:spPr>
                </pic:pic>
              </a:graphicData>
            </a:graphic>
          </wp:inline>
        </w:drawing>
      </w:r>
    </w:p>
    <w:p w14:paraId="59C3CCA2" w14:textId="0973C4A0" w:rsidR="00583DB3" w:rsidRPr="00A0295D" w:rsidRDefault="009619C8"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Рис.3.10</w:t>
      </w:r>
      <w:r w:rsidR="00583DB3" w:rsidRPr="00A0295D">
        <w:rPr>
          <w:rFonts w:ascii="Times New Roman" w:hAnsi="Times New Roman" w:cs="Times New Roman"/>
          <w:sz w:val="28"/>
          <w:szCs w:val="28"/>
          <w:shd w:val="clear" w:color="auto" w:fill="FFFFFF"/>
        </w:rPr>
        <w:t xml:space="preserve"> </w:t>
      </w:r>
      <w:r w:rsidR="00583DB3" w:rsidRPr="00A0295D">
        <w:rPr>
          <w:rFonts w:ascii="Times New Roman" w:hAnsi="Times New Roman" w:cs="Times New Roman"/>
          <w:sz w:val="28"/>
          <w:szCs w:val="28"/>
        </w:rPr>
        <w:t>–</w:t>
      </w:r>
      <w:r w:rsidR="00583DB3" w:rsidRPr="00A0295D">
        <w:rPr>
          <w:rFonts w:ascii="Times New Roman" w:hAnsi="Times New Roman" w:cs="Times New Roman"/>
          <w:sz w:val="28"/>
          <w:szCs w:val="28"/>
          <w:shd w:val="clear" w:color="auto" w:fill="FFFFFF"/>
        </w:rPr>
        <w:t xml:space="preserve"> Зміна середньої радіаційної температури та рівня забезпечення комфортних умов при термомодернізації</w:t>
      </w:r>
      <w:r w:rsidR="007269D6" w:rsidRPr="00A0295D">
        <w:rPr>
          <w:rFonts w:ascii="Times New Roman" w:hAnsi="Times New Roman" w:cs="Times New Roman"/>
          <w:sz w:val="28"/>
          <w:szCs w:val="28"/>
          <w:shd w:val="clear" w:color="auto" w:fill="FFFFFF"/>
        </w:rPr>
        <w:t xml:space="preserve"> [</w:t>
      </w:r>
      <w:r w:rsidR="007269D6" w:rsidRPr="00A0295D">
        <w:rPr>
          <w:rFonts w:ascii="Times New Roman" w:hAnsi="Times New Roman" w:cs="Times New Roman"/>
          <w:sz w:val="28"/>
          <w:szCs w:val="28"/>
          <w:shd w:val="clear" w:color="auto" w:fill="FFFFFF"/>
        </w:rPr>
        <w:fldChar w:fldCharType="begin"/>
      </w:r>
      <w:r w:rsidR="007269D6" w:rsidRPr="00A0295D">
        <w:rPr>
          <w:rFonts w:ascii="Times New Roman" w:hAnsi="Times New Roman" w:cs="Times New Roman"/>
          <w:sz w:val="28"/>
          <w:szCs w:val="28"/>
          <w:shd w:val="clear" w:color="auto" w:fill="FFFFFF"/>
        </w:rPr>
        <w:instrText xml:space="preserve"> REF _Ref20558655 \r \h </w:instrText>
      </w:r>
      <w:r w:rsidR="00A0295D">
        <w:rPr>
          <w:rFonts w:ascii="Times New Roman" w:hAnsi="Times New Roman" w:cs="Times New Roman"/>
          <w:sz w:val="28"/>
          <w:szCs w:val="28"/>
          <w:shd w:val="clear" w:color="auto" w:fill="FFFFFF"/>
        </w:rPr>
        <w:instrText xml:space="preserve"> \* MERGEFORMAT </w:instrText>
      </w:r>
      <w:r w:rsidR="007269D6" w:rsidRPr="00A0295D">
        <w:rPr>
          <w:rFonts w:ascii="Times New Roman" w:hAnsi="Times New Roman" w:cs="Times New Roman"/>
          <w:sz w:val="28"/>
          <w:szCs w:val="28"/>
          <w:shd w:val="clear" w:color="auto" w:fill="FFFFFF"/>
        </w:rPr>
      </w:r>
      <w:r w:rsidR="007269D6" w:rsidRPr="00A0295D">
        <w:rPr>
          <w:rFonts w:ascii="Times New Roman" w:hAnsi="Times New Roman" w:cs="Times New Roman"/>
          <w:sz w:val="28"/>
          <w:szCs w:val="28"/>
          <w:shd w:val="clear" w:color="auto" w:fill="FFFFFF"/>
        </w:rPr>
        <w:fldChar w:fldCharType="separate"/>
      </w:r>
      <w:r w:rsidR="007F2A80">
        <w:rPr>
          <w:rFonts w:ascii="Times New Roman" w:hAnsi="Times New Roman" w:cs="Times New Roman"/>
          <w:sz w:val="28"/>
          <w:szCs w:val="28"/>
          <w:shd w:val="clear" w:color="auto" w:fill="FFFFFF"/>
        </w:rPr>
        <w:t>32</w:t>
      </w:r>
      <w:r w:rsidR="007269D6" w:rsidRPr="00A0295D">
        <w:rPr>
          <w:rFonts w:ascii="Times New Roman" w:hAnsi="Times New Roman" w:cs="Times New Roman"/>
          <w:sz w:val="28"/>
          <w:szCs w:val="28"/>
          <w:shd w:val="clear" w:color="auto" w:fill="FFFFFF"/>
        </w:rPr>
        <w:fldChar w:fldCharType="end"/>
      </w:r>
      <w:r w:rsidR="007269D6" w:rsidRPr="00A0295D">
        <w:rPr>
          <w:rFonts w:ascii="Times New Roman" w:hAnsi="Times New Roman" w:cs="Times New Roman"/>
          <w:sz w:val="28"/>
          <w:szCs w:val="28"/>
          <w:shd w:val="clear" w:color="auto" w:fill="FFFFFF"/>
        </w:rPr>
        <w:t>]</w:t>
      </w:r>
    </w:p>
    <w:p w14:paraId="478E4409" w14:textId="77777777" w:rsidR="00480D01" w:rsidRPr="00A0295D" w:rsidRDefault="00480D01" w:rsidP="003D0AF2">
      <w:pPr>
        <w:spacing w:after="0" w:line="360" w:lineRule="auto"/>
        <w:ind w:firstLine="567"/>
        <w:jc w:val="both"/>
        <w:rPr>
          <w:rFonts w:ascii="Times New Roman" w:hAnsi="Times New Roman" w:cs="Times New Roman"/>
          <w:sz w:val="28"/>
          <w:szCs w:val="28"/>
          <w:shd w:val="clear" w:color="auto" w:fill="FFFFFF"/>
        </w:rPr>
      </w:pPr>
    </w:p>
    <w:p w14:paraId="37D4D74D" w14:textId="77777777" w:rsidR="00583DB3" w:rsidRPr="00A0295D" w:rsidRDefault="00583DB3"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Для аналізу впливу термомодернізації на можливе зниження температури повітря у приміщенні, що відповідає комфортним умовам відповідно до енергетичного та ексергетичного підходів визначено зміну температури повітря у приміщенні після термомодернізації для різних геометричних характеристик віртуальної кімнати рис.</w:t>
      </w:r>
      <w:r w:rsidR="009619C8"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.1</w:t>
      </w:r>
      <w:r w:rsidR="009619C8" w:rsidRPr="00A0295D">
        <w:rPr>
          <w:rFonts w:ascii="Times New Roman" w:hAnsi="Times New Roman" w:cs="Times New Roman"/>
          <w:sz w:val="28"/>
          <w:szCs w:val="28"/>
          <w:shd w:val="clear" w:color="auto" w:fill="FFFFFF"/>
        </w:rPr>
        <w:t>1</w:t>
      </w:r>
      <w:r w:rsidRPr="00A0295D">
        <w:rPr>
          <w:rFonts w:ascii="Times New Roman" w:hAnsi="Times New Roman" w:cs="Times New Roman"/>
          <w:sz w:val="28"/>
          <w:szCs w:val="28"/>
          <w:shd w:val="clear" w:color="auto" w:fill="FFFFFF"/>
        </w:rPr>
        <w:t>.</w:t>
      </w:r>
    </w:p>
    <w:p w14:paraId="7B546A21" w14:textId="77777777" w:rsidR="00583DB3" w:rsidRPr="00A0295D" w:rsidRDefault="00583DB3"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Аналізування зниження комфортної температури при термомодернізації, що обумовлено підвищенням середньої радіаційної температури показано на рис. </w:t>
      </w:r>
      <w:r w:rsidR="009619C8"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.1</w:t>
      </w:r>
      <w:r w:rsidR="009619C8" w:rsidRPr="00A0295D">
        <w:rPr>
          <w:rFonts w:ascii="Times New Roman" w:hAnsi="Times New Roman" w:cs="Times New Roman"/>
          <w:sz w:val="28"/>
          <w:szCs w:val="28"/>
          <w:shd w:val="clear" w:color="auto" w:fill="FFFFFF"/>
        </w:rPr>
        <w:t>1</w:t>
      </w:r>
      <w:r w:rsidRPr="00A0295D">
        <w:rPr>
          <w:rFonts w:ascii="Times New Roman" w:hAnsi="Times New Roman" w:cs="Times New Roman"/>
          <w:sz w:val="28"/>
          <w:szCs w:val="28"/>
          <w:shd w:val="clear" w:color="auto" w:fill="FFFFFF"/>
        </w:rPr>
        <w:t>. Встановлено, що при зростанні середньої радіаційної температури при термомодернізації можна знизити комфортну температуру повітря у приміщенні на 0,3 – 0,6 °С. Це обумовлено тим, що зниження температури повітря у кімнаті обумовлює і зниження середньої радіаційної температури</w:t>
      </w:r>
    </w:p>
    <w:p w14:paraId="707866ED" w14:textId="77777777" w:rsidR="00583DB3" w:rsidRPr="00A0295D" w:rsidRDefault="00583DB3" w:rsidP="00480D01">
      <w:pPr>
        <w:spacing w:after="0" w:line="360" w:lineRule="auto"/>
        <w:jc w:val="both"/>
        <w:rPr>
          <w:rFonts w:ascii="Times New Roman" w:hAnsi="Times New Roman" w:cs="Times New Roman"/>
          <w:sz w:val="28"/>
          <w:szCs w:val="28"/>
          <w:shd w:val="clear" w:color="auto" w:fill="FFFFFF"/>
        </w:rPr>
      </w:pPr>
      <w:r w:rsidRPr="00A0295D">
        <w:rPr>
          <w:rFonts w:ascii="Times New Roman" w:hAnsi="Times New Roman" w:cs="Times New Roman"/>
          <w:noProof/>
          <w:sz w:val="28"/>
          <w:szCs w:val="28"/>
          <w:shd w:val="clear" w:color="auto" w:fill="FFFFFF"/>
          <w:lang w:eastAsia="uk-UA"/>
        </w:rPr>
        <w:lastRenderedPageBreak/>
        <w:drawing>
          <wp:inline distT="0" distB="0" distL="0" distR="0" wp14:anchorId="31CCA011" wp14:editId="12256D5E">
            <wp:extent cx="5010150" cy="2919742"/>
            <wp:effectExtent l="0" t="0" r="0" b="0"/>
            <wp:docPr id="73757" name="Рисунок 73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37" cstate="print">
                      <a:extLst>
                        <a:ext uri="{28A0092B-C50C-407E-A947-70E740481C1C}">
                          <a14:useLocalDpi xmlns:a14="http://schemas.microsoft.com/office/drawing/2010/main" val="0"/>
                        </a:ext>
                      </a:extLst>
                    </a:blip>
                    <a:srcRect/>
                    <a:stretch>
                      <a:fillRect/>
                    </a:stretch>
                  </pic:blipFill>
                  <pic:spPr bwMode="auto">
                    <a:xfrm>
                      <a:off x="0" y="0"/>
                      <a:ext cx="5011152" cy="2920326"/>
                    </a:xfrm>
                    <a:prstGeom prst="rect">
                      <a:avLst/>
                    </a:prstGeom>
                    <a:noFill/>
                    <a:ln>
                      <a:noFill/>
                    </a:ln>
                  </pic:spPr>
                </pic:pic>
              </a:graphicData>
            </a:graphic>
          </wp:inline>
        </w:drawing>
      </w:r>
    </w:p>
    <w:p w14:paraId="56118483" w14:textId="77777777" w:rsidR="00583DB3" w:rsidRPr="00A0295D" w:rsidRDefault="00583DB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40E163AC" wp14:editId="21B9A3FD">
            <wp:extent cx="5073650" cy="2747542"/>
            <wp:effectExtent l="0" t="0" r="0" b="0"/>
            <wp:docPr id="73758" name="Рисунок 73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38" cstate="print">
                      <a:extLst>
                        <a:ext uri="{28A0092B-C50C-407E-A947-70E740481C1C}">
                          <a14:useLocalDpi xmlns:a14="http://schemas.microsoft.com/office/drawing/2010/main" val="0"/>
                        </a:ext>
                      </a:extLst>
                    </a:blip>
                    <a:srcRect/>
                    <a:stretch>
                      <a:fillRect/>
                    </a:stretch>
                  </pic:blipFill>
                  <pic:spPr bwMode="auto">
                    <a:xfrm>
                      <a:off x="0" y="0"/>
                      <a:ext cx="5078437" cy="2750135"/>
                    </a:xfrm>
                    <a:prstGeom prst="rect">
                      <a:avLst/>
                    </a:prstGeom>
                    <a:noFill/>
                    <a:ln>
                      <a:noFill/>
                    </a:ln>
                  </pic:spPr>
                </pic:pic>
              </a:graphicData>
            </a:graphic>
          </wp:inline>
        </w:drawing>
      </w:r>
    </w:p>
    <w:p w14:paraId="79157D83" w14:textId="394AD5EA" w:rsidR="00583DB3" w:rsidRPr="00A0295D" w:rsidRDefault="00583DB3" w:rsidP="00326945">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w:t>
      </w:r>
      <w:r w:rsidR="009619C8" w:rsidRPr="00A0295D">
        <w:rPr>
          <w:rFonts w:ascii="Times New Roman" w:hAnsi="Times New Roman" w:cs="Times New Roman"/>
          <w:sz w:val="28"/>
          <w:szCs w:val="28"/>
        </w:rPr>
        <w:t xml:space="preserve"> 3</w:t>
      </w:r>
      <w:r w:rsidRPr="00A0295D">
        <w:rPr>
          <w:rFonts w:ascii="Times New Roman" w:hAnsi="Times New Roman" w:cs="Times New Roman"/>
          <w:sz w:val="28"/>
          <w:szCs w:val="28"/>
        </w:rPr>
        <w:t>.1</w:t>
      </w:r>
      <w:r w:rsidR="009619C8" w:rsidRPr="00A0295D">
        <w:rPr>
          <w:rFonts w:ascii="Times New Roman" w:hAnsi="Times New Roman" w:cs="Times New Roman"/>
          <w:sz w:val="28"/>
          <w:szCs w:val="28"/>
        </w:rPr>
        <w:t>1</w:t>
      </w:r>
      <w:r w:rsidRPr="00A0295D">
        <w:rPr>
          <w:rFonts w:ascii="Times New Roman" w:hAnsi="Times New Roman" w:cs="Times New Roman"/>
          <w:sz w:val="28"/>
          <w:szCs w:val="28"/>
        </w:rPr>
        <w:t xml:space="preserve"> – Значення комфортної температури повітря у приміщенні до та після термомодернізації для різної геометрії кімнати</w:t>
      </w:r>
      <w:r w:rsidR="007269D6" w:rsidRPr="00A0295D">
        <w:rPr>
          <w:rFonts w:ascii="Times New Roman" w:hAnsi="Times New Roman" w:cs="Times New Roman"/>
          <w:sz w:val="28"/>
          <w:szCs w:val="28"/>
        </w:rPr>
        <w:t xml:space="preserve"> [</w:t>
      </w:r>
      <w:r w:rsidR="007269D6" w:rsidRPr="00A0295D">
        <w:rPr>
          <w:rFonts w:ascii="Times New Roman" w:hAnsi="Times New Roman" w:cs="Times New Roman"/>
          <w:sz w:val="28"/>
          <w:szCs w:val="28"/>
        </w:rPr>
        <w:fldChar w:fldCharType="begin"/>
      </w:r>
      <w:r w:rsidR="007269D6" w:rsidRPr="00A0295D">
        <w:rPr>
          <w:rFonts w:ascii="Times New Roman" w:hAnsi="Times New Roman" w:cs="Times New Roman"/>
          <w:sz w:val="28"/>
          <w:szCs w:val="28"/>
        </w:rPr>
        <w:instrText xml:space="preserve"> REF _Ref20558655 \r \h </w:instrText>
      </w:r>
      <w:r w:rsidR="00A0295D">
        <w:rPr>
          <w:rFonts w:ascii="Times New Roman" w:hAnsi="Times New Roman" w:cs="Times New Roman"/>
          <w:sz w:val="28"/>
          <w:szCs w:val="28"/>
        </w:rPr>
        <w:instrText xml:space="preserve"> \* MERGEFORMAT </w:instrText>
      </w:r>
      <w:r w:rsidR="007269D6" w:rsidRPr="00A0295D">
        <w:rPr>
          <w:rFonts w:ascii="Times New Roman" w:hAnsi="Times New Roman" w:cs="Times New Roman"/>
          <w:sz w:val="28"/>
          <w:szCs w:val="28"/>
        </w:rPr>
      </w:r>
      <w:r w:rsidR="007269D6"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32</w:t>
      </w:r>
      <w:r w:rsidR="007269D6" w:rsidRPr="00A0295D">
        <w:rPr>
          <w:rFonts w:ascii="Times New Roman" w:hAnsi="Times New Roman" w:cs="Times New Roman"/>
          <w:sz w:val="28"/>
          <w:szCs w:val="28"/>
        </w:rPr>
        <w:fldChar w:fldCharType="end"/>
      </w:r>
      <w:r w:rsidR="007269D6" w:rsidRPr="00A0295D">
        <w:rPr>
          <w:rFonts w:ascii="Times New Roman" w:hAnsi="Times New Roman" w:cs="Times New Roman"/>
          <w:sz w:val="28"/>
          <w:szCs w:val="28"/>
        </w:rPr>
        <w:t>]</w:t>
      </w:r>
      <w:r w:rsidRPr="00A0295D">
        <w:rPr>
          <w:rFonts w:ascii="Times New Roman" w:hAnsi="Times New Roman" w:cs="Times New Roman"/>
          <w:sz w:val="28"/>
          <w:szCs w:val="28"/>
        </w:rPr>
        <w:t>:</w:t>
      </w:r>
    </w:p>
    <w:p w14:paraId="487D0852" w14:textId="77777777" w:rsidR="00583DB3" w:rsidRPr="00A0295D" w:rsidRDefault="00583DB3"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а) енергетичний підхід до комфортних умов; б) ексергетичний</w:t>
      </w:r>
    </w:p>
    <w:p w14:paraId="7FB503D5" w14:textId="77777777" w:rsidR="00583DB3" w:rsidRPr="00A0295D" w:rsidRDefault="00583DB3" w:rsidP="003D0AF2">
      <w:pPr>
        <w:spacing w:after="0" w:line="360" w:lineRule="auto"/>
        <w:ind w:firstLine="709"/>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lang w:val="ru-RU"/>
        </w:rPr>
        <w:t>Залежність потреби на опалення від категорії будівлі щодо забезпечення комфортних умов, а також від активності людини до  та після тероммодернізації представлено на рис.</w:t>
      </w:r>
      <w:r w:rsidR="009619C8" w:rsidRPr="00A0295D">
        <w:rPr>
          <w:rFonts w:ascii="Times New Roman" w:hAnsi="Times New Roman" w:cs="Times New Roman"/>
          <w:sz w:val="28"/>
          <w:szCs w:val="28"/>
          <w:shd w:val="clear" w:color="auto" w:fill="FFFFFF"/>
          <w:lang w:val="ru-RU"/>
        </w:rPr>
        <w:t>3</w:t>
      </w:r>
      <w:r w:rsidRPr="00A0295D">
        <w:rPr>
          <w:rFonts w:ascii="Times New Roman" w:hAnsi="Times New Roman" w:cs="Times New Roman"/>
          <w:sz w:val="28"/>
          <w:szCs w:val="28"/>
          <w:shd w:val="clear" w:color="auto" w:fill="FFFFFF"/>
          <w:lang w:val="ru-RU"/>
        </w:rPr>
        <w:t>.1</w:t>
      </w:r>
      <w:r w:rsidR="009619C8" w:rsidRPr="00A0295D">
        <w:rPr>
          <w:rFonts w:ascii="Times New Roman" w:hAnsi="Times New Roman" w:cs="Times New Roman"/>
          <w:sz w:val="28"/>
          <w:szCs w:val="28"/>
          <w:shd w:val="clear" w:color="auto" w:fill="FFFFFF"/>
          <w:lang w:val="ru-RU"/>
        </w:rPr>
        <w:t>2</w:t>
      </w:r>
      <w:r w:rsidRPr="00A0295D">
        <w:rPr>
          <w:rFonts w:ascii="Times New Roman" w:hAnsi="Times New Roman" w:cs="Times New Roman"/>
          <w:sz w:val="28"/>
          <w:szCs w:val="28"/>
          <w:shd w:val="clear" w:color="auto" w:fill="FFFFFF"/>
          <w:lang w:val="ru-RU"/>
        </w:rPr>
        <w:t xml:space="preserve"> а та б відповідно. Аналізуючи рис.</w:t>
      </w:r>
      <w:r w:rsidR="009619C8" w:rsidRPr="00A0295D">
        <w:rPr>
          <w:rFonts w:ascii="Times New Roman" w:hAnsi="Times New Roman" w:cs="Times New Roman"/>
          <w:sz w:val="28"/>
          <w:szCs w:val="28"/>
          <w:shd w:val="clear" w:color="auto" w:fill="FFFFFF"/>
          <w:lang w:val="ru-RU"/>
        </w:rPr>
        <w:t>3</w:t>
      </w:r>
      <w:r w:rsidRPr="00A0295D">
        <w:rPr>
          <w:rFonts w:ascii="Times New Roman" w:hAnsi="Times New Roman" w:cs="Times New Roman"/>
          <w:sz w:val="28"/>
          <w:szCs w:val="28"/>
          <w:shd w:val="clear" w:color="auto" w:fill="FFFFFF"/>
          <w:lang w:val="ru-RU"/>
        </w:rPr>
        <w:t>.1</w:t>
      </w:r>
      <w:r w:rsidR="009619C8" w:rsidRPr="00A0295D">
        <w:rPr>
          <w:rFonts w:ascii="Times New Roman" w:hAnsi="Times New Roman" w:cs="Times New Roman"/>
          <w:sz w:val="28"/>
          <w:szCs w:val="28"/>
          <w:shd w:val="clear" w:color="auto" w:fill="FFFFFF"/>
          <w:lang w:val="ru-RU"/>
        </w:rPr>
        <w:t>2</w:t>
      </w:r>
      <w:r w:rsidRPr="00A0295D">
        <w:rPr>
          <w:rFonts w:ascii="Times New Roman" w:hAnsi="Times New Roman" w:cs="Times New Roman"/>
          <w:sz w:val="28"/>
          <w:szCs w:val="28"/>
          <w:shd w:val="clear" w:color="auto" w:fill="FFFFFF"/>
          <w:lang w:val="ru-RU"/>
        </w:rPr>
        <w:t xml:space="preserve"> можна стверджувати, що термомодернізація знижує потребу на опалення на 53 %, зниження теплового комфорту до ІІ-ої категорії будівлі обумовлює зниження </w:t>
      </w:r>
      <w:r w:rsidRPr="00A0295D">
        <w:rPr>
          <w:rFonts w:ascii="Times New Roman" w:hAnsi="Times New Roman" w:cs="Times New Roman"/>
          <w:sz w:val="28"/>
          <w:szCs w:val="28"/>
          <w:shd w:val="clear" w:color="auto" w:fill="FFFFFF"/>
          <w:lang w:val="ru-RU"/>
        </w:rPr>
        <w:lastRenderedPageBreak/>
        <w:t>потреби на опалення на 9 %, а сумісні термомодернізація та зниженн рівня теплового кофорту обумовлюють зниженн енергоспоживання на 68 %.</w:t>
      </w:r>
    </w:p>
    <w:p w14:paraId="5E60FE9C" w14:textId="77777777" w:rsidR="00D679EB" w:rsidRPr="00A0295D" w:rsidRDefault="00D679EB" w:rsidP="003D0AF2">
      <w:pPr>
        <w:spacing w:after="0" w:line="360" w:lineRule="auto"/>
        <w:ind w:firstLine="709"/>
        <w:jc w:val="both"/>
        <w:rPr>
          <w:rFonts w:ascii="Times New Roman" w:hAnsi="Times New Roman" w:cs="Times New Roman"/>
          <w:sz w:val="28"/>
          <w:szCs w:val="28"/>
        </w:rPr>
      </w:pPr>
    </w:p>
    <w:p w14:paraId="4A1486CE" w14:textId="77777777" w:rsidR="00583DB3" w:rsidRPr="00A0295D" w:rsidRDefault="00583DB3" w:rsidP="00480D01">
      <w:pPr>
        <w:spacing w:after="0" w:line="360" w:lineRule="auto"/>
        <w:rPr>
          <w:rFonts w:ascii="Times New Roman" w:hAnsi="Times New Roman" w:cs="Times New Roman"/>
          <w:sz w:val="28"/>
          <w:szCs w:val="28"/>
          <w:shd w:val="clear" w:color="auto" w:fill="FFFFFF"/>
          <w:lang w:val="ru-RU"/>
        </w:rPr>
      </w:pPr>
      <w:r w:rsidRPr="00A0295D">
        <w:rPr>
          <w:rFonts w:ascii="Times New Roman" w:hAnsi="Times New Roman" w:cs="Times New Roman"/>
          <w:noProof/>
          <w:sz w:val="28"/>
          <w:szCs w:val="28"/>
          <w:shd w:val="clear" w:color="auto" w:fill="FFFFFF"/>
          <w:lang w:eastAsia="uk-UA"/>
        </w:rPr>
        <w:drawing>
          <wp:inline distT="0" distB="0" distL="0" distR="0" wp14:anchorId="69D4E6F7" wp14:editId="27AD8B91">
            <wp:extent cx="2990850" cy="1927851"/>
            <wp:effectExtent l="0" t="0" r="0" b="0"/>
            <wp:docPr id="73759" name="Рисунок 73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039" cstate="print">
                      <a:extLst>
                        <a:ext uri="{28A0092B-C50C-407E-A947-70E740481C1C}">
                          <a14:useLocalDpi xmlns:a14="http://schemas.microsoft.com/office/drawing/2010/main" val="0"/>
                        </a:ext>
                      </a:extLst>
                    </a:blip>
                    <a:srcRect/>
                    <a:stretch>
                      <a:fillRect/>
                    </a:stretch>
                  </pic:blipFill>
                  <pic:spPr bwMode="auto">
                    <a:xfrm>
                      <a:off x="0" y="0"/>
                      <a:ext cx="3007778" cy="1938763"/>
                    </a:xfrm>
                    <a:prstGeom prst="rect">
                      <a:avLst/>
                    </a:prstGeom>
                    <a:noFill/>
                    <a:ln>
                      <a:noFill/>
                    </a:ln>
                  </pic:spPr>
                </pic:pic>
              </a:graphicData>
            </a:graphic>
          </wp:inline>
        </w:drawing>
      </w:r>
      <w:r w:rsidR="00480D01" w:rsidRPr="00A0295D">
        <w:rPr>
          <w:rFonts w:ascii="Times New Roman" w:hAnsi="Times New Roman" w:cs="Times New Roman"/>
          <w:noProof/>
          <w:sz w:val="28"/>
          <w:szCs w:val="28"/>
          <w:shd w:val="clear" w:color="auto" w:fill="FFFFFF"/>
          <w:lang w:eastAsia="uk-UA"/>
        </w:rPr>
        <w:drawing>
          <wp:inline distT="0" distB="0" distL="0" distR="0" wp14:anchorId="47CFFA7D" wp14:editId="10C96BD3">
            <wp:extent cx="3108960" cy="1957070"/>
            <wp:effectExtent l="0" t="0" r="0" b="508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3"/>
                    <pic:cNvPicPr>
                      <a:picLocks noChangeAspect="1" noChangeArrowheads="1"/>
                    </pic:cNvPicPr>
                  </pic:nvPicPr>
                  <pic:blipFill>
                    <a:blip r:embed="rId1040" cstate="print">
                      <a:extLst>
                        <a:ext uri="{28A0092B-C50C-407E-A947-70E740481C1C}">
                          <a14:useLocalDpi xmlns:a14="http://schemas.microsoft.com/office/drawing/2010/main" val="0"/>
                        </a:ext>
                      </a:extLst>
                    </a:blip>
                    <a:srcRect/>
                    <a:stretch>
                      <a:fillRect/>
                    </a:stretch>
                  </pic:blipFill>
                  <pic:spPr bwMode="auto">
                    <a:xfrm>
                      <a:off x="0" y="0"/>
                      <a:ext cx="3108960" cy="1957070"/>
                    </a:xfrm>
                    <a:prstGeom prst="rect">
                      <a:avLst/>
                    </a:prstGeom>
                    <a:noFill/>
                  </pic:spPr>
                </pic:pic>
              </a:graphicData>
            </a:graphic>
          </wp:inline>
        </w:drawing>
      </w:r>
    </w:p>
    <w:p w14:paraId="10846867" w14:textId="77777777" w:rsidR="00583DB3" w:rsidRPr="00A0295D" w:rsidRDefault="00583DB3" w:rsidP="003D0AF2">
      <w:pPr>
        <w:spacing w:after="0" w:line="360" w:lineRule="auto"/>
        <w:ind w:firstLine="567"/>
        <w:jc w:val="center"/>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lang w:val="ru-RU"/>
        </w:rPr>
        <w:t>а)</w:t>
      </w:r>
      <w:r w:rsidR="00480D01" w:rsidRPr="00A0295D">
        <w:rPr>
          <w:rFonts w:ascii="Times New Roman" w:hAnsi="Times New Roman" w:cs="Times New Roman"/>
          <w:sz w:val="28"/>
          <w:szCs w:val="28"/>
          <w:shd w:val="clear" w:color="auto" w:fill="FFFFFF"/>
          <w:lang w:val="ru-RU"/>
        </w:rPr>
        <w:tab/>
      </w:r>
      <w:r w:rsidR="00480D01" w:rsidRPr="00A0295D">
        <w:rPr>
          <w:rFonts w:ascii="Times New Roman" w:hAnsi="Times New Roman" w:cs="Times New Roman"/>
          <w:sz w:val="28"/>
          <w:szCs w:val="28"/>
          <w:shd w:val="clear" w:color="auto" w:fill="FFFFFF"/>
          <w:lang w:val="ru-RU"/>
        </w:rPr>
        <w:tab/>
      </w:r>
      <w:r w:rsidR="00480D01" w:rsidRPr="00A0295D">
        <w:rPr>
          <w:rFonts w:ascii="Times New Roman" w:hAnsi="Times New Roman" w:cs="Times New Roman"/>
          <w:sz w:val="28"/>
          <w:szCs w:val="28"/>
          <w:shd w:val="clear" w:color="auto" w:fill="FFFFFF"/>
          <w:lang w:val="ru-RU"/>
        </w:rPr>
        <w:tab/>
      </w:r>
      <w:r w:rsidRPr="00A0295D">
        <w:rPr>
          <w:rFonts w:ascii="Times New Roman" w:hAnsi="Times New Roman" w:cs="Times New Roman"/>
          <w:sz w:val="28"/>
          <w:szCs w:val="28"/>
          <w:shd w:val="clear" w:color="auto" w:fill="FFFFFF"/>
          <w:lang w:val="ru-RU"/>
        </w:rPr>
        <w:t>б)</w:t>
      </w:r>
    </w:p>
    <w:p w14:paraId="42A5E98C" w14:textId="06FD36CC" w:rsidR="00583DB3" w:rsidRPr="00A0295D" w:rsidRDefault="00583DB3" w:rsidP="003D0AF2">
      <w:pPr>
        <w:spacing w:after="0" w:line="360" w:lineRule="auto"/>
        <w:ind w:firstLine="567"/>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lang w:val="ru-RU"/>
        </w:rPr>
        <w:t>Рис.</w:t>
      </w:r>
      <w:r w:rsidR="009619C8" w:rsidRPr="00A0295D">
        <w:rPr>
          <w:rFonts w:ascii="Times New Roman" w:hAnsi="Times New Roman" w:cs="Times New Roman"/>
          <w:sz w:val="28"/>
          <w:szCs w:val="28"/>
          <w:shd w:val="clear" w:color="auto" w:fill="FFFFFF"/>
          <w:lang w:val="ru-RU"/>
        </w:rPr>
        <w:t>3</w:t>
      </w:r>
      <w:r w:rsidRPr="00A0295D">
        <w:rPr>
          <w:rFonts w:ascii="Times New Roman" w:hAnsi="Times New Roman" w:cs="Times New Roman"/>
          <w:sz w:val="28"/>
          <w:szCs w:val="28"/>
          <w:shd w:val="clear" w:color="auto" w:fill="FFFFFF"/>
          <w:lang w:val="ru-RU"/>
        </w:rPr>
        <w:t>.1</w:t>
      </w:r>
      <w:r w:rsidR="009619C8" w:rsidRPr="00A0295D">
        <w:rPr>
          <w:rFonts w:ascii="Times New Roman" w:hAnsi="Times New Roman" w:cs="Times New Roman"/>
          <w:sz w:val="28"/>
          <w:szCs w:val="28"/>
          <w:shd w:val="clear" w:color="auto" w:fill="FFFFFF"/>
          <w:lang w:val="ru-RU"/>
        </w:rPr>
        <w:t>2</w:t>
      </w:r>
      <w:r w:rsidRPr="00A0295D">
        <w:rPr>
          <w:rFonts w:ascii="Times New Roman" w:hAnsi="Times New Roman" w:cs="Times New Roman"/>
          <w:sz w:val="28"/>
          <w:szCs w:val="28"/>
          <w:shd w:val="clear" w:color="auto" w:fill="FFFFFF"/>
          <w:lang w:val="ru-RU"/>
        </w:rPr>
        <w:t xml:space="preserve"> ‒ Залежність потреби на опалення від категорії будівлі щодо забезпечення комфортних умов: а) до термомодернізації; б) після теромодернізації</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_Ref20558655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32</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w:t>
      </w:r>
    </w:p>
    <w:p w14:paraId="71FD6730" w14:textId="77777777" w:rsidR="00D679EB" w:rsidRPr="00A0295D" w:rsidRDefault="00D679EB" w:rsidP="003D0AF2">
      <w:pPr>
        <w:spacing w:after="0" w:line="360" w:lineRule="auto"/>
        <w:ind w:firstLine="567"/>
        <w:jc w:val="both"/>
        <w:rPr>
          <w:rFonts w:ascii="Times New Roman" w:hAnsi="Times New Roman" w:cs="Times New Roman"/>
          <w:sz w:val="28"/>
          <w:szCs w:val="28"/>
          <w:shd w:val="clear" w:color="auto" w:fill="FFFFFF"/>
          <w:lang w:val="ru-RU"/>
        </w:rPr>
      </w:pPr>
    </w:p>
    <w:p w14:paraId="216C99A5" w14:textId="77777777" w:rsidR="00583DB3" w:rsidRPr="00A0295D" w:rsidRDefault="00583DB3" w:rsidP="000A0E76">
      <w:pPr>
        <w:spacing w:after="0" w:line="360" w:lineRule="auto"/>
        <w:ind w:firstLine="567"/>
        <w:jc w:val="both"/>
        <w:rPr>
          <w:rFonts w:ascii="Times New Roman" w:hAnsi="Times New Roman" w:cs="Times New Roman"/>
          <w:sz w:val="28"/>
          <w:szCs w:val="28"/>
          <w:lang w:eastAsia="ru-RU"/>
        </w:rPr>
      </w:pPr>
      <w:r w:rsidRPr="00A0295D">
        <w:rPr>
          <w:rFonts w:ascii="Times New Roman" w:hAnsi="Times New Roman" w:cs="Times New Roman"/>
          <w:sz w:val="28"/>
          <w:szCs w:val="28"/>
          <w:shd w:val="clear" w:color="auto" w:fill="FFFFFF"/>
          <w:lang w:eastAsia="ru-RU"/>
        </w:rPr>
        <w:t xml:space="preserve">Застосування ексергетичного підходу до забезпечення ком-фортних умов у порівнянні з енергетичним дасть середньорічну економію для 9-и поверхового житлового багатоквартирного будинку (спорудженого у 2016 році) у розмірі 60 тис.грн., а зміна категорії будівлі з </w:t>
      </w:r>
      <w:r w:rsidRPr="00A0295D">
        <w:rPr>
          <w:rFonts w:ascii="Times New Roman" w:hAnsi="Times New Roman" w:cs="Times New Roman"/>
          <w:sz w:val="28"/>
          <w:szCs w:val="28"/>
          <w:shd w:val="clear" w:color="auto" w:fill="FFFFFF"/>
          <w:lang w:val="en-US" w:eastAsia="ru-RU"/>
        </w:rPr>
        <w:t>I</w:t>
      </w:r>
      <w:r w:rsidRPr="00A0295D">
        <w:rPr>
          <w:rFonts w:ascii="Times New Roman" w:hAnsi="Times New Roman" w:cs="Times New Roman"/>
          <w:sz w:val="28"/>
          <w:szCs w:val="28"/>
          <w:shd w:val="clear" w:color="auto" w:fill="FFFFFF"/>
          <w:lang w:eastAsia="ru-RU"/>
        </w:rPr>
        <w:t xml:space="preserve">-ої до </w:t>
      </w:r>
      <w:r w:rsidRPr="00A0295D">
        <w:rPr>
          <w:rFonts w:ascii="Times New Roman" w:hAnsi="Times New Roman" w:cs="Times New Roman"/>
          <w:sz w:val="28"/>
          <w:szCs w:val="28"/>
          <w:shd w:val="clear" w:color="auto" w:fill="FFFFFF"/>
          <w:lang w:val="en-US" w:eastAsia="ru-RU"/>
        </w:rPr>
        <w:t>II</w:t>
      </w:r>
      <w:r w:rsidRPr="00A0295D">
        <w:rPr>
          <w:rFonts w:ascii="Times New Roman" w:hAnsi="Times New Roman" w:cs="Times New Roman"/>
          <w:sz w:val="28"/>
          <w:szCs w:val="28"/>
          <w:shd w:val="clear" w:color="auto" w:fill="FFFFFF"/>
          <w:lang w:eastAsia="ru-RU"/>
        </w:rPr>
        <w:t xml:space="preserve">-ої – 120 тис.грн за умови використання </w:t>
      </w:r>
      <w:r w:rsidRPr="00A0295D">
        <w:rPr>
          <w:rFonts w:ascii="Times New Roman" w:hAnsi="Times New Roman" w:cs="Times New Roman"/>
          <w:sz w:val="28"/>
          <w:szCs w:val="28"/>
          <w:lang w:eastAsia="ru-RU"/>
        </w:rPr>
        <w:t>тарифів централізованого опалення у м. Києві 2017р.</w:t>
      </w:r>
    </w:p>
    <w:p w14:paraId="5E4F167F" w14:textId="77777777" w:rsidR="00480D01" w:rsidRPr="00A0295D" w:rsidRDefault="00480D01" w:rsidP="003D0AF2">
      <w:pPr>
        <w:spacing w:after="0" w:line="360" w:lineRule="auto"/>
        <w:ind w:firstLine="851"/>
        <w:jc w:val="both"/>
        <w:rPr>
          <w:rFonts w:ascii="Times New Roman" w:hAnsi="Times New Roman" w:cs="Times New Roman"/>
          <w:sz w:val="28"/>
          <w:szCs w:val="28"/>
          <w:shd w:val="clear" w:color="auto" w:fill="FFFFFF"/>
          <w:lang w:eastAsia="ru-RU"/>
        </w:rPr>
      </w:pPr>
    </w:p>
    <w:p w14:paraId="1B1EF1E3" w14:textId="77777777" w:rsidR="00E12064" w:rsidRPr="00A0295D" w:rsidRDefault="00E77C90" w:rsidP="003D0AF2">
      <w:pPr>
        <w:pStyle w:val="2"/>
        <w:spacing w:before="0" w:line="360" w:lineRule="auto"/>
        <w:ind w:firstLine="567"/>
        <w:jc w:val="both"/>
        <w:rPr>
          <w:rFonts w:ascii="Times New Roman" w:hAnsi="Times New Roman" w:cs="Times New Roman"/>
          <w:color w:val="auto"/>
          <w:sz w:val="28"/>
          <w:szCs w:val="28"/>
          <w:shd w:val="clear" w:color="auto" w:fill="FFFFFF"/>
        </w:rPr>
      </w:pPr>
      <w:bookmarkStart w:id="46" w:name="_Toc493610926"/>
      <w:bookmarkStart w:id="47" w:name="_Toc26385918"/>
      <w:r w:rsidRPr="00A0295D">
        <w:rPr>
          <w:rFonts w:ascii="Times New Roman" w:hAnsi="Times New Roman" w:cs="Times New Roman"/>
          <w:color w:val="auto"/>
          <w:sz w:val="28"/>
          <w:szCs w:val="28"/>
          <w:shd w:val="clear" w:color="auto" w:fill="FFFFFF"/>
        </w:rPr>
        <w:t>3</w:t>
      </w:r>
      <w:r w:rsidR="00E12064" w:rsidRPr="00A0295D">
        <w:rPr>
          <w:rFonts w:ascii="Times New Roman" w:hAnsi="Times New Roman" w:cs="Times New Roman"/>
          <w:color w:val="auto"/>
          <w:sz w:val="28"/>
          <w:szCs w:val="28"/>
          <w:shd w:val="clear" w:color="auto" w:fill="FFFFFF"/>
        </w:rPr>
        <w:t>.</w:t>
      </w:r>
      <w:r w:rsidRPr="00A0295D">
        <w:rPr>
          <w:rFonts w:ascii="Times New Roman" w:hAnsi="Times New Roman" w:cs="Times New Roman"/>
          <w:color w:val="auto"/>
          <w:sz w:val="28"/>
          <w:szCs w:val="28"/>
          <w:shd w:val="clear" w:color="auto" w:fill="FFFFFF"/>
        </w:rPr>
        <w:t>7</w:t>
      </w:r>
      <w:r w:rsidR="00E12064" w:rsidRPr="00A0295D">
        <w:rPr>
          <w:rFonts w:ascii="Times New Roman" w:hAnsi="Times New Roman" w:cs="Times New Roman"/>
          <w:color w:val="auto"/>
          <w:sz w:val="28"/>
          <w:szCs w:val="28"/>
          <w:shd w:val="clear" w:color="auto" w:fill="FFFFFF"/>
        </w:rPr>
        <w:t>. Оцінка впливу параметрів теплового комфорту на споживання первинного палива</w:t>
      </w:r>
      <w:bookmarkEnd w:id="46"/>
      <w:bookmarkEnd w:id="47"/>
    </w:p>
    <w:p w14:paraId="0D324C96" w14:textId="77777777" w:rsidR="00F72293" w:rsidRPr="00A0295D" w:rsidRDefault="00F72293" w:rsidP="003D0AF2">
      <w:pPr>
        <w:spacing w:line="360" w:lineRule="auto"/>
        <w:rPr>
          <w:rFonts w:ascii="Times New Roman" w:hAnsi="Times New Roman" w:cs="Times New Roman"/>
        </w:rPr>
      </w:pPr>
    </w:p>
    <w:p w14:paraId="5DB0D608" w14:textId="77777777" w:rsidR="00E12064" w:rsidRPr="00A0295D" w:rsidRDefault="00E12064" w:rsidP="003D0AF2">
      <w:pPr>
        <w:spacing w:after="0" w:line="360" w:lineRule="auto"/>
        <w:ind w:firstLine="567"/>
        <w:jc w:val="both"/>
        <w:rPr>
          <w:rFonts w:ascii="Times New Roman" w:hAnsi="Times New Roman" w:cs="Times New Roman"/>
          <w:sz w:val="28"/>
          <w:szCs w:val="28"/>
          <w:shd w:val="clear" w:color="auto" w:fill="FFFFFF"/>
        </w:rPr>
      </w:pPr>
      <w:r w:rsidRPr="00A0295D">
        <w:rPr>
          <w:rFonts w:ascii="Times New Roman" w:hAnsi="Times New Roman" w:cs="Times New Roman"/>
          <w:sz w:val="28"/>
          <w:szCs w:val="28"/>
          <w:shd w:val="clear" w:color="auto" w:fill="FFFFFF"/>
        </w:rPr>
        <w:t xml:space="preserve">Для оцінки впливу параметрів мікроклімату на споживання ексергії первинного палива проведено дослідження для системи із централізованим опаленням, де джерелом теплоти є газовий котел для моделі, де термічний опір огороджень відповідає сучасним вимогам. Варіювання суб’єктивних параметрів </w:t>
      </w:r>
      <w:r w:rsidRPr="00A0295D">
        <w:rPr>
          <w:rFonts w:ascii="Times New Roman" w:hAnsi="Times New Roman" w:cs="Times New Roman"/>
          <w:sz w:val="28"/>
          <w:szCs w:val="28"/>
          <w:shd w:val="clear" w:color="auto" w:fill="FFFFFF"/>
        </w:rPr>
        <w:lastRenderedPageBreak/>
        <w:t xml:space="preserve">мікроклімату наступні: </w:t>
      </w:r>
      <w:r w:rsidRPr="00A0295D">
        <w:rPr>
          <w:rFonts w:ascii="Times New Roman" w:hAnsi="Times New Roman" w:cs="Times New Roman"/>
          <w:i/>
          <w:sz w:val="28"/>
          <w:szCs w:val="28"/>
          <w:shd w:val="clear" w:color="auto" w:fill="FFFFFF"/>
        </w:rPr>
        <w:t>М</w:t>
      </w:r>
      <w:r w:rsidRPr="00A0295D">
        <w:rPr>
          <w:rFonts w:ascii="Times New Roman" w:hAnsi="Times New Roman" w:cs="Times New Roman"/>
          <w:sz w:val="28"/>
          <w:szCs w:val="28"/>
          <w:shd w:val="clear" w:color="auto" w:fill="FFFFFF"/>
        </w:rPr>
        <w:t>=60 – 70 Вт/м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I</w:t>
      </w:r>
      <w:r w:rsidRPr="00A0295D">
        <w:rPr>
          <w:rFonts w:ascii="Times New Roman" w:hAnsi="Times New Roman" w:cs="Times New Roman"/>
          <w:i/>
          <w:sz w:val="28"/>
          <w:szCs w:val="28"/>
          <w:shd w:val="clear" w:color="auto" w:fill="FFFFFF"/>
          <w:vertAlign w:val="subscript"/>
        </w:rPr>
        <w:t>cl</w:t>
      </w:r>
      <w:r w:rsidRPr="00A0295D">
        <w:rPr>
          <w:rFonts w:ascii="Times New Roman" w:hAnsi="Times New Roman" w:cs="Times New Roman"/>
          <w:sz w:val="28"/>
          <w:szCs w:val="28"/>
          <w:shd w:val="clear" w:color="auto" w:fill="FFFFFF"/>
        </w:rPr>
        <w:t xml:space="preserve">=0,5 – 1 </w:t>
      </w:r>
      <w:r w:rsidRPr="00A0295D">
        <w:rPr>
          <w:rFonts w:ascii="Times New Roman" w:hAnsi="Times New Roman" w:cs="Times New Roman"/>
          <w:i/>
          <w:sz w:val="28"/>
          <w:szCs w:val="28"/>
          <w:shd w:val="clear" w:color="auto" w:fill="FFFFFF"/>
        </w:rPr>
        <w:t>clo</w:t>
      </w:r>
      <w:r w:rsidRPr="00A0295D">
        <w:rPr>
          <w:rFonts w:ascii="Times New Roman" w:hAnsi="Times New Roman" w:cs="Times New Roman"/>
          <w:sz w:val="28"/>
          <w:szCs w:val="28"/>
          <w:shd w:val="clear" w:color="auto" w:fill="FFFFFF"/>
        </w:rPr>
        <w:t xml:space="preserve">. Об’єктивні параметри мікроклімату такі як середня радіаційна температура визначається із врахуванням теплотехнічних характеристик огороджень та надходження сонячного випромінювання та температура повітря у кімнаті, визначення якої обумовлено моделлю теплового комфорту (розглядається ексергетична та енергетична моделі). Результати розрахунку споживання первинного палива системою представлені на рис. </w:t>
      </w:r>
      <w:r w:rsidR="00F72293"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r w:rsidR="00F72293" w:rsidRPr="00A0295D">
        <w:rPr>
          <w:rFonts w:ascii="Times New Roman" w:hAnsi="Times New Roman" w:cs="Times New Roman"/>
          <w:sz w:val="28"/>
          <w:szCs w:val="28"/>
          <w:shd w:val="clear" w:color="auto" w:fill="FFFFFF"/>
        </w:rPr>
        <w:t>13</w:t>
      </w:r>
      <w:r w:rsidRPr="00A0295D">
        <w:rPr>
          <w:rFonts w:ascii="Times New Roman" w:hAnsi="Times New Roman" w:cs="Times New Roman"/>
          <w:sz w:val="28"/>
          <w:szCs w:val="28"/>
          <w:shd w:val="clear" w:color="auto" w:fill="FFFFFF"/>
        </w:rPr>
        <w:t>. Встановлено, що споживання ексергії первинного палива при зміні суб’єктивних параметрів мікроклімату від точки 1 (</w:t>
      </w:r>
      <w:r w:rsidRPr="00A0295D">
        <w:rPr>
          <w:rFonts w:ascii="Times New Roman" w:hAnsi="Times New Roman" w:cs="Times New Roman"/>
          <w:i/>
          <w:sz w:val="28"/>
          <w:szCs w:val="28"/>
          <w:shd w:val="clear" w:color="auto" w:fill="FFFFFF"/>
        </w:rPr>
        <w:t>М</w:t>
      </w:r>
      <w:r w:rsidRPr="00A0295D">
        <w:rPr>
          <w:rFonts w:ascii="Times New Roman" w:hAnsi="Times New Roman" w:cs="Times New Roman"/>
          <w:sz w:val="28"/>
          <w:szCs w:val="28"/>
          <w:shd w:val="clear" w:color="auto" w:fill="FFFFFF"/>
        </w:rPr>
        <w:t>=60 Вт/м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I</w:t>
      </w:r>
      <w:r w:rsidRPr="00A0295D">
        <w:rPr>
          <w:rFonts w:ascii="Times New Roman" w:hAnsi="Times New Roman" w:cs="Times New Roman"/>
          <w:i/>
          <w:sz w:val="28"/>
          <w:szCs w:val="28"/>
          <w:shd w:val="clear" w:color="auto" w:fill="FFFFFF"/>
          <w:vertAlign w:val="subscript"/>
        </w:rPr>
        <w:t>cl</w:t>
      </w:r>
      <w:r w:rsidRPr="00A0295D">
        <w:rPr>
          <w:rFonts w:ascii="Times New Roman" w:hAnsi="Times New Roman" w:cs="Times New Roman"/>
          <w:sz w:val="28"/>
          <w:szCs w:val="28"/>
          <w:shd w:val="clear" w:color="auto" w:fill="FFFFFF"/>
        </w:rPr>
        <w:t>=0,5 </w:t>
      </w:r>
      <w:r w:rsidRPr="00A0295D">
        <w:rPr>
          <w:rFonts w:ascii="Times New Roman" w:hAnsi="Times New Roman" w:cs="Times New Roman"/>
          <w:i/>
          <w:sz w:val="28"/>
          <w:szCs w:val="28"/>
          <w:shd w:val="clear" w:color="auto" w:fill="FFFFFF"/>
          <w:lang w:val="en-US"/>
        </w:rPr>
        <w:t>clo</w:t>
      </w:r>
      <w:r w:rsidRPr="00A0295D">
        <w:rPr>
          <w:rFonts w:ascii="Times New Roman" w:hAnsi="Times New Roman" w:cs="Times New Roman"/>
          <w:sz w:val="28"/>
          <w:szCs w:val="28"/>
          <w:shd w:val="clear" w:color="auto" w:fill="FFFFFF"/>
        </w:rPr>
        <w:t>) до точки 2 (</w:t>
      </w:r>
      <w:r w:rsidRPr="00A0295D">
        <w:rPr>
          <w:rFonts w:ascii="Times New Roman" w:hAnsi="Times New Roman" w:cs="Times New Roman"/>
          <w:i/>
          <w:sz w:val="28"/>
          <w:szCs w:val="28"/>
          <w:shd w:val="clear" w:color="auto" w:fill="FFFFFF"/>
        </w:rPr>
        <w:t>М</w:t>
      </w:r>
      <w:r w:rsidRPr="00A0295D">
        <w:rPr>
          <w:rFonts w:ascii="Times New Roman" w:hAnsi="Times New Roman" w:cs="Times New Roman"/>
          <w:sz w:val="28"/>
          <w:szCs w:val="28"/>
          <w:shd w:val="clear" w:color="auto" w:fill="FFFFFF"/>
        </w:rPr>
        <w:t>=70 Вт/м</w:t>
      </w:r>
      <w:r w:rsidRPr="00A0295D">
        <w:rPr>
          <w:rFonts w:ascii="Times New Roman" w:hAnsi="Times New Roman" w:cs="Times New Roman"/>
          <w:sz w:val="28"/>
          <w:szCs w:val="28"/>
          <w:shd w:val="clear" w:color="auto" w:fill="FFFFFF"/>
          <w:vertAlign w:val="superscript"/>
        </w:rPr>
        <w:t>2</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I</w:t>
      </w:r>
      <w:r w:rsidRPr="00A0295D">
        <w:rPr>
          <w:rFonts w:ascii="Times New Roman" w:hAnsi="Times New Roman" w:cs="Times New Roman"/>
          <w:i/>
          <w:sz w:val="28"/>
          <w:szCs w:val="28"/>
          <w:shd w:val="clear" w:color="auto" w:fill="FFFFFF"/>
          <w:vertAlign w:val="subscript"/>
        </w:rPr>
        <w:t>cl</w:t>
      </w:r>
      <w:r w:rsidRPr="00A0295D">
        <w:rPr>
          <w:rFonts w:ascii="Times New Roman" w:hAnsi="Times New Roman" w:cs="Times New Roman"/>
          <w:sz w:val="28"/>
          <w:szCs w:val="28"/>
          <w:shd w:val="clear" w:color="auto" w:fill="FFFFFF"/>
        </w:rPr>
        <w:t>=1</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i/>
          <w:sz w:val="28"/>
          <w:szCs w:val="28"/>
          <w:shd w:val="clear" w:color="auto" w:fill="FFFFFF"/>
          <w:lang w:val="en-US"/>
        </w:rPr>
        <w:t>clo</w:t>
      </w:r>
      <w:r w:rsidRPr="00A0295D">
        <w:rPr>
          <w:rFonts w:ascii="Times New Roman" w:hAnsi="Times New Roman" w:cs="Times New Roman"/>
          <w:sz w:val="28"/>
          <w:szCs w:val="28"/>
          <w:shd w:val="clear" w:color="auto" w:fill="FFFFFF"/>
        </w:rPr>
        <w:t>) змінюється на 27 % та на 18 %, при цьому комфортна температура повітря змінюється на 25% та на 16 % при застосуванні ексергетичного та енергетичного підходів до забезпечення комфортних умов відповідно. Отже врахування вимог до теплового комфорту, що встановлює людина дозволить у певних випадках знизити енергоспоживання від 25 до 27 %, а у певних випадках підвищити, з ціллю забезпечення належного рівня теплового комфорту.</w:t>
      </w:r>
    </w:p>
    <w:p w14:paraId="640FCBF1" w14:textId="77777777" w:rsidR="00E12064" w:rsidRPr="00A0295D" w:rsidRDefault="00E12064" w:rsidP="003D0AF2">
      <w:pPr>
        <w:spacing w:after="0" w:line="360" w:lineRule="auto"/>
        <w:jc w:val="both"/>
        <w:rPr>
          <w:rFonts w:ascii="Times New Roman" w:hAnsi="Times New Roman" w:cs="Times New Roman"/>
          <w:b/>
          <w:sz w:val="28"/>
          <w:szCs w:val="28"/>
          <w:shd w:val="clear" w:color="auto" w:fill="FFFFFF"/>
        </w:rPr>
      </w:pPr>
      <w:r w:rsidRPr="00A0295D">
        <w:rPr>
          <w:rFonts w:ascii="Times New Roman" w:hAnsi="Times New Roman" w:cs="Times New Roman"/>
          <w:noProof/>
          <w:sz w:val="28"/>
          <w:szCs w:val="28"/>
          <w:shd w:val="clear" w:color="auto" w:fill="FFFFFF"/>
          <w:lang w:eastAsia="uk-UA"/>
        </w:rPr>
        <w:drawing>
          <wp:inline distT="0" distB="0" distL="0" distR="0" wp14:anchorId="1A3A2C09" wp14:editId="44B81974">
            <wp:extent cx="5638800" cy="3477260"/>
            <wp:effectExtent l="0" t="0" r="0" b="889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pic:cNvPicPr>
                      <a:picLocks noChangeAspect="1" noChangeArrowheads="1"/>
                    </pic:cNvPicPr>
                  </pic:nvPicPr>
                  <pic:blipFill>
                    <a:blip r:embed="rId1041" cstate="print">
                      <a:extLst>
                        <a:ext uri="{28A0092B-C50C-407E-A947-70E740481C1C}">
                          <a14:useLocalDpi xmlns:a14="http://schemas.microsoft.com/office/drawing/2010/main" val="0"/>
                        </a:ext>
                      </a:extLst>
                    </a:blip>
                    <a:srcRect/>
                    <a:stretch>
                      <a:fillRect/>
                    </a:stretch>
                  </pic:blipFill>
                  <pic:spPr bwMode="auto">
                    <a:xfrm>
                      <a:off x="0" y="0"/>
                      <a:ext cx="5638800" cy="3477260"/>
                    </a:xfrm>
                    <a:prstGeom prst="rect">
                      <a:avLst/>
                    </a:prstGeom>
                    <a:noFill/>
                    <a:ln>
                      <a:noFill/>
                    </a:ln>
                  </pic:spPr>
                </pic:pic>
              </a:graphicData>
            </a:graphic>
          </wp:inline>
        </w:drawing>
      </w:r>
    </w:p>
    <w:p w14:paraId="72D15E16" w14:textId="3B2BD9D8" w:rsidR="00252EBD" w:rsidRPr="00A0295D" w:rsidRDefault="00E12064" w:rsidP="00611DAD">
      <w:pPr>
        <w:spacing w:after="0" w:line="360" w:lineRule="auto"/>
        <w:jc w:val="both"/>
        <w:rPr>
          <w:rFonts w:ascii="Times New Roman" w:hAnsi="Times New Roman" w:cs="Times New Roman"/>
          <w:sz w:val="28"/>
          <w:szCs w:val="28"/>
          <w:shd w:val="clear" w:color="auto" w:fill="FFFFFF"/>
          <w:lang w:val="ru-RU"/>
        </w:rPr>
      </w:pPr>
      <w:r w:rsidRPr="00A0295D">
        <w:rPr>
          <w:rFonts w:ascii="Times New Roman" w:hAnsi="Times New Roman" w:cs="Times New Roman"/>
          <w:sz w:val="28"/>
          <w:szCs w:val="28"/>
          <w:shd w:val="clear" w:color="auto" w:fill="FFFFFF"/>
        </w:rPr>
        <w:lastRenderedPageBreak/>
        <w:t>Рис. </w:t>
      </w:r>
      <w:r w:rsidR="00F72293" w:rsidRPr="00A0295D">
        <w:rPr>
          <w:rFonts w:ascii="Times New Roman" w:hAnsi="Times New Roman" w:cs="Times New Roman"/>
          <w:sz w:val="28"/>
          <w:szCs w:val="28"/>
          <w:shd w:val="clear" w:color="auto" w:fill="FFFFFF"/>
        </w:rPr>
        <w:t>3</w:t>
      </w:r>
      <w:r w:rsidRPr="00A0295D">
        <w:rPr>
          <w:rFonts w:ascii="Times New Roman" w:hAnsi="Times New Roman" w:cs="Times New Roman"/>
          <w:sz w:val="28"/>
          <w:szCs w:val="28"/>
          <w:shd w:val="clear" w:color="auto" w:fill="FFFFFF"/>
        </w:rPr>
        <w:t>.</w:t>
      </w:r>
      <w:r w:rsidR="00F72293" w:rsidRPr="00A0295D">
        <w:rPr>
          <w:rFonts w:ascii="Times New Roman" w:hAnsi="Times New Roman" w:cs="Times New Roman"/>
          <w:sz w:val="28"/>
          <w:szCs w:val="28"/>
          <w:shd w:val="clear" w:color="auto" w:fill="FFFFFF"/>
        </w:rPr>
        <w:t>13</w:t>
      </w:r>
      <w:r w:rsidRPr="00A0295D">
        <w:rPr>
          <w:rFonts w:ascii="Times New Roman" w:hAnsi="Times New Roman" w:cs="Times New Roman"/>
          <w:sz w:val="28"/>
          <w:szCs w:val="28"/>
          <w:shd w:val="clear" w:color="auto" w:fill="FFFFFF"/>
        </w:rPr>
        <w:t>. Залежність споживання ексергії первинного палива від суб’єктивни</w:t>
      </w:r>
      <w:r w:rsidR="00611DAD" w:rsidRPr="00A0295D">
        <w:rPr>
          <w:rFonts w:ascii="Times New Roman" w:hAnsi="Times New Roman" w:cs="Times New Roman"/>
          <w:sz w:val="28"/>
          <w:szCs w:val="28"/>
          <w:shd w:val="clear" w:color="auto" w:fill="FFFFFF"/>
        </w:rPr>
        <w:t>х параметрів теплового комфорту</w:t>
      </w:r>
      <w:r w:rsidR="007269D6" w:rsidRPr="00A0295D">
        <w:rPr>
          <w:rFonts w:ascii="Times New Roman" w:hAnsi="Times New Roman" w:cs="Times New Roman"/>
          <w:sz w:val="28"/>
          <w:szCs w:val="28"/>
          <w:shd w:val="clear" w:color="auto" w:fill="FFFFFF"/>
          <w:lang w:val="ru-RU"/>
        </w:rPr>
        <w:t xml:space="preserve"> [</w:t>
      </w:r>
      <w:r w:rsidR="007269D6" w:rsidRPr="00A0295D">
        <w:rPr>
          <w:rFonts w:ascii="Times New Roman" w:hAnsi="Times New Roman" w:cs="Times New Roman"/>
          <w:sz w:val="28"/>
          <w:szCs w:val="28"/>
          <w:shd w:val="clear" w:color="auto" w:fill="FFFFFF"/>
          <w:lang w:val="ru-RU"/>
        </w:rPr>
        <w:fldChar w:fldCharType="begin"/>
      </w:r>
      <w:r w:rsidR="007269D6" w:rsidRPr="00A0295D">
        <w:rPr>
          <w:rFonts w:ascii="Times New Roman" w:hAnsi="Times New Roman" w:cs="Times New Roman"/>
          <w:sz w:val="28"/>
          <w:szCs w:val="28"/>
          <w:shd w:val="clear" w:color="auto" w:fill="FFFFFF"/>
          <w:lang w:val="ru-RU"/>
        </w:rPr>
        <w:instrText xml:space="preserve"> REF _Ref20558655 \r \h </w:instrText>
      </w:r>
      <w:r w:rsidR="00A0295D">
        <w:rPr>
          <w:rFonts w:ascii="Times New Roman" w:hAnsi="Times New Roman" w:cs="Times New Roman"/>
          <w:sz w:val="28"/>
          <w:szCs w:val="28"/>
          <w:shd w:val="clear" w:color="auto" w:fill="FFFFFF"/>
          <w:lang w:val="ru-RU"/>
        </w:rPr>
        <w:instrText xml:space="preserve"> \* MERGEFORMAT </w:instrText>
      </w:r>
      <w:r w:rsidR="007269D6" w:rsidRPr="00A0295D">
        <w:rPr>
          <w:rFonts w:ascii="Times New Roman" w:hAnsi="Times New Roman" w:cs="Times New Roman"/>
          <w:sz w:val="28"/>
          <w:szCs w:val="28"/>
          <w:shd w:val="clear" w:color="auto" w:fill="FFFFFF"/>
          <w:lang w:val="ru-RU"/>
        </w:rPr>
      </w:r>
      <w:r w:rsidR="007269D6" w:rsidRPr="00A0295D">
        <w:rPr>
          <w:rFonts w:ascii="Times New Roman" w:hAnsi="Times New Roman" w:cs="Times New Roman"/>
          <w:sz w:val="28"/>
          <w:szCs w:val="28"/>
          <w:shd w:val="clear" w:color="auto" w:fill="FFFFFF"/>
          <w:lang w:val="ru-RU"/>
        </w:rPr>
        <w:fldChar w:fldCharType="separate"/>
      </w:r>
      <w:r w:rsidR="007F2A80">
        <w:rPr>
          <w:rFonts w:ascii="Times New Roman" w:hAnsi="Times New Roman" w:cs="Times New Roman"/>
          <w:sz w:val="28"/>
          <w:szCs w:val="28"/>
          <w:shd w:val="clear" w:color="auto" w:fill="FFFFFF"/>
          <w:lang w:val="ru-RU"/>
        </w:rPr>
        <w:t>32</w:t>
      </w:r>
      <w:r w:rsidR="007269D6" w:rsidRPr="00A0295D">
        <w:rPr>
          <w:rFonts w:ascii="Times New Roman" w:hAnsi="Times New Roman" w:cs="Times New Roman"/>
          <w:sz w:val="28"/>
          <w:szCs w:val="28"/>
          <w:shd w:val="clear" w:color="auto" w:fill="FFFFFF"/>
          <w:lang w:val="ru-RU"/>
        </w:rPr>
        <w:fldChar w:fldCharType="end"/>
      </w:r>
      <w:r w:rsidR="007269D6" w:rsidRPr="00A0295D">
        <w:rPr>
          <w:rFonts w:ascii="Times New Roman" w:hAnsi="Times New Roman" w:cs="Times New Roman"/>
          <w:sz w:val="28"/>
          <w:szCs w:val="28"/>
          <w:shd w:val="clear" w:color="auto" w:fill="FFFFFF"/>
          <w:lang w:val="ru-RU"/>
        </w:rPr>
        <w:t>]</w:t>
      </w:r>
    </w:p>
    <w:p w14:paraId="015B2133" w14:textId="77777777" w:rsidR="00611DAD" w:rsidRPr="00A0295D" w:rsidRDefault="00611DAD" w:rsidP="00611DAD">
      <w:pPr>
        <w:spacing w:after="0" w:line="360" w:lineRule="auto"/>
        <w:jc w:val="both"/>
        <w:rPr>
          <w:rFonts w:ascii="Times New Roman" w:hAnsi="Times New Roman" w:cs="Times New Roman"/>
          <w:sz w:val="28"/>
          <w:szCs w:val="28"/>
          <w:shd w:val="clear" w:color="auto" w:fill="FFFFFF"/>
        </w:rPr>
      </w:pPr>
    </w:p>
    <w:p w14:paraId="65136C93" w14:textId="77777777" w:rsidR="00B63F87" w:rsidRPr="00A0295D" w:rsidRDefault="00DE1405" w:rsidP="003D0AF2">
      <w:pPr>
        <w:pStyle w:val="2"/>
        <w:spacing w:before="0" w:line="360" w:lineRule="auto"/>
        <w:jc w:val="both"/>
        <w:rPr>
          <w:rFonts w:ascii="Times New Roman" w:hAnsi="Times New Roman" w:cs="Times New Roman"/>
          <w:color w:val="auto"/>
          <w:sz w:val="28"/>
          <w:szCs w:val="28"/>
        </w:rPr>
      </w:pPr>
      <w:bookmarkStart w:id="48" w:name="_Toc26385919"/>
      <w:r w:rsidRPr="00A0295D">
        <w:rPr>
          <w:rFonts w:ascii="Times New Roman" w:hAnsi="Times New Roman" w:cs="Times New Roman"/>
          <w:color w:val="auto"/>
          <w:sz w:val="28"/>
          <w:szCs w:val="28"/>
        </w:rPr>
        <w:t>Висновки до розділу</w:t>
      </w:r>
      <w:bookmarkEnd w:id="48"/>
    </w:p>
    <w:p w14:paraId="35392389" w14:textId="77777777" w:rsidR="00DE18C3" w:rsidRPr="00A0295D" w:rsidRDefault="00DE18C3" w:rsidP="009D117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1. Отримані дані щодо впливу на прогнозований процент незадоволених (</w:t>
      </w:r>
      <w:r w:rsidRPr="00A0295D">
        <w:rPr>
          <w:rFonts w:ascii="Times New Roman" w:hAnsi="Times New Roman" w:cs="Times New Roman"/>
          <w:i/>
          <w:sz w:val="28"/>
          <w:szCs w:val="28"/>
          <w:lang w:val="en-US"/>
        </w:rPr>
        <w:t>PPD</w:t>
      </w:r>
      <w:r w:rsidRPr="00A0295D">
        <w:rPr>
          <w:rFonts w:ascii="Times New Roman" w:hAnsi="Times New Roman" w:cs="Times New Roman"/>
          <w:sz w:val="28"/>
          <w:szCs w:val="28"/>
        </w:rPr>
        <w:t xml:space="preserve">), що залежать від параметрів мікроклімату, теплотехнічних параметрів будівлі та від людини. Встановлено, що найвища чутливість функції до температури внутрішнього повітря: від -6,2 до -6,8. Значний вплив на </w:t>
      </w:r>
      <w:r w:rsidRPr="00A0295D">
        <w:rPr>
          <w:rFonts w:ascii="Times New Roman" w:hAnsi="Times New Roman" w:cs="Times New Roman"/>
          <w:position w:val="-4"/>
          <w:sz w:val="28"/>
          <w:szCs w:val="28"/>
        </w:rPr>
        <w:object w:dxaOrig="639" w:dyaOrig="279" w14:anchorId="51A40269">
          <v:shape id="_x0000_i1512" type="#_x0000_t75" style="width:30pt;height:12pt" o:ole="">
            <v:imagedata r:id="rId951" o:title=""/>
          </v:shape>
          <o:OLEObject Type="Embed" ProgID="Equation.DSMT4" ShapeID="_x0000_i1512" DrawAspect="Content" ObjectID="_1637570626" r:id="rId1042"/>
        </w:object>
      </w:r>
      <w:r w:rsidRPr="00A0295D">
        <w:rPr>
          <w:rFonts w:ascii="Times New Roman" w:hAnsi="Times New Roman" w:cs="Times New Roman"/>
          <w:sz w:val="28"/>
          <w:szCs w:val="28"/>
        </w:rPr>
        <w:t>має і радіаційна температура від -3,29 до -3,46, далі – обмін речовин від -3,14 до -3,42.Чутливість до теплоізоляції одягу є меншою від -0,68 до -0,74 і зі зростанням теплового захисту огороджувальних конструкцій чутливість зростає. Ще менший вплив має тепловий захист будівлі від -0,08 – -0,11, та температура зовнішнього повітря -0,011 – -0,013.</w:t>
      </w:r>
    </w:p>
    <w:p w14:paraId="6C151A54" w14:textId="77777777" w:rsidR="00DE18C3" w:rsidRPr="00A0295D" w:rsidRDefault="00DE18C3" w:rsidP="009D117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2. Розроблено стаціонарної модель теплового комфорту людини з урахуванням особливості її використання, як складової у системі ДЛК, на основі енергетичного та ексергетичного підходу, визначено мінімальне споживання ексергії людським тілом і температуру повітря у кімнаті, що йому відповідає, при різних значеннях середньої радіаційної температури для температури зовнішнього повітря, що дорівнює 273 К. Встановлено, що прогнозована середня оцінка тепловідчуттів людини для таких умов при мінімальному споживанні ексергії людським тілом знаходиться в діапазоні -0,34 – -0,42</w:t>
      </w:r>
    </w:p>
    <w:p w14:paraId="00A00760" w14:textId="77777777" w:rsidR="00DE18C3" w:rsidRPr="00A0295D" w:rsidRDefault="00DE18C3" w:rsidP="009D117E">
      <w:pPr>
        <w:spacing w:after="0" w:line="360" w:lineRule="auto"/>
        <w:ind w:firstLine="567"/>
        <w:jc w:val="both"/>
        <w:rPr>
          <w:rFonts w:ascii="Times New Roman" w:hAnsi="Times New Roman" w:cs="Times New Roman"/>
          <w:sz w:val="28"/>
          <w:szCs w:val="28"/>
          <w:vertAlign w:val="subscript"/>
        </w:rPr>
      </w:pPr>
      <w:r w:rsidRPr="00A0295D">
        <w:rPr>
          <w:rFonts w:ascii="Times New Roman" w:hAnsi="Times New Roman" w:cs="Times New Roman"/>
          <w:sz w:val="28"/>
          <w:szCs w:val="28"/>
        </w:rPr>
        <w:t>3</w:t>
      </w:r>
      <w:r w:rsidR="00F72293" w:rsidRPr="00A0295D">
        <w:rPr>
          <w:rFonts w:ascii="Times New Roman" w:hAnsi="Times New Roman" w:cs="Times New Roman"/>
          <w:noProof/>
          <w:sz w:val="28"/>
          <w:szCs w:val="28"/>
          <w:shd w:val="clear" w:color="auto" w:fill="FFFFFF"/>
        </w:rPr>
        <w:t xml:space="preserve">. Розроблено алгоритм, що дозволяє інтегрувати ексергетичну модель людини у складну систему ДЛК. Новизна полягає у тому, що вперше ексергетична модель людини включена у складну систему ДЛК, шляхом визначення комфортної температури повітря, що у свою чергу відповідатиме рівню комфорту не нижчому за необхідний рівень очікувань </w:t>
      </w:r>
      <w:r w:rsidR="00F72293" w:rsidRPr="00A0295D">
        <w:rPr>
          <w:rFonts w:ascii="Times New Roman" w:hAnsi="Times New Roman" w:cs="Times New Roman"/>
          <w:i/>
          <w:noProof/>
          <w:sz w:val="28"/>
          <w:szCs w:val="28"/>
          <w:shd w:val="clear" w:color="auto" w:fill="FFFFFF"/>
          <w:lang w:val="en-US"/>
        </w:rPr>
        <w:t>PMV</w:t>
      </w:r>
      <w:r w:rsidR="00F72293" w:rsidRPr="00A0295D">
        <w:rPr>
          <w:rFonts w:ascii="Times New Roman" w:hAnsi="Times New Roman" w:cs="Times New Roman"/>
          <w:i/>
          <w:noProof/>
          <w:sz w:val="28"/>
          <w:szCs w:val="28"/>
          <w:shd w:val="clear" w:color="auto" w:fill="FFFFFF"/>
          <w:vertAlign w:val="subscript"/>
          <w:lang w:val="en-US"/>
        </w:rPr>
        <w:t>n</w:t>
      </w:r>
      <w:r w:rsidR="00F72293" w:rsidRPr="00A0295D">
        <w:rPr>
          <w:rFonts w:ascii="Times New Roman" w:hAnsi="Times New Roman" w:cs="Times New Roman"/>
          <w:noProof/>
          <w:sz w:val="28"/>
          <w:szCs w:val="28"/>
          <w:shd w:val="clear" w:color="auto" w:fill="FFFFFF"/>
        </w:rPr>
        <w:t>, що визначається відповідно до категорії будівлі.</w:t>
      </w:r>
    </w:p>
    <w:p w14:paraId="16478EEC" w14:textId="77777777" w:rsidR="00DE18C3" w:rsidRPr="00A0295D" w:rsidRDefault="00DE18C3" w:rsidP="009D117E">
      <w:pPr>
        <w:spacing w:after="0" w:line="360" w:lineRule="auto"/>
        <w:ind w:firstLine="567"/>
        <w:jc w:val="both"/>
        <w:rPr>
          <w:rFonts w:ascii="Times New Roman" w:hAnsi="Times New Roman" w:cs="Times New Roman"/>
          <w:sz w:val="28"/>
          <w:szCs w:val="28"/>
          <w:vertAlign w:val="subscript"/>
        </w:rPr>
      </w:pPr>
      <w:r w:rsidRPr="00A0295D">
        <w:rPr>
          <w:rFonts w:ascii="Times New Roman" w:hAnsi="Times New Roman" w:cs="Times New Roman"/>
          <w:sz w:val="28"/>
          <w:szCs w:val="28"/>
        </w:rPr>
        <w:lastRenderedPageBreak/>
        <w:t>4.</w:t>
      </w:r>
      <w:r w:rsidR="00F72293" w:rsidRPr="00A0295D">
        <w:rPr>
          <w:rFonts w:ascii="Times New Roman" w:hAnsi="Times New Roman" w:cs="Times New Roman"/>
          <w:sz w:val="28"/>
          <w:szCs w:val="28"/>
        </w:rPr>
        <w:t xml:space="preserve"> Проведено моделювання впливу </w:t>
      </w:r>
      <w:r w:rsidR="00F72293" w:rsidRPr="00A0295D">
        <w:rPr>
          <w:rFonts w:ascii="Times New Roman" w:hAnsi="Times New Roman" w:cs="Times New Roman"/>
          <w:sz w:val="28"/>
          <w:szCs w:val="28"/>
          <w:shd w:val="clear" w:color="auto" w:fill="FFFFFF"/>
        </w:rPr>
        <w:t xml:space="preserve">факторів, що залежать від людини, параметрів будівлі та зовнішнього середовища на потребу на опалення. </w:t>
      </w:r>
      <w:r w:rsidR="00F72293" w:rsidRPr="00A0295D">
        <w:rPr>
          <w:rFonts w:ascii="Times New Roman" w:hAnsi="Times New Roman" w:cs="Times New Roman"/>
          <w:sz w:val="28"/>
          <w:szCs w:val="28"/>
        </w:rPr>
        <w:t xml:space="preserve">Досліджено, що </w:t>
      </w:r>
      <w:r w:rsidR="00F72293" w:rsidRPr="00A0295D">
        <w:rPr>
          <w:rFonts w:ascii="Times New Roman" w:hAnsi="Times New Roman" w:cs="Times New Roman"/>
          <w:sz w:val="28"/>
          <w:szCs w:val="28"/>
          <w:shd w:val="clear" w:color="auto" w:fill="FFFFFF"/>
        </w:rPr>
        <w:t xml:space="preserve">суттєво знижують потребу на опалення параметри оточуючого середовища, а саме температура зовнішнього повітря та надходження сонячної радіації. На базі моделювання впливу факторів що залежать від людини, параметрів будівлі та зовнішнього середовища на потребу на опалення, встановлено, що вплив при застосуванні ексергетичної моделі теплового комфорту спадає у наступному ряді факторів: температура зовнішнього повітря, рівень метаболізму, тип одягу людини, надходження сонячної радіації, термічний опір огороджувальних конструкцій та відносна вологість повітря відповідно. Вплив на потребу на опалення спадає у наступному ряді факторів для енергетичної моделі: температура зовнішнього повітря, вид діяльності, надходження сонячної радіації, тип одягу людини, термічний опір огороджувальних конструкцій, </w:t>
      </w:r>
      <w:r w:rsidR="00F72293" w:rsidRPr="00A0295D">
        <w:rPr>
          <w:rFonts w:ascii="Times New Roman" w:hAnsi="Times New Roman" w:cs="Times New Roman"/>
          <w:i/>
          <w:sz w:val="28"/>
          <w:szCs w:val="28"/>
          <w:shd w:val="clear" w:color="auto" w:fill="FFFFFF"/>
          <w:lang w:val="en-US"/>
        </w:rPr>
        <w:t>PMV</w:t>
      </w:r>
      <w:r w:rsidR="00F72293" w:rsidRPr="00A0295D">
        <w:rPr>
          <w:rFonts w:ascii="Times New Roman" w:hAnsi="Times New Roman" w:cs="Times New Roman"/>
          <w:sz w:val="28"/>
          <w:szCs w:val="28"/>
          <w:shd w:val="clear" w:color="auto" w:fill="FFFFFF"/>
        </w:rPr>
        <w:t xml:space="preserve"> та відносна вологість у приміщенні відповідно.</w:t>
      </w:r>
    </w:p>
    <w:p w14:paraId="5242AB2F" w14:textId="77777777" w:rsidR="00F72293" w:rsidRPr="00A0295D" w:rsidRDefault="00DE18C3" w:rsidP="009D117E">
      <w:pPr>
        <w:spacing w:after="0" w:line="360" w:lineRule="auto"/>
        <w:ind w:firstLine="567"/>
        <w:jc w:val="both"/>
        <w:rPr>
          <w:rFonts w:ascii="Times New Roman" w:hAnsi="Times New Roman" w:cs="Times New Roman"/>
          <w:sz w:val="28"/>
          <w:szCs w:val="28"/>
          <w:vertAlign w:val="subscript"/>
        </w:rPr>
      </w:pPr>
      <w:r w:rsidRPr="00A0295D">
        <w:rPr>
          <w:rFonts w:ascii="Times New Roman" w:hAnsi="Times New Roman" w:cs="Times New Roman"/>
          <w:sz w:val="28"/>
          <w:szCs w:val="28"/>
        </w:rPr>
        <w:t>5</w:t>
      </w:r>
      <w:r w:rsidR="00F72293" w:rsidRPr="00A0295D">
        <w:rPr>
          <w:rFonts w:ascii="Times New Roman" w:hAnsi="Times New Roman" w:cs="Times New Roman"/>
          <w:noProof/>
          <w:sz w:val="28"/>
          <w:szCs w:val="28"/>
          <w:shd w:val="clear" w:color="auto" w:fill="FFFFFF"/>
        </w:rPr>
        <w:t xml:space="preserve">. </w:t>
      </w:r>
      <w:r w:rsidR="00F72293" w:rsidRPr="00A0295D">
        <w:rPr>
          <w:rFonts w:ascii="Times New Roman" w:hAnsi="Times New Roman" w:cs="Times New Roman"/>
          <w:sz w:val="28"/>
          <w:szCs w:val="28"/>
        </w:rPr>
        <w:t>Показано сумісний вплив термомодернізації та зміни категорії будівлі щодо забезпечення комфортних умов на потребу на опалення будівлі, зменшення якої при розглянутих умовах загалом більш ніж 13 % обумовлено зниженням температури повітря у приміщенні за рахунок зниження рівня теплового комфорту та підвищення середньої радіаційної температури.</w:t>
      </w:r>
    </w:p>
    <w:p w14:paraId="62ADF8EF" w14:textId="77777777" w:rsidR="00F72293" w:rsidRPr="00A0295D" w:rsidRDefault="00DE18C3" w:rsidP="003D0AF2">
      <w:pPr>
        <w:spacing w:line="360" w:lineRule="auto"/>
        <w:ind w:firstLine="567"/>
        <w:jc w:val="both"/>
        <w:rPr>
          <w:rFonts w:ascii="Times New Roman" w:hAnsi="Times New Roman" w:cs="Times New Roman"/>
          <w:b/>
          <w:smallCaps/>
          <w:sz w:val="28"/>
          <w:szCs w:val="28"/>
        </w:rPr>
      </w:pPr>
      <w:r w:rsidRPr="00A0295D">
        <w:rPr>
          <w:rFonts w:ascii="Times New Roman" w:hAnsi="Times New Roman" w:cs="Times New Roman"/>
          <w:sz w:val="28"/>
          <w:szCs w:val="28"/>
        </w:rPr>
        <w:t>6</w:t>
      </w:r>
      <w:r w:rsidR="00F72293" w:rsidRPr="00A0295D">
        <w:rPr>
          <w:rFonts w:ascii="Times New Roman" w:hAnsi="Times New Roman" w:cs="Times New Roman"/>
          <w:sz w:val="28"/>
          <w:szCs w:val="28"/>
        </w:rPr>
        <w:t xml:space="preserve">. </w:t>
      </w:r>
      <w:r w:rsidR="00F72293" w:rsidRPr="00A0295D">
        <w:rPr>
          <w:rFonts w:ascii="Times New Roman" w:hAnsi="Times New Roman" w:cs="Times New Roman"/>
          <w:noProof/>
          <w:sz w:val="28"/>
          <w:szCs w:val="28"/>
          <w:shd w:val="clear" w:color="auto" w:fill="FFFFFF"/>
        </w:rPr>
        <w:t xml:space="preserve">Оцінено вплив параметрів мікроклімату на споживання ексергії первинного палива системою централізованого теплопостачання. Встановлено, </w:t>
      </w:r>
      <w:r w:rsidR="00F72293" w:rsidRPr="00A0295D">
        <w:rPr>
          <w:rFonts w:ascii="Times New Roman" w:hAnsi="Times New Roman" w:cs="Times New Roman"/>
          <w:sz w:val="28"/>
          <w:szCs w:val="28"/>
          <w:shd w:val="clear" w:color="auto" w:fill="FFFFFF"/>
        </w:rPr>
        <w:t>що врахування вимог до теплового комфорту, що висуває людина дозволить у певних випадках знизити енергоспоживання від 25 до 27 %, а у певних випадках підвищити, з ціллю забезпечення належного рівня теплового комфорту.</w:t>
      </w:r>
    </w:p>
    <w:p w14:paraId="4733DCAA" w14:textId="77777777" w:rsidR="00B63F87" w:rsidRPr="00A0295D" w:rsidRDefault="00B63F87" w:rsidP="003D0AF2">
      <w:pPr>
        <w:spacing w:after="0" w:line="360" w:lineRule="auto"/>
        <w:jc w:val="both"/>
        <w:rPr>
          <w:rFonts w:ascii="Times New Roman" w:eastAsia="SimSun" w:hAnsi="Times New Roman" w:cs="Times New Roman"/>
          <w:b/>
          <w:smallCaps/>
          <w:sz w:val="28"/>
          <w:szCs w:val="28"/>
        </w:rPr>
      </w:pPr>
      <w:r w:rsidRPr="00A0295D">
        <w:rPr>
          <w:rFonts w:ascii="Times New Roman" w:hAnsi="Times New Roman" w:cs="Times New Roman"/>
          <w:b/>
          <w:smallCaps/>
          <w:sz w:val="28"/>
          <w:szCs w:val="28"/>
        </w:rPr>
        <w:br w:type="page"/>
      </w:r>
    </w:p>
    <w:p w14:paraId="2BA5388E" w14:textId="77777777" w:rsidR="00B63F87" w:rsidRPr="00A0295D" w:rsidRDefault="008E064B" w:rsidP="003D0AF2">
      <w:pPr>
        <w:pStyle w:val="2"/>
        <w:spacing w:before="0" w:line="360" w:lineRule="auto"/>
        <w:jc w:val="both"/>
        <w:rPr>
          <w:rFonts w:ascii="Times New Roman" w:hAnsi="Times New Roman" w:cs="Times New Roman"/>
          <w:color w:val="auto"/>
          <w:sz w:val="28"/>
          <w:szCs w:val="28"/>
        </w:rPr>
      </w:pPr>
      <w:bookmarkStart w:id="49" w:name="_Toc26385920"/>
      <w:r w:rsidRPr="00A0295D">
        <w:rPr>
          <w:rFonts w:ascii="Times New Roman" w:hAnsi="Times New Roman" w:cs="Times New Roman"/>
          <w:color w:val="auto"/>
          <w:sz w:val="28"/>
          <w:szCs w:val="28"/>
        </w:rPr>
        <w:lastRenderedPageBreak/>
        <w:t xml:space="preserve">4. </w:t>
      </w:r>
      <w:r w:rsidR="00C47308" w:rsidRPr="00A0295D">
        <w:rPr>
          <w:rFonts w:ascii="Times New Roman" w:hAnsi="Times New Roman" w:cs="Times New Roman"/>
          <w:color w:val="auto"/>
          <w:sz w:val="28"/>
          <w:szCs w:val="28"/>
        </w:rPr>
        <w:t>МЕТОДОЛОГІЧНІ ПІДХОДИ ДО ЕНЕРГЕТИЧНОГО ТА ЕКСЕРГЕТИЧНОГО АНАЛІЗУ БУДІВЛІ ЯК КЛЮЧОВОГО ЕЛЕМЕНТА СИСТЕМИ ТЕПЛОЗАБЕЗПЕЧЕННЯ</w:t>
      </w:r>
      <w:bookmarkEnd w:id="49"/>
    </w:p>
    <w:p w14:paraId="7C776E68" w14:textId="77777777" w:rsidR="00B63F87" w:rsidRPr="00A0295D" w:rsidRDefault="00B63F87" w:rsidP="003D0AF2">
      <w:pPr>
        <w:spacing w:after="0" w:line="360" w:lineRule="auto"/>
        <w:ind w:firstLine="709"/>
        <w:jc w:val="both"/>
        <w:rPr>
          <w:rFonts w:ascii="Times New Roman" w:hAnsi="Times New Roman" w:cs="Times New Roman"/>
          <w:b/>
          <w:sz w:val="28"/>
          <w:szCs w:val="28"/>
        </w:rPr>
      </w:pPr>
    </w:p>
    <w:p w14:paraId="0CD38F49" w14:textId="77777777" w:rsidR="00B63F87" w:rsidRPr="00A0295D" w:rsidRDefault="008E064B" w:rsidP="003D0AF2">
      <w:pPr>
        <w:pStyle w:val="2"/>
        <w:spacing w:before="0" w:line="360" w:lineRule="auto"/>
        <w:jc w:val="both"/>
        <w:rPr>
          <w:rFonts w:ascii="Times New Roman" w:hAnsi="Times New Roman" w:cs="Times New Roman"/>
          <w:color w:val="auto"/>
          <w:sz w:val="28"/>
          <w:szCs w:val="28"/>
        </w:rPr>
      </w:pPr>
      <w:bookmarkStart w:id="50" w:name="_Toc26385921"/>
      <w:r w:rsidRPr="00A0295D">
        <w:rPr>
          <w:rFonts w:ascii="Times New Roman" w:hAnsi="Times New Roman" w:cs="Times New Roman"/>
          <w:color w:val="auto"/>
          <w:sz w:val="28"/>
          <w:szCs w:val="28"/>
        </w:rPr>
        <w:t>4</w:t>
      </w:r>
      <w:r w:rsidR="00B63F87" w:rsidRPr="00A0295D">
        <w:rPr>
          <w:rFonts w:ascii="Times New Roman" w:hAnsi="Times New Roman" w:cs="Times New Roman"/>
          <w:color w:val="auto"/>
          <w:sz w:val="28"/>
          <w:szCs w:val="28"/>
        </w:rPr>
        <w:t>.1. Комплексний вплив метеофакторів на енергетичний баланс будівлі</w:t>
      </w:r>
      <w:bookmarkEnd w:id="50"/>
    </w:p>
    <w:p w14:paraId="2B2C8E9B" w14:textId="77777777" w:rsidR="00B63F87" w:rsidRPr="00A0295D" w:rsidRDefault="00B63F87" w:rsidP="003D0AF2">
      <w:pPr>
        <w:spacing w:after="0" w:line="360" w:lineRule="auto"/>
        <w:ind w:firstLine="709"/>
        <w:jc w:val="both"/>
        <w:rPr>
          <w:rFonts w:ascii="Times New Roman" w:hAnsi="Times New Roman" w:cs="Times New Roman"/>
          <w:sz w:val="28"/>
          <w:szCs w:val="28"/>
        </w:rPr>
      </w:pPr>
    </w:p>
    <w:p w14:paraId="676794CA" w14:textId="1C5113FB"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Зазвичай погодно-кліматичні умови не є сприятливими для людського організму. В результаті було створено відповідні огороджувальні конструкції та інші інженерні системи, які захищають від несприятливих умов та забезпечують створення теплового комфорту всередині приміщення. При цьому будинок є основним елементом цієї системи. Саме через будинок, як через своєрідний фільтр [</w:t>
      </w:r>
      <w:r w:rsidR="003B42BF" w:rsidRPr="00A0295D">
        <w:rPr>
          <w:rFonts w:ascii="Times New Roman" w:hAnsi="Times New Roman" w:cs="Times New Roman"/>
          <w:sz w:val="28"/>
          <w:szCs w:val="28"/>
        </w:rPr>
        <w:fldChar w:fldCharType="begin"/>
      </w:r>
      <w:r w:rsidR="003B42BF" w:rsidRPr="00A0295D">
        <w:rPr>
          <w:rFonts w:ascii="Times New Roman" w:hAnsi="Times New Roman" w:cs="Times New Roman"/>
          <w:sz w:val="28"/>
          <w:szCs w:val="28"/>
        </w:rPr>
        <w:instrText xml:space="preserve"> REF _Ref20417057 \r \h </w:instrText>
      </w:r>
      <w:r w:rsidR="00A0295D">
        <w:rPr>
          <w:rFonts w:ascii="Times New Roman" w:hAnsi="Times New Roman" w:cs="Times New Roman"/>
          <w:sz w:val="28"/>
          <w:szCs w:val="28"/>
        </w:rPr>
        <w:instrText xml:space="preserve"> \* MERGEFORMAT </w:instrText>
      </w:r>
      <w:r w:rsidR="003B42BF" w:rsidRPr="00A0295D">
        <w:rPr>
          <w:rFonts w:ascii="Times New Roman" w:hAnsi="Times New Roman" w:cs="Times New Roman"/>
          <w:sz w:val="28"/>
          <w:szCs w:val="28"/>
        </w:rPr>
      </w:r>
      <w:r w:rsidR="003B42BF"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288</w:t>
      </w:r>
      <w:r w:rsidR="003B42BF"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здійснюється вплив погодно-кліматичного чинника та СТ на мікроклі</w:t>
      </w:r>
      <w:r w:rsidR="00DE18C3" w:rsidRPr="00A0295D">
        <w:rPr>
          <w:rFonts w:ascii="Times New Roman" w:hAnsi="Times New Roman" w:cs="Times New Roman"/>
          <w:sz w:val="28"/>
          <w:szCs w:val="28"/>
        </w:rPr>
        <w:t>мат всередині приміщення (рис. 4</w:t>
      </w:r>
      <w:r w:rsidRPr="00A0295D">
        <w:rPr>
          <w:rFonts w:ascii="Times New Roman" w:hAnsi="Times New Roman" w:cs="Times New Roman"/>
          <w:sz w:val="28"/>
          <w:szCs w:val="28"/>
        </w:rPr>
        <w:t>.1).</w:t>
      </w:r>
    </w:p>
    <w:p w14:paraId="0BC40A57"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Для забезпечення сприятливих умов всередині будинків споживається значна частина енергоресурсів, які і сьогодні, в основному, базуються на традиційних викопних видах палива та спричиняють значну частку викидів парникових газів й інші види негативного антропогенного навантаження на довкілля.</w:t>
      </w:r>
    </w:p>
    <w:p w14:paraId="7ACD4FDE" w14:textId="23E672C8"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За останні десятиліття з’явився цілий ряд концепцій створення будинків: будинки з низьким споживанням енергії (low energy building), пасивні будинки (passive house), будинки з нульовим використанням енергії (zero energy building), «розумні» будинки (smart building), біокліматична архітектура (bioclimatic architecture), низькоексерегтичні будинки (low exergy building), тощо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_Ref489784624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311</w:t>
      </w:r>
      <w:r w:rsidR="009D117E" w:rsidRPr="00A0295D">
        <w:rPr>
          <w:rFonts w:ascii="Times New Roman" w:hAnsi="Times New Roman" w:cs="Times New Roman"/>
          <w:sz w:val="28"/>
          <w:szCs w:val="28"/>
        </w:rPr>
        <w:fldChar w:fldCharType="end"/>
      </w:r>
      <w:r w:rsidR="00642636"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_Ref20310839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_Ref489937216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55</w:t>
      </w:r>
      <w:r w:rsidR="009D117E" w:rsidRPr="00A0295D">
        <w:rPr>
          <w:rFonts w:ascii="Times New Roman" w:hAnsi="Times New Roman" w:cs="Times New Roman"/>
          <w:sz w:val="28"/>
          <w:szCs w:val="28"/>
        </w:rPr>
        <w:fldChar w:fldCharType="end"/>
      </w:r>
      <w:r w:rsidR="009D117E"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_Ref489937226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150</w:t>
      </w:r>
      <w:r w:rsidR="009D117E" w:rsidRPr="00A0295D">
        <w:rPr>
          <w:rFonts w:ascii="Times New Roman" w:hAnsi="Times New Roman" w:cs="Times New Roman"/>
          <w:sz w:val="28"/>
          <w:szCs w:val="28"/>
        </w:rPr>
        <w:fldChar w:fldCharType="end"/>
      </w:r>
      <w:r w:rsidR="009D117E"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_Ref489937231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w:t>
      </w:r>
      <w:r w:rsidR="009D117E" w:rsidRPr="00A0295D">
        <w:rPr>
          <w:rFonts w:ascii="Times New Roman" w:hAnsi="Times New Roman" w:cs="Times New Roman"/>
          <w:sz w:val="28"/>
          <w:szCs w:val="28"/>
        </w:rPr>
        <w:fldChar w:fldCharType="end"/>
      </w:r>
      <w:r w:rsidR="009D117E"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_Ref489937186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237</w:t>
      </w:r>
      <w:r w:rsidR="009D117E" w:rsidRPr="00A0295D">
        <w:rPr>
          <w:rFonts w:ascii="Times New Roman" w:hAnsi="Times New Roman" w:cs="Times New Roman"/>
          <w:sz w:val="28"/>
          <w:szCs w:val="28"/>
        </w:rPr>
        <w:fldChar w:fldCharType="end"/>
      </w:r>
      <w:r w:rsidR="00642636"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тощо]. Однією із основних особливостей цих концепцій є суттєве зниження затрат енергії на кліматизацію за рахунок цілого спектру інженерно-архітектурних рішень (підвищення теплового захисту та зниження повітропроникності огороджувальних конструкцій, утилізація теплоти витяжного повітря, використання відновлювальних джерел енергії та </w:t>
      </w:r>
      <w:r w:rsidRPr="00A0295D">
        <w:rPr>
          <w:rFonts w:ascii="Times New Roman" w:hAnsi="Times New Roman" w:cs="Times New Roman"/>
          <w:sz w:val="28"/>
          <w:szCs w:val="28"/>
        </w:rPr>
        <w:lastRenderedPageBreak/>
        <w:t>енергоефективних технологій, впровадження комп’ютерних технологій, об’ємно-планувальні рішення тощо).</w:t>
      </w:r>
    </w:p>
    <w:p w14:paraId="317DF48E" w14:textId="77777777" w:rsidR="00B63F87" w:rsidRPr="00A0295D" w:rsidRDefault="00B63F87" w:rsidP="003D0AF2">
      <w:pPr>
        <w:spacing w:after="0" w:line="360" w:lineRule="auto"/>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799FAB74" wp14:editId="7D817C8B">
            <wp:extent cx="2919391" cy="4950373"/>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
                    <pic:cNvPicPr>
                      <a:picLocks noChangeAspect="1" noChangeArrowheads="1"/>
                    </pic:cNvPicPr>
                  </pic:nvPicPr>
                  <pic:blipFill>
                    <a:blip r:embed="rId1043" cstate="print">
                      <a:extLst>
                        <a:ext uri="{28A0092B-C50C-407E-A947-70E740481C1C}">
                          <a14:useLocalDpi xmlns:a14="http://schemas.microsoft.com/office/drawing/2010/main" val="0"/>
                        </a:ext>
                      </a:extLst>
                    </a:blip>
                    <a:srcRect/>
                    <a:stretch>
                      <a:fillRect/>
                    </a:stretch>
                  </pic:blipFill>
                  <pic:spPr bwMode="auto">
                    <a:xfrm>
                      <a:off x="0" y="0"/>
                      <a:ext cx="2927919" cy="4964834"/>
                    </a:xfrm>
                    <a:prstGeom prst="rect">
                      <a:avLst/>
                    </a:prstGeom>
                    <a:noFill/>
                    <a:ln>
                      <a:noFill/>
                    </a:ln>
                  </pic:spPr>
                </pic:pic>
              </a:graphicData>
            </a:graphic>
          </wp:inline>
        </w:drawing>
      </w:r>
    </w:p>
    <w:p w14:paraId="481BBDA2" w14:textId="77777777" w:rsidR="00B63F87" w:rsidRPr="00A0295D" w:rsidRDefault="00B63F87" w:rsidP="003D0AF2">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rPr>
        <w:t>Рис.</w:t>
      </w:r>
      <w:r w:rsidR="00DE18C3" w:rsidRPr="00A0295D">
        <w:rPr>
          <w:rFonts w:ascii="Times New Roman" w:hAnsi="Times New Roman" w:cs="Times New Roman"/>
          <w:sz w:val="28"/>
          <w:szCs w:val="28"/>
        </w:rPr>
        <w:t>4</w:t>
      </w:r>
      <w:r w:rsidR="00D679EB" w:rsidRPr="00A0295D">
        <w:rPr>
          <w:rFonts w:ascii="Times New Roman" w:hAnsi="Times New Roman" w:cs="Times New Roman"/>
          <w:sz w:val="28"/>
          <w:szCs w:val="28"/>
        </w:rPr>
        <w:t>.1 ‒</w:t>
      </w:r>
      <w:r w:rsidRPr="00A0295D">
        <w:rPr>
          <w:rFonts w:ascii="Times New Roman" w:hAnsi="Times New Roman" w:cs="Times New Roman"/>
          <w:sz w:val="28"/>
          <w:szCs w:val="28"/>
        </w:rPr>
        <w:t xml:space="preserve"> Будинок як ключовий елемент СТ</w:t>
      </w:r>
    </w:p>
    <w:p w14:paraId="6B46C5B8" w14:textId="77777777" w:rsidR="00B63F87" w:rsidRPr="00A0295D" w:rsidRDefault="00B63F87" w:rsidP="003D0AF2">
      <w:pPr>
        <w:spacing w:after="0" w:line="360" w:lineRule="auto"/>
        <w:ind w:firstLine="567"/>
        <w:jc w:val="both"/>
        <w:rPr>
          <w:rFonts w:ascii="Times New Roman" w:hAnsi="Times New Roman" w:cs="Times New Roman"/>
          <w:sz w:val="28"/>
          <w:szCs w:val="28"/>
          <w:lang w:val="ru-RU"/>
        </w:rPr>
      </w:pPr>
    </w:p>
    <w:p w14:paraId="151C03D4" w14:textId="5D96AA7B"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Одним із основних способів підвищення енергоефективності будівель в теперішній час є підвищення опору теплопередачі огороджувальної облонки. Вибір параметрів теплозахисту огороджувальних конструкцій здійснюється по одному із двох альтернативних підходів: приписовому (поелементному) та споживчому (експлуатаційному) </w:t>
      </w:r>
      <w:r w:rsidRPr="00A0295D">
        <w:rPr>
          <w:rFonts w:ascii="Times New Roman" w:hAnsi="Times New Roman" w:cs="Times New Roman"/>
          <w:sz w:val="28"/>
          <w:szCs w:val="28"/>
          <w:lang w:val="ru-RU"/>
        </w:rPr>
        <w:t>[</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lang w:val="ru-RU"/>
        </w:rPr>
        <w:instrText xml:space="preserve"> REF _Ref489823144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291</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_Ref20340407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245</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642636"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_Ref20340473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244</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Як показано в роботі </w:t>
      </w:r>
      <w:r w:rsidRPr="00A0295D">
        <w:rPr>
          <w:rFonts w:ascii="Times New Roman" w:hAnsi="Times New Roman" w:cs="Times New Roman"/>
          <w:sz w:val="28"/>
          <w:szCs w:val="28"/>
          <w:lang w:val="ru-RU"/>
        </w:rPr>
        <w:t>[</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lang w:val="ru-RU"/>
        </w:rPr>
        <w:instrText xml:space="preserve"> REF _Ref20340407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245</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незважаючи на простоту підходу, поелементний принцип підвищення опору теплопередачі огородження часто не може бути реалізованим через відсутність </w:t>
      </w:r>
      <w:r w:rsidRPr="00A0295D">
        <w:rPr>
          <w:rFonts w:ascii="Times New Roman" w:hAnsi="Times New Roman" w:cs="Times New Roman"/>
          <w:sz w:val="28"/>
          <w:szCs w:val="28"/>
        </w:rPr>
        <w:lastRenderedPageBreak/>
        <w:t>економічної привабливості інвестування. Посилення теплозахисту зовнішніх огороджень будинку це є один з можливих способів досягнення основної мети – зниження затрат первинної енергії на опалення будинку, і не повинно бути самоціллю. Зниження енергозатрат на опалення та вентиляцію будівель потрібно здійснювати за рахунок оптимізації всього можливого спектру теплотехнічних рішень на основі споживчого підходу. Це створює умови розглядати будівлю як один з елементів єдиної енергетичної системи, що включає в себе також джерело та системи транспортування енергії. В даному випадку, для забезпечення нормативних витрат первинного енергоносія на опалення будівель є можливість крім підвищення рівня теплозахисту огороджувальних конструкцій застосовувати у повній мірі і інші енергоефективні рішення як по відношенню до будівлі так і по відношенню до джерела й систем транспортування енергії. В роботі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_Ref20340473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244</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запропоновано загальну математична модель та підходи до її реалізації при оптимізації об’ємно-планувальних рішень будівель у формі багатогранників з метою зниження затрат енергії на їх опалення.</w:t>
      </w:r>
    </w:p>
    <w:p w14:paraId="6ECBA9B7"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Однією з принципових особливостей СТ будинки є те, що, на відміну від інших енергосистем, потреби енергії відповідають досить низькому температурному рівню внутрішнього повітря (20 </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С), а також те, що СТ працюють у змінних погодно-кл</w:t>
      </w:r>
      <w:r w:rsidR="00642636" w:rsidRPr="00A0295D">
        <w:rPr>
          <w:rFonts w:ascii="Times New Roman" w:hAnsi="Times New Roman" w:cs="Times New Roman"/>
          <w:sz w:val="28"/>
          <w:szCs w:val="28"/>
        </w:rPr>
        <w:t>іматичних умовах</w:t>
      </w:r>
      <w:r w:rsidRPr="00A0295D">
        <w:rPr>
          <w:rFonts w:ascii="Times New Roman" w:hAnsi="Times New Roman" w:cs="Times New Roman"/>
          <w:sz w:val="28"/>
          <w:szCs w:val="28"/>
        </w:rPr>
        <w:t>.</w:t>
      </w:r>
    </w:p>
    <w:p w14:paraId="163AB92F" w14:textId="781717EF"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В існуючих підходах розрахунку енергетичного балансу будинків при їх теплозабезпечені не враховується вплив мінливості погодно-кліматичного фактора та у повній мірі роль сонячної радіації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_Ref489937705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297</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Сумарні потреби енергії для теплозабезпечення будинку оцінюються як осереднені за певний період показники. Графіки теплових навантажень потреб енергії розраховуються за спрощеними підходами, що виправдано тільки в окремих випадках. Також недостатньо уваги приділяється ексергетичному аналізу процесів теплозабезпечення. Сучасні тенденції у створені будинків, які направлені на суттєве зниження потреб як енергії так і ексергії, потребують створення нової </w:t>
      </w:r>
      <w:r w:rsidRPr="00A0295D">
        <w:rPr>
          <w:rFonts w:ascii="Times New Roman" w:hAnsi="Times New Roman" w:cs="Times New Roman"/>
          <w:sz w:val="28"/>
          <w:szCs w:val="28"/>
        </w:rPr>
        <w:lastRenderedPageBreak/>
        <w:t>методологічної бази з урахуванням ширшого спектру факторів впливу та більш розширеного підходу до створення та реалізації математичних моделей з урахуванням як Першого, так і Другого законів термодинаміки.</w:t>
      </w:r>
    </w:p>
    <w:p w14:paraId="65DF0289"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В будинку є декілька типів потоків енергії та речовини, які спричинені його функціональним призначенням, характеристиками та погодно-кліматичним чинником. Якщо розглядати опалювальний сезон, то в даному випадку через огороджувальну оболонку мають місце втрати енергії за рахунок теплопередачі, спричинені різницею температур внутрішнього та зовнішнього повітря. В загальному випадку процеси теплопередачі мають нестаціонарний характер, яким при певних умовах можна знехтувати. Для забезпечення необхідної чистоти повітря всередині приміщення передбачається повітрообмін, який може організовуватися природною або механічною вентиляцією. Всередині приміщення мають місце внутрішні тепловиділення від різного виду обладнання, побутової техніки та людей. Через прозорі огородження також надходить енергія сонячної радіації: пряма, розсіяна та відбита від земної поверхні. Під дією цих чинників всередині приміщення формується певний тепловий режим, який в більшості випадків є несприятливим і вимагає додаткових затрат енергії на компенсацію втрат енергії при теплопередачі та нагрівання припливного повітря.</w:t>
      </w:r>
    </w:p>
    <w:p w14:paraId="37712008"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На тепловий режим будинку впливають в загальному випадку такі метеорологічні фактори: температура навколишнього повітря, прихід сонячної радіації, швидкість вітру, відносна вологість.</w:t>
      </w:r>
    </w:p>
    <w:p w14:paraId="09E699B8" w14:textId="35E6C89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Із підвищенням швидкості вітру втрати енергії будинком зростають. Цей ефект не можна пояснити впливом вітру на коефіцієнт тепловіддачі зовнішнього повітря, оскільки цей коефіцієнт, як показали дослідження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_Ref20319370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234</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_Ref489937909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287</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не змінюється суттєво.</w:t>
      </w:r>
    </w:p>
    <w:p w14:paraId="6EA3CDE8" w14:textId="71AA1461"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Але існує й інший механізм передачі енергії – за рахунок повітрепроникнення. Оскільки огородження не є строго герметичними, то мають місце потоки повітря через огородження і зумовлені ними додаткові витрати </w:t>
      </w:r>
      <w:r w:rsidRPr="00A0295D">
        <w:rPr>
          <w:rFonts w:ascii="Times New Roman" w:hAnsi="Times New Roman" w:cs="Times New Roman"/>
          <w:sz w:val="28"/>
          <w:szCs w:val="28"/>
        </w:rPr>
        <w:lastRenderedPageBreak/>
        <w:t>енергії на нагрівання припливного повітря. Причому інтенсивність повітрепроникнення суттєво залежить від різниці температур внутрішнього й зовнішнього повітря та швидкості вітру. Проникнення повітря всередину приміщення називається інфільтрацією [</w:t>
      </w:r>
      <w:r w:rsidR="009D117E" w:rsidRPr="00A0295D">
        <w:rPr>
          <w:rFonts w:ascii="Times New Roman" w:hAnsi="Times New Roman" w:cs="Times New Roman"/>
          <w:sz w:val="28"/>
          <w:szCs w:val="28"/>
        </w:rPr>
        <w:fldChar w:fldCharType="begin"/>
      </w:r>
      <w:r w:rsidR="009D117E" w:rsidRPr="00A0295D">
        <w:rPr>
          <w:rFonts w:ascii="Times New Roman" w:hAnsi="Times New Roman" w:cs="Times New Roman"/>
          <w:sz w:val="28"/>
          <w:szCs w:val="28"/>
        </w:rPr>
        <w:instrText xml:space="preserve"> REF _Ref489937909 \r \h </w:instrText>
      </w:r>
      <w:r w:rsidR="00A0295D">
        <w:rPr>
          <w:rFonts w:ascii="Times New Roman" w:hAnsi="Times New Roman" w:cs="Times New Roman"/>
          <w:sz w:val="28"/>
          <w:szCs w:val="28"/>
        </w:rPr>
        <w:instrText xml:space="preserve"> \* MERGEFORMAT </w:instrText>
      </w:r>
      <w:r w:rsidR="009D117E" w:rsidRPr="00A0295D">
        <w:rPr>
          <w:rFonts w:ascii="Times New Roman" w:hAnsi="Times New Roman" w:cs="Times New Roman"/>
          <w:sz w:val="28"/>
          <w:szCs w:val="28"/>
        </w:rPr>
      </w:r>
      <w:r w:rsidR="009D117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287</w:t>
      </w:r>
      <w:r w:rsidR="009D117E"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D1F219D" w14:textId="47DC86D0"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Згідно будівельної теплофізики, необхідно розрізняти процеси повітрепроникнення, які зумовлені динамічним напором та термічним напором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_Ref20319370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234</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EF16D7">
        <w:rPr>
          <w:rFonts w:ascii="Times New Roman" w:hAnsi="Times New Roman" w:cs="Times New Roman"/>
          <w:sz w:val="28"/>
          <w:szCs w:val="28"/>
        </w:rPr>
        <w:fldChar w:fldCharType="begin"/>
      </w:r>
      <w:r w:rsidR="00EF16D7">
        <w:rPr>
          <w:rFonts w:ascii="Times New Roman" w:hAnsi="Times New Roman" w:cs="Times New Roman"/>
          <w:sz w:val="28"/>
          <w:szCs w:val="28"/>
        </w:rPr>
        <w:instrText xml:space="preserve"> REF _Ref20340457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rPr>
        <w:t>310</w:t>
      </w:r>
      <w:r w:rsidR="00EF16D7">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_Ref489937909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287</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Механізм першого з цих процесів полягає в тому, що при обтіканні вітром зовнішньої поверхні огородження створюються поперечні та поздовжні швидкості, які спричиняють повітрепроникнення тим інтенсивніше, чим більша швидкість вітру.</w:t>
      </w:r>
    </w:p>
    <w:p w14:paraId="4E593FE7" w14:textId="6C2AEEB7" w:rsidR="00B63F87" w:rsidRPr="00A0295D" w:rsidRDefault="00B63F87" w:rsidP="003D0AF2">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Другий із згаданих процесів аналогічний за своїм механізмом вільній конвекції. Він полягає в тому, що всередині будівлі створюється вертикальний градієнт температури повітря. Більш тепле, а тому легше повітря опиняється зверху, а більш холодне і важче – знизу. Це спричиняє ексфільтрацію в нижніх частинах огородження і інфільтрацію – у верхніх</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_Ref20319370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234</w:t>
      </w:r>
      <w:r w:rsidR="007C6EAE" w:rsidRPr="00A0295D">
        <w:rPr>
          <w:rFonts w:ascii="Times New Roman" w:hAnsi="Times New Roman" w:cs="Times New Roman"/>
          <w:sz w:val="28"/>
          <w:szCs w:val="28"/>
        </w:rPr>
        <w:fldChar w:fldCharType="end"/>
      </w:r>
      <w:r w:rsidR="007C6EAE" w:rsidRPr="00A0295D">
        <w:rPr>
          <w:rFonts w:ascii="Times New Roman" w:hAnsi="Times New Roman" w:cs="Times New Roman"/>
          <w:sz w:val="28"/>
          <w:szCs w:val="28"/>
        </w:rPr>
        <w:t xml:space="preserve">, </w:t>
      </w:r>
      <w:r w:rsidR="00EF16D7">
        <w:rPr>
          <w:rFonts w:ascii="Times New Roman" w:hAnsi="Times New Roman" w:cs="Times New Roman"/>
          <w:sz w:val="28"/>
          <w:szCs w:val="28"/>
        </w:rPr>
        <w:fldChar w:fldCharType="begin"/>
      </w:r>
      <w:r w:rsidR="00EF16D7">
        <w:rPr>
          <w:rFonts w:ascii="Times New Roman" w:hAnsi="Times New Roman" w:cs="Times New Roman"/>
          <w:sz w:val="28"/>
          <w:szCs w:val="28"/>
        </w:rPr>
        <w:instrText xml:space="preserve"> REF _Ref20340457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rPr>
        <w:t>310</w:t>
      </w:r>
      <w:r w:rsidR="00EF16D7">
        <w:rPr>
          <w:rFonts w:ascii="Times New Roman" w:hAnsi="Times New Roman" w:cs="Times New Roman"/>
          <w:sz w:val="28"/>
          <w:szCs w:val="28"/>
        </w:rPr>
        <w:fldChar w:fldCharType="end"/>
      </w:r>
      <w:r w:rsidR="007C6EAE"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_Ref489937909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287</w:t>
      </w:r>
      <w:r w:rsidR="007C6EAE" w:rsidRPr="00A0295D">
        <w:rPr>
          <w:rFonts w:ascii="Times New Roman" w:hAnsi="Times New Roman" w:cs="Times New Roman"/>
          <w:sz w:val="28"/>
          <w:szCs w:val="28"/>
        </w:rPr>
        <w:fldChar w:fldCharType="end"/>
      </w:r>
      <w:r w:rsidR="007C6EAE" w:rsidRPr="00A0295D">
        <w:rPr>
          <w:rFonts w:ascii="Times New Roman" w:hAnsi="Times New Roman" w:cs="Times New Roman"/>
          <w:sz w:val="28"/>
          <w:szCs w:val="28"/>
        </w:rPr>
        <w:t>]</w:t>
      </w:r>
      <w:r w:rsidRPr="00A0295D">
        <w:rPr>
          <w:rFonts w:ascii="Times New Roman" w:hAnsi="Times New Roman" w:cs="Times New Roman"/>
          <w:sz w:val="28"/>
          <w:szCs w:val="28"/>
        </w:rPr>
        <w:t>.</w:t>
      </w:r>
    </w:p>
    <w:p w14:paraId="50F55FC7" w14:textId="1DBD2C63"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Згідно законів теплопередачі</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_Ref20319370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234</w:t>
      </w:r>
      <w:r w:rsidR="007C6EAE" w:rsidRPr="00A0295D">
        <w:rPr>
          <w:rFonts w:ascii="Times New Roman" w:hAnsi="Times New Roman" w:cs="Times New Roman"/>
          <w:sz w:val="28"/>
          <w:szCs w:val="28"/>
        </w:rPr>
        <w:fldChar w:fldCharType="end"/>
      </w:r>
      <w:r w:rsidR="007C6EAE" w:rsidRPr="00A0295D">
        <w:rPr>
          <w:rFonts w:ascii="Times New Roman" w:hAnsi="Times New Roman" w:cs="Times New Roman"/>
          <w:sz w:val="28"/>
          <w:szCs w:val="28"/>
        </w:rPr>
        <w:t xml:space="preserve">, </w:t>
      </w:r>
      <w:r w:rsidR="00EF16D7">
        <w:rPr>
          <w:rFonts w:ascii="Times New Roman" w:hAnsi="Times New Roman" w:cs="Times New Roman"/>
          <w:sz w:val="28"/>
          <w:szCs w:val="28"/>
        </w:rPr>
        <w:fldChar w:fldCharType="begin"/>
      </w:r>
      <w:r w:rsidR="00EF16D7">
        <w:rPr>
          <w:rFonts w:ascii="Times New Roman" w:hAnsi="Times New Roman" w:cs="Times New Roman"/>
          <w:sz w:val="28"/>
          <w:szCs w:val="28"/>
        </w:rPr>
        <w:instrText xml:space="preserve"> REF _Ref20340457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rPr>
        <w:t>310</w:t>
      </w:r>
      <w:r w:rsidR="00EF16D7">
        <w:rPr>
          <w:rFonts w:ascii="Times New Roman" w:hAnsi="Times New Roman" w:cs="Times New Roman"/>
          <w:sz w:val="28"/>
          <w:szCs w:val="28"/>
        </w:rPr>
        <w:fldChar w:fldCharType="end"/>
      </w:r>
      <w:r w:rsidR="007C6EAE"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_Ref489937909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287</w:t>
      </w:r>
      <w:r w:rsidR="007C6EAE" w:rsidRPr="00A0295D">
        <w:rPr>
          <w:rFonts w:ascii="Times New Roman" w:hAnsi="Times New Roman" w:cs="Times New Roman"/>
          <w:sz w:val="28"/>
          <w:szCs w:val="28"/>
        </w:rPr>
        <w:fldChar w:fldCharType="end"/>
      </w:r>
      <w:r w:rsidR="007C6EAE" w:rsidRPr="00A0295D">
        <w:rPr>
          <w:rFonts w:ascii="Times New Roman" w:hAnsi="Times New Roman" w:cs="Times New Roman"/>
          <w:sz w:val="28"/>
          <w:szCs w:val="28"/>
        </w:rPr>
        <w:t>]</w:t>
      </w:r>
      <w:r w:rsidRPr="00A0295D">
        <w:rPr>
          <w:rFonts w:ascii="Times New Roman" w:hAnsi="Times New Roman" w:cs="Times New Roman"/>
          <w:sz w:val="28"/>
          <w:szCs w:val="28"/>
        </w:rPr>
        <w:t xml:space="preserve">, потоки енергії через огородження будинку при кожному значенні температури зовнішнього повітря </w:t>
      </w:r>
      <w:r w:rsidRPr="00A0295D">
        <w:rPr>
          <w:rFonts w:ascii="Times New Roman" w:hAnsi="Times New Roman" w:cs="Times New Roman"/>
          <w:position w:val="-12"/>
          <w:sz w:val="28"/>
          <w:szCs w:val="28"/>
        </w:rPr>
        <w:object w:dxaOrig="279" w:dyaOrig="380" w14:anchorId="5761249A">
          <v:shape id="_x0000_i1513" type="#_x0000_t75" style="width:12pt;height:18pt" o:ole="">
            <v:imagedata r:id="rId1044" o:title=""/>
          </v:shape>
          <o:OLEObject Type="Embed" ProgID="Equation.DSMT4" ShapeID="_x0000_i1513" DrawAspect="Content" ObjectID="_1637570627" r:id="rId1045"/>
        </w:object>
      </w:r>
      <w:r w:rsidRPr="00A0295D">
        <w:rPr>
          <w:rFonts w:ascii="Times New Roman" w:hAnsi="Times New Roman" w:cs="Times New Roman"/>
          <w:sz w:val="28"/>
          <w:szCs w:val="28"/>
        </w:rPr>
        <w:t xml:space="preserve"> вважаються пропорційними різниці між температурою внутрішнього </w:t>
      </w:r>
      <w:r w:rsidRPr="00A0295D">
        <w:rPr>
          <w:rFonts w:ascii="Times New Roman" w:hAnsi="Times New Roman" w:cs="Times New Roman"/>
          <w:position w:val="-12"/>
          <w:sz w:val="28"/>
          <w:szCs w:val="28"/>
        </w:rPr>
        <w:object w:dxaOrig="320" w:dyaOrig="380" w14:anchorId="44C60FF2">
          <v:shape id="_x0000_i1514" type="#_x0000_t75" style="width:18pt;height:18pt" o:ole="">
            <v:imagedata r:id="rId1046" o:title=""/>
          </v:shape>
          <o:OLEObject Type="Embed" ProgID="Equation.DSMT4" ShapeID="_x0000_i1514" DrawAspect="Content" ObjectID="_1637570628" r:id="rId1047"/>
        </w:object>
      </w:r>
      <w:r w:rsidRPr="00A0295D">
        <w:rPr>
          <w:rFonts w:ascii="Times New Roman" w:hAnsi="Times New Roman" w:cs="Times New Roman"/>
          <w:sz w:val="28"/>
          <w:szCs w:val="28"/>
        </w:rPr>
        <w:t xml:space="preserve"> і зовнішнього</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rPr>
        <w:object w:dxaOrig="279" w:dyaOrig="380" w14:anchorId="7D5E953F">
          <v:shape id="_x0000_i1515" type="#_x0000_t75" style="width:12pt;height:18pt" o:ole="">
            <v:imagedata r:id="rId1048" o:title=""/>
          </v:shape>
          <o:OLEObject Type="Embed" ProgID="Equation.DSMT4" ShapeID="_x0000_i1515" DrawAspect="Content" ObjectID="_1637570629" r:id="rId1049"/>
        </w:object>
      </w:r>
      <w:r w:rsidRPr="00A0295D">
        <w:rPr>
          <w:rFonts w:ascii="Times New Roman" w:hAnsi="Times New Roman" w:cs="Times New Roman"/>
          <w:sz w:val="28"/>
          <w:szCs w:val="28"/>
        </w:rPr>
        <w:t xml:space="preserve"> повітря. Для компенсації цих потоків енергії назовні потрібна відповідна подача енергії у формі теплоти з боку СТ. Звідси випливає, що опалювальний період повинен починатися і закінчуватися при переходах цієї різниці через нуль, тобто коли </w:t>
      </w:r>
      <w:r w:rsidRPr="00A0295D">
        <w:rPr>
          <w:rFonts w:ascii="Times New Roman" w:hAnsi="Times New Roman" w:cs="Times New Roman"/>
          <w:position w:val="-12"/>
          <w:sz w:val="28"/>
          <w:szCs w:val="28"/>
        </w:rPr>
        <w:object w:dxaOrig="820" w:dyaOrig="380" w14:anchorId="30908607">
          <v:shape id="_x0000_i1516" type="#_x0000_t75" style="width:42pt;height:18pt" o:ole="">
            <v:imagedata r:id="rId1050" o:title=""/>
          </v:shape>
          <o:OLEObject Type="Embed" ProgID="Equation.DSMT4" ShapeID="_x0000_i1516" DrawAspect="Content" ObjectID="_1637570630" r:id="rId1051"/>
        </w:object>
      </w:r>
      <w:r w:rsidRPr="00A0295D">
        <w:rPr>
          <w:rFonts w:ascii="Times New Roman" w:hAnsi="Times New Roman" w:cs="Times New Roman"/>
          <w:sz w:val="28"/>
          <w:szCs w:val="28"/>
        </w:rPr>
        <w:t>. Водночас, за всю історію існування відповідних нормативних документів</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_Ref489823144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_Ref489937705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297</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_Ref20340142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259</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дати початку і кінця опалювального періоду визначаються за рівністю </w:t>
      </w:r>
      <w:r w:rsidRPr="00A0295D">
        <w:rPr>
          <w:rFonts w:ascii="Times New Roman" w:hAnsi="Times New Roman" w:cs="Times New Roman"/>
          <w:position w:val="-12"/>
          <w:sz w:val="28"/>
          <w:szCs w:val="28"/>
        </w:rPr>
        <w:object w:dxaOrig="2280" w:dyaOrig="380" w14:anchorId="33728300">
          <v:shape id="_x0000_i1517" type="#_x0000_t75" style="width:114pt;height:18pt" o:ole="">
            <v:imagedata r:id="rId1052" o:title=""/>
          </v:shape>
          <o:OLEObject Type="Embed" ProgID="Equation.DSMT4" ShapeID="_x0000_i1517" DrawAspect="Content" ObjectID="_1637570631" r:id="rId1053"/>
        </w:object>
      </w:r>
      <w:r w:rsidRPr="00A0295D">
        <w:rPr>
          <w:rFonts w:ascii="Times New Roman" w:hAnsi="Times New Roman" w:cs="Times New Roman"/>
          <w:sz w:val="28"/>
          <w:szCs w:val="28"/>
        </w:rPr>
        <w:t xml:space="preserve">, так що температура зовнішнього повітря при цьому становить лише </w:t>
      </w:r>
      <w:r w:rsidRPr="00A0295D">
        <w:rPr>
          <w:rFonts w:ascii="Times New Roman" w:hAnsi="Times New Roman" w:cs="Times New Roman"/>
          <w:position w:val="-12"/>
          <w:sz w:val="28"/>
          <w:szCs w:val="28"/>
        </w:rPr>
        <w:object w:dxaOrig="999" w:dyaOrig="420" w14:anchorId="4B186347">
          <v:shape id="_x0000_i1518" type="#_x0000_t75" style="width:48pt;height:24pt" o:ole="">
            <v:imagedata r:id="rId1054" o:title=""/>
          </v:shape>
          <o:OLEObject Type="Embed" ProgID="Equation.DSMT4" ShapeID="_x0000_i1518" DrawAspect="Content" ObjectID="_1637570632" r:id="rId1055"/>
        </w:object>
      </w:r>
      <w:r w:rsidRPr="00A0295D">
        <w:rPr>
          <w:rFonts w:ascii="Times New Roman" w:hAnsi="Times New Roman" w:cs="Times New Roman"/>
          <w:sz w:val="28"/>
          <w:szCs w:val="28"/>
        </w:rPr>
        <w:t xml:space="preserve">. Зрозуміло, що тепловтрати відсутні, коли різниця </w:t>
      </w:r>
      <w:r w:rsidRPr="00A0295D">
        <w:rPr>
          <w:rFonts w:ascii="Times New Roman" w:hAnsi="Times New Roman" w:cs="Times New Roman"/>
          <w:position w:val="-12"/>
          <w:sz w:val="28"/>
          <w:szCs w:val="28"/>
        </w:rPr>
        <w:object w:dxaOrig="2100" w:dyaOrig="380" w14:anchorId="01A57130">
          <v:shape id="_x0000_i1519" type="#_x0000_t75" style="width:108pt;height:18pt" o:ole="">
            <v:imagedata r:id="rId1056" o:title=""/>
          </v:shape>
          <o:OLEObject Type="Embed" ProgID="Equation.DSMT4" ShapeID="_x0000_i1519" DrawAspect="Content" ObjectID="_1637570633" r:id="rId1057"/>
        </w:object>
      </w:r>
      <w:r w:rsidRPr="00A0295D">
        <w:rPr>
          <w:rFonts w:ascii="Times New Roman" w:hAnsi="Times New Roman" w:cs="Times New Roman"/>
          <w:sz w:val="28"/>
          <w:szCs w:val="28"/>
        </w:rPr>
        <w:t xml:space="preserve">. Отже, роль прихідної частини енергетичного балансу будинку за рахунок надходження сонячної </w:t>
      </w:r>
      <w:r w:rsidRPr="00A0295D">
        <w:rPr>
          <w:rFonts w:ascii="Times New Roman" w:hAnsi="Times New Roman" w:cs="Times New Roman"/>
          <w:sz w:val="28"/>
          <w:szCs w:val="28"/>
        </w:rPr>
        <w:lastRenderedPageBreak/>
        <w:t xml:space="preserve">радіації через прозорі огородження та внутрішніх тепловиділень є суттєвою навіть для будинків із відносно низькими теплотехнічними характеристиками, що зведені у період бувшого СРСР. </w:t>
      </w:r>
    </w:p>
    <w:p w14:paraId="70682D7B"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Зробимо підтвердження даного положення на прикладі реального об’єкта розрахунковим шляхом.</w:t>
      </w:r>
    </w:p>
    <w:p w14:paraId="67A5BFDE" w14:textId="71BB278E"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Потоки сонячної енергії, що мають місце в атмосфері, зручно розділити на декілька частин відповідно до їхнього походження, характеру розповсюдження і спектрального складу. Згідно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_Ref489938737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307</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частина сонячної радіації, що надходить на поверхню у вигляді пучка паралельних променів, які виходять безпосередньо від видимого диску Сонця, називається </w:t>
      </w:r>
      <w:r w:rsidRPr="00A0295D">
        <w:rPr>
          <w:rFonts w:ascii="Times New Roman" w:hAnsi="Times New Roman" w:cs="Times New Roman"/>
          <w:iCs/>
          <w:sz w:val="28"/>
          <w:szCs w:val="28"/>
        </w:rPr>
        <w:t>прямою радіацією</w:t>
      </w:r>
      <w:r w:rsidRPr="00A0295D">
        <w:rPr>
          <w:rFonts w:ascii="Times New Roman" w:hAnsi="Times New Roman" w:cs="Times New Roman"/>
          <w:sz w:val="28"/>
          <w:szCs w:val="28"/>
        </w:rPr>
        <w:t xml:space="preserve">. </w:t>
      </w:r>
    </w:p>
    <w:p w14:paraId="5CBE8EF9" w14:textId="33E957AA"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Частина енергії короткохвильової сонячної радіації, що надходить на поверхню зі всього небозводу після розсіювання в атмосфері називається </w:t>
      </w:r>
      <w:r w:rsidRPr="00A0295D">
        <w:rPr>
          <w:rFonts w:ascii="Times New Roman" w:hAnsi="Times New Roman" w:cs="Times New Roman"/>
          <w:iCs/>
          <w:sz w:val="28"/>
          <w:szCs w:val="28"/>
        </w:rPr>
        <w:t xml:space="preserve">розсіяна радіація </w:t>
      </w:r>
      <w:r w:rsidRPr="00A0295D">
        <w:rPr>
          <w:rFonts w:ascii="Times New Roman" w:hAnsi="Times New Roman" w:cs="Times New Roman"/>
          <w:sz w:val="28"/>
          <w:szCs w:val="28"/>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_Ref489938737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307</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Певна її доля також досягає поверхні стіни. На відміну від прямої, енергія розсіяної радіації надходить до поверхні будинку з усіх напрямків.</w:t>
      </w:r>
    </w:p>
    <w:p w14:paraId="157FD2CE"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Крім прямої і розсіяної радіації на стіну попадає також частина </w:t>
      </w:r>
      <w:r w:rsidRPr="00A0295D">
        <w:rPr>
          <w:rFonts w:ascii="Times New Roman" w:hAnsi="Times New Roman" w:cs="Times New Roman"/>
          <w:iCs/>
          <w:sz w:val="28"/>
          <w:szCs w:val="28"/>
        </w:rPr>
        <w:t>відбитої від земної поверхні короткохвильової радіації</w:t>
      </w:r>
      <w:r w:rsidRPr="00A0295D">
        <w:rPr>
          <w:rFonts w:ascii="Times New Roman" w:hAnsi="Times New Roman" w:cs="Times New Roman"/>
          <w:sz w:val="28"/>
          <w:szCs w:val="28"/>
        </w:rPr>
        <w:t xml:space="preserve">. </w:t>
      </w:r>
    </w:p>
    <w:p w14:paraId="63C6F556" w14:textId="77777777" w:rsidR="00B63F87" w:rsidRPr="00A0295D" w:rsidRDefault="00B63F87" w:rsidP="003D0AF2">
      <w:pPr>
        <w:spacing w:after="0" w:line="360" w:lineRule="auto"/>
        <w:ind w:firstLine="709"/>
        <w:jc w:val="both"/>
        <w:rPr>
          <w:rFonts w:ascii="Times New Roman" w:hAnsi="Times New Roman" w:cs="Times New Roman"/>
          <w:spacing w:val="8"/>
          <w:sz w:val="28"/>
          <w:szCs w:val="28"/>
        </w:rPr>
      </w:pPr>
      <w:r w:rsidRPr="00A0295D">
        <w:rPr>
          <w:rFonts w:ascii="Times New Roman" w:hAnsi="Times New Roman" w:cs="Times New Roman"/>
          <w:spacing w:val="2"/>
          <w:sz w:val="28"/>
          <w:szCs w:val="28"/>
        </w:rPr>
        <w:t xml:space="preserve">Відомості про величини радіації при безхмарному небі </w:t>
      </w:r>
      <w:r w:rsidRPr="00A0295D">
        <w:rPr>
          <w:rFonts w:ascii="Times New Roman" w:hAnsi="Times New Roman" w:cs="Times New Roman"/>
          <w:spacing w:val="7"/>
          <w:sz w:val="28"/>
          <w:szCs w:val="28"/>
        </w:rPr>
        <w:t xml:space="preserve">представляють інтерес перш за все для розрахунку встановленої потужності </w:t>
      </w:r>
      <w:r w:rsidRPr="00A0295D">
        <w:rPr>
          <w:rFonts w:ascii="Times New Roman" w:hAnsi="Times New Roman" w:cs="Times New Roman"/>
          <w:spacing w:val="3"/>
          <w:sz w:val="28"/>
          <w:szCs w:val="28"/>
        </w:rPr>
        <w:t xml:space="preserve">установок для кондиціонування </w:t>
      </w:r>
      <w:r w:rsidRPr="00A0295D">
        <w:rPr>
          <w:rFonts w:ascii="Times New Roman" w:hAnsi="Times New Roman" w:cs="Times New Roman"/>
          <w:spacing w:val="4"/>
          <w:sz w:val="28"/>
          <w:szCs w:val="28"/>
        </w:rPr>
        <w:t xml:space="preserve">повітря в будинках, </w:t>
      </w:r>
      <w:r w:rsidRPr="00A0295D">
        <w:rPr>
          <w:rFonts w:ascii="Times New Roman" w:hAnsi="Times New Roman" w:cs="Times New Roman"/>
          <w:spacing w:val="7"/>
          <w:sz w:val="28"/>
          <w:szCs w:val="28"/>
        </w:rPr>
        <w:t>можливих максимальних значень температур всередині будівель тощо</w:t>
      </w:r>
      <w:r w:rsidRPr="00A0295D">
        <w:rPr>
          <w:rFonts w:ascii="Times New Roman" w:hAnsi="Times New Roman" w:cs="Times New Roman"/>
          <w:spacing w:val="8"/>
          <w:sz w:val="28"/>
          <w:szCs w:val="28"/>
        </w:rPr>
        <w:t>.</w:t>
      </w:r>
    </w:p>
    <w:p w14:paraId="62BECF8A" w14:textId="77777777" w:rsidR="00B63F87" w:rsidRPr="00A0295D" w:rsidRDefault="00B63F87" w:rsidP="003D0AF2">
      <w:pPr>
        <w:spacing w:after="0" w:line="360" w:lineRule="auto"/>
        <w:ind w:firstLine="709"/>
        <w:jc w:val="both"/>
        <w:rPr>
          <w:rFonts w:ascii="Times New Roman" w:hAnsi="Times New Roman" w:cs="Times New Roman"/>
          <w:spacing w:val="8"/>
          <w:sz w:val="28"/>
          <w:szCs w:val="28"/>
        </w:rPr>
      </w:pPr>
      <w:r w:rsidRPr="00A0295D">
        <w:rPr>
          <w:rFonts w:ascii="Times New Roman" w:hAnsi="Times New Roman" w:cs="Times New Roman"/>
          <w:spacing w:val="4"/>
          <w:sz w:val="28"/>
          <w:szCs w:val="28"/>
        </w:rPr>
        <w:t xml:space="preserve">Для вирішення цілого ряду задач при обігріві або охолоджені будинків потрібно </w:t>
      </w:r>
      <w:r w:rsidRPr="00A0295D">
        <w:rPr>
          <w:rFonts w:ascii="Times New Roman" w:hAnsi="Times New Roman" w:cs="Times New Roman"/>
          <w:spacing w:val="6"/>
          <w:sz w:val="28"/>
          <w:szCs w:val="28"/>
        </w:rPr>
        <w:t>для відповідної території знати енергетичні ресурси сонячної радіації при дійсних умовах.</w:t>
      </w:r>
    </w:p>
    <w:p w14:paraId="4D2CBF2B" w14:textId="19D4EFF3"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В даних дослідженнях інтерес представляє частина прямої радіації, що попадає на вертикальні стіни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480" w:dyaOrig="420" w14:anchorId="42F40279">
          <v:shape id="_x0000_i1520" type="#_x0000_t75" style="width:24pt;height:24pt" o:ole="">
            <v:imagedata r:id="rId1058" o:title=""/>
          </v:shape>
          <o:OLEObject Type="Embed" ProgID="Equation.DSMT4" ShapeID="_x0000_i1520" DrawAspect="Content" ObjectID="_1637570634" r:id="rId1059"/>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У літературі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_Ref489938895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281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розроблена методика перерахунку сонячної радіації з горизонтальних на вертикальні поверхні.</w:t>
      </w:r>
    </w:p>
    <w:p w14:paraId="48AEACE3" w14:textId="1905F2EE"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Приймається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_Ref489938955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що на вертикальну поверхню потрапляє половина розсіяної сонячної радіації, яка попадає на горизонтальну поверхню </w:t>
      </w:r>
      <w:r w:rsidRPr="00A0295D">
        <w:rPr>
          <w:rFonts w:ascii="Times New Roman" w:hAnsi="Times New Roman" w:cs="Times New Roman"/>
          <w:position w:val="-4"/>
          <w:sz w:val="28"/>
          <w:szCs w:val="28"/>
          <w:lang w:val="en-US"/>
        </w:rPr>
        <w:object w:dxaOrig="300" w:dyaOrig="279" w14:anchorId="260FB31A">
          <v:shape id="_x0000_i1521" type="#_x0000_t75" style="width:18pt;height:12pt" o:ole="">
            <v:imagedata r:id="rId1060" o:title=""/>
          </v:shape>
          <o:OLEObject Type="Embed" ProgID="Equation.DSMT4" ShapeID="_x0000_i1521" DrawAspect="Content" ObjectID="_1637570635" r:id="rId1061"/>
        </w:object>
      </w:r>
      <w:r w:rsidRPr="00A0295D">
        <w:rPr>
          <w:rFonts w:ascii="Times New Roman" w:hAnsi="Times New Roman" w:cs="Times New Roman"/>
          <w:sz w:val="28"/>
          <w:szCs w:val="28"/>
        </w:rPr>
        <w:t xml:space="preserve">, та відбитої від поверхні землі короткохвильової сонячної радіації </w:t>
      </w:r>
      <w:r w:rsidRPr="00A0295D">
        <w:rPr>
          <w:rFonts w:ascii="Times New Roman" w:hAnsi="Times New Roman" w:cs="Times New Roman"/>
          <w:position w:val="-28"/>
          <w:sz w:val="28"/>
          <w:szCs w:val="28"/>
        </w:rPr>
        <w:object w:dxaOrig="1300" w:dyaOrig="720" w14:anchorId="4356B4E7">
          <v:shape id="_x0000_i1522" type="#_x0000_t75" style="width:66pt;height:36pt" o:ole="">
            <v:imagedata r:id="rId1062" o:title=""/>
          </v:shape>
          <o:OLEObject Type="Embed" ProgID="Equation.DSMT4" ShapeID="_x0000_i1522" DrawAspect="Content" ObjectID="_1637570636" r:id="rId1063"/>
        </w:object>
      </w:r>
      <w:r w:rsidRPr="00A0295D">
        <w:rPr>
          <w:rFonts w:ascii="Times New Roman" w:hAnsi="Times New Roman" w:cs="Times New Roman"/>
          <w:sz w:val="28"/>
          <w:szCs w:val="28"/>
        </w:rPr>
        <w:t xml:space="preserve"> (де </w:t>
      </w:r>
      <w:r w:rsidRPr="00A0295D">
        <w:rPr>
          <w:rFonts w:ascii="Times New Roman" w:hAnsi="Times New Roman" w:cs="Times New Roman"/>
          <w:position w:val="-6"/>
          <w:sz w:val="28"/>
          <w:szCs w:val="28"/>
        </w:rPr>
        <w:object w:dxaOrig="279" w:dyaOrig="279" w14:anchorId="7066CE31">
          <v:shape id="_x0000_i1523" type="#_x0000_t75" style="width:12pt;height:12pt" o:ole="">
            <v:imagedata r:id="rId1064" o:title=""/>
          </v:shape>
          <o:OLEObject Type="Embed" ProgID="Equation.3" ShapeID="_x0000_i1523" DrawAspect="Content" ObjectID="_1637570637" r:id="rId1065"/>
        </w:object>
      </w:r>
      <w:r w:rsidRPr="00A0295D">
        <w:rPr>
          <w:rFonts w:ascii="Times New Roman" w:hAnsi="Times New Roman" w:cs="Times New Roman"/>
          <w:sz w:val="28"/>
          <w:szCs w:val="28"/>
        </w:rPr>
        <w:t xml:space="preserve"> – кількість сонячної радіації, що надходить на горизонтальну поверхню Землі, кВт∙год/м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00" w:dyaOrig="360" w14:anchorId="33012A8F">
          <v:shape id="_x0000_i1524" type="#_x0000_t75" style="width:18pt;height:24pt" o:ole="">
            <v:imagedata r:id="rId1066" o:title=""/>
          </v:shape>
          <o:OLEObject Type="Embed" ProgID="Equation.3" ShapeID="_x0000_i1524" DrawAspect="Content" ObjectID="_1637570638" r:id="rId1067"/>
        </w:object>
      </w:r>
      <w:r w:rsidRPr="00A0295D">
        <w:rPr>
          <w:rFonts w:ascii="Times New Roman" w:hAnsi="Times New Roman" w:cs="Times New Roman"/>
          <w:sz w:val="28"/>
          <w:szCs w:val="28"/>
        </w:rPr>
        <w:t xml:space="preserve"> – альбедо земної поверхні (характеризує відбивну здатність поверхні),</w:t>
      </w:r>
      <w:r w:rsidRPr="00A0295D">
        <w:rPr>
          <w:rFonts w:ascii="Times New Roman" w:hAnsi="Times New Roman" w:cs="Times New Roman"/>
          <w:position w:val="-6"/>
          <w:sz w:val="28"/>
          <w:szCs w:val="28"/>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300" w:dyaOrig="279" w14:anchorId="4ECA740F">
          <v:shape id="_x0000_i1525" type="#_x0000_t75" style="width:18pt;height:12pt" o:ole="">
            <v:imagedata r:id="rId1068" o:title=""/>
          </v:shape>
          <o:OLEObject Type="Embed" ProgID="Equation.3" ShapeID="_x0000_i1525" DrawAspect="Content" ObjectID="_1637570639" r:id="rId1069"/>
        </w:object>
      </w:r>
      <w:r w:rsidRPr="00A0295D">
        <w:rPr>
          <w:rFonts w:ascii="Times New Roman" w:hAnsi="Times New Roman" w:cs="Times New Roman"/>
          <w:sz w:val="28"/>
          <w:szCs w:val="28"/>
        </w:rPr>
        <w:t xml:space="preserve"> – середня різниця в альбедо міської та метеорологічної площадки в зимовий та перехідний періоди,</w:t>
      </w:r>
      <w:r w:rsidRPr="00A0295D">
        <w:rPr>
          <w:rFonts w:ascii="Times New Roman" w:hAnsi="Times New Roman" w:cs="Times New Roman"/>
          <w:position w:val="-6"/>
          <w:sz w:val="28"/>
          <w:szCs w:val="28"/>
        </w:rPr>
        <w:t xml:space="preserve"> %</w:t>
      </w:r>
      <w:r w:rsidRPr="00A0295D">
        <w:rPr>
          <w:rFonts w:ascii="Times New Roman" w:hAnsi="Times New Roman" w:cs="Times New Roman"/>
          <w:sz w:val="28"/>
          <w:szCs w:val="28"/>
        </w:rPr>
        <w:t>).</w:t>
      </w:r>
    </w:p>
    <w:p w14:paraId="702B5941"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Тобто, за певний період часу, на вертикальну поверхню будівлі потрапляє загалом </w:t>
      </w:r>
      <w:r w:rsidRPr="00A0295D">
        <w:rPr>
          <w:rFonts w:ascii="Times New Roman" w:hAnsi="Times New Roman" w:cs="Times New Roman"/>
          <w:iCs/>
          <w:sz w:val="28"/>
          <w:szCs w:val="28"/>
        </w:rPr>
        <w:t>сумарна короткохвильова радіація</w:t>
      </w:r>
      <w:r w:rsidRPr="00A0295D">
        <w:rPr>
          <w:rFonts w:ascii="Times New Roman" w:hAnsi="Times New Roman" w:cs="Times New Roman"/>
          <w:sz w:val="28"/>
          <w:szCs w:val="28"/>
        </w:rPr>
        <w:t>, кВт∙год/м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яка визначається як</w:t>
      </w:r>
    </w:p>
    <w:p w14:paraId="4A0BF5D1" w14:textId="77777777" w:rsidR="00B63F87" w:rsidRPr="00A0295D" w:rsidRDefault="00B63F87" w:rsidP="003D0AF2">
      <w:pPr>
        <w:spacing w:after="0" w:line="360" w:lineRule="auto"/>
        <w:ind w:firstLine="709"/>
        <w:jc w:val="right"/>
        <w:rPr>
          <w:rFonts w:ascii="Times New Roman" w:hAnsi="Times New Roman" w:cs="Times New Roman"/>
          <w:sz w:val="28"/>
          <w:szCs w:val="28"/>
        </w:rPr>
      </w:pPr>
      <w:r w:rsidRPr="00A0295D">
        <w:rPr>
          <w:rFonts w:ascii="Times New Roman" w:hAnsi="Times New Roman" w:cs="Times New Roman"/>
          <w:position w:val="-32"/>
          <w:sz w:val="28"/>
          <w:szCs w:val="28"/>
        </w:rPr>
        <w:object w:dxaOrig="3379" w:dyaOrig="780" w14:anchorId="47D3418F">
          <v:shape id="_x0000_i1526" type="#_x0000_t75" style="width:168pt;height:36pt" o:ole="">
            <v:imagedata r:id="rId1070" o:title=""/>
          </v:shape>
          <o:OLEObject Type="Embed" ProgID="Equation.DSMT4" ShapeID="_x0000_i1526" DrawAspect="Content" ObjectID="_1637570640" r:id="rId1071"/>
        </w:object>
      </w:r>
      <w:r w:rsidRPr="00A0295D">
        <w:rPr>
          <w:rFonts w:ascii="Times New Roman" w:hAnsi="Times New Roman" w:cs="Times New Roman"/>
          <w:sz w:val="28"/>
          <w:szCs w:val="28"/>
        </w:rPr>
        <w:t>.                                  (</w:t>
      </w:r>
      <w:r w:rsidR="00AB11C4" w:rsidRPr="00A0295D">
        <w:rPr>
          <w:rFonts w:ascii="Times New Roman" w:hAnsi="Times New Roman" w:cs="Times New Roman"/>
          <w:sz w:val="28"/>
          <w:szCs w:val="28"/>
        </w:rPr>
        <w:t>4</w:t>
      </w:r>
      <w:r w:rsidRPr="00A0295D">
        <w:rPr>
          <w:rFonts w:ascii="Times New Roman" w:hAnsi="Times New Roman" w:cs="Times New Roman"/>
          <w:sz w:val="28"/>
          <w:szCs w:val="28"/>
        </w:rPr>
        <w:t>.1)</w:t>
      </w:r>
    </w:p>
    <w:p w14:paraId="47E23FA6" w14:textId="14454A0A"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Крім короткохвильової сонячної радіації в атмосфері також розповсюджується </w:t>
      </w:r>
      <w:r w:rsidRPr="00A0295D">
        <w:rPr>
          <w:rFonts w:ascii="Times New Roman" w:hAnsi="Times New Roman" w:cs="Times New Roman"/>
          <w:iCs/>
          <w:sz w:val="28"/>
          <w:szCs w:val="28"/>
        </w:rPr>
        <w:t>довгохвильове випромінювання</w:t>
      </w:r>
      <w:r w:rsidRPr="00A0295D">
        <w:rPr>
          <w:rFonts w:ascii="Times New Roman" w:hAnsi="Times New Roman" w:cs="Times New Roman"/>
          <w:sz w:val="28"/>
          <w:szCs w:val="28"/>
        </w:rPr>
        <w:t xml:space="preserve">. Стіна будівлі випромінює довгохвильову радіацію, що відповідає її температурі. Поряд з власним випромінюванням стіни до неї надходить довгохвильова радіація, що випромінюється земною поверхнею та атмосферою. Різниця між власним випромінюванням поверхні та атмосфери називають </w:t>
      </w:r>
      <w:r w:rsidRPr="00A0295D">
        <w:rPr>
          <w:rFonts w:ascii="Times New Roman" w:hAnsi="Times New Roman" w:cs="Times New Roman"/>
          <w:iCs/>
          <w:sz w:val="28"/>
          <w:szCs w:val="28"/>
        </w:rPr>
        <w:t>ефективним випромінюванням</w:t>
      </w:r>
      <w:r w:rsidRPr="00A0295D">
        <w:rPr>
          <w:rFonts w:ascii="Times New Roman" w:hAnsi="Times New Roman" w:cs="Times New Roman"/>
          <w:sz w:val="28"/>
          <w:szCs w:val="28"/>
        </w:rPr>
        <w:t xml:space="preserve"> поверхні огородження </w:t>
      </w:r>
      <w:r w:rsidRPr="00A0295D">
        <w:rPr>
          <w:rFonts w:ascii="Times New Roman" w:hAnsi="Times New Roman" w:cs="Times New Roman"/>
          <w:position w:val="-12"/>
          <w:sz w:val="28"/>
          <w:szCs w:val="28"/>
          <w:lang w:val="en-US"/>
        </w:rPr>
        <w:object w:dxaOrig="380" w:dyaOrig="380" w14:anchorId="0E86EA30">
          <v:shape id="_x0000_i1527" type="#_x0000_t75" style="width:18pt;height:18pt" o:ole="">
            <v:imagedata r:id="rId1072" o:title=""/>
          </v:shape>
          <o:OLEObject Type="Embed" ProgID="Equation.DSMT4" ShapeID="_x0000_i1527" DrawAspect="Content" ObjectID="_1637570641" r:id="rId1073"/>
        </w:object>
      </w:r>
      <w:r w:rsidRPr="00A0295D">
        <w:rPr>
          <w:rFonts w:ascii="Times New Roman" w:hAnsi="Times New Roman" w:cs="Times New Roman"/>
          <w:sz w:val="28"/>
          <w:szCs w:val="28"/>
        </w:rPr>
        <w:t>. Як показано в</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ефективне випромінюванням поверхні огородження</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380" w:dyaOrig="380" w14:anchorId="68D2E1BE">
          <v:shape id="_x0000_i1528" type="#_x0000_t75" style="width:18pt;height:18pt" o:ole="">
            <v:imagedata r:id="rId1072" o:title=""/>
          </v:shape>
          <o:OLEObject Type="Embed" ProgID="Equation.DSMT4" ShapeID="_x0000_i1528" DrawAspect="Content" ObjectID="_1637570642" r:id="rId1074"/>
        </w:object>
      </w:r>
      <w:r w:rsidRPr="00A0295D">
        <w:rPr>
          <w:rFonts w:ascii="Times New Roman" w:hAnsi="Times New Roman" w:cs="Times New Roman"/>
          <w:sz w:val="28"/>
          <w:szCs w:val="28"/>
        </w:rPr>
        <w:t xml:space="preserve"> можна виразити через зовнішній метеорологічний параметр – температуру зовнішнього повітря </w:t>
      </w:r>
      <w:r w:rsidRPr="00A0295D">
        <w:rPr>
          <w:rFonts w:ascii="Times New Roman" w:hAnsi="Times New Roman" w:cs="Times New Roman"/>
          <w:position w:val="-12"/>
          <w:sz w:val="28"/>
          <w:szCs w:val="28"/>
        </w:rPr>
        <w:object w:dxaOrig="279" w:dyaOrig="380" w14:anchorId="7D2B199A">
          <v:shape id="_x0000_i1529" type="#_x0000_t75" style="width:12pt;height:18pt" o:ole="">
            <v:imagedata r:id="rId1075" o:title=""/>
          </v:shape>
          <o:OLEObject Type="Embed" ProgID="Equation.DSMT4" ShapeID="_x0000_i1529" DrawAspect="Content" ObjectID="_1637570643" r:id="rId1076"/>
        </w:object>
      </w:r>
      <w:r w:rsidRPr="00A0295D">
        <w:rPr>
          <w:rFonts w:ascii="Times New Roman" w:hAnsi="Times New Roman" w:cs="Times New Roman"/>
          <w:sz w:val="28"/>
          <w:szCs w:val="28"/>
        </w:rPr>
        <w:t>.</w:t>
      </w:r>
    </w:p>
    <w:p w14:paraId="4DB08C49" w14:textId="4136103D"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Вся поверхня зовнішнього огородження будівлі ділиться на дві частини: прозора частина (вікна) та стіни. Повітрепроникнення через пори матеріалу стін можна вважати незначними у порівнянні з проникненням повітря через щілини у вікнах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_Ref20319370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234</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Тому теплообмін, що зумовлений повітрепроникненням, передусім враховується лише для віконної частини огородження. Очевидно, що </w:t>
      </w:r>
      <w:r w:rsidRPr="00A0295D">
        <w:rPr>
          <w:rFonts w:ascii="Times New Roman" w:hAnsi="Times New Roman" w:cs="Times New Roman"/>
          <w:sz w:val="28"/>
          <w:szCs w:val="28"/>
        </w:rPr>
        <w:lastRenderedPageBreak/>
        <w:t>проникнення короткохвильової радіації через огородження також має місце лише для вікон.</w:t>
      </w:r>
    </w:p>
    <w:p w14:paraId="0902A337" w14:textId="77777777" w:rsidR="00B63F87" w:rsidRPr="00A0295D" w:rsidRDefault="00B63F87" w:rsidP="003D0AF2">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Таким чином, для стін враховується лише два механізми теплообміну – теплопередача та поглинання і випромінювання радіації зовнішньою поверхнею стіни. Відповідно до цього на тепловтрати через стіни впливають лише дві метеорологічні характеристики – температура зовнішнього повітря </w:t>
      </w:r>
      <w:r w:rsidRPr="00A0295D">
        <w:rPr>
          <w:rFonts w:ascii="Times New Roman" w:hAnsi="Times New Roman" w:cs="Times New Roman"/>
          <w:position w:val="-12"/>
          <w:sz w:val="28"/>
          <w:szCs w:val="28"/>
        </w:rPr>
        <w:object w:dxaOrig="279" w:dyaOrig="380" w14:anchorId="79821224">
          <v:shape id="_x0000_i1530" type="#_x0000_t75" style="width:12pt;height:18pt" o:ole="">
            <v:imagedata r:id="rId1077" o:title=""/>
          </v:shape>
          <o:OLEObject Type="Embed" ProgID="Equation.DSMT4" ShapeID="_x0000_i1530" DrawAspect="Content" ObjectID="_1637570644" r:id="rId1078"/>
        </w:object>
      </w:r>
      <w:r w:rsidRPr="00A0295D">
        <w:rPr>
          <w:rFonts w:ascii="Times New Roman" w:hAnsi="Times New Roman" w:cs="Times New Roman"/>
          <w:sz w:val="28"/>
          <w:szCs w:val="28"/>
        </w:rPr>
        <w:t xml:space="preserve"> і радіаційні надходження на зовнішню поверхню стіни</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4"/>
          <w:sz w:val="28"/>
          <w:szCs w:val="28"/>
          <w:lang w:val="en-US"/>
        </w:rPr>
        <w:object w:dxaOrig="200" w:dyaOrig="279" w14:anchorId="0DFEF02F">
          <v:shape id="_x0000_i1531" type="#_x0000_t75" style="width:6pt;height:12pt" o:ole="">
            <v:imagedata r:id="rId1079" o:title=""/>
          </v:shape>
          <o:OLEObject Type="Embed" ProgID="Equation.DSMT4" ShapeID="_x0000_i1531" DrawAspect="Content" ObjectID="_1637570645" r:id="rId1080"/>
        </w:object>
      </w:r>
      <w:r w:rsidRPr="00A0295D">
        <w:rPr>
          <w:rFonts w:ascii="Times New Roman" w:hAnsi="Times New Roman" w:cs="Times New Roman"/>
          <w:sz w:val="28"/>
          <w:szCs w:val="28"/>
        </w:rPr>
        <w:t xml:space="preserve"> та</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380" w:dyaOrig="380" w14:anchorId="0850ED5B">
          <v:shape id="_x0000_i1532" type="#_x0000_t75" style="width:18pt;height:18pt" o:ole="">
            <v:imagedata r:id="rId1072" o:title=""/>
          </v:shape>
          <o:OLEObject Type="Embed" ProgID="Equation.DSMT4" ShapeID="_x0000_i1532" DrawAspect="Content" ObjectID="_1637570646" r:id="rId1081"/>
        </w:object>
      </w:r>
      <w:r w:rsidRPr="00A0295D">
        <w:rPr>
          <w:rFonts w:ascii="Times New Roman" w:hAnsi="Times New Roman" w:cs="Times New Roman"/>
          <w:sz w:val="28"/>
          <w:szCs w:val="28"/>
          <w:lang w:val="ru-RU"/>
        </w:rPr>
        <w:t>.</w:t>
      </w:r>
    </w:p>
    <w:p w14:paraId="453C2E87"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Для вікон слід враховувати всі чотири механізми теплообміну – теплопередача, поглинання і власне випромінювання зовнішніх поверхонь, проникнення частини падаючої сумарної короткохвильової радіації всередину приміщення, та, зрештою, повітреобмін. Тому відповідні формули з розрахунку тепловтрат повинні містити такі метеорологічні параметри – температуру навколишнього середовища </w:t>
      </w:r>
      <w:r w:rsidRPr="00A0295D">
        <w:rPr>
          <w:rFonts w:ascii="Times New Roman" w:hAnsi="Times New Roman" w:cs="Times New Roman"/>
          <w:position w:val="-12"/>
          <w:sz w:val="28"/>
          <w:szCs w:val="28"/>
        </w:rPr>
        <w:object w:dxaOrig="279" w:dyaOrig="380" w14:anchorId="23AE6AF7">
          <v:shape id="_x0000_i1533" type="#_x0000_t75" style="width:12pt;height:18pt" o:ole="">
            <v:imagedata r:id="rId1082" o:title=""/>
          </v:shape>
          <o:OLEObject Type="Embed" ProgID="Equation.DSMT4" ShapeID="_x0000_i1533" DrawAspect="Content" ObjectID="_1637570647" r:id="rId1083"/>
        </w:object>
      </w:r>
      <w:r w:rsidRPr="00A0295D">
        <w:rPr>
          <w:rFonts w:ascii="Times New Roman" w:hAnsi="Times New Roman" w:cs="Times New Roman"/>
          <w:sz w:val="28"/>
          <w:szCs w:val="28"/>
        </w:rPr>
        <w:t xml:space="preserve">, радіаційні надходження </w:t>
      </w:r>
      <w:r w:rsidRPr="00A0295D">
        <w:rPr>
          <w:rFonts w:ascii="Times New Roman" w:hAnsi="Times New Roman" w:cs="Times New Roman"/>
          <w:position w:val="-4"/>
          <w:sz w:val="28"/>
          <w:szCs w:val="28"/>
          <w:lang w:val="en-US"/>
        </w:rPr>
        <w:object w:dxaOrig="200" w:dyaOrig="279" w14:anchorId="754A5454">
          <v:shape id="_x0000_i1534" type="#_x0000_t75" style="width:6pt;height:12pt" o:ole="">
            <v:imagedata r:id="rId1079" o:title=""/>
          </v:shape>
          <o:OLEObject Type="Embed" ProgID="Equation.DSMT4" ShapeID="_x0000_i1534" DrawAspect="Content" ObjectID="_1637570648" r:id="rId1084"/>
        </w:object>
      </w:r>
      <w:r w:rsidRPr="00A0295D">
        <w:rPr>
          <w:rFonts w:ascii="Times New Roman" w:hAnsi="Times New Roman" w:cs="Times New Roman"/>
          <w:sz w:val="28"/>
          <w:szCs w:val="28"/>
        </w:rPr>
        <w:t xml:space="preserve"> та </w:t>
      </w:r>
      <w:r w:rsidRPr="00A0295D">
        <w:rPr>
          <w:rFonts w:ascii="Times New Roman" w:hAnsi="Times New Roman" w:cs="Times New Roman"/>
          <w:position w:val="-12"/>
          <w:sz w:val="28"/>
          <w:szCs w:val="28"/>
          <w:lang w:val="en-US"/>
        </w:rPr>
        <w:object w:dxaOrig="380" w:dyaOrig="380" w14:anchorId="3F92091C">
          <v:shape id="_x0000_i1535" type="#_x0000_t75" style="width:18pt;height:18pt" o:ole="">
            <v:imagedata r:id="rId1072" o:title=""/>
          </v:shape>
          <o:OLEObject Type="Embed" ProgID="Equation.DSMT4" ShapeID="_x0000_i1535" DrawAspect="Content" ObjectID="_1637570649" r:id="rId1085"/>
        </w:object>
      </w:r>
      <w:r w:rsidRPr="00A0295D">
        <w:rPr>
          <w:rFonts w:ascii="Times New Roman" w:hAnsi="Times New Roman" w:cs="Times New Roman"/>
          <w:sz w:val="28"/>
          <w:szCs w:val="28"/>
        </w:rPr>
        <w:t xml:space="preserve">, частину сумарної короткохвильової радіації </w:t>
      </w:r>
      <w:r w:rsidRPr="00A0295D">
        <w:rPr>
          <w:rFonts w:ascii="Times New Roman" w:hAnsi="Times New Roman" w:cs="Times New Roman"/>
          <w:position w:val="-4"/>
          <w:sz w:val="28"/>
          <w:szCs w:val="28"/>
          <w:lang w:val="en-US"/>
        </w:rPr>
        <w:object w:dxaOrig="200" w:dyaOrig="279" w14:anchorId="607454E8">
          <v:shape id="_x0000_i1536" type="#_x0000_t75" style="width:6pt;height:12pt" o:ole="">
            <v:imagedata r:id="rId1079" o:title=""/>
          </v:shape>
          <o:OLEObject Type="Embed" ProgID="Equation.DSMT4" ShapeID="_x0000_i1536" DrawAspect="Content" ObjectID="_1637570650" r:id="rId1086"/>
        </w:object>
      </w:r>
      <w:r w:rsidRPr="00A0295D">
        <w:rPr>
          <w:rFonts w:ascii="Times New Roman" w:hAnsi="Times New Roman" w:cs="Times New Roman"/>
          <w:sz w:val="28"/>
          <w:szCs w:val="28"/>
        </w:rPr>
        <w:t xml:space="preserve">, що проникає всередину приміщення, та швидкість вітру </w:t>
      </w:r>
      <w:r w:rsidRPr="00A0295D">
        <w:rPr>
          <w:rFonts w:ascii="Times New Roman" w:hAnsi="Times New Roman" w:cs="Times New Roman"/>
          <w:position w:val="-6"/>
          <w:sz w:val="28"/>
          <w:szCs w:val="28"/>
        </w:rPr>
        <w:object w:dxaOrig="240" w:dyaOrig="279" w14:anchorId="69EA2B09">
          <v:shape id="_x0000_i1537" type="#_x0000_t75" style="width:18pt;height:12pt" o:ole="">
            <v:imagedata r:id="rId1087" o:title=""/>
          </v:shape>
          <o:OLEObject Type="Embed" ProgID="Equation.3" ShapeID="_x0000_i1537" DrawAspect="Content" ObjectID="_1637570651" r:id="rId1088"/>
        </w:object>
      </w:r>
      <w:r w:rsidRPr="00A0295D">
        <w:rPr>
          <w:rFonts w:ascii="Times New Roman" w:hAnsi="Times New Roman" w:cs="Times New Roman"/>
          <w:sz w:val="28"/>
          <w:szCs w:val="28"/>
        </w:rPr>
        <w:t>.</w:t>
      </w:r>
    </w:p>
    <w:p w14:paraId="30D1B7B4"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Для зручності виконання практичних розрахунків варто розглянути питання про комплексний показник, який би об’єднував всі метеопараметри, що впливають на тепловтрати будівель.</w:t>
      </w:r>
    </w:p>
    <w:p w14:paraId="788132E1" w14:textId="5219CD40"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Для визначення тепловтрат через огородження будівель використано методику, яка наведена в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lang w:val="ru-RU"/>
        </w:rPr>
        <w:fldChar w:fldCharType="begin"/>
      </w:r>
      <w:r w:rsidR="007C6EAE" w:rsidRPr="00A0295D">
        <w:rPr>
          <w:rFonts w:ascii="Times New Roman" w:hAnsi="Times New Roman" w:cs="Times New Roman"/>
          <w:sz w:val="28"/>
          <w:szCs w:val="28"/>
          <w:lang w:val="ru-RU"/>
        </w:rPr>
        <w:instrText xml:space="preserve"> REF _Ref489939111 \r \h </w:instrText>
      </w:r>
      <w:r w:rsidR="00A0295D">
        <w:rPr>
          <w:rFonts w:ascii="Times New Roman" w:hAnsi="Times New Roman" w:cs="Times New Roman"/>
          <w:sz w:val="28"/>
          <w:szCs w:val="28"/>
          <w:lang w:val="ru-RU"/>
        </w:rPr>
        <w:instrText xml:space="preserve"> \* MERGEFORMAT </w:instrText>
      </w:r>
      <w:r w:rsidR="007C6EAE" w:rsidRPr="00A0295D">
        <w:rPr>
          <w:rFonts w:ascii="Times New Roman" w:hAnsi="Times New Roman" w:cs="Times New Roman"/>
          <w:sz w:val="28"/>
          <w:szCs w:val="28"/>
          <w:lang w:val="ru-RU"/>
        </w:rPr>
      </w:r>
      <w:r w:rsidR="007C6EAE"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228</w:t>
      </w:r>
      <w:r w:rsidR="007C6EAE" w:rsidRPr="00A0295D">
        <w:rPr>
          <w:rFonts w:ascii="Times New Roman" w:hAnsi="Times New Roman" w:cs="Times New Roman"/>
          <w:sz w:val="28"/>
          <w:szCs w:val="28"/>
          <w:lang w:val="ru-RU"/>
        </w:rPr>
        <w:fldChar w:fldCharType="end"/>
      </w:r>
      <w:r w:rsidR="00BF11B4" w:rsidRPr="00A0295D">
        <w:rPr>
          <w:rFonts w:ascii="Times New Roman" w:hAnsi="Times New Roman" w:cs="Times New Roman"/>
          <w:sz w:val="28"/>
          <w:szCs w:val="28"/>
          <w:lang w:val="en-US"/>
        </w:rPr>
        <w:fldChar w:fldCharType="begin"/>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 xml:space="preserve"> _</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489939111 \</w:instrText>
      </w:r>
      <w:r w:rsidRPr="00A0295D">
        <w:rPr>
          <w:rFonts w:ascii="Times New Roman" w:hAnsi="Times New Roman" w:cs="Times New Roman"/>
          <w:sz w:val="28"/>
          <w:szCs w:val="28"/>
          <w:lang w:val="en-US"/>
        </w:rPr>
        <w:instrText>r</w:instrText>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h</w:instrText>
      </w:r>
      <w:r w:rsidRPr="00A0295D">
        <w:rPr>
          <w:rFonts w:ascii="Times New Roman" w:hAnsi="Times New Roman" w:cs="Times New Roman"/>
          <w:sz w:val="28"/>
          <w:szCs w:val="28"/>
          <w:lang w:val="ru-RU"/>
        </w:rPr>
        <w:instrText xml:space="preserve">  \* </w:instrText>
      </w:r>
      <w:r w:rsidRPr="00A0295D">
        <w:rPr>
          <w:rFonts w:ascii="Times New Roman" w:hAnsi="Times New Roman" w:cs="Times New Roman"/>
          <w:sz w:val="28"/>
          <w:szCs w:val="28"/>
          <w:lang w:val="en-US"/>
        </w:rPr>
        <w:instrText>MERGEFORMAT</w:instrText>
      </w:r>
      <w:r w:rsidRPr="00A0295D">
        <w:rPr>
          <w:rFonts w:ascii="Times New Roman" w:hAnsi="Times New Roman" w:cs="Times New Roman"/>
          <w:sz w:val="28"/>
          <w:szCs w:val="28"/>
          <w:lang w:val="ru-RU"/>
        </w:rPr>
        <w:instrText xml:space="preserve"> </w:instrText>
      </w:r>
      <w:r w:rsidR="00BF11B4" w:rsidRPr="00A0295D">
        <w:rPr>
          <w:rFonts w:ascii="Times New Roman" w:hAnsi="Times New Roman" w:cs="Times New Roman"/>
          <w:sz w:val="28"/>
          <w:szCs w:val="28"/>
          <w:lang w:val="en-US"/>
        </w:rPr>
      </w:r>
      <w:r w:rsidR="00BF11B4"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228</w:t>
      </w:r>
      <w:r w:rsidR="00BF11B4" w:rsidRPr="00A0295D">
        <w:rPr>
          <w:rFonts w:ascii="Times New Roman" w:hAnsi="Times New Roman" w:cs="Times New Roman"/>
          <w:sz w:val="28"/>
          <w:szCs w:val="28"/>
          <w:lang w:val="en-US"/>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Рівняння теплопередачі в напрямку</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220" w:dyaOrig="240" w14:anchorId="5781E18B">
          <v:shape id="_x0000_i1538" type="#_x0000_t75" style="width:6pt;height:18pt" o:ole="">
            <v:imagedata r:id="rId1089" o:title=""/>
          </v:shape>
          <o:OLEObject Type="Embed" ProgID="Equation.DSMT4" ShapeID="_x0000_i1538" DrawAspect="Content" ObjectID="_1637570652" r:id="rId1090"/>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при наявності повітр</w:t>
      </w:r>
      <w:r w:rsidRPr="00A0295D">
        <w:rPr>
          <w:rFonts w:ascii="Times New Roman" w:hAnsi="Times New Roman" w:cs="Times New Roman"/>
          <w:sz w:val="28"/>
          <w:szCs w:val="28"/>
          <w:lang w:val="ru-RU"/>
        </w:rPr>
        <w:t>о</w:t>
      </w:r>
      <w:r w:rsidRPr="00A0295D">
        <w:rPr>
          <w:rFonts w:ascii="Times New Roman" w:hAnsi="Times New Roman" w:cs="Times New Roman"/>
          <w:sz w:val="28"/>
          <w:szCs w:val="28"/>
        </w:rPr>
        <w:t xml:space="preserve">обміну для ділянки огородження, що зображена на рис.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.2, має вигляд</w:t>
      </w:r>
    </w:p>
    <w:p w14:paraId="0F89CE50" w14:textId="77777777" w:rsidR="00B63F87" w:rsidRPr="00A0295D" w:rsidRDefault="00B63F87" w:rsidP="003D0AF2">
      <w:pPr>
        <w:spacing w:after="0" w:line="360" w:lineRule="auto"/>
        <w:ind w:firstLine="709"/>
        <w:jc w:val="right"/>
        <w:rPr>
          <w:rFonts w:ascii="Times New Roman" w:hAnsi="Times New Roman" w:cs="Times New Roman"/>
          <w:sz w:val="28"/>
          <w:szCs w:val="28"/>
        </w:rPr>
      </w:pPr>
      <w:r w:rsidRPr="00A0295D">
        <w:rPr>
          <w:rFonts w:ascii="Times New Roman" w:hAnsi="Times New Roman" w:cs="Times New Roman"/>
          <w:position w:val="-28"/>
          <w:sz w:val="28"/>
          <w:szCs w:val="28"/>
        </w:rPr>
        <w:object w:dxaOrig="2420" w:dyaOrig="680" w14:anchorId="2CB67334">
          <v:shape id="_x0000_i1539" type="#_x0000_t75" style="width:120pt;height:36pt" o:ole="">
            <v:imagedata r:id="rId1091" o:title=""/>
          </v:shape>
          <o:OLEObject Type="Embed" ProgID="Equation.3" ShapeID="_x0000_i1539" DrawAspect="Content" ObjectID="_1637570653" r:id="rId1092"/>
        </w:object>
      </w:r>
      <w:r w:rsidRPr="00A0295D">
        <w:rPr>
          <w:rFonts w:ascii="Times New Roman" w:hAnsi="Times New Roman" w:cs="Times New Roman"/>
          <w:sz w:val="28"/>
          <w:szCs w:val="28"/>
        </w:rPr>
        <w:t>,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.2)</w:t>
      </w:r>
    </w:p>
    <w:p w14:paraId="34BC8E2F" w14:textId="77777777"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6"/>
          <w:sz w:val="28"/>
          <w:szCs w:val="28"/>
          <w:lang w:val="en-US"/>
        </w:rPr>
        <w:object w:dxaOrig="200" w:dyaOrig="240" w14:anchorId="6E6E6655">
          <v:shape id="_x0000_i1540" type="#_x0000_t75" style="width:12pt;height:12pt" o:ole="">
            <v:imagedata r:id="rId1093" o:title=""/>
          </v:shape>
          <o:OLEObject Type="Embed" ProgID="Equation.DSMT4" ShapeID="_x0000_i1540" DrawAspect="Content" ObjectID="_1637570654" r:id="rId1094"/>
        </w:object>
      </w:r>
      <w:r w:rsidRPr="00A0295D">
        <w:rPr>
          <w:rFonts w:ascii="Times New Roman" w:hAnsi="Times New Roman" w:cs="Times New Roman"/>
          <w:sz w:val="28"/>
          <w:szCs w:val="28"/>
        </w:rPr>
        <w:t xml:space="preserve"> – питома теплоємність, Дж/(кг∙К); </w:t>
      </w:r>
      <w:r w:rsidRPr="00A0295D">
        <w:rPr>
          <w:rFonts w:ascii="Times New Roman" w:hAnsi="Times New Roman" w:cs="Times New Roman"/>
          <w:position w:val="-10"/>
          <w:sz w:val="28"/>
          <w:szCs w:val="28"/>
          <w:lang w:val="en-US"/>
        </w:rPr>
        <w:object w:dxaOrig="260" w:dyaOrig="279" w14:anchorId="1C58BFEB">
          <v:shape id="_x0000_i1541" type="#_x0000_t75" style="width:18pt;height:12pt" o:ole="">
            <v:imagedata r:id="rId1095" o:title=""/>
          </v:shape>
          <o:OLEObject Type="Embed" ProgID="Equation.DSMT4" ShapeID="_x0000_i1541" DrawAspect="Content" ObjectID="_1637570655" r:id="rId1096"/>
        </w:object>
      </w:r>
      <w:r w:rsidRPr="00A0295D">
        <w:rPr>
          <w:rFonts w:ascii="Times New Roman" w:hAnsi="Times New Roman" w:cs="Times New Roman"/>
          <w:sz w:val="28"/>
          <w:szCs w:val="28"/>
        </w:rPr>
        <w:t xml:space="preserve"> – густина потоку, кг/м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r w:rsidR="00E2050C"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lang w:val="en-US"/>
        </w:rPr>
        <w:object w:dxaOrig="220" w:dyaOrig="240" w14:anchorId="13C769B9">
          <v:shape id="_x0000_i1542" type="#_x0000_t75" style="width:6pt;height:18pt" o:ole="">
            <v:imagedata r:id="rId1097" o:title=""/>
          </v:shape>
          <o:OLEObject Type="Embed" ProgID="Equation.DSMT4" ShapeID="_x0000_i1542" DrawAspect="Content" ObjectID="_1637570656" r:id="rId1098"/>
        </w:object>
      </w:r>
      <w:r w:rsidRPr="00A0295D">
        <w:rPr>
          <w:rFonts w:ascii="Times New Roman" w:hAnsi="Times New Roman" w:cs="Times New Roman"/>
          <w:sz w:val="28"/>
          <w:szCs w:val="28"/>
        </w:rPr>
        <w:t xml:space="preserve"> – швидкість повітрепроникнення, м/с;</w:t>
      </w:r>
      <w:r w:rsidR="00E2050C"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lang w:val="en-US"/>
        </w:rPr>
        <w:object w:dxaOrig="240" w:dyaOrig="279" w14:anchorId="642F9F65">
          <v:shape id="_x0000_i1543" type="#_x0000_t75" style="width:18pt;height:12pt" o:ole="">
            <v:imagedata r:id="rId1099" o:title=""/>
          </v:shape>
          <o:OLEObject Type="Embed" ProgID="Equation.DSMT4" ShapeID="_x0000_i1543" DrawAspect="Content" ObjectID="_1637570657" r:id="rId1100"/>
        </w:object>
      </w:r>
      <w:r w:rsidRPr="00A0295D">
        <w:rPr>
          <w:rFonts w:ascii="Times New Roman" w:hAnsi="Times New Roman" w:cs="Times New Roman"/>
          <w:sz w:val="28"/>
          <w:szCs w:val="28"/>
        </w:rPr>
        <w:t xml:space="preserve"> – температура, К; </w:t>
      </w:r>
      <w:r w:rsidRPr="00A0295D">
        <w:rPr>
          <w:rFonts w:ascii="Times New Roman" w:hAnsi="Times New Roman" w:cs="Times New Roman"/>
          <w:position w:val="-6"/>
          <w:sz w:val="28"/>
          <w:szCs w:val="28"/>
        </w:rPr>
        <w:object w:dxaOrig="220" w:dyaOrig="279" w14:anchorId="1202C095">
          <v:shape id="_x0000_i1544" type="#_x0000_t75" style="width:18pt;height:12pt" o:ole="" o:bullet="t">
            <v:imagedata r:id="rId1101" o:title=""/>
          </v:shape>
          <o:OLEObject Type="Embed" ProgID="Equation.3" ShapeID="_x0000_i1544" DrawAspect="Content" ObjectID="_1637570658" r:id="rId1102"/>
        </w:object>
      </w:r>
      <w:r w:rsidRPr="00A0295D">
        <w:rPr>
          <w:rFonts w:ascii="Times New Roman" w:hAnsi="Times New Roman" w:cs="Times New Roman"/>
          <w:sz w:val="28"/>
          <w:szCs w:val="28"/>
        </w:rPr>
        <w:t xml:space="preserve"> – коефіцієнт теплопровідності, Вт/(м∙К).</w:t>
      </w:r>
    </w:p>
    <w:p w14:paraId="40A7609D"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На зовнішній поверхні стін існує додаткове джерело теплоти у вигляді радіаційних потоків, що падають на цю поверхню, відбиваються та випромінюються нею. При інтегруванні рівняння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 xml:space="preserve">.2) необхідно врахувати такі граничні умови. Потік теплоти у внутрішньому повітрі і в огороджені становить </w:t>
      </w:r>
      <w:r w:rsidRPr="00A0295D">
        <w:rPr>
          <w:rFonts w:ascii="Times New Roman" w:hAnsi="Times New Roman" w:cs="Times New Roman"/>
          <w:position w:val="-4"/>
          <w:sz w:val="28"/>
          <w:szCs w:val="28"/>
        </w:rPr>
        <w:object w:dxaOrig="260" w:dyaOrig="279" w14:anchorId="0EA2D445">
          <v:shape id="_x0000_i1545" type="#_x0000_t75" style="width:18pt;height:12pt" o:ole="">
            <v:imagedata r:id="rId1103" o:title=""/>
          </v:shape>
          <o:OLEObject Type="Embed" ProgID="Equation.DSMT4" ShapeID="_x0000_i1545" DrawAspect="Content" ObjectID="_1637570659" r:id="rId1104"/>
        </w:object>
      </w:r>
      <w:r w:rsidRPr="00A0295D">
        <w:rPr>
          <w:rFonts w:ascii="Times New Roman" w:hAnsi="Times New Roman" w:cs="Times New Roman"/>
          <w:sz w:val="28"/>
          <w:szCs w:val="28"/>
        </w:rPr>
        <w:t xml:space="preserve">, а в зовнішньому повітрі </w:t>
      </w:r>
      <w:r w:rsidRPr="00A0295D">
        <w:rPr>
          <w:rFonts w:ascii="Times New Roman" w:hAnsi="Times New Roman" w:cs="Times New Roman"/>
          <w:position w:val="-12"/>
          <w:sz w:val="28"/>
          <w:szCs w:val="28"/>
          <w:lang w:val="en-US"/>
        </w:rPr>
        <w:object w:dxaOrig="720" w:dyaOrig="360" w14:anchorId="17B62121">
          <v:shape id="_x0000_i1546" type="#_x0000_t75" style="width:36pt;height:24pt" o:ole="">
            <v:imagedata r:id="rId1105" o:title=""/>
          </v:shape>
          <o:OLEObject Type="Embed" ProgID="Equation.DSMT4" ShapeID="_x0000_i1546" DrawAspect="Content" ObjectID="_1637570660" r:id="rId1106"/>
        </w:object>
      </w:r>
      <w:r w:rsidRPr="00A0295D">
        <w:rPr>
          <w:rFonts w:ascii="Times New Roman" w:hAnsi="Times New Roman" w:cs="Times New Roman"/>
          <w:sz w:val="28"/>
          <w:szCs w:val="28"/>
        </w:rPr>
        <w:t xml:space="preserve">, де </w:t>
      </w:r>
      <w:r w:rsidRPr="00A0295D">
        <w:rPr>
          <w:rFonts w:ascii="Times New Roman" w:hAnsi="Times New Roman" w:cs="Times New Roman"/>
          <w:position w:val="-12"/>
          <w:sz w:val="28"/>
          <w:szCs w:val="28"/>
          <w:lang w:val="en-US"/>
        </w:rPr>
        <w:object w:dxaOrig="279" w:dyaOrig="360" w14:anchorId="41219C18">
          <v:shape id="_x0000_i1547" type="#_x0000_t75" style="width:12pt;height:24pt" o:ole="">
            <v:imagedata r:id="rId1107" o:title=""/>
          </v:shape>
          <o:OLEObject Type="Embed" ProgID="Equation.DSMT4" ShapeID="_x0000_i1547" DrawAspect="Content" ObjectID="_1637570661" r:id="rId1108"/>
        </w:object>
      </w:r>
      <w:r w:rsidRPr="00A0295D">
        <w:rPr>
          <w:rFonts w:ascii="Times New Roman" w:hAnsi="Times New Roman" w:cs="Times New Roman"/>
          <w:sz w:val="28"/>
          <w:szCs w:val="28"/>
        </w:rPr>
        <w:t xml:space="preserve"> – додаткове джерело теплоти у вигляді радіаційних надходжень, що падають на зовнішню поверхню, відбиваються та випромінюються нею.</w:t>
      </w:r>
    </w:p>
    <w:p w14:paraId="70324212"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При інтегруванні рівняння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 xml:space="preserve">.2) можна отримати вираз для визначення потоків енергії через огородження будинку. Це, у свою чергу, дозволяє скласти тепловий баланс повітря всередині приміщення, куди, крім втрат енергії через огородження, необхідно додатково ввести теплонадходження за рахунок сумарної короткохвильової радіації </w:t>
      </w:r>
      <w:r w:rsidRPr="00A0295D">
        <w:rPr>
          <w:rFonts w:ascii="Times New Roman" w:hAnsi="Times New Roman" w:cs="Times New Roman"/>
          <w:position w:val="-4"/>
          <w:sz w:val="28"/>
          <w:szCs w:val="28"/>
        </w:rPr>
        <w:object w:dxaOrig="200" w:dyaOrig="279" w14:anchorId="416E2BE5">
          <v:shape id="_x0000_i1548" type="#_x0000_t75" style="width:6pt;height:12pt" o:ole="">
            <v:imagedata r:id="rId1109" o:title=""/>
          </v:shape>
          <o:OLEObject Type="Embed" ProgID="Equation.DSMT4" ShapeID="_x0000_i1548" DrawAspect="Content" ObjectID="_1637570662" r:id="rId1110"/>
        </w:object>
      </w:r>
      <w:r w:rsidRPr="00A0295D">
        <w:rPr>
          <w:rFonts w:ascii="Times New Roman" w:hAnsi="Times New Roman" w:cs="Times New Roman"/>
          <w:sz w:val="28"/>
          <w:szCs w:val="28"/>
        </w:rPr>
        <w:t xml:space="preserve"> та внутрішні тепловиділення.</w:t>
      </w:r>
    </w:p>
    <w:p w14:paraId="531DA0FA" w14:textId="77777777" w:rsidR="00B63F87" w:rsidRPr="00A0295D" w:rsidRDefault="00B63F87" w:rsidP="003D0AF2">
      <w:pPr>
        <w:framePr w:w="3946" w:h="5929" w:hSpace="180" w:wrap="around" w:vAnchor="text" w:hAnchor="page" w:x="1410" w:y="162"/>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object w:dxaOrig="2409" w:dyaOrig="4000" w14:anchorId="3A96CE9A">
          <v:shape id="_x0000_i1549" type="#_x0000_t75" style="width:120pt;height:204pt" o:ole="">
            <v:imagedata r:id="rId1111" o:title=""/>
          </v:shape>
          <o:OLEObject Type="Embed" ProgID="XaraX.Document" ShapeID="_x0000_i1549" DrawAspect="Content" ObjectID="_1637570663" r:id="rId1112">
            <o:FieldCodes>\s</o:FieldCodes>
          </o:OLEObject>
        </w:object>
      </w:r>
    </w:p>
    <w:p w14:paraId="32B57B27" w14:textId="77777777" w:rsidR="00B63F87" w:rsidRPr="00A0295D" w:rsidRDefault="00B63F87" w:rsidP="003D0AF2">
      <w:pPr>
        <w:framePr w:w="3946" w:h="5929" w:hSpace="180" w:wrap="around" w:vAnchor="text" w:hAnchor="page" w:x="1410" w:y="162"/>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.2</w:t>
      </w:r>
      <w:r w:rsidR="00CA0FC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Розрахункова схема енергетичних потоків через огородження будівлі</w:t>
      </w:r>
    </w:p>
    <w:p w14:paraId="774242F5" w14:textId="42E3E8F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Автори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отримали вираз для теплового балансу одиниці площі огородження будівлі, що має такі складові частини:</w:t>
      </w:r>
    </w:p>
    <w:p w14:paraId="440FAF42"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Тепловтрати за рахунок теплопередачі, які залежать, якщо враховувати метеофактори, від температури зовнішнього середовища </w:t>
      </w:r>
      <w:r w:rsidRPr="00A0295D">
        <w:rPr>
          <w:rFonts w:ascii="Times New Roman" w:hAnsi="Times New Roman" w:cs="Times New Roman"/>
          <w:position w:val="-12"/>
          <w:sz w:val="28"/>
          <w:szCs w:val="28"/>
        </w:rPr>
        <w:object w:dxaOrig="279" w:dyaOrig="380" w14:anchorId="4680BEB0">
          <v:shape id="_x0000_i1550" type="#_x0000_t75" style="width:12pt;height:18pt" o:ole="">
            <v:imagedata r:id="rId1113" o:title=""/>
          </v:shape>
          <o:OLEObject Type="Embed" ProgID="Equation.DSMT4" ShapeID="_x0000_i1550" DrawAspect="Content" ObjectID="_1637570664" r:id="rId1114"/>
        </w:object>
      </w:r>
      <w:r w:rsidRPr="00A0295D">
        <w:rPr>
          <w:rFonts w:ascii="Times New Roman" w:hAnsi="Times New Roman" w:cs="Times New Roman"/>
          <w:sz w:val="28"/>
          <w:szCs w:val="28"/>
        </w:rPr>
        <w:t>.</w:t>
      </w:r>
    </w:p>
    <w:p w14:paraId="28C3535D"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Тепловтрати, що зумовлені повітреобміном через нещільності в будівлі і залежать від швидкості вітру </w:t>
      </w:r>
      <w:r w:rsidRPr="00A0295D">
        <w:rPr>
          <w:rFonts w:ascii="Times New Roman" w:hAnsi="Times New Roman" w:cs="Times New Roman"/>
          <w:position w:val="-6"/>
          <w:sz w:val="28"/>
          <w:szCs w:val="28"/>
        </w:rPr>
        <w:object w:dxaOrig="240" w:dyaOrig="279" w14:anchorId="5420507C">
          <v:shape id="_x0000_i1551" type="#_x0000_t75" style="width:18pt;height:12pt" o:ole="">
            <v:imagedata r:id="rId1087" o:title=""/>
          </v:shape>
          <o:OLEObject Type="Embed" ProgID="Equation.3" ShapeID="_x0000_i1551" DrawAspect="Content" ObjectID="_1637570665" r:id="rId1115"/>
        </w:object>
      </w:r>
      <w:r w:rsidRPr="00A0295D">
        <w:rPr>
          <w:rFonts w:ascii="Times New Roman" w:hAnsi="Times New Roman" w:cs="Times New Roman"/>
          <w:sz w:val="28"/>
          <w:szCs w:val="28"/>
        </w:rPr>
        <w:t>.</w:t>
      </w:r>
    </w:p>
    <w:p w14:paraId="6861EF33"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Теплонадходження, що зумовлені проникненням короткохвильової радіації всередину приміщення і залежать від потоку сумарної короткохвильової радіації</w:t>
      </w:r>
      <w:r w:rsidRPr="00A0295D">
        <w:rPr>
          <w:rFonts w:ascii="Times New Roman" w:hAnsi="Times New Roman" w:cs="Times New Roman"/>
          <w:position w:val="-4"/>
          <w:sz w:val="28"/>
          <w:szCs w:val="28"/>
        </w:rPr>
        <w:t xml:space="preserve"> </w:t>
      </w:r>
      <w:r w:rsidRPr="00A0295D">
        <w:rPr>
          <w:rFonts w:ascii="Times New Roman" w:hAnsi="Times New Roman" w:cs="Times New Roman"/>
          <w:position w:val="-4"/>
          <w:sz w:val="28"/>
          <w:szCs w:val="28"/>
          <w:lang w:val="en-US"/>
        </w:rPr>
        <w:object w:dxaOrig="200" w:dyaOrig="279" w14:anchorId="76BC8A1F">
          <v:shape id="_x0000_i1552" type="#_x0000_t75" style="width:6pt;height:12pt" o:ole="">
            <v:imagedata r:id="rId1116" o:title=""/>
          </v:shape>
          <o:OLEObject Type="Embed" ProgID="Equation.DSMT4" ShapeID="_x0000_i1552" DrawAspect="Content" ObjectID="_1637570666" r:id="rId1117"/>
        </w:object>
      </w:r>
      <w:r w:rsidRPr="00A0295D">
        <w:rPr>
          <w:rFonts w:ascii="Times New Roman" w:hAnsi="Times New Roman" w:cs="Times New Roman"/>
          <w:sz w:val="28"/>
          <w:szCs w:val="28"/>
        </w:rPr>
        <w:t>.</w:t>
      </w:r>
    </w:p>
    <w:p w14:paraId="10225E42"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Теплонадходження, що обумовлені поглинанням короткохвильової радіації стінами і залежать від потоку сумарної короткохвильової радіації </w:t>
      </w:r>
      <w:r w:rsidRPr="00A0295D">
        <w:rPr>
          <w:rFonts w:ascii="Times New Roman" w:hAnsi="Times New Roman" w:cs="Times New Roman"/>
          <w:position w:val="-4"/>
          <w:sz w:val="28"/>
          <w:szCs w:val="28"/>
          <w:lang w:val="en-US"/>
        </w:rPr>
        <w:object w:dxaOrig="200" w:dyaOrig="279" w14:anchorId="3A0BC8BD">
          <v:shape id="_x0000_i1553" type="#_x0000_t75" style="width:6pt;height:12pt" o:ole="">
            <v:imagedata r:id="rId1118" o:title=""/>
          </v:shape>
          <o:OLEObject Type="Embed" ProgID="Equation.DSMT4" ShapeID="_x0000_i1553" DrawAspect="Content" ObjectID="_1637570667" r:id="rId1119"/>
        </w:object>
      </w:r>
      <w:r w:rsidRPr="00A0295D">
        <w:rPr>
          <w:rFonts w:ascii="Times New Roman" w:hAnsi="Times New Roman" w:cs="Times New Roman"/>
          <w:sz w:val="28"/>
          <w:szCs w:val="28"/>
        </w:rPr>
        <w:t>.</w:t>
      </w:r>
    </w:p>
    <w:p w14:paraId="1186BE94"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Теплонадходження, що зумовлені поглинанням короткохвильової радіації вікнами і залежать від потоку сумарної короткохвильової радіації </w:t>
      </w:r>
      <w:r w:rsidRPr="00A0295D">
        <w:rPr>
          <w:rFonts w:ascii="Times New Roman" w:hAnsi="Times New Roman" w:cs="Times New Roman"/>
          <w:position w:val="-4"/>
          <w:sz w:val="28"/>
          <w:szCs w:val="28"/>
        </w:rPr>
        <w:object w:dxaOrig="200" w:dyaOrig="279" w14:anchorId="7120CFB3">
          <v:shape id="_x0000_i1554" type="#_x0000_t75" style="width:6pt;height:12pt" o:ole="">
            <v:imagedata r:id="rId1120" o:title=""/>
          </v:shape>
          <o:OLEObject Type="Embed" ProgID="Equation.DSMT4" ShapeID="_x0000_i1554" DrawAspect="Content" ObjectID="_1637570668" r:id="rId1121"/>
        </w:object>
      </w:r>
      <w:r w:rsidRPr="00A0295D">
        <w:rPr>
          <w:rFonts w:ascii="Times New Roman" w:hAnsi="Times New Roman" w:cs="Times New Roman"/>
          <w:sz w:val="28"/>
          <w:szCs w:val="28"/>
        </w:rPr>
        <w:t xml:space="preserve"> та швидкості вітру </w:t>
      </w:r>
      <w:r w:rsidRPr="00A0295D">
        <w:rPr>
          <w:rFonts w:ascii="Times New Roman" w:hAnsi="Times New Roman" w:cs="Times New Roman"/>
          <w:position w:val="-6"/>
          <w:sz w:val="28"/>
          <w:szCs w:val="28"/>
        </w:rPr>
        <w:object w:dxaOrig="240" w:dyaOrig="279" w14:anchorId="12CD0C74">
          <v:shape id="_x0000_i1555" type="#_x0000_t75" style="width:18pt;height:12pt" o:ole="">
            <v:imagedata r:id="rId1087" o:title=""/>
          </v:shape>
          <o:OLEObject Type="Embed" ProgID="Equation.3" ShapeID="_x0000_i1555" DrawAspect="Content" ObjectID="_1637570669" r:id="rId1122"/>
        </w:object>
      </w:r>
      <w:r w:rsidRPr="00A0295D">
        <w:rPr>
          <w:rFonts w:ascii="Times New Roman" w:hAnsi="Times New Roman" w:cs="Times New Roman"/>
          <w:sz w:val="28"/>
          <w:szCs w:val="28"/>
        </w:rPr>
        <w:t>.</w:t>
      </w:r>
    </w:p>
    <w:p w14:paraId="7949FADF"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Тепловтрати, викликані ефективним випромінюванням зовнішніх поверхонь стін і залежать від ефективного випромінювання стіни.</w:t>
      </w:r>
    </w:p>
    <w:p w14:paraId="262A2550" w14:textId="77777777" w:rsidR="00B63F87" w:rsidRPr="00A0295D" w:rsidRDefault="00B63F87" w:rsidP="00C22510">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Тепловтрати, викликані ефективним випромінюванням зовнішніх поверхонь вікон і залежать від ефективного випромінювання вікон та швидкості вітру </w:t>
      </w:r>
      <w:r w:rsidRPr="00A0295D">
        <w:rPr>
          <w:rFonts w:ascii="Times New Roman" w:hAnsi="Times New Roman" w:cs="Times New Roman"/>
          <w:position w:val="-6"/>
          <w:sz w:val="28"/>
          <w:szCs w:val="28"/>
        </w:rPr>
        <w:object w:dxaOrig="240" w:dyaOrig="279" w14:anchorId="5F636C85">
          <v:shape id="_x0000_i1556" type="#_x0000_t75" style="width:18pt;height:12pt" o:ole="">
            <v:imagedata r:id="rId1087" o:title=""/>
          </v:shape>
          <o:OLEObject Type="Embed" ProgID="Equation.3" ShapeID="_x0000_i1556" DrawAspect="Content" ObjectID="_1637570670" r:id="rId1123"/>
        </w:object>
      </w:r>
      <w:r w:rsidRPr="00A0295D">
        <w:rPr>
          <w:rFonts w:ascii="Times New Roman" w:hAnsi="Times New Roman" w:cs="Times New Roman"/>
          <w:sz w:val="28"/>
          <w:szCs w:val="28"/>
        </w:rPr>
        <w:t>.</w:t>
      </w:r>
    </w:p>
    <w:p w14:paraId="39E641E8" w14:textId="3C6D27F8"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Аналіз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показує, що при характерних значеннях коефіцієнтів пропускання та поглинання короткохвильової радіації огордженнями, швидкостей вітру, дольової частки площі вікон та конструктивних характеристик огороджень, розглянутими вище складовими теплових потоків, що вказані в пунктах 4, 5, 6, 7, можна знехтувати через малі їх значення. Крім того, аналогічно можна також знехтувати впливом довгохвильового променевого теплообміну на коефіцієнт тепловіддачі зовнішнього повітря, що омиває огородження.</w:t>
      </w:r>
    </w:p>
    <w:p w14:paraId="517B44EF" w14:textId="77777777" w:rsidR="008E064B"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На основі складеного таким чином теплового балансу внутрішнього повітря можна визначити потреби енергії </w:t>
      </w:r>
      <w:r w:rsidRPr="00A0295D">
        <w:rPr>
          <w:rFonts w:ascii="Times New Roman" w:hAnsi="Times New Roman" w:cs="Times New Roman"/>
          <w:position w:val="-12"/>
          <w:sz w:val="28"/>
          <w:szCs w:val="28"/>
        </w:rPr>
        <w:object w:dxaOrig="540" w:dyaOrig="380" w14:anchorId="044714DE">
          <v:shape id="_x0000_i1557" type="#_x0000_t75" style="width:30pt;height:18pt" o:ole="">
            <v:imagedata r:id="rId1124" o:title=""/>
          </v:shape>
          <o:OLEObject Type="Embed" ProgID="Equation.DSMT4" ShapeID="_x0000_i1557" DrawAspect="Content" ObjectID="_1637570671" r:id="rId1125"/>
        </w:object>
      </w:r>
      <w:r w:rsidRPr="00A0295D">
        <w:rPr>
          <w:rFonts w:ascii="Times New Roman" w:hAnsi="Times New Roman" w:cs="Times New Roman"/>
          <w:sz w:val="28"/>
          <w:szCs w:val="28"/>
        </w:rPr>
        <w:t xml:space="preserve"> для створення теплового комфорту всередині приміщення при заданому поєднанні температур, швидкості вітру та променевих потоків.</w:t>
      </w:r>
    </w:p>
    <w:p w14:paraId="011074FF" w14:textId="77777777" w:rsidR="00B63F87" w:rsidRPr="00A0295D" w:rsidRDefault="00B63F87" w:rsidP="003D0AF2">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Виразом </w:t>
      </w:r>
    </w:p>
    <w:p w14:paraId="6F650AE3" w14:textId="77777777" w:rsidR="00B63F87" w:rsidRPr="00A0295D" w:rsidRDefault="00B63F87" w:rsidP="003D0AF2">
      <w:pPr>
        <w:spacing w:after="0" w:line="360" w:lineRule="auto"/>
        <w:jc w:val="right"/>
        <w:rPr>
          <w:rFonts w:ascii="Times New Roman" w:hAnsi="Times New Roman" w:cs="Times New Roman"/>
          <w:sz w:val="28"/>
          <w:szCs w:val="28"/>
          <w:lang w:val="ru-RU"/>
        </w:rPr>
      </w:pPr>
      <w:r w:rsidRPr="00A0295D">
        <w:rPr>
          <w:rFonts w:ascii="Times New Roman" w:hAnsi="Times New Roman" w:cs="Times New Roman"/>
          <w:position w:val="-34"/>
          <w:sz w:val="28"/>
          <w:szCs w:val="28"/>
        </w:rPr>
        <w:object w:dxaOrig="1300" w:dyaOrig="780" w14:anchorId="35F8475D">
          <v:shape id="_x0000_i1558" type="#_x0000_t75" style="width:66pt;height:42pt" o:ole="">
            <v:imagedata r:id="rId1126" o:title=""/>
          </v:shape>
          <o:OLEObject Type="Embed" ProgID="Equation.DSMT4" ShapeID="_x0000_i1558" DrawAspect="Content" ObjectID="_1637570672" r:id="rId1127"/>
        </w:object>
      </w:r>
      <w:r w:rsidRPr="00A0295D">
        <w:rPr>
          <w:rFonts w:ascii="Times New Roman" w:hAnsi="Times New Roman" w:cs="Times New Roman"/>
          <w:sz w:val="28"/>
          <w:szCs w:val="28"/>
          <w:lang w:val="ru-RU"/>
        </w:rPr>
        <w:t xml:space="preserve">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.3</w:t>
      </w:r>
      <w:r w:rsidRPr="00A0295D">
        <w:rPr>
          <w:rFonts w:ascii="Times New Roman" w:hAnsi="Times New Roman" w:cs="Times New Roman"/>
          <w:sz w:val="28"/>
          <w:szCs w:val="28"/>
          <w:lang w:val="ru-RU"/>
        </w:rPr>
        <w:t>)</w:t>
      </w:r>
    </w:p>
    <w:p w14:paraId="125FA5C6" w14:textId="77777777"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позначимо потреби енергії </w:t>
      </w:r>
      <w:r w:rsidRPr="00A0295D">
        <w:rPr>
          <w:rFonts w:ascii="Times New Roman" w:hAnsi="Times New Roman" w:cs="Times New Roman"/>
          <w:position w:val="-12"/>
          <w:sz w:val="28"/>
          <w:szCs w:val="28"/>
        </w:rPr>
        <w:object w:dxaOrig="540" w:dyaOrig="380" w14:anchorId="10D695E7">
          <v:shape id="_x0000_i1559" type="#_x0000_t75" style="width:30pt;height:18pt" o:ole="">
            <v:imagedata r:id="rId1128" o:title=""/>
          </v:shape>
          <o:OLEObject Type="Embed" ProgID="Equation.DSMT4" ShapeID="_x0000_i1559" DrawAspect="Content" ObjectID="_1637570673" r:id="rId1129"/>
        </w:object>
      </w:r>
      <w:r w:rsidRPr="00A0295D">
        <w:rPr>
          <w:rFonts w:ascii="Times New Roman" w:hAnsi="Times New Roman" w:cs="Times New Roman"/>
          <w:sz w:val="28"/>
          <w:szCs w:val="28"/>
        </w:rPr>
        <w:t xml:space="preserve"> будинку на одиницю площі</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460" w:dyaOrig="380" w14:anchorId="13416D9A">
          <v:shape id="_x0000_i1560" type="#_x0000_t75" style="width:24pt;height:18pt" o:ole="">
            <v:imagedata r:id="rId1130" o:title=""/>
          </v:shape>
          <o:OLEObject Type="Embed" ProgID="Equation.DSMT4" ShapeID="_x0000_i1560" DrawAspect="Content" ObjectID="_1637570674" r:id="rId1131"/>
        </w:object>
      </w:r>
      <w:r w:rsidRPr="00A0295D">
        <w:rPr>
          <w:rFonts w:ascii="Times New Roman" w:hAnsi="Times New Roman" w:cs="Times New Roman"/>
          <w:sz w:val="28"/>
          <w:szCs w:val="28"/>
        </w:rPr>
        <w:t xml:space="preserve"> зовнішньої поверхні огородження.</w:t>
      </w:r>
    </w:p>
    <w:p w14:paraId="7A674CF5" w14:textId="77777777"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Тоді при відносній поверхні вікон </w:t>
      </w:r>
      <w:r w:rsidRPr="00A0295D">
        <w:rPr>
          <w:rFonts w:ascii="Times New Roman" w:hAnsi="Times New Roman" w:cs="Times New Roman"/>
          <w:position w:val="-12"/>
          <w:sz w:val="28"/>
          <w:szCs w:val="28"/>
        </w:rPr>
        <w:object w:dxaOrig="499" w:dyaOrig="380" w14:anchorId="501666A4">
          <v:shape id="_x0000_i1561" type="#_x0000_t75" style="width:24pt;height:24pt" o:ole="">
            <v:imagedata r:id="rId1132" o:title=""/>
          </v:shape>
          <o:OLEObject Type="Embed" ProgID="Equation.DSMT4" ShapeID="_x0000_i1561" DrawAspect="Content" ObjectID="_1637570675" r:id="rId1133"/>
        </w:object>
      </w:r>
      <w:r w:rsidRPr="00A0295D">
        <w:rPr>
          <w:rFonts w:ascii="Times New Roman" w:hAnsi="Times New Roman" w:cs="Times New Roman"/>
          <w:sz w:val="28"/>
          <w:szCs w:val="28"/>
        </w:rPr>
        <w:t xml:space="preserve">, внаслідок проникнення через них короткохвильової радіації </w:t>
      </w:r>
      <w:r w:rsidRPr="00A0295D">
        <w:rPr>
          <w:rFonts w:ascii="Times New Roman" w:hAnsi="Times New Roman" w:cs="Times New Roman"/>
          <w:position w:val="-34"/>
          <w:sz w:val="28"/>
          <w:szCs w:val="28"/>
        </w:rPr>
        <w:object w:dxaOrig="5060" w:dyaOrig="820" w14:anchorId="066C762D">
          <v:shape id="_x0000_i1562" type="#_x0000_t75" style="width:252pt;height:42pt" o:ole="">
            <v:imagedata r:id="rId1134" o:title=""/>
          </v:shape>
          <o:OLEObject Type="Embed" ProgID="Equation.DSMT4" ShapeID="_x0000_i1562" DrawAspect="Content" ObjectID="_1637570676" r:id="rId1135"/>
        </w:object>
      </w:r>
      <w:r w:rsidRPr="00A0295D">
        <w:rPr>
          <w:rFonts w:ascii="Times New Roman" w:hAnsi="Times New Roman" w:cs="Times New Roman"/>
          <w:sz w:val="28"/>
          <w:szCs w:val="28"/>
        </w:rPr>
        <w:t xml:space="preserve">, де </w:t>
      </w:r>
      <w:r w:rsidRPr="00A0295D">
        <w:rPr>
          <w:rFonts w:ascii="Times New Roman" w:hAnsi="Times New Roman" w:cs="Times New Roman"/>
          <w:position w:val="-12"/>
          <w:sz w:val="28"/>
          <w:szCs w:val="28"/>
        </w:rPr>
        <w:object w:dxaOrig="460" w:dyaOrig="380" w14:anchorId="09FE5299">
          <v:shape id="_x0000_i1563" type="#_x0000_t75" style="width:24pt;height:24pt" o:ole="">
            <v:imagedata r:id="rId1136" o:title=""/>
          </v:shape>
          <o:OLEObject Type="Embed" ProgID="Equation.DSMT4" ShapeID="_x0000_i1563" DrawAspect="Content" ObjectID="_1637570677" r:id="rId1137"/>
        </w:object>
      </w:r>
      <w:r w:rsidRPr="00A0295D">
        <w:rPr>
          <w:rFonts w:ascii="Times New Roman" w:hAnsi="Times New Roman" w:cs="Times New Roman"/>
          <w:sz w:val="28"/>
          <w:szCs w:val="28"/>
        </w:rPr>
        <w:t xml:space="preserve"> – коефіцієнт пропускання короткохвильової радіації вікнами, </w:t>
      </w:r>
      <w:r w:rsidRPr="00A0295D">
        <w:rPr>
          <w:rFonts w:ascii="Times New Roman" w:hAnsi="Times New Roman" w:cs="Times New Roman"/>
          <w:position w:val="-16"/>
          <w:sz w:val="28"/>
          <w:szCs w:val="28"/>
        </w:rPr>
        <w:object w:dxaOrig="460" w:dyaOrig="420" w14:anchorId="7CB37E89">
          <v:shape id="_x0000_i1564" type="#_x0000_t75" style="width:24pt;height:24pt" o:ole="">
            <v:imagedata r:id="rId1138" o:title=""/>
          </v:shape>
          <o:OLEObject Type="Embed" ProgID="Equation.DSMT4" ShapeID="_x0000_i1564" DrawAspect="Content" ObjectID="_1637570678" r:id="rId1139"/>
        </w:object>
      </w:r>
      <w:r w:rsidRPr="00A0295D">
        <w:rPr>
          <w:rFonts w:ascii="Times New Roman" w:hAnsi="Times New Roman" w:cs="Times New Roman"/>
          <w:sz w:val="28"/>
          <w:szCs w:val="28"/>
        </w:rPr>
        <w:t xml:space="preserve"> – коефіцієнт пропускання дифузної радіації, маємо після інтегрування рівняння (2.2) </w:t>
      </w:r>
    </w:p>
    <w:p w14:paraId="68003D66" w14:textId="77777777" w:rsidR="00B63F87" w:rsidRPr="00A0295D" w:rsidRDefault="00B63F87" w:rsidP="003D0AF2">
      <w:pPr>
        <w:spacing w:after="0" w:line="360" w:lineRule="auto"/>
        <w:ind w:firstLine="709"/>
        <w:jc w:val="right"/>
        <w:rPr>
          <w:rFonts w:ascii="Times New Roman" w:hAnsi="Times New Roman" w:cs="Times New Roman"/>
          <w:sz w:val="28"/>
          <w:szCs w:val="28"/>
          <w:lang w:val="ru-RU"/>
        </w:rPr>
      </w:pPr>
      <w:r w:rsidRPr="00A0295D">
        <w:rPr>
          <w:rFonts w:ascii="Times New Roman" w:hAnsi="Times New Roman" w:cs="Times New Roman"/>
          <w:position w:val="-26"/>
          <w:sz w:val="28"/>
          <w:szCs w:val="28"/>
          <w:lang w:val="en-US"/>
        </w:rPr>
        <w:object w:dxaOrig="2640" w:dyaOrig="740" w14:anchorId="0D0A4E80">
          <v:shape id="_x0000_i1565" type="#_x0000_t75" style="width:132pt;height:36pt" o:ole="">
            <v:imagedata r:id="rId1140" o:title=""/>
          </v:shape>
          <o:OLEObject Type="Embed" ProgID="Equation.DSMT4" ShapeID="_x0000_i1565" DrawAspect="Content" ObjectID="_1637570679" r:id="rId1141"/>
        </w:object>
      </w:r>
      <w:r w:rsidRPr="00A0295D">
        <w:rPr>
          <w:rFonts w:ascii="Times New Roman" w:hAnsi="Times New Roman" w:cs="Times New Roman"/>
          <w:sz w:val="28"/>
          <w:szCs w:val="28"/>
          <w:lang w:val="ru-RU"/>
        </w:rPr>
        <w:t xml:space="preserve">                                            (</w:t>
      </w:r>
      <w:r w:rsidR="00E2050C"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.4)</w:t>
      </w:r>
    </w:p>
    <w:p w14:paraId="6C406F8F" w14:textId="77777777"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34"/>
          <w:sz w:val="28"/>
          <w:szCs w:val="28"/>
        </w:rPr>
        <w:object w:dxaOrig="2180" w:dyaOrig="780" w14:anchorId="5F723A5F">
          <v:shape id="_x0000_i1566" type="#_x0000_t75" style="width:108pt;height:42pt" o:ole="">
            <v:imagedata r:id="rId1142" o:title=""/>
          </v:shape>
          <o:OLEObject Type="Embed" ProgID="Equation.DSMT4" ShapeID="_x0000_i1566" DrawAspect="Content" ObjectID="_1637570680" r:id="rId1143"/>
        </w:object>
      </w:r>
      <w:r w:rsidRPr="00A0295D">
        <w:rPr>
          <w:rFonts w:ascii="Times New Roman" w:hAnsi="Times New Roman" w:cs="Times New Roman"/>
          <w:sz w:val="28"/>
          <w:szCs w:val="28"/>
        </w:rPr>
        <w:t>;</w:t>
      </w:r>
    </w:p>
    <w:p w14:paraId="7F04A44D" w14:textId="77777777"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540" w:dyaOrig="380" w14:anchorId="3C363F5B">
          <v:shape id="_x0000_i1567" type="#_x0000_t75" style="width:30pt;height:24pt" o:ole="">
            <v:imagedata r:id="rId1144" o:title=""/>
          </v:shape>
          <o:OLEObject Type="Embed" ProgID="Equation.DSMT4" ShapeID="_x0000_i1567" DrawAspect="Content" ObjectID="_1637570681" r:id="rId1145"/>
        </w:object>
      </w:r>
      <w:r w:rsidRPr="00A0295D">
        <w:rPr>
          <w:rFonts w:ascii="Times New Roman" w:hAnsi="Times New Roman" w:cs="Times New Roman"/>
          <w:sz w:val="28"/>
          <w:szCs w:val="28"/>
        </w:rPr>
        <w:t xml:space="preserve"> - опір теплопередачі стіни</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непрозора частина огородження</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w:t>
      </w:r>
    </w:p>
    <w:p w14:paraId="702018C7" w14:textId="42A31F93"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480" w:dyaOrig="380" w14:anchorId="08294EAB">
          <v:shape id="_x0000_i1568" type="#_x0000_t75" style="width:24pt;height:24pt" o:ole="">
            <v:imagedata r:id="rId1146" o:title=""/>
          </v:shape>
          <o:OLEObject Type="Embed" ProgID="Equation.DSMT4" ShapeID="_x0000_i1568" DrawAspect="Content" ObjectID="_1637570682" r:id="rId1147"/>
        </w:object>
      </w:r>
      <w:r w:rsidRPr="00A0295D">
        <w:rPr>
          <w:rFonts w:ascii="Times New Roman" w:hAnsi="Times New Roman" w:cs="Times New Roman"/>
          <w:sz w:val="28"/>
          <w:szCs w:val="28"/>
        </w:rPr>
        <w:t xml:space="preserve"> - опір теплопередачі вікна,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w:t>
      </w:r>
      <w:r w:rsidR="00E2050C"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3460" w:dyaOrig="440" w14:anchorId="33BBA9F9">
          <v:shape id="_x0000_i1569" type="#_x0000_t75" style="width:174pt;height:24pt" o:ole="">
            <v:imagedata r:id="rId1148" o:title=""/>
          </v:shape>
          <o:OLEObject Type="Embed" ProgID="Equation.DSMT4" ShapeID="_x0000_i1569" DrawAspect="Content" ObjectID="_1637570683" r:id="rId1149"/>
        </w:object>
      </w:r>
      <w:r w:rsidRPr="00A0295D">
        <w:rPr>
          <w:rFonts w:ascii="Times New Roman" w:hAnsi="Times New Roman" w:cs="Times New Roman"/>
          <w:sz w:val="28"/>
          <w:szCs w:val="28"/>
        </w:rPr>
        <w:t xml:space="preserve"> - так звана ефективна температура як комплексний показник, що враховує вплив на потреби енергії для теплозабезпечення будинку зовнішніх метеорологічних параметрів: температури зовнішнього середовища, </w:t>
      </w:r>
      <w:r w:rsidRPr="00A0295D">
        <w:rPr>
          <w:rFonts w:ascii="Times New Roman" w:hAnsi="Times New Roman" w:cs="Times New Roman"/>
          <w:position w:val="-12"/>
          <w:sz w:val="28"/>
          <w:szCs w:val="28"/>
        </w:rPr>
        <w:object w:dxaOrig="279" w:dyaOrig="380" w14:anchorId="4174839C">
          <v:shape id="_x0000_i1570" type="#_x0000_t75" style="width:12pt;height:24pt" o:ole="">
            <v:imagedata r:id="rId1150" o:title=""/>
          </v:shape>
          <o:OLEObject Type="Embed" ProgID="Equation.DSMT4" ShapeID="_x0000_i1570" DrawAspect="Content" ObjectID="_1637570684" r:id="rId1151"/>
        </w:object>
      </w:r>
      <w:r w:rsidRPr="00A0295D">
        <w:rPr>
          <w:rFonts w:ascii="Times New Roman" w:hAnsi="Times New Roman" w:cs="Times New Roman"/>
          <w:sz w:val="28"/>
          <w:szCs w:val="28"/>
        </w:rPr>
        <w:t xml:space="preserve">, швидкості вітру </w:t>
      </w:r>
      <w:r w:rsidRPr="00A0295D">
        <w:rPr>
          <w:rFonts w:ascii="Times New Roman" w:hAnsi="Times New Roman" w:cs="Times New Roman"/>
          <w:position w:val="-6"/>
          <w:sz w:val="28"/>
          <w:szCs w:val="28"/>
        </w:rPr>
        <w:object w:dxaOrig="240" w:dyaOrig="279" w14:anchorId="2DE9BC75">
          <v:shape id="_x0000_i1571" type="#_x0000_t75" style="width:18pt;height:12pt" o:ole="">
            <v:imagedata r:id="rId1087" o:title=""/>
          </v:shape>
          <o:OLEObject Type="Embed" ProgID="Equation.3" ShapeID="_x0000_i1571" DrawAspect="Content" ObjectID="_1637570685" r:id="rId1152"/>
        </w:object>
      </w:r>
      <w:r w:rsidRPr="00A0295D">
        <w:rPr>
          <w:rFonts w:ascii="Times New Roman" w:hAnsi="Times New Roman" w:cs="Times New Roman"/>
          <w:sz w:val="28"/>
          <w:szCs w:val="28"/>
        </w:rPr>
        <w:t xml:space="preserve">, проникаючої через вікна короткохвильової радіації, </w:t>
      </w:r>
      <w:r w:rsidRPr="00A0295D">
        <w:rPr>
          <w:rFonts w:ascii="Times New Roman" w:hAnsi="Times New Roman" w:cs="Times New Roman"/>
          <w:position w:val="-4"/>
          <w:sz w:val="28"/>
          <w:szCs w:val="28"/>
        </w:rPr>
        <w:object w:dxaOrig="200" w:dyaOrig="279" w14:anchorId="7AEFA499">
          <v:shape id="_x0000_i1572" type="#_x0000_t75" style="width:6pt;height:12pt" o:ole="">
            <v:imagedata r:id="rId1153" o:title=""/>
          </v:shape>
          <o:OLEObject Type="Embed" ProgID="Equation.DSMT4" ShapeID="_x0000_i1572" DrawAspect="Content" ObjectID="_1637570686" r:id="rId1154"/>
        </w:object>
      </w:r>
      <w:r w:rsidRPr="00A0295D">
        <w:rPr>
          <w:rFonts w:ascii="Times New Roman" w:hAnsi="Times New Roman" w:cs="Times New Roman"/>
          <w:sz w:val="28"/>
          <w:szCs w:val="28"/>
        </w:rPr>
        <w:t xml:space="preserve">, а також конструктивних параметрів огородження будівлі: відносної поверхні вікон </w:t>
      </w:r>
      <w:r w:rsidRPr="00A0295D">
        <w:rPr>
          <w:rFonts w:ascii="Times New Roman" w:hAnsi="Times New Roman" w:cs="Times New Roman"/>
          <w:position w:val="-12"/>
          <w:sz w:val="28"/>
          <w:szCs w:val="28"/>
        </w:rPr>
        <w:object w:dxaOrig="499" w:dyaOrig="380" w14:anchorId="568A8874">
          <v:shape id="_x0000_i1573" type="#_x0000_t75" style="width:24pt;height:24pt" o:ole="">
            <v:imagedata r:id="rId1155" o:title=""/>
          </v:shape>
          <o:OLEObject Type="Embed" ProgID="Equation.DSMT4" ShapeID="_x0000_i1573" DrawAspect="Content" ObjectID="_1637570687" r:id="rId1156"/>
        </w:object>
      </w:r>
      <w:r w:rsidRPr="00A0295D">
        <w:rPr>
          <w:rFonts w:ascii="Times New Roman" w:hAnsi="Times New Roman" w:cs="Times New Roman"/>
          <w:sz w:val="28"/>
          <w:szCs w:val="28"/>
        </w:rPr>
        <w:t xml:space="preserve">, та опорів </w:t>
      </w:r>
      <w:r w:rsidRPr="00A0295D">
        <w:rPr>
          <w:rFonts w:ascii="Times New Roman" w:hAnsi="Times New Roman" w:cs="Times New Roman"/>
          <w:position w:val="-12"/>
          <w:sz w:val="28"/>
          <w:szCs w:val="28"/>
        </w:rPr>
        <w:object w:dxaOrig="480" w:dyaOrig="380" w14:anchorId="1BA1A22F">
          <v:shape id="_x0000_i1574" type="#_x0000_t75" style="width:24pt;height:24pt" o:ole="">
            <v:imagedata r:id="rId1157" o:title=""/>
          </v:shape>
          <o:OLEObject Type="Embed" ProgID="Equation.DSMT4" ShapeID="_x0000_i1574" DrawAspect="Content" ObjectID="_1637570688" r:id="rId1158"/>
        </w:object>
      </w:r>
      <w:r w:rsidRPr="00A0295D">
        <w:rPr>
          <w:rFonts w:ascii="Times New Roman" w:hAnsi="Times New Roman" w:cs="Times New Roman"/>
          <w:sz w:val="28"/>
          <w:szCs w:val="28"/>
        </w:rPr>
        <w:t xml:space="preserve"> і </w:t>
      </w:r>
      <w:r w:rsidRPr="00A0295D">
        <w:rPr>
          <w:rFonts w:ascii="Times New Roman" w:hAnsi="Times New Roman" w:cs="Times New Roman"/>
          <w:position w:val="-4"/>
          <w:sz w:val="28"/>
          <w:szCs w:val="28"/>
        </w:rPr>
        <w:object w:dxaOrig="260" w:dyaOrig="279" w14:anchorId="22D7A8F6">
          <v:shape id="_x0000_i1575" type="#_x0000_t75" style="width:12pt;height:12pt" o:ole="">
            <v:imagedata r:id="rId1159" o:title=""/>
          </v:shape>
          <o:OLEObject Type="Embed" ProgID="Equation.DSMT4" ShapeID="_x0000_i1575" DrawAspect="Content" ObjectID="_1637570689" r:id="rId1160"/>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A637F69" w14:textId="06FF1303" w:rsidR="00B63F87" w:rsidRPr="00A0295D" w:rsidRDefault="00B63F87" w:rsidP="003D0AF2">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Для визначення потреб енергії на теплозабезпечення будинку у багаторічному перерізі необхідно розрахувати параметр </w:t>
      </w:r>
      <w:r w:rsidRPr="00A0295D">
        <w:rPr>
          <w:rFonts w:ascii="Times New Roman" w:hAnsi="Times New Roman" w:cs="Times New Roman"/>
          <w:position w:val="-12"/>
          <w:sz w:val="28"/>
          <w:szCs w:val="28"/>
        </w:rPr>
        <w:object w:dxaOrig="480" w:dyaOrig="380" w14:anchorId="4679AE92">
          <v:shape id="_x0000_i1576" type="#_x0000_t75" style="width:24pt;height:24pt" o:ole="">
            <v:imagedata r:id="rId1161" o:title=""/>
          </v:shape>
          <o:OLEObject Type="Embed" ProgID="Equation.DSMT4" ShapeID="_x0000_i1576" DrawAspect="Content" ObjectID="_1637570690" r:id="rId1162"/>
        </w:object>
      </w:r>
      <w:r w:rsidRPr="00A0295D">
        <w:rPr>
          <w:rFonts w:ascii="Times New Roman" w:hAnsi="Times New Roman" w:cs="Times New Roman"/>
          <w:sz w:val="28"/>
          <w:szCs w:val="28"/>
        </w:rPr>
        <w:t xml:space="preserve"> при кожному існуючому поєднанні температури, вітру та променевих потоків. Але проведений в роботі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аналіз показав, що маючи середні багаторічні дані з температури навколишнього середовища, швидкості вітру і сонячної радіації, можна з незначною похибкою розрахувати за допомогою формули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.4) осереднені у багаторічному перерізі потреби енергії на теплозабезпечення будинку.</w:t>
      </w:r>
    </w:p>
    <w:p w14:paraId="761B8F05" w14:textId="77777777" w:rsidR="00B63F87" w:rsidRPr="00A0295D" w:rsidRDefault="00B63F87" w:rsidP="003D0AF2">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lastRenderedPageBreak/>
        <w:t>Із формули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.4) випливає, що сумарні потреби енергії для теплозабезпечення будинку за опалювальний період можна визначити за формулою</w:t>
      </w:r>
    </w:p>
    <w:p w14:paraId="1A4AB5A5" w14:textId="77777777" w:rsidR="00B63F87" w:rsidRPr="00A0295D" w:rsidRDefault="00B63F87" w:rsidP="003D0AF2">
      <w:pPr>
        <w:spacing w:after="0" w:line="360" w:lineRule="auto"/>
        <w:ind w:firstLine="709"/>
        <w:jc w:val="right"/>
        <w:rPr>
          <w:rFonts w:ascii="Times New Roman" w:hAnsi="Times New Roman" w:cs="Times New Roman"/>
          <w:sz w:val="28"/>
          <w:szCs w:val="28"/>
          <w:lang w:val="ru-RU"/>
        </w:rPr>
      </w:pPr>
      <w:r w:rsidRPr="00A0295D">
        <w:rPr>
          <w:rFonts w:ascii="Times New Roman" w:hAnsi="Times New Roman" w:cs="Times New Roman"/>
          <w:position w:val="-36"/>
          <w:sz w:val="28"/>
          <w:szCs w:val="28"/>
        </w:rPr>
        <w:object w:dxaOrig="2820" w:dyaOrig="859" w14:anchorId="452B02A3">
          <v:shape id="_x0000_i1577" type="#_x0000_t75" style="width:138pt;height:42pt" o:ole="">
            <v:imagedata r:id="rId1163" o:title=""/>
          </v:shape>
          <o:OLEObject Type="Embed" ProgID="Equation.DSMT4" ShapeID="_x0000_i1577" DrawAspect="Content" ObjectID="_1637570691" r:id="rId1164"/>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E2050C" w:rsidRPr="00A0295D">
        <w:rPr>
          <w:rFonts w:ascii="Times New Roman" w:hAnsi="Times New Roman" w:cs="Times New Roman"/>
          <w:sz w:val="28"/>
          <w:szCs w:val="28"/>
        </w:rPr>
        <w:t>4</w:t>
      </w:r>
      <w:r w:rsidRPr="00A0295D">
        <w:rPr>
          <w:rFonts w:ascii="Times New Roman" w:hAnsi="Times New Roman" w:cs="Times New Roman"/>
          <w:sz w:val="28"/>
          <w:szCs w:val="28"/>
        </w:rPr>
        <w:t>.5</w:t>
      </w:r>
      <w:r w:rsidRPr="00A0295D">
        <w:rPr>
          <w:rFonts w:ascii="Times New Roman" w:hAnsi="Times New Roman" w:cs="Times New Roman"/>
          <w:sz w:val="28"/>
          <w:szCs w:val="28"/>
          <w:lang w:val="ru-RU"/>
        </w:rPr>
        <w:t>)</w:t>
      </w:r>
    </w:p>
    <w:p w14:paraId="3F27341D" w14:textId="77777777" w:rsidR="00B63F87" w:rsidRPr="00A0295D" w:rsidRDefault="00B63F87"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6"/>
          <w:sz w:val="28"/>
          <w:szCs w:val="28"/>
        </w:rPr>
        <w:object w:dxaOrig="200" w:dyaOrig="240" w14:anchorId="1E10FAC3">
          <v:shape id="_x0000_i1578" type="#_x0000_t75" style="width:12pt;height:12pt" o:ole="">
            <v:imagedata r:id="rId1165" o:title=""/>
          </v:shape>
          <o:OLEObject Type="Embed" ProgID="Equation.DSMT4" ShapeID="_x0000_i1578" DrawAspect="Content" ObjectID="_1637570692" r:id="rId1166"/>
        </w:object>
      </w:r>
      <w:r w:rsidRPr="00A0295D">
        <w:rPr>
          <w:rFonts w:ascii="Times New Roman" w:hAnsi="Times New Roman" w:cs="Times New Roman"/>
          <w:sz w:val="28"/>
          <w:szCs w:val="28"/>
        </w:rPr>
        <w:t xml:space="preserve"> – час;</w:t>
      </w:r>
      <w:r w:rsidR="00E60D5F"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359" w:dyaOrig="440" w14:anchorId="0C70D2A0">
          <v:shape id="_x0000_i1579" type="#_x0000_t75" style="width:66pt;height:24pt" o:ole="">
            <v:imagedata r:id="rId1167" o:title=""/>
          </v:shape>
          <o:OLEObject Type="Embed" ProgID="Equation.DSMT4" ShapeID="_x0000_i1579" DrawAspect="Content" ObjectID="_1637570693" r:id="rId1168"/>
        </w:object>
      </w:r>
      <w:r w:rsidRPr="00A0295D">
        <w:rPr>
          <w:rFonts w:ascii="Times New Roman" w:hAnsi="Times New Roman" w:cs="Times New Roman"/>
          <w:sz w:val="28"/>
          <w:szCs w:val="28"/>
        </w:rPr>
        <w:t xml:space="preserve"> – осереднена в багаторічному перерізі різниця між температурою внутрішнього повітря та ефективною температурою</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в момент часу</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rPr>
        <w:object w:dxaOrig="200" w:dyaOrig="240" w14:anchorId="5F4CF80C">
          <v:shape id="_x0000_i1580" type="#_x0000_t75" style="width:12pt;height:12pt" o:ole="">
            <v:imagedata r:id="rId1165" o:title=""/>
          </v:shape>
          <o:OLEObject Type="Embed" ProgID="Equation.DSMT4" ShapeID="_x0000_i1580" DrawAspect="Content" ObjectID="_1637570694" r:id="rId1169"/>
        </w:object>
      </w:r>
      <w:r w:rsidRPr="00A0295D">
        <w:rPr>
          <w:rFonts w:ascii="Times New Roman" w:hAnsi="Times New Roman" w:cs="Times New Roman"/>
          <w:sz w:val="28"/>
          <w:szCs w:val="28"/>
        </w:rPr>
        <w:t>, К.</w:t>
      </w:r>
    </w:p>
    <w:p w14:paraId="5E0706B6" w14:textId="00746F74" w:rsidR="00CA0FC9" w:rsidRPr="00A0295D" w:rsidRDefault="00B63F87" w:rsidP="00CA0FC9">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В роботі виконана апробація викладених положень при визначенні змін впродовж опалювального сезону потреб енергії для теплозабезпечення будинку з урахуванням впливу швидкості вітру та приходу сонячної радіації на прикладі реального об’єкта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_Ref489953618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249</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E60D5F"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_Ref511920827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Для цього були використані багаторічні метеорологічні дані по м.</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Сарни (Рівненської обл.) за 1970 – 2007 рр. (37 років). Теплотехнічні характеристики будинку відповідають нормативним вимогам часів бувшого СРСР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_Ref489823144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00E60D5F"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_Ref489939111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які характеризуються порівняно низькими значенн</w:t>
      </w:r>
      <w:r w:rsidR="00E60D5F" w:rsidRPr="00A0295D">
        <w:rPr>
          <w:rFonts w:ascii="Times New Roman" w:hAnsi="Times New Roman" w:cs="Times New Roman"/>
          <w:sz w:val="28"/>
          <w:szCs w:val="28"/>
        </w:rPr>
        <w:t>ями. Ці дані наведені на рис. 4</w:t>
      </w:r>
      <w:r w:rsidRPr="00A0295D">
        <w:rPr>
          <w:rFonts w:ascii="Times New Roman" w:hAnsi="Times New Roman" w:cs="Times New Roman"/>
          <w:sz w:val="28"/>
          <w:szCs w:val="28"/>
        </w:rPr>
        <w:t xml:space="preserve">.3 вигляді зміни впродовж опалювального сезону різниці температури внутрішнього повітря та ефективної температури </w:t>
      </w:r>
      <w:r w:rsidRPr="00A0295D">
        <w:rPr>
          <w:rFonts w:ascii="Times New Roman" w:hAnsi="Times New Roman" w:cs="Times New Roman"/>
          <w:position w:val="-16"/>
          <w:sz w:val="28"/>
          <w:szCs w:val="28"/>
        </w:rPr>
        <w:object w:dxaOrig="999" w:dyaOrig="420" w14:anchorId="26D4DFD8">
          <v:shape id="_x0000_i1581" type="#_x0000_t75" style="width:48pt;height:24pt" o:ole="">
            <v:imagedata r:id="rId1170" o:title=""/>
          </v:shape>
          <o:OLEObject Type="Embed" ProgID="Equation.DSMT4" ShapeID="_x0000_i1581" DrawAspect="Content" ObjectID="_1637570695" r:id="rId1171"/>
        </w:object>
      </w:r>
      <w:r w:rsidRPr="00A0295D">
        <w:rPr>
          <w:rFonts w:ascii="Times New Roman" w:hAnsi="Times New Roman" w:cs="Times New Roman"/>
          <w:sz w:val="28"/>
          <w:szCs w:val="28"/>
        </w:rPr>
        <w:t>. Додатково тут наведений графік зміни потреб енергії для теплозабезпечення будинку з урахуванням впливу швидкості вітру та температури навколишнього середовища, а також графік змін потреб енергії при врахуванні тільки температури навколишнього середовища.</w:t>
      </w:r>
    </w:p>
    <w:p w14:paraId="4E996D93" w14:textId="0E324B37" w:rsidR="00CA0FC9" w:rsidRPr="00A0295D" w:rsidRDefault="00CA0FC9" w:rsidP="00CA0FC9">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t xml:space="preserve">Використовуючи формулу (4.5) було визначено, що швидкість вітру може додатково спричинити до 7 % потреб енергії за опалювальний сезон. Водночас врахування приходу сонячної радіації дозволяє зекономити до 25 % енергії, що необхідно подати на теплозабезпечення будинку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_Ref489953618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249</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_Ref511920827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F0D8B19" w14:textId="77777777" w:rsidR="00B63F87" w:rsidRPr="00A0295D" w:rsidRDefault="00B63F87" w:rsidP="00F319ED">
      <w:pPr>
        <w:spacing w:after="0" w:line="360" w:lineRule="auto"/>
        <w:ind w:firstLine="709"/>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lastRenderedPageBreak/>
        <w:drawing>
          <wp:inline distT="0" distB="0" distL="0" distR="0" wp14:anchorId="788E1859" wp14:editId="3C3DDC57">
            <wp:extent cx="4035543" cy="275082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172" cstate="print">
                      <a:extLst>
                        <a:ext uri="{28A0092B-C50C-407E-A947-70E740481C1C}">
                          <a14:useLocalDpi xmlns:a14="http://schemas.microsoft.com/office/drawing/2010/main" val="0"/>
                        </a:ext>
                      </a:extLst>
                    </a:blip>
                    <a:srcRect/>
                    <a:stretch>
                      <a:fillRect/>
                    </a:stretch>
                  </pic:blipFill>
                  <pic:spPr bwMode="auto">
                    <a:xfrm>
                      <a:off x="0" y="0"/>
                      <a:ext cx="4047771" cy="2759155"/>
                    </a:xfrm>
                    <a:prstGeom prst="rect">
                      <a:avLst/>
                    </a:prstGeom>
                    <a:noFill/>
                    <a:ln>
                      <a:noFill/>
                    </a:ln>
                  </pic:spPr>
                </pic:pic>
              </a:graphicData>
            </a:graphic>
          </wp:inline>
        </w:drawing>
      </w:r>
    </w:p>
    <w:p w14:paraId="759E3118" w14:textId="47C7EC59" w:rsidR="00B63F87" w:rsidRPr="00A0295D" w:rsidRDefault="00E60D5F" w:rsidP="003D0AF2">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Рис. 4</w:t>
      </w:r>
      <w:r w:rsidR="00B63F87" w:rsidRPr="00A0295D">
        <w:rPr>
          <w:rFonts w:ascii="Times New Roman" w:hAnsi="Times New Roman" w:cs="Times New Roman"/>
          <w:sz w:val="28"/>
          <w:szCs w:val="28"/>
        </w:rPr>
        <w:t>.</w:t>
      </w:r>
      <w:r w:rsidR="00B63F87" w:rsidRPr="00A0295D">
        <w:rPr>
          <w:rFonts w:ascii="Times New Roman" w:hAnsi="Times New Roman" w:cs="Times New Roman"/>
          <w:sz w:val="28"/>
          <w:szCs w:val="28"/>
          <w:lang w:val="en-US"/>
        </w:rPr>
        <w:t>3</w:t>
      </w:r>
      <w:r w:rsidR="00CA0FC9" w:rsidRPr="00A0295D">
        <w:rPr>
          <w:rFonts w:ascii="Times New Roman" w:hAnsi="Times New Roman" w:cs="Times New Roman"/>
          <w:sz w:val="28"/>
          <w:szCs w:val="28"/>
        </w:rPr>
        <w:t xml:space="preserve"> ‒</w:t>
      </w:r>
      <w:r w:rsidR="00B63F87" w:rsidRPr="00A0295D">
        <w:rPr>
          <w:rFonts w:ascii="Times New Roman" w:hAnsi="Times New Roman" w:cs="Times New Roman"/>
          <w:sz w:val="28"/>
          <w:szCs w:val="28"/>
        </w:rPr>
        <w:t xml:space="preserve"> Графік зміни впродовж опалювального періоду осереднених за останні 37 років потреб енергії для теплозабезпечення будинку (стандарти бувшого СРСР): 1 – з урахуванням впливу температури навколишнього середовища і швидкості вітру; 2 - з урахуванням впливу температури навколишнього середовища; 3 - з урахуванням впливу температури навколишнього середовища, швидкості вітру і приходу сонячної радіації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_Ref489953618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249</w:t>
      </w:r>
      <w:r w:rsidR="007C6EAE" w:rsidRPr="00A0295D">
        <w:rPr>
          <w:rFonts w:ascii="Times New Roman" w:hAnsi="Times New Roman" w:cs="Times New Roman"/>
          <w:sz w:val="28"/>
          <w:szCs w:val="28"/>
        </w:rPr>
        <w:fldChar w:fldCharType="end"/>
      </w:r>
      <w:r w:rsidR="00B63F87"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_Ref511920827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248</w:t>
      </w:r>
      <w:r w:rsidR="007C6EAE" w:rsidRPr="00A0295D">
        <w:rPr>
          <w:rFonts w:ascii="Times New Roman" w:hAnsi="Times New Roman" w:cs="Times New Roman"/>
          <w:sz w:val="28"/>
          <w:szCs w:val="28"/>
        </w:rPr>
        <w:fldChar w:fldCharType="end"/>
      </w:r>
      <w:r w:rsidR="00B63F87" w:rsidRPr="00A0295D">
        <w:rPr>
          <w:rFonts w:ascii="Times New Roman" w:hAnsi="Times New Roman" w:cs="Times New Roman"/>
          <w:sz w:val="28"/>
          <w:szCs w:val="28"/>
        </w:rPr>
        <w:t>]</w:t>
      </w:r>
    </w:p>
    <w:p w14:paraId="18206C62" w14:textId="5D812176" w:rsidR="00B63F87" w:rsidRDefault="00B63F87" w:rsidP="00CA0FC9">
      <w:pPr>
        <w:spacing w:after="0" w:line="360" w:lineRule="auto"/>
        <w:ind w:firstLine="709"/>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Із рис. </w:t>
      </w:r>
      <w:r w:rsidR="00746CA0" w:rsidRPr="00A0295D">
        <w:rPr>
          <w:rFonts w:ascii="Times New Roman" w:hAnsi="Times New Roman" w:cs="Times New Roman"/>
          <w:sz w:val="28"/>
          <w:szCs w:val="28"/>
        </w:rPr>
        <w:t>4</w:t>
      </w:r>
      <w:r w:rsidRPr="00A0295D">
        <w:rPr>
          <w:rFonts w:ascii="Times New Roman" w:hAnsi="Times New Roman" w:cs="Times New Roman"/>
          <w:sz w:val="28"/>
          <w:szCs w:val="28"/>
        </w:rPr>
        <w:t xml:space="preserve">.3 також бачимо, що осереднений у багаторічному перерізі початок опалювального сезону припадає на середину жовтня, а кінець – на середину квітня. Тобто на той період, де різниця між температурою внутрішнього та зовнішнього періоду не рівна нулю. Отже, навіть для будинків з відносно низькими теплотехнічними характеристиками роль приходу сонячної радіації на початку та в кінці опалювального сезону є суттєвою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_Ref489953618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249</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_Ref511920827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lang w:val="ru-RU"/>
        </w:rPr>
        <w:t>.</w:t>
      </w:r>
    </w:p>
    <w:p w14:paraId="53FABE9A" w14:textId="77777777" w:rsidR="00F319ED" w:rsidRPr="00A0295D" w:rsidRDefault="00F319ED" w:rsidP="00CA0FC9">
      <w:pPr>
        <w:spacing w:after="0" w:line="360" w:lineRule="auto"/>
        <w:ind w:firstLine="709"/>
        <w:jc w:val="both"/>
        <w:rPr>
          <w:rFonts w:ascii="Times New Roman" w:hAnsi="Times New Roman" w:cs="Times New Roman"/>
          <w:sz w:val="28"/>
          <w:szCs w:val="28"/>
          <w:lang w:val="ru-RU"/>
        </w:rPr>
      </w:pPr>
    </w:p>
    <w:p w14:paraId="2EEAA11A" w14:textId="77777777" w:rsidR="00B63F87" w:rsidRPr="00A0295D" w:rsidRDefault="008E064B" w:rsidP="003D0AF2">
      <w:pPr>
        <w:pStyle w:val="2"/>
        <w:spacing w:before="0" w:line="360" w:lineRule="auto"/>
        <w:jc w:val="both"/>
        <w:rPr>
          <w:rFonts w:ascii="Times New Roman" w:hAnsi="Times New Roman" w:cs="Times New Roman"/>
          <w:color w:val="auto"/>
          <w:sz w:val="28"/>
          <w:szCs w:val="28"/>
        </w:rPr>
      </w:pPr>
      <w:bookmarkStart w:id="51" w:name="_Toc26385922"/>
      <w:r w:rsidRPr="00A0295D">
        <w:rPr>
          <w:rFonts w:ascii="Times New Roman" w:hAnsi="Times New Roman" w:cs="Times New Roman"/>
          <w:color w:val="auto"/>
          <w:sz w:val="28"/>
          <w:szCs w:val="28"/>
        </w:rPr>
        <w:t>4</w:t>
      </w:r>
      <w:r w:rsidR="00B63F87" w:rsidRPr="00A0295D">
        <w:rPr>
          <w:rFonts w:ascii="Times New Roman" w:hAnsi="Times New Roman" w:cs="Times New Roman"/>
          <w:color w:val="auto"/>
          <w:sz w:val="28"/>
          <w:szCs w:val="28"/>
        </w:rPr>
        <w:t>.2. Вплив архітектурно-інженерних рішень та мінливості погодно-кліматичного фактору на енергетичні та ексергетичні характеристики будівлі</w:t>
      </w:r>
      <w:bookmarkEnd w:id="51"/>
    </w:p>
    <w:p w14:paraId="18D662A1" w14:textId="3DED88EE"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Потреби енергії для теплозабезпечення будинку можна визначити на основі енергетичного балансу повітря всередині приміщення</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_Ref20319370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234</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яке в загальному вигляді можна записати як</w:t>
      </w:r>
    </w:p>
    <w:p w14:paraId="73926C76" w14:textId="254A0203" w:rsidR="00B63F87" w:rsidRPr="00A0295D" w:rsidRDefault="00F319ED" w:rsidP="00870D9C">
      <w:pPr>
        <w:spacing w:after="0" w:line="360" w:lineRule="auto"/>
        <w:ind w:firstLine="567"/>
        <w:jc w:val="right"/>
        <w:rPr>
          <w:rFonts w:ascii="Times New Roman" w:hAnsi="Times New Roman" w:cs="Times New Roman"/>
          <w:sz w:val="28"/>
          <w:szCs w:val="28"/>
        </w:rPr>
      </w:pPr>
      <w:r w:rsidRPr="00F319ED">
        <w:rPr>
          <w:rFonts w:ascii="Times New Roman" w:hAnsi="Times New Roman" w:cs="Times New Roman"/>
          <w:position w:val="-12"/>
          <w:sz w:val="28"/>
          <w:szCs w:val="28"/>
        </w:rPr>
        <w:object w:dxaOrig="2920" w:dyaOrig="420" w14:anchorId="6D9B9ED3">
          <v:shape id="_x0000_i1582" type="#_x0000_t75" style="width:144.6pt;height:20.4pt" o:ole="">
            <v:imagedata r:id="rId1173" o:title=""/>
          </v:shape>
          <o:OLEObject Type="Embed" ProgID="Equation.DSMT4" ShapeID="_x0000_i1582" DrawAspect="Content" ObjectID="_1637570696" r:id="rId1174"/>
        </w:object>
      </w:r>
      <w:r w:rsidR="00B63F87" w:rsidRPr="00A0295D">
        <w:rPr>
          <w:rFonts w:ascii="Times New Roman" w:hAnsi="Times New Roman" w:cs="Times New Roman"/>
          <w:sz w:val="28"/>
          <w:szCs w:val="28"/>
        </w:rPr>
        <w:t xml:space="preserve">,    </w:t>
      </w:r>
      <w:r w:rsidR="00B63F87" w:rsidRPr="00A0295D">
        <w:rPr>
          <w:rFonts w:ascii="Times New Roman" w:hAnsi="Times New Roman" w:cs="Times New Roman"/>
          <w:sz w:val="28"/>
          <w:szCs w:val="28"/>
          <w:lang w:val="ru-RU"/>
        </w:rPr>
        <w:t xml:space="preserve">      </w:t>
      </w:r>
      <w:r w:rsidR="00B63F87" w:rsidRPr="00A0295D">
        <w:rPr>
          <w:rFonts w:ascii="Times New Roman" w:hAnsi="Times New Roman" w:cs="Times New Roman"/>
          <w:sz w:val="28"/>
          <w:szCs w:val="28"/>
        </w:rPr>
        <w:t xml:space="preserve">                     (</w:t>
      </w:r>
      <w:r w:rsidR="00746CA0" w:rsidRPr="00A0295D">
        <w:rPr>
          <w:rFonts w:ascii="Times New Roman" w:hAnsi="Times New Roman" w:cs="Times New Roman"/>
          <w:sz w:val="28"/>
          <w:szCs w:val="28"/>
        </w:rPr>
        <w:t>4</w:t>
      </w:r>
      <w:r w:rsidR="00B63F87" w:rsidRPr="00A0295D">
        <w:rPr>
          <w:rFonts w:ascii="Times New Roman" w:hAnsi="Times New Roman" w:cs="Times New Roman"/>
          <w:sz w:val="28"/>
          <w:szCs w:val="28"/>
        </w:rPr>
        <w:t>.6)</w:t>
      </w:r>
    </w:p>
    <w:p w14:paraId="5357F0FD" w14:textId="1F1715ED" w:rsidR="00B63F87" w:rsidRPr="00A0295D" w:rsidRDefault="00F319ED" w:rsidP="00870D9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д</w:t>
      </w:r>
      <w:r w:rsidR="00B63F87" w:rsidRPr="00A0295D">
        <w:rPr>
          <w:rFonts w:ascii="Times New Roman" w:hAnsi="Times New Roman" w:cs="Times New Roman"/>
          <w:sz w:val="28"/>
          <w:szCs w:val="28"/>
        </w:rPr>
        <w:t>е</w:t>
      </w:r>
      <w:r>
        <w:rPr>
          <w:rFonts w:ascii="Times New Roman" w:hAnsi="Times New Roman" w:cs="Times New Roman"/>
          <w:sz w:val="28"/>
          <w:szCs w:val="28"/>
          <w:lang w:val="ru-RU"/>
        </w:rPr>
        <w:t xml:space="preserve"> </w:t>
      </w:r>
      <w:r w:rsidRPr="000A0035">
        <w:rPr>
          <w:position w:val="-12"/>
        </w:rPr>
        <w:object w:dxaOrig="520" w:dyaOrig="420" w14:anchorId="23B074A6">
          <v:shape id="_x0000_i1583" type="#_x0000_t75" style="width:25.8pt;height:21pt" o:ole="">
            <v:imagedata r:id="rId1175" o:title=""/>
          </v:shape>
          <o:OLEObject Type="Embed" ProgID="Equation.DSMT4" ShapeID="_x0000_i1583" DrawAspect="Content" ObjectID="_1637570697" r:id="rId1176"/>
        </w:object>
      </w:r>
      <w:r w:rsidR="00B63F87" w:rsidRPr="00A0295D">
        <w:rPr>
          <w:rFonts w:ascii="Times New Roman" w:hAnsi="Times New Roman" w:cs="Times New Roman"/>
          <w:sz w:val="28"/>
          <w:szCs w:val="28"/>
        </w:rPr>
        <w:t xml:space="preserve">, </w:t>
      </w:r>
      <w:r w:rsidRPr="000A0035">
        <w:rPr>
          <w:position w:val="-12"/>
        </w:rPr>
        <w:object w:dxaOrig="600" w:dyaOrig="420" w14:anchorId="603652E5">
          <v:shape id="_x0000_i1584" type="#_x0000_t75" style="width:30pt;height:21pt" o:ole="">
            <v:imagedata r:id="rId1177" o:title=""/>
          </v:shape>
          <o:OLEObject Type="Embed" ProgID="Equation.DSMT4" ShapeID="_x0000_i1584" DrawAspect="Content" ObjectID="_1637570698" r:id="rId1178"/>
        </w:object>
      </w:r>
      <w:r w:rsidR="00B63F87" w:rsidRPr="00A0295D">
        <w:rPr>
          <w:rFonts w:ascii="Times New Roman" w:hAnsi="Times New Roman" w:cs="Times New Roman"/>
          <w:sz w:val="28"/>
          <w:szCs w:val="28"/>
        </w:rPr>
        <w:t xml:space="preserve"> – відповідно вхідний та вихідний потік енергії через контрольну поверхню, Вт;</w:t>
      </w:r>
      <w:r w:rsidR="00746CA0" w:rsidRPr="00A0295D">
        <w:rPr>
          <w:rFonts w:ascii="Times New Roman" w:hAnsi="Times New Roman" w:cs="Times New Roman"/>
          <w:sz w:val="28"/>
          <w:szCs w:val="28"/>
        </w:rPr>
        <w:t xml:space="preserve"> </w:t>
      </w:r>
      <w:r w:rsidR="00B63F87" w:rsidRPr="00A0295D">
        <w:rPr>
          <w:rFonts w:ascii="Times New Roman" w:hAnsi="Times New Roman" w:cs="Times New Roman"/>
          <w:position w:val="-12"/>
          <w:sz w:val="28"/>
          <w:szCs w:val="28"/>
        </w:rPr>
        <w:object w:dxaOrig="940" w:dyaOrig="380" w14:anchorId="25071094">
          <v:shape id="_x0000_i1585" type="#_x0000_t75" style="width:48pt;height:18pt" o:ole="">
            <v:imagedata r:id="rId1179" o:title=""/>
          </v:shape>
          <o:OLEObject Type="Embed" ProgID="Equation.DSMT4" ShapeID="_x0000_i1585" DrawAspect="Content" ObjectID="_1637570699" r:id="rId1180"/>
        </w:object>
      </w:r>
      <w:r w:rsidR="00B63F87" w:rsidRPr="00A0295D">
        <w:rPr>
          <w:rFonts w:ascii="Times New Roman" w:hAnsi="Times New Roman" w:cs="Times New Roman"/>
          <w:sz w:val="28"/>
          <w:szCs w:val="28"/>
          <w:lang w:val="ru-RU"/>
        </w:rPr>
        <w:t xml:space="preserve"> </w:t>
      </w:r>
      <w:r w:rsidR="00B63F87" w:rsidRPr="00A0295D">
        <w:rPr>
          <w:rFonts w:ascii="Times New Roman" w:hAnsi="Times New Roman" w:cs="Times New Roman"/>
          <w:sz w:val="28"/>
          <w:szCs w:val="28"/>
        </w:rPr>
        <w:t>– зміна енергії контрольного об’єму повітря, Вт.</w:t>
      </w:r>
    </w:p>
    <w:p w14:paraId="6FC4F924"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Формулу (</w:t>
      </w:r>
      <w:r w:rsidR="00746CA0" w:rsidRPr="00A0295D">
        <w:rPr>
          <w:rFonts w:ascii="Times New Roman" w:hAnsi="Times New Roman" w:cs="Times New Roman"/>
          <w:sz w:val="28"/>
          <w:szCs w:val="28"/>
        </w:rPr>
        <w:t>4</w:t>
      </w:r>
      <w:r w:rsidRPr="00A0295D">
        <w:rPr>
          <w:rFonts w:ascii="Times New Roman" w:hAnsi="Times New Roman" w:cs="Times New Roman"/>
          <w:sz w:val="28"/>
          <w:szCs w:val="28"/>
        </w:rPr>
        <w:t>.6)</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можна записати також у вигляді</w:t>
      </w:r>
    </w:p>
    <w:p w14:paraId="7296D51C" w14:textId="77777777" w:rsidR="00B63F87" w:rsidRPr="00A0295D" w:rsidRDefault="0052683D"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5940" w:dyaOrig="460" w14:anchorId="1B13CF11">
          <v:shape id="_x0000_i1586" type="#_x0000_t75" style="width:300pt;height:24pt" o:ole="">
            <v:imagedata r:id="rId1181" o:title=""/>
          </v:shape>
          <o:OLEObject Type="Embed" ProgID="Equation.DSMT4" ShapeID="_x0000_i1586" DrawAspect="Content" ObjectID="_1637570700" r:id="rId1182"/>
        </w:object>
      </w:r>
      <w:r w:rsidR="00B63F87" w:rsidRPr="00A0295D">
        <w:rPr>
          <w:rFonts w:ascii="Times New Roman" w:hAnsi="Times New Roman" w:cs="Times New Roman"/>
          <w:sz w:val="28"/>
          <w:szCs w:val="28"/>
        </w:rPr>
        <w:t>,             (</w:t>
      </w:r>
      <w:r w:rsidR="00746CA0" w:rsidRPr="00A0295D">
        <w:rPr>
          <w:rFonts w:ascii="Times New Roman" w:hAnsi="Times New Roman" w:cs="Times New Roman"/>
          <w:sz w:val="28"/>
          <w:szCs w:val="28"/>
        </w:rPr>
        <w:t>4</w:t>
      </w:r>
      <w:r w:rsidR="00B63F87" w:rsidRPr="00A0295D">
        <w:rPr>
          <w:rFonts w:ascii="Times New Roman" w:hAnsi="Times New Roman" w:cs="Times New Roman"/>
          <w:sz w:val="28"/>
          <w:szCs w:val="28"/>
        </w:rPr>
        <w:t>.7)</w:t>
      </w:r>
    </w:p>
    <w:p w14:paraId="1F7A76E7" w14:textId="16B72234" w:rsidR="00B63F87" w:rsidRPr="00A0295D" w:rsidRDefault="00B63F87" w:rsidP="00870D9C">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00F319ED" w:rsidRPr="000A0035">
        <w:rPr>
          <w:position w:val="-12"/>
        </w:rPr>
        <w:object w:dxaOrig="600" w:dyaOrig="420" w14:anchorId="7929A78F">
          <v:shape id="_x0000_i1587" type="#_x0000_t75" style="width:30pt;height:21pt" o:ole="">
            <v:imagedata r:id="rId1183" o:title=""/>
          </v:shape>
          <o:OLEObject Type="Embed" ProgID="Equation.DSMT4" ShapeID="_x0000_i1587" DrawAspect="Content" ObjectID="_1637570701" r:id="rId1184"/>
        </w:object>
      </w:r>
      <w:r w:rsidRPr="00A0295D">
        <w:rPr>
          <w:rFonts w:ascii="Times New Roman" w:hAnsi="Times New Roman" w:cs="Times New Roman"/>
          <w:sz w:val="28"/>
          <w:szCs w:val="28"/>
        </w:rPr>
        <w:t xml:space="preserve"> – потік теплоти через огороджувальні конструкції за рахунок теплопередачі, Вт;</w:t>
      </w:r>
      <w:r w:rsidR="00746CA0"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600" w:dyaOrig="460" w14:anchorId="06E01D0B">
          <v:shape id="_x0000_i1588" type="#_x0000_t75" style="width:30pt;height:24pt" o:ole="">
            <v:imagedata r:id="rId1185" o:title=""/>
          </v:shape>
          <o:OLEObject Type="Embed" ProgID="Equation.DSMT4" ShapeID="_x0000_i1588" DrawAspect="Content" ObjectID="_1637570702" r:id="rId1186"/>
        </w:object>
      </w:r>
      <w:r w:rsidRPr="00A0295D">
        <w:rPr>
          <w:rFonts w:ascii="Times New Roman" w:hAnsi="Times New Roman" w:cs="Times New Roman"/>
          <w:position w:val="-16"/>
          <w:sz w:val="28"/>
          <w:szCs w:val="28"/>
        </w:rPr>
        <w:t xml:space="preserve"> </w:t>
      </w:r>
      <w:r w:rsidRPr="00A0295D">
        <w:rPr>
          <w:rFonts w:ascii="Times New Roman" w:hAnsi="Times New Roman" w:cs="Times New Roman"/>
          <w:sz w:val="28"/>
          <w:szCs w:val="28"/>
        </w:rPr>
        <w:t>– витрати енергії на нагрівання інфільтраційного повітря, Вт;</w:t>
      </w:r>
      <w:r w:rsidR="00746CA0"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660" w:dyaOrig="420" w14:anchorId="5EC6D283">
          <v:shape id="_x0000_i1589" type="#_x0000_t75" style="width:30pt;height:24pt" o:ole="">
            <v:imagedata r:id="rId1187" o:title=""/>
          </v:shape>
          <o:OLEObject Type="Embed" ProgID="Equation.DSMT4" ShapeID="_x0000_i1589" DrawAspect="Content" ObjectID="_1637570703" r:id="rId1188"/>
        </w:object>
      </w:r>
      <w:r w:rsidRPr="00A0295D">
        <w:rPr>
          <w:rFonts w:ascii="Times New Roman" w:hAnsi="Times New Roman" w:cs="Times New Roman"/>
          <w:sz w:val="28"/>
          <w:szCs w:val="28"/>
        </w:rPr>
        <w:t xml:space="preserve"> – витрати енергії на нагрівання вентиляційного повітря, Вт;</w:t>
      </w:r>
      <w:r w:rsidR="00746CA0" w:rsidRPr="00A0295D">
        <w:rPr>
          <w:rFonts w:ascii="Times New Roman" w:hAnsi="Times New Roman" w:cs="Times New Roman"/>
          <w:sz w:val="28"/>
          <w:szCs w:val="28"/>
        </w:rPr>
        <w:t xml:space="preserve"> </w:t>
      </w:r>
      <w:r w:rsidR="00F319ED" w:rsidRPr="000A0035">
        <w:rPr>
          <w:position w:val="-12"/>
        </w:rPr>
        <w:object w:dxaOrig="440" w:dyaOrig="420" w14:anchorId="0553A9E0">
          <v:shape id="_x0000_i1590" type="#_x0000_t75" style="width:22.2pt;height:21pt" o:ole="">
            <v:imagedata r:id="rId1189" o:title=""/>
          </v:shape>
          <o:OLEObject Type="Embed" ProgID="Equation.DSMT4" ShapeID="_x0000_i1590" DrawAspect="Content" ObjectID="_1637570704" r:id="rId1190"/>
        </w:object>
      </w:r>
      <w:r w:rsidRPr="00A0295D">
        <w:rPr>
          <w:rFonts w:ascii="Times New Roman" w:hAnsi="Times New Roman" w:cs="Times New Roman"/>
          <w:sz w:val="28"/>
          <w:szCs w:val="28"/>
        </w:rPr>
        <w:t>– внутрішні тепловиділення в приміщені, Вт;</w:t>
      </w:r>
      <w:r w:rsidR="00746CA0" w:rsidRPr="00A0295D">
        <w:rPr>
          <w:rFonts w:ascii="Times New Roman" w:hAnsi="Times New Roman" w:cs="Times New Roman"/>
          <w:sz w:val="28"/>
          <w:szCs w:val="28"/>
        </w:rPr>
        <w:t xml:space="preserve"> </w:t>
      </w:r>
      <w:r w:rsidR="00F319ED" w:rsidRPr="000A0035">
        <w:rPr>
          <w:position w:val="-12"/>
        </w:rPr>
        <w:object w:dxaOrig="460" w:dyaOrig="420" w14:anchorId="7A151264">
          <v:shape id="_x0000_i1591" type="#_x0000_t75" style="width:22.8pt;height:21pt" o:ole="">
            <v:imagedata r:id="rId1191" o:title=""/>
          </v:shape>
          <o:OLEObject Type="Embed" ProgID="Equation.DSMT4" ShapeID="_x0000_i1591" DrawAspect="Content" ObjectID="_1637570705" r:id="rId1192"/>
        </w:object>
      </w:r>
      <w:r w:rsidR="00F319ED" w:rsidRPr="00F319ED">
        <w:t xml:space="preserve"> </w:t>
      </w:r>
      <w:r w:rsidRPr="00A0295D">
        <w:rPr>
          <w:rFonts w:ascii="Times New Roman" w:hAnsi="Times New Roman" w:cs="Times New Roman"/>
          <w:sz w:val="28"/>
          <w:szCs w:val="28"/>
        </w:rPr>
        <w:t>– надходження сонячної радіації у приміщення, Вт;</w:t>
      </w:r>
      <w:r w:rsidR="00746CA0" w:rsidRPr="00A0295D">
        <w:rPr>
          <w:rFonts w:ascii="Times New Roman" w:hAnsi="Times New Roman" w:cs="Times New Roman"/>
          <w:sz w:val="28"/>
          <w:szCs w:val="28"/>
        </w:rPr>
        <w:t xml:space="preserve"> </w:t>
      </w:r>
      <w:r w:rsidR="00F319ED" w:rsidRPr="000A0035">
        <w:rPr>
          <w:position w:val="-12"/>
        </w:rPr>
        <w:object w:dxaOrig="540" w:dyaOrig="420" w14:anchorId="33914F88">
          <v:shape id="_x0000_i1592" type="#_x0000_t75" style="width:27pt;height:21pt" o:ole="">
            <v:imagedata r:id="rId1193" o:title=""/>
          </v:shape>
          <o:OLEObject Type="Embed" ProgID="Equation.DSMT4" ShapeID="_x0000_i1592" DrawAspect="Content" ObjectID="_1637570706" r:id="rId1194"/>
        </w:object>
      </w:r>
      <w:r w:rsidR="00F319ED" w:rsidRPr="00F319ED">
        <w:t xml:space="preserve"> </w:t>
      </w:r>
      <w:r w:rsidRPr="00A0295D">
        <w:rPr>
          <w:rFonts w:ascii="Times New Roman" w:hAnsi="Times New Roman" w:cs="Times New Roman"/>
          <w:sz w:val="28"/>
          <w:szCs w:val="28"/>
        </w:rPr>
        <w:t>– потреби енергії у формі теплоти для компенсації втрат, Вт.</w:t>
      </w:r>
    </w:p>
    <w:p w14:paraId="38304CC4" w14:textId="21E7F24A"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Ексергетичний баланс будинку (приміщення), який розглядається як контрольний об’єм, згідно </w:t>
      </w:r>
      <w:r w:rsidRPr="00A0295D">
        <w:rPr>
          <w:rFonts w:ascii="Times New Roman" w:hAnsi="Times New Roman" w:cs="Times New Roman"/>
          <w:sz w:val="28"/>
          <w:szCs w:val="28"/>
          <w:lang w:val="ru-RU"/>
        </w:rPr>
        <w:t>[</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_Ref20384173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85</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_Ref20310839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5</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можна записати у вигляді</w:t>
      </w:r>
    </w:p>
    <w:p w14:paraId="2FFDD4AB"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3159" w:dyaOrig="420" w14:anchorId="659EB0E3">
          <v:shape id="_x0000_i1593" type="#_x0000_t75" style="width:162pt;height:24pt" o:ole="">
            <v:imagedata r:id="rId1195" o:title=""/>
          </v:shape>
          <o:OLEObject Type="Embed" ProgID="Equation.DSMT4" ShapeID="_x0000_i1593" DrawAspect="Content" ObjectID="_1637570707" r:id="rId1196"/>
        </w:object>
      </w:r>
      <w:r w:rsidRPr="00A0295D">
        <w:rPr>
          <w:rFonts w:ascii="Times New Roman" w:hAnsi="Times New Roman" w:cs="Times New Roman"/>
          <w:sz w:val="28"/>
          <w:szCs w:val="28"/>
        </w:rPr>
        <w:t>,                                (</w:t>
      </w:r>
      <w:r w:rsidR="00746CA0" w:rsidRPr="00A0295D">
        <w:rPr>
          <w:rFonts w:ascii="Times New Roman" w:hAnsi="Times New Roman" w:cs="Times New Roman"/>
          <w:sz w:val="28"/>
          <w:szCs w:val="28"/>
        </w:rPr>
        <w:t>4</w:t>
      </w:r>
      <w:r w:rsidRPr="00A0295D">
        <w:rPr>
          <w:rFonts w:ascii="Times New Roman" w:hAnsi="Times New Roman" w:cs="Times New Roman"/>
          <w:sz w:val="28"/>
          <w:szCs w:val="28"/>
        </w:rPr>
        <w:t>.8)</w:t>
      </w:r>
    </w:p>
    <w:p w14:paraId="37D47951" w14:textId="77777777" w:rsidR="00B63F87" w:rsidRPr="00A0295D" w:rsidRDefault="00B63F87" w:rsidP="00870D9C">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80" w:dyaOrig="420" w14:anchorId="13F4CFF5">
          <v:shape id="_x0000_i1594" type="#_x0000_t75" style="width:18pt;height:24pt" o:ole="">
            <v:imagedata r:id="rId1197" o:title=""/>
          </v:shape>
          <o:OLEObject Type="Embed" ProgID="Equation.DSMT4" ShapeID="_x0000_i1594" DrawAspect="Content" ObjectID="_1637570708" r:id="rId1198"/>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480" w:dyaOrig="420" w14:anchorId="31DA952A">
          <v:shape id="_x0000_i1595" type="#_x0000_t75" style="width:24pt;height:24pt" o:ole="">
            <v:imagedata r:id="rId1199" o:title=""/>
          </v:shape>
          <o:OLEObject Type="Embed" ProgID="Equation.DSMT4" ShapeID="_x0000_i1595" DrawAspect="Content" ObjectID="_1637570709" r:id="rId1200"/>
        </w:object>
      </w:r>
      <w:r w:rsidRPr="00A0295D">
        <w:rPr>
          <w:rFonts w:ascii="Times New Roman" w:hAnsi="Times New Roman" w:cs="Times New Roman"/>
          <w:sz w:val="28"/>
          <w:szCs w:val="28"/>
        </w:rPr>
        <w:t xml:space="preserve"> – відповідно вхідна та вихідна (від’ємне значення) ексергія, Вт;</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680" w:dyaOrig="380" w14:anchorId="299937B6">
          <v:shape id="_x0000_i1596" type="#_x0000_t75" style="width:36pt;height:24pt" o:ole="">
            <v:imagedata r:id="rId1201" o:title=""/>
          </v:shape>
          <o:OLEObject Type="Embed" ProgID="Equation.DSMT4" ShapeID="_x0000_i1596" DrawAspect="Content" ObjectID="_1637570710" r:id="rId1202"/>
        </w:object>
      </w:r>
      <w:r w:rsidRPr="00A0295D">
        <w:rPr>
          <w:rFonts w:ascii="Times New Roman" w:hAnsi="Times New Roman" w:cs="Times New Roman"/>
          <w:sz w:val="28"/>
          <w:szCs w:val="28"/>
        </w:rPr>
        <w:t xml:space="preserve"> – збільшення або зменшення (від’ємне значення) ексергії системи, Вт;</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560" w:dyaOrig="380" w14:anchorId="75FB1795">
          <v:shape id="_x0000_i1597" type="#_x0000_t75" style="width:30pt;height:24pt" o:ole="">
            <v:imagedata r:id="rId1203" o:title=""/>
          </v:shape>
          <o:OLEObject Type="Embed" ProgID="Equation.DSMT4" ShapeID="_x0000_i1597" DrawAspect="Content" ObjectID="_1637570711" r:id="rId1204"/>
        </w:object>
      </w:r>
      <w:r w:rsidRPr="00A0295D">
        <w:rPr>
          <w:rFonts w:ascii="Times New Roman" w:hAnsi="Times New Roman" w:cs="Times New Roman"/>
          <w:sz w:val="28"/>
          <w:szCs w:val="28"/>
        </w:rPr>
        <w:t xml:space="preserve"> – втрата ексергії через необоротності у системі, зумовлені тепловими потоками та змішуванням речовин при різних температурах, Вт.</w:t>
      </w:r>
    </w:p>
    <w:p w14:paraId="6D3EE00E"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свою чергу суму</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en-US"/>
        </w:rPr>
        <w:object w:dxaOrig="1060" w:dyaOrig="420" w14:anchorId="3CC4A07F">
          <v:shape id="_x0000_i1598" type="#_x0000_t75" style="width:54pt;height:24pt" o:ole="">
            <v:imagedata r:id="rId1205" o:title=""/>
          </v:shape>
          <o:OLEObject Type="Embed" ProgID="Equation.DSMT4" ShapeID="_x0000_i1598" DrawAspect="Content" ObjectID="_1637570712" r:id="rId1206"/>
        </w:object>
      </w:r>
      <w:r w:rsidRPr="00A0295D">
        <w:rPr>
          <w:rFonts w:ascii="Times New Roman" w:hAnsi="Times New Roman" w:cs="Times New Roman"/>
          <w:sz w:val="28"/>
          <w:szCs w:val="28"/>
        </w:rPr>
        <w:t xml:space="preserve"> можна записати у вигляді</w:t>
      </w:r>
    </w:p>
    <w:p w14:paraId="20266BCE"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40"/>
          <w:sz w:val="28"/>
          <w:szCs w:val="28"/>
        </w:rPr>
        <w:object w:dxaOrig="5640" w:dyaOrig="940" w14:anchorId="5E4DFB3B">
          <v:shape id="_x0000_i1599" type="#_x0000_t75" style="width:282pt;height:48pt" o:ole="">
            <v:imagedata r:id="rId1207" o:title=""/>
          </v:shape>
          <o:OLEObject Type="Embed" ProgID="Equation.DSMT4" ShapeID="_x0000_i1599" DrawAspect="Content" ObjectID="_1637570713" r:id="rId1208"/>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8F03AC" w:rsidRPr="00A0295D">
        <w:rPr>
          <w:rFonts w:ascii="Times New Roman" w:hAnsi="Times New Roman" w:cs="Times New Roman"/>
          <w:sz w:val="28"/>
          <w:szCs w:val="28"/>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9</w:t>
      </w:r>
      <w:r w:rsidRPr="00A0295D">
        <w:rPr>
          <w:rFonts w:ascii="Times New Roman" w:hAnsi="Times New Roman" w:cs="Times New Roman"/>
          <w:sz w:val="28"/>
          <w:szCs w:val="28"/>
        </w:rPr>
        <w:t>)</w:t>
      </w:r>
    </w:p>
    <w:p w14:paraId="7D0274E8" w14:textId="77777777" w:rsidR="00B63F87" w:rsidRPr="00A0295D" w:rsidRDefault="00B63F87" w:rsidP="00870D9C">
      <w:pPr>
        <w:spacing w:after="0"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6"/>
          <w:sz w:val="28"/>
          <w:szCs w:val="28"/>
        </w:rPr>
        <w:object w:dxaOrig="340" w:dyaOrig="460" w14:anchorId="70ABF121">
          <v:shape id="_x0000_i1600" type="#_x0000_t75" style="width:24pt;height:24pt" o:ole="">
            <v:imagedata r:id="rId1209" o:title=""/>
          </v:shape>
          <o:OLEObject Type="Embed" ProgID="Equation.DSMT4" ShapeID="_x0000_i1600" DrawAspect="Content" ObjectID="_1637570714" r:id="rId1210"/>
        </w:object>
      </w:r>
      <w:r w:rsidRPr="00A0295D">
        <w:rPr>
          <w:rFonts w:ascii="Times New Roman" w:hAnsi="Times New Roman" w:cs="Times New Roman"/>
          <w:sz w:val="28"/>
          <w:szCs w:val="28"/>
        </w:rPr>
        <w:t xml:space="preserve"> – </w:t>
      </w:r>
      <w:r w:rsidRPr="00A0295D">
        <w:rPr>
          <w:rFonts w:ascii="Times New Roman" w:hAnsi="Times New Roman" w:cs="Times New Roman"/>
          <w:position w:val="-12"/>
          <w:sz w:val="28"/>
          <w:szCs w:val="28"/>
        </w:rPr>
        <w:object w:dxaOrig="220" w:dyaOrig="340" w14:anchorId="0F4E7202">
          <v:shape id="_x0000_i1601" type="#_x0000_t75" style="width:12pt;height:24pt" o:ole="">
            <v:imagedata r:id="rId1211" o:title=""/>
          </v:shape>
          <o:OLEObject Type="Embed" ProgID="Equation.DSMT4" ShapeID="_x0000_i1601" DrawAspect="Content" ObjectID="_1637570715" r:id="rId1212"/>
        </w:object>
      </w:r>
      <w:r w:rsidRPr="00A0295D">
        <w:rPr>
          <w:rFonts w:ascii="Times New Roman" w:hAnsi="Times New Roman" w:cs="Times New Roman"/>
          <w:sz w:val="28"/>
          <w:szCs w:val="28"/>
        </w:rPr>
        <w:t xml:space="preserve">-й тепловий потік, Вт, в (додатне значення) або із (від’ємне значення) контрольного об’єму при температурі </w:t>
      </w:r>
      <w:r w:rsidRPr="00A0295D">
        <w:rPr>
          <w:rFonts w:ascii="Times New Roman" w:hAnsi="Times New Roman" w:cs="Times New Roman"/>
          <w:position w:val="-16"/>
          <w:sz w:val="28"/>
          <w:szCs w:val="28"/>
        </w:rPr>
        <w:object w:dxaOrig="279" w:dyaOrig="420" w14:anchorId="4F78634F">
          <v:shape id="_x0000_i1602" type="#_x0000_t75" style="width:12pt;height:24pt" o:ole="">
            <v:imagedata r:id="rId1213" o:title=""/>
          </v:shape>
          <o:OLEObject Type="Embed" ProgID="Equation.DSMT4" ShapeID="_x0000_i1602" DrawAspect="Content" ObjectID="_1637570716" r:id="rId1214"/>
        </w:object>
      </w:r>
      <w:r w:rsidRPr="00A0295D">
        <w:rPr>
          <w:rFonts w:ascii="Times New Roman" w:hAnsi="Times New Roman" w:cs="Times New Roman"/>
          <w:sz w:val="28"/>
          <w:szCs w:val="28"/>
        </w:rPr>
        <w:t>;</w:t>
      </w:r>
      <w:r w:rsidR="00DB1DA0"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lang w:val="en-US"/>
        </w:rPr>
        <w:object w:dxaOrig="279" w:dyaOrig="380" w14:anchorId="5886AA76">
          <v:shape id="_x0000_i1603" type="#_x0000_t75" style="width:12pt;height:24pt" o:ole="">
            <v:imagedata r:id="rId1215" o:title=""/>
          </v:shape>
          <o:OLEObject Type="Embed" ProgID="Equation.DSMT4" ShapeID="_x0000_i1603" DrawAspect="Content" ObjectID="_1637570717" r:id="rId1216"/>
        </w:object>
      </w:r>
      <w:r w:rsidRPr="00A0295D">
        <w:rPr>
          <w:rFonts w:ascii="Times New Roman" w:hAnsi="Times New Roman" w:cs="Times New Roman"/>
          <w:sz w:val="28"/>
          <w:szCs w:val="28"/>
        </w:rPr>
        <w:t xml:space="preserve"> – температура зовнішнього </w:t>
      </w:r>
      <w:r w:rsidRPr="00A0295D">
        <w:rPr>
          <w:rFonts w:ascii="Times New Roman" w:hAnsi="Times New Roman" w:cs="Times New Roman"/>
          <w:sz w:val="28"/>
          <w:szCs w:val="28"/>
        </w:rPr>
        <w:lastRenderedPageBreak/>
        <w:t>середовища, відносно якої визначається ексергія теплового потоку, К;</w:t>
      </w:r>
      <w:r w:rsidR="00DB1DA0"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40" w:dyaOrig="420" w14:anchorId="414645C3">
          <v:shape id="_x0000_i1604" type="#_x0000_t75" style="width:24pt;height:24pt" o:ole="">
            <v:imagedata r:id="rId1217" o:title=""/>
          </v:shape>
          <o:OLEObject Type="Embed" ProgID="Equation.DSMT4" ShapeID="_x0000_i1604" DrawAspect="Content" ObjectID="_1637570718" r:id="rId1218"/>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60" w:dyaOrig="420" w14:anchorId="3FEF1BF6">
          <v:shape id="_x0000_i1605" type="#_x0000_t75" style="width:30pt;height:24pt" o:ole="">
            <v:imagedata r:id="rId1219" o:title=""/>
          </v:shape>
          <o:OLEObject Type="Embed" ProgID="Equation.DSMT4" ShapeID="_x0000_i1605" DrawAspect="Content" ObjectID="_1637570719" r:id="rId1220"/>
        </w:object>
      </w:r>
      <w:r w:rsidRPr="00A0295D">
        <w:rPr>
          <w:rFonts w:ascii="Times New Roman" w:hAnsi="Times New Roman" w:cs="Times New Roman"/>
          <w:sz w:val="28"/>
          <w:szCs w:val="28"/>
        </w:rPr>
        <w:t xml:space="preserve"> – відповідно масова витрата вхідного </w:t>
      </w:r>
      <w:r w:rsidRPr="00A0295D">
        <w:rPr>
          <w:rFonts w:ascii="Times New Roman" w:hAnsi="Times New Roman" w:cs="Times New Roman"/>
          <w:position w:val="-6"/>
          <w:sz w:val="28"/>
          <w:szCs w:val="28"/>
        </w:rPr>
        <w:object w:dxaOrig="160" w:dyaOrig="279" w14:anchorId="53108934">
          <v:shape id="_x0000_i1606" type="#_x0000_t75" style="width:6pt;height:12pt" o:ole="">
            <v:imagedata r:id="rId1221" o:title=""/>
          </v:shape>
          <o:OLEObject Type="Embed" ProgID="Equation.DSMT4" ShapeID="_x0000_i1606" DrawAspect="Content" ObjectID="_1637570720" r:id="rId1222"/>
        </w:object>
      </w:r>
      <w:r w:rsidRPr="00A0295D">
        <w:rPr>
          <w:rFonts w:ascii="Times New Roman" w:hAnsi="Times New Roman" w:cs="Times New Roman"/>
          <w:sz w:val="28"/>
          <w:szCs w:val="28"/>
        </w:rPr>
        <w:t xml:space="preserve">-го потоку та вихідного </w:t>
      </w:r>
      <w:r w:rsidRPr="00A0295D">
        <w:rPr>
          <w:rFonts w:ascii="Times New Roman" w:hAnsi="Times New Roman" w:cs="Times New Roman"/>
          <w:position w:val="-6"/>
          <w:sz w:val="28"/>
          <w:szCs w:val="28"/>
        </w:rPr>
        <w:object w:dxaOrig="220" w:dyaOrig="300" w14:anchorId="3C6C6BC1">
          <v:shape id="_x0000_i1607" type="#_x0000_t75" style="width:12pt;height:18pt" o:ole="">
            <v:imagedata r:id="rId1223" o:title=""/>
          </v:shape>
          <o:OLEObject Type="Embed" ProgID="Equation.DSMT4" ShapeID="_x0000_i1607" DrawAspect="Content" ObjectID="_1637570721" r:id="rId1224"/>
        </w:object>
      </w:r>
      <w:r w:rsidRPr="00A0295D">
        <w:rPr>
          <w:rFonts w:ascii="Times New Roman" w:hAnsi="Times New Roman" w:cs="Times New Roman"/>
          <w:sz w:val="28"/>
          <w:szCs w:val="28"/>
        </w:rPr>
        <w:t>-го</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потоку речовини в та із системи, кг/с;</w:t>
      </w:r>
      <w:r w:rsidR="00DB1DA0"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360" w:dyaOrig="420" w14:anchorId="266E991E">
          <v:shape id="_x0000_i1608" type="#_x0000_t75" style="width:24pt;height:24pt" o:ole="">
            <v:imagedata r:id="rId1225" o:title=""/>
          </v:shape>
          <o:OLEObject Type="Embed" ProgID="Equation.DSMT4" ShapeID="_x0000_i1608" DrawAspect="Content" ObjectID="_1637570722" r:id="rId1226"/>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80" w:dyaOrig="420" w14:anchorId="7BF4CABE">
          <v:shape id="_x0000_i1609" type="#_x0000_t75" style="width:24pt;height:24pt" o:ole="">
            <v:imagedata r:id="rId1227" o:title=""/>
          </v:shape>
          <o:OLEObject Type="Embed" ProgID="Equation.DSMT4" ShapeID="_x0000_i1609" DrawAspect="Content" ObjectID="_1637570723" r:id="rId1228"/>
        </w:object>
      </w:r>
      <w:r w:rsidRPr="00A0295D">
        <w:rPr>
          <w:rFonts w:ascii="Times New Roman" w:hAnsi="Times New Roman" w:cs="Times New Roman"/>
          <w:sz w:val="28"/>
          <w:szCs w:val="28"/>
        </w:rPr>
        <w:t xml:space="preserve"> – відповідно питома ексергія вхідного </w:t>
      </w:r>
      <w:r w:rsidRPr="00A0295D">
        <w:rPr>
          <w:rFonts w:ascii="Times New Roman" w:hAnsi="Times New Roman" w:cs="Times New Roman"/>
          <w:position w:val="-6"/>
          <w:sz w:val="28"/>
          <w:szCs w:val="28"/>
        </w:rPr>
        <w:object w:dxaOrig="160" w:dyaOrig="279" w14:anchorId="7912D9B9">
          <v:shape id="_x0000_i1610" type="#_x0000_t75" style="width:6pt;height:12pt" o:ole="">
            <v:imagedata r:id="rId1221" o:title=""/>
          </v:shape>
          <o:OLEObject Type="Embed" ProgID="Equation.DSMT4" ShapeID="_x0000_i1610" DrawAspect="Content" ObjectID="_1637570724" r:id="rId1229"/>
        </w:object>
      </w:r>
      <w:r w:rsidRPr="00A0295D">
        <w:rPr>
          <w:rFonts w:ascii="Times New Roman" w:hAnsi="Times New Roman" w:cs="Times New Roman"/>
          <w:sz w:val="28"/>
          <w:szCs w:val="28"/>
        </w:rPr>
        <w:t xml:space="preserve">-го потоку та вихідного </w:t>
      </w:r>
      <w:r w:rsidRPr="00A0295D">
        <w:rPr>
          <w:rFonts w:ascii="Times New Roman" w:hAnsi="Times New Roman" w:cs="Times New Roman"/>
          <w:position w:val="-6"/>
          <w:sz w:val="28"/>
          <w:szCs w:val="28"/>
        </w:rPr>
        <w:object w:dxaOrig="220" w:dyaOrig="300" w14:anchorId="63379467">
          <v:shape id="_x0000_i1611" type="#_x0000_t75" style="width:12pt;height:18pt" o:ole="">
            <v:imagedata r:id="rId1223" o:title=""/>
          </v:shape>
          <o:OLEObject Type="Embed" ProgID="Equation.DSMT4" ShapeID="_x0000_i1611" DrawAspect="Content" ObjectID="_1637570725" r:id="rId1230"/>
        </w:object>
      </w:r>
      <w:r w:rsidRPr="00A0295D">
        <w:rPr>
          <w:rFonts w:ascii="Times New Roman" w:hAnsi="Times New Roman" w:cs="Times New Roman"/>
          <w:sz w:val="28"/>
          <w:szCs w:val="28"/>
        </w:rPr>
        <w:t>-го</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потоку речовини в та із системи. кДж/кг.</w:t>
      </w:r>
    </w:p>
    <w:p w14:paraId="624BD58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Потреби ексергії для забезпечення теплом будинку неможливо визначити із рівняння ексергетичного балансу, оскільки доданок, який визначає ці потреби, додатково включає втрати ексергії. </w:t>
      </w:r>
    </w:p>
    <w:p w14:paraId="124B6F97"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Потреби енергії для теплозабезпечення будинку визначаються як кількість енергії необхідної для підтримки комфортного мікроклімату всередині приміщення. Аналогічно потреба ексергії для теплозабезпечення будинку також є необхідна для підтримки комфортного мікроклімату кількість ексергії. Але ексергія, яка подається в приміщення, має різні значення. Наприклад, вона може подаватися при допомозі системи опалення з різними температурами теплоносія. Для підтримки температури повітря всередині приміщення 18</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rPr>
        <w:t xml:space="preserve">С певна частина підведеної ексергії втрачається. Причому при різних температурах теплоносія в системі опалення ці втрати будуть різними. На відміну від випадку подачі надлишкової енергії, надлишкова подача ексергії в приміщення не викликає перегрівання приміщення. В даному випадку має місце збільшення втрат ексергії при передачі теплоти від середовища з вищою температурою до середовища з нижчою температурою. </w:t>
      </w:r>
    </w:p>
    <w:p w14:paraId="7304BBA2" w14:textId="662E7755"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Згідно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_Ref20309679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потреба в ексергії для створення відповідного теплового комфорту визначається як мінімальна кількість роботи, необхідна для забезпечення відповідної потреби в енергії. При цьому мінімальна кількість роботи відповідає випадку, коли енергія подається з мінімально можливою якістю. Тобто для визначення потреби ексергії необхідно визначити якість відповідної потреби в енергії.</w:t>
      </w:r>
    </w:p>
    <w:p w14:paraId="179F3682" w14:textId="142D6D91"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Спрощений метод з розрахунку потреб в ексергії розроблений в роботі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де передбачено, що енергетичні потреби для забезпечення теплом будинку характеризуються ексергією, що відповідає оперативній температурі розрахункової зони (всередині будинку). При невеликій різниці між температурою повітря та середньо радіаційною температурою всередині приміщення оперативну температуру можна замінити температурою внутрішнього повітря</w:t>
      </w:r>
      <w:r w:rsidRPr="00A0295D">
        <w:rPr>
          <w:rFonts w:ascii="Times New Roman" w:hAnsi="Times New Roman" w:cs="Times New Roman"/>
          <w:sz w:val="28"/>
          <w:szCs w:val="28"/>
          <w:lang w:val="ru-RU"/>
        </w:rPr>
        <w:t xml:space="preserve"> [</w:t>
      </w:r>
      <w:r w:rsidR="007C6EAE" w:rsidRPr="00A0295D">
        <w:rPr>
          <w:rFonts w:ascii="Times New Roman" w:hAnsi="Times New Roman" w:cs="Times New Roman"/>
          <w:sz w:val="28"/>
          <w:szCs w:val="28"/>
        </w:rPr>
        <w:fldChar w:fldCharType="begin"/>
      </w:r>
      <w:r w:rsidR="007C6EAE"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rPr>
        <w:instrText xml:space="preserve"> \* MERGEFORMAT </w:instrText>
      </w:r>
      <w:r w:rsidR="007C6EAE" w:rsidRPr="00A0295D">
        <w:rPr>
          <w:rFonts w:ascii="Times New Roman" w:hAnsi="Times New Roman" w:cs="Times New Roman"/>
          <w:sz w:val="28"/>
          <w:szCs w:val="28"/>
        </w:rPr>
      </w:r>
      <w:r w:rsidR="007C6EAE"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181</w:t>
      </w:r>
      <w:r w:rsidR="007C6EAE"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20" w:dyaOrig="380" w14:anchorId="6645198B">
          <v:shape id="_x0000_i1612" type="#_x0000_t75" style="width:18pt;height:18pt" o:ole="">
            <v:imagedata r:id="rId1231" o:title=""/>
          </v:shape>
          <o:OLEObject Type="Embed" ProgID="Equation.DSMT4" ShapeID="_x0000_i1612" DrawAspect="Content" ObjectID="_1637570726" r:id="rId1232"/>
        </w:object>
      </w:r>
      <w:r w:rsidRPr="00A0295D">
        <w:rPr>
          <w:rFonts w:ascii="Times New Roman" w:hAnsi="Times New Roman" w:cs="Times New Roman"/>
          <w:sz w:val="28"/>
          <w:szCs w:val="28"/>
        </w:rPr>
        <w:t>. В результаті маємо наступну формулу для визначення потреби ексергії для створення теплового комфорту в будинку</w:t>
      </w:r>
    </w:p>
    <w:p w14:paraId="51FAC80E"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4060" w:dyaOrig="859" w14:anchorId="03F1D971">
          <v:shape id="_x0000_i1613" type="#_x0000_t75" style="width:204pt;height:42pt" o:ole="">
            <v:imagedata r:id="rId1233" o:title=""/>
          </v:shape>
          <o:OLEObject Type="Embed" ProgID="Equation.DSMT4" ShapeID="_x0000_i1613" DrawAspect="Content" ObjectID="_1637570727" r:id="rId1234"/>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10</w:t>
      </w:r>
      <w:r w:rsidRPr="00A0295D">
        <w:rPr>
          <w:rFonts w:ascii="Times New Roman" w:hAnsi="Times New Roman" w:cs="Times New Roman"/>
          <w:sz w:val="28"/>
          <w:szCs w:val="28"/>
        </w:rPr>
        <w:t>)</w:t>
      </w:r>
    </w:p>
    <w:p w14:paraId="1CD9AF15"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першому етапі досліджень використа</w:t>
      </w:r>
      <w:r w:rsidRPr="00A0295D">
        <w:rPr>
          <w:rFonts w:ascii="Times New Roman" w:hAnsi="Times New Roman" w:cs="Times New Roman"/>
          <w:sz w:val="28"/>
          <w:szCs w:val="28"/>
          <w:lang w:val="ru-RU"/>
        </w:rPr>
        <w:t>но</w:t>
      </w:r>
      <w:r w:rsidRPr="00A0295D">
        <w:rPr>
          <w:rFonts w:ascii="Times New Roman" w:hAnsi="Times New Roman" w:cs="Times New Roman"/>
          <w:sz w:val="28"/>
          <w:szCs w:val="28"/>
        </w:rPr>
        <w:t xml:space="preserve"> квазістаціонарний підхід. Процес</w:t>
      </w:r>
      <w:r w:rsidRPr="00A0295D">
        <w:rPr>
          <w:rFonts w:ascii="Times New Roman" w:hAnsi="Times New Roman" w:cs="Times New Roman"/>
          <w:sz w:val="28"/>
          <w:szCs w:val="28"/>
          <w:lang w:val="ru-RU"/>
        </w:rPr>
        <w:t>и</w:t>
      </w:r>
      <w:r w:rsidRPr="00A0295D">
        <w:rPr>
          <w:rFonts w:ascii="Times New Roman" w:hAnsi="Times New Roman" w:cs="Times New Roman"/>
          <w:sz w:val="28"/>
          <w:szCs w:val="28"/>
        </w:rPr>
        <w:t xml:space="preserve"> акумуляції енергії знехту</w:t>
      </w:r>
      <w:r w:rsidRPr="00A0295D">
        <w:rPr>
          <w:rFonts w:ascii="Times New Roman" w:hAnsi="Times New Roman" w:cs="Times New Roman"/>
          <w:sz w:val="28"/>
          <w:szCs w:val="28"/>
          <w:lang w:val="ru-RU"/>
        </w:rPr>
        <w:t>вані</w:t>
      </w:r>
      <w:r w:rsidRPr="00A0295D">
        <w:rPr>
          <w:rFonts w:ascii="Times New Roman" w:hAnsi="Times New Roman" w:cs="Times New Roman"/>
          <w:sz w:val="28"/>
          <w:szCs w:val="28"/>
        </w:rPr>
        <w:t>, а енергетичний баланс будинку склад</w:t>
      </w:r>
      <w:r w:rsidRPr="00A0295D">
        <w:rPr>
          <w:rFonts w:ascii="Times New Roman" w:hAnsi="Times New Roman" w:cs="Times New Roman"/>
          <w:sz w:val="28"/>
          <w:szCs w:val="28"/>
          <w:lang w:val="ru-RU"/>
        </w:rPr>
        <w:t>ений</w:t>
      </w:r>
      <w:r w:rsidRPr="00A0295D">
        <w:rPr>
          <w:rFonts w:ascii="Times New Roman" w:hAnsi="Times New Roman" w:cs="Times New Roman"/>
          <w:sz w:val="28"/>
          <w:szCs w:val="28"/>
        </w:rPr>
        <w:t xml:space="preserve"> для добового проміжку часу </w:t>
      </w:r>
      <w:r w:rsidRPr="00A0295D">
        <w:rPr>
          <w:rFonts w:ascii="Times New Roman" w:hAnsi="Times New Roman" w:cs="Times New Roman"/>
          <w:position w:val="-12"/>
          <w:sz w:val="28"/>
          <w:szCs w:val="28"/>
          <w:lang w:val="en-US"/>
        </w:rPr>
        <w:object w:dxaOrig="859" w:dyaOrig="380" w14:anchorId="702F85C3">
          <v:shape id="_x0000_i1614" type="#_x0000_t75" style="width:42pt;height:18pt" o:ole="">
            <v:imagedata r:id="rId1235" o:title=""/>
          </v:shape>
          <o:OLEObject Type="Embed" ProgID="Equation.DSMT4" ShapeID="_x0000_i1614" DrawAspect="Content" ObjectID="_1637570728" r:id="rId1236"/>
        </w:object>
      </w:r>
      <w:r w:rsidRPr="00A0295D">
        <w:rPr>
          <w:rFonts w:ascii="Times New Roman" w:hAnsi="Times New Roman" w:cs="Times New Roman"/>
          <w:sz w:val="28"/>
          <w:szCs w:val="28"/>
        </w:rPr>
        <w:t>год як стаціонарний процес</w:t>
      </w:r>
    </w:p>
    <w:p w14:paraId="661E84FB"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6"/>
          <w:sz w:val="28"/>
          <w:szCs w:val="28"/>
        </w:rPr>
        <w:object w:dxaOrig="7620" w:dyaOrig="440" w14:anchorId="6A2B6F24">
          <v:shape id="_x0000_i1615" type="#_x0000_t75" style="width:383.4pt;height:24pt" o:ole="">
            <v:imagedata r:id="rId1237" o:title=""/>
          </v:shape>
          <o:OLEObject Type="Embed" ProgID="Equation.DSMT4" ShapeID="_x0000_i1615" DrawAspect="Content" ObjectID="_1637570729" r:id="rId1238"/>
        </w:object>
      </w:r>
      <w:r w:rsidRPr="00A0295D">
        <w:rPr>
          <w:rFonts w:ascii="Times New Roman" w:hAnsi="Times New Roman" w:cs="Times New Roman"/>
          <w:sz w:val="28"/>
          <w:szCs w:val="28"/>
        </w:rPr>
        <w:t>,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.11)</w:t>
      </w:r>
    </w:p>
    <w:p w14:paraId="3BE06E8B" w14:textId="77777777" w:rsidR="00B63F87" w:rsidRPr="00A0295D" w:rsidRDefault="00B63F87" w:rsidP="00870D9C">
      <w:pPr>
        <w:pStyle w:val="af"/>
        <w:spacing w:line="360" w:lineRule="auto"/>
        <w:jc w:val="both"/>
        <w:rPr>
          <w:rFonts w:ascii="Times New Roman" w:hAnsi="Times New Roman" w:cs="Times New Roman"/>
          <w:sz w:val="28"/>
          <w:szCs w:val="28"/>
          <w:lang w:val="ru-RU"/>
        </w:rPr>
      </w:pPr>
      <w:r w:rsidRPr="00A0295D">
        <w:rPr>
          <w:rFonts w:ascii="Times New Roman" w:hAnsi="Times New Roman" w:cs="Times New Roman"/>
          <w:sz w:val="28"/>
          <w:szCs w:val="28"/>
          <w:lang w:val="ru-RU"/>
        </w:rPr>
        <w:t>д</w:t>
      </w:r>
      <w:r w:rsidRPr="00A0295D">
        <w:rPr>
          <w:rFonts w:ascii="Times New Roman" w:hAnsi="Times New Roman" w:cs="Times New Roman"/>
          <w:sz w:val="28"/>
          <w:szCs w:val="28"/>
        </w:rPr>
        <w:t>е</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2"/>
          <w:sz w:val="28"/>
          <w:szCs w:val="28"/>
          <w:lang w:val="ru-RU"/>
        </w:rPr>
        <w:object w:dxaOrig="859" w:dyaOrig="380" w14:anchorId="1F53A819">
          <v:shape id="_x0000_i1616" type="#_x0000_t75" style="width:42pt;height:18pt" o:ole="">
            <v:imagedata r:id="rId1239" o:title=""/>
          </v:shape>
          <o:OLEObject Type="Embed" ProgID="Equation.DSMT4" ShapeID="_x0000_i1616" DrawAspect="Content" ObjectID="_1637570730" r:id="rId1240"/>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год – проміжок часу в межах якого зовнішні, погодні, умови приймаються незмінними.</w:t>
      </w:r>
    </w:p>
    <w:p w14:paraId="2BFDB0C6"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Якщо у формулі </w:t>
      </w:r>
      <w:r w:rsidR="00F319ED" w:rsidRPr="00A0295D">
        <w:rPr>
          <w:rFonts w:ascii="Times New Roman" w:hAnsi="Times New Roman" w:cs="Times New Roman"/>
          <w:position w:val="-14"/>
          <w:sz w:val="28"/>
          <w:szCs w:val="28"/>
        </w:rPr>
        <w:object w:dxaOrig="1420" w:dyaOrig="420" w14:anchorId="67648FC3">
          <v:shape id="_x0000_i1617" type="#_x0000_t75" style="width:1in;height:24pt" o:ole="">
            <v:imagedata r:id="rId1241" o:title=""/>
          </v:shape>
          <o:OLEObject Type="Embed" ProgID="Equation.DSMT4" ShapeID="_x0000_i1617" DrawAspect="Content" ObjectID="_1637570731" r:id="rId1242"/>
        </w:object>
      </w:r>
      <w:r w:rsidRPr="00A0295D">
        <w:rPr>
          <w:rFonts w:ascii="Times New Roman" w:hAnsi="Times New Roman" w:cs="Times New Roman"/>
          <w:sz w:val="28"/>
          <w:szCs w:val="28"/>
        </w:rPr>
        <w:t xml:space="preserve"> – випадок, коли прихід енергії (за рахунок сонячної радіації та внутрішніх тепловиділень) у контрольний об’єм приміщення є більшим за вихід, то приймається, що </w:t>
      </w:r>
      <w:r w:rsidRPr="00A0295D">
        <w:rPr>
          <w:rFonts w:ascii="Times New Roman" w:hAnsi="Times New Roman" w:cs="Times New Roman"/>
          <w:position w:val="-14"/>
          <w:sz w:val="28"/>
          <w:szCs w:val="28"/>
        </w:rPr>
        <w:object w:dxaOrig="1440" w:dyaOrig="420" w14:anchorId="17EC0D06">
          <v:shape id="_x0000_i1618" type="#_x0000_t75" style="width:1in;height:24pt" o:ole="">
            <v:imagedata r:id="rId1243" o:title=""/>
          </v:shape>
          <o:OLEObject Type="Embed" ProgID="Equation.DSMT4" ShapeID="_x0000_i1618" DrawAspect="Content" ObjectID="_1637570732" r:id="rId1244"/>
        </w:object>
      </w:r>
      <w:r w:rsidRPr="00A0295D">
        <w:rPr>
          <w:rFonts w:ascii="Times New Roman" w:hAnsi="Times New Roman" w:cs="Times New Roman"/>
          <w:sz w:val="28"/>
          <w:szCs w:val="28"/>
        </w:rPr>
        <w:t>. Хоча в загальному випадку надлишкові надходження енергії можна закумулювати для використання к періоди їх нестачі.</w:t>
      </w:r>
    </w:p>
    <w:p w14:paraId="3E737372"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Відповідно потреби ексергії для теплозабезпечення будинку на проміжку часу </w:t>
      </w:r>
      <w:r w:rsidRPr="00A0295D">
        <w:rPr>
          <w:rFonts w:ascii="Times New Roman" w:hAnsi="Times New Roman" w:cs="Times New Roman"/>
          <w:position w:val="-12"/>
          <w:sz w:val="28"/>
          <w:szCs w:val="28"/>
        </w:rPr>
        <w:object w:dxaOrig="279" w:dyaOrig="380" w14:anchorId="55BC6935">
          <v:shape id="_x0000_i1619" type="#_x0000_t75" style="width:12pt;height:24pt" o:ole="">
            <v:imagedata r:id="rId1245" o:title=""/>
          </v:shape>
          <o:OLEObject Type="Embed" ProgID="Equation.DSMT4" ShapeID="_x0000_i1619" DrawAspect="Content" ObjectID="_1637570733" r:id="rId1246"/>
        </w:object>
      </w:r>
      <w:r w:rsidRPr="00A0295D">
        <w:rPr>
          <w:rFonts w:ascii="Times New Roman" w:hAnsi="Times New Roman" w:cs="Times New Roman"/>
          <w:sz w:val="28"/>
          <w:szCs w:val="28"/>
        </w:rPr>
        <w:t xml:space="preserve"> будемо визначати за формулою</w:t>
      </w:r>
    </w:p>
    <w:p w14:paraId="6E20BC3F"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3760" w:dyaOrig="859" w14:anchorId="381D01C7">
          <v:shape id="_x0000_i1620" type="#_x0000_t75" style="width:186pt;height:42pt" o:ole="">
            <v:imagedata r:id="rId1247" o:title=""/>
          </v:shape>
          <o:OLEObject Type="Embed" ProgID="Equation.DSMT4" ShapeID="_x0000_i1620" DrawAspect="Content" ObjectID="_1637570734" r:id="rId1248"/>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.12)</w:t>
      </w:r>
    </w:p>
    <w:p w14:paraId="78E2A2F0"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Тоді сумарні за опалювальний період</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значення складових енергетичного балансу, потреб енергії або ексергії для створення теплового комфорту всередині будинку будуть визначатися за формулою </w:t>
      </w:r>
    </w:p>
    <w:p w14:paraId="2991BA50" w14:textId="77777777" w:rsidR="00B63F87" w:rsidRPr="00A0295D" w:rsidRDefault="00B63F87" w:rsidP="003D0AF2">
      <w:pPr>
        <w:spacing w:after="0" w:line="360" w:lineRule="auto"/>
        <w:ind w:firstLine="709"/>
        <w:jc w:val="right"/>
        <w:rPr>
          <w:rFonts w:ascii="Times New Roman" w:hAnsi="Times New Roman" w:cs="Times New Roman"/>
          <w:sz w:val="28"/>
          <w:szCs w:val="28"/>
        </w:rPr>
      </w:pPr>
      <w:r w:rsidRPr="00A0295D">
        <w:rPr>
          <w:rFonts w:ascii="Times New Roman" w:hAnsi="Times New Roman" w:cs="Times New Roman"/>
          <w:position w:val="-32"/>
          <w:sz w:val="28"/>
          <w:szCs w:val="28"/>
        </w:rPr>
        <w:object w:dxaOrig="1960" w:dyaOrig="780" w14:anchorId="4BD9FBDF">
          <v:shape id="_x0000_i1621" type="#_x0000_t75" style="width:102pt;height:42pt" o:ole="">
            <v:imagedata r:id="rId1249" o:title=""/>
          </v:shape>
          <o:OLEObject Type="Embed" ProgID="Equation.DSMT4" ShapeID="_x0000_i1621" DrawAspect="Content" ObjectID="_1637570735" r:id="rId1250"/>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.1</w:t>
      </w:r>
      <w:r w:rsidRPr="00A0295D">
        <w:rPr>
          <w:rFonts w:ascii="Times New Roman" w:hAnsi="Times New Roman" w:cs="Times New Roman"/>
          <w:sz w:val="28"/>
          <w:szCs w:val="28"/>
        </w:rPr>
        <w:t>3)</w:t>
      </w:r>
    </w:p>
    <w:p w14:paraId="56A562E8" w14:textId="77777777" w:rsidR="00B63F87" w:rsidRPr="00A0295D" w:rsidRDefault="00B63F87" w:rsidP="003D0AF2">
      <w:pPr>
        <w:pStyle w:val="af"/>
        <w:spacing w:line="360" w:lineRule="auto"/>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4"/>
          <w:sz w:val="28"/>
          <w:szCs w:val="28"/>
        </w:rPr>
        <w:object w:dxaOrig="240" w:dyaOrig="279" w14:anchorId="04A065EB">
          <v:shape id="_x0000_i1622" type="#_x0000_t75" style="width:18pt;height:12pt" o:ole="">
            <v:imagedata r:id="rId1251" o:title=""/>
          </v:shape>
          <o:OLEObject Type="Embed" ProgID="Equation.DSMT4" ShapeID="_x0000_i1622" DrawAspect="Content" ObjectID="_1637570736" r:id="rId1252"/>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загальне позначення енергії або ексергії, Вт∙год;</w:t>
      </w:r>
      <w:r w:rsidR="00DB1DA0"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rPr>
        <w:object w:dxaOrig="320" w:dyaOrig="279" w14:anchorId="18729BED">
          <v:shape id="_x0000_i1623" type="#_x0000_t75" style="width:18pt;height:12pt" o:ole="">
            <v:imagedata r:id="rId1253" o:title=""/>
          </v:shape>
          <o:OLEObject Type="Embed" ProgID="Equation.DSMT4" ShapeID="_x0000_i1623" DrawAspect="Content" ObjectID="_1637570737" r:id="rId1254"/>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загальне позначення індексу складових енергетичного балансу або потреби ексергії;</w:t>
      </w:r>
      <w:r w:rsidR="00DB1DA0"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220" w:dyaOrig="300" w14:anchorId="7FD4855F">
          <v:shape id="_x0000_i1624" type="#_x0000_t75" style="width:12pt;height:18pt" o:ole="">
            <v:imagedata r:id="rId1255" o:title=""/>
          </v:shape>
          <o:OLEObject Type="Embed" ProgID="Equation.DSMT4" ShapeID="_x0000_i1624" DrawAspect="Content" ObjectID="_1637570738" r:id="rId1256"/>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номер доби;</w:t>
      </w:r>
    </w:p>
    <w:p w14:paraId="21D041F0" w14:textId="77777777" w:rsidR="00B63F87" w:rsidRPr="00A0295D" w:rsidRDefault="00B63F87" w:rsidP="003D0AF2">
      <w:pPr>
        <w:pStyle w:val="af"/>
        <w:spacing w:line="360" w:lineRule="auto"/>
        <w:jc w:val="both"/>
        <w:rPr>
          <w:rFonts w:ascii="Times New Roman" w:hAnsi="Times New Roman" w:cs="Times New Roman"/>
          <w:sz w:val="28"/>
          <w:szCs w:val="28"/>
          <w:lang w:val="ru-RU"/>
        </w:rPr>
      </w:pPr>
      <w:r w:rsidRPr="00A0295D">
        <w:rPr>
          <w:rFonts w:ascii="Times New Roman" w:hAnsi="Times New Roman" w:cs="Times New Roman"/>
          <w:position w:val="-6"/>
          <w:sz w:val="28"/>
          <w:szCs w:val="28"/>
        </w:rPr>
        <w:object w:dxaOrig="300" w:dyaOrig="300" w14:anchorId="170D8925">
          <v:shape id="_x0000_i1625" type="#_x0000_t75" style="width:18pt;height:18pt" o:ole="">
            <v:imagedata r:id="rId1257" o:title=""/>
          </v:shape>
          <o:OLEObject Type="Embed" ProgID="Equation.DSMT4" ShapeID="_x0000_i1625" DrawAspect="Content" ObjectID="_1637570739" r:id="rId125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кількість діб в опалювальному сезоні.</w:t>
      </w:r>
    </w:p>
    <w:p w14:paraId="4D7E5DFE"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Осереднені в багаторічному перерізі сезонні значення складових енергетичного балансу, потреб енергії або ексергії, Вт∙год, на теплозабезпечення будинку буд</w:t>
      </w:r>
      <w:r w:rsidRPr="00A0295D">
        <w:rPr>
          <w:rFonts w:ascii="Times New Roman" w:hAnsi="Times New Roman" w:cs="Times New Roman"/>
          <w:sz w:val="28"/>
          <w:szCs w:val="28"/>
          <w:lang w:val="ru-RU"/>
        </w:rPr>
        <w:t>уть</w:t>
      </w:r>
      <w:r w:rsidRPr="00A0295D">
        <w:rPr>
          <w:rFonts w:ascii="Times New Roman" w:hAnsi="Times New Roman" w:cs="Times New Roman"/>
          <w:sz w:val="28"/>
          <w:szCs w:val="28"/>
        </w:rPr>
        <w:t xml:space="preserve"> визначати</w:t>
      </w:r>
      <w:r w:rsidRPr="00A0295D">
        <w:rPr>
          <w:rFonts w:ascii="Times New Roman" w:hAnsi="Times New Roman" w:cs="Times New Roman"/>
          <w:sz w:val="28"/>
          <w:szCs w:val="28"/>
          <w:lang w:val="ru-RU"/>
        </w:rPr>
        <w:t>ся</w:t>
      </w:r>
      <w:r w:rsidRPr="00A0295D">
        <w:rPr>
          <w:rFonts w:ascii="Times New Roman" w:hAnsi="Times New Roman" w:cs="Times New Roman"/>
          <w:sz w:val="28"/>
          <w:szCs w:val="28"/>
        </w:rPr>
        <w:t xml:space="preserve"> за формулою </w:t>
      </w:r>
    </w:p>
    <w:p w14:paraId="03E8AFE5"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26"/>
          <w:sz w:val="28"/>
          <w:szCs w:val="28"/>
        </w:rPr>
        <w:object w:dxaOrig="1820" w:dyaOrig="1120" w14:anchorId="7D531F30">
          <v:shape id="_x0000_i1626" type="#_x0000_t75" style="width:96pt;height:60pt" o:ole="">
            <v:imagedata r:id="rId1259" o:title=""/>
          </v:shape>
          <o:OLEObject Type="Embed" ProgID="Equation.DSMT4" ShapeID="_x0000_i1626" DrawAspect="Content" ObjectID="_1637570740" r:id="rId1260"/>
        </w:object>
      </w:r>
      <w:r w:rsidRPr="00A0295D">
        <w:rPr>
          <w:rFonts w:ascii="Times New Roman" w:hAnsi="Times New Roman" w:cs="Times New Roman"/>
          <w:sz w:val="28"/>
          <w:szCs w:val="28"/>
        </w:rPr>
        <w:t>,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.14)</w:t>
      </w:r>
    </w:p>
    <w:p w14:paraId="10B096C5" w14:textId="21C5A856"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де </w:t>
      </w:r>
      <w:r w:rsidR="00F319ED" w:rsidRPr="00F319ED">
        <w:rPr>
          <w:rFonts w:ascii="Times New Roman" w:hAnsi="Times New Roman" w:cs="Times New Roman"/>
          <w:i/>
          <w:sz w:val="28"/>
          <w:szCs w:val="28"/>
          <w:lang w:val="en-US"/>
        </w:rPr>
        <w:t>j</w: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номер року;</w:t>
      </w:r>
      <w:r w:rsidR="00DB1DA0" w:rsidRPr="00A0295D">
        <w:rPr>
          <w:rFonts w:ascii="Times New Roman" w:hAnsi="Times New Roman" w:cs="Times New Roman"/>
          <w:sz w:val="28"/>
          <w:szCs w:val="28"/>
        </w:rPr>
        <w:t xml:space="preserve"> </w:t>
      </w:r>
      <w:r w:rsidR="00F319ED">
        <w:rPr>
          <w:rFonts w:ascii="Times New Roman" w:hAnsi="Times New Roman" w:cs="Times New Roman"/>
          <w:sz w:val="28"/>
          <w:szCs w:val="28"/>
          <w:lang w:val="en-US"/>
        </w:rPr>
        <w:t>Z</w:t>
      </w:r>
      <w:r w:rsidRPr="00A0295D">
        <w:rPr>
          <w:rFonts w:ascii="Times New Roman" w:hAnsi="Times New Roman" w:cs="Times New Roman"/>
          <w:sz w:val="28"/>
          <w:szCs w:val="28"/>
        </w:rPr>
        <w:t>- кількість років.</w:t>
      </w:r>
    </w:p>
    <w:p w14:paraId="6194CE58"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Мінливість отриманих показників як всередині сезону так і в багаторічному перерізі запропоновано оцінити за допомогою коефіцієнта, що розраховується за формулою</w:t>
      </w:r>
    </w:p>
    <w:p w14:paraId="24BCEA73"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8"/>
          <w:sz w:val="28"/>
          <w:szCs w:val="28"/>
        </w:rPr>
        <w:object w:dxaOrig="1560" w:dyaOrig="859" w14:anchorId="1314B0D1">
          <v:shape id="_x0000_i1627" type="#_x0000_t75" style="width:78pt;height:42pt" o:ole="">
            <v:imagedata r:id="rId1261" o:title=""/>
          </v:shape>
          <o:OLEObject Type="Embed" ProgID="Equation.DSMT4" ShapeID="_x0000_i1627" DrawAspect="Content" ObjectID="_1637570741" r:id="rId1262"/>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.1</w:t>
      </w:r>
      <w:r w:rsidRPr="00A0295D">
        <w:rPr>
          <w:rFonts w:ascii="Times New Roman" w:hAnsi="Times New Roman" w:cs="Times New Roman"/>
          <w:sz w:val="28"/>
          <w:szCs w:val="28"/>
        </w:rPr>
        <w:t>5)</w:t>
      </w:r>
    </w:p>
    <w:p w14:paraId="7E7B0781"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де </w:t>
      </w:r>
      <w:r w:rsidRPr="00A0295D">
        <w:rPr>
          <w:rFonts w:ascii="Times New Roman" w:hAnsi="Times New Roman" w:cs="Times New Roman"/>
          <w:position w:val="-16"/>
          <w:sz w:val="28"/>
          <w:szCs w:val="28"/>
        </w:rPr>
        <w:object w:dxaOrig="480" w:dyaOrig="420" w14:anchorId="1BCFFC86">
          <v:shape id="_x0000_i1628" type="#_x0000_t75" style="width:24pt;height:24pt" o:ole="">
            <v:imagedata r:id="rId1263" o:title=""/>
          </v:shape>
          <o:OLEObject Type="Embed" ProgID="Equation.DSMT4" ShapeID="_x0000_i1628" DrawAspect="Content" ObjectID="_1637570742" r:id="rId1264"/>
        </w:object>
      </w:r>
      <w:r w:rsidRPr="00A0295D">
        <w:rPr>
          <w:rFonts w:ascii="Times New Roman" w:hAnsi="Times New Roman" w:cs="Times New Roman"/>
          <w:sz w:val="28"/>
          <w:szCs w:val="28"/>
        </w:rPr>
        <w:t xml:space="preserve"> - середнє квадратичне відхилення параметру, що аналізується.</w:t>
      </w:r>
    </w:p>
    <w:p w14:paraId="50DBD5E0" w14:textId="77777777" w:rsidR="00B63F87" w:rsidRPr="00A0295D" w:rsidRDefault="00B63F87" w:rsidP="00870D9C">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Виконаємо чисельне дослідження впливу зміни теплотехнічних характеристик будинку на потреби енергії та ексергії для його теплозебазпечення. Для цього розглянемо триповерхий будинок із загальною опалювальною площею</w:t>
      </w:r>
      <w:r w:rsidRPr="00A0295D">
        <w:rPr>
          <w:rFonts w:ascii="Times New Roman" w:hAnsi="Times New Roman" w:cs="Times New Roman"/>
          <w:sz w:val="28"/>
          <w:szCs w:val="28"/>
          <w:lang w:val="ru-RU"/>
        </w:rPr>
        <w:t xml:space="preserve"> 300 </w:t>
      </w:r>
      <w:r w:rsidRPr="00A0295D">
        <w:rPr>
          <w:rFonts w:ascii="Times New Roman" w:hAnsi="Times New Roman" w:cs="Times New Roman"/>
          <w:sz w:val="28"/>
          <w:szCs w:val="28"/>
        </w:rPr>
        <w:t>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Вихідні теплотехнічні параметри є такими: осереднене значення приведеного опору теплопередачі непрозорих огороджень </w:t>
      </w:r>
      <w:r w:rsidRPr="00A0295D">
        <w:rPr>
          <w:rFonts w:ascii="Times New Roman" w:hAnsi="Times New Roman" w:cs="Times New Roman"/>
          <w:sz w:val="28"/>
          <w:szCs w:val="28"/>
        </w:rPr>
        <w:lastRenderedPageBreak/>
        <w:t>рівне 1,5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 значення приведеного опору теплопередачі прозорих огороджень становить 0,5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 кратність повітрообміну прийнята рівною 0,6 год</w:t>
      </w:r>
      <w:r w:rsidRPr="00A0295D">
        <w:rPr>
          <w:rFonts w:ascii="Times New Roman" w:hAnsi="Times New Roman" w:cs="Times New Roman"/>
          <w:sz w:val="28"/>
          <w:szCs w:val="28"/>
          <w:vertAlign w:val="superscript"/>
        </w:rPr>
        <w:t>-1</w:t>
      </w:r>
      <w:r w:rsidRPr="00A0295D">
        <w:rPr>
          <w:rFonts w:ascii="Times New Roman" w:hAnsi="Times New Roman" w:cs="Times New Roman"/>
          <w:sz w:val="28"/>
          <w:szCs w:val="28"/>
        </w:rPr>
        <w:t>; внутрішні тепловиділення рівні 2,5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температура повітря всередині будівлі приймається постійною і рівною </w:t>
      </w:r>
      <w:r w:rsidRPr="00A0295D">
        <w:rPr>
          <w:rFonts w:ascii="Times New Roman" w:hAnsi="Times New Roman" w:cs="Times New Roman"/>
          <w:sz w:val="28"/>
          <w:szCs w:val="28"/>
          <w:lang w:val="ru-RU"/>
        </w:rPr>
        <w:t>18 </w:t>
      </w:r>
      <w:r w:rsidRPr="00A0295D">
        <w:rPr>
          <w:rFonts w:ascii="Times New Roman" w:hAnsi="Times New Roman" w:cs="Times New Roman"/>
          <w:sz w:val="28"/>
          <w:szCs w:val="28"/>
          <w:vertAlign w:val="superscript"/>
          <w:lang w:val="en-US"/>
        </w:rPr>
        <w:t>o</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 частка засклення південного фасаду складає 50 %, західного та східного 30 %, північного 20 %. Теплотехнічні характеристики змінювались у відповідності до даних, наведених у таблиці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.1. Для зручності енергетичні та ексергетичні показники віднесе</w:t>
      </w:r>
      <w:r w:rsidRPr="00A0295D">
        <w:rPr>
          <w:rFonts w:ascii="Times New Roman" w:hAnsi="Times New Roman" w:cs="Times New Roman"/>
          <w:sz w:val="28"/>
          <w:szCs w:val="28"/>
          <w:lang w:val="ru-RU"/>
        </w:rPr>
        <w:t>ні</w:t>
      </w:r>
      <w:r w:rsidRPr="00A0295D">
        <w:rPr>
          <w:rFonts w:ascii="Times New Roman" w:hAnsi="Times New Roman" w:cs="Times New Roman"/>
          <w:sz w:val="28"/>
          <w:szCs w:val="28"/>
        </w:rPr>
        <w:t xml:space="preserve"> до 1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опалювальної площі.</w:t>
      </w:r>
    </w:p>
    <w:p w14:paraId="1CA8CF83" w14:textId="77777777" w:rsidR="00DB1DA0" w:rsidRDefault="00DB1DA0"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Pr="00A0295D">
        <w:rPr>
          <w:rFonts w:ascii="Times New Roman" w:hAnsi="Times New Roman" w:cs="Times New Roman"/>
          <w:sz w:val="28"/>
          <w:szCs w:val="28"/>
          <w:lang w:val="ru-RU"/>
        </w:rPr>
        <w:t>4.4 та</w:t>
      </w:r>
      <w:r w:rsidRPr="00A0295D">
        <w:rPr>
          <w:rFonts w:ascii="Times New Roman" w:hAnsi="Times New Roman" w:cs="Times New Roman"/>
          <w:sz w:val="28"/>
          <w:szCs w:val="28"/>
        </w:rPr>
        <w:t xml:space="preserve"> 4.5 показані графіки зміни у багаторічному перерізі потреб енергії та ексергії для теплозабезпечення будинку з низькими та підвищеними теплотехнічними характеристиками (табл. 4.1). При цьому, вісь абсцис показує відносне відхилення річних потреб відповідного показника </w:t>
      </w:r>
      <w:r w:rsidRPr="00A0295D">
        <w:rPr>
          <w:rFonts w:ascii="Times New Roman" w:hAnsi="Times New Roman" w:cs="Times New Roman"/>
          <w:position w:val="-18"/>
          <w:sz w:val="28"/>
          <w:szCs w:val="28"/>
        </w:rPr>
        <w:object w:dxaOrig="560" w:dyaOrig="480" w14:anchorId="151755CF">
          <v:shape id="_x0000_i1629" type="#_x0000_t75" style="width:30pt;height:24pt" o:ole="">
            <v:imagedata r:id="rId1265" o:title=""/>
          </v:shape>
          <o:OLEObject Type="Embed" ProgID="Equation.DSMT4" ShapeID="_x0000_i1629" DrawAspect="Content" ObjectID="_1637570743" r:id="rId1266"/>
        </w:object>
      </w:r>
      <w:r w:rsidRPr="00A0295D">
        <w:rPr>
          <w:rFonts w:ascii="Times New Roman" w:hAnsi="Times New Roman" w:cs="Times New Roman"/>
          <w:sz w:val="28"/>
          <w:szCs w:val="28"/>
        </w:rPr>
        <w:t xml:space="preserve"> від його осередненого у багаторічному перерізі значення </w:t>
      </w:r>
      <w:r w:rsidRPr="00A0295D">
        <w:rPr>
          <w:rFonts w:ascii="Times New Roman" w:hAnsi="Times New Roman" w:cs="Times New Roman"/>
          <w:position w:val="-16"/>
          <w:sz w:val="28"/>
          <w:szCs w:val="28"/>
        </w:rPr>
        <w:object w:dxaOrig="639" w:dyaOrig="460" w14:anchorId="3B43915C">
          <v:shape id="_x0000_i1630" type="#_x0000_t75" style="width:30pt;height:24pt" o:ole="">
            <v:imagedata r:id="rId1267" o:title=""/>
          </v:shape>
          <o:OLEObject Type="Embed" ProgID="Equation.DSMT4" ShapeID="_x0000_i1630" DrawAspect="Content" ObjectID="_1637570744" r:id="rId1268"/>
        </w:object>
      </w:r>
      <w:r w:rsidRPr="00A0295D">
        <w:rPr>
          <w:rFonts w:ascii="Times New Roman" w:hAnsi="Times New Roman" w:cs="Times New Roman"/>
          <w:sz w:val="28"/>
          <w:szCs w:val="28"/>
        </w:rPr>
        <w:t>.</w:t>
      </w:r>
    </w:p>
    <w:p w14:paraId="1D712D59" w14:textId="77777777" w:rsidR="00F319ED" w:rsidRDefault="00F319ED" w:rsidP="00870D9C">
      <w:pPr>
        <w:spacing w:after="0" w:line="360" w:lineRule="auto"/>
        <w:ind w:firstLine="567"/>
        <w:jc w:val="both"/>
        <w:rPr>
          <w:rFonts w:ascii="Times New Roman" w:hAnsi="Times New Roman" w:cs="Times New Roman"/>
          <w:sz w:val="28"/>
          <w:szCs w:val="28"/>
        </w:rPr>
      </w:pPr>
    </w:p>
    <w:p w14:paraId="152047FD" w14:textId="22BFF0FE" w:rsidR="00F319ED" w:rsidRDefault="00F319ED" w:rsidP="00F319ED">
      <w:pPr>
        <w:spacing w:after="0" w:line="360" w:lineRule="auto"/>
        <w:jc w:val="both"/>
        <w:rPr>
          <w:rFonts w:ascii="Times New Roman" w:hAnsi="Times New Roman" w:cs="Times New Roman"/>
          <w:sz w:val="28"/>
          <w:szCs w:val="28"/>
          <w:lang w:val="ru-RU"/>
        </w:rPr>
      </w:pPr>
      <w:r w:rsidRPr="00A0295D">
        <w:rPr>
          <w:rFonts w:ascii="Times New Roman" w:hAnsi="Times New Roman" w:cs="Times New Roman"/>
          <w:noProof/>
          <w:sz w:val="28"/>
          <w:szCs w:val="28"/>
          <w:lang w:eastAsia="uk-UA"/>
        </w:rPr>
        <w:drawing>
          <wp:inline distT="0" distB="0" distL="0" distR="0" wp14:anchorId="388D0E0D" wp14:editId="1660D108">
            <wp:extent cx="6115050" cy="20478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06"/>
                    <pic:cNvPicPr>
                      <a:picLocks noChangeAspect="1" noChangeArrowheads="1"/>
                    </pic:cNvPicPr>
                  </pic:nvPicPr>
                  <pic:blipFill>
                    <a:blip r:embed="rId1269" cstate="print">
                      <a:extLst>
                        <a:ext uri="{28A0092B-C50C-407E-A947-70E740481C1C}">
                          <a14:useLocalDpi xmlns:a14="http://schemas.microsoft.com/office/drawing/2010/main" val="0"/>
                        </a:ext>
                      </a:extLst>
                    </a:blip>
                    <a:srcRect/>
                    <a:stretch>
                      <a:fillRect/>
                    </a:stretch>
                  </pic:blipFill>
                  <pic:spPr bwMode="auto">
                    <a:xfrm>
                      <a:off x="0" y="0"/>
                      <a:ext cx="6115050" cy="2047875"/>
                    </a:xfrm>
                    <a:prstGeom prst="rect">
                      <a:avLst/>
                    </a:prstGeom>
                    <a:noFill/>
                    <a:ln>
                      <a:noFill/>
                    </a:ln>
                  </pic:spPr>
                </pic:pic>
              </a:graphicData>
            </a:graphic>
          </wp:inline>
        </w:drawing>
      </w:r>
    </w:p>
    <w:p w14:paraId="2DF33B21" w14:textId="6777398A" w:rsidR="00F319ED" w:rsidRDefault="00F319ED" w:rsidP="00F319ED">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ru-RU"/>
        </w:rPr>
        <w:t>Рис. 4.4</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Зміна у багаторічному перерізі потреб енергії для теплозабезпечення будинку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_Ref489955181 \r \h </w:instrText>
      </w:r>
      <w:r>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216</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_Ref489955187 \r \h </w:instrText>
      </w:r>
      <w:r>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256</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r>
        <w:rPr>
          <w:rFonts w:ascii="Times New Roman" w:hAnsi="Times New Roman" w:cs="Times New Roman"/>
          <w:sz w:val="28"/>
          <w:szCs w:val="28"/>
          <w:lang w:val="ru-RU"/>
        </w:rPr>
        <w:t xml:space="preserve"> </w:t>
      </w:r>
      <w:r w:rsidRPr="00A0295D">
        <w:rPr>
          <w:rFonts w:ascii="Times New Roman" w:hAnsi="Times New Roman" w:cs="Times New Roman"/>
          <w:sz w:val="28"/>
          <w:szCs w:val="28"/>
        </w:rPr>
        <w:t>а) – з низькими теплотехнічними характеристиками; б) – з підвищеними характеристиками</w:t>
      </w:r>
    </w:p>
    <w:p w14:paraId="556EF9C7" w14:textId="77777777" w:rsidR="00F319ED" w:rsidRDefault="00F319ED" w:rsidP="00F319ED">
      <w:pPr>
        <w:spacing w:after="0" w:line="360" w:lineRule="auto"/>
        <w:ind w:firstLine="567"/>
        <w:jc w:val="both"/>
        <w:rPr>
          <w:rFonts w:ascii="Times New Roman" w:hAnsi="Times New Roman" w:cs="Times New Roman"/>
          <w:sz w:val="28"/>
          <w:szCs w:val="28"/>
        </w:rPr>
      </w:pPr>
    </w:p>
    <w:p w14:paraId="2D44869E" w14:textId="77777777" w:rsidR="00F319ED" w:rsidRDefault="00F319ED" w:rsidP="00F319ED">
      <w:pPr>
        <w:spacing w:after="0" w:line="360" w:lineRule="auto"/>
        <w:ind w:firstLine="567"/>
        <w:jc w:val="both"/>
        <w:rPr>
          <w:rFonts w:ascii="Times New Roman" w:hAnsi="Times New Roman" w:cs="Times New Roman"/>
          <w:sz w:val="28"/>
          <w:szCs w:val="28"/>
        </w:rPr>
      </w:pPr>
    </w:p>
    <w:p w14:paraId="38ED25BA" w14:textId="77777777" w:rsidR="00F319ED" w:rsidRPr="00A0295D" w:rsidRDefault="00F319ED" w:rsidP="00F319ED">
      <w:pPr>
        <w:spacing w:after="0" w:line="360" w:lineRule="auto"/>
        <w:ind w:firstLine="567"/>
        <w:jc w:val="both"/>
        <w:rPr>
          <w:rFonts w:ascii="Times New Roman" w:hAnsi="Times New Roman" w:cs="Times New Roman"/>
          <w:sz w:val="28"/>
          <w:szCs w:val="28"/>
        </w:rPr>
      </w:pPr>
    </w:p>
    <w:p w14:paraId="132DA5F7" w14:textId="77777777" w:rsidR="00B63F87" w:rsidRPr="00A0295D" w:rsidRDefault="00B63F87" w:rsidP="00870D9C">
      <w:pPr>
        <w:spacing w:after="0" w:line="360" w:lineRule="auto"/>
        <w:ind w:firstLine="567"/>
        <w:jc w:val="both"/>
        <w:rPr>
          <w:rFonts w:ascii="Times New Roman" w:hAnsi="Times New Roman" w:cs="Times New Roman"/>
          <w:iCs/>
          <w:sz w:val="28"/>
          <w:szCs w:val="28"/>
        </w:rPr>
      </w:pPr>
      <w:r w:rsidRPr="00A0295D">
        <w:rPr>
          <w:rFonts w:ascii="Times New Roman" w:hAnsi="Times New Roman" w:cs="Times New Roman"/>
          <w:iCs/>
          <w:sz w:val="28"/>
          <w:szCs w:val="28"/>
        </w:rPr>
        <w:lastRenderedPageBreak/>
        <w:t xml:space="preserve">Таблиця </w:t>
      </w:r>
      <w:r w:rsidR="00DB1DA0" w:rsidRPr="00A0295D">
        <w:rPr>
          <w:rFonts w:ascii="Times New Roman" w:hAnsi="Times New Roman" w:cs="Times New Roman"/>
          <w:iCs/>
          <w:sz w:val="28"/>
          <w:szCs w:val="28"/>
        </w:rPr>
        <w:t>4</w:t>
      </w:r>
      <w:r w:rsidRPr="00A0295D">
        <w:rPr>
          <w:rFonts w:ascii="Times New Roman" w:hAnsi="Times New Roman" w:cs="Times New Roman"/>
          <w:iCs/>
          <w:sz w:val="28"/>
          <w:szCs w:val="28"/>
        </w:rPr>
        <w:t>.1</w:t>
      </w:r>
    </w:p>
    <w:p w14:paraId="5944B23F" w14:textId="77777777" w:rsidR="00B63F87" w:rsidRPr="00A0295D" w:rsidRDefault="00B63F87" w:rsidP="00870D9C">
      <w:pPr>
        <w:spacing w:after="0" w:line="360" w:lineRule="auto"/>
        <w:ind w:firstLine="567"/>
        <w:jc w:val="both"/>
        <w:rPr>
          <w:rFonts w:ascii="Times New Roman" w:hAnsi="Times New Roman" w:cs="Times New Roman"/>
          <w:b/>
          <w:sz w:val="28"/>
          <w:szCs w:val="28"/>
        </w:rPr>
      </w:pPr>
      <w:r w:rsidRPr="00A0295D">
        <w:rPr>
          <w:rFonts w:ascii="Times New Roman" w:hAnsi="Times New Roman" w:cs="Times New Roman"/>
          <w:iCs/>
          <w:sz w:val="28"/>
          <w:szCs w:val="28"/>
        </w:rPr>
        <w:t>Зміна теплотехнічних характеристик при проведені числових досліджень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414"/>
        <w:gridCol w:w="2682"/>
      </w:tblGrid>
      <w:tr w:rsidR="00B63F87" w:rsidRPr="00A0295D" w14:paraId="38981A1F" w14:textId="77777777" w:rsidTr="00CA0FC9">
        <w:tc>
          <w:tcPr>
            <w:tcW w:w="2353" w:type="pct"/>
            <w:vAlign w:val="center"/>
          </w:tcPr>
          <w:p w14:paraId="3B76F999"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iCs/>
                <w:sz w:val="28"/>
                <w:szCs w:val="28"/>
              </w:rPr>
              <w:t>Характеристики будинку</w:t>
            </w:r>
          </w:p>
        </w:tc>
        <w:tc>
          <w:tcPr>
            <w:tcW w:w="1254" w:type="pct"/>
            <w:vAlign w:val="center"/>
          </w:tcPr>
          <w:p w14:paraId="5E522CD6"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Низькі теплотехнічні характеристики.</w:t>
            </w:r>
          </w:p>
          <w:p w14:paraId="118EE7CF"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Будинок типу 1</w:t>
            </w:r>
          </w:p>
        </w:tc>
        <w:tc>
          <w:tcPr>
            <w:tcW w:w="1393" w:type="pct"/>
            <w:vAlign w:val="center"/>
          </w:tcPr>
          <w:p w14:paraId="325FB06A"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Підвищені теплотехнічні характеристики.</w:t>
            </w:r>
          </w:p>
          <w:p w14:paraId="1BFF9F89"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Будинок типу 2</w:t>
            </w:r>
          </w:p>
        </w:tc>
      </w:tr>
      <w:tr w:rsidR="00B63F87" w:rsidRPr="00A0295D" w14:paraId="6CCF2E65" w14:textId="77777777" w:rsidTr="00CA0FC9">
        <w:tc>
          <w:tcPr>
            <w:tcW w:w="2353" w:type="pct"/>
            <w:vAlign w:val="center"/>
          </w:tcPr>
          <w:p w14:paraId="3E2ED873"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Осереднене значення приведеного опору теплопередачі непрозорих огороджень,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w:t>
            </w:r>
          </w:p>
        </w:tc>
        <w:tc>
          <w:tcPr>
            <w:tcW w:w="1254" w:type="pct"/>
            <w:vAlign w:val="center"/>
          </w:tcPr>
          <w:p w14:paraId="26328EAB" w14:textId="77777777" w:rsidR="00B63F87" w:rsidRPr="00A0295D" w:rsidRDefault="00B63F87" w:rsidP="00870D9C">
            <w:pPr>
              <w:spacing w:after="0" w:line="24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lang w:val="en-US"/>
              </w:rPr>
              <w:t>1,5</w:t>
            </w:r>
          </w:p>
        </w:tc>
        <w:tc>
          <w:tcPr>
            <w:tcW w:w="1393" w:type="pct"/>
            <w:vAlign w:val="center"/>
          </w:tcPr>
          <w:p w14:paraId="7C97F642" w14:textId="77777777" w:rsidR="00B63F87" w:rsidRPr="00A0295D" w:rsidRDefault="00B63F87" w:rsidP="00870D9C">
            <w:pPr>
              <w:spacing w:after="0" w:line="24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lang w:val="en-US"/>
              </w:rPr>
              <w:t>4,5</w:t>
            </w:r>
          </w:p>
        </w:tc>
      </w:tr>
      <w:tr w:rsidR="00B63F87" w:rsidRPr="00A0295D" w14:paraId="219E78EF" w14:textId="77777777" w:rsidTr="00CA0FC9">
        <w:tc>
          <w:tcPr>
            <w:tcW w:w="2353" w:type="pct"/>
            <w:vAlign w:val="center"/>
          </w:tcPr>
          <w:p w14:paraId="6333D299"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Приведений опір теплопередачі прозорих огороджень,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w:t>
            </w:r>
          </w:p>
        </w:tc>
        <w:tc>
          <w:tcPr>
            <w:tcW w:w="1254" w:type="pct"/>
            <w:vAlign w:val="center"/>
          </w:tcPr>
          <w:p w14:paraId="562325CD" w14:textId="77777777" w:rsidR="00B63F87" w:rsidRPr="00A0295D" w:rsidRDefault="00B63F87" w:rsidP="00870D9C">
            <w:pPr>
              <w:spacing w:after="0" w:line="24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lang w:val="en-US"/>
              </w:rPr>
              <w:t>0,5</w:t>
            </w:r>
          </w:p>
        </w:tc>
        <w:tc>
          <w:tcPr>
            <w:tcW w:w="1393" w:type="pct"/>
            <w:vAlign w:val="center"/>
          </w:tcPr>
          <w:p w14:paraId="1D6E0ABB" w14:textId="77777777" w:rsidR="00B63F87" w:rsidRPr="00A0295D" w:rsidRDefault="00B63F87" w:rsidP="00870D9C">
            <w:pPr>
              <w:spacing w:after="0" w:line="24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1</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0</w:t>
            </w:r>
          </w:p>
        </w:tc>
      </w:tr>
      <w:tr w:rsidR="00B63F87" w:rsidRPr="00A0295D" w14:paraId="768FA5CD" w14:textId="77777777" w:rsidTr="00CA0FC9">
        <w:tc>
          <w:tcPr>
            <w:tcW w:w="2353" w:type="pct"/>
            <w:vAlign w:val="center"/>
          </w:tcPr>
          <w:p w14:paraId="579229DC"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Коефіцієнт пропускання сонячної енергії прозорими огородженнями</w:t>
            </w:r>
          </w:p>
        </w:tc>
        <w:tc>
          <w:tcPr>
            <w:tcW w:w="1254" w:type="pct"/>
            <w:vAlign w:val="center"/>
          </w:tcPr>
          <w:p w14:paraId="1D5CD03D" w14:textId="77777777" w:rsidR="00B63F87" w:rsidRPr="00A0295D" w:rsidRDefault="00B63F87" w:rsidP="00870D9C">
            <w:pPr>
              <w:spacing w:after="0" w:line="24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,4</w:t>
            </w:r>
          </w:p>
        </w:tc>
        <w:tc>
          <w:tcPr>
            <w:tcW w:w="1393" w:type="pct"/>
            <w:vAlign w:val="center"/>
          </w:tcPr>
          <w:p w14:paraId="0CAD7C8B" w14:textId="77777777" w:rsidR="00B63F87" w:rsidRPr="00A0295D" w:rsidRDefault="00B63F87" w:rsidP="00870D9C">
            <w:pPr>
              <w:spacing w:after="0" w:line="24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0</w:t>
            </w:r>
            <w:r w:rsidRPr="00A0295D">
              <w:rPr>
                <w:rFonts w:ascii="Times New Roman" w:hAnsi="Times New Roman" w:cs="Times New Roman"/>
                <w:sz w:val="28"/>
                <w:szCs w:val="28"/>
                <w:lang w:val="en-US"/>
              </w:rPr>
              <w:t>,7</w:t>
            </w:r>
          </w:p>
        </w:tc>
      </w:tr>
      <w:tr w:rsidR="00B63F87" w:rsidRPr="00A0295D" w14:paraId="2D4065AD" w14:textId="77777777" w:rsidTr="00CA0FC9">
        <w:tc>
          <w:tcPr>
            <w:tcW w:w="2353" w:type="pct"/>
            <w:vAlign w:val="center"/>
          </w:tcPr>
          <w:p w14:paraId="7FD8AA59" w14:textId="77777777" w:rsidR="00B63F87" w:rsidRPr="00A0295D" w:rsidRDefault="00B63F87" w:rsidP="007C6EAE">
            <w:pPr>
              <w:spacing w:after="0" w:line="240" w:lineRule="auto"/>
              <w:jc w:val="both"/>
              <w:rPr>
                <w:rFonts w:ascii="Times New Roman" w:hAnsi="Times New Roman" w:cs="Times New Roman"/>
                <w:sz w:val="28"/>
                <w:szCs w:val="28"/>
              </w:rPr>
            </w:pPr>
            <w:r w:rsidRPr="00A0295D">
              <w:rPr>
                <w:rFonts w:ascii="Times New Roman" w:hAnsi="Times New Roman" w:cs="Times New Roman"/>
                <w:sz w:val="28"/>
                <w:szCs w:val="28"/>
              </w:rPr>
              <w:t>Вентиляція</w:t>
            </w:r>
          </w:p>
        </w:tc>
        <w:tc>
          <w:tcPr>
            <w:tcW w:w="1254" w:type="pct"/>
            <w:vAlign w:val="center"/>
          </w:tcPr>
          <w:p w14:paraId="360C025B" w14:textId="77777777" w:rsidR="00B63F87" w:rsidRPr="00A0295D" w:rsidRDefault="00B63F87" w:rsidP="007C6EAE">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rPr>
              <w:t>За рахунок інфільтрації</w:t>
            </w:r>
          </w:p>
        </w:tc>
        <w:tc>
          <w:tcPr>
            <w:tcW w:w="1393" w:type="pct"/>
            <w:vAlign w:val="center"/>
          </w:tcPr>
          <w:p w14:paraId="05C337CD" w14:textId="77777777" w:rsidR="00B63F87" w:rsidRPr="00A0295D" w:rsidRDefault="00B63F87" w:rsidP="007C6EAE">
            <w:pPr>
              <w:spacing w:after="0" w:line="240" w:lineRule="auto"/>
              <w:jc w:val="both"/>
              <w:rPr>
                <w:rFonts w:ascii="Times New Roman" w:hAnsi="Times New Roman" w:cs="Times New Roman"/>
                <w:sz w:val="28"/>
                <w:szCs w:val="28"/>
                <w:lang w:val="en-US"/>
              </w:rPr>
            </w:pPr>
            <w:r w:rsidRPr="00A0295D">
              <w:rPr>
                <w:rFonts w:ascii="Times New Roman" w:hAnsi="Times New Roman" w:cs="Times New Roman"/>
                <w:sz w:val="28"/>
                <w:szCs w:val="28"/>
              </w:rPr>
              <w:t>Механічна з ефективністю рекуперації 0,9</w:t>
            </w:r>
          </w:p>
        </w:tc>
      </w:tr>
    </w:tbl>
    <w:p w14:paraId="7CCD3199" w14:textId="77777777" w:rsidR="00F319ED" w:rsidRDefault="00F319ED" w:rsidP="00870D9C">
      <w:pPr>
        <w:spacing w:after="0" w:line="360" w:lineRule="auto"/>
        <w:ind w:firstLine="567"/>
        <w:jc w:val="both"/>
        <w:rPr>
          <w:rFonts w:ascii="Times New Roman" w:hAnsi="Times New Roman" w:cs="Times New Roman"/>
          <w:sz w:val="28"/>
          <w:szCs w:val="28"/>
          <w:lang w:val="en-US"/>
        </w:rPr>
      </w:pPr>
    </w:p>
    <w:p w14:paraId="6AF5468F" w14:textId="77777777" w:rsidR="00B63F87" w:rsidRPr="00A0295D" w:rsidRDefault="00B63F87" w:rsidP="00870D9C">
      <w:pPr>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36CC5BA8" wp14:editId="58E503D0">
            <wp:extent cx="6115050" cy="2095500"/>
            <wp:effectExtent l="0" t="0" r="0" b="0"/>
            <wp:docPr id="99330" name="Рисунок 99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07"/>
                    <pic:cNvPicPr>
                      <a:picLocks noChangeAspect="1" noChangeArrowheads="1"/>
                    </pic:cNvPicPr>
                  </pic:nvPicPr>
                  <pic:blipFill>
                    <a:blip r:embed="rId1270" cstate="print">
                      <a:extLst>
                        <a:ext uri="{28A0092B-C50C-407E-A947-70E740481C1C}">
                          <a14:useLocalDpi xmlns:a14="http://schemas.microsoft.com/office/drawing/2010/main" val="0"/>
                        </a:ext>
                      </a:extLst>
                    </a:blip>
                    <a:srcRect/>
                    <a:stretch>
                      <a:fillRect/>
                    </a:stretch>
                  </pic:blipFill>
                  <pic:spPr bwMode="auto">
                    <a:xfrm>
                      <a:off x="0" y="0"/>
                      <a:ext cx="6115050" cy="2095500"/>
                    </a:xfrm>
                    <a:prstGeom prst="rect">
                      <a:avLst/>
                    </a:prstGeom>
                    <a:noFill/>
                    <a:ln>
                      <a:noFill/>
                    </a:ln>
                  </pic:spPr>
                </pic:pic>
              </a:graphicData>
            </a:graphic>
          </wp:inline>
        </w:drawing>
      </w:r>
    </w:p>
    <w:p w14:paraId="5EA0C359" w14:textId="1511E458"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rPr>
        <w:t>.5</w:t>
      </w:r>
      <w:r w:rsidR="00CA0FC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kern w:val="24"/>
          <w:sz w:val="28"/>
          <w:szCs w:val="28"/>
          <w:lang w:eastAsia="uk-UA"/>
        </w:rPr>
        <w:t xml:space="preserve">Зміна </w:t>
      </w:r>
      <w:r w:rsidRPr="00A0295D">
        <w:rPr>
          <w:rFonts w:ascii="Times New Roman" w:hAnsi="Times New Roman" w:cs="Times New Roman"/>
          <w:sz w:val="28"/>
          <w:szCs w:val="28"/>
        </w:rPr>
        <w:t xml:space="preserve">у </w:t>
      </w:r>
      <w:r w:rsidRPr="00A0295D">
        <w:rPr>
          <w:rFonts w:ascii="Times New Roman" w:hAnsi="Times New Roman" w:cs="Times New Roman"/>
          <w:kern w:val="24"/>
          <w:sz w:val="28"/>
          <w:szCs w:val="28"/>
          <w:lang w:eastAsia="uk-UA"/>
        </w:rPr>
        <w:t xml:space="preserve">багаторічному перерізі потреб ексергії для теплозабезпечення </w:t>
      </w:r>
      <w:r w:rsidRPr="00A0295D">
        <w:rPr>
          <w:rFonts w:ascii="Times New Roman" w:hAnsi="Times New Roman" w:cs="Times New Roman"/>
          <w:sz w:val="28"/>
          <w:szCs w:val="28"/>
        </w:rPr>
        <w:t>будинку</w:t>
      </w:r>
      <w:r w:rsidRPr="00A0295D">
        <w:rPr>
          <w:rFonts w:ascii="Times New Roman" w:hAnsi="Times New Roman" w:cs="Times New Roman"/>
          <w:sz w:val="28"/>
          <w:szCs w:val="28"/>
          <w:lang w:val="ru-RU"/>
        </w:rPr>
        <w:t xml:space="preserve"> </w:t>
      </w:r>
      <w:r w:rsidR="00655352" w:rsidRPr="00A0295D">
        <w:rPr>
          <w:rFonts w:ascii="Times New Roman" w:hAnsi="Times New Roman" w:cs="Times New Roman"/>
          <w:sz w:val="28"/>
          <w:szCs w:val="28"/>
          <w:lang w:val="ru-RU"/>
        </w:rPr>
        <w:t>[</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lang w:val="ru-RU"/>
        </w:rPr>
        <w:instrText xml:space="preserve"> REF _Ref489955181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216</w:t>
      </w:r>
      <w:r w:rsidR="00655352" w:rsidRPr="00A0295D">
        <w:rPr>
          <w:rFonts w:ascii="Times New Roman" w:hAnsi="Times New Roman" w:cs="Times New Roman"/>
          <w:sz w:val="28"/>
          <w:szCs w:val="28"/>
        </w:rPr>
        <w:fldChar w:fldCharType="end"/>
      </w:r>
      <w:r w:rsidR="00655352" w:rsidRPr="00A0295D">
        <w:rPr>
          <w:rFonts w:ascii="Times New Roman" w:hAnsi="Times New Roman" w:cs="Times New Roman"/>
          <w:sz w:val="28"/>
          <w:szCs w:val="28"/>
          <w:lang w:val="ru-RU"/>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lang w:val="ru-RU"/>
        </w:rPr>
        <w:instrText xml:space="preserve"> REF _Ref489955187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256</w:t>
      </w:r>
      <w:r w:rsidR="00655352" w:rsidRPr="00A0295D">
        <w:rPr>
          <w:rFonts w:ascii="Times New Roman" w:hAnsi="Times New Roman" w:cs="Times New Roman"/>
          <w:sz w:val="28"/>
          <w:szCs w:val="28"/>
        </w:rPr>
        <w:fldChar w:fldCharType="end"/>
      </w:r>
      <w:r w:rsidR="00655352"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587320A5"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 – з низькими теплотехнічними характеристиками; б) – з підвищеними характеристиками</w:t>
      </w:r>
    </w:p>
    <w:p w14:paraId="53B848AF"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5FC94D3F" w14:textId="77777777" w:rsidR="00B63F87" w:rsidRPr="00A0295D" w:rsidRDefault="00B63F87" w:rsidP="00870D9C">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Як видно із отриманих даних, при підвищенні теплотехнічних характеристик будинку має місце зростання мінливості річних потреб енергії та ексергії. При низьких теплотехнічних характеристиках будинку сумарні за </w:t>
      </w:r>
      <w:r w:rsidRPr="00A0295D">
        <w:rPr>
          <w:rFonts w:ascii="Times New Roman" w:hAnsi="Times New Roman" w:cs="Times New Roman"/>
          <w:sz w:val="28"/>
          <w:szCs w:val="28"/>
        </w:rPr>
        <w:lastRenderedPageBreak/>
        <w:t xml:space="preserve">опалювальний період потреби енергії в окремі роки відрізняються від їх осередненого в багаторічному перерізі значення на 25%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.4,а). При підвищених теплотехнічних характеристиках дане відхилення вже складає 45%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.4,б). Мінливість потреб ексергії у багаторічному перерізі зростає у порівнянні з мінливістю потреб енергії. Це обумовлено тим, що потреби ексергії мають нелінійну (квадратичну) залежність від одного із основних факторів - температури зовнішнього повітря, який визначає цю мінливість [</w:t>
      </w:r>
      <w:r w:rsidR="00DB1DA0" w:rsidRPr="00A0295D">
        <w:rPr>
          <w:rFonts w:ascii="Times New Roman" w:hAnsi="Times New Roman" w:cs="Times New Roman"/>
          <w:sz w:val="28"/>
          <w:szCs w:val="28"/>
        </w:rPr>
        <w:t>288</w:t>
      </w:r>
      <w:r w:rsidRPr="00A0295D">
        <w:rPr>
          <w:rFonts w:ascii="Times New Roman" w:hAnsi="Times New Roman" w:cs="Times New Roman"/>
          <w:sz w:val="28"/>
          <w:szCs w:val="28"/>
        </w:rPr>
        <w:t xml:space="preserve">, </w:t>
      </w:r>
      <w:r w:rsidR="00DB1DA0" w:rsidRPr="00A0295D">
        <w:rPr>
          <w:rFonts w:ascii="Times New Roman" w:hAnsi="Times New Roman" w:cs="Times New Roman"/>
          <w:sz w:val="28"/>
          <w:szCs w:val="28"/>
        </w:rPr>
        <w:t>289</w:t>
      </w:r>
      <w:r w:rsidRPr="00A0295D">
        <w:rPr>
          <w:rFonts w:ascii="Times New Roman" w:hAnsi="Times New Roman" w:cs="Times New Roman"/>
          <w:sz w:val="28"/>
          <w:szCs w:val="28"/>
        </w:rPr>
        <w:t xml:space="preserve">]. Так при низьких теплотехнічних характеристиках будинку відхилення сумарних за опалювальний період потреб ексергії від їх осередненого в багаторічному перерізі значення складають 55%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.5,а). Якщо теплотехнічні характеристики будинку підвищити, то згідно результатів досліджень, дані відхилення зростають до 80%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.5,б).</w:t>
      </w:r>
    </w:p>
    <w:p w14:paraId="48A54466" w14:textId="77777777" w:rsidR="00B63F87" w:rsidRPr="00A0295D" w:rsidRDefault="00B63F87" w:rsidP="00870D9C">
      <w:pPr>
        <w:spacing w:after="0"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sz w:val="28"/>
          <w:szCs w:val="28"/>
        </w:rPr>
        <w:t xml:space="preserve">На рис.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6 та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rPr>
        <w:t>.7 показані з</w:t>
      </w:r>
      <w:r w:rsidRPr="00A0295D">
        <w:rPr>
          <w:rFonts w:ascii="Times New Roman" w:hAnsi="Times New Roman" w:cs="Times New Roman"/>
          <w:kern w:val="24"/>
          <w:sz w:val="28"/>
          <w:szCs w:val="28"/>
          <w:lang w:eastAsia="uk-UA"/>
        </w:rPr>
        <w:t>міни у багаторічному перерізі сумарних за опалювальний період складових енергетичного балансу для будинку відповідно з низькими та високими теплотехнічними характеристиками. Крім того, на цих графіках показані числові значення осереднених в багаторічному перерізі, а також коефіцієнтів варіації складових енергетичного балансу будинку.</w:t>
      </w:r>
    </w:p>
    <w:p w14:paraId="073DE715" w14:textId="77777777" w:rsidR="00CA0FC9" w:rsidRPr="00A0295D" w:rsidRDefault="00CA0FC9" w:rsidP="00870D9C">
      <w:pPr>
        <w:pStyle w:val="af"/>
        <w:spacing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kern w:val="24"/>
          <w:sz w:val="28"/>
          <w:szCs w:val="28"/>
          <w:lang w:eastAsia="uk-UA"/>
        </w:rPr>
        <w:t xml:space="preserve">Із рис. 4.6 та 4.7 бачимо, що при підвищенні теплотехнічних характеристик будинку в межах технічної можливості осереднене у багаторічному перерізі значення сумарної за опалювальний сезон потреби енергії знижується від </w:t>
      </w:r>
      <w:r w:rsidRPr="00A0295D">
        <w:rPr>
          <w:rFonts w:ascii="Times New Roman" w:hAnsi="Times New Roman" w:cs="Times New Roman"/>
          <w:position w:val="-16"/>
          <w:sz w:val="28"/>
          <w:szCs w:val="28"/>
          <w:lang w:val="en-US"/>
        </w:rPr>
        <w:object w:dxaOrig="1560" w:dyaOrig="460" w14:anchorId="5C0E236B">
          <v:shape id="_x0000_i1631" type="#_x0000_t75" style="width:1in;height:24pt" o:ole="">
            <v:imagedata r:id="rId1271" o:title=""/>
          </v:shape>
          <o:OLEObject Type="Embed" ProgID="Equation.DSMT4" ShapeID="_x0000_i1631" DrawAspect="Content" ObjectID="_1637570745" r:id="rId1272"/>
        </w:object>
      </w:r>
      <w:r w:rsidRPr="00A0295D">
        <w:rPr>
          <w:rFonts w:ascii="Times New Roman" w:hAnsi="Times New Roman" w:cs="Times New Roman"/>
          <w:kern w:val="24"/>
          <w:sz w:val="28"/>
          <w:szCs w:val="28"/>
          <w:lang w:eastAsia="uk-UA"/>
        </w:rPr>
        <w:t xml:space="preserve"> 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до </w:t>
      </w:r>
      <w:r w:rsidRPr="00A0295D">
        <w:rPr>
          <w:rFonts w:ascii="Times New Roman" w:hAnsi="Times New Roman" w:cs="Times New Roman"/>
          <w:position w:val="-16"/>
          <w:sz w:val="28"/>
          <w:szCs w:val="28"/>
          <w:lang w:val="en-US"/>
        </w:rPr>
        <w:object w:dxaOrig="1480" w:dyaOrig="460" w14:anchorId="2571B2E3">
          <v:shape id="_x0000_i1632" type="#_x0000_t75" style="width:78pt;height:24pt" o:ole="">
            <v:imagedata r:id="rId1273" o:title=""/>
          </v:shape>
          <o:OLEObject Type="Embed" ProgID="Equation.DSMT4" ShapeID="_x0000_i1632" DrawAspect="Content" ObjectID="_1637570746" r:id="rId1274"/>
        </w:object>
      </w:r>
      <w:r w:rsidRPr="00A0295D">
        <w:rPr>
          <w:rFonts w:ascii="Times New Roman" w:hAnsi="Times New Roman" w:cs="Times New Roman"/>
          <w:kern w:val="24"/>
          <w:sz w:val="28"/>
          <w:szCs w:val="28"/>
          <w:lang w:eastAsia="uk-UA"/>
        </w:rPr>
        <w:t>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тобто у сім разів, що є досить суттєвим. Крім того, результати досліджень показують досить значене зростання коефіцієнта варіації сезонних потреб енергії – від </w:t>
      </w:r>
      <w:r w:rsidRPr="00A0295D">
        <w:rPr>
          <w:rFonts w:ascii="Times New Roman" w:hAnsi="Times New Roman" w:cs="Times New Roman"/>
          <w:kern w:val="24"/>
          <w:position w:val="-16"/>
          <w:sz w:val="28"/>
          <w:szCs w:val="28"/>
          <w:lang w:val="en-US" w:eastAsia="uk-UA"/>
        </w:rPr>
        <w:object w:dxaOrig="1640" w:dyaOrig="420" w14:anchorId="15E88157">
          <v:shape id="_x0000_i1633" type="#_x0000_t75" style="width:78pt;height:24pt" o:ole="">
            <v:imagedata r:id="rId1275" o:title=""/>
          </v:shape>
          <o:OLEObject Type="Embed" ProgID="Equation.DSMT4" ShapeID="_x0000_i1633" DrawAspect="Content" ObjectID="_1637570747" r:id="rId1276"/>
        </w:object>
      </w:r>
      <w:r w:rsidRPr="00A0295D">
        <w:rPr>
          <w:rFonts w:ascii="Times New Roman" w:hAnsi="Times New Roman" w:cs="Times New Roman"/>
          <w:kern w:val="24"/>
          <w:sz w:val="28"/>
          <w:szCs w:val="28"/>
          <w:lang w:val="ru-RU" w:eastAsia="uk-UA"/>
        </w:rPr>
        <w:t xml:space="preserve"> </w:t>
      </w:r>
      <w:r w:rsidRPr="00A0295D">
        <w:rPr>
          <w:rFonts w:ascii="Times New Roman" w:hAnsi="Times New Roman" w:cs="Times New Roman"/>
          <w:kern w:val="24"/>
          <w:sz w:val="28"/>
          <w:szCs w:val="28"/>
          <w:lang w:eastAsia="uk-UA"/>
        </w:rPr>
        <w:t xml:space="preserve">до </w:t>
      </w:r>
      <w:r w:rsidRPr="00A0295D">
        <w:rPr>
          <w:rFonts w:ascii="Times New Roman" w:hAnsi="Times New Roman" w:cs="Times New Roman"/>
          <w:kern w:val="24"/>
          <w:position w:val="-16"/>
          <w:sz w:val="28"/>
          <w:szCs w:val="28"/>
          <w:lang w:val="en-US" w:eastAsia="uk-UA"/>
        </w:rPr>
        <w:object w:dxaOrig="1640" w:dyaOrig="420" w14:anchorId="13B6960A">
          <v:shape id="_x0000_i1634" type="#_x0000_t75" style="width:78pt;height:24pt" o:ole="">
            <v:imagedata r:id="rId1277" o:title=""/>
          </v:shape>
          <o:OLEObject Type="Embed" ProgID="Equation.DSMT4" ShapeID="_x0000_i1634" DrawAspect="Content" ObjectID="_1637570748" r:id="rId1278"/>
        </w:object>
      </w:r>
    </w:p>
    <w:p w14:paraId="6CD6C4ED" w14:textId="77777777" w:rsidR="00CA0FC9" w:rsidRPr="00A0295D" w:rsidRDefault="00CA0FC9" w:rsidP="00870D9C">
      <w:pPr>
        <w:spacing w:after="0" w:line="360" w:lineRule="auto"/>
        <w:ind w:firstLine="567"/>
        <w:jc w:val="both"/>
        <w:rPr>
          <w:rFonts w:ascii="Times New Roman" w:hAnsi="Times New Roman" w:cs="Times New Roman"/>
          <w:kern w:val="24"/>
          <w:sz w:val="28"/>
          <w:szCs w:val="28"/>
          <w:lang w:eastAsia="uk-UA"/>
        </w:rPr>
      </w:pPr>
    </w:p>
    <w:p w14:paraId="064DB010" w14:textId="77777777" w:rsidR="00CA0FC9" w:rsidRPr="00A0295D" w:rsidRDefault="00CA0FC9" w:rsidP="00870D9C">
      <w:pPr>
        <w:spacing w:after="0" w:line="360" w:lineRule="auto"/>
        <w:ind w:firstLine="567"/>
        <w:jc w:val="both"/>
        <w:rPr>
          <w:rFonts w:ascii="Times New Roman" w:hAnsi="Times New Roman" w:cs="Times New Roman"/>
          <w:kern w:val="24"/>
          <w:sz w:val="28"/>
          <w:szCs w:val="28"/>
          <w:lang w:val="ru-RU" w:eastAsia="uk-UA"/>
        </w:rPr>
      </w:pPr>
      <w:r w:rsidRPr="00A0295D">
        <w:rPr>
          <w:rFonts w:ascii="Times New Roman" w:hAnsi="Times New Roman" w:cs="Times New Roman"/>
          <w:noProof/>
          <w:sz w:val="28"/>
          <w:szCs w:val="28"/>
          <w:lang w:eastAsia="uk-UA"/>
        </w:rPr>
        <w:lastRenderedPageBreak/>
        <w:drawing>
          <wp:inline distT="0" distB="0" distL="0" distR="0" wp14:anchorId="39CDFC27" wp14:editId="2E4F358B">
            <wp:extent cx="6051600" cy="4680000"/>
            <wp:effectExtent l="0" t="0" r="6350" b="6350"/>
            <wp:docPr id="7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279" cstate="print">
                      <a:extLst>
                        <a:ext uri="{28A0092B-C50C-407E-A947-70E740481C1C}">
                          <a14:useLocalDpi xmlns:a14="http://schemas.microsoft.com/office/drawing/2010/main" val="0"/>
                        </a:ext>
                      </a:extLst>
                    </a:blip>
                    <a:srcRect/>
                    <a:stretch>
                      <a:fillRect/>
                    </a:stretch>
                  </pic:blipFill>
                  <pic:spPr bwMode="auto">
                    <a:xfrm>
                      <a:off x="0" y="0"/>
                      <a:ext cx="6051600" cy="4680000"/>
                    </a:xfrm>
                    <a:prstGeom prst="rect">
                      <a:avLst/>
                    </a:prstGeom>
                    <a:noFill/>
                    <a:ln>
                      <a:noFill/>
                    </a:ln>
                  </pic:spPr>
                </pic:pic>
              </a:graphicData>
            </a:graphic>
          </wp:inline>
        </w:drawing>
      </w:r>
    </w:p>
    <w:p w14:paraId="6D6801F1" w14:textId="77777777" w:rsidR="00CA0FC9" w:rsidRPr="00A0295D" w:rsidRDefault="00CA0FC9" w:rsidP="00870D9C">
      <w:pPr>
        <w:spacing w:after="0"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sz w:val="28"/>
          <w:szCs w:val="28"/>
        </w:rPr>
        <w:t xml:space="preserve">Рис. </w:t>
      </w:r>
      <w:r w:rsidRPr="00A0295D">
        <w:rPr>
          <w:rFonts w:ascii="Times New Roman" w:hAnsi="Times New Roman" w:cs="Times New Roman"/>
          <w:sz w:val="28"/>
          <w:szCs w:val="28"/>
          <w:lang w:val="ru-RU"/>
        </w:rPr>
        <w:t>4</w:t>
      </w:r>
      <w:r w:rsidRPr="00A0295D">
        <w:rPr>
          <w:rFonts w:ascii="Times New Roman" w:hAnsi="Times New Roman" w:cs="Times New Roman"/>
          <w:sz w:val="28"/>
          <w:szCs w:val="28"/>
        </w:rPr>
        <w:t xml:space="preserve">.6 ‒ </w:t>
      </w:r>
      <w:r w:rsidRPr="00A0295D">
        <w:rPr>
          <w:rFonts w:ascii="Times New Roman" w:hAnsi="Times New Roman" w:cs="Times New Roman"/>
          <w:kern w:val="24"/>
          <w:sz w:val="28"/>
          <w:szCs w:val="28"/>
          <w:lang w:eastAsia="uk-UA"/>
        </w:rPr>
        <w:t>Зміна у багаторічному перерізі сумарних за опалювальний період складових енергетичного балансу будинку з низькими теплотехнічними характеристиками</w:t>
      </w:r>
    </w:p>
    <w:p w14:paraId="4A1F7A3A" w14:textId="77777777" w:rsidR="00CA0FC9" w:rsidRPr="00A0295D" w:rsidRDefault="00CA0FC9" w:rsidP="00870D9C">
      <w:pPr>
        <w:pStyle w:val="af"/>
        <w:spacing w:line="360" w:lineRule="auto"/>
        <w:ind w:firstLine="567"/>
        <w:jc w:val="both"/>
        <w:rPr>
          <w:rFonts w:ascii="Times New Roman" w:hAnsi="Times New Roman" w:cs="Times New Roman"/>
          <w:kern w:val="24"/>
          <w:sz w:val="28"/>
          <w:szCs w:val="28"/>
          <w:lang w:eastAsia="uk-UA"/>
        </w:rPr>
      </w:pPr>
    </w:p>
    <w:p w14:paraId="34A0F0B1" w14:textId="77777777" w:rsidR="00B63F87" w:rsidRPr="00A0295D" w:rsidRDefault="00B63F87" w:rsidP="00870D9C">
      <w:pPr>
        <w:pStyle w:val="af"/>
        <w:spacing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kern w:val="24"/>
          <w:sz w:val="28"/>
          <w:szCs w:val="28"/>
          <w:lang w:eastAsia="uk-UA"/>
        </w:rPr>
        <w:t>Проаналізуємо зміну інших складових енергетичного балансу будинку.</w:t>
      </w:r>
      <w:r w:rsidR="00DB1DA0" w:rsidRPr="00A0295D">
        <w:rPr>
          <w:rFonts w:ascii="Times New Roman" w:hAnsi="Times New Roman" w:cs="Times New Roman"/>
          <w:kern w:val="24"/>
          <w:sz w:val="28"/>
          <w:szCs w:val="28"/>
          <w:lang w:eastAsia="uk-UA"/>
        </w:rPr>
        <w:t xml:space="preserve"> </w:t>
      </w:r>
      <w:r w:rsidRPr="00A0295D">
        <w:rPr>
          <w:rFonts w:ascii="Times New Roman" w:hAnsi="Times New Roman" w:cs="Times New Roman"/>
          <w:kern w:val="24"/>
          <w:sz w:val="28"/>
          <w:szCs w:val="28"/>
          <w:lang w:eastAsia="uk-UA"/>
        </w:rPr>
        <w:t xml:space="preserve">Сезонні втрати енергії за рахунок теплопередачі в середньому знижуються від </w:t>
      </w:r>
      <w:r w:rsidRPr="00A0295D">
        <w:rPr>
          <w:rFonts w:ascii="Times New Roman" w:hAnsi="Times New Roman" w:cs="Times New Roman"/>
          <w:position w:val="-16"/>
          <w:sz w:val="28"/>
          <w:szCs w:val="28"/>
          <w:lang w:val="en-US"/>
        </w:rPr>
        <w:object w:dxaOrig="1660" w:dyaOrig="460" w14:anchorId="2A54BB10">
          <v:shape id="_x0000_i1635" type="#_x0000_t75" style="width:84pt;height:24pt" o:ole="">
            <v:imagedata r:id="rId1280" o:title=""/>
          </v:shape>
          <o:OLEObject Type="Embed" ProgID="Equation.DSMT4" ShapeID="_x0000_i1635" DrawAspect="Content" ObjectID="_1637570749" r:id="rId1281"/>
        </w:object>
      </w:r>
      <w:r w:rsidRPr="00A0295D">
        <w:rPr>
          <w:rFonts w:ascii="Times New Roman" w:hAnsi="Times New Roman" w:cs="Times New Roman"/>
          <w:kern w:val="24"/>
          <w:sz w:val="28"/>
          <w:szCs w:val="28"/>
          <w:lang w:eastAsia="uk-UA"/>
        </w:rPr>
        <w:t>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(для будівлі з низькими теплотехнічними характеристиками) до </w:t>
      </w:r>
      <w:r w:rsidRPr="00A0295D">
        <w:rPr>
          <w:rFonts w:ascii="Times New Roman" w:hAnsi="Times New Roman" w:cs="Times New Roman"/>
          <w:position w:val="-16"/>
          <w:sz w:val="28"/>
          <w:szCs w:val="28"/>
          <w:lang w:val="en-US"/>
        </w:rPr>
        <w:object w:dxaOrig="1520" w:dyaOrig="460" w14:anchorId="0F991EEB">
          <v:shape id="_x0000_i1636" type="#_x0000_t75" style="width:78pt;height:24pt" o:ole="">
            <v:imagedata r:id="rId1282" o:title=""/>
          </v:shape>
          <o:OLEObject Type="Embed" ProgID="Equation.DSMT4" ShapeID="_x0000_i1636" DrawAspect="Content" ObjectID="_1637570750" r:id="rId1283"/>
        </w:object>
      </w:r>
      <w:r w:rsidRPr="00A0295D">
        <w:rPr>
          <w:rFonts w:ascii="Times New Roman" w:hAnsi="Times New Roman" w:cs="Times New Roman"/>
          <w:kern w:val="24"/>
          <w:sz w:val="28"/>
          <w:szCs w:val="28"/>
          <w:lang w:eastAsia="uk-UA"/>
        </w:rPr>
        <w:t>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(для будівлі з підвищеними теплотехнічними характеристиками). Разом з тим, коефіцієнт варіації цієї складової балансу залишається незмінним і становить </w:t>
      </w:r>
      <w:r w:rsidRPr="00A0295D">
        <w:rPr>
          <w:rFonts w:ascii="Times New Roman" w:hAnsi="Times New Roman" w:cs="Times New Roman"/>
          <w:kern w:val="24"/>
          <w:position w:val="-16"/>
          <w:sz w:val="28"/>
          <w:szCs w:val="28"/>
          <w:lang w:val="en-US" w:eastAsia="uk-UA"/>
        </w:rPr>
        <w:object w:dxaOrig="1700" w:dyaOrig="420" w14:anchorId="0043E981">
          <v:shape id="_x0000_i1637" type="#_x0000_t75" style="width:90pt;height:24pt" o:ole="">
            <v:imagedata r:id="rId1284" o:title=""/>
          </v:shape>
          <o:OLEObject Type="Embed" ProgID="Equation.DSMT4" ShapeID="_x0000_i1637" DrawAspect="Content" ObjectID="_1637570751" r:id="rId1285"/>
        </w:object>
      </w:r>
      <w:r w:rsidRPr="00A0295D">
        <w:rPr>
          <w:rFonts w:ascii="Times New Roman" w:hAnsi="Times New Roman" w:cs="Times New Roman"/>
          <w:kern w:val="24"/>
          <w:sz w:val="28"/>
          <w:szCs w:val="28"/>
          <w:lang w:eastAsia="uk-UA"/>
        </w:rPr>
        <w:t xml:space="preserve">. Це пояснюється тим, що дані тепловтрати залежать від одного параметру, що </w:t>
      </w:r>
      <w:r w:rsidRPr="00A0295D">
        <w:rPr>
          <w:rFonts w:ascii="Times New Roman" w:hAnsi="Times New Roman" w:cs="Times New Roman"/>
          <w:kern w:val="24"/>
          <w:sz w:val="28"/>
          <w:szCs w:val="28"/>
          <w:lang w:eastAsia="uk-UA"/>
        </w:rPr>
        <w:lastRenderedPageBreak/>
        <w:t>спричиняють мінливість - різниці температур внутрішнього та зовнішнього повітря, який є лінійним відносно приведеного опору теплопередачі огороджувальних конструкцій. При такій залежності збільшення теплотехнічних характеристик будинку (підвищення приведеного опору теплопередачі) не спричиняє зростання коефіцієнта варіації тепловтрат при теплопередачі.</w:t>
      </w:r>
    </w:p>
    <w:p w14:paraId="1D3E862D" w14:textId="6A71AE2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kern w:val="24"/>
          <w:sz w:val="28"/>
          <w:szCs w:val="28"/>
          <w:lang w:eastAsia="uk-UA"/>
        </w:rPr>
        <w:t>Сумарні за опалювальний сезон витрати енергії на нагрівання вентиляційного повітря у будинку з низькими теплотехнічними характеристиками становлять в середньому 56 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а для будинку з підвищеними теплотехнічними характеристиками – 5 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Таке суттєве зменшення обумовлене тим, що у першому випадку вентиляція здійснюється за рахунок інфільтрації (що є характерним для більшості існуючих будинків України), а в другому – за рахунок примусової із коефіцієнтом ефективності утилізатора теплоти витяжного повітря рівного 0,9 (табл. </w:t>
      </w:r>
      <w:r w:rsidR="00DB1DA0" w:rsidRPr="00A0295D">
        <w:rPr>
          <w:rFonts w:ascii="Times New Roman" w:hAnsi="Times New Roman" w:cs="Times New Roman"/>
          <w:kern w:val="24"/>
          <w:sz w:val="28"/>
          <w:szCs w:val="28"/>
          <w:lang w:eastAsia="uk-UA"/>
        </w:rPr>
        <w:t>4</w:t>
      </w:r>
      <w:r w:rsidRPr="00A0295D">
        <w:rPr>
          <w:rFonts w:ascii="Times New Roman" w:hAnsi="Times New Roman" w:cs="Times New Roman"/>
          <w:kern w:val="24"/>
          <w:sz w:val="28"/>
          <w:szCs w:val="28"/>
          <w:lang w:eastAsia="uk-UA"/>
        </w:rPr>
        <w:t>.1). Збільшення коефіцієнта варіації витрати енергії на нагрівання вентиляційного повітря у порівнянні з коефіцієнтом варіації втрати енергії за рахунок теплопередачі для будинку з низькими теплотехнічними характеристиками обумовлено наступним. Потреби енергії на нагрівання інфільтраційного повітря мають нелінійну, майже квадратичну, залежність від різниці температур внутрішнього та зовнішнього повітря через фізику явища природної інфільтрації та залежності густини повітря від температури зовнішнього повітря [</w:t>
      </w:r>
      <w:r w:rsidR="00655352" w:rsidRPr="00A0295D">
        <w:rPr>
          <w:rFonts w:ascii="Times New Roman" w:hAnsi="Times New Roman" w:cs="Times New Roman"/>
          <w:kern w:val="24"/>
          <w:sz w:val="28"/>
          <w:szCs w:val="28"/>
          <w:lang w:eastAsia="uk-UA"/>
        </w:rPr>
        <w:fldChar w:fldCharType="begin"/>
      </w:r>
      <w:r w:rsidR="00655352" w:rsidRPr="00A0295D">
        <w:rPr>
          <w:rFonts w:ascii="Times New Roman" w:hAnsi="Times New Roman" w:cs="Times New Roman"/>
          <w:kern w:val="24"/>
          <w:sz w:val="28"/>
          <w:szCs w:val="28"/>
          <w:lang w:eastAsia="uk-UA"/>
        </w:rPr>
        <w:instrText xml:space="preserve"> REF _Ref489955977 \r \h </w:instrText>
      </w:r>
      <w:r w:rsidR="00A0295D">
        <w:rPr>
          <w:rFonts w:ascii="Times New Roman" w:hAnsi="Times New Roman" w:cs="Times New Roman"/>
          <w:kern w:val="24"/>
          <w:sz w:val="28"/>
          <w:szCs w:val="28"/>
          <w:lang w:eastAsia="uk-UA"/>
        </w:rPr>
        <w:instrText xml:space="preserve"> \* MERGEFORMAT </w:instrText>
      </w:r>
      <w:r w:rsidR="00655352" w:rsidRPr="00A0295D">
        <w:rPr>
          <w:rFonts w:ascii="Times New Roman" w:hAnsi="Times New Roman" w:cs="Times New Roman"/>
          <w:kern w:val="24"/>
          <w:sz w:val="28"/>
          <w:szCs w:val="28"/>
          <w:lang w:eastAsia="uk-UA"/>
        </w:rPr>
      </w:r>
      <w:r w:rsidR="00655352" w:rsidRPr="00A0295D">
        <w:rPr>
          <w:rFonts w:ascii="Times New Roman" w:hAnsi="Times New Roman" w:cs="Times New Roman"/>
          <w:kern w:val="24"/>
          <w:sz w:val="28"/>
          <w:szCs w:val="28"/>
          <w:lang w:eastAsia="uk-UA"/>
        </w:rPr>
        <w:fldChar w:fldCharType="separate"/>
      </w:r>
      <w:r w:rsidR="007F2A80">
        <w:rPr>
          <w:rFonts w:ascii="Times New Roman" w:hAnsi="Times New Roman" w:cs="Times New Roman"/>
          <w:kern w:val="24"/>
          <w:sz w:val="28"/>
          <w:szCs w:val="28"/>
          <w:lang w:eastAsia="uk-UA"/>
        </w:rPr>
        <w:t>251</w:t>
      </w:r>
      <w:r w:rsidR="00655352" w:rsidRPr="00A0295D">
        <w:rPr>
          <w:rFonts w:ascii="Times New Roman" w:hAnsi="Times New Roman" w:cs="Times New Roman"/>
          <w:kern w:val="24"/>
          <w:sz w:val="28"/>
          <w:szCs w:val="28"/>
          <w:lang w:eastAsia="uk-UA"/>
        </w:rPr>
        <w:fldChar w:fldCharType="end"/>
      </w:r>
      <w:r w:rsidRPr="00A0295D">
        <w:rPr>
          <w:rFonts w:ascii="Times New Roman" w:hAnsi="Times New Roman" w:cs="Times New Roman"/>
          <w:kern w:val="24"/>
          <w:sz w:val="28"/>
          <w:szCs w:val="28"/>
          <w:lang w:eastAsia="uk-UA"/>
        </w:rPr>
        <w:t xml:space="preserve">]. В результаті, для будинку з низькими теплотехнічними характеристиками (будинок типу 1), де використовується природна вентиляція, коефіцієнт варіації витрати енергії на нагрівання вентиляційного повітря становить </w:t>
      </w:r>
      <w:r w:rsidRPr="00A0295D">
        <w:rPr>
          <w:rFonts w:ascii="Times New Roman" w:hAnsi="Times New Roman" w:cs="Times New Roman"/>
          <w:kern w:val="24"/>
          <w:position w:val="-20"/>
          <w:sz w:val="28"/>
          <w:szCs w:val="28"/>
          <w:lang w:val="en-US" w:eastAsia="uk-UA"/>
        </w:rPr>
        <w:object w:dxaOrig="1560" w:dyaOrig="460" w14:anchorId="48619BF5">
          <v:shape id="_x0000_i1638" type="#_x0000_t75" style="width:1in;height:24pt" o:ole="">
            <v:imagedata r:id="rId1286" o:title=""/>
          </v:shape>
          <o:OLEObject Type="Embed" ProgID="Equation.DSMT4" ShapeID="_x0000_i1638" DrawAspect="Content" ObjectID="_1637570752" r:id="rId1287"/>
        </w:object>
      </w:r>
      <w:r w:rsidRPr="00A0295D">
        <w:rPr>
          <w:rFonts w:ascii="Times New Roman" w:hAnsi="Times New Roman" w:cs="Times New Roman"/>
          <w:kern w:val="24"/>
          <w:sz w:val="28"/>
          <w:szCs w:val="28"/>
          <w:lang w:eastAsia="uk-UA"/>
        </w:rPr>
        <w:t xml:space="preserve">, а для будинку типу 2, де використовується механічна вентиляція, яка має вже лінійну залежність від різниці температур внутрішнього та зовнішнього повітря – </w:t>
      </w:r>
      <w:r w:rsidRPr="00A0295D">
        <w:rPr>
          <w:rFonts w:ascii="Times New Roman" w:hAnsi="Times New Roman" w:cs="Times New Roman"/>
          <w:kern w:val="24"/>
          <w:position w:val="-16"/>
          <w:sz w:val="28"/>
          <w:szCs w:val="28"/>
          <w:lang w:val="en-US" w:eastAsia="uk-UA"/>
        </w:rPr>
        <w:object w:dxaOrig="1640" w:dyaOrig="420" w14:anchorId="63A8D248">
          <v:shape id="_x0000_i1639" type="#_x0000_t75" style="width:78pt;height:24pt" o:ole="">
            <v:imagedata r:id="rId1288" o:title=""/>
          </v:shape>
          <o:OLEObject Type="Embed" ProgID="Equation.DSMT4" ShapeID="_x0000_i1639" DrawAspect="Content" ObjectID="_1637570753" r:id="rId1289"/>
        </w:object>
      </w:r>
      <w:r w:rsidRPr="00A0295D">
        <w:rPr>
          <w:rFonts w:ascii="Times New Roman" w:hAnsi="Times New Roman" w:cs="Times New Roman"/>
          <w:kern w:val="24"/>
          <w:sz w:val="28"/>
          <w:szCs w:val="28"/>
          <w:lang w:eastAsia="uk-UA"/>
        </w:rPr>
        <w:t>.</w:t>
      </w:r>
    </w:p>
    <w:p w14:paraId="02AE37F4" w14:textId="77777777" w:rsidR="00B63F87" w:rsidRPr="00A0295D" w:rsidRDefault="00B63F87" w:rsidP="00870D9C">
      <w:pPr>
        <w:pStyle w:val="af"/>
        <w:spacing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kern w:val="24"/>
          <w:sz w:val="28"/>
          <w:szCs w:val="28"/>
          <w:lang w:eastAsia="uk-UA"/>
        </w:rPr>
        <w:t xml:space="preserve">Що ж стосується даних з надходжень сонячної радіації у приміщення, то маємо наступні результати досліджень. У першому випадку (тобто для будинку </w:t>
      </w:r>
      <w:r w:rsidRPr="00A0295D">
        <w:rPr>
          <w:rFonts w:ascii="Times New Roman" w:hAnsi="Times New Roman" w:cs="Times New Roman"/>
          <w:kern w:val="24"/>
          <w:sz w:val="28"/>
          <w:szCs w:val="28"/>
          <w:lang w:eastAsia="uk-UA"/>
        </w:rPr>
        <w:lastRenderedPageBreak/>
        <w:t>типу 1 - з низькими теплотехнічними характеристиками) сумарне за опалювальний сезон осереднене значення цієї величини становить 26 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з коефіцієнтом варіації у багаторічному перерізі </w:t>
      </w:r>
      <w:r w:rsidRPr="00A0295D">
        <w:rPr>
          <w:rFonts w:ascii="Times New Roman" w:hAnsi="Times New Roman" w:cs="Times New Roman"/>
          <w:kern w:val="24"/>
          <w:position w:val="-16"/>
          <w:sz w:val="28"/>
          <w:szCs w:val="28"/>
          <w:lang w:val="en-US" w:eastAsia="uk-UA"/>
        </w:rPr>
        <w:object w:dxaOrig="1579" w:dyaOrig="420" w14:anchorId="5E97F8EF">
          <v:shape id="_x0000_i1640" type="#_x0000_t75" style="width:78pt;height:24pt" o:ole="">
            <v:imagedata r:id="rId1290" o:title=""/>
          </v:shape>
          <o:OLEObject Type="Embed" ProgID="Equation.DSMT4" ShapeID="_x0000_i1640" DrawAspect="Content" ObjectID="_1637570754" r:id="rId1291"/>
        </w:object>
      </w:r>
      <w:r w:rsidRPr="00A0295D">
        <w:rPr>
          <w:rFonts w:ascii="Times New Roman" w:hAnsi="Times New Roman" w:cs="Times New Roman"/>
          <w:kern w:val="24"/>
          <w:sz w:val="28"/>
          <w:szCs w:val="28"/>
          <w:lang w:eastAsia="uk-UA"/>
        </w:rPr>
        <w:t>. Для будинку типу 2 (з підвищеними теплотехнічними характеристиками) сезонне значення надходження сонячної енергії у приміщення в середньому зросло до 32 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за рахунок збільшення </w:t>
      </w:r>
      <w:r w:rsidRPr="00A0295D">
        <w:rPr>
          <w:rFonts w:ascii="Times New Roman" w:hAnsi="Times New Roman" w:cs="Times New Roman"/>
          <w:sz w:val="28"/>
          <w:szCs w:val="28"/>
        </w:rPr>
        <w:t xml:space="preserve">коефіцієнта пропускання сонячної енергії прозорими огородженнями (табл. </w:t>
      </w:r>
      <w:r w:rsidR="00CA0FC9" w:rsidRPr="00A0295D">
        <w:rPr>
          <w:rFonts w:ascii="Times New Roman" w:hAnsi="Times New Roman" w:cs="Times New Roman"/>
          <w:sz w:val="28"/>
          <w:szCs w:val="28"/>
        </w:rPr>
        <w:t>4</w:t>
      </w:r>
      <w:r w:rsidRPr="00A0295D">
        <w:rPr>
          <w:rFonts w:ascii="Times New Roman" w:hAnsi="Times New Roman" w:cs="Times New Roman"/>
          <w:sz w:val="28"/>
          <w:szCs w:val="28"/>
        </w:rPr>
        <w:t xml:space="preserve">.1), а коефіцієнт варіації трохи знизився до </w:t>
      </w:r>
      <w:r w:rsidRPr="00A0295D">
        <w:rPr>
          <w:rFonts w:ascii="Times New Roman" w:hAnsi="Times New Roman" w:cs="Times New Roman"/>
          <w:kern w:val="24"/>
          <w:position w:val="-16"/>
          <w:sz w:val="28"/>
          <w:szCs w:val="28"/>
          <w:lang w:val="en-US" w:eastAsia="uk-UA"/>
        </w:rPr>
        <w:object w:dxaOrig="1540" w:dyaOrig="420" w14:anchorId="0735CE6E">
          <v:shape id="_x0000_i1641" type="#_x0000_t75" style="width:78pt;height:24pt" o:ole="">
            <v:imagedata r:id="rId1292" o:title=""/>
          </v:shape>
          <o:OLEObject Type="Embed" ProgID="Equation.DSMT4" ShapeID="_x0000_i1641" DrawAspect="Content" ObjectID="_1637570755" r:id="rId1293"/>
        </w:object>
      </w:r>
    </w:p>
    <w:p w14:paraId="70A549AE" w14:textId="77777777" w:rsidR="00B63F87" w:rsidRPr="00A0295D" w:rsidRDefault="00B63F87" w:rsidP="00870D9C">
      <w:pPr>
        <w:pStyle w:val="af"/>
        <w:spacing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kern w:val="24"/>
          <w:sz w:val="28"/>
          <w:szCs w:val="28"/>
          <w:lang w:eastAsia="uk-UA"/>
        </w:rPr>
        <w:t>Сезонні внутрішні тепловиділення є незмінними як у багаторічному перерізі так і для типів будинків і становлять 14 кВ∙год/м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w:t>
      </w:r>
    </w:p>
    <w:p w14:paraId="10088157" w14:textId="0B7F74F1"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Якщо в комплексі проаналізувати наведені на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.6 та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.7 дані, то зростання коефіцієнта варіації у багаторічному перерізі потреб енергії для теплозабезпечення будинку при підвищенні його теплотехнічних характеристик обумовлено зростанням частки складових прихідної частини енергетичного балансу (а саме за рахунок сонячної радіації та внутрішніх тепловиділень), які з іншої сторони характеризуються відносно низькою мінливістю </w:t>
      </w:r>
      <w:r w:rsidRPr="00A0295D">
        <w:rPr>
          <w:rFonts w:ascii="Times New Roman" w:hAnsi="Times New Roman" w:cs="Times New Roman"/>
          <w:sz w:val="28"/>
          <w:szCs w:val="28"/>
          <w:lang w:val="ru-RU"/>
        </w:rPr>
        <w:t>[</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lang w:val="ru-RU"/>
        </w:rPr>
        <w:instrText xml:space="preserve"> REF _Ref489955181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216</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lang w:val="ru-RU"/>
        </w:rPr>
        <w:instrText xml:space="preserve"> REF _Ref489955187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256</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3156AB04" w14:textId="4C48A55E"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.8 показані з</w:t>
      </w:r>
      <w:r w:rsidRPr="00A0295D">
        <w:rPr>
          <w:rFonts w:ascii="Times New Roman" w:hAnsi="Times New Roman" w:cs="Times New Roman"/>
          <w:kern w:val="24"/>
          <w:sz w:val="28"/>
          <w:szCs w:val="28"/>
          <w:lang w:eastAsia="uk-UA"/>
        </w:rPr>
        <w:t xml:space="preserve">міни у багаторічному перерізі сезонних потреб ексергії для будинку відповідно з низькими та високими теплотехнічними характеристиками. На цих графіках також представлено значення осереднених в багаторічному перерізі сезонних потреб ексергії, а також значення їх коефіцієнтів варіації. Із наведених даних видно, що сумарні за опалювальний період потреби ексергії для теплозабезпечення будинку значно нижчі ніж потреби енергії. Наприклад, для будинку з низькими теплотехнічними характеристиками дані потреби ексергії становлять </w:t>
      </w:r>
      <w:r w:rsidRPr="00A0295D">
        <w:rPr>
          <w:rFonts w:ascii="Times New Roman" w:hAnsi="Times New Roman" w:cs="Times New Roman"/>
          <w:kern w:val="24"/>
          <w:position w:val="-16"/>
          <w:sz w:val="28"/>
          <w:szCs w:val="28"/>
          <w:lang w:eastAsia="uk-UA"/>
        </w:rPr>
        <w:object w:dxaOrig="1660" w:dyaOrig="460" w14:anchorId="363D1120">
          <v:shape id="_x0000_i1642" type="#_x0000_t75" style="width:78pt;height:24pt" o:ole="">
            <v:imagedata r:id="rId1294" o:title=""/>
          </v:shape>
          <o:OLEObject Type="Embed" ProgID="Equation.DSMT4" ShapeID="_x0000_i1642" DrawAspect="Content" ObjectID="_1637570756" r:id="rId1295"/>
        </w:object>
      </w:r>
      <w:r w:rsidRPr="00A0295D">
        <w:rPr>
          <w:rFonts w:ascii="Times New Roman" w:hAnsi="Times New Roman" w:cs="Times New Roman"/>
          <w:kern w:val="24"/>
          <w:sz w:val="28"/>
          <w:szCs w:val="28"/>
          <w:lang w:eastAsia="uk-UA"/>
        </w:rPr>
        <w:t>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в той час коли аналогічні потреби енергії для цього ж будинку рівні </w:t>
      </w:r>
      <w:r w:rsidRPr="00A0295D">
        <w:rPr>
          <w:rFonts w:ascii="Times New Roman" w:hAnsi="Times New Roman" w:cs="Times New Roman"/>
          <w:kern w:val="24"/>
          <w:position w:val="-16"/>
          <w:sz w:val="28"/>
          <w:szCs w:val="28"/>
          <w:lang w:eastAsia="uk-UA"/>
        </w:rPr>
        <w:object w:dxaOrig="1560" w:dyaOrig="460" w14:anchorId="5FC6D72F">
          <v:shape id="_x0000_i1643" type="#_x0000_t75" style="width:1in;height:24pt" o:ole="">
            <v:imagedata r:id="rId1296" o:title=""/>
          </v:shape>
          <o:OLEObject Type="Embed" ProgID="Equation.DSMT4" ShapeID="_x0000_i1643" DrawAspect="Content" ObjectID="_1637570757" r:id="rId1297"/>
        </w:object>
      </w:r>
      <w:r w:rsidRPr="00A0295D">
        <w:rPr>
          <w:rFonts w:ascii="Times New Roman" w:hAnsi="Times New Roman" w:cs="Times New Roman"/>
          <w:kern w:val="24"/>
          <w:sz w:val="28"/>
          <w:szCs w:val="28"/>
          <w:lang w:eastAsia="uk-UA"/>
        </w:rPr>
        <w:t> 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val="ru-RU" w:eastAsia="uk-UA"/>
        </w:rPr>
        <w:t xml:space="preserve"> (див. рис. </w:t>
      </w:r>
      <w:r w:rsidR="00DB1DA0" w:rsidRPr="00A0295D">
        <w:rPr>
          <w:rFonts w:ascii="Times New Roman" w:hAnsi="Times New Roman" w:cs="Times New Roman"/>
          <w:kern w:val="24"/>
          <w:sz w:val="28"/>
          <w:szCs w:val="28"/>
          <w:lang w:val="ru-RU" w:eastAsia="uk-UA"/>
        </w:rPr>
        <w:t>4</w:t>
      </w:r>
      <w:r w:rsidRPr="00A0295D">
        <w:rPr>
          <w:rFonts w:ascii="Times New Roman" w:hAnsi="Times New Roman" w:cs="Times New Roman"/>
          <w:kern w:val="24"/>
          <w:sz w:val="28"/>
          <w:szCs w:val="28"/>
          <w:lang w:val="ru-RU" w:eastAsia="uk-UA"/>
        </w:rPr>
        <w:t>.6).</w:t>
      </w:r>
      <w:r w:rsidRPr="00A0295D">
        <w:rPr>
          <w:rFonts w:ascii="Times New Roman" w:hAnsi="Times New Roman" w:cs="Times New Roman"/>
          <w:kern w:val="24"/>
          <w:sz w:val="28"/>
          <w:szCs w:val="28"/>
          <w:lang w:eastAsia="uk-UA"/>
        </w:rPr>
        <w:t xml:space="preserve"> Як уже вказувалося вище, це якраз і визначає появу в останньому десятилітті нової концепції будинків – низькоексергетичних будинків (</w:t>
      </w:r>
      <w:r w:rsidRPr="00A0295D">
        <w:rPr>
          <w:rFonts w:ascii="Times New Roman" w:hAnsi="Times New Roman" w:cs="Times New Roman"/>
          <w:sz w:val="28"/>
          <w:szCs w:val="28"/>
          <w:lang w:val="en-US"/>
        </w:rPr>
        <w:t>low</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building)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rPr>
        <w:instrText xml:space="preserve"> REF _Ref20309913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181</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rPr>
        <w:instrText xml:space="preserve"> REF _Ref489819073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87</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rPr>
        <w:instrText xml:space="preserve"> REF _Ref20309591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79</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rPr>
        <w:instrText xml:space="preserve"> REF _Ref20310839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5</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655352" w:rsidRPr="00A0295D">
        <w:rPr>
          <w:rFonts w:ascii="Times New Roman" w:hAnsi="Times New Roman" w:cs="Times New Roman"/>
          <w:sz w:val="28"/>
          <w:szCs w:val="28"/>
        </w:rPr>
        <w:fldChar w:fldCharType="begin"/>
      </w:r>
      <w:r w:rsidR="00655352" w:rsidRPr="00A0295D">
        <w:rPr>
          <w:rFonts w:ascii="Times New Roman" w:hAnsi="Times New Roman" w:cs="Times New Roman"/>
          <w:sz w:val="28"/>
          <w:szCs w:val="28"/>
        </w:rPr>
        <w:instrText xml:space="preserve"> REF _Ref20319541 \r \h </w:instrText>
      </w:r>
      <w:r w:rsidR="00A0295D">
        <w:rPr>
          <w:rFonts w:ascii="Times New Roman" w:hAnsi="Times New Roman" w:cs="Times New Roman"/>
          <w:sz w:val="28"/>
          <w:szCs w:val="28"/>
        </w:rPr>
        <w:instrText xml:space="preserve"> \* MERGEFORMAT </w:instrText>
      </w:r>
      <w:r w:rsidR="00655352" w:rsidRPr="00A0295D">
        <w:rPr>
          <w:rFonts w:ascii="Times New Roman" w:hAnsi="Times New Roman" w:cs="Times New Roman"/>
          <w:sz w:val="28"/>
          <w:szCs w:val="28"/>
        </w:rPr>
      </w:r>
      <w:r w:rsidR="00655352"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76</w:t>
      </w:r>
      <w:r w:rsidR="00655352"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Дана концепція вказує на необхідність забезпечення </w:t>
      </w:r>
      <w:r w:rsidRPr="00A0295D">
        <w:rPr>
          <w:rFonts w:ascii="Times New Roman" w:hAnsi="Times New Roman" w:cs="Times New Roman"/>
          <w:sz w:val="28"/>
          <w:szCs w:val="28"/>
        </w:rPr>
        <w:lastRenderedPageBreak/>
        <w:t>відповідних параметрів мікроклімату всередині приміщень низькоексергетичними джерелами.</w:t>
      </w:r>
    </w:p>
    <w:p w14:paraId="3B6983A7"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0485560B" wp14:editId="0A428AAA">
            <wp:extent cx="5932800" cy="4680000"/>
            <wp:effectExtent l="0" t="0" r="0" b="6350"/>
            <wp:docPr id="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98" cstate="print">
                      <a:extLst>
                        <a:ext uri="{28A0092B-C50C-407E-A947-70E740481C1C}">
                          <a14:useLocalDpi xmlns:a14="http://schemas.microsoft.com/office/drawing/2010/main" val="0"/>
                        </a:ext>
                      </a:extLst>
                    </a:blip>
                    <a:srcRect/>
                    <a:stretch>
                      <a:fillRect/>
                    </a:stretch>
                  </pic:blipFill>
                  <pic:spPr bwMode="auto">
                    <a:xfrm>
                      <a:off x="0" y="0"/>
                      <a:ext cx="5932800" cy="4680000"/>
                    </a:xfrm>
                    <a:prstGeom prst="rect">
                      <a:avLst/>
                    </a:prstGeom>
                    <a:noFill/>
                    <a:ln>
                      <a:noFill/>
                    </a:ln>
                  </pic:spPr>
                </pic:pic>
              </a:graphicData>
            </a:graphic>
          </wp:inline>
        </w:drawing>
      </w:r>
    </w:p>
    <w:p w14:paraId="5F24AE3C" w14:textId="77777777" w:rsidR="00B63F87" w:rsidRPr="00A0295D" w:rsidRDefault="00B63F87" w:rsidP="00870D9C">
      <w:pPr>
        <w:spacing w:after="0" w:line="360" w:lineRule="auto"/>
        <w:ind w:firstLine="567"/>
        <w:jc w:val="both"/>
        <w:rPr>
          <w:rFonts w:ascii="Times New Roman" w:hAnsi="Times New Roman" w:cs="Times New Roman"/>
          <w:kern w:val="24"/>
          <w:sz w:val="28"/>
          <w:szCs w:val="28"/>
          <w:lang w:val="ru-RU" w:eastAsia="uk-UA"/>
        </w:rPr>
      </w:pPr>
      <w:r w:rsidRPr="00A0295D">
        <w:rPr>
          <w:rFonts w:ascii="Times New Roman" w:hAnsi="Times New Roman" w:cs="Times New Roman"/>
          <w:sz w:val="28"/>
          <w:szCs w:val="28"/>
        </w:rPr>
        <w:t xml:space="preserve">Рис.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rPr>
        <w:t>.7</w:t>
      </w:r>
      <w:r w:rsidR="00CA0FC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kern w:val="24"/>
          <w:sz w:val="28"/>
          <w:szCs w:val="28"/>
          <w:lang w:eastAsia="uk-UA"/>
        </w:rPr>
        <w:t>Зміна у багаторічному перерізі сумарних за опалювальний період складових енергетичного балансу будинку з підвищеними теплотехнічними характеристиками</w:t>
      </w:r>
    </w:p>
    <w:p w14:paraId="1D3D174E"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4BB3C734" w14:textId="77777777" w:rsidR="00B63F87" w:rsidRPr="00A0295D" w:rsidRDefault="00B63F87" w:rsidP="00870D9C">
      <w:pPr>
        <w:spacing w:after="0"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sz w:val="28"/>
          <w:szCs w:val="28"/>
        </w:rPr>
        <w:t xml:space="preserve">Із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.8 також видно, що при підвищенні теплотехнічних характеристик будинку згідно даних табл.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.1 сезонні потреби ексергії для створення сприятливого мікроклімату суттєво знижуються від </w:t>
      </w:r>
      <w:r w:rsidRPr="00A0295D">
        <w:rPr>
          <w:rFonts w:ascii="Times New Roman" w:hAnsi="Times New Roman" w:cs="Times New Roman"/>
          <w:kern w:val="24"/>
          <w:position w:val="-16"/>
          <w:sz w:val="28"/>
          <w:szCs w:val="28"/>
          <w:lang w:eastAsia="uk-UA"/>
        </w:rPr>
        <w:object w:dxaOrig="1660" w:dyaOrig="460" w14:anchorId="65590CB2">
          <v:shape id="_x0000_i1644" type="#_x0000_t75" style="width:78pt;height:24pt" o:ole="">
            <v:imagedata r:id="rId1299" o:title=""/>
          </v:shape>
          <o:OLEObject Type="Embed" ProgID="Equation.DSMT4" ShapeID="_x0000_i1644" DrawAspect="Content" ObjectID="_1637570758" r:id="rId1300"/>
        </w:object>
      </w:r>
      <w:r w:rsidRPr="00A0295D">
        <w:rPr>
          <w:rFonts w:ascii="Times New Roman" w:hAnsi="Times New Roman" w:cs="Times New Roman"/>
          <w:kern w:val="24"/>
          <w:sz w:val="28"/>
          <w:szCs w:val="28"/>
          <w:lang w:eastAsia="uk-UA"/>
        </w:rPr>
        <w:t>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до </w:t>
      </w:r>
      <w:r w:rsidRPr="00A0295D">
        <w:rPr>
          <w:rFonts w:ascii="Times New Roman" w:hAnsi="Times New Roman" w:cs="Times New Roman"/>
          <w:kern w:val="24"/>
          <w:position w:val="-16"/>
          <w:sz w:val="28"/>
          <w:szCs w:val="28"/>
          <w:lang w:eastAsia="uk-UA"/>
        </w:rPr>
        <w:object w:dxaOrig="1520" w:dyaOrig="460" w14:anchorId="24490319">
          <v:shape id="_x0000_i1645" type="#_x0000_t75" style="width:78pt;height:24pt" o:ole="">
            <v:imagedata r:id="rId1301" o:title=""/>
          </v:shape>
          <o:OLEObject Type="Embed" ProgID="Equation.DSMT4" ShapeID="_x0000_i1645" DrawAspect="Content" ObjectID="_1637570759" r:id="rId1302"/>
        </w:object>
      </w:r>
      <w:r w:rsidRPr="00A0295D">
        <w:rPr>
          <w:rFonts w:ascii="Times New Roman" w:hAnsi="Times New Roman" w:cs="Times New Roman"/>
          <w:kern w:val="24"/>
          <w:sz w:val="28"/>
          <w:szCs w:val="28"/>
          <w:lang w:eastAsia="uk-UA"/>
        </w:rPr>
        <w:t>кВт∙год/м</w:t>
      </w:r>
      <w:r w:rsidRPr="00A0295D">
        <w:rPr>
          <w:rFonts w:ascii="Times New Roman" w:hAnsi="Times New Roman" w:cs="Times New Roman"/>
          <w:kern w:val="24"/>
          <w:sz w:val="28"/>
          <w:szCs w:val="28"/>
          <w:vertAlign w:val="superscript"/>
          <w:lang w:eastAsia="uk-UA"/>
        </w:rPr>
        <w:t>2</w:t>
      </w:r>
      <w:r w:rsidRPr="00A0295D">
        <w:rPr>
          <w:rFonts w:ascii="Times New Roman" w:hAnsi="Times New Roman" w:cs="Times New Roman"/>
          <w:kern w:val="24"/>
          <w:sz w:val="28"/>
          <w:szCs w:val="28"/>
          <w:lang w:eastAsia="uk-UA"/>
        </w:rPr>
        <w:t xml:space="preserve">. Це обумовлено зниженням відповідних потреб енергії (див. рис. </w:t>
      </w:r>
      <w:r w:rsidR="00DB1DA0" w:rsidRPr="00A0295D">
        <w:rPr>
          <w:rFonts w:ascii="Times New Roman" w:hAnsi="Times New Roman" w:cs="Times New Roman"/>
          <w:kern w:val="24"/>
          <w:sz w:val="28"/>
          <w:szCs w:val="28"/>
          <w:lang w:eastAsia="uk-UA"/>
        </w:rPr>
        <w:t>4</w:t>
      </w:r>
      <w:r w:rsidRPr="00A0295D">
        <w:rPr>
          <w:rFonts w:ascii="Times New Roman" w:hAnsi="Times New Roman" w:cs="Times New Roman"/>
          <w:kern w:val="24"/>
          <w:sz w:val="28"/>
          <w:szCs w:val="28"/>
          <w:lang w:eastAsia="uk-UA"/>
        </w:rPr>
        <w:t xml:space="preserve">.6 та </w:t>
      </w:r>
      <w:r w:rsidR="00DB1DA0" w:rsidRPr="00A0295D">
        <w:rPr>
          <w:rFonts w:ascii="Times New Roman" w:hAnsi="Times New Roman" w:cs="Times New Roman"/>
          <w:kern w:val="24"/>
          <w:sz w:val="28"/>
          <w:szCs w:val="28"/>
          <w:lang w:eastAsia="uk-UA"/>
        </w:rPr>
        <w:t>4</w:t>
      </w:r>
      <w:r w:rsidRPr="00A0295D">
        <w:rPr>
          <w:rFonts w:ascii="Times New Roman" w:hAnsi="Times New Roman" w:cs="Times New Roman"/>
          <w:kern w:val="24"/>
          <w:sz w:val="28"/>
          <w:szCs w:val="28"/>
          <w:lang w:eastAsia="uk-UA"/>
        </w:rPr>
        <w:t xml:space="preserve">.7). </w:t>
      </w:r>
    </w:p>
    <w:p w14:paraId="25D341F1" w14:textId="77777777" w:rsidR="00B63F87" w:rsidRPr="00A0295D" w:rsidRDefault="00B63F87" w:rsidP="00870D9C">
      <w:pPr>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lastRenderedPageBreak/>
        <w:drawing>
          <wp:inline distT="0" distB="0" distL="0" distR="0" wp14:anchorId="6092264A" wp14:editId="61D3CB62">
            <wp:extent cx="6113780" cy="2594610"/>
            <wp:effectExtent l="0" t="0" r="127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0"/>
                    <pic:cNvPicPr>
                      <a:picLocks noChangeAspect="1" noChangeArrowheads="1"/>
                    </pic:cNvPicPr>
                  </pic:nvPicPr>
                  <pic:blipFill>
                    <a:blip r:embed="rId1303" cstate="print">
                      <a:extLst>
                        <a:ext uri="{28A0092B-C50C-407E-A947-70E740481C1C}">
                          <a14:useLocalDpi xmlns:a14="http://schemas.microsoft.com/office/drawing/2010/main" val="0"/>
                        </a:ext>
                      </a:extLst>
                    </a:blip>
                    <a:srcRect/>
                    <a:stretch>
                      <a:fillRect/>
                    </a:stretch>
                  </pic:blipFill>
                  <pic:spPr bwMode="auto">
                    <a:xfrm>
                      <a:off x="0" y="0"/>
                      <a:ext cx="6113780" cy="2594610"/>
                    </a:xfrm>
                    <a:prstGeom prst="rect">
                      <a:avLst/>
                    </a:prstGeom>
                    <a:noFill/>
                    <a:ln>
                      <a:noFill/>
                    </a:ln>
                  </pic:spPr>
                </pic:pic>
              </a:graphicData>
            </a:graphic>
          </wp:inline>
        </w:drawing>
      </w:r>
    </w:p>
    <w:p w14:paraId="34958C60" w14:textId="77777777" w:rsidR="00B63F87" w:rsidRPr="00A0295D" w:rsidRDefault="00B63F87" w:rsidP="00870D9C">
      <w:pPr>
        <w:spacing w:after="0" w:line="360" w:lineRule="auto"/>
        <w:ind w:firstLine="567"/>
        <w:jc w:val="both"/>
        <w:rPr>
          <w:rFonts w:ascii="Times New Roman" w:hAnsi="Times New Roman" w:cs="Times New Roman"/>
          <w:kern w:val="24"/>
          <w:sz w:val="28"/>
          <w:szCs w:val="28"/>
          <w:lang w:eastAsia="uk-UA"/>
        </w:rPr>
      </w:pPr>
      <w:r w:rsidRPr="00A0295D">
        <w:rPr>
          <w:rFonts w:ascii="Times New Roman" w:hAnsi="Times New Roman" w:cs="Times New Roman"/>
          <w:sz w:val="28"/>
          <w:szCs w:val="28"/>
        </w:rPr>
        <w:t xml:space="preserve">Рис. </w:t>
      </w:r>
      <w:r w:rsidR="00DB1DA0" w:rsidRPr="00A0295D">
        <w:rPr>
          <w:rFonts w:ascii="Times New Roman" w:hAnsi="Times New Roman" w:cs="Times New Roman"/>
          <w:sz w:val="28"/>
          <w:szCs w:val="28"/>
          <w:lang w:val="ru-RU"/>
        </w:rPr>
        <w:t>4</w:t>
      </w:r>
      <w:r w:rsidRPr="00A0295D">
        <w:rPr>
          <w:rFonts w:ascii="Times New Roman" w:hAnsi="Times New Roman" w:cs="Times New Roman"/>
          <w:sz w:val="28"/>
          <w:szCs w:val="28"/>
        </w:rPr>
        <w:t>.8</w:t>
      </w:r>
      <w:r w:rsidR="00CA0FC9"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kern w:val="24"/>
          <w:sz w:val="28"/>
          <w:szCs w:val="28"/>
          <w:lang w:eastAsia="uk-UA"/>
        </w:rPr>
        <w:t>Зміна у багаторічному перерізі сумарних за опалювальний період потреб ексергії для теплозабезпечення будинку:</w:t>
      </w:r>
    </w:p>
    <w:p w14:paraId="6836FFD6" w14:textId="77777777" w:rsidR="00B63F87" w:rsidRPr="00A0295D" w:rsidRDefault="00B63F87" w:rsidP="00870D9C">
      <w:pPr>
        <w:pStyle w:val="ac"/>
        <w:spacing w:before="0" w:beforeAutospacing="0" w:after="0" w:afterAutospacing="0" w:line="360" w:lineRule="auto"/>
        <w:ind w:firstLine="567"/>
        <w:jc w:val="both"/>
        <w:rPr>
          <w:rFonts w:eastAsiaTheme="minorEastAsia"/>
          <w:kern w:val="24"/>
          <w:sz w:val="28"/>
          <w:szCs w:val="28"/>
        </w:rPr>
      </w:pPr>
      <w:r w:rsidRPr="00A0295D">
        <w:rPr>
          <w:rFonts w:eastAsiaTheme="minorEastAsia"/>
          <w:kern w:val="24"/>
          <w:sz w:val="28"/>
          <w:szCs w:val="28"/>
        </w:rPr>
        <w:t xml:space="preserve">1 - з низькими теплотехнічними характеристиками; </w:t>
      </w:r>
    </w:p>
    <w:p w14:paraId="2101A117" w14:textId="77777777" w:rsidR="00B63F87" w:rsidRPr="00A0295D" w:rsidRDefault="00B63F87" w:rsidP="00870D9C">
      <w:pPr>
        <w:pStyle w:val="ac"/>
        <w:spacing w:before="0" w:beforeAutospacing="0" w:after="0" w:afterAutospacing="0" w:line="360" w:lineRule="auto"/>
        <w:ind w:firstLine="567"/>
        <w:jc w:val="both"/>
        <w:rPr>
          <w:sz w:val="28"/>
          <w:szCs w:val="28"/>
        </w:rPr>
      </w:pPr>
      <w:r w:rsidRPr="00A0295D">
        <w:rPr>
          <w:rFonts w:eastAsiaTheme="minorEastAsia"/>
          <w:kern w:val="24"/>
          <w:sz w:val="28"/>
          <w:szCs w:val="28"/>
        </w:rPr>
        <w:t>2 - з підвищеними теплотехнічними характеристиками</w:t>
      </w:r>
    </w:p>
    <w:p w14:paraId="568DBBDB" w14:textId="77777777" w:rsidR="00B63F87" w:rsidRPr="00A0295D" w:rsidRDefault="00B63F87" w:rsidP="00870D9C">
      <w:pPr>
        <w:spacing w:after="0" w:line="360" w:lineRule="auto"/>
        <w:ind w:firstLine="567"/>
        <w:jc w:val="both"/>
        <w:rPr>
          <w:rFonts w:ascii="Times New Roman" w:hAnsi="Times New Roman" w:cs="Times New Roman"/>
          <w:sz w:val="28"/>
          <w:szCs w:val="28"/>
          <w:lang w:val="ru-RU"/>
        </w:rPr>
      </w:pPr>
    </w:p>
    <w:p w14:paraId="166CABDC"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kern w:val="24"/>
          <w:sz w:val="28"/>
          <w:szCs w:val="28"/>
          <w:lang w:eastAsia="uk-UA"/>
        </w:rPr>
        <w:t xml:space="preserve">Як показують дані на рис. </w:t>
      </w:r>
      <w:r w:rsidR="00DB1DA0" w:rsidRPr="00A0295D">
        <w:rPr>
          <w:rFonts w:ascii="Times New Roman" w:hAnsi="Times New Roman" w:cs="Times New Roman"/>
          <w:kern w:val="24"/>
          <w:sz w:val="28"/>
          <w:szCs w:val="28"/>
          <w:lang w:eastAsia="uk-UA"/>
        </w:rPr>
        <w:t>4</w:t>
      </w:r>
      <w:r w:rsidRPr="00A0295D">
        <w:rPr>
          <w:rFonts w:ascii="Times New Roman" w:hAnsi="Times New Roman" w:cs="Times New Roman"/>
          <w:kern w:val="24"/>
          <w:sz w:val="28"/>
          <w:szCs w:val="28"/>
          <w:lang w:eastAsia="uk-UA"/>
        </w:rPr>
        <w:t xml:space="preserve">.8, зростання теплотехнічних характеристик будинку спричинює підвищення мінливості у багаторічному перерізі сезонних потреб ексергії для його теплозабезпечення, про що вказує зміна коефіцієнта варіації даного параметра від </w:t>
      </w:r>
      <w:r w:rsidRPr="00A0295D">
        <w:rPr>
          <w:rFonts w:ascii="Times New Roman" w:hAnsi="Times New Roman" w:cs="Times New Roman"/>
          <w:kern w:val="24"/>
          <w:position w:val="-28"/>
          <w:sz w:val="28"/>
          <w:szCs w:val="28"/>
          <w:lang w:eastAsia="uk-UA"/>
        </w:rPr>
        <w:object w:dxaOrig="1680" w:dyaOrig="540" w14:anchorId="538DB852">
          <v:shape id="_x0000_i1646" type="#_x0000_t75" style="width:84pt;height:30pt" o:ole="">
            <v:imagedata r:id="rId1304" o:title=""/>
          </v:shape>
          <o:OLEObject Type="Embed" ProgID="Equation.DSMT4" ShapeID="_x0000_i1646" DrawAspect="Content" ObjectID="_1637570760" r:id="rId1305"/>
        </w:object>
      </w:r>
      <w:r w:rsidRPr="00A0295D">
        <w:rPr>
          <w:rFonts w:ascii="Times New Roman" w:hAnsi="Times New Roman" w:cs="Times New Roman"/>
          <w:kern w:val="24"/>
          <w:sz w:val="28"/>
          <w:szCs w:val="28"/>
          <w:lang w:eastAsia="uk-UA"/>
        </w:rPr>
        <w:t xml:space="preserve"> до </w:t>
      </w:r>
      <w:r w:rsidRPr="00A0295D">
        <w:rPr>
          <w:rFonts w:ascii="Times New Roman" w:hAnsi="Times New Roman" w:cs="Times New Roman"/>
          <w:kern w:val="24"/>
          <w:position w:val="-28"/>
          <w:sz w:val="28"/>
          <w:szCs w:val="28"/>
          <w:lang w:eastAsia="uk-UA"/>
        </w:rPr>
        <w:object w:dxaOrig="1680" w:dyaOrig="540" w14:anchorId="7EE51686">
          <v:shape id="_x0000_i1647" type="#_x0000_t75" style="width:78pt;height:30pt" o:ole="">
            <v:imagedata r:id="rId1306" o:title=""/>
          </v:shape>
          <o:OLEObject Type="Embed" ProgID="Equation.DSMT4" ShapeID="_x0000_i1647" DrawAspect="Content" ObjectID="_1637570761" r:id="rId1307"/>
        </w:object>
      </w:r>
      <w:r w:rsidRPr="00A0295D">
        <w:rPr>
          <w:rFonts w:ascii="Times New Roman" w:hAnsi="Times New Roman" w:cs="Times New Roman"/>
          <w:kern w:val="24"/>
          <w:sz w:val="28"/>
          <w:szCs w:val="28"/>
          <w:lang w:eastAsia="uk-UA"/>
        </w:rPr>
        <w:t xml:space="preserve">. Разом з тим бачимо, що збільшення коефіцієнта варіації сезонних потреб ексергії є меншим ніж для випадку потреб енергії (від </w:t>
      </w:r>
      <w:r w:rsidRPr="00A0295D">
        <w:rPr>
          <w:rFonts w:ascii="Times New Roman" w:hAnsi="Times New Roman" w:cs="Times New Roman"/>
          <w:kern w:val="24"/>
          <w:position w:val="-28"/>
          <w:sz w:val="28"/>
          <w:szCs w:val="28"/>
          <w:lang w:val="en-US" w:eastAsia="uk-UA"/>
        </w:rPr>
        <w:object w:dxaOrig="1680" w:dyaOrig="540" w14:anchorId="359E12BC">
          <v:shape id="_x0000_i1648" type="#_x0000_t75" style="width:90pt;height:30pt" o:ole="">
            <v:imagedata r:id="rId1308" o:title=""/>
          </v:shape>
          <o:OLEObject Type="Embed" ProgID="Equation.DSMT4" ShapeID="_x0000_i1648" DrawAspect="Content" ObjectID="_1637570762" r:id="rId1309"/>
        </w:object>
      </w:r>
      <w:r w:rsidRPr="00A0295D">
        <w:rPr>
          <w:rFonts w:ascii="Times New Roman" w:hAnsi="Times New Roman" w:cs="Times New Roman"/>
          <w:kern w:val="24"/>
          <w:sz w:val="28"/>
          <w:szCs w:val="28"/>
          <w:lang w:eastAsia="uk-UA"/>
        </w:rPr>
        <w:t xml:space="preserve"> до </w:t>
      </w:r>
      <w:r w:rsidRPr="00A0295D">
        <w:rPr>
          <w:rFonts w:ascii="Times New Roman" w:hAnsi="Times New Roman" w:cs="Times New Roman"/>
          <w:kern w:val="24"/>
          <w:position w:val="-28"/>
          <w:sz w:val="28"/>
          <w:szCs w:val="28"/>
          <w:lang w:val="en-US" w:eastAsia="uk-UA"/>
        </w:rPr>
        <w:object w:dxaOrig="1700" w:dyaOrig="540" w14:anchorId="0C417A1C">
          <v:shape id="_x0000_i1649" type="#_x0000_t75" style="width:90pt;height:30pt" o:ole="">
            <v:imagedata r:id="rId1310" o:title=""/>
          </v:shape>
          <o:OLEObject Type="Embed" ProgID="Equation.DSMT4" ShapeID="_x0000_i1649" DrawAspect="Content" ObjectID="_1637570763" r:id="rId1311"/>
        </w:object>
      </w:r>
      <w:r w:rsidRPr="00A0295D">
        <w:rPr>
          <w:rFonts w:ascii="Times New Roman" w:hAnsi="Times New Roman" w:cs="Times New Roman"/>
          <w:kern w:val="24"/>
          <w:sz w:val="28"/>
          <w:szCs w:val="28"/>
          <w:lang w:eastAsia="uk-UA"/>
        </w:rPr>
        <w:t xml:space="preserve">). Якщо порівняти значення коефіцієнта варіації для сезонних потреб енергії із цим же показником для сезонних потреб ексергії, то можна побачити, що для тих же характеристик будинку мінливість потреб ексергії є більшою. Для будинку із низькими теплотехнічними характеристиками ці коефіцієнти відповідно становлять </w:t>
      </w:r>
      <w:r w:rsidRPr="00A0295D">
        <w:rPr>
          <w:rFonts w:ascii="Times New Roman" w:hAnsi="Times New Roman" w:cs="Times New Roman"/>
          <w:kern w:val="24"/>
          <w:position w:val="-28"/>
          <w:sz w:val="28"/>
          <w:szCs w:val="28"/>
          <w:lang w:eastAsia="uk-UA"/>
        </w:rPr>
        <w:object w:dxaOrig="1680" w:dyaOrig="540" w14:anchorId="46F64669">
          <v:shape id="_x0000_i1650" type="#_x0000_t75" style="width:90pt;height:30pt" o:ole="">
            <v:imagedata r:id="rId1312" o:title=""/>
          </v:shape>
          <o:OLEObject Type="Embed" ProgID="Equation.DSMT4" ShapeID="_x0000_i1650" DrawAspect="Content" ObjectID="_1637570764" r:id="rId1313"/>
        </w:object>
      </w:r>
      <w:r w:rsidRPr="00A0295D">
        <w:rPr>
          <w:rFonts w:ascii="Times New Roman" w:hAnsi="Times New Roman" w:cs="Times New Roman"/>
          <w:kern w:val="24"/>
          <w:sz w:val="28"/>
          <w:szCs w:val="28"/>
          <w:lang w:eastAsia="uk-UA"/>
        </w:rPr>
        <w:t xml:space="preserve"> та </w:t>
      </w:r>
      <w:r w:rsidRPr="00A0295D">
        <w:rPr>
          <w:rFonts w:ascii="Times New Roman" w:hAnsi="Times New Roman" w:cs="Times New Roman"/>
          <w:kern w:val="24"/>
          <w:position w:val="-28"/>
          <w:sz w:val="28"/>
          <w:szCs w:val="28"/>
          <w:lang w:eastAsia="uk-UA"/>
        </w:rPr>
        <w:object w:dxaOrig="1680" w:dyaOrig="540" w14:anchorId="70F7F37F">
          <v:shape id="_x0000_i1651" type="#_x0000_t75" style="width:78pt;height:30pt" o:ole="">
            <v:imagedata r:id="rId1314" o:title=""/>
          </v:shape>
          <o:OLEObject Type="Embed" ProgID="Equation.DSMT4" ShapeID="_x0000_i1651" DrawAspect="Content" ObjectID="_1637570765" r:id="rId1315"/>
        </w:object>
      </w:r>
      <w:r w:rsidRPr="00A0295D">
        <w:rPr>
          <w:rFonts w:ascii="Times New Roman" w:hAnsi="Times New Roman" w:cs="Times New Roman"/>
          <w:kern w:val="24"/>
          <w:sz w:val="28"/>
          <w:szCs w:val="28"/>
          <w:lang w:eastAsia="uk-UA"/>
        </w:rPr>
        <w:t xml:space="preserve">, а для будинку із підвищеними теплотехнічними характеристиками – </w:t>
      </w:r>
      <w:r w:rsidRPr="00A0295D">
        <w:rPr>
          <w:rFonts w:ascii="Times New Roman" w:hAnsi="Times New Roman" w:cs="Times New Roman"/>
          <w:kern w:val="24"/>
          <w:position w:val="-28"/>
          <w:sz w:val="28"/>
          <w:szCs w:val="28"/>
          <w:lang w:eastAsia="uk-UA"/>
        </w:rPr>
        <w:object w:dxaOrig="1700" w:dyaOrig="540" w14:anchorId="734548AB">
          <v:shape id="_x0000_i1652" type="#_x0000_t75" style="width:90pt;height:30pt" o:ole="">
            <v:imagedata r:id="rId1316" o:title=""/>
          </v:shape>
          <o:OLEObject Type="Embed" ProgID="Equation.DSMT4" ShapeID="_x0000_i1652" DrawAspect="Content" ObjectID="_1637570766" r:id="rId1317"/>
        </w:object>
      </w:r>
      <w:r w:rsidRPr="00A0295D">
        <w:rPr>
          <w:rFonts w:ascii="Times New Roman" w:hAnsi="Times New Roman" w:cs="Times New Roman"/>
          <w:kern w:val="24"/>
          <w:sz w:val="28"/>
          <w:szCs w:val="28"/>
          <w:lang w:eastAsia="uk-UA"/>
        </w:rPr>
        <w:t xml:space="preserve"> та </w:t>
      </w:r>
      <w:r w:rsidRPr="00A0295D">
        <w:rPr>
          <w:rFonts w:ascii="Times New Roman" w:hAnsi="Times New Roman" w:cs="Times New Roman"/>
          <w:kern w:val="24"/>
          <w:position w:val="-28"/>
          <w:sz w:val="28"/>
          <w:szCs w:val="28"/>
          <w:lang w:eastAsia="uk-UA"/>
        </w:rPr>
        <w:object w:dxaOrig="1680" w:dyaOrig="540" w14:anchorId="4401B9F0">
          <v:shape id="_x0000_i1653" type="#_x0000_t75" style="width:78pt;height:30pt" o:ole="">
            <v:imagedata r:id="rId1318" o:title=""/>
          </v:shape>
          <o:OLEObject Type="Embed" ProgID="Equation.DSMT4" ShapeID="_x0000_i1653" DrawAspect="Content" ObjectID="_1637570767" r:id="rId1319"/>
        </w:object>
      </w:r>
      <w:r w:rsidRPr="00A0295D">
        <w:rPr>
          <w:rFonts w:ascii="Times New Roman" w:hAnsi="Times New Roman" w:cs="Times New Roman"/>
          <w:kern w:val="24"/>
          <w:sz w:val="28"/>
          <w:szCs w:val="28"/>
          <w:lang w:eastAsia="uk-UA"/>
        </w:rPr>
        <w:t xml:space="preserve">. Це </w:t>
      </w:r>
      <w:r w:rsidRPr="00A0295D">
        <w:rPr>
          <w:rFonts w:ascii="Times New Roman" w:hAnsi="Times New Roman" w:cs="Times New Roman"/>
          <w:kern w:val="24"/>
          <w:sz w:val="28"/>
          <w:szCs w:val="28"/>
          <w:lang w:eastAsia="uk-UA"/>
        </w:rPr>
        <w:lastRenderedPageBreak/>
        <w:t>пояснюється тим, що потреби ексергії мають квадратичну залежність від одного із основних факторів мінливості – різниці температур внутрішнього та зовнішнього повітря. В той час, коли потреби енергії лінійно залежать від даного фактора мінливості.</w:t>
      </w:r>
    </w:p>
    <w:p w14:paraId="6209CE98"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Тенденції із підвищення теплотехнічних характеристик будинку та максимально можливого використання теплоенергетичного потенціалу зовнішнього клімату також вносять відповідні корективи до так званих графіків теплового навантаження. По даним графікам визначають, зокрема, параметри та режими роботи СТ будинків та цілих житлових масивів.</w:t>
      </w:r>
    </w:p>
    <w:p w14:paraId="2D47757C" w14:textId="19FCE423"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прикладу, на рис. </w:t>
      </w:r>
      <w:r w:rsidR="00DB1DA0" w:rsidRPr="00A0295D">
        <w:rPr>
          <w:rFonts w:ascii="Times New Roman" w:hAnsi="Times New Roman" w:cs="Times New Roman"/>
          <w:sz w:val="28"/>
          <w:szCs w:val="28"/>
        </w:rPr>
        <w:t>4</w:t>
      </w:r>
      <w:r w:rsidRPr="00A0295D">
        <w:rPr>
          <w:rFonts w:ascii="Times New Roman" w:hAnsi="Times New Roman" w:cs="Times New Roman"/>
          <w:sz w:val="28"/>
          <w:szCs w:val="28"/>
        </w:rPr>
        <w:t xml:space="preserve">.9 показані типові графіки теплових навантажень району міста, взяті із </w:t>
      </w:r>
      <w:r w:rsidRPr="00A0295D">
        <w:rPr>
          <w:rFonts w:ascii="Times New Roman" w:hAnsi="Times New Roman" w:cs="Times New Roman"/>
          <w:sz w:val="28"/>
          <w:szCs w:val="28"/>
          <w:lang w:val="ru-RU"/>
        </w:rPr>
        <w:t>[</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_Ref489937549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308</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Розрахункові тепловтрати промислових будівель (крива 1) становлять 500</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МВт. Ввігнутий характер кривої 1 пояснюється урахуванням інфільтрації. Частина тепловтрат промислових будівель, а саме 100</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МВт компенсується внутрішніми тепловиділеннями (лінія 2), тому розрахункова потреба теплоти на опалення промислових будівель менша розрахункових тепловтрат цих будівель і становить 400</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МВт (крива 3). З цієї ж причини опалення промислових будівель повинно включатися в роботу при зовнішній температурі менше + 4 °С. При зовнішніх температурах вище +4 °С тепловтрати промислових будівель компенсуються внутрішніми тепловиділеннями.</w:t>
      </w:r>
    </w:p>
    <w:p w14:paraId="2972EED7"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Графік витрат енергії на вентиляцію промислових і громадських будівель має злам при розрахунковій зовнішній температурі вентиляції -15 °С (лінія 4 на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.9). Графік втрат на опалення житлових та громадських будівель показаний на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.9 лінією 5. Сумарний графік потреб теплоти на опалення і вентиляцію по району в цілому (крива 6 на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.9) має дві точки зламу: одну при розрахунковій зовнішній температурі для вентиляції, іншу – при температурі включення системи опалення промислових будівель.</w:t>
      </w:r>
    </w:p>
    <w:p w14:paraId="39416AF3" w14:textId="77777777" w:rsidR="00B63F87" w:rsidRPr="00A0295D" w:rsidRDefault="00B63F87" w:rsidP="00870D9C">
      <w:pPr>
        <w:pStyle w:val="af"/>
        <w:spacing w:line="360" w:lineRule="auto"/>
        <w:ind w:firstLine="567"/>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458D495A" wp14:editId="5843E1C1">
            <wp:extent cx="4537684" cy="3594538"/>
            <wp:effectExtent l="0" t="0" r="0" b="635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4"/>
                    <pic:cNvPicPr>
                      <a:picLocks noChangeAspect="1" noChangeArrowheads="1"/>
                    </pic:cNvPicPr>
                  </pic:nvPicPr>
                  <pic:blipFill>
                    <a:blip r:embed="rId1320" cstate="print">
                      <a:extLst>
                        <a:ext uri="{28A0092B-C50C-407E-A947-70E740481C1C}">
                          <a14:useLocalDpi xmlns:a14="http://schemas.microsoft.com/office/drawing/2010/main" val="0"/>
                        </a:ext>
                      </a:extLst>
                    </a:blip>
                    <a:srcRect/>
                    <a:stretch>
                      <a:fillRect/>
                    </a:stretch>
                  </pic:blipFill>
                  <pic:spPr bwMode="auto">
                    <a:xfrm>
                      <a:off x="0" y="0"/>
                      <a:ext cx="4532132" cy="3590140"/>
                    </a:xfrm>
                    <a:prstGeom prst="rect">
                      <a:avLst/>
                    </a:prstGeom>
                    <a:noFill/>
                    <a:ln>
                      <a:noFill/>
                    </a:ln>
                  </pic:spPr>
                </pic:pic>
              </a:graphicData>
            </a:graphic>
          </wp:inline>
        </w:drawing>
      </w:r>
    </w:p>
    <w:p w14:paraId="1DB0B2A3" w14:textId="15C8D627" w:rsidR="00B63F87" w:rsidRPr="00A0295D" w:rsidRDefault="00B63F87" w:rsidP="00870D9C">
      <w:pPr>
        <w:pStyle w:val="ac"/>
        <w:spacing w:before="0" w:beforeAutospacing="0" w:after="0" w:afterAutospacing="0" w:line="360" w:lineRule="auto"/>
        <w:ind w:firstLine="567"/>
        <w:jc w:val="both"/>
        <w:rPr>
          <w:kern w:val="24"/>
          <w:sz w:val="28"/>
          <w:szCs w:val="28"/>
        </w:rPr>
      </w:pPr>
      <w:r w:rsidRPr="00A0295D">
        <w:rPr>
          <w:sz w:val="28"/>
          <w:szCs w:val="28"/>
        </w:rPr>
        <w:t xml:space="preserve">Рис. </w:t>
      </w:r>
      <w:r w:rsidR="004F21AF" w:rsidRPr="00A0295D">
        <w:rPr>
          <w:sz w:val="28"/>
          <w:szCs w:val="28"/>
        </w:rPr>
        <w:t>4</w:t>
      </w:r>
      <w:r w:rsidRPr="00A0295D">
        <w:rPr>
          <w:sz w:val="28"/>
          <w:szCs w:val="28"/>
        </w:rPr>
        <w:t>.9</w:t>
      </w:r>
      <w:r w:rsidR="00CA0FC9" w:rsidRPr="00A0295D">
        <w:rPr>
          <w:sz w:val="28"/>
          <w:szCs w:val="28"/>
        </w:rPr>
        <w:t xml:space="preserve"> ‒</w:t>
      </w:r>
      <w:r w:rsidRPr="00A0295D">
        <w:rPr>
          <w:sz w:val="28"/>
          <w:szCs w:val="28"/>
        </w:rPr>
        <w:t xml:space="preserve"> </w:t>
      </w:r>
      <w:r w:rsidRPr="00A0295D">
        <w:rPr>
          <w:kern w:val="24"/>
          <w:sz w:val="28"/>
          <w:szCs w:val="28"/>
        </w:rPr>
        <w:t>Приклади графіків залежності теплового навантаження від температури зовнішнього повітря</w:t>
      </w:r>
      <w:r w:rsidRPr="00A0295D">
        <w:rPr>
          <w:kern w:val="24"/>
          <w:sz w:val="28"/>
          <w:szCs w:val="28"/>
          <w:lang w:val="ru-RU"/>
        </w:rPr>
        <w:t xml:space="preserve"> </w:t>
      </w:r>
      <w:r w:rsidRPr="00A0295D">
        <w:rPr>
          <w:sz w:val="28"/>
          <w:szCs w:val="28"/>
          <w:lang w:val="ru-RU"/>
        </w:rPr>
        <w:t>[</w:t>
      </w:r>
      <w:r w:rsidR="008B0227" w:rsidRPr="00A0295D">
        <w:rPr>
          <w:sz w:val="28"/>
          <w:szCs w:val="28"/>
        </w:rPr>
        <w:fldChar w:fldCharType="begin"/>
      </w:r>
      <w:r w:rsidR="008B0227" w:rsidRPr="00A0295D">
        <w:rPr>
          <w:sz w:val="28"/>
          <w:szCs w:val="28"/>
          <w:lang w:val="ru-RU"/>
        </w:rPr>
        <w:instrText xml:space="preserve"> REF _Ref489937549 \r \h </w:instrText>
      </w:r>
      <w:r w:rsidR="00A0295D">
        <w:rPr>
          <w:sz w:val="28"/>
          <w:szCs w:val="28"/>
        </w:rPr>
        <w:instrText xml:space="preserve"> \* MERGEFORMAT </w:instrText>
      </w:r>
      <w:r w:rsidR="008B0227" w:rsidRPr="00A0295D">
        <w:rPr>
          <w:sz w:val="28"/>
          <w:szCs w:val="28"/>
        </w:rPr>
      </w:r>
      <w:r w:rsidR="008B0227" w:rsidRPr="00A0295D">
        <w:rPr>
          <w:sz w:val="28"/>
          <w:szCs w:val="28"/>
        </w:rPr>
        <w:fldChar w:fldCharType="separate"/>
      </w:r>
      <w:r w:rsidR="007F2A80">
        <w:rPr>
          <w:sz w:val="28"/>
          <w:szCs w:val="28"/>
          <w:lang w:val="ru-RU"/>
        </w:rPr>
        <w:t>308</w:t>
      </w:r>
      <w:r w:rsidR="008B0227" w:rsidRPr="00A0295D">
        <w:rPr>
          <w:sz w:val="28"/>
          <w:szCs w:val="28"/>
        </w:rPr>
        <w:fldChar w:fldCharType="end"/>
      </w:r>
      <w:r w:rsidRPr="00A0295D">
        <w:rPr>
          <w:sz w:val="28"/>
          <w:szCs w:val="28"/>
          <w:lang w:val="ru-RU"/>
        </w:rPr>
        <w:t>]</w:t>
      </w:r>
      <w:r w:rsidRPr="00A0295D">
        <w:rPr>
          <w:kern w:val="24"/>
          <w:sz w:val="28"/>
          <w:szCs w:val="28"/>
        </w:rPr>
        <w:t>:</w:t>
      </w:r>
    </w:p>
    <w:p w14:paraId="1EC1E033" w14:textId="77777777" w:rsidR="00B63F87" w:rsidRPr="00A0295D" w:rsidRDefault="00B63F87" w:rsidP="00870D9C">
      <w:pPr>
        <w:pStyle w:val="ac"/>
        <w:spacing w:before="0" w:beforeAutospacing="0" w:after="0" w:afterAutospacing="0" w:line="360" w:lineRule="auto"/>
        <w:ind w:firstLine="567"/>
        <w:jc w:val="both"/>
        <w:rPr>
          <w:kern w:val="24"/>
          <w:sz w:val="28"/>
          <w:szCs w:val="28"/>
        </w:rPr>
      </w:pPr>
      <w:r w:rsidRPr="00A0295D">
        <w:rPr>
          <w:kern w:val="24"/>
          <w:sz w:val="28"/>
          <w:szCs w:val="28"/>
        </w:rPr>
        <w:t>1 – втрати енергії, зумовлені теплопередачею та нагрівом інфільтраційного повітря у промислових будівлях; 2 – внутрішні тепловиділення у промислових будівлях; 3 – потреби енергії, зумовлені теплопередачею та нагрівом інфільтраційного повітря у промислових будівлях з урахуванням внутрішніх тепловиділень; 4 – витрати енергії на нагрівання вентиляційного повітря промислових та громадських будівель; 5 – втрати енергії, зумовлені теплопередачею та нагрівом інфільтраційного повітря у житлових та громадських будівлях; 6 – сумарні потреби енергії для теплозабезпечення  житлових, громадських та промислових будівель</w:t>
      </w:r>
    </w:p>
    <w:p w14:paraId="0EC2B4DC"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5EA11577"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.9 бачимо, що потреба енергії для теплозабезпечення будинків визначається тільки температурою зовнішнього повітря і ця залежність має лінійний характер. Як показує аналіз, така методологія побудови графіків теплового навантаження базується на спрощених підходах і виправдана для </w:t>
      </w:r>
      <w:r w:rsidRPr="00A0295D">
        <w:rPr>
          <w:rFonts w:ascii="Times New Roman" w:hAnsi="Times New Roman" w:cs="Times New Roman"/>
          <w:sz w:val="28"/>
          <w:szCs w:val="28"/>
        </w:rPr>
        <w:lastRenderedPageBreak/>
        <w:t>будинків, побудованих згідно стандартів, що регламентують відносно низькі теплозахисні характеристиками огороджувальних конструкцій та у повній мірі не враховують роль сонячної радіації і внутрішніх тепловиділень при формуванні теплового режиму.</w:t>
      </w:r>
    </w:p>
    <w:p w14:paraId="64C16340" w14:textId="77777777" w:rsidR="00CA0FC9"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.10 розрахунковими точками показана залежність потреб теплового навантаження двох типів будинку із теплотехнічними характеристиками, що наведені в табл.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 від температури навколишнього середовища. </w:t>
      </w:r>
    </w:p>
    <w:p w14:paraId="6A09731A" w14:textId="77777777" w:rsidR="00CA0FC9" w:rsidRPr="00A0295D" w:rsidRDefault="00CA0FC9"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3F387DB5" wp14:editId="753B655D">
            <wp:extent cx="4752975" cy="3545205"/>
            <wp:effectExtent l="0" t="0" r="9525"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3"/>
                    <pic:cNvPicPr>
                      <a:picLocks noChangeAspect="1" noChangeArrowheads="1"/>
                    </pic:cNvPicPr>
                  </pic:nvPicPr>
                  <pic:blipFill>
                    <a:blip r:embed="rId1321" cstate="print">
                      <a:extLst>
                        <a:ext uri="{28A0092B-C50C-407E-A947-70E740481C1C}">
                          <a14:useLocalDpi xmlns:a14="http://schemas.microsoft.com/office/drawing/2010/main" val="0"/>
                        </a:ext>
                      </a:extLst>
                    </a:blip>
                    <a:srcRect/>
                    <a:stretch>
                      <a:fillRect/>
                    </a:stretch>
                  </pic:blipFill>
                  <pic:spPr bwMode="auto">
                    <a:xfrm>
                      <a:off x="0" y="0"/>
                      <a:ext cx="4752975" cy="3545205"/>
                    </a:xfrm>
                    <a:prstGeom prst="rect">
                      <a:avLst/>
                    </a:prstGeom>
                    <a:noFill/>
                    <a:ln>
                      <a:noFill/>
                    </a:ln>
                  </pic:spPr>
                </pic:pic>
              </a:graphicData>
            </a:graphic>
          </wp:inline>
        </w:drawing>
      </w:r>
    </w:p>
    <w:p w14:paraId="07919905" w14:textId="54CC5BED" w:rsidR="00CA0FC9" w:rsidRPr="00A0295D" w:rsidRDefault="00CA0FC9" w:rsidP="00870D9C">
      <w:pPr>
        <w:pStyle w:val="ac"/>
        <w:spacing w:before="0" w:beforeAutospacing="0" w:after="0" w:afterAutospacing="0" w:line="360" w:lineRule="auto"/>
        <w:ind w:firstLine="567"/>
        <w:jc w:val="both"/>
        <w:rPr>
          <w:kern w:val="24"/>
          <w:sz w:val="28"/>
          <w:szCs w:val="28"/>
        </w:rPr>
      </w:pPr>
      <w:r w:rsidRPr="00A0295D">
        <w:rPr>
          <w:sz w:val="28"/>
          <w:szCs w:val="28"/>
        </w:rPr>
        <w:t xml:space="preserve">Рис. </w:t>
      </w:r>
      <w:r w:rsidRPr="00A0295D">
        <w:rPr>
          <w:sz w:val="28"/>
          <w:szCs w:val="28"/>
          <w:lang w:val="ru-RU"/>
        </w:rPr>
        <w:t>4</w:t>
      </w:r>
      <w:r w:rsidRPr="00A0295D">
        <w:rPr>
          <w:sz w:val="28"/>
          <w:szCs w:val="28"/>
        </w:rPr>
        <w:t xml:space="preserve">.10 ‒ Залежність потреб у тепловому навантаженні СТ </w:t>
      </w:r>
      <w:r w:rsidRPr="00A0295D">
        <w:rPr>
          <w:kern w:val="24"/>
          <w:sz w:val="28"/>
          <w:szCs w:val="28"/>
        </w:rPr>
        <w:t>від температури зовнішнього повітря</w:t>
      </w:r>
      <w:r w:rsidRPr="00A0295D">
        <w:rPr>
          <w:kern w:val="24"/>
          <w:sz w:val="28"/>
          <w:szCs w:val="28"/>
          <w:lang w:val="ru-RU"/>
        </w:rPr>
        <w:t xml:space="preserve"> [</w:t>
      </w:r>
      <w:r w:rsidR="008B0227" w:rsidRPr="00A0295D">
        <w:rPr>
          <w:kern w:val="24"/>
          <w:sz w:val="28"/>
          <w:szCs w:val="28"/>
        </w:rPr>
        <w:fldChar w:fldCharType="begin"/>
      </w:r>
      <w:r w:rsidR="008B0227" w:rsidRPr="00A0295D">
        <w:rPr>
          <w:kern w:val="24"/>
          <w:sz w:val="28"/>
          <w:szCs w:val="28"/>
          <w:lang w:val="ru-RU"/>
        </w:rPr>
        <w:instrText xml:space="preserve"> REF _Ref489955187 \r \h </w:instrText>
      </w:r>
      <w:r w:rsidR="00A0295D">
        <w:rPr>
          <w:kern w:val="24"/>
          <w:sz w:val="28"/>
          <w:szCs w:val="28"/>
        </w:rPr>
        <w:instrText xml:space="preserve"> \* MERGEFORMAT </w:instrText>
      </w:r>
      <w:r w:rsidR="008B0227" w:rsidRPr="00A0295D">
        <w:rPr>
          <w:kern w:val="24"/>
          <w:sz w:val="28"/>
          <w:szCs w:val="28"/>
        </w:rPr>
      </w:r>
      <w:r w:rsidR="008B0227" w:rsidRPr="00A0295D">
        <w:rPr>
          <w:kern w:val="24"/>
          <w:sz w:val="28"/>
          <w:szCs w:val="28"/>
        </w:rPr>
        <w:fldChar w:fldCharType="separate"/>
      </w:r>
      <w:r w:rsidR="007F2A80">
        <w:rPr>
          <w:kern w:val="24"/>
          <w:sz w:val="28"/>
          <w:szCs w:val="28"/>
          <w:lang w:val="ru-RU"/>
        </w:rPr>
        <w:t>256</w:t>
      </w:r>
      <w:r w:rsidR="008B0227" w:rsidRPr="00A0295D">
        <w:rPr>
          <w:kern w:val="24"/>
          <w:sz w:val="28"/>
          <w:szCs w:val="28"/>
        </w:rPr>
        <w:fldChar w:fldCharType="end"/>
      </w:r>
      <w:r w:rsidRPr="00A0295D">
        <w:rPr>
          <w:kern w:val="24"/>
          <w:sz w:val="28"/>
          <w:szCs w:val="28"/>
          <w:lang w:val="ru-RU"/>
        </w:rPr>
        <w:t>]</w:t>
      </w:r>
      <w:r w:rsidRPr="00A0295D">
        <w:rPr>
          <w:kern w:val="24"/>
          <w:sz w:val="28"/>
          <w:szCs w:val="28"/>
        </w:rPr>
        <w:t xml:space="preserve">: </w:t>
      </w:r>
    </w:p>
    <w:p w14:paraId="77A80FDB" w14:textId="77777777" w:rsidR="00CA0FC9" w:rsidRPr="00A0295D" w:rsidRDefault="00CA0FC9" w:rsidP="00870D9C">
      <w:pPr>
        <w:pStyle w:val="ac"/>
        <w:spacing w:before="0" w:beforeAutospacing="0" w:after="0" w:afterAutospacing="0" w:line="360" w:lineRule="auto"/>
        <w:ind w:firstLine="567"/>
        <w:jc w:val="both"/>
        <w:rPr>
          <w:rFonts w:eastAsiaTheme="minorEastAsia"/>
          <w:kern w:val="24"/>
          <w:sz w:val="28"/>
          <w:szCs w:val="28"/>
        </w:rPr>
      </w:pPr>
      <w:r w:rsidRPr="00A0295D">
        <w:rPr>
          <w:rFonts w:eastAsiaTheme="minorEastAsia"/>
          <w:kern w:val="24"/>
          <w:sz w:val="28"/>
          <w:szCs w:val="28"/>
        </w:rPr>
        <w:t xml:space="preserve">1 - будинок з низькими теплотехнічними характеристиками; </w:t>
      </w:r>
    </w:p>
    <w:p w14:paraId="057549DC" w14:textId="77777777" w:rsidR="00CA0FC9" w:rsidRPr="00A0295D" w:rsidRDefault="00CA0FC9" w:rsidP="00870D9C">
      <w:pPr>
        <w:pStyle w:val="ac"/>
        <w:spacing w:before="0" w:beforeAutospacing="0" w:after="0" w:afterAutospacing="0" w:line="360" w:lineRule="auto"/>
        <w:ind w:firstLine="567"/>
        <w:jc w:val="both"/>
        <w:rPr>
          <w:sz w:val="28"/>
          <w:szCs w:val="28"/>
        </w:rPr>
      </w:pPr>
      <w:r w:rsidRPr="00A0295D">
        <w:rPr>
          <w:rFonts w:eastAsiaTheme="minorEastAsia"/>
          <w:kern w:val="24"/>
          <w:sz w:val="28"/>
          <w:szCs w:val="28"/>
        </w:rPr>
        <w:t>2 - будинок з підвищеними теплотехнічними характеристиками</w:t>
      </w:r>
    </w:p>
    <w:p w14:paraId="7F9F35CA" w14:textId="77777777" w:rsidR="00CA0FC9" w:rsidRPr="00A0295D" w:rsidRDefault="00CA0FC9" w:rsidP="00870D9C">
      <w:pPr>
        <w:pStyle w:val="af"/>
        <w:spacing w:line="360" w:lineRule="auto"/>
        <w:ind w:firstLine="567"/>
        <w:jc w:val="both"/>
        <w:rPr>
          <w:rFonts w:ascii="Times New Roman" w:hAnsi="Times New Roman" w:cs="Times New Roman"/>
          <w:sz w:val="28"/>
          <w:szCs w:val="28"/>
        </w:rPr>
      </w:pPr>
    </w:p>
    <w:p w14:paraId="19DF816B"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Також на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.10 наведені відповідні прямі лінійні регресій та значення достовірності апроксимації лінійної залежності потреб теплового навантаження від температури зовнішнього середовища. Бачимо, що, дійсно, для будівлі із відносно низькими теплотехнічними характеристиками залежність теплового </w:t>
      </w:r>
      <w:r w:rsidRPr="00A0295D">
        <w:rPr>
          <w:rFonts w:ascii="Times New Roman" w:hAnsi="Times New Roman" w:cs="Times New Roman"/>
          <w:sz w:val="28"/>
          <w:szCs w:val="28"/>
        </w:rPr>
        <w:lastRenderedPageBreak/>
        <w:t xml:space="preserve">навантаження від температури зовнішнього середовища можна вважати лінійною. Достовірність апроксимації у цьому випадку становить </w:t>
      </w:r>
      <w:r w:rsidRPr="00A0295D">
        <w:rPr>
          <w:rFonts w:ascii="Times New Roman" w:hAnsi="Times New Roman" w:cs="Times New Roman"/>
          <w:sz w:val="28"/>
          <w:szCs w:val="28"/>
          <w:lang w:val="en-US"/>
        </w:rPr>
        <w:t>R</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=0,96. Для будинку із підвищеними теплотехнічними характеристиками кореляційний зв'язок потреб енергії на теплозабезпечення та температури зовнішнього середовища досить низький – достовірність апроксимації рівна </w:t>
      </w:r>
      <w:r w:rsidRPr="00A0295D">
        <w:rPr>
          <w:rFonts w:ascii="Times New Roman" w:hAnsi="Times New Roman" w:cs="Times New Roman"/>
          <w:sz w:val="28"/>
          <w:szCs w:val="28"/>
          <w:lang w:val="en-US"/>
        </w:rPr>
        <w:t>R</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=0,55. З урахуванням попереднього аналізу такий розкид розрахункових точок обумовлений суттєвою часткою таких складових енергетичного балансу будинку як внутрішні тепловиділення та прихід сонячної радіації (див.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.6 та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.7). При одній і тій же температурі зовнішнього середовища, за рахунок прихідної частини теплового балансу, потреба у тепловому навантаженні може досить суттєво відрізнятися. Це значно впливає на параметри та режими роботи СТ і повинно враховуватись.</w:t>
      </w:r>
    </w:p>
    <w:p w14:paraId="2E74A33D"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запропонованих у дослідженнях характеристиках будинку</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табл.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коефіцієнт мінливості потреб енергії всередині сезону зростає від 0,44…0,65 до 0,62…0,90, а потреб ексергії – від </w:t>
      </w:r>
      <w:r w:rsidRPr="00A0295D">
        <w:rPr>
          <w:rFonts w:ascii="Times New Roman" w:hAnsi="Times New Roman" w:cs="Times New Roman"/>
          <w:sz w:val="28"/>
          <w:szCs w:val="28"/>
          <w:lang w:val="ru-RU"/>
        </w:rPr>
        <w:t>0</w:t>
      </w:r>
      <w:r w:rsidRPr="00A0295D">
        <w:rPr>
          <w:rFonts w:ascii="Times New Roman" w:hAnsi="Times New Roman" w:cs="Times New Roman"/>
          <w:sz w:val="28"/>
          <w:szCs w:val="28"/>
        </w:rPr>
        <w:t xml:space="preserve">,60…1,00 до 0,79…1,22. </w:t>
      </w:r>
    </w:p>
    <w:p w14:paraId="4BA72BEF"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Суттєве погіршення лінійної кореляції між тепловим навантаженням та температурою зовнішнього повітря при підвищенні теплотехнічних характеристик будівлі істотно впливає на додаткові затрати, зумовленими невідповідністю режимів роботи СТ, що працює за лінійним графіком, дійсним тепловим режимам будівлі. Якщо СТ не забезпечує відповідних умов всередині приміщення (недогріванння), то споживач намагається самостійно створити такі умови шляхом використання підручних, як правило, менш ефективних пристроїв чи засобів (найчастіше за допомогою електричного нагрівання). Очевидно, що додаткові затрати при недогріванні приміщення є більшими за додаткові затрати при перегріванні. Як показують результати аналізу, при зміні відношення нерівноцінності додаткових затрат, пов’язаних з недогріванням та перегріванням приміщення, в межах 1,2…2, для будинку з підвищеними теплотехнічними характеристиками (табл.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 щорічні витрати на теплозабезпечення будинку </w:t>
      </w:r>
      <w:r w:rsidRPr="00A0295D">
        <w:rPr>
          <w:rFonts w:ascii="Times New Roman" w:hAnsi="Times New Roman" w:cs="Times New Roman"/>
          <w:sz w:val="28"/>
          <w:szCs w:val="28"/>
        </w:rPr>
        <w:lastRenderedPageBreak/>
        <w:t>можуть збільшуватися до 25 %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.11). Для будинку з відносно низькими теплотех</w:t>
      </w:r>
      <w:r w:rsidR="004F21AF" w:rsidRPr="00A0295D">
        <w:rPr>
          <w:rFonts w:ascii="Times New Roman" w:hAnsi="Times New Roman" w:cs="Times New Roman"/>
          <w:sz w:val="28"/>
          <w:szCs w:val="28"/>
        </w:rPr>
        <w:t>нічними характеристиками (табл.</w:t>
      </w:r>
      <w:r w:rsidRPr="00A0295D">
        <w:rPr>
          <w:rFonts w:ascii="Times New Roman" w:hAnsi="Times New Roman" w:cs="Times New Roman"/>
          <w:sz w:val="28"/>
          <w:szCs w:val="28"/>
        </w:rPr>
        <w:t xml:space="preserve">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 дане зростання щорічних</w:t>
      </w:r>
      <w:r w:rsidR="004F21AF" w:rsidRPr="00A0295D">
        <w:rPr>
          <w:rFonts w:ascii="Times New Roman" w:hAnsi="Times New Roman" w:cs="Times New Roman"/>
          <w:sz w:val="28"/>
          <w:szCs w:val="28"/>
        </w:rPr>
        <w:t xml:space="preserve"> витрат не перевищує 5 % (рис. 4</w:t>
      </w:r>
      <w:r w:rsidRPr="00A0295D">
        <w:rPr>
          <w:rFonts w:ascii="Times New Roman" w:hAnsi="Times New Roman" w:cs="Times New Roman"/>
          <w:sz w:val="28"/>
          <w:szCs w:val="28"/>
        </w:rPr>
        <w:t>.11).</w:t>
      </w:r>
    </w:p>
    <w:p w14:paraId="674D4251" w14:textId="77777777" w:rsidR="00B63F87" w:rsidRPr="00A0295D" w:rsidRDefault="00B63F87" w:rsidP="00870D9C">
      <w:pPr>
        <w:pStyle w:val="af"/>
        <w:spacing w:line="360" w:lineRule="auto"/>
        <w:ind w:firstLine="567"/>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02AC8E1C" wp14:editId="30D47C40">
            <wp:extent cx="4307205" cy="3489325"/>
            <wp:effectExtent l="0" t="0" r="0" b="0"/>
            <wp:docPr id="110592" name="Рисунок 110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30"/>
                    <pic:cNvPicPr>
                      <a:picLocks noChangeAspect="1" noChangeArrowheads="1"/>
                    </pic:cNvPicPr>
                  </pic:nvPicPr>
                  <pic:blipFill>
                    <a:blip r:embed="rId1322" cstate="print">
                      <a:extLst>
                        <a:ext uri="{28A0092B-C50C-407E-A947-70E740481C1C}">
                          <a14:useLocalDpi xmlns:a14="http://schemas.microsoft.com/office/drawing/2010/main" val="0"/>
                        </a:ext>
                      </a:extLst>
                    </a:blip>
                    <a:srcRect/>
                    <a:stretch>
                      <a:fillRect/>
                    </a:stretch>
                  </pic:blipFill>
                  <pic:spPr bwMode="auto">
                    <a:xfrm>
                      <a:off x="0" y="0"/>
                      <a:ext cx="4307205" cy="3489325"/>
                    </a:xfrm>
                    <a:prstGeom prst="rect">
                      <a:avLst/>
                    </a:prstGeom>
                    <a:noFill/>
                    <a:ln>
                      <a:noFill/>
                    </a:ln>
                  </pic:spPr>
                </pic:pic>
              </a:graphicData>
            </a:graphic>
          </wp:inline>
        </w:drawing>
      </w:r>
    </w:p>
    <w:p w14:paraId="19F61D1B" w14:textId="77777777" w:rsidR="00B63F87" w:rsidRPr="00A0295D" w:rsidRDefault="00B63F87" w:rsidP="00870D9C">
      <w:pPr>
        <w:pStyle w:val="ac"/>
        <w:spacing w:before="0" w:beforeAutospacing="0" w:after="0" w:afterAutospacing="0" w:line="360" w:lineRule="auto"/>
        <w:ind w:firstLine="567"/>
        <w:jc w:val="both"/>
        <w:rPr>
          <w:sz w:val="28"/>
          <w:szCs w:val="28"/>
        </w:rPr>
      </w:pPr>
      <w:r w:rsidRPr="00A0295D">
        <w:rPr>
          <w:rFonts w:eastAsiaTheme="minorEastAsia"/>
          <w:kern w:val="24"/>
          <w:sz w:val="28"/>
          <w:szCs w:val="28"/>
        </w:rPr>
        <w:t xml:space="preserve">Рис. </w:t>
      </w:r>
      <w:r w:rsidR="004F21AF" w:rsidRPr="00A0295D">
        <w:rPr>
          <w:rFonts w:eastAsiaTheme="minorEastAsia"/>
          <w:kern w:val="24"/>
          <w:sz w:val="28"/>
          <w:szCs w:val="28"/>
        </w:rPr>
        <w:t>4</w:t>
      </w:r>
      <w:r w:rsidR="00CA0FC9" w:rsidRPr="00A0295D">
        <w:rPr>
          <w:rFonts w:eastAsiaTheme="minorEastAsia"/>
          <w:kern w:val="24"/>
          <w:sz w:val="28"/>
          <w:szCs w:val="28"/>
        </w:rPr>
        <w:t xml:space="preserve">.11 ‒ </w:t>
      </w:r>
      <w:r w:rsidRPr="00A0295D">
        <w:rPr>
          <w:rFonts w:eastAsiaTheme="minorEastAsia"/>
          <w:kern w:val="24"/>
          <w:sz w:val="28"/>
          <w:szCs w:val="28"/>
        </w:rPr>
        <w:t>Залежність можливих додаткових щорічних витрат при відхиленні потреб енергії від лінійної залежності:</w:t>
      </w:r>
    </w:p>
    <w:p w14:paraId="11C75C12" w14:textId="77777777" w:rsidR="00B63F87" w:rsidRPr="00A0295D" w:rsidRDefault="00B63F87" w:rsidP="00870D9C">
      <w:pPr>
        <w:pStyle w:val="ac"/>
        <w:spacing w:before="0" w:beforeAutospacing="0" w:after="0" w:afterAutospacing="0" w:line="360" w:lineRule="auto"/>
        <w:ind w:firstLine="567"/>
        <w:jc w:val="both"/>
        <w:rPr>
          <w:sz w:val="28"/>
          <w:szCs w:val="28"/>
        </w:rPr>
      </w:pPr>
      <w:r w:rsidRPr="00A0295D">
        <w:rPr>
          <w:rFonts w:eastAsiaTheme="minorEastAsia"/>
          <w:kern w:val="24"/>
          <w:sz w:val="28"/>
          <w:szCs w:val="28"/>
        </w:rPr>
        <w:t xml:space="preserve">1 - будинок з низькими теплотехнічними характеристиками; </w:t>
      </w:r>
    </w:p>
    <w:p w14:paraId="2823C80D" w14:textId="77777777" w:rsidR="00B63F87" w:rsidRPr="00A0295D" w:rsidRDefault="00B63F87" w:rsidP="00870D9C">
      <w:pPr>
        <w:pStyle w:val="ac"/>
        <w:spacing w:before="0" w:beforeAutospacing="0" w:after="0" w:afterAutospacing="0" w:line="360" w:lineRule="auto"/>
        <w:ind w:firstLine="567"/>
        <w:jc w:val="both"/>
        <w:rPr>
          <w:sz w:val="28"/>
          <w:szCs w:val="28"/>
        </w:rPr>
      </w:pPr>
      <w:r w:rsidRPr="00A0295D">
        <w:rPr>
          <w:rFonts w:eastAsiaTheme="minorEastAsia"/>
          <w:kern w:val="24"/>
          <w:sz w:val="28"/>
          <w:szCs w:val="28"/>
        </w:rPr>
        <w:t>2 - будинок з підвищеними теплотехнічними характеристиками</w:t>
      </w:r>
    </w:p>
    <w:p w14:paraId="7FBE6652"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p>
    <w:p w14:paraId="4668628E"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Отже, суттєві зниження потреб енергії та ексергії на теплозабепечення будівель при існуючих тенденціях із підвищення їх теплотехнічних характеристик супроводжується зростанням мінливості цих потреб як межах опалювального періоду так і у багаторічному перерізі. </w:t>
      </w:r>
      <w:r w:rsidRPr="00A0295D">
        <w:rPr>
          <w:rFonts w:ascii="Times New Roman" w:hAnsi="Times New Roman" w:cs="Times New Roman"/>
          <w:sz w:val="28"/>
          <w:szCs w:val="28"/>
          <w:lang w:val="ru-RU"/>
        </w:rPr>
        <w:t>У свою чергу, це</w:t>
      </w:r>
      <w:r w:rsidRPr="00A0295D">
        <w:rPr>
          <w:rFonts w:ascii="Times New Roman" w:hAnsi="Times New Roman" w:cs="Times New Roman"/>
          <w:sz w:val="28"/>
          <w:szCs w:val="28"/>
        </w:rPr>
        <w:t xml:space="preserve"> обумовлює зростання невизначеності критеріїв ухвалення техніко-техно</w:t>
      </w:r>
      <w:r w:rsidR="004F21AF" w:rsidRPr="00A0295D">
        <w:rPr>
          <w:rFonts w:ascii="Times New Roman" w:hAnsi="Times New Roman" w:cs="Times New Roman"/>
          <w:sz w:val="28"/>
          <w:szCs w:val="28"/>
        </w:rPr>
        <w:t>логічних рішень у цих системах.</w:t>
      </w:r>
    </w:p>
    <w:p w14:paraId="2D99CAB6" w14:textId="6314821D"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Окремою задачею на сьогоднішній день є вибір методу визначення ексергетичних характеристик (зокрема потреб ексергії) для теплозабезпечення </w:t>
      </w:r>
      <w:r w:rsidRPr="00A0295D">
        <w:rPr>
          <w:rFonts w:ascii="Times New Roman" w:hAnsi="Times New Roman" w:cs="Times New Roman"/>
          <w:sz w:val="28"/>
          <w:szCs w:val="28"/>
        </w:rPr>
        <w:lastRenderedPageBreak/>
        <w:t>будинку (динамічного чи стаціонарного), а також обґрунтування параметрів довкілля, відносно яких можна здійснювати ексергетичне оцінювання</w:t>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181</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_Ref489955181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216</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rPr>
        <w:instrText xml:space="preserve"> REF _Ref489959466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_Ref489959481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149</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_Ref20420644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88</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lang w:val="ru-RU"/>
        </w:rPr>
        <w:fldChar w:fldCharType="begin"/>
      </w:r>
      <w:r w:rsidR="008B0227" w:rsidRPr="00A0295D">
        <w:rPr>
          <w:rFonts w:ascii="Times New Roman" w:hAnsi="Times New Roman" w:cs="Times New Roman"/>
          <w:sz w:val="28"/>
          <w:szCs w:val="28"/>
          <w:lang w:val="ru-RU"/>
        </w:rPr>
        <w:instrText xml:space="preserve"> REF _Ref489959875 \r \h </w:instrText>
      </w:r>
      <w:r w:rsidR="00A0295D">
        <w:rPr>
          <w:rFonts w:ascii="Times New Roman" w:hAnsi="Times New Roman" w:cs="Times New Roman"/>
          <w:sz w:val="28"/>
          <w:szCs w:val="28"/>
          <w:lang w:val="ru-RU"/>
        </w:rPr>
        <w:instrText xml:space="preserve"> \* MERGEFORMAT </w:instrText>
      </w:r>
      <w:r w:rsidR="008B0227" w:rsidRPr="00A0295D">
        <w:rPr>
          <w:rFonts w:ascii="Times New Roman" w:hAnsi="Times New Roman" w:cs="Times New Roman"/>
          <w:sz w:val="28"/>
          <w:szCs w:val="28"/>
          <w:lang w:val="ru-RU"/>
        </w:rPr>
      </w:r>
      <w:r w:rsidR="008B0227"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217</w:t>
      </w:r>
      <w:r w:rsidR="008B0227" w:rsidRPr="00A0295D">
        <w:rPr>
          <w:rFonts w:ascii="Times New Roman" w:hAnsi="Times New Roman" w:cs="Times New Roman"/>
          <w:sz w:val="28"/>
          <w:szCs w:val="28"/>
          <w:lang w:val="ru-RU"/>
        </w:rPr>
        <w:fldChar w:fldCharType="end"/>
      </w:r>
      <w:r w:rsidR="00073A7D" w:rsidRPr="00A0295D">
        <w:rPr>
          <w:rFonts w:ascii="Times New Roman" w:hAnsi="Times New Roman" w:cs="Times New Roman"/>
          <w:sz w:val="28"/>
          <w:szCs w:val="28"/>
          <w:lang w:val="ru-RU"/>
        </w:rPr>
        <w:t>,</w:t>
      </w:r>
      <w:r w:rsidR="00BF11B4" w:rsidRPr="00A0295D">
        <w:rPr>
          <w:rFonts w:ascii="Times New Roman" w:hAnsi="Times New Roman" w:cs="Times New Roman"/>
          <w:sz w:val="28"/>
          <w:szCs w:val="28"/>
          <w:lang w:val="en-US"/>
        </w:rPr>
        <w:fldChar w:fldCharType="begin"/>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 xml:space="preserve"> _</w:instrText>
      </w:r>
      <w:r w:rsidRPr="00A0295D">
        <w:rPr>
          <w:rFonts w:ascii="Times New Roman" w:hAnsi="Times New Roman" w:cs="Times New Roman"/>
          <w:sz w:val="28"/>
          <w:szCs w:val="28"/>
          <w:lang w:val="en-US"/>
        </w:rPr>
        <w:instrText>Ref</w:instrText>
      </w:r>
      <w:r w:rsidRPr="00A0295D">
        <w:rPr>
          <w:rFonts w:ascii="Times New Roman" w:hAnsi="Times New Roman" w:cs="Times New Roman"/>
          <w:sz w:val="28"/>
          <w:szCs w:val="28"/>
          <w:lang w:val="ru-RU"/>
        </w:rPr>
        <w:instrText>489959481 \</w:instrText>
      </w:r>
      <w:r w:rsidRPr="00A0295D">
        <w:rPr>
          <w:rFonts w:ascii="Times New Roman" w:hAnsi="Times New Roman" w:cs="Times New Roman"/>
          <w:sz w:val="28"/>
          <w:szCs w:val="28"/>
          <w:lang w:val="en-US"/>
        </w:rPr>
        <w:instrText>r</w:instrText>
      </w:r>
      <w:r w:rsidRPr="00A0295D">
        <w:rPr>
          <w:rFonts w:ascii="Times New Roman" w:hAnsi="Times New Roman" w:cs="Times New Roman"/>
          <w:sz w:val="28"/>
          <w:szCs w:val="28"/>
          <w:lang w:val="ru-RU"/>
        </w:rPr>
        <w:instrText xml:space="preserve"> \</w:instrText>
      </w:r>
      <w:r w:rsidRPr="00A0295D">
        <w:rPr>
          <w:rFonts w:ascii="Times New Roman" w:hAnsi="Times New Roman" w:cs="Times New Roman"/>
          <w:sz w:val="28"/>
          <w:szCs w:val="28"/>
          <w:lang w:val="en-US"/>
        </w:rPr>
        <w:instrText>h</w:instrText>
      </w:r>
      <w:r w:rsidRPr="00A0295D">
        <w:rPr>
          <w:rFonts w:ascii="Times New Roman" w:hAnsi="Times New Roman" w:cs="Times New Roman"/>
          <w:sz w:val="28"/>
          <w:szCs w:val="28"/>
          <w:lang w:val="ru-RU"/>
        </w:rPr>
        <w:instrText xml:space="preserve">  \* </w:instrText>
      </w:r>
      <w:r w:rsidRPr="00A0295D">
        <w:rPr>
          <w:rFonts w:ascii="Times New Roman" w:hAnsi="Times New Roman" w:cs="Times New Roman"/>
          <w:sz w:val="28"/>
          <w:szCs w:val="28"/>
          <w:lang w:val="en-US"/>
        </w:rPr>
        <w:instrText>MERGEFORMAT</w:instrText>
      </w:r>
      <w:r w:rsidRPr="00A0295D">
        <w:rPr>
          <w:rFonts w:ascii="Times New Roman" w:hAnsi="Times New Roman" w:cs="Times New Roman"/>
          <w:sz w:val="28"/>
          <w:szCs w:val="28"/>
          <w:lang w:val="ru-RU"/>
        </w:rPr>
        <w:instrText xml:space="preserve"> </w:instrText>
      </w:r>
      <w:r w:rsidR="00BF11B4" w:rsidRPr="00A0295D">
        <w:rPr>
          <w:rFonts w:ascii="Times New Roman" w:hAnsi="Times New Roman" w:cs="Times New Roman"/>
          <w:sz w:val="28"/>
          <w:szCs w:val="28"/>
          <w:lang w:val="en-US"/>
        </w:rPr>
      </w:r>
      <w:r w:rsidR="00BF11B4"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149</w:t>
      </w:r>
      <w:r w:rsidR="00BF11B4" w:rsidRPr="00A0295D">
        <w:rPr>
          <w:rFonts w:ascii="Times New Roman" w:hAnsi="Times New Roman" w:cs="Times New Roman"/>
          <w:sz w:val="28"/>
          <w:szCs w:val="28"/>
          <w:lang w:val="en-US"/>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_Ref496538905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252</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rPr>
        <w:instrText xml:space="preserve"> REF _Ref489960722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315</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Параметри робочих тіл СТ (особливо на кінцевих ділянках технологічного процесу), а також характеристики внутрішнього повітря є досить близькими до параметрів довкілля, які у свою чергу весь час змінюються. Причому, ця зміна має ймовірнісну природу. Відповідно і ексергетичні характеристики СТ, будучи чутливими до параметрів довкілля, також змінюються випадковим чином.</w:t>
      </w:r>
    </w:p>
    <w:p w14:paraId="00027BE4"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Стаціонарний підхід є простішим, але призводить до неточності з визначення значень ексергетичних потоків. Динамічний підхід є складнішим, але його застосування забезпечує точність при застосуванні ексергетичих методів аналізу.</w:t>
      </w:r>
    </w:p>
    <w:p w14:paraId="7A579026" w14:textId="4979CF44"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Піонерними дослідженнями з обґрунтування вибору стаціонарного чи динамічного підходу вважаються роботи італійських дослідників Ангелотті (Angelotti) та Капуто (Caputo)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rPr>
        <w:instrText xml:space="preserve"> REF _Ref489959466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Ними було оцінено різницю між ексергетичними характеристиками процесів нагрівання та охолодження, визначеними відповідно із використанням стаціонарного та динамічного підходу для двох типових кліматичних зон Італії. При цьому, для першого підходу було використано в одному випадку розрахункові температури опалення та охолодження, а в другому – середні місячні температури для найхолоднішого (січень) та найтеплішого місяця (липень). Ексергетична ефективність за динамічним методом визначалася шляхом осереднення цього параметра, розрахованого для кожної години впродовж місяця. В роботах </w:t>
      </w:r>
      <w:r w:rsidRPr="00A0295D">
        <w:rPr>
          <w:rFonts w:ascii="Times New Roman" w:hAnsi="Times New Roman" w:cs="Times New Roman"/>
          <w:sz w:val="28"/>
          <w:szCs w:val="28"/>
          <w:lang w:val="ru-RU"/>
        </w:rPr>
        <w:t>[</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_Ref20309913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181</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8B0227" w:rsidRPr="00A0295D">
        <w:rPr>
          <w:rFonts w:ascii="Times New Roman" w:hAnsi="Times New Roman" w:cs="Times New Roman"/>
          <w:sz w:val="28"/>
          <w:szCs w:val="28"/>
        </w:rPr>
        <w:fldChar w:fldCharType="begin"/>
      </w:r>
      <w:r w:rsidR="008B0227" w:rsidRPr="00A0295D">
        <w:rPr>
          <w:rFonts w:ascii="Times New Roman" w:hAnsi="Times New Roman" w:cs="Times New Roman"/>
          <w:sz w:val="28"/>
          <w:szCs w:val="28"/>
          <w:lang w:val="ru-RU"/>
        </w:rPr>
        <w:instrText xml:space="preserve"> REF _Ref489959466 \r \h </w:instrText>
      </w:r>
      <w:r w:rsidR="00A0295D">
        <w:rPr>
          <w:rFonts w:ascii="Times New Roman" w:hAnsi="Times New Roman" w:cs="Times New Roman"/>
          <w:sz w:val="28"/>
          <w:szCs w:val="28"/>
        </w:rPr>
        <w:instrText xml:space="preserve"> \* MERGEFORMAT </w:instrText>
      </w:r>
      <w:r w:rsidR="008B0227" w:rsidRPr="00A0295D">
        <w:rPr>
          <w:rFonts w:ascii="Times New Roman" w:hAnsi="Times New Roman" w:cs="Times New Roman"/>
          <w:sz w:val="28"/>
          <w:szCs w:val="28"/>
        </w:rPr>
      </w:r>
      <w:r w:rsidR="008B0227"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7</w:t>
      </w:r>
      <w:r w:rsidR="008B0227"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показано, що ексергетична ефективність процесу нагрівання, визначена за стаціонарним підходом на основі осереднених значень температури, а не розрахункової, є досить близькою до цього параметру, розрахованого за динамічним підходом. Щодо оцінки процесу охолодження, то, при використанні стаціонарного підходу можна використовувати тільки розрахункові температури довкілля, що, у свою </w:t>
      </w:r>
      <w:r w:rsidRPr="00A0295D">
        <w:rPr>
          <w:rFonts w:ascii="Times New Roman" w:hAnsi="Times New Roman" w:cs="Times New Roman"/>
          <w:sz w:val="28"/>
          <w:szCs w:val="28"/>
        </w:rPr>
        <w:lastRenderedPageBreak/>
        <w:t>чергу, призводить до 40 % похибки з визначення ексергетичної ефективної у порівнянні із динамічним підходом. Пізніше ці ж самі автори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_Ref489959481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149</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_Ref20420644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88</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іще раз підтверджують отримані висновки, та вказують про доцільність використання динамічного підходу при оцінювання процесів охолодження приміщень та аналізі більш тепліших кліматичних зон.</w:t>
      </w:r>
    </w:p>
    <w:p w14:paraId="0C41F619" w14:textId="61114C60"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роботі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_Ref489959875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217</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виконано оцінювання різниці між значеннями ексергії повітря всередині приміщень, отриманих для різних статистичних характеристик навколишнього середовища (середнього значення, моди та медіани) – стаціонарний метод, та значеннями цієї ж ексергії, але розрахованих на основі динамічного підходу. При цьому показано, що використання стаціонарного підходу призводить до суттєвого заниження ексергії внутрішнього повітря у порівнянні із динамічним підходом. В жаркому та вологому кліматі (Бангкок, Таїланд) значення ексергії сухого повітря є на 93 % (для теплого періоду року) та 89 % (для холодного періоду року) нижчими за значення ексергії повітря, визначеного на основі динамічного підходу. В холодному кліматі (Де-Білт, Нідерланди) значення ексергії сухого повітря, розраховане на основі стаціонарного методу є на 5,8 % (для теплого сезону) та 14,5 % (для холодного сезону) меншим у порівнянні із значенням цього параметру, визначеного із використанням динамічного підходу. Для кліматичної зони морського узбережжя (Лісабон, Португалія) заниження з такого ж оцінювання становлять 82,8 % та 23,4 % для теплого та холодного сезонів відповідно.</w:t>
      </w:r>
    </w:p>
    <w:p w14:paraId="598ADAE6" w14:textId="32F8645D"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Джансен (</w:t>
      </w:r>
      <w:r w:rsidRPr="00A0295D">
        <w:rPr>
          <w:rFonts w:ascii="Times New Roman" w:hAnsi="Times New Roman" w:cs="Times New Roman"/>
          <w:bCs/>
          <w:sz w:val="28"/>
          <w:szCs w:val="28"/>
        </w:rPr>
        <w:t>Jansen</w:t>
      </w:r>
      <w:r w:rsidRPr="00A0295D">
        <w:rPr>
          <w:rFonts w:ascii="Times New Roman" w:hAnsi="Times New Roman" w:cs="Times New Roman"/>
          <w:sz w:val="28"/>
          <w:szCs w:val="28"/>
        </w:rPr>
        <w:t>)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_Ref496538905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252</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_Ref489960722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315</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зробила порівняння з визначення потреб ексергії для опалення на основі стаціонарного (із використанням середньомісячних значень температури зовнішнього середовища) та динамічного (із використанням півгодинних характеристик) методів. Результаті такого оцінювання показали, що для клімату Нідерландів ексергетичні потреби на опалення, розраховані за динамічним підходом є на 14…17 % вищі за ті ж самі ексергетичні потреби, але визначення за стаціонарним методом. Для інших </w:t>
      </w:r>
      <w:r w:rsidRPr="00A0295D">
        <w:rPr>
          <w:rFonts w:ascii="Times New Roman" w:hAnsi="Times New Roman" w:cs="Times New Roman"/>
          <w:sz w:val="28"/>
          <w:szCs w:val="28"/>
        </w:rPr>
        <w:lastRenderedPageBreak/>
        <w:t>кліматичних районів отримано такі похибки: 11 % (Стокгольм, Швеція), 15 % (Берлін, Німеччина), 34 % (Мадрид, Іспанія).</w:t>
      </w:r>
    </w:p>
    <w:p w14:paraId="3EFC7DC6"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даній роботі запропоновано загальний методологічний підхід з обґрунтування вибору методу оцінювання ексергетичних характеристик СТ будинку – стаціонарного чи динамічного.</w:t>
      </w:r>
    </w:p>
    <w:p w14:paraId="7771F50F" w14:textId="77777777" w:rsidR="00B63F87" w:rsidRPr="00A0295D" w:rsidRDefault="00B63F87" w:rsidP="00870D9C">
      <w:pPr>
        <w:pStyle w:val="af"/>
        <w:spacing w:line="360" w:lineRule="auto"/>
        <w:ind w:firstLine="567"/>
        <w:jc w:val="both"/>
        <w:rPr>
          <w:rFonts w:ascii="Times New Roman" w:hAnsi="Times New Roman" w:cs="Times New Roman"/>
          <w:position w:val="-14"/>
          <w:sz w:val="28"/>
          <w:szCs w:val="28"/>
        </w:rPr>
      </w:pPr>
      <w:r w:rsidRPr="00A0295D">
        <w:rPr>
          <w:rFonts w:ascii="Times New Roman" w:hAnsi="Times New Roman" w:cs="Times New Roman"/>
          <w:sz w:val="28"/>
          <w:szCs w:val="28"/>
        </w:rPr>
        <w:t>Отже, вище доведено, що для будинків із відносно низькими теплотехнічними характеристиками потреби енергії на створення сприятливого теплового комфорту в холодний період року можуть бути виражені лінійною функцією (див. рис.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.10). Якщо ввести нову змінну </w:t>
      </w:r>
      <w:r w:rsidRPr="00A0295D">
        <w:rPr>
          <w:rFonts w:ascii="Times New Roman" w:hAnsi="Times New Roman" w:cs="Times New Roman"/>
          <w:position w:val="-14"/>
          <w:sz w:val="28"/>
          <w:szCs w:val="28"/>
        </w:rPr>
        <w:object w:dxaOrig="2400" w:dyaOrig="420" w14:anchorId="22069857">
          <v:shape id="_x0000_i1654" type="#_x0000_t75" style="width:126pt;height:24pt" o:ole="">
            <v:imagedata r:id="rId1323" o:title=""/>
          </v:shape>
          <o:OLEObject Type="Embed" ProgID="Equation.DSMT4" ShapeID="_x0000_i1654" DrawAspect="Content" ObjectID="_1637570768" r:id="rId1324"/>
        </w:object>
      </w:r>
      <w:r w:rsidRPr="00A0295D">
        <w:rPr>
          <w:rFonts w:ascii="Times New Roman" w:hAnsi="Times New Roman" w:cs="Times New Roman"/>
          <w:sz w:val="28"/>
          <w:szCs w:val="28"/>
        </w:rPr>
        <w:t xml:space="preserve">, де температура внутрішнього повітря </w:t>
      </w:r>
      <w:r w:rsidRPr="00A0295D">
        <w:rPr>
          <w:rFonts w:ascii="Times New Roman" w:hAnsi="Times New Roman" w:cs="Times New Roman"/>
          <w:position w:val="-12"/>
          <w:sz w:val="28"/>
          <w:szCs w:val="28"/>
        </w:rPr>
        <w:object w:dxaOrig="320" w:dyaOrig="380" w14:anchorId="720EF3BB">
          <v:shape id="_x0000_i1655" type="#_x0000_t75" style="width:18pt;height:24pt" o:ole="">
            <v:imagedata r:id="rId1325" o:title=""/>
          </v:shape>
          <o:OLEObject Type="Embed" ProgID="Equation.DSMT4" ShapeID="_x0000_i1655" DrawAspect="Content" ObjectID="_1637570769" r:id="rId1326"/>
        </w:object>
      </w:r>
      <w:r w:rsidRPr="00A0295D">
        <w:rPr>
          <w:rFonts w:ascii="Times New Roman" w:hAnsi="Times New Roman" w:cs="Times New Roman"/>
          <w:sz w:val="28"/>
          <w:szCs w:val="28"/>
        </w:rPr>
        <w:t xml:space="preserve"> прийнята постійною, то можна зрозуміти, що потреби енергії є також лінійною функцією відносно цього аргументу - різниці температур внутрішнього та зовнішнього повітря </w:t>
      </w:r>
      <w:r w:rsidRPr="00A0295D">
        <w:rPr>
          <w:rFonts w:ascii="Times New Roman" w:hAnsi="Times New Roman" w:cs="Times New Roman"/>
          <w:position w:val="-14"/>
          <w:sz w:val="28"/>
          <w:szCs w:val="28"/>
          <w:lang w:val="en-US"/>
        </w:rPr>
        <w:object w:dxaOrig="900" w:dyaOrig="420" w14:anchorId="42A93AA1">
          <v:shape id="_x0000_i1656" type="#_x0000_t75" style="width:42pt;height:24pt" o:ole="">
            <v:imagedata r:id="rId1327" o:title=""/>
          </v:shape>
          <o:OLEObject Type="Embed" ProgID="Equation.DSMT4" ShapeID="_x0000_i1656" DrawAspect="Content" ObjectID="_1637570770" r:id="rId1328"/>
        </w:object>
      </w:r>
    </w:p>
    <w:p w14:paraId="69D3425F"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6"/>
          <w:sz w:val="28"/>
          <w:szCs w:val="28"/>
          <w:lang w:val="en-US"/>
        </w:rPr>
        <w:object w:dxaOrig="3400" w:dyaOrig="480" w14:anchorId="713B0954">
          <v:shape id="_x0000_i1657" type="#_x0000_t75" style="width:168pt;height:24pt" o:ole="">
            <v:imagedata r:id="rId1329" o:title=""/>
          </v:shape>
          <o:OLEObject Type="Embed" ProgID="Equation.DSMT4" ShapeID="_x0000_i1657" DrawAspect="Content" ObjectID="_1637570771" r:id="rId1330"/>
        </w:object>
      </w:r>
      <w:r w:rsidRPr="00A0295D">
        <w:rPr>
          <w:rFonts w:ascii="Times New Roman" w:hAnsi="Times New Roman" w:cs="Times New Roman"/>
          <w:sz w:val="28"/>
          <w:szCs w:val="28"/>
        </w:rPr>
        <w:t>,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.16)</w:t>
      </w:r>
    </w:p>
    <w:p w14:paraId="68A63583"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6"/>
          <w:sz w:val="28"/>
          <w:szCs w:val="28"/>
        </w:rPr>
        <w:object w:dxaOrig="220" w:dyaOrig="300" w14:anchorId="00E1C95D">
          <v:shape id="_x0000_i1658" type="#_x0000_t75" style="width:12pt;height:18pt" o:ole="">
            <v:imagedata r:id="rId1331" o:title=""/>
          </v:shape>
          <o:OLEObject Type="Embed" ProgID="Equation.DSMT4" ShapeID="_x0000_i1658" DrawAspect="Content" ObjectID="_1637570772" r:id="rId1332"/>
        </w:object>
      </w:r>
      <w:r w:rsidRPr="00A0295D">
        <w:rPr>
          <w:rFonts w:ascii="Times New Roman" w:hAnsi="Times New Roman" w:cs="Times New Roman"/>
          <w:sz w:val="28"/>
          <w:szCs w:val="28"/>
        </w:rPr>
        <w:t xml:space="preserve"> та </w:t>
      </w:r>
      <w:r w:rsidRPr="00A0295D">
        <w:rPr>
          <w:rFonts w:ascii="Times New Roman" w:hAnsi="Times New Roman" w:cs="Times New Roman"/>
          <w:position w:val="-6"/>
          <w:sz w:val="28"/>
          <w:szCs w:val="28"/>
        </w:rPr>
        <w:object w:dxaOrig="200" w:dyaOrig="300" w14:anchorId="70F6B359">
          <v:shape id="_x0000_i1659" type="#_x0000_t75" style="width:18pt;height:18pt" o:ole="">
            <v:imagedata r:id="rId1333" o:title=""/>
          </v:shape>
          <o:OLEObject Type="Embed" ProgID="Equation.DSMT4" ShapeID="_x0000_i1659" DrawAspect="Content" ObjectID="_1637570773" r:id="rId1334"/>
        </w:object>
      </w:r>
      <w:r w:rsidRPr="00A0295D">
        <w:rPr>
          <w:rFonts w:ascii="Times New Roman" w:hAnsi="Times New Roman" w:cs="Times New Roman"/>
          <w:sz w:val="28"/>
          <w:szCs w:val="28"/>
        </w:rPr>
        <w:t xml:space="preserve"> - коефіцієнти.</w:t>
      </w:r>
    </w:p>
    <w:p w14:paraId="4B5FDE39" w14:textId="77777777" w:rsidR="00B63F87" w:rsidRPr="00A0295D" w:rsidRDefault="00B63F87" w:rsidP="00870D9C">
      <w:pPr>
        <w:pStyle w:val="af"/>
        <w:spacing w:line="360" w:lineRule="auto"/>
        <w:ind w:firstLine="567"/>
        <w:jc w:val="both"/>
        <w:rPr>
          <w:rFonts w:ascii="Times New Roman" w:hAnsi="Times New Roman" w:cs="Times New Roman"/>
          <w:position w:val="-14"/>
          <w:sz w:val="28"/>
          <w:szCs w:val="28"/>
        </w:rPr>
      </w:pPr>
      <w:r w:rsidRPr="00A0295D">
        <w:rPr>
          <w:rFonts w:ascii="Times New Roman" w:hAnsi="Times New Roman" w:cs="Times New Roman"/>
          <w:sz w:val="28"/>
          <w:szCs w:val="28"/>
        </w:rPr>
        <w:t>Згідно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.12), з урахуванням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 xml:space="preserve">.16), потреби ексергії для теплозабезпечення будинку на проміжку часу </w:t>
      </w:r>
      <w:r w:rsidRPr="00A0295D">
        <w:rPr>
          <w:rFonts w:ascii="Times New Roman" w:hAnsi="Times New Roman" w:cs="Times New Roman"/>
          <w:position w:val="-12"/>
          <w:sz w:val="28"/>
          <w:szCs w:val="28"/>
        </w:rPr>
        <w:object w:dxaOrig="279" w:dyaOrig="380" w14:anchorId="434B50DF">
          <v:shape id="_x0000_i1660" type="#_x0000_t75" style="width:12pt;height:24pt" o:ole="">
            <v:imagedata r:id="rId1335" o:title=""/>
          </v:shape>
          <o:OLEObject Type="Embed" ProgID="Equation.DSMT4" ShapeID="_x0000_i1660" DrawAspect="Content" ObjectID="_1637570774" r:id="rId1336"/>
        </w:object>
      </w:r>
      <w:r w:rsidRPr="00A0295D">
        <w:rPr>
          <w:rFonts w:ascii="Times New Roman" w:hAnsi="Times New Roman" w:cs="Times New Roman"/>
          <w:sz w:val="28"/>
          <w:szCs w:val="28"/>
        </w:rPr>
        <w:t xml:space="preserve"> можна виразити квадратичною функцією відносно різниці температур </w:t>
      </w:r>
      <w:r w:rsidRPr="00A0295D">
        <w:rPr>
          <w:rFonts w:ascii="Times New Roman" w:hAnsi="Times New Roman" w:cs="Times New Roman"/>
          <w:position w:val="-14"/>
          <w:sz w:val="28"/>
          <w:szCs w:val="28"/>
          <w:lang w:val="en-US"/>
        </w:rPr>
        <w:object w:dxaOrig="900" w:dyaOrig="420" w14:anchorId="3B6A63D6">
          <v:shape id="_x0000_i1661" type="#_x0000_t75" style="width:42pt;height:24pt" o:ole="">
            <v:imagedata r:id="rId1337" o:title=""/>
          </v:shape>
          <o:OLEObject Type="Embed" ProgID="Equation.DSMT4" ShapeID="_x0000_i1661" DrawAspect="Content" ObjectID="_1637570775" r:id="rId1338"/>
        </w:object>
      </w:r>
    </w:p>
    <w:p w14:paraId="37DCFF4F"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36"/>
          <w:sz w:val="28"/>
          <w:szCs w:val="28"/>
        </w:rPr>
        <w:object w:dxaOrig="8120" w:dyaOrig="859" w14:anchorId="7B84E700">
          <v:shape id="_x0000_i1662" type="#_x0000_t75" style="width:414.6pt;height:42pt" o:ole="">
            <v:imagedata r:id="rId1339" o:title=""/>
          </v:shape>
          <o:OLEObject Type="Embed" ProgID="Equation.DSMT4" ShapeID="_x0000_i1662" DrawAspect="Content" ObjectID="_1637570776" r:id="rId1340"/>
        </w:object>
      </w:r>
      <w:r w:rsidRPr="00A0295D">
        <w:rPr>
          <w:rFonts w:ascii="Times New Roman" w:hAnsi="Times New Roman" w:cs="Times New Roman"/>
          <w:sz w:val="28"/>
          <w:szCs w:val="28"/>
        </w:rPr>
        <w:t>.   (</w:t>
      </w:r>
      <w:r w:rsidR="004F21AF" w:rsidRPr="00A0295D">
        <w:rPr>
          <w:rFonts w:ascii="Times New Roman" w:hAnsi="Times New Roman" w:cs="Times New Roman"/>
          <w:sz w:val="28"/>
          <w:szCs w:val="28"/>
        </w:rPr>
        <w:t>4</w:t>
      </w:r>
      <w:r w:rsidRPr="00A0295D">
        <w:rPr>
          <w:rFonts w:ascii="Times New Roman" w:hAnsi="Times New Roman" w:cs="Times New Roman"/>
          <w:sz w:val="28"/>
          <w:szCs w:val="28"/>
        </w:rPr>
        <w:t>.17)</w:t>
      </w:r>
    </w:p>
    <w:p w14:paraId="343B41EE"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Можна припустити, що різниця температур </w:t>
      </w:r>
      <w:r w:rsidRPr="00A0295D">
        <w:rPr>
          <w:rFonts w:ascii="Times New Roman" w:hAnsi="Times New Roman" w:cs="Times New Roman"/>
          <w:position w:val="-4"/>
          <w:sz w:val="28"/>
          <w:szCs w:val="28"/>
          <w:lang w:val="en-US"/>
        </w:rPr>
        <w:object w:dxaOrig="420" w:dyaOrig="279" w14:anchorId="349ED82C">
          <v:shape id="_x0000_i1663" type="#_x0000_t75" style="width:24pt;height:12pt" o:ole="">
            <v:imagedata r:id="rId1341" o:title=""/>
          </v:shape>
          <o:OLEObject Type="Embed" ProgID="Equation.DSMT4" ShapeID="_x0000_i1663" DrawAspect="Content" ObjectID="_1637570777" r:id="rId1342"/>
        </w:object>
      </w:r>
      <w:r w:rsidRPr="00A0295D">
        <w:rPr>
          <w:rFonts w:ascii="Times New Roman" w:hAnsi="Times New Roman" w:cs="Times New Roman"/>
          <w:sz w:val="28"/>
          <w:szCs w:val="28"/>
        </w:rPr>
        <w:t xml:space="preserve"> є випадковою величиною, яку можна формалізувати за допомогою теорії ймовірністей та математичної статистики. Тоді, дотримуючись динамічного підходу, сумарні за опалювальний період потреби </w:t>
      </w:r>
      <w:r w:rsidRPr="00A0295D">
        <w:rPr>
          <w:rFonts w:ascii="Times New Roman" w:hAnsi="Times New Roman" w:cs="Times New Roman"/>
          <w:sz w:val="28"/>
          <w:szCs w:val="28"/>
          <w:lang w:val="ru-RU"/>
        </w:rPr>
        <w:t xml:space="preserve">ексергії </w:t>
      </w:r>
      <w:r w:rsidRPr="00A0295D">
        <w:rPr>
          <w:rFonts w:ascii="Times New Roman" w:hAnsi="Times New Roman" w:cs="Times New Roman"/>
          <w:position w:val="-12"/>
          <w:sz w:val="28"/>
          <w:szCs w:val="28"/>
          <w:lang w:val="en-US"/>
        </w:rPr>
        <w:object w:dxaOrig="880" w:dyaOrig="420" w14:anchorId="4CD7DC7C">
          <v:shape id="_x0000_i1664" type="#_x0000_t75" style="width:42pt;height:24pt" o:ole="">
            <v:imagedata r:id="rId1343" o:title=""/>
          </v:shape>
          <o:OLEObject Type="Embed" ProgID="Equation.DSMT4" ShapeID="_x0000_i1664" DrawAspect="Content" ObjectID="_1637570778" r:id="rId1344"/>
        </w:object>
      </w:r>
      <w:r w:rsidRPr="00A0295D">
        <w:rPr>
          <w:rFonts w:ascii="Times New Roman" w:hAnsi="Times New Roman" w:cs="Times New Roman"/>
          <w:sz w:val="28"/>
          <w:szCs w:val="28"/>
        </w:rPr>
        <w:t xml:space="preserve"> для створення теплового комфорту всередині будинку можна визначити за формулою</w:t>
      </w:r>
    </w:p>
    <w:p w14:paraId="605D2532" w14:textId="77777777" w:rsidR="00B63F87" w:rsidRPr="00A0295D" w:rsidRDefault="00B63F87" w:rsidP="00870D9C">
      <w:pPr>
        <w:pStyle w:val="af"/>
        <w:spacing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40"/>
          <w:sz w:val="28"/>
          <w:szCs w:val="28"/>
          <w:lang w:val="en-US"/>
        </w:rPr>
        <w:object w:dxaOrig="4120" w:dyaOrig="920" w14:anchorId="10326C59">
          <v:shape id="_x0000_i1665" type="#_x0000_t75" style="width:204pt;height:42pt" o:ole="">
            <v:imagedata r:id="rId1345" o:title=""/>
          </v:shape>
          <o:OLEObject Type="Embed" ProgID="Equation.DSMT4" ShapeID="_x0000_i1665" DrawAspect="Content" ObjectID="_1637570779" r:id="rId1346"/>
        </w:object>
      </w:r>
      <w:r w:rsidRPr="00A0295D">
        <w:rPr>
          <w:rFonts w:ascii="Times New Roman" w:hAnsi="Times New Roman" w:cs="Times New Roman"/>
          <w:sz w:val="28"/>
          <w:szCs w:val="28"/>
          <w:lang w:val="ru-RU"/>
        </w:rPr>
        <w:t>,                            (</w:t>
      </w:r>
      <w:r w:rsidR="00106349"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18</w:t>
      </w:r>
      <w:r w:rsidRPr="00A0295D">
        <w:rPr>
          <w:rFonts w:ascii="Times New Roman" w:hAnsi="Times New Roman" w:cs="Times New Roman"/>
          <w:sz w:val="28"/>
          <w:szCs w:val="28"/>
          <w:lang w:val="ru-RU"/>
        </w:rPr>
        <w:t>)</w:t>
      </w:r>
    </w:p>
    <w:p w14:paraId="7068D1EB"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859" w:dyaOrig="420" w14:anchorId="79734A00">
          <v:shape id="_x0000_i1666" type="#_x0000_t75" style="width:42pt;height:24pt" o:ole="">
            <v:imagedata r:id="rId1347" o:title=""/>
          </v:shape>
          <o:OLEObject Type="Embed" ProgID="Equation.DSMT4" ShapeID="_x0000_i1666" DrawAspect="Content" ObjectID="_1637570780" r:id="rId1348"/>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закон розподілу різниці температур як випадкової величини, який буде той же самий, що і для функціональнопов</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язоної потреби ексергії;</w:t>
      </w:r>
    </w:p>
    <w:p w14:paraId="004A0DA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20" w:dyaOrig="380" w14:anchorId="56EAE0A1">
          <v:shape id="_x0000_i1667" type="#_x0000_t75" style="width:30pt;height:18pt" o:ole="">
            <v:imagedata r:id="rId1349" o:title=""/>
          </v:shape>
          <o:OLEObject Type="Embed" ProgID="Equation.DSMT4" ShapeID="_x0000_i1667" DrawAspect="Content" ObjectID="_1637570781" r:id="rId1350"/>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639" w:dyaOrig="380" w14:anchorId="0BB8596F">
          <v:shape id="_x0000_i1668" type="#_x0000_t75" style="width:30pt;height:18pt" o:ole="">
            <v:imagedata r:id="rId1351" o:title=""/>
          </v:shape>
          <o:OLEObject Type="Embed" ProgID="Equation.DSMT4" ShapeID="_x0000_i1668" DrawAspect="Content" ObjectID="_1637570782" r:id="rId135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відповідно мінімальне та максимальне значення різниці температур в межах опалювального періоду, К.</w:t>
      </w:r>
    </w:p>
    <w:p w14:paraId="33FA54B9"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У відповідності до стаціонарного підходу, сумарні за опалювальний період потреби </w:t>
      </w:r>
      <w:r w:rsidRPr="00A0295D">
        <w:rPr>
          <w:rFonts w:ascii="Times New Roman" w:hAnsi="Times New Roman" w:cs="Times New Roman"/>
          <w:sz w:val="28"/>
          <w:szCs w:val="28"/>
          <w:lang w:val="ru-RU"/>
        </w:rPr>
        <w:t xml:space="preserve">ексергії </w:t>
      </w:r>
      <w:r w:rsidRPr="00A0295D">
        <w:rPr>
          <w:rFonts w:ascii="Times New Roman" w:hAnsi="Times New Roman" w:cs="Times New Roman"/>
          <w:position w:val="-12"/>
          <w:sz w:val="28"/>
          <w:szCs w:val="28"/>
          <w:lang w:val="en-US"/>
        </w:rPr>
        <w:object w:dxaOrig="1060" w:dyaOrig="420" w14:anchorId="3A4B9BBD">
          <v:shape id="_x0000_i1669" type="#_x0000_t75" style="width:60pt;height:24pt" o:ole="">
            <v:imagedata r:id="rId1353" o:title=""/>
          </v:shape>
          <o:OLEObject Type="Embed" ProgID="Equation.DSMT4" ShapeID="_x0000_i1669" DrawAspect="Content" ObjectID="_1637570783" r:id="rId1354"/>
        </w:object>
      </w:r>
      <w:r w:rsidRPr="00A0295D">
        <w:rPr>
          <w:rFonts w:ascii="Times New Roman" w:hAnsi="Times New Roman" w:cs="Times New Roman"/>
          <w:sz w:val="28"/>
          <w:szCs w:val="28"/>
        </w:rPr>
        <w:t xml:space="preserve"> будуть визнатися за формулою</w:t>
      </w:r>
    </w:p>
    <w:p w14:paraId="2591189F" w14:textId="77777777" w:rsidR="00B63F87" w:rsidRPr="00A0295D" w:rsidRDefault="00B63F87" w:rsidP="00870D9C">
      <w:pPr>
        <w:pStyle w:val="af"/>
        <w:spacing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42"/>
          <w:sz w:val="28"/>
          <w:szCs w:val="28"/>
          <w:lang w:val="en-US"/>
        </w:rPr>
        <w:object w:dxaOrig="5960" w:dyaOrig="980" w14:anchorId="01A28625">
          <v:shape id="_x0000_i1670" type="#_x0000_t75" style="width:300pt;height:48pt" o:ole="">
            <v:imagedata r:id="rId1355" o:title=""/>
          </v:shape>
          <o:OLEObject Type="Embed" ProgID="Equation.DSMT4" ShapeID="_x0000_i1670" DrawAspect="Content" ObjectID="_1637570784" r:id="rId1356"/>
        </w:object>
      </w:r>
      <w:r w:rsidRPr="00A0295D">
        <w:rPr>
          <w:rFonts w:ascii="Times New Roman" w:hAnsi="Times New Roman" w:cs="Times New Roman"/>
          <w:sz w:val="28"/>
          <w:szCs w:val="28"/>
          <w:lang w:val="ru-RU"/>
        </w:rPr>
        <w:t>,                (</w:t>
      </w:r>
      <w:r w:rsidR="00507D2F"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19</w:t>
      </w:r>
      <w:r w:rsidRPr="00A0295D">
        <w:rPr>
          <w:rFonts w:ascii="Times New Roman" w:hAnsi="Times New Roman" w:cs="Times New Roman"/>
          <w:sz w:val="28"/>
          <w:szCs w:val="28"/>
          <w:lang w:val="ru-RU"/>
        </w:rPr>
        <w:t>)</w:t>
      </w:r>
    </w:p>
    <w:p w14:paraId="4A6A64B4"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660" w:dyaOrig="380" w14:anchorId="5300DCCF">
          <v:shape id="_x0000_i1671" type="#_x0000_t75" style="width:36pt;height:18pt" o:ole="">
            <v:imagedata r:id="rId1357" o:title=""/>
          </v:shape>
          <o:OLEObject Type="Embed" ProgID="Equation.DSMT4" ShapeID="_x0000_i1671" DrawAspect="Content" ObjectID="_1637570785" r:id="rId1358"/>
        </w:object>
      </w:r>
      <w:r w:rsidRPr="00A0295D">
        <w:rPr>
          <w:rFonts w:ascii="Times New Roman" w:hAnsi="Times New Roman" w:cs="Times New Roman"/>
          <w:sz w:val="28"/>
          <w:szCs w:val="28"/>
        </w:rPr>
        <w:t xml:space="preserve"> – осереднене за опалювальний період значення різниці температур внутрішнього та зовнішнього повітря, К.</w:t>
      </w:r>
    </w:p>
    <w:p w14:paraId="6EA6182B"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якщо проаналізувати формулу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.18) з урахуванням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.17), то можна зрозуміти, що саме через квадратичну залежність потреб ексергії від різниці температур </w:t>
      </w:r>
      <w:r w:rsidRPr="00A0295D">
        <w:rPr>
          <w:rFonts w:ascii="Times New Roman" w:hAnsi="Times New Roman" w:cs="Times New Roman"/>
          <w:position w:val="-4"/>
          <w:sz w:val="28"/>
          <w:szCs w:val="28"/>
        </w:rPr>
        <w:object w:dxaOrig="420" w:dyaOrig="279" w14:anchorId="6323C0D9">
          <v:shape id="_x0000_i1672" type="#_x0000_t75" style="width:24pt;height:12pt" o:ole="">
            <v:imagedata r:id="rId1359" o:title=""/>
          </v:shape>
          <o:OLEObject Type="Embed" ProgID="Equation.DSMT4" ShapeID="_x0000_i1672" DrawAspect="Content" ObjectID="_1637570786" r:id="rId1360"/>
        </w:object>
      </w:r>
      <w:r w:rsidRPr="00A0295D">
        <w:rPr>
          <w:rFonts w:ascii="Times New Roman" w:hAnsi="Times New Roman" w:cs="Times New Roman"/>
          <w:sz w:val="28"/>
          <w:szCs w:val="28"/>
        </w:rPr>
        <w:t xml:space="preserve"> значення цього параметра, отримане за формулою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.18), буде відрізнятися від значення, розрахованого при допомозі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.19).</w:t>
      </w:r>
    </w:p>
    <w:p w14:paraId="74FA0E19"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Відносне відхилення </w:t>
      </w:r>
      <w:r w:rsidRPr="00A0295D">
        <w:rPr>
          <w:rFonts w:ascii="Times New Roman" w:hAnsi="Times New Roman" w:cs="Times New Roman"/>
          <w:position w:val="-10"/>
          <w:sz w:val="28"/>
          <w:szCs w:val="28"/>
        </w:rPr>
        <w:object w:dxaOrig="260" w:dyaOrig="279" w14:anchorId="6DAA2D5B">
          <v:shape id="_x0000_i1673" type="#_x0000_t75" style="width:12pt;height:12pt" o:ole="">
            <v:imagedata r:id="rId1361" o:title=""/>
          </v:shape>
          <o:OLEObject Type="Embed" ProgID="Equation.DSMT4" ShapeID="_x0000_i1673" DrawAspect="Content" ObjectID="_1637570787" r:id="rId1362"/>
        </w:object>
      </w:r>
      <w:r w:rsidRPr="00A0295D">
        <w:rPr>
          <w:rFonts w:ascii="Times New Roman" w:hAnsi="Times New Roman" w:cs="Times New Roman"/>
          <w:sz w:val="28"/>
          <w:szCs w:val="28"/>
        </w:rPr>
        <w:t xml:space="preserve"> значення потреби ексергії </w:t>
      </w:r>
      <w:r w:rsidRPr="00A0295D">
        <w:rPr>
          <w:rFonts w:ascii="Times New Roman" w:hAnsi="Times New Roman" w:cs="Times New Roman"/>
          <w:position w:val="-12"/>
          <w:sz w:val="28"/>
          <w:szCs w:val="28"/>
          <w:lang w:val="en-US"/>
        </w:rPr>
        <w:object w:dxaOrig="1060" w:dyaOrig="420" w14:anchorId="349AE4CF">
          <v:shape id="_x0000_i1674" type="#_x0000_t75" style="width:48pt;height:24pt" o:ole="">
            <v:imagedata r:id="rId1363" o:title=""/>
          </v:shape>
          <o:OLEObject Type="Embed" ProgID="Equation.DSMT4" ShapeID="_x0000_i1674" DrawAspect="Content" ObjectID="_1637570788" r:id="rId1364"/>
        </w:object>
      </w:r>
      <w:r w:rsidRPr="00A0295D">
        <w:rPr>
          <w:rFonts w:ascii="Times New Roman" w:hAnsi="Times New Roman" w:cs="Times New Roman"/>
          <w:sz w:val="28"/>
          <w:szCs w:val="28"/>
        </w:rPr>
        <w:t xml:space="preserve"> (стаціонарний підхід) від значення </w:t>
      </w:r>
      <w:r w:rsidRPr="00A0295D">
        <w:rPr>
          <w:rFonts w:ascii="Times New Roman" w:hAnsi="Times New Roman" w:cs="Times New Roman"/>
          <w:position w:val="-12"/>
          <w:sz w:val="28"/>
          <w:szCs w:val="28"/>
          <w:lang w:val="en-US"/>
        </w:rPr>
        <w:object w:dxaOrig="880" w:dyaOrig="420" w14:anchorId="3548B0A4">
          <v:shape id="_x0000_i1675" type="#_x0000_t75" style="width:42pt;height:24pt" o:ole="">
            <v:imagedata r:id="rId1365" o:title=""/>
          </v:shape>
          <o:OLEObject Type="Embed" ProgID="Equation.DSMT4" ShapeID="_x0000_i1675" DrawAspect="Content" ObjectID="_1637570789" r:id="rId1366"/>
        </w:object>
      </w:r>
      <w:r w:rsidRPr="00A0295D">
        <w:rPr>
          <w:rFonts w:ascii="Times New Roman" w:hAnsi="Times New Roman" w:cs="Times New Roman"/>
          <w:sz w:val="28"/>
          <w:szCs w:val="28"/>
        </w:rPr>
        <w:t xml:space="preserve"> (динамічний підхід) пропонується визначити за формулою</w:t>
      </w:r>
    </w:p>
    <w:p w14:paraId="37FBC540" w14:textId="77777777" w:rsidR="00B63F87" w:rsidRPr="00A0295D" w:rsidRDefault="00B63F87" w:rsidP="00870D9C">
      <w:pPr>
        <w:pStyle w:val="af"/>
        <w:spacing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lang w:val="en-US"/>
        </w:rPr>
        <w:object w:dxaOrig="3460" w:dyaOrig="820" w14:anchorId="40AD5C72">
          <v:shape id="_x0000_i1676" type="#_x0000_t75" style="width:174pt;height:42pt" o:ole="">
            <v:imagedata r:id="rId1367" o:title=""/>
          </v:shape>
          <o:OLEObject Type="Embed" ProgID="Equation.DSMT4" ShapeID="_x0000_i1676" DrawAspect="Content" ObjectID="_1637570790" r:id="rId1368"/>
        </w:object>
      </w:r>
      <w:r w:rsidRPr="00A0295D">
        <w:rPr>
          <w:rFonts w:ascii="Times New Roman" w:hAnsi="Times New Roman" w:cs="Times New Roman"/>
          <w:sz w:val="28"/>
          <w:szCs w:val="28"/>
          <w:lang w:val="ru-RU"/>
        </w:rPr>
        <w:t>.                                  (</w:t>
      </w:r>
      <w:r w:rsidR="00507D2F"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20</w:t>
      </w:r>
      <w:r w:rsidRPr="00A0295D">
        <w:rPr>
          <w:rFonts w:ascii="Times New Roman" w:hAnsi="Times New Roman" w:cs="Times New Roman"/>
          <w:sz w:val="28"/>
          <w:szCs w:val="28"/>
          <w:lang w:val="ru-RU"/>
        </w:rPr>
        <w:t>)</w:t>
      </w:r>
    </w:p>
    <w:p w14:paraId="50CAFEF1"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w:t>
      </w:r>
      <w:r w:rsidRPr="00A0295D">
        <w:rPr>
          <w:rFonts w:ascii="Times New Roman" w:hAnsi="Times New Roman" w:cs="Times New Roman"/>
          <w:sz w:val="28"/>
          <w:szCs w:val="28"/>
          <w:lang w:val="en-US"/>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.12 наведений розподіл добової різниці температур </w:t>
      </w:r>
      <w:r w:rsidRPr="00A0295D">
        <w:rPr>
          <w:rFonts w:ascii="Times New Roman" w:hAnsi="Times New Roman" w:cs="Times New Roman"/>
          <w:position w:val="-14"/>
          <w:sz w:val="28"/>
          <w:szCs w:val="28"/>
        </w:rPr>
        <w:object w:dxaOrig="900" w:dyaOrig="420" w14:anchorId="55C04539">
          <v:shape id="_x0000_i1677" type="#_x0000_t75" style="width:42pt;height:24pt" o:ole="">
            <v:imagedata r:id="rId1369" o:title=""/>
          </v:shape>
          <o:OLEObject Type="Embed" ProgID="Equation.DSMT4" ShapeID="_x0000_i1677" DrawAspect="Content" ObjectID="_1637570791" r:id="rId1370"/>
        </w:object>
      </w:r>
      <w:r w:rsidRPr="00A0295D">
        <w:rPr>
          <w:rFonts w:ascii="Times New Roman" w:hAnsi="Times New Roman" w:cs="Times New Roman"/>
          <w:sz w:val="28"/>
          <w:szCs w:val="28"/>
        </w:rPr>
        <w:t xml:space="preserve"> в межах одного опалювального періоду для умов м. Рівне, а також залежність добових потреб енергії будинку типу 1 (див. табл.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 від цієї ж різниці. Із рис.</w:t>
      </w:r>
      <w:r w:rsidRPr="00A0295D">
        <w:rPr>
          <w:rFonts w:ascii="Times New Roman" w:hAnsi="Times New Roman" w:cs="Times New Roman"/>
          <w:sz w:val="28"/>
          <w:szCs w:val="28"/>
          <w:lang w:val="en-US"/>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.12,а бачимо, що, дійсно параметр </w:t>
      </w:r>
      <w:r w:rsidRPr="00A0295D">
        <w:rPr>
          <w:rFonts w:ascii="Times New Roman" w:hAnsi="Times New Roman" w:cs="Times New Roman"/>
          <w:position w:val="-14"/>
          <w:sz w:val="28"/>
          <w:szCs w:val="28"/>
        </w:rPr>
        <w:object w:dxaOrig="900" w:dyaOrig="420" w14:anchorId="4C2C844E">
          <v:shape id="_x0000_i1678" type="#_x0000_t75" style="width:42pt;height:24pt" o:ole="">
            <v:imagedata r:id="rId1371" o:title=""/>
          </v:shape>
          <o:OLEObject Type="Embed" ProgID="Equation.DSMT4" ShapeID="_x0000_i1678" DrawAspect="Content" ObjectID="_1637570792" r:id="rId1372"/>
        </w:object>
      </w:r>
      <w:r w:rsidRPr="00A0295D">
        <w:rPr>
          <w:rFonts w:ascii="Times New Roman" w:hAnsi="Times New Roman" w:cs="Times New Roman"/>
          <w:sz w:val="28"/>
          <w:szCs w:val="28"/>
        </w:rPr>
        <w:t xml:space="preserve"> можна вважати як такий, що </w:t>
      </w:r>
      <w:r w:rsidRPr="00A0295D">
        <w:rPr>
          <w:rFonts w:ascii="Times New Roman" w:hAnsi="Times New Roman" w:cs="Times New Roman"/>
          <w:sz w:val="28"/>
          <w:szCs w:val="28"/>
        </w:rPr>
        <w:lastRenderedPageBreak/>
        <w:t>підпорядковується теорії ймовірностей – його зміну можна формалізувати за допомогою кривої розподілу Пірсона типу І і навіть нормальним законом. Також, із рис.</w:t>
      </w:r>
      <w:r w:rsidRPr="00A0295D">
        <w:rPr>
          <w:rFonts w:ascii="Times New Roman" w:hAnsi="Times New Roman" w:cs="Times New Roman"/>
          <w:sz w:val="28"/>
          <w:szCs w:val="28"/>
          <w:lang w:val="en-US"/>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.12,б видно, добові потреби енергії заданого будинку можна виразити лінійною функцією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.16), де </w:t>
      </w:r>
      <w:r w:rsidRPr="00A0295D">
        <w:rPr>
          <w:rFonts w:ascii="Times New Roman" w:hAnsi="Times New Roman" w:cs="Times New Roman"/>
          <w:position w:val="-8"/>
          <w:sz w:val="28"/>
          <w:szCs w:val="28"/>
        </w:rPr>
        <w:object w:dxaOrig="1420" w:dyaOrig="320" w14:anchorId="62DC940D">
          <v:shape id="_x0000_i1679" type="#_x0000_t75" style="width:1in;height:18pt" o:ole="">
            <v:imagedata r:id="rId1373" o:title=""/>
          </v:shape>
          <o:OLEObject Type="Embed" ProgID="Equation.DSMT4" ShapeID="_x0000_i1679" DrawAspect="Content" ObjectID="_1637570793" r:id="rId1374"/>
        </w:object>
      </w:r>
      <w:r w:rsidRPr="00A0295D">
        <w:rPr>
          <w:rFonts w:ascii="Times New Roman" w:hAnsi="Times New Roman" w:cs="Times New Roman"/>
          <w:sz w:val="28"/>
          <w:szCs w:val="28"/>
        </w:rPr>
        <w:t xml:space="preserve">, </w:t>
      </w:r>
      <w:r w:rsidRPr="00A0295D">
        <w:rPr>
          <w:rFonts w:ascii="Times New Roman" w:hAnsi="Times New Roman" w:cs="Times New Roman"/>
          <w:position w:val="-8"/>
          <w:sz w:val="28"/>
          <w:szCs w:val="28"/>
        </w:rPr>
        <w:object w:dxaOrig="1359" w:dyaOrig="320" w14:anchorId="4328B042">
          <v:shape id="_x0000_i1680" type="#_x0000_t75" style="width:66pt;height:18pt" o:ole="">
            <v:imagedata r:id="rId1375" o:title=""/>
          </v:shape>
          <o:OLEObject Type="Embed" ProgID="Equation.DSMT4" ShapeID="_x0000_i1680" DrawAspect="Content" ObjectID="_1637570794" r:id="rId1376"/>
        </w:object>
      </w:r>
      <w:r w:rsidRPr="00A0295D">
        <w:rPr>
          <w:rFonts w:ascii="Times New Roman" w:hAnsi="Times New Roman" w:cs="Times New Roman"/>
          <w:sz w:val="28"/>
          <w:szCs w:val="28"/>
        </w:rPr>
        <w:t>.</w:t>
      </w:r>
    </w:p>
    <w:p w14:paraId="16A3437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Вважаючи, що функція розподілу різниці температур </w:t>
      </w:r>
      <w:r w:rsidRPr="00A0295D">
        <w:rPr>
          <w:rFonts w:ascii="Times New Roman" w:hAnsi="Times New Roman" w:cs="Times New Roman"/>
          <w:position w:val="-14"/>
          <w:sz w:val="28"/>
          <w:szCs w:val="28"/>
        </w:rPr>
        <w:object w:dxaOrig="900" w:dyaOrig="420" w14:anchorId="0AFE9F48">
          <v:shape id="_x0000_i1681" type="#_x0000_t75" style="width:48pt;height:24pt" o:ole="">
            <v:imagedata r:id="rId1377" o:title=""/>
          </v:shape>
          <o:OLEObject Type="Embed" ProgID="Equation.DSMT4" ShapeID="_x0000_i1681" DrawAspect="Content" ObjectID="_1637570795" r:id="rId1378"/>
        </w:object>
      </w:r>
      <w:r w:rsidRPr="00A0295D">
        <w:rPr>
          <w:rFonts w:ascii="Times New Roman" w:hAnsi="Times New Roman" w:cs="Times New Roman"/>
          <w:sz w:val="28"/>
          <w:szCs w:val="28"/>
        </w:rPr>
        <w:t xml:space="preserve"> визначається кривою розподілу Пірсона І типу (що зумовлено специфікою ряду </w:t>
      </w:r>
      <w:r w:rsidRPr="00A0295D">
        <w:rPr>
          <w:rFonts w:ascii="Times New Roman" w:hAnsi="Times New Roman" w:cs="Times New Roman"/>
          <w:position w:val="-14"/>
          <w:sz w:val="28"/>
          <w:szCs w:val="28"/>
        </w:rPr>
        <w:object w:dxaOrig="900" w:dyaOrig="420" w14:anchorId="653155AF">
          <v:shape id="_x0000_i1682" type="#_x0000_t75" style="width:48pt;height:24pt" o:ole="">
            <v:imagedata r:id="rId1377" o:title=""/>
          </v:shape>
          <o:OLEObject Type="Embed" ProgID="Equation.DSMT4" ShapeID="_x0000_i1682" DrawAspect="Content" ObjectID="_1637570796" r:id="rId1379"/>
        </w:object>
      </w:r>
      <w:r w:rsidRPr="00A0295D">
        <w:rPr>
          <w:rFonts w:ascii="Times New Roman" w:hAnsi="Times New Roman" w:cs="Times New Roman"/>
          <w:sz w:val="28"/>
          <w:szCs w:val="28"/>
        </w:rPr>
        <w:t xml:space="preserve"> через обмеження максимально можливого значення </w:t>
      </w:r>
      <w:r w:rsidRPr="00A0295D">
        <w:rPr>
          <w:rFonts w:ascii="Times New Roman" w:hAnsi="Times New Roman" w:cs="Times New Roman"/>
          <w:position w:val="-14"/>
          <w:sz w:val="28"/>
          <w:szCs w:val="28"/>
        </w:rPr>
        <w:object w:dxaOrig="900" w:dyaOrig="420" w14:anchorId="30B1142F">
          <v:shape id="_x0000_i1683" type="#_x0000_t75" style="width:48pt;height:24pt" o:ole="">
            <v:imagedata r:id="rId1380" o:title=""/>
          </v:shape>
          <o:OLEObject Type="Embed" ProgID="Equation.DSMT4" ShapeID="_x0000_i1683" DrawAspect="Content" ObjectID="_1637570797" r:id="rId1381"/>
        </w:object>
      </w:r>
      <w:r w:rsidRPr="00A0295D">
        <w:rPr>
          <w:rFonts w:ascii="Times New Roman" w:hAnsi="Times New Roman" w:cs="Times New Roman"/>
          <w:sz w:val="28"/>
          <w:szCs w:val="28"/>
        </w:rPr>
        <w:t>=10</w:t>
      </w:r>
      <w:r w:rsidRPr="00A0295D">
        <w:rPr>
          <w:rFonts w:ascii="Times New Roman" w:hAnsi="Times New Roman" w:cs="Times New Roman"/>
          <w:sz w:val="28"/>
          <w:szCs w:val="28"/>
          <w:lang w:val="en-US"/>
        </w:rPr>
        <w:t> K</w:t>
      </w:r>
      <w:r w:rsidRPr="00A0295D">
        <w:rPr>
          <w:rFonts w:ascii="Times New Roman" w:hAnsi="Times New Roman" w:cs="Times New Roman"/>
          <w:sz w:val="28"/>
          <w:szCs w:val="28"/>
        </w:rPr>
        <w:t xml:space="preserve">), теоретично визначено, що сумарні за опалювальний період потреби ексергії </w:t>
      </w:r>
      <w:r w:rsidRPr="00A0295D">
        <w:rPr>
          <w:rFonts w:ascii="Times New Roman" w:hAnsi="Times New Roman" w:cs="Times New Roman"/>
          <w:position w:val="-12"/>
          <w:sz w:val="28"/>
          <w:szCs w:val="28"/>
          <w:lang w:val="en-US"/>
        </w:rPr>
        <w:object w:dxaOrig="1060" w:dyaOrig="420" w14:anchorId="14602159">
          <v:shape id="_x0000_i1684" type="#_x0000_t75" style="width:54pt;height:24pt" o:ole="">
            <v:imagedata r:id="rId1382" o:title=""/>
          </v:shape>
          <o:OLEObject Type="Embed" ProgID="Equation.DSMT4" ShapeID="_x0000_i1684" DrawAspect="Content" ObjectID="_1637570798" r:id="rId1383"/>
        </w:object>
      </w:r>
      <w:r w:rsidRPr="00A0295D">
        <w:rPr>
          <w:rFonts w:ascii="Times New Roman" w:hAnsi="Times New Roman" w:cs="Times New Roman"/>
          <w:sz w:val="28"/>
          <w:szCs w:val="28"/>
        </w:rPr>
        <w:t xml:space="preserve">, розраховані за стаціонарним підходом, є на 15 % меншими за потреби ексергії </w:t>
      </w:r>
      <w:r w:rsidRPr="00A0295D">
        <w:rPr>
          <w:rFonts w:ascii="Times New Roman" w:hAnsi="Times New Roman" w:cs="Times New Roman"/>
          <w:position w:val="-12"/>
          <w:sz w:val="28"/>
          <w:szCs w:val="28"/>
        </w:rPr>
        <w:object w:dxaOrig="880" w:dyaOrig="420" w14:anchorId="46EC17BE">
          <v:shape id="_x0000_i1685" type="#_x0000_t75" style="width:42pt;height:24pt" o:ole="">
            <v:imagedata r:id="rId1384" o:title=""/>
          </v:shape>
          <o:OLEObject Type="Embed" ProgID="Equation.DSMT4" ShapeID="_x0000_i1685" DrawAspect="Content" ObjectID="_1637570799" r:id="rId1385"/>
        </w:object>
      </w:r>
      <w:r w:rsidRPr="00A0295D">
        <w:rPr>
          <w:rFonts w:ascii="Times New Roman" w:hAnsi="Times New Roman" w:cs="Times New Roman"/>
          <w:sz w:val="28"/>
          <w:szCs w:val="28"/>
        </w:rPr>
        <w:t xml:space="preserve">, обчислені за динамічним підходом. Якщо вважати, що функція розподілу різниці температур </w:t>
      </w:r>
      <w:r w:rsidRPr="00A0295D">
        <w:rPr>
          <w:rFonts w:ascii="Times New Roman" w:hAnsi="Times New Roman" w:cs="Times New Roman"/>
          <w:position w:val="-14"/>
          <w:sz w:val="28"/>
          <w:szCs w:val="28"/>
        </w:rPr>
        <w:object w:dxaOrig="900" w:dyaOrig="420" w14:anchorId="6A57A7A4">
          <v:shape id="_x0000_i1686" type="#_x0000_t75" style="width:48pt;height:24pt" o:ole="">
            <v:imagedata r:id="rId1386" o:title=""/>
          </v:shape>
          <o:OLEObject Type="Embed" ProgID="Equation.DSMT4" ShapeID="_x0000_i1686" DrawAspect="Content" ObjectID="_1637570800" r:id="rId1387"/>
        </w:object>
      </w:r>
      <w:r w:rsidRPr="00A0295D">
        <w:rPr>
          <w:rFonts w:ascii="Times New Roman" w:hAnsi="Times New Roman" w:cs="Times New Roman"/>
          <w:sz w:val="28"/>
          <w:szCs w:val="28"/>
        </w:rPr>
        <w:t xml:space="preserve"> визначається нормальним законом, то отримаємо 19-відсоткове відхилення (у менший бік) стаціонарного методу від динамічного.</w:t>
      </w:r>
    </w:p>
    <w:p w14:paraId="105FCC87"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6A8FD1FF" wp14:editId="2A7815AE">
            <wp:extent cx="6116320" cy="244983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388" cstate="print">
                      <a:extLst>
                        <a:ext uri="{28A0092B-C50C-407E-A947-70E740481C1C}">
                          <a14:useLocalDpi xmlns:a14="http://schemas.microsoft.com/office/drawing/2010/main" val="0"/>
                        </a:ext>
                      </a:extLst>
                    </a:blip>
                    <a:srcRect/>
                    <a:stretch>
                      <a:fillRect/>
                    </a:stretch>
                  </pic:blipFill>
                  <pic:spPr bwMode="auto">
                    <a:xfrm>
                      <a:off x="0" y="0"/>
                      <a:ext cx="6116320" cy="2449830"/>
                    </a:xfrm>
                    <a:prstGeom prst="rect">
                      <a:avLst/>
                    </a:prstGeom>
                    <a:noFill/>
                    <a:ln>
                      <a:noFill/>
                    </a:ln>
                  </pic:spPr>
                </pic:pic>
              </a:graphicData>
            </a:graphic>
          </wp:inline>
        </w:drawing>
      </w:r>
    </w:p>
    <w:p w14:paraId="46361588"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Рис.</w:t>
      </w:r>
      <w:r w:rsidRPr="00A0295D">
        <w:rPr>
          <w:rFonts w:ascii="Times New Roman" w:hAnsi="Times New Roman" w:cs="Times New Roman"/>
          <w:sz w:val="28"/>
          <w:szCs w:val="28"/>
          <w:lang w:val="en-US"/>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.12</w:t>
      </w:r>
      <w:r w:rsidR="001B3F1D"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Розподіл добової різниці температур </w:t>
      </w:r>
      <w:r w:rsidRPr="00A0295D">
        <w:rPr>
          <w:rFonts w:ascii="Times New Roman" w:hAnsi="Times New Roman" w:cs="Times New Roman"/>
          <w:position w:val="-14"/>
          <w:sz w:val="28"/>
          <w:szCs w:val="28"/>
        </w:rPr>
        <w:object w:dxaOrig="900" w:dyaOrig="420" w14:anchorId="01214817">
          <v:shape id="_x0000_i1687" type="#_x0000_t75" style="width:42pt;height:24pt" o:ole="">
            <v:imagedata r:id="rId1389" o:title=""/>
          </v:shape>
          <o:OLEObject Type="Embed" ProgID="Equation.DSMT4" ShapeID="_x0000_i1687" DrawAspect="Content" ObjectID="_1637570801" r:id="rId1390"/>
        </w:object>
      </w:r>
      <w:r w:rsidRPr="00A0295D">
        <w:rPr>
          <w:rFonts w:ascii="Times New Roman" w:hAnsi="Times New Roman" w:cs="Times New Roman"/>
          <w:sz w:val="28"/>
          <w:szCs w:val="28"/>
        </w:rPr>
        <w:t xml:space="preserve">, як випадкової величини, в межах опалювального періоду для умов м. Рівне (а) та залежність добових потреб енергії будинку типу 1 (табл.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 від цієї ж різниці (б)</w:t>
      </w:r>
    </w:p>
    <w:p w14:paraId="23E4EEFB"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Потреби </w:t>
      </w:r>
      <w:r w:rsidRPr="00A0295D">
        <w:rPr>
          <w:rFonts w:ascii="Times New Roman" w:hAnsi="Times New Roman" w:cs="Times New Roman"/>
          <w:sz w:val="28"/>
          <w:szCs w:val="28"/>
          <w:lang w:val="ru-RU"/>
        </w:rPr>
        <w:t xml:space="preserve">ексергії </w:t>
      </w:r>
      <w:r w:rsidRPr="00A0295D">
        <w:rPr>
          <w:rFonts w:ascii="Times New Roman" w:hAnsi="Times New Roman" w:cs="Times New Roman"/>
          <w:sz w:val="28"/>
          <w:szCs w:val="28"/>
        </w:rPr>
        <w:t xml:space="preserve">за стаціонарним та динамічним підходами для будинку типу 1 (див.табл.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 також було оцінено на основі статистичної обробки даних. При цьому, дані потреби у першому випадку визначалися із використаннм формули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.19), де </w:t>
      </w:r>
      <w:r w:rsidRPr="00A0295D">
        <w:rPr>
          <w:rFonts w:ascii="Times New Roman" w:hAnsi="Times New Roman" w:cs="Times New Roman"/>
          <w:position w:val="-12"/>
          <w:sz w:val="28"/>
          <w:szCs w:val="28"/>
        </w:rPr>
        <w:object w:dxaOrig="660" w:dyaOrig="380" w14:anchorId="74D7577E">
          <v:shape id="_x0000_i1688" type="#_x0000_t75" style="width:36pt;height:18pt" o:ole="">
            <v:imagedata r:id="rId1391" o:title=""/>
          </v:shape>
          <o:OLEObject Type="Embed" ProgID="Equation.DSMT4" ShapeID="_x0000_i1688" DrawAspect="Content" ObjectID="_1637570802" r:id="rId1392"/>
        </w:object>
      </w:r>
      <w:r w:rsidRPr="00A0295D">
        <w:rPr>
          <w:rFonts w:ascii="Times New Roman" w:hAnsi="Times New Roman" w:cs="Times New Roman"/>
          <w:sz w:val="28"/>
          <w:szCs w:val="28"/>
        </w:rPr>
        <w:t xml:space="preserve"> приймалося рівним середньому за опалювальний період статистичному значенню різниці температур внутрішнього та зовнішнього повітря, К. А у другому випадку – за допомогою формул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та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w:t>
      </w:r>
      <w:r w:rsidRPr="00A0295D">
        <w:rPr>
          <w:rFonts w:ascii="Times New Roman" w:hAnsi="Times New Roman" w:cs="Times New Roman"/>
          <w:sz w:val="28"/>
          <w:szCs w:val="28"/>
          <w:lang w:val="ru-RU"/>
        </w:rPr>
        <w:t>3</w:t>
      </w:r>
      <w:r w:rsidRPr="00A0295D">
        <w:rPr>
          <w:rFonts w:ascii="Times New Roman" w:hAnsi="Times New Roman" w:cs="Times New Roman"/>
          <w:sz w:val="28"/>
          <w:szCs w:val="28"/>
        </w:rPr>
        <w:t>) (на рис.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 xml:space="preserve">.5 та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.8 наведені результати з визначення потреб ексергії за динамічним підходом). Отримані результати наведені на рис.</w:t>
      </w:r>
      <w:r w:rsidRPr="00A0295D">
        <w:rPr>
          <w:rFonts w:ascii="Times New Roman" w:hAnsi="Times New Roman" w:cs="Times New Roman"/>
          <w:sz w:val="28"/>
          <w:szCs w:val="28"/>
          <w:lang w:val="en-US"/>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.13.</w:t>
      </w:r>
    </w:p>
    <w:p w14:paraId="20B0CE3B" w14:textId="77777777" w:rsidR="001B3F1D" w:rsidRPr="00A0295D" w:rsidRDefault="001B3F1D"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3563B07A" wp14:editId="4C76117C">
            <wp:extent cx="4829175" cy="250507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5"/>
                    <pic:cNvPicPr>
                      <a:picLocks noChangeAspect="1" noChangeArrowheads="1"/>
                    </pic:cNvPicPr>
                  </pic:nvPicPr>
                  <pic:blipFill>
                    <a:blip r:embed="rId1393" cstate="print">
                      <a:extLst>
                        <a:ext uri="{28A0092B-C50C-407E-A947-70E740481C1C}">
                          <a14:useLocalDpi xmlns:a14="http://schemas.microsoft.com/office/drawing/2010/main" val="0"/>
                        </a:ext>
                      </a:extLst>
                    </a:blip>
                    <a:srcRect/>
                    <a:stretch>
                      <a:fillRect/>
                    </a:stretch>
                  </pic:blipFill>
                  <pic:spPr bwMode="auto">
                    <a:xfrm>
                      <a:off x="0" y="0"/>
                      <a:ext cx="4829175" cy="2505075"/>
                    </a:xfrm>
                    <a:prstGeom prst="rect">
                      <a:avLst/>
                    </a:prstGeom>
                    <a:noFill/>
                    <a:ln>
                      <a:noFill/>
                    </a:ln>
                  </pic:spPr>
                </pic:pic>
              </a:graphicData>
            </a:graphic>
          </wp:inline>
        </w:drawing>
      </w:r>
    </w:p>
    <w:p w14:paraId="39E46601" w14:textId="77777777" w:rsidR="001B3F1D" w:rsidRPr="00A0295D" w:rsidRDefault="001B3F1D"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4.13 ‒ Річні статистичні значення потреб ексергії, визначених за стаціонарним та динамічним підходами, та їх відносне відхилення:</w:t>
      </w:r>
    </w:p>
    <w:p w14:paraId="0A2A1387" w14:textId="77777777" w:rsidR="001B3F1D" w:rsidRPr="00A0295D" w:rsidRDefault="001B3F1D"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i/>
          <w:sz w:val="28"/>
          <w:szCs w:val="28"/>
        </w:rPr>
        <w:t>1</w:t>
      </w:r>
      <w:r w:rsidRPr="00A0295D">
        <w:rPr>
          <w:rFonts w:ascii="Times New Roman" w:hAnsi="Times New Roman" w:cs="Times New Roman"/>
          <w:sz w:val="28"/>
          <w:szCs w:val="28"/>
        </w:rPr>
        <w:t xml:space="preserve"> – потреби ексергії </w:t>
      </w:r>
      <w:r w:rsidRPr="00A0295D">
        <w:rPr>
          <w:rFonts w:ascii="Times New Roman" w:hAnsi="Times New Roman" w:cs="Times New Roman"/>
          <w:position w:val="-12"/>
          <w:sz w:val="28"/>
          <w:szCs w:val="28"/>
        </w:rPr>
        <w:object w:dxaOrig="880" w:dyaOrig="420" w14:anchorId="20F11EE0">
          <v:shape id="_x0000_i1689" type="#_x0000_t75" style="width:42pt;height:24pt" o:ole="">
            <v:imagedata r:id="rId1384" o:title=""/>
          </v:shape>
          <o:OLEObject Type="Embed" ProgID="Equation.DSMT4" ShapeID="_x0000_i1689" DrawAspect="Content" ObjectID="_1637570803" r:id="rId1394"/>
        </w:object>
      </w:r>
      <w:r w:rsidRPr="00A0295D">
        <w:rPr>
          <w:rFonts w:ascii="Times New Roman" w:hAnsi="Times New Roman" w:cs="Times New Roman"/>
          <w:sz w:val="28"/>
          <w:szCs w:val="28"/>
        </w:rPr>
        <w:t xml:space="preserve">, розраховані за динамічним методом; </w:t>
      </w:r>
      <w:r w:rsidRPr="00A0295D">
        <w:rPr>
          <w:rFonts w:ascii="Times New Roman" w:hAnsi="Times New Roman" w:cs="Times New Roman"/>
          <w:i/>
          <w:sz w:val="28"/>
          <w:szCs w:val="28"/>
        </w:rPr>
        <w:t>2</w:t>
      </w:r>
      <w:r w:rsidRPr="00A0295D">
        <w:rPr>
          <w:rFonts w:ascii="Times New Roman" w:hAnsi="Times New Roman" w:cs="Times New Roman"/>
          <w:sz w:val="28"/>
          <w:szCs w:val="28"/>
        </w:rPr>
        <w:t xml:space="preserve"> – потреби ексергії </w:t>
      </w:r>
      <w:r w:rsidRPr="00A0295D">
        <w:rPr>
          <w:rFonts w:ascii="Times New Roman" w:hAnsi="Times New Roman" w:cs="Times New Roman"/>
          <w:position w:val="-12"/>
          <w:sz w:val="28"/>
          <w:szCs w:val="28"/>
          <w:lang w:val="en-US"/>
        </w:rPr>
        <w:object w:dxaOrig="1060" w:dyaOrig="420" w14:anchorId="5D3A303E">
          <v:shape id="_x0000_i1690" type="#_x0000_t75" style="width:54pt;height:24pt" o:ole="">
            <v:imagedata r:id="rId1382" o:title=""/>
          </v:shape>
          <o:OLEObject Type="Embed" ProgID="Equation.DSMT4" ShapeID="_x0000_i1690" DrawAspect="Content" ObjectID="_1637570804" r:id="rId1395"/>
        </w:object>
      </w:r>
      <w:r w:rsidRPr="00A0295D">
        <w:rPr>
          <w:rFonts w:ascii="Times New Roman" w:hAnsi="Times New Roman" w:cs="Times New Roman"/>
          <w:sz w:val="28"/>
          <w:szCs w:val="28"/>
        </w:rPr>
        <w:t xml:space="preserve">, розраховані за стаціонарним методом; </w:t>
      </w:r>
      <w:r w:rsidRPr="00A0295D">
        <w:rPr>
          <w:rFonts w:ascii="Times New Roman" w:hAnsi="Times New Roman" w:cs="Times New Roman"/>
          <w:i/>
          <w:sz w:val="28"/>
          <w:szCs w:val="28"/>
        </w:rPr>
        <w:t>3</w:t>
      </w:r>
      <w:r w:rsidRPr="00A0295D">
        <w:rPr>
          <w:rFonts w:ascii="Times New Roman" w:hAnsi="Times New Roman" w:cs="Times New Roman"/>
          <w:sz w:val="28"/>
          <w:szCs w:val="28"/>
        </w:rPr>
        <w:t xml:space="preserve"> – відносне відхилення </w:t>
      </w:r>
      <w:r w:rsidRPr="00A0295D">
        <w:rPr>
          <w:rFonts w:ascii="Times New Roman" w:hAnsi="Times New Roman" w:cs="Times New Roman"/>
          <w:position w:val="-10"/>
          <w:sz w:val="28"/>
          <w:szCs w:val="28"/>
          <w:lang w:val="en-US"/>
        </w:rPr>
        <w:object w:dxaOrig="260" w:dyaOrig="279" w14:anchorId="1C59B58F">
          <v:shape id="_x0000_i1691" type="#_x0000_t75" style="width:12pt;height:12pt" o:ole="">
            <v:imagedata r:id="rId1396" o:title=""/>
          </v:shape>
          <o:OLEObject Type="Embed" ProgID="Equation.DSMT4" ShapeID="_x0000_i1691" DrawAspect="Content" ObjectID="_1637570805" r:id="rId1397"/>
        </w:object>
      </w:r>
    </w:p>
    <w:p w14:paraId="0B3BC962" w14:textId="77777777" w:rsidR="001B3F1D" w:rsidRPr="00A0295D" w:rsidRDefault="001B3F1D" w:rsidP="00870D9C">
      <w:pPr>
        <w:pStyle w:val="af"/>
        <w:spacing w:line="360" w:lineRule="auto"/>
        <w:ind w:firstLine="567"/>
        <w:jc w:val="both"/>
        <w:rPr>
          <w:rFonts w:ascii="Times New Roman" w:hAnsi="Times New Roman" w:cs="Times New Roman"/>
          <w:sz w:val="28"/>
          <w:szCs w:val="28"/>
        </w:rPr>
      </w:pPr>
    </w:p>
    <w:p w14:paraId="0FA975F1" w14:textId="77777777" w:rsidR="00B63F87" w:rsidRPr="00A0295D" w:rsidRDefault="00B63F87" w:rsidP="00870D9C">
      <w:pPr>
        <w:pStyle w:val="af"/>
        <w:spacing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Отже, бачимо, що, дійсно, для всіх років сумарні за опалювальний період потреби ексергії </w:t>
      </w:r>
      <w:r w:rsidRPr="00A0295D">
        <w:rPr>
          <w:rFonts w:ascii="Times New Roman" w:hAnsi="Times New Roman" w:cs="Times New Roman"/>
          <w:position w:val="-12"/>
          <w:sz w:val="28"/>
          <w:szCs w:val="28"/>
          <w:lang w:val="en-US"/>
        </w:rPr>
        <w:object w:dxaOrig="1060" w:dyaOrig="420" w14:anchorId="3896EC2B">
          <v:shape id="_x0000_i1692" type="#_x0000_t75" style="width:48pt;height:24pt" o:ole="">
            <v:imagedata r:id="rId1398" o:title=""/>
          </v:shape>
          <o:OLEObject Type="Embed" ProgID="Equation.DSMT4" ShapeID="_x0000_i1692" DrawAspect="Content" ObjectID="_1637570806" r:id="rId1399"/>
        </w:object>
      </w:r>
      <w:r w:rsidRPr="00A0295D">
        <w:rPr>
          <w:rFonts w:ascii="Times New Roman" w:hAnsi="Times New Roman" w:cs="Times New Roman"/>
          <w:sz w:val="28"/>
          <w:szCs w:val="28"/>
        </w:rPr>
        <w:t xml:space="preserve"> розраховані за стаціонарним підходом є менші за потреби ексергії </w:t>
      </w:r>
      <w:r w:rsidRPr="00A0295D">
        <w:rPr>
          <w:rFonts w:ascii="Times New Roman" w:hAnsi="Times New Roman" w:cs="Times New Roman"/>
          <w:position w:val="-12"/>
          <w:sz w:val="28"/>
          <w:szCs w:val="28"/>
          <w:lang w:val="en-US"/>
        </w:rPr>
        <w:object w:dxaOrig="880" w:dyaOrig="420" w14:anchorId="10EEF076">
          <v:shape id="_x0000_i1693" type="#_x0000_t75" style="width:42pt;height:24pt" o:ole="">
            <v:imagedata r:id="rId1400" o:title=""/>
          </v:shape>
          <o:OLEObject Type="Embed" ProgID="Equation.DSMT4" ShapeID="_x0000_i1693" DrawAspect="Content" ObjectID="_1637570807" r:id="rId1401"/>
        </w:object>
      </w:r>
      <w:r w:rsidRPr="00A0295D">
        <w:rPr>
          <w:rFonts w:ascii="Times New Roman" w:hAnsi="Times New Roman" w:cs="Times New Roman"/>
          <w:sz w:val="28"/>
          <w:szCs w:val="28"/>
        </w:rPr>
        <w:t>, обчислені за динамічним підходом. Причому ця різниця змінюється для різних років від 12</w:t>
      </w:r>
      <w:r w:rsidRPr="00A0295D">
        <w:rPr>
          <w:rFonts w:ascii="Times New Roman" w:hAnsi="Times New Roman" w:cs="Times New Roman"/>
          <w:sz w:val="28"/>
          <w:szCs w:val="28"/>
          <w:lang w:val="ru-RU"/>
        </w:rPr>
        <w:t xml:space="preserve"> до 28 %.</w:t>
      </w:r>
    </w:p>
    <w:p w14:paraId="731E6102" w14:textId="1C2868AE"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Подібні результати, але для будинків із іншими параметрами, були також отримано в роботах</w:t>
      </w:r>
      <w:r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_Ref489955181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216</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_Ref489959481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149</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_Ref20420644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88</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_Ref489959875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217</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507D2F" w:rsidRPr="00A0295D">
        <w:rPr>
          <w:rFonts w:ascii="Times New Roman" w:hAnsi="Times New Roman" w:cs="Times New Roman"/>
          <w:sz w:val="28"/>
          <w:szCs w:val="28"/>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_Ref496538905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252</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F7C8E59" w14:textId="463638AA"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Варто вказати, що оскільки потреби енергії на теплозабезпечення будинку з відносно низькими теплотехнічними характеристиками є лінійними відносно різниці температур внутрішнього та зовнішнього повітря, то, для визначення сезонних значень цього показника достатньо використовувати стаціонарний підхід (за формулою аналогічній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.19)), що і має місце на практиці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_Ref20340457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310</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_Ref489959875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217</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186DD9A8" w14:textId="77777777" w:rsidR="00B63F87" w:rsidRPr="00A0295D" w:rsidRDefault="00B63F87" w:rsidP="00870D9C">
      <w:pPr>
        <w:pStyle w:val="af"/>
        <w:spacing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запропонований метод, що базується на застосуванні методів теорії ймовірностей та математичної статистики з оцінки ексергетичних характеристик при теплозабезпеченні будинку, може бути використаний для обґрунтування вибору стаціонарного чи динамічного підходу</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при реалізації ексергетичного оцінювання.</w:t>
      </w:r>
    </w:p>
    <w:p w14:paraId="4943B61B"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45AE0CDD" w14:textId="77777777" w:rsidR="00B63F87" w:rsidRPr="00A0295D" w:rsidRDefault="008E064B" w:rsidP="00870D9C">
      <w:pPr>
        <w:pStyle w:val="2"/>
        <w:spacing w:before="0" w:line="360" w:lineRule="auto"/>
        <w:ind w:firstLine="567"/>
        <w:jc w:val="both"/>
        <w:rPr>
          <w:rFonts w:ascii="Times New Roman" w:hAnsi="Times New Roman" w:cs="Times New Roman"/>
          <w:color w:val="auto"/>
          <w:sz w:val="28"/>
          <w:szCs w:val="28"/>
        </w:rPr>
      </w:pPr>
      <w:bookmarkStart w:id="52" w:name="_Toc26385923"/>
      <w:r w:rsidRPr="00A0295D">
        <w:rPr>
          <w:rFonts w:ascii="Times New Roman" w:hAnsi="Times New Roman" w:cs="Times New Roman"/>
          <w:color w:val="auto"/>
          <w:sz w:val="28"/>
          <w:szCs w:val="28"/>
        </w:rPr>
        <w:t>4</w:t>
      </w:r>
      <w:r w:rsidR="00B63F87" w:rsidRPr="00A0295D">
        <w:rPr>
          <w:rFonts w:ascii="Times New Roman" w:hAnsi="Times New Roman" w:cs="Times New Roman"/>
          <w:color w:val="auto"/>
          <w:sz w:val="28"/>
          <w:szCs w:val="28"/>
        </w:rPr>
        <w:t>.3. Розроблення методу з оцінювання впливу ймовірнісного характеру зміни погодно-кліматичних умов на параметри природної вентиляції будинку</w:t>
      </w:r>
      <w:bookmarkEnd w:id="52"/>
    </w:p>
    <w:p w14:paraId="41305912"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p>
    <w:p w14:paraId="76D5D8C2" w14:textId="2928AB60"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Витрати енергії на нагрівання вентиляційного/інфільтраційного повітря займають досить суттєву частку в загальному енергетичному балансі будівлі. Часто, для зменшення енергоспоживання будівлі вдаються до суттєвого зниження кратності повітрообміну, що не є прийнятним з точки зору створення комфортних умов у приміщеннях. Так, у період енергетичної кризи 1970-х років саме через намагання скоротити енергоспоживання у будівлях шляхом зниження витрат вентиляційного/інфільтраційного повітря з’явилася проблема синдрому «хворої» будівлі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_Ref20340283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138</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В Україні з аналогічною проблемою стикнулися зараз, коли відбулася масова заміна вікон у будівлях, побудованих у період бувшого СРСР, на повітронепроникні. Саме негерметичність вікон у таких будівлях забезпечувала відповідну чистоту внутрішнього повітря за рахунок інфільтрації </w:t>
      </w:r>
      <w:r w:rsidRPr="00A0295D">
        <w:rPr>
          <w:rFonts w:ascii="Times New Roman" w:hAnsi="Times New Roman" w:cs="Times New Roman"/>
          <w:sz w:val="28"/>
          <w:szCs w:val="28"/>
        </w:rPr>
        <w:lastRenderedPageBreak/>
        <w:t>та ексфільтрації. В даному випадку правильнішим було б улаштування рекуператорів теплоти витяжного повітря. Але влаштування таких систем в уже збудованих будинках не завжди технічно можливе.</w:t>
      </w:r>
    </w:p>
    <w:p w14:paraId="04E986C9"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Отже, проблема забезпечення вентиляції будівлі залишається актуальною. При цьому повністю невирішеними поки що залишаються питання методології розрахунку параметрів та характеристик систем вентиляції. </w:t>
      </w:r>
    </w:p>
    <w:p w14:paraId="0DE48DB0" w14:textId="7B3E2CFA"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Найбільшу частку будівель, особливо житлових, як в Україні, так і в інших країнах займають саме ті, де передбачена природна вентиляція. Існуючі підходи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_Ref489937705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297</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rPr>
        <w:instrText xml:space="preserve"> REF _Ref20319366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10</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 визначення витрат енергії на нагрівання вентиляційного повітря у таких системах не враховують те, що характер залежності цих витрат є нелінійним відносно метеорологічних параметрів, які у свою чергу змінюються випадковим чином. Наприклад, в роботі</w:t>
      </w:r>
      <w:r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_Ref489937705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297</w:t>
      </w:r>
      <w:r w:rsidR="00B416D4"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дані витрати за весь опалювальний період запропоновано визначати за формулою стаціонарного підходу</w:t>
      </w:r>
    </w:p>
    <w:p w14:paraId="141C430D" w14:textId="77777777" w:rsidR="00B63F87" w:rsidRPr="00A0295D" w:rsidRDefault="00B63F87" w:rsidP="00870D9C">
      <w:pPr>
        <w:shd w:val="clear" w:color="auto" w:fill="FFFFFF"/>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6"/>
          <w:sz w:val="28"/>
          <w:szCs w:val="28"/>
        </w:rPr>
        <w:object w:dxaOrig="4140" w:dyaOrig="460" w14:anchorId="398B933E">
          <v:shape id="_x0000_i1694" type="#_x0000_t75" style="width:204pt;height:24pt" o:ole="">
            <v:imagedata r:id="rId1402" o:title=""/>
          </v:shape>
          <o:OLEObject Type="Embed" ProgID="Equation.DSMT4" ShapeID="_x0000_i1694" DrawAspect="Content" ObjectID="_1637570808" r:id="rId1403"/>
        </w:object>
      </w:r>
      <w:r w:rsidR="00507D2F" w:rsidRPr="00A0295D">
        <w:rPr>
          <w:rFonts w:ascii="Times New Roman" w:hAnsi="Times New Roman" w:cs="Times New Roman"/>
          <w:sz w:val="28"/>
          <w:szCs w:val="28"/>
        </w:rPr>
        <w:t>,                           (4</w:t>
      </w:r>
      <w:r w:rsidRPr="00A0295D">
        <w:rPr>
          <w:rFonts w:ascii="Times New Roman" w:hAnsi="Times New Roman" w:cs="Times New Roman"/>
          <w:sz w:val="28"/>
          <w:szCs w:val="28"/>
        </w:rPr>
        <w:t>.21)</w:t>
      </w:r>
    </w:p>
    <w:p w14:paraId="1B450059" w14:textId="77777777" w:rsidR="00B63F87" w:rsidRPr="00A0295D" w:rsidRDefault="00B63F87" w:rsidP="00870D9C">
      <w:pPr>
        <w:shd w:val="clear" w:color="auto" w:fill="FFFFFF"/>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i/>
          <w:iCs/>
          <w:spacing w:val="4"/>
          <w:sz w:val="28"/>
          <w:szCs w:val="28"/>
        </w:rPr>
        <w:t xml:space="preserve">с </w:t>
      </w:r>
      <w:r w:rsidRPr="00A0295D">
        <w:rPr>
          <w:rFonts w:ascii="Times New Roman" w:hAnsi="Times New Roman" w:cs="Times New Roman"/>
          <w:spacing w:val="4"/>
          <w:sz w:val="28"/>
          <w:szCs w:val="28"/>
        </w:rPr>
        <w:t>– питома теплоємність повітря, приймається постійною і рівною 1</w:t>
      </w:r>
      <w:r w:rsidRPr="00A0295D">
        <w:rPr>
          <w:rFonts w:ascii="Times New Roman" w:hAnsi="Times New Roman" w:cs="Times New Roman"/>
          <w:spacing w:val="4"/>
          <w:sz w:val="28"/>
          <w:szCs w:val="28"/>
          <w:lang w:val="en-US"/>
        </w:rPr>
        <w:t> </w:t>
      </w:r>
      <w:r w:rsidRPr="00A0295D">
        <w:rPr>
          <w:rFonts w:ascii="Times New Roman" w:hAnsi="Times New Roman" w:cs="Times New Roman"/>
          <w:spacing w:val="4"/>
          <w:sz w:val="28"/>
          <w:szCs w:val="28"/>
        </w:rPr>
        <w:t>кДж/(кг·К);</w:t>
      </w:r>
      <w:r w:rsidR="00870D9C" w:rsidRPr="00A0295D">
        <w:rPr>
          <w:rFonts w:ascii="Times New Roman" w:hAnsi="Times New Roman" w:cs="Times New Roman"/>
          <w:spacing w:val="4"/>
          <w:sz w:val="28"/>
          <w:szCs w:val="28"/>
        </w:rPr>
        <w:t xml:space="preserve"> </w:t>
      </w:r>
      <w:r w:rsidRPr="00A0295D">
        <w:rPr>
          <w:rFonts w:ascii="Times New Roman" w:hAnsi="Times New Roman" w:cs="Times New Roman"/>
          <w:i/>
          <w:iCs/>
          <w:spacing w:val="2"/>
          <w:position w:val="-6"/>
          <w:sz w:val="28"/>
          <w:szCs w:val="28"/>
        </w:rPr>
        <w:object w:dxaOrig="1020" w:dyaOrig="360" w14:anchorId="3A9C8A17">
          <v:shape id="_x0000_i1695" type="#_x0000_t75" style="width:54pt;height:18pt" o:ole="">
            <v:imagedata r:id="rId1404" o:title=""/>
          </v:shape>
          <o:OLEObject Type="Embed" ProgID="Equation.DSMT4" ShapeID="_x0000_i1695" DrawAspect="Content" ObjectID="_1637570809" r:id="rId1405"/>
        </w:object>
      </w:r>
      <w:r w:rsidRPr="00A0295D">
        <w:rPr>
          <w:rFonts w:ascii="Times New Roman" w:hAnsi="Times New Roman" w:cs="Times New Roman"/>
          <w:i/>
          <w:iCs/>
          <w:spacing w:val="2"/>
          <w:sz w:val="28"/>
          <w:szCs w:val="28"/>
        </w:rPr>
        <w:t xml:space="preserve"> </w:t>
      </w:r>
      <w:r w:rsidRPr="00A0295D">
        <w:rPr>
          <w:rFonts w:ascii="Times New Roman" w:hAnsi="Times New Roman" w:cs="Times New Roman"/>
          <w:spacing w:val="2"/>
          <w:sz w:val="28"/>
          <w:szCs w:val="28"/>
        </w:rPr>
        <w:t>– середня за опалювальний період кратність повітрообміну будинку, яка приймається постійною, год</w:t>
      </w:r>
      <w:r w:rsidRPr="00A0295D">
        <w:rPr>
          <w:rFonts w:ascii="Times New Roman" w:hAnsi="Times New Roman" w:cs="Times New Roman"/>
          <w:spacing w:val="2"/>
          <w:sz w:val="28"/>
          <w:szCs w:val="28"/>
          <w:vertAlign w:val="superscript"/>
        </w:rPr>
        <w:t>-1</w:t>
      </w:r>
      <w:r w:rsidRPr="00A0295D">
        <w:rPr>
          <w:rFonts w:ascii="Times New Roman" w:hAnsi="Times New Roman" w:cs="Times New Roman"/>
          <w:spacing w:val="4"/>
          <w:sz w:val="28"/>
          <w:szCs w:val="28"/>
        </w:rPr>
        <w:t>;</w:t>
      </w:r>
      <w:r w:rsidR="00870D9C" w:rsidRPr="00A0295D">
        <w:rPr>
          <w:rFonts w:ascii="Times New Roman" w:hAnsi="Times New Roman" w:cs="Times New Roman"/>
          <w:spacing w:val="4"/>
          <w:sz w:val="28"/>
          <w:szCs w:val="28"/>
        </w:rPr>
        <w:t xml:space="preserve"> </w:t>
      </w:r>
      <w:r w:rsidRPr="00A0295D">
        <w:rPr>
          <w:rFonts w:ascii="Times New Roman" w:hAnsi="Times New Roman" w:cs="Times New Roman"/>
          <w:spacing w:val="3"/>
          <w:position w:val="-12"/>
          <w:sz w:val="28"/>
          <w:szCs w:val="28"/>
        </w:rPr>
        <w:object w:dxaOrig="300" w:dyaOrig="380" w14:anchorId="226A62A8">
          <v:shape id="_x0000_i1696" type="#_x0000_t75" style="width:18pt;height:24pt" o:ole="">
            <v:imagedata r:id="rId1406" o:title=""/>
          </v:shape>
          <o:OLEObject Type="Embed" ProgID="Equation.DSMT4" ShapeID="_x0000_i1696" DrawAspect="Content" ObjectID="_1637570810" r:id="rId1407"/>
        </w:object>
      </w:r>
      <w:r w:rsidRPr="00A0295D">
        <w:rPr>
          <w:rFonts w:ascii="Times New Roman" w:hAnsi="Times New Roman" w:cs="Times New Roman"/>
          <w:spacing w:val="3"/>
          <w:sz w:val="28"/>
          <w:szCs w:val="28"/>
        </w:rPr>
        <w:t xml:space="preserve"> – коефіцієнт зниження об'єму повітря у будинку, яким враховується наявність внутрішніх </w:t>
      </w:r>
      <w:r w:rsidRPr="00A0295D">
        <w:rPr>
          <w:rFonts w:ascii="Times New Roman" w:hAnsi="Times New Roman" w:cs="Times New Roman"/>
          <w:spacing w:val="4"/>
          <w:sz w:val="28"/>
          <w:szCs w:val="28"/>
        </w:rPr>
        <w:t>огороджувальних конструкцій;</w:t>
      </w:r>
      <w:r w:rsidR="00870D9C" w:rsidRPr="00A0295D">
        <w:rPr>
          <w:rFonts w:ascii="Times New Roman" w:hAnsi="Times New Roman" w:cs="Times New Roman"/>
          <w:spacing w:val="4"/>
          <w:sz w:val="28"/>
          <w:szCs w:val="28"/>
        </w:rPr>
        <w:t xml:space="preserve"> </w:t>
      </w:r>
      <w:r w:rsidRPr="00A0295D">
        <w:rPr>
          <w:rFonts w:ascii="Times New Roman" w:hAnsi="Times New Roman" w:cs="Times New Roman"/>
          <w:i/>
          <w:position w:val="-12"/>
          <w:sz w:val="28"/>
          <w:szCs w:val="28"/>
        </w:rPr>
        <w:object w:dxaOrig="300" w:dyaOrig="380" w14:anchorId="665799C0">
          <v:shape id="_x0000_i1697" type="#_x0000_t75" style="width:18pt;height:24pt" o:ole="">
            <v:imagedata r:id="rId47" o:title=""/>
          </v:shape>
          <o:OLEObject Type="Embed" ProgID="Equation.DSMT4" ShapeID="_x0000_i1697" DrawAspect="Content" ObjectID="_1637570811" r:id="rId1408"/>
        </w:object>
      </w:r>
      <w:r w:rsidRPr="00A0295D">
        <w:rPr>
          <w:rFonts w:ascii="Times New Roman" w:hAnsi="Times New Roman" w:cs="Times New Roman"/>
          <w:iCs/>
          <w:spacing w:val="2"/>
          <w:sz w:val="28"/>
          <w:szCs w:val="28"/>
        </w:rPr>
        <w:t xml:space="preserve"> – </w:t>
      </w:r>
      <w:r w:rsidRPr="00A0295D">
        <w:rPr>
          <w:rFonts w:ascii="Times New Roman" w:hAnsi="Times New Roman" w:cs="Times New Roman"/>
          <w:sz w:val="28"/>
          <w:szCs w:val="28"/>
        </w:rPr>
        <w:t>опалюваний об'єм будинку,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00" w:dyaOrig="380" w14:anchorId="49B248F8">
          <v:shape id="_x0000_i1698" type="#_x0000_t75" style="width:18pt;height:24pt" o:ole="">
            <v:imagedata r:id="rId1409" o:title=""/>
          </v:shape>
          <o:OLEObject Type="Embed" ProgID="Equation.DSMT4" ShapeID="_x0000_i1698" DrawAspect="Content" ObjectID="_1637570812" r:id="rId1410"/>
        </w:object>
      </w:r>
      <w:r w:rsidRPr="00A0295D">
        <w:rPr>
          <w:rFonts w:ascii="Times New Roman" w:hAnsi="Times New Roman" w:cs="Times New Roman"/>
          <w:spacing w:val="1"/>
          <w:sz w:val="28"/>
          <w:szCs w:val="28"/>
        </w:rPr>
        <w:t xml:space="preserve"> – середня </w:t>
      </w:r>
      <w:r w:rsidRPr="00A0295D">
        <w:rPr>
          <w:rFonts w:ascii="Times New Roman" w:hAnsi="Times New Roman" w:cs="Times New Roman"/>
          <w:spacing w:val="2"/>
          <w:sz w:val="28"/>
          <w:szCs w:val="28"/>
        </w:rPr>
        <w:t>за опалювальний період</w:t>
      </w:r>
      <w:r w:rsidRPr="00A0295D">
        <w:rPr>
          <w:rFonts w:ascii="Times New Roman" w:hAnsi="Times New Roman" w:cs="Times New Roman"/>
          <w:spacing w:val="1"/>
          <w:sz w:val="28"/>
          <w:szCs w:val="28"/>
        </w:rPr>
        <w:t xml:space="preserve"> густина повітря, що надходить до приміщення за рахунок інфільтрації або вентиляції, </w:t>
      </w:r>
      <w:r w:rsidRPr="00A0295D">
        <w:rPr>
          <w:rFonts w:ascii="Times New Roman" w:hAnsi="Times New Roman" w:cs="Times New Roman"/>
          <w:spacing w:val="2"/>
          <w:sz w:val="28"/>
          <w:szCs w:val="28"/>
        </w:rPr>
        <w:t>кг/м</w:t>
      </w:r>
      <w:r w:rsidRPr="00A0295D">
        <w:rPr>
          <w:rFonts w:ascii="Times New Roman" w:hAnsi="Times New Roman" w:cs="Times New Roman"/>
          <w:spacing w:val="2"/>
          <w:sz w:val="28"/>
          <w:szCs w:val="28"/>
          <w:vertAlign w:val="superscript"/>
        </w:rPr>
        <w:t>3</w:t>
      </w:r>
      <w:r w:rsidRPr="00A0295D">
        <w:rPr>
          <w:rFonts w:ascii="Times New Roman" w:hAnsi="Times New Roman" w:cs="Times New Roman"/>
          <w:spacing w:val="2"/>
          <w:sz w:val="28"/>
          <w:szCs w:val="28"/>
        </w:rPr>
        <w:t>;</w:t>
      </w:r>
      <w:r w:rsidR="00870D9C" w:rsidRPr="00A0295D">
        <w:rPr>
          <w:rFonts w:ascii="Times New Roman" w:hAnsi="Times New Roman" w:cs="Times New Roman"/>
          <w:spacing w:val="2"/>
          <w:sz w:val="28"/>
          <w:szCs w:val="28"/>
        </w:rPr>
        <w:t xml:space="preserve"> </w:t>
      </w:r>
      <w:r w:rsidRPr="00A0295D">
        <w:rPr>
          <w:rFonts w:ascii="Times New Roman" w:hAnsi="Times New Roman" w:cs="Times New Roman"/>
          <w:spacing w:val="4"/>
          <w:position w:val="-10"/>
          <w:sz w:val="28"/>
          <w:szCs w:val="28"/>
        </w:rPr>
        <w:object w:dxaOrig="220" w:dyaOrig="279" w14:anchorId="57A63359">
          <v:shape id="_x0000_i1699" type="#_x0000_t75" style="width:12pt;height:12pt" o:ole="">
            <v:imagedata r:id="rId1411" o:title=""/>
          </v:shape>
          <o:OLEObject Type="Embed" ProgID="Equation.DSMT4" ShapeID="_x0000_i1699" DrawAspect="Content" ObjectID="_1637570813" r:id="rId1412"/>
        </w:object>
      </w:r>
      <w:r w:rsidRPr="00A0295D">
        <w:rPr>
          <w:rFonts w:ascii="Times New Roman" w:hAnsi="Times New Roman" w:cs="Times New Roman"/>
          <w:spacing w:val="4"/>
          <w:sz w:val="28"/>
          <w:szCs w:val="28"/>
        </w:rPr>
        <w:t xml:space="preserve"> – коефіцієнт впливу зустрічного теплового потоку в огороджувальних конструкціях, що приймається в залежності від конструктивних параметрів огороджень.</w:t>
      </w:r>
    </w:p>
    <w:p w14:paraId="412B19C5" w14:textId="56F913F8" w:rsidR="00B63F87" w:rsidRPr="00A0295D" w:rsidRDefault="00F319ED" w:rsidP="00870D9C">
      <w:pPr>
        <w:shd w:val="clear" w:color="auto" w:fill="FFFFFF"/>
        <w:spacing w:after="0" w:line="360" w:lineRule="auto"/>
        <w:ind w:firstLine="567"/>
        <w:jc w:val="both"/>
        <w:rPr>
          <w:rFonts w:ascii="Times New Roman" w:hAnsi="Times New Roman" w:cs="Times New Roman"/>
          <w:sz w:val="28"/>
          <w:szCs w:val="28"/>
        </w:rPr>
      </w:pPr>
      <w:r w:rsidRPr="00F319ED">
        <w:rPr>
          <w:rFonts w:ascii="Times New Roman" w:hAnsi="Times New Roman" w:cs="Times New Roman"/>
          <w:i/>
          <w:sz w:val="28"/>
          <w:szCs w:val="28"/>
          <w:lang w:val="en-US"/>
        </w:rPr>
        <w:t>D</w:t>
      </w:r>
      <w:r w:rsidR="00B63F87" w:rsidRPr="00A0295D">
        <w:rPr>
          <w:rFonts w:ascii="Times New Roman" w:hAnsi="Times New Roman" w:cs="Times New Roman"/>
          <w:sz w:val="28"/>
          <w:szCs w:val="28"/>
        </w:rPr>
        <w:t>– кількість градусо-діб опалювального періоду, град∙діб.</w:t>
      </w:r>
    </w:p>
    <w:p w14:paraId="2D886053" w14:textId="77E83A10" w:rsidR="00B63F87" w:rsidRPr="00A0295D" w:rsidRDefault="00507D2F" w:rsidP="00870D9C">
      <w:pPr>
        <w:shd w:val="clear" w:color="auto" w:fill="FFFFFF"/>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Із формули (4</w:t>
      </w:r>
      <w:r w:rsidR="00B63F87" w:rsidRPr="00A0295D">
        <w:rPr>
          <w:rFonts w:ascii="Times New Roman" w:hAnsi="Times New Roman" w:cs="Times New Roman"/>
          <w:sz w:val="28"/>
          <w:szCs w:val="28"/>
        </w:rPr>
        <w:t xml:space="preserve">.21) видно, що в ній не врахована можлива зміна кратності повітрообміну </w:t>
      </w:r>
      <w:r w:rsidR="00F319ED">
        <w:rPr>
          <w:rFonts w:ascii="Times New Roman" w:hAnsi="Times New Roman" w:cs="Times New Roman"/>
          <w:i/>
          <w:iCs/>
          <w:spacing w:val="2"/>
          <w:sz w:val="28"/>
          <w:szCs w:val="28"/>
          <w:lang w:val="en-US"/>
        </w:rPr>
        <w:t>ACH</w:t>
      </w:r>
      <w:r w:rsidR="00B63F87" w:rsidRPr="00A0295D">
        <w:rPr>
          <w:rFonts w:ascii="Times New Roman" w:hAnsi="Times New Roman" w:cs="Times New Roman"/>
          <w:iCs/>
          <w:spacing w:val="2"/>
          <w:sz w:val="28"/>
          <w:szCs w:val="28"/>
        </w:rPr>
        <w:t>, а також густини зовнішнього повітря</w:t>
      </w:r>
      <w:r w:rsidR="00B63F87" w:rsidRPr="00A0295D">
        <w:rPr>
          <w:rFonts w:ascii="Times New Roman" w:hAnsi="Times New Roman" w:cs="Times New Roman"/>
          <w:i/>
          <w:iCs/>
          <w:spacing w:val="2"/>
          <w:sz w:val="28"/>
          <w:szCs w:val="28"/>
        </w:rPr>
        <w:t xml:space="preserve"> </w:t>
      </w:r>
      <w:r w:rsidR="00B63F87" w:rsidRPr="00A0295D">
        <w:rPr>
          <w:rFonts w:ascii="Times New Roman" w:hAnsi="Times New Roman" w:cs="Times New Roman"/>
          <w:iCs/>
          <w:spacing w:val="2"/>
          <w:sz w:val="28"/>
          <w:szCs w:val="28"/>
        </w:rPr>
        <w:t>в межах опалювального періоду</w:t>
      </w:r>
      <w:r w:rsidR="00B63F87" w:rsidRPr="00A0295D">
        <w:rPr>
          <w:rFonts w:ascii="Times New Roman" w:hAnsi="Times New Roman" w:cs="Times New Roman"/>
          <w:i/>
          <w:iCs/>
          <w:spacing w:val="2"/>
          <w:sz w:val="28"/>
          <w:szCs w:val="28"/>
        </w:rPr>
        <w:t xml:space="preserve"> </w:t>
      </w:r>
      <w:r w:rsidR="00B63F87" w:rsidRPr="00A0295D">
        <w:rPr>
          <w:rFonts w:ascii="Times New Roman" w:hAnsi="Times New Roman" w:cs="Times New Roman"/>
          <w:iCs/>
          <w:spacing w:val="2"/>
          <w:sz w:val="28"/>
          <w:szCs w:val="28"/>
        </w:rPr>
        <w:t xml:space="preserve">залежно від зміни таких метеорологічних чинників як </w:t>
      </w:r>
      <w:r w:rsidR="00B63F87" w:rsidRPr="00A0295D">
        <w:rPr>
          <w:rFonts w:ascii="Times New Roman" w:hAnsi="Times New Roman" w:cs="Times New Roman"/>
          <w:iCs/>
          <w:spacing w:val="2"/>
          <w:sz w:val="28"/>
          <w:szCs w:val="28"/>
        </w:rPr>
        <w:lastRenderedPageBreak/>
        <w:t>температура та швидкість зовнішнього повітря і пов’язаної з цим функції витрат енергії на нагрів</w:t>
      </w:r>
      <w:r w:rsidRPr="00A0295D">
        <w:rPr>
          <w:rFonts w:ascii="Times New Roman" w:hAnsi="Times New Roman" w:cs="Times New Roman"/>
          <w:iCs/>
          <w:spacing w:val="2"/>
          <w:sz w:val="28"/>
          <w:szCs w:val="28"/>
        </w:rPr>
        <w:t>ання інфільтраційного повітря (4</w:t>
      </w:r>
      <w:r w:rsidR="00B63F87" w:rsidRPr="00A0295D">
        <w:rPr>
          <w:rFonts w:ascii="Times New Roman" w:hAnsi="Times New Roman" w:cs="Times New Roman"/>
          <w:iCs/>
          <w:spacing w:val="2"/>
          <w:sz w:val="28"/>
          <w:szCs w:val="28"/>
        </w:rPr>
        <w:t>.</w:t>
      </w:r>
      <w:r w:rsidRPr="00A0295D">
        <w:rPr>
          <w:rFonts w:ascii="Times New Roman" w:hAnsi="Times New Roman" w:cs="Times New Roman"/>
          <w:iCs/>
          <w:spacing w:val="2"/>
          <w:sz w:val="28"/>
          <w:szCs w:val="28"/>
        </w:rPr>
        <w:t>21). Іншими словами, у виразі (4</w:t>
      </w:r>
      <w:r w:rsidR="00B63F87" w:rsidRPr="00A0295D">
        <w:rPr>
          <w:rFonts w:ascii="Times New Roman" w:hAnsi="Times New Roman" w:cs="Times New Roman"/>
          <w:iCs/>
          <w:spacing w:val="2"/>
          <w:sz w:val="28"/>
          <w:szCs w:val="28"/>
        </w:rPr>
        <w:t xml:space="preserve">.21) добуток </w:t>
      </w:r>
      <w:r w:rsidR="00F319ED">
        <w:rPr>
          <w:rFonts w:ascii="Times New Roman" w:hAnsi="Times New Roman" w:cs="Times New Roman"/>
          <w:i/>
          <w:iCs/>
          <w:spacing w:val="2"/>
          <w:sz w:val="28"/>
          <w:szCs w:val="28"/>
          <w:lang w:val="en-US"/>
        </w:rPr>
        <w:t>ACH</w:t>
      </w:r>
      <w:r w:rsidR="00B63F87" w:rsidRPr="00A0295D">
        <w:rPr>
          <w:rFonts w:ascii="Times New Roman" w:hAnsi="Times New Roman" w:cs="Times New Roman"/>
          <w:iCs/>
          <w:spacing w:val="2"/>
          <w:sz w:val="28"/>
          <w:szCs w:val="28"/>
        </w:rPr>
        <w:t>,</w:t>
      </w:r>
      <w:r w:rsidR="00B63F87" w:rsidRPr="00A0295D">
        <w:rPr>
          <w:rFonts w:ascii="Times New Roman" w:hAnsi="Times New Roman" w:cs="Times New Roman"/>
          <w:i/>
          <w:iCs/>
          <w:spacing w:val="2"/>
          <w:sz w:val="28"/>
          <w:szCs w:val="28"/>
        </w:rPr>
        <w:t xml:space="preserve"> </w:t>
      </w:r>
      <w:r w:rsidR="00B63F87" w:rsidRPr="00A0295D">
        <w:rPr>
          <w:rFonts w:ascii="Times New Roman" w:hAnsi="Times New Roman" w:cs="Times New Roman"/>
          <w:position w:val="-12"/>
          <w:sz w:val="28"/>
          <w:szCs w:val="28"/>
        </w:rPr>
        <w:object w:dxaOrig="300" w:dyaOrig="380" w14:anchorId="783E9F6C">
          <v:shape id="_x0000_i1700" type="#_x0000_t75" style="width:18pt;height:24pt" o:ole="">
            <v:imagedata r:id="rId1409" o:title=""/>
          </v:shape>
          <o:OLEObject Type="Embed" ProgID="Equation.DSMT4" ShapeID="_x0000_i1700" DrawAspect="Content" ObjectID="_1637570814" r:id="rId1413"/>
        </w:object>
      </w:r>
      <w:r w:rsidR="00B63F87" w:rsidRPr="00A0295D">
        <w:rPr>
          <w:rFonts w:ascii="Times New Roman" w:hAnsi="Times New Roman" w:cs="Times New Roman"/>
          <w:sz w:val="28"/>
          <w:szCs w:val="28"/>
        </w:rPr>
        <w:t xml:space="preserve"> </w:t>
      </w:r>
      <w:r w:rsidR="00B63F87" w:rsidRPr="00A0295D">
        <w:rPr>
          <w:rFonts w:ascii="Times New Roman" w:hAnsi="Times New Roman" w:cs="Times New Roman"/>
          <w:iCs/>
          <w:spacing w:val="2"/>
          <w:sz w:val="28"/>
          <w:szCs w:val="28"/>
        </w:rPr>
        <w:t xml:space="preserve">та різниці температур внутрішнього і зовнішнього повітря, що входить у вираз для визначення </w:t>
      </w:r>
      <w:r w:rsidR="00B63F87" w:rsidRPr="00A0295D">
        <w:rPr>
          <w:rFonts w:ascii="Times New Roman" w:hAnsi="Times New Roman" w:cs="Times New Roman"/>
          <w:sz w:val="28"/>
          <w:szCs w:val="28"/>
        </w:rPr>
        <w:t>кількості градусо-діб, «розірвано» та представлено у вигляді трьох незалежних параметрів. Про це, зокрема, вказано в роботі</w:t>
      </w:r>
      <w:r w:rsidR="00B63F87" w:rsidRPr="00A0295D">
        <w:rPr>
          <w:rFonts w:ascii="Times New Roman" w:hAnsi="Times New Roman" w:cs="Times New Roman"/>
          <w:sz w:val="28"/>
          <w:szCs w:val="28"/>
          <w:lang w:val="ru-RU"/>
        </w:rPr>
        <w:t xml:space="preserve"> [</w:t>
      </w:r>
      <w:r w:rsidR="00B416D4" w:rsidRPr="00A0295D">
        <w:rPr>
          <w:rFonts w:ascii="Times New Roman" w:hAnsi="Times New Roman" w:cs="Times New Roman"/>
          <w:sz w:val="28"/>
          <w:szCs w:val="28"/>
        </w:rPr>
        <w:fldChar w:fldCharType="begin"/>
      </w:r>
      <w:r w:rsidR="00B416D4" w:rsidRPr="00A0295D">
        <w:rPr>
          <w:rFonts w:ascii="Times New Roman" w:hAnsi="Times New Roman" w:cs="Times New Roman"/>
          <w:sz w:val="28"/>
          <w:szCs w:val="28"/>
          <w:lang w:val="ru-RU"/>
        </w:rPr>
        <w:instrText xml:space="preserve"> REF _Ref489960722 \r \h </w:instrText>
      </w:r>
      <w:r w:rsidR="00A0295D">
        <w:rPr>
          <w:rFonts w:ascii="Times New Roman" w:hAnsi="Times New Roman" w:cs="Times New Roman"/>
          <w:sz w:val="28"/>
          <w:szCs w:val="28"/>
        </w:rPr>
        <w:instrText xml:space="preserve"> \* MERGEFORMAT </w:instrText>
      </w:r>
      <w:r w:rsidR="00B416D4" w:rsidRPr="00A0295D">
        <w:rPr>
          <w:rFonts w:ascii="Times New Roman" w:hAnsi="Times New Roman" w:cs="Times New Roman"/>
          <w:sz w:val="28"/>
          <w:szCs w:val="28"/>
        </w:rPr>
      </w:r>
      <w:r w:rsidR="00B416D4"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315</w:t>
      </w:r>
      <w:r w:rsidR="00B416D4" w:rsidRPr="00A0295D">
        <w:rPr>
          <w:rFonts w:ascii="Times New Roman" w:hAnsi="Times New Roman" w:cs="Times New Roman"/>
          <w:sz w:val="28"/>
          <w:szCs w:val="28"/>
        </w:rPr>
        <w:fldChar w:fldCharType="end"/>
      </w:r>
      <w:r w:rsidR="00B63F87" w:rsidRPr="00A0295D">
        <w:rPr>
          <w:rFonts w:ascii="Times New Roman" w:hAnsi="Times New Roman" w:cs="Times New Roman"/>
          <w:sz w:val="28"/>
          <w:szCs w:val="28"/>
          <w:lang w:val="ru-RU"/>
        </w:rPr>
        <w:t>]</w:t>
      </w:r>
      <w:r w:rsidR="00B63F87" w:rsidRPr="00A0295D">
        <w:rPr>
          <w:rFonts w:ascii="Times New Roman" w:hAnsi="Times New Roman" w:cs="Times New Roman"/>
          <w:sz w:val="28"/>
          <w:szCs w:val="28"/>
        </w:rPr>
        <w:t xml:space="preserve">. Але, знову ж таки, в цій роботі не враховано іще той факт, що </w:t>
      </w:r>
      <w:r w:rsidR="00B63F87" w:rsidRPr="00A0295D">
        <w:rPr>
          <w:rFonts w:ascii="Times New Roman" w:hAnsi="Times New Roman" w:cs="Times New Roman"/>
          <w:iCs/>
          <w:spacing w:val="2"/>
          <w:sz w:val="28"/>
          <w:szCs w:val="28"/>
        </w:rPr>
        <w:t>температура та швидкість зовнішнього повітря змінюються впродовж опалювального періоду випадковим чином.</w:t>
      </w:r>
    </w:p>
    <w:p w14:paraId="63E42E1C"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Мета дослідження – розроблення методу із розрахунку параметрів природної вентиляції будинку на основі врахування за допомогою теорії ймовірностей випадкового характеру впливу метеорологічних факторів під час опалювального періоду та у багаторічному перерізі, що забезпечує можливість визначення критеріїв обґрунтування впровадження енергоефективних заходів у системі вентиляції будинку з урахуванням змін режимів природної вентиляції.</w:t>
      </w:r>
    </w:p>
    <w:p w14:paraId="43C9DFD5" w14:textId="155BB583" w:rsidR="00B63F87" w:rsidRPr="00A0295D" w:rsidRDefault="00B63F87" w:rsidP="00870D9C">
      <w:pPr>
        <w:spacing w:after="0" w:line="360" w:lineRule="auto"/>
        <w:ind w:firstLine="567"/>
        <w:jc w:val="both"/>
        <w:rPr>
          <w:rFonts w:ascii="Times New Roman" w:hAnsi="Times New Roman" w:cs="Times New Roman"/>
          <w:spacing w:val="2"/>
          <w:sz w:val="28"/>
          <w:szCs w:val="28"/>
          <w:lang w:val="ru-RU"/>
        </w:rPr>
      </w:pPr>
      <w:r w:rsidRPr="00A0295D">
        <w:rPr>
          <w:rFonts w:ascii="Times New Roman" w:hAnsi="Times New Roman" w:cs="Times New Roman"/>
          <w:sz w:val="28"/>
          <w:szCs w:val="28"/>
        </w:rPr>
        <w:t>Природний повітрообмін у будинку обумовлений дією двох параметрів – різницею температур внутрішнього та зовнішнього повітря та вітровим напором. При цьому, для визначення к</w:t>
      </w:r>
      <w:r w:rsidRPr="00A0295D">
        <w:rPr>
          <w:rFonts w:ascii="Times New Roman" w:hAnsi="Times New Roman" w:cs="Times New Roman"/>
          <w:spacing w:val="2"/>
          <w:sz w:val="28"/>
          <w:szCs w:val="28"/>
        </w:rPr>
        <w:t xml:space="preserve">ратності повітрообміну </w:t>
      </w:r>
      <w:r w:rsidR="00F319ED">
        <w:rPr>
          <w:rFonts w:ascii="Times New Roman" w:hAnsi="Times New Roman" w:cs="Times New Roman"/>
          <w:i/>
          <w:iCs/>
          <w:spacing w:val="2"/>
          <w:sz w:val="28"/>
          <w:szCs w:val="28"/>
          <w:lang w:val="en-US"/>
        </w:rPr>
        <w:t>ACH</w:t>
      </w:r>
      <w:r w:rsidRPr="00A0295D">
        <w:rPr>
          <w:rFonts w:ascii="Times New Roman" w:hAnsi="Times New Roman" w:cs="Times New Roman"/>
          <w:spacing w:val="2"/>
          <w:sz w:val="28"/>
          <w:szCs w:val="28"/>
        </w:rPr>
        <w:t xml:space="preserve"> запропоновано використовувати принцип суперпозиції</w:t>
      </w:r>
      <w:r w:rsidRPr="00A0295D">
        <w:rPr>
          <w:rFonts w:ascii="Times New Roman" w:hAnsi="Times New Roman" w:cs="Times New Roman"/>
          <w:spacing w:val="2"/>
          <w:sz w:val="28"/>
          <w:szCs w:val="28"/>
          <w:lang w:val="ru-RU"/>
        </w:rPr>
        <w:t xml:space="preserve"> [</w:t>
      </w:r>
      <w:r w:rsidR="00B416D4" w:rsidRPr="00A0295D">
        <w:rPr>
          <w:rFonts w:ascii="Times New Roman" w:hAnsi="Times New Roman" w:cs="Times New Roman"/>
          <w:spacing w:val="2"/>
          <w:sz w:val="28"/>
          <w:szCs w:val="28"/>
        </w:rPr>
        <w:fldChar w:fldCharType="begin"/>
      </w:r>
      <w:r w:rsidR="00B416D4" w:rsidRPr="00A0295D">
        <w:rPr>
          <w:rFonts w:ascii="Times New Roman" w:hAnsi="Times New Roman" w:cs="Times New Roman"/>
          <w:spacing w:val="2"/>
          <w:sz w:val="28"/>
          <w:szCs w:val="28"/>
          <w:lang w:val="ru-RU"/>
        </w:rPr>
        <w:instrText xml:space="preserve"> REF _Ref489960767 \r \h </w:instrText>
      </w:r>
      <w:r w:rsidR="00A0295D">
        <w:rPr>
          <w:rFonts w:ascii="Times New Roman" w:hAnsi="Times New Roman" w:cs="Times New Roman"/>
          <w:spacing w:val="2"/>
          <w:sz w:val="28"/>
          <w:szCs w:val="28"/>
        </w:rPr>
        <w:instrText xml:space="preserve"> \* MERGEFORMAT </w:instrText>
      </w:r>
      <w:r w:rsidR="00B416D4" w:rsidRPr="00A0295D">
        <w:rPr>
          <w:rFonts w:ascii="Times New Roman" w:hAnsi="Times New Roman" w:cs="Times New Roman"/>
          <w:spacing w:val="2"/>
          <w:sz w:val="28"/>
          <w:szCs w:val="28"/>
        </w:rPr>
      </w:r>
      <w:r w:rsidR="00B416D4" w:rsidRPr="00A0295D">
        <w:rPr>
          <w:rFonts w:ascii="Times New Roman" w:hAnsi="Times New Roman" w:cs="Times New Roman"/>
          <w:spacing w:val="2"/>
          <w:sz w:val="28"/>
          <w:szCs w:val="28"/>
        </w:rPr>
        <w:fldChar w:fldCharType="separate"/>
      </w:r>
      <w:r w:rsidR="007F2A80">
        <w:rPr>
          <w:rFonts w:ascii="Times New Roman" w:hAnsi="Times New Roman" w:cs="Times New Roman"/>
          <w:spacing w:val="2"/>
          <w:sz w:val="28"/>
          <w:szCs w:val="28"/>
          <w:lang w:val="ru-RU"/>
        </w:rPr>
        <w:t>221</w:t>
      </w:r>
      <w:r w:rsidR="00B416D4" w:rsidRPr="00A0295D">
        <w:rPr>
          <w:rFonts w:ascii="Times New Roman" w:hAnsi="Times New Roman" w:cs="Times New Roman"/>
          <w:spacing w:val="2"/>
          <w:sz w:val="28"/>
          <w:szCs w:val="28"/>
        </w:rPr>
        <w:fldChar w:fldCharType="end"/>
      </w:r>
      <w:r w:rsidR="00B416D4" w:rsidRPr="00A0295D">
        <w:rPr>
          <w:rFonts w:ascii="Times New Roman" w:hAnsi="Times New Roman" w:cs="Times New Roman"/>
          <w:spacing w:val="2"/>
          <w:sz w:val="28"/>
          <w:szCs w:val="28"/>
          <w:lang w:val="ru-RU"/>
        </w:rPr>
        <w:t xml:space="preserve">, </w:t>
      </w:r>
      <w:r w:rsidR="00B416D4" w:rsidRPr="00A0295D">
        <w:rPr>
          <w:rFonts w:ascii="Times New Roman" w:hAnsi="Times New Roman" w:cs="Times New Roman"/>
          <w:spacing w:val="2"/>
          <w:sz w:val="28"/>
          <w:szCs w:val="28"/>
        </w:rPr>
        <w:fldChar w:fldCharType="begin"/>
      </w:r>
      <w:r w:rsidR="00B416D4" w:rsidRPr="00A0295D">
        <w:rPr>
          <w:rFonts w:ascii="Times New Roman" w:hAnsi="Times New Roman" w:cs="Times New Roman"/>
          <w:spacing w:val="2"/>
          <w:sz w:val="28"/>
          <w:szCs w:val="28"/>
        </w:rPr>
        <w:instrText xml:space="preserve"> REF _Ref20319366 \r \h </w:instrText>
      </w:r>
      <w:r w:rsidR="00A0295D">
        <w:rPr>
          <w:rFonts w:ascii="Times New Roman" w:hAnsi="Times New Roman" w:cs="Times New Roman"/>
          <w:spacing w:val="2"/>
          <w:sz w:val="28"/>
          <w:szCs w:val="28"/>
        </w:rPr>
        <w:instrText xml:space="preserve"> \* MERGEFORMAT </w:instrText>
      </w:r>
      <w:r w:rsidR="00B416D4" w:rsidRPr="00A0295D">
        <w:rPr>
          <w:rFonts w:ascii="Times New Roman" w:hAnsi="Times New Roman" w:cs="Times New Roman"/>
          <w:spacing w:val="2"/>
          <w:sz w:val="28"/>
          <w:szCs w:val="28"/>
        </w:rPr>
      </w:r>
      <w:r w:rsidR="00B416D4" w:rsidRPr="00A0295D">
        <w:rPr>
          <w:rFonts w:ascii="Times New Roman" w:hAnsi="Times New Roman" w:cs="Times New Roman"/>
          <w:spacing w:val="2"/>
          <w:sz w:val="28"/>
          <w:szCs w:val="28"/>
        </w:rPr>
        <w:fldChar w:fldCharType="separate"/>
      </w:r>
      <w:r w:rsidR="007F2A80">
        <w:rPr>
          <w:rFonts w:ascii="Times New Roman" w:hAnsi="Times New Roman" w:cs="Times New Roman"/>
          <w:spacing w:val="2"/>
          <w:sz w:val="28"/>
          <w:szCs w:val="28"/>
        </w:rPr>
        <w:t>10</w:t>
      </w:r>
      <w:r w:rsidR="00B416D4" w:rsidRPr="00A0295D">
        <w:rPr>
          <w:rFonts w:ascii="Times New Roman" w:hAnsi="Times New Roman" w:cs="Times New Roman"/>
          <w:spacing w:val="2"/>
          <w:sz w:val="28"/>
          <w:szCs w:val="28"/>
        </w:rPr>
        <w:fldChar w:fldCharType="end"/>
      </w:r>
      <w:r w:rsidRPr="00A0295D">
        <w:rPr>
          <w:rFonts w:ascii="Times New Roman" w:hAnsi="Times New Roman" w:cs="Times New Roman"/>
          <w:spacing w:val="2"/>
          <w:sz w:val="28"/>
          <w:szCs w:val="28"/>
          <w:lang w:val="ru-RU"/>
        </w:rPr>
        <w:t>]</w:t>
      </w:r>
    </w:p>
    <w:p w14:paraId="329CCB4B" w14:textId="77777777" w:rsidR="00B63F87" w:rsidRPr="00A0295D" w:rsidRDefault="00B63F87" w:rsidP="00870D9C">
      <w:pPr>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34"/>
          <w:sz w:val="28"/>
          <w:szCs w:val="28"/>
        </w:rPr>
        <w:object w:dxaOrig="3120" w:dyaOrig="900" w14:anchorId="0D373BEC">
          <v:shape id="_x0000_i1701" type="#_x0000_t75" style="width:156pt;height:42pt" o:ole="">
            <v:imagedata r:id="rId1414" o:title=""/>
          </v:shape>
          <o:OLEObject Type="Embed" ProgID="Equation.DSMT4" ShapeID="_x0000_i1701" DrawAspect="Content" ObjectID="_1637570815" r:id="rId1415"/>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507D2F" w:rsidRPr="00A0295D">
        <w:rPr>
          <w:rFonts w:ascii="Times New Roman" w:hAnsi="Times New Roman" w:cs="Times New Roman"/>
          <w:sz w:val="28"/>
          <w:szCs w:val="28"/>
          <w:lang w:val="ru-RU"/>
        </w:rPr>
        <w:t xml:space="preserve">                              (4</w:t>
      </w:r>
      <w:r w:rsidRPr="00A0295D">
        <w:rPr>
          <w:rFonts w:ascii="Times New Roman" w:hAnsi="Times New Roman" w:cs="Times New Roman"/>
          <w:sz w:val="28"/>
          <w:szCs w:val="28"/>
        </w:rPr>
        <w:t>.22</w:t>
      </w:r>
      <w:r w:rsidRPr="00A0295D">
        <w:rPr>
          <w:rFonts w:ascii="Times New Roman" w:hAnsi="Times New Roman" w:cs="Times New Roman"/>
          <w:sz w:val="28"/>
          <w:szCs w:val="28"/>
          <w:lang w:val="ru-RU"/>
        </w:rPr>
        <w:t>)</w:t>
      </w:r>
    </w:p>
    <w:p w14:paraId="442FB8B7"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де</w:t>
      </w:r>
    </w:p>
    <w:p w14:paraId="75CE0E5B"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2"/>
          <w:sz w:val="28"/>
          <w:szCs w:val="28"/>
        </w:rPr>
        <w:object w:dxaOrig="2580" w:dyaOrig="420" w14:anchorId="1B027858">
          <v:shape id="_x0000_i1702" type="#_x0000_t75" style="width:132pt;height:24pt" o:ole="">
            <v:imagedata r:id="rId1416" o:title=""/>
          </v:shape>
          <o:OLEObject Type="Embed" ProgID="Equation.DSMT4" ShapeID="_x0000_i1702" DrawAspect="Content" ObjectID="_1637570816" r:id="rId1417"/>
        </w:object>
      </w:r>
      <w:r w:rsidRPr="00A0295D">
        <w:rPr>
          <w:rFonts w:ascii="Times New Roman" w:hAnsi="Times New Roman" w:cs="Times New Roman"/>
          <w:sz w:val="28"/>
          <w:szCs w:val="28"/>
        </w:rPr>
        <w:t xml:space="preserve">,         </w:t>
      </w:r>
      <w:r w:rsidR="00507D2F" w:rsidRPr="00A0295D">
        <w:rPr>
          <w:rFonts w:ascii="Times New Roman" w:hAnsi="Times New Roman" w:cs="Times New Roman"/>
          <w:sz w:val="28"/>
          <w:szCs w:val="28"/>
        </w:rPr>
        <w:t xml:space="preserve">                              (4</w:t>
      </w:r>
      <w:r w:rsidRPr="00A0295D">
        <w:rPr>
          <w:rFonts w:ascii="Times New Roman" w:hAnsi="Times New Roman" w:cs="Times New Roman"/>
          <w:sz w:val="28"/>
          <w:szCs w:val="28"/>
        </w:rPr>
        <w:t>.23)</w:t>
      </w:r>
    </w:p>
    <w:p w14:paraId="7D09BD01" w14:textId="338B715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pacing w:val="3"/>
          <w:position w:val="-16"/>
          <w:sz w:val="28"/>
          <w:szCs w:val="28"/>
        </w:rPr>
        <w:object w:dxaOrig="420" w:dyaOrig="420" w14:anchorId="48CF96DE">
          <v:shape id="_x0000_i1703" type="#_x0000_t75" style="width:24pt;height:24pt" o:ole="">
            <v:imagedata r:id="rId1418" o:title=""/>
          </v:shape>
          <o:OLEObject Type="Embed" ProgID="Equation.DSMT4" ShapeID="_x0000_i1703" DrawAspect="Content" ObjectID="_1637570817" r:id="rId1419"/>
        </w:object>
      </w:r>
      <w:r w:rsidRPr="00A0295D">
        <w:rPr>
          <w:rFonts w:ascii="Times New Roman" w:hAnsi="Times New Roman" w:cs="Times New Roman"/>
          <w:spacing w:val="3"/>
          <w:sz w:val="28"/>
          <w:szCs w:val="28"/>
        </w:rPr>
        <w:t xml:space="preserve"> – об’ємна витрата зовнішнього повітря, що інфільтрує всередину будівлі, м</w:t>
      </w:r>
      <w:r w:rsidRPr="00A0295D">
        <w:rPr>
          <w:rFonts w:ascii="Times New Roman" w:hAnsi="Times New Roman" w:cs="Times New Roman"/>
          <w:spacing w:val="3"/>
          <w:sz w:val="28"/>
          <w:szCs w:val="28"/>
          <w:vertAlign w:val="superscript"/>
        </w:rPr>
        <w:t>3</w:t>
      </w:r>
      <w:r w:rsidRPr="00A0295D">
        <w:rPr>
          <w:rFonts w:ascii="Times New Roman" w:hAnsi="Times New Roman" w:cs="Times New Roman"/>
          <w:spacing w:val="3"/>
          <w:sz w:val="28"/>
          <w:szCs w:val="28"/>
        </w:rPr>
        <w:t>/год;</w:t>
      </w:r>
      <w:r w:rsidR="00870D9C" w:rsidRPr="00A0295D">
        <w:rPr>
          <w:rFonts w:ascii="Times New Roman" w:hAnsi="Times New Roman" w:cs="Times New Roman"/>
          <w:spacing w:val="3"/>
          <w:sz w:val="28"/>
          <w:szCs w:val="28"/>
        </w:rPr>
        <w:t xml:space="preserve"> </w:t>
      </w:r>
      <w:r w:rsidRPr="00A0295D">
        <w:rPr>
          <w:rFonts w:ascii="Times New Roman" w:hAnsi="Times New Roman" w:cs="Times New Roman"/>
          <w:spacing w:val="3"/>
          <w:position w:val="-16"/>
          <w:sz w:val="28"/>
          <w:szCs w:val="28"/>
        </w:rPr>
        <w:object w:dxaOrig="420" w:dyaOrig="420" w14:anchorId="5EDBA6C0">
          <v:shape id="_x0000_i1704" type="#_x0000_t75" style="width:24pt;height:24pt" o:ole="">
            <v:imagedata r:id="rId1420" o:title=""/>
          </v:shape>
          <o:OLEObject Type="Embed" ProgID="Equation.DSMT4" ShapeID="_x0000_i1704" DrawAspect="Content" ObjectID="_1637570818" r:id="rId1421"/>
        </w:object>
      </w:r>
      <w:r w:rsidRPr="00A0295D">
        <w:rPr>
          <w:rFonts w:ascii="Times New Roman" w:hAnsi="Times New Roman" w:cs="Times New Roman"/>
          <w:spacing w:val="3"/>
          <w:sz w:val="28"/>
          <w:szCs w:val="28"/>
        </w:rPr>
        <w:t xml:space="preserve">, </w:t>
      </w:r>
      <w:r w:rsidRPr="00A0295D">
        <w:rPr>
          <w:rFonts w:ascii="Times New Roman" w:hAnsi="Times New Roman" w:cs="Times New Roman"/>
          <w:spacing w:val="3"/>
          <w:position w:val="-12"/>
          <w:sz w:val="28"/>
          <w:szCs w:val="28"/>
        </w:rPr>
        <w:object w:dxaOrig="560" w:dyaOrig="380" w14:anchorId="2B99075E">
          <v:shape id="_x0000_i1705" type="#_x0000_t75" style="width:30pt;height:24pt" o:ole="">
            <v:imagedata r:id="rId1422" o:title=""/>
          </v:shape>
          <o:OLEObject Type="Embed" ProgID="Equation.DSMT4" ShapeID="_x0000_i1705" DrawAspect="Content" ObjectID="_1637570819" r:id="rId1423"/>
        </w:object>
      </w:r>
      <w:r w:rsidRPr="00A0295D">
        <w:rPr>
          <w:rFonts w:ascii="Times New Roman" w:hAnsi="Times New Roman" w:cs="Times New Roman"/>
          <w:spacing w:val="3"/>
          <w:sz w:val="28"/>
          <w:szCs w:val="28"/>
        </w:rPr>
        <w:t xml:space="preserve">, </w:t>
      </w:r>
      <w:r w:rsidRPr="00A0295D">
        <w:rPr>
          <w:rFonts w:ascii="Times New Roman" w:hAnsi="Times New Roman" w:cs="Times New Roman"/>
          <w:spacing w:val="3"/>
          <w:position w:val="-12"/>
          <w:sz w:val="28"/>
          <w:szCs w:val="28"/>
        </w:rPr>
        <w:object w:dxaOrig="560" w:dyaOrig="380" w14:anchorId="28BC5F0A">
          <v:shape id="_x0000_i1706" type="#_x0000_t75" style="width:30pt;height:24pt" o:ole="">
            <v:imagedata r:id="rId1424" o:title=""/>
          </v:shape>
          <o:OLEObject Type="Embed" ProgID="Equation.DSMT4" ShapeID="_x0000_i1706" DrawAspect="Content" ObjectID="_1637570820" r:id="rId1425"/>
        </w:object>
      </w:r>
      <w:r w:rsidRPr="00A0295D">
        <w:rPr>
          <w:rFonts w:ascii="Times New Roman" w:hAnsi="Times New Roman" w:cs="Times New Roman"/>
          <w:spacing w:val="3"/>
          <w:sz w:val="28"/>
          <w:szCs w:val="28"/>
        </w:rPr>
        <w:t xml:space="preserve"> – </w:t>
      </w:r>
      <w:r w:rsidRPr="00A0295D">
        <w:rPr>
          <w:rFonts w:ascii="Times New Roman" w:hAnsi="Times New Roman" w:cs="Times New Roman"/>
          <w:sz w:val="28"/>
          <w:szCs w:val="28"/>
        </w:rPr>
        <w:t>емпіричні коефіцієнти, значення яких взято з довідника американської асоціації інженерів з опалення вентиляції та кондиціонування (</w:t>
      </w:r>
      <w:r w:rsidRPr="00A0295D">
        <w:rPr>
          <w:rFonts w:ascii="Times New Roman" w:hAnsi="Times New Roman" w:cs="Times New Roman"/>
          <w:sz w:val="28"/>
          <w:szCs w:val="28"/>
          <w:lang w:val="en-US"/>
        </w:rPr>
        <w:t>ASHRAE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Handbook</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of</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Fundamentals</w:t>
      </w:r>
      <w:r w:rsidRPr="00A0295D">
        <w:rPr>
          <w:rFonts w:ascii="Times New Roman" w:hAnsi="Times New Roman" w:cs="Times New Roman"/>
          <w:sz w:val="28"/>
          <w:szCs w:val="28"/>
        </w:rPr>
        <w:t>, 2013, [</w:t>
      </w:r>
      <w:r w:rsidR="00A1792A" w:rsidRPr="00A0295D">
        <w:fldChar w:fldCharType="begin"/>
      </w:r>
      <w:r w:rsidR="00A1792A" w:rsidRPr="00A0295D">
        <w:rPr>
          <w:rFonts w:ascii="Times New Roman" w:hAnsi="Times New Roman" w:cs="Times New Roman"/>
          <w:sz w:val="28"/>
          <w:szCs w:val="28"/>
        </w:rPr>
        <w:instrText xml:space="preserve"> REF _Ref20319366 \r \h </w:instrText>
      </w:r>
      <w:r w:rsidR="00A0295D">
        <w:instrText xml:space="preserve"> \* MERGEFORMAT </w:instrText>
      </w:r>
      <w:r w:rsidR="00A1792A" w:rsidRPr="00A0295D">
        <w:fldChar w:fldCharType="separate"/>
      </w:r>
      <w:r w:rsidR="007F2A80">
        <w:rPr>
          <w:rFonts w:ascii="Times New Roman" w:hAnsi="Times New Roman" w:cs="Times New Roman"/>
          <w:sz w:val="28"/>
          <w:szCs w:val="28"/>
        </w:rPr>
        <w:t>10</w:t>
      </w:r>
      <w:r w:rsidR="00A1792A" w:rsidRPr="00A0295D">
        <w:fldChar w:fldCharType="end"/>
      </w:r>
      <w:r w:rsidRPr="00A0295D">
        <w:rPr>
          <w:rFonts w:ascii="Times New Roman" w:hAnsi="Times New Roman" w:cs="Times New Roman"/>
          <w:sz w:val="28"/>
          <w:szCs w:val="28"/>
        </w:rPr>
        <w:t xml:space="preserve">]) і залежать </w:t>
      </w:r>
      <w:r w:rsidRPr="00A0295D">
        <w:rPr>
          <w:rFonts w:ascii="Times New Roman" w:hAnsi="Times New Roman" w:cs="Times New Roman"/>
          <w:sz w:val="28"/>
          <w:szCs w:val="28"/>
        </w:rPr>
        <w:lastRenderedPageBreak/>
        <w:t xml:space="preserve">вони від конструктивних характеристик будинку та мають розмірність </w:t>
      </w:r>
      <w:r w:rsidRPr="00A0295D">
        <w:rPr>
          <w:rFonts w:ascii="Times New Roman" w:hAnsi="Times New Roman" w:cs="Times New Roman"/>
          <w:position w:val="-16"/>
          <w:sz w:val="28"/>
          <w:szCs w:val="28"/>
        </w:rPr>
        <w:object w:dxaOrig="1400" w:dyaOrig="460" w14:anchorId="5D96DDD2">
          <v:shape id="_x0000_i1707" type="#_x0000_t75" style="width:1in;height:24pt" o:ole="">
            <v:imagedata r:id="rId1426" o:title=""/>
          </v:shape>
          <o:OLEObject Type="Embed" ProgID="Equation.DSMT4" ShapeID="_x0000_i1707" DrawAspect="Content" ObjectID="_1637570821" r:id="rId1427"/>
        </w:object>
      </w:r>
      <w:r w:rsidRPr="00A0295D">
        <w:rPr>
          <w:rFonts w:ascii="Times New Roman" w:hAnsi="Times New Roman" w:cs="Times New Roman"/>
          <w:sz w:val="28"/>
          <w:szCs w:val="28"/>
        </w:rPr>
        <w:t>, Па/К та Па∙с</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відповідно;</w:t>
      </w:r>
      <w:r w:rsidR="00870D9C" w:rsidRPr="00A0295D">
        <w:rPr>
          <w:rFonts w:ascii="Times New Roman" w:hAnsi="Times New Roman" w:cs="Times New Roman"/>
          <w:sz w:val="28"/>
          <w:szCs w:val="28"/>
        </w:rPr>
        <w:t xml:space="preserve"> </w:t>
      </w:r>
      <w:r w:rsidRPr="00A0295D">
        <w:rPr>
          <w:rFonts w:ascii="Times New Roman" w:hAnsi="Times New Roman" w:cs="Times New Roman"/>
          <w:spacing w:val="3"/>
          <w:position w:val="-4"/>
          <w:sz w:val="28"/>
          <w:szCs w:val="28"/>
        </w:rPr>
        <w:object w:dxaOrig="420" w:dyaOrig="279" w14:anchorId="7FC89D4C">
          <v:shape id="_x0000_i1708" type="#_x0000_t75" style="width:24pt;height:12pt" o:ole="">
            <v:imagedata r:id="rId1428" o:title=""/>
          </v:shape>
          <o:OLEObject Type="Embed" ProgID="Equation.DSMT4" ShapeID="_x0000_i1708" DrawAspect="Content" ObjectID="_1637570822" r:id="rId1429"/>
        </w:object>
      </w:r>
      <w:r w:rsidRPr="00A0295D">
        <w:rPr>
          <w:rFonts w:ascii="Times New Roman" w:hAnsi="Times New Roman" w:cs="Times New Roman"/>
          <w:spacing w:val="3"/>
          <w:sz w:val="28"/>
          <w:szCs w:val="28"/>
        </w:rPr>
        <w:t xml:space="preserve">, </w:t>
      </w:r>
      <w:r w:rsidRPr="00A0295D">
        <w:rPr>
          <w:rFonts w:ascii="Times New Roman" w:hAnsi="Times New Roman" w:cs="Times New Roman"/>
          <w:spacing w:val="3"/>
          <w:position w:val="-6"/>
          <w:sz w:val="28"/>
          <w:szCs w:val="28"/>
        </w:rPr>
        <w:object w:dxaOrig="260" w:dyaOrig="240" w14:anchorId="4E476EE9">
          <v:shape id="_x0000_i1709" type="#_x0000_t75" style="width:12pt;height:18pt" o:ole="">
            <v:imagedata r:id="rId1430" o:title=""/>
          </v:shape>
          <o:OLEObject Type="Embed" ProgID="Equation.DSMT4" ShapeID="_x0000_i1709" DrawAspect="Content" ObjectID="_1637570823" r:id="rId1431"/>
        </w:object>
      </w:r>
      <w:r w:rsidRPr="00A0295D">
        <w:rPr>
          <w:rFonts w:ascii="Times New Roman" w:hAnsi="Times New Roman" w:cs="Times New Roman"/>
          <w:spacing w:val="3"/>
          <w:sz w:val="28"/>
          <w:szCs w:val="28"/>
        </w:rPr>
        <w:t xml:space="preserve"> – відповідно </w:t>
      </w:r>
      <w:r w:rsidRPr="00A0295D">
        <w:rPr>
          <w:rFonts w:ascii="Times New Roman" w:hAnsi="Times New Roman" w:cs="Times New Roman"/>
          <w:sz w:val="28"/>
          <w:szCs w:val="28"/>
        </w:rPr>
        <w:t>різниця температур внутрішнього і зовнішнього повітря та швидкість вітру, К, м/с;</w:t>
      </w:r>
    </w:p>
    <w:p w14:paraId="79A4CA9E" w14:textId="3ED3AE3B" w:rsidR="00B63F87" w:rsidRPr="00A0295D" w:rsidRDefault="00B63F87" w:rsidP="00870D9C">
      <w:pPr>
        <w:spacing w:after="0" w:line="360" w:lineRule="auto"/>
        <w:ind w:firstLine="567"/>
        <w:jc w:val="both"/>
        <w:rPr>
          <w:rFonts w:ascii="Times New Roman" w:hAnsi="Times New Roman" w:cs="Times New Roman"/>
          <w:position w:val="-16"/>
          <w:sz w:val="28"/>
          <w:szCs w:val="28"/>
          <w:lang w:val="ru-RU"/>
        </w:rPr>
      </w:pPr>
      <w:r w:rsidRPr="00A0295D">
        <w:rPr>
          <w:rFonts w:ascii="Times New Roman" w:hAnsi="Times New Roman" w:cs="Times New Roman"/>
          <w:position w:val="-16"/>
          <w:sz w:val="28"/>
          <w:szCs w:val="28"/>
          <w:lang w:val="en-US"/>
        </w:rPr>
        <w:object w:dxaOrig="1640" w:dyaOrig="420" w14:anchorId="2576B5B1">
          <v:shape id="_x0000_i1710" type="#_x0000_t75" style="width:90pt;height:24pt" o:ole="">
            <v:imagedata r:id="rId1432" o:title=""/>
          </v:shape>
          <o:OLEObject Type="Embed" ProgID="Equation.DSMT4" ShapeID="_x0000_i1710" DrawAspect="Content" ObjectID="_1637570824" r:id="rId1433"/>
        </w:object>
      </w:r>
      <w:r w:rsidRPr="00A0295D">
        <w:rPr>
          <w:rFonts w:ascii="Times New Roman" w:hAnsi="Times New Roman" w:cs="Times New Roman"/>
          <w:sz w:val="28"/>
          <w:szCs w:val="28"/>
        </w:rPr>
        <w:t xml:space="preserve"> – коефіцієнт, який залежить від режиму інфільтрації, найчастіше його значення становить </w:t>
      </w:r>
      <w:r w:rsidRPr="00A0295D">
        <w:rPr>
          <w:rFonts w:ascii="Times New Roman" w:hAnsi="Times New Roman" w:cs="Times New Roman"/>
          <w:position w:val="-16"/>
          <w:sz w:val="28"/>
          <w:szCs w:val="28"/>
          <w:lang w:val="en-US"/>
        </w:rPr>
        <w:object w:dxaOrig="1219" w:dyaOrig="420" w14:anchorId="562500FF">
          <v:shape id="_x0000_i1711" type="#_x0000_t75" style="width:54pt;height:24pt" o:ole="">
            <v:imagedata r:id="rId1434" o:title=""/>
          </v:shape>
          <o:OLEObject Type="Embed" ProgID="Equation.DSMT4" ShapeID="_x0000_i1711" DrawAspect="Content" ObjectID="_1637570825" r:id="rId1435"/>
        </w:object>
      </w:r>
      <w:r w:rsidRPr="00A0295D">
        <w:rPr>
          <w:rFonts w:ascii="Times New Roman" w:hAnsi="Times New Roman" w:cs="Times New Roman"/>
          <w:sz w:val="28"/>
          <w:szCs w:val="28"/>
          <w:lang w:val="ru-RU"/>
        </w:rPr>
        <w:t xml:space="preserve"> [</w:t>
      </w:r>
      <w:r w:rsidR="00EF16D7">
        <w:rPr>
          <w:rFonts w:ascii="Times New Roman" w:hAnsi="Times New Roman" w:cs="Times New Roman"/>
          <w:sz w:val="28"/>
          <w:szCs w:val="28"/>
        </w:rPr>
        <w:fldChar w:fldCharType="begin"/>
      </w:r>
      <w:r w:rsidR="00EF16D7">
        <w:rPr>
          <w:rFonts w:ascii="Times New Roman" w:hAnsi="Times New Roman" w:cs="Times New Roman"/>
          <w:sz w:val="28"/>
          <w:szCs w:val="28"/>
          <w:lang w:val="ru-RU"/>
        </w:rPr>
        <w:instrText xml:space="preserve"> REF _Ref20417057 \r \h </w:instrText>
      </w:r>
      <w:r w:rsidR="00EF16D7">
        <w:rPr>
          <w:rFonts w:ascii="Times New Roman" w:hAnsi="Times New Roman" w:cs="Times New Roman"/>
          <w:sz w:val="28"/>
          <w:szCs w:val="28"/>
        </w:rPr>
      </w:r>
      <w:r w:rsidR="00EF16D7">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288</w:t>
      </w:r>
      <w:r w:rsidR="00EF16D7">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1792A" w:rsidRPr="00A0295D">
        <w:rPr>
          <w:rFonts w:ascii="Times New Roman" w:hAnsi="Times New Roman" w:cs="Times New Roman"/>
          <w:sz w:val="28"/>
          <w:szCs w:val="28"/>
        </w:rPr>
        <w:fldChar w:fldCharType="begin"/>
      </w:r>
      <w:r w:rsidR="00A1792A" w:rsidRPr="00A0295D">
        <w:rPr>
          <w:rFonts w:ascii="Times New Roman" w:hAnsi="Times New Roman" w:cs="Times New Roman"/>
          <w:sz w:val="28"/>
          <w:szCs w:val="28"/>
          <w:lang w:val="ru-RU"/>
        </w:rPr>
        <w:instrText xml:space="preserve"> REF _Ref20319366 \r \h </w:instrText>
      </w:r>
      <w:r w:rsidR="00A0295D">
        <w:rPr>
          <w:rFonts w:ascii="Times New Roman" w:hAnsi="Times New Roman" w:cs="Times New Roman"/>
          <w:sz w:val="28"/>
          <w:szCs w:val="28"/>
        </w:rPr>
        <w:instrText xml:space="preserve"> \* MERGEFORMAT </w:instrText>
      </w:r>
      <w:r w:rsidR="00A1792A" w:rsidRPr="00A0295D">
        <w:rPr>
          <w:rFonts w:ascii="Times New Roman" w:hAnsi="Times New Roman" w:cs="Times New Roman"/>
          <w:sz w:val="28"/>
          <w:szCs w:val="28"/>
        </w:rPr>
      </w:r>
      <w:r w:rsidR="00A1792A"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10</w:t>
      </w:r>
      <w:r w:rsidR="00A1792A"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A1792A" w:rsidRPr="00A0295D">
        <w:rPr>
          <w:rFonts w:ascii="Times New Roman" w:hAnsi="Times New Roman" w:cs="Times New Roman"/>
          <w:sz w:val="28"/>
          <w:szCs w:val="28"/>
        </w:rPr>
        <w:fldChar w:fldCharType="begin"/>
      </w:r>
      <w:r w:rsidR="00A1792A" w:rsidRPr="00A0295D">
        <w:rPr>
          <w:rFonts w:ascii="Times New Roman" w:hAnsi="Times New Roman" w:cs="Times New Roman"/>
          <w:sz w:val="28"/>
          <w:szCs w:val="28"/>
          <w:lang w:val="ru-RU"/>
        </w:rPr>
        <w:instrText xml:space="preserve"> REF _Ref489960767 \r \h </w:instrText>
      </w:r>
      <w:r w:rsidR="00A0295D">
        <w:rPr>
          <w:rFonts w:ascii="Times New Roman" w:hAnsi="Times New Roman" w:cs="Times New Roman"/>
          <w:sz w:val="28"/>
          <w:szCs w:val="28"/>
        </w:rPr>
        <w:instrText xml:space="preserve"> \* MERGEFORMAT </w:instrText>
      </w:r>
      <w:r w:rsidR="00A1792A" w:rsidRPr="00A0295D">
        <w:rPr>
          <w:rFonts w:ascii="Times New Roman" w:hAnsi="Times New Roman" w:cs="Times New Roman"/>
          <w:sz w:val="28"/>
          <w:szCs w:val="28"/>
        </w:rPr>
      </w:r>
      <w:r w:rsidR="00A1792A"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221</w:t>
      </w:r>
      <w:r w:rsidR="00A1792A"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000A1DF2" w:rsidRPr="00A0295D">
        <w:rPr>
          <w:rFonts w:ascii="Times New Roman" w:hAnsi="Times New Roman" w:cs="Times New Roman"/>
          <w:sz w:val="28"/>
          <w:szCs w:val="28"/>
        </w:rPr>
        <w:t xml:space="preserve"> </w:t>
      </w:r>
      <w:r w:rsidR="00A1792A" w:rsidRPr="00A0295D">
        <w:rPr>
          <w:rFonts w:ascii="Times New Roman" w:hAnsi="Times New Roman" w:cs="Times New Roman"/>
          <w:sz w:val="28"/>
          <w:szCs w:val="28"/>
        </w:rPr>
        <w:fldChar w:fldCharType="begin"/>
      </w:r>
      <w:r w:rsidR="00A1792A" w:rsidRPr="00A0295D">
        <w:rPr>
          <w:rFonts w:ascii="Times New Roman" w:hAnsi="Times New Roman" w:cs="Times New Roman"/>
          <w:sz w:val="28"/>
          <w:szCs w:val="28"/>
        </w:rPr>
        <w:instrText xml:space="preserve"> REF _Ref489961038 \r \h </w:instrText>
      </w:r>
      <w:r w:rsidR="00A0295D">
        <w:rPr>
          <w:rFonts w:ascii="Times New Roman" w:hAnsi="Times New Roman" w:cs="Times New Roman"/>
          <w:sz w:val="28"/>
          <w:szCs w:val="28"/>
        </w:rPr>
        <w:instrText xml:space="preserve"> \* MERGEFORMAT </w:instrText>
      </w:r>
      <w:r w:rsidR="00A1792A" w:rsidRPr="00A0295D">
        <w:rPr>
          <w:rFonts w:ascii="Times New Roman" w:hAnsi="Times New Roman" w:cs="Times New Roman"/>
          <w:sz w:val="28"/>
          <w:szCs w:val="28"/>
        </w:rPr>
      </w:r>
      <w:r w:rsidR="00A1792A"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157</w:t>
      </w:r>
      <w:r w:rsidR="00A1792A"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1FE07F5"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Тоді</w:t>
      </w:r>
    </w:p>
    <w:p w14:paraId="498425E2"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4680" w:dyaOrig="960" w14:anchorId="64A40B3B">
          <v:shape id="_x0000_i1712" type="#_x0000_t75" style="width:240.6pt;height:48pt" o:ole="">
            <v:imagedata r:id="rId1436" o:title=""/>
          </v:shape>
          <o:OLEObject Type="Embed" ProgID="Equation.DSMT4" ShapeID="_x0000_i1712" DrawAspect="Content" ObjectID="_1637570826" r:id="rId1437"/>
        </w:object>
      </w:r>
      <w:r w:rsidR="00507D2F" w:rsidRPr="00A0295D">
        <w:rPr>
          <w:rFonts w:ascii="Times New Roman" w:hAnsi="Times New Roman" w:cs="Times New Roman"/>
          <w:sz w:val="28"/>
          <w:szCs w:val="28"/>
        </w:rPr>
        <w:t>.                        (4</w:t>
      </w:r>
      <w:r w:rsidRPr="00A0295D">
        <w:rPr>
          <w:rFonts w:ascii="Times New Roman" w:hAnsi="Times New Roman" w:cs="Times New Roman"/>
          <w:sz w:val="28"/>
          <w:szCs w:val="28"/>
        </w:rPr>
        <w:t>.24)</w:t>
      </w:r>
    </w:p>
    <w:p w14:paraId="6DAE2DCF"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Відповідно, витрата енергії на нагрівання інфільтраційного повітря буде визначатися за формулою</w:t>
      </w:r>
    </w:p>
    <w:p w14:paraId="4E204ED1"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8"/>
          <w:sz w:val="28"/>
          <w:szCs w:val="28"/>
        </w:rPr>
        <w:object w:dxaOrig="5740" w:dyaOrig="560" w14:anchorId="044FB30D">
          <v:shape id="_x0000_i1713" type="#_x0000_t75" style="width:4in;height:30pt" o:ole="">
            <v:imagedata r:id="rId1438" o:title=""/>
          </v:shape>
          <o:OLEObject Type="Embed" ProgID="Equation.DSMT4" ShapeID="_x0000_i1713" DrawAspect="Content" ObjectID="_1637570827" r:id="rId1439"/>
        </w:object>
      </w:r>
      <w:r w:rsidRPr="00A0295D">
        <w:rPr>
          <w:rFonts w:ascii="Times New Roman" w:hAnsi="Times New Roman" w:cs="Times New Roman"/>
          <w:sz w:val="28"/>
          <w:szCs w:val="28"/>
        </w:rPr>
        <w:t>.                  (</w:t>
      </w:r>
      <w:r w:rsidR="00507D2F" w:rsidRPr="00A0295D">
        <w:rPr>
          <w:rFonts w:ascii="Times New Roman" w:hAnsi="Times New Roman" w:cs="Times New Roman"/>
          <w:sz w:val="28"/>
          <w:szCs w:val="28"/>
        </w:rPr>
        <w:t>4</w:t>
      </w:r>
      <w:r w:rsidRPr="00A0295D">
        <w:rPr>
          <w:rFonts w:ascii="Times New Roman" w:hAnsi="Times New Roman" w:cs="Times New Roman"/>
          <w:sz w:val="28"/>
          <w:szCs w:val="28"/>
        </w:rPr>
        <w:t>.25)</w:t>
      </w:r>
    </w:p>
    <w:p w14:paraId="487C8210"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pacing w:val="3"/>
          <w:sz w:val="28"/>
          <w:szCs w:val="28"/>
        </w:rPr>
        <w:t xml:space="preserve">Видно, що і кратність повітрообміну </w:t>
      </w:r>
      <w:r w:rsidRPr="00A0295D">
        <w:rPr>
          <w:rFonts w:ascii="Times New Roman" w:hAnsi="Times New Roman" w:cs="Times New Roman"/>
          <w:spacing w:val="3"/>
          <w:position w:val="-6"/>
          <w:sz w:val="28"/>
          <w:szCs w:val="28"/>
        </w:rPr>
        <w:object w:dxaOrig="700" w:dyaOrig="300" w14:anchorId="00949A52">
          <v:shape id="_x0000_i1714" type="#_x0000_t75" style="width:36pt;height:18pt" o:ole="">
            <v:imagedata r:id="rId1440" o:title=""/>
          </v:shape>
          <o:OLEObject Type="Embed" ProgID="Equation.DSMT4" ShapeID="_x0000_i1714" DrawAspect="Content" ObjectID="_1637570828" r:id="rId1441"/>
        </w:object>
      </w:r>
      <w:r w:rsidRPr="00A0295D">
        <w:rPr>
          <w:rFonts w:ascii="Times New Roman" w:hAnsi="Times New Roman" w:cs="Times New Roman"/>
          <w:spacing w:val="3"/>
          <w:sz w:val="28"/>
          <w:szCs w:val="28"/>
        </w:rPr>
        <w:t xml:space="preserve">, і витрата енергії </w:t>
      </w:r>
      <w:r w:rsidRPr="00A0295D">
        <w:rPr>
          <w:rFonts w:ascii="Times New Roman" w:hAnsi="Times New Roman" w:cs="Times New Roman"/>
          <w:spacing w:val="3"/>
          <w:position w:val="-16"/>
          <w:sz w:val="28"/>
          <w:szCs w:val="28"/>
        </w:rPr>
        <w:object w:dxaOrig="600" w:dyaOrig="420" w14:anchorId="5FF0EFCA">
          <v:shape id="_x0000_i1715" type="#_x0000_t75" style="width:30pt;height:24pt" o:ole="">
            <v:imagedata r:id="rId1442" o:title=""/>
          </v:shape>
          <o:OLEObject Type="Embed" ProgID="Equation.DSMT4" ShapeID="_x0000_i1715" DrawAspect="Content" ObjectID="_1637570829" r:id="rId1443"/>
        </w:object>
      </w:r>
      <w:r w:rsidRPr="00A0295D">
        <w:rPr>
          <w:rFonts w:ascii="Times New Roman" w:hAnsi="Times New Roman" w:cs="Times New Roman"/>
          <w:spacing w:val="3"/>
          <w:sz w:val="28"/>
          <w:szCs w:val="28"/>
        </w:rPr>
        <w:t xml:space="preserve"> на нагрівання інфільтраційного повітря є нелінійними функціями відносно різниці температур та швидкості вітру, які є змінними в часі. Приймемо, що ці аргументи є випадковими величинами. </w:t>
      </w:r>
      <w:r w:rsidR="00507D2F" w:rsidRPr="00A0295D">
        <w:rPr>
          <w:rFonts w:ascii="Times New Roman" w:hAnsi="Times New Roman" w:cs="Times New Roman"/>
          <w:sz w:val="28"/>
          <w:szCs w:val="28"/>
        </w:rPr>
        <w:t>На рис. 4</w:t>
      </w:r>
      <w:r w:rsidRPr="00A0295D">
        <w:rPr>
          <w:rFonts w:ascii="Times New Roman" w:hAnsi="Times New Roman" w:cs="Times New Roman"/>
          <w:sz w:val="28"/>
          <w:szCs w:val="28"/>
        </w:rPr>
        <w:t xml:space="preserve">.14, для прикладу, показані гістограма розподілу різниці </w:t>
      </w:r>
      <w:r w:rsidRPr="00A0295D">
        <w:rPr>
          <w:rFonts w:ascii="Times New Roman" w:hAnsi="Times New Roman" w:cs="Times New Roman"/>
          <w:spacing w:val="3"/>
          <w:position w:val="-4"/>
          <w:sz w:val="28"/>
          <w:szCs w:val="28"/>
        </w:rPr>
        <w:object w:dxaOrig="420" w:dyaOrig="279" w14:anchorId="392BF479">
          <v:shape id="_x0000_i1716" type="#_x0000_t75" style="width:24pt;height:12pt" o:ole="">
            <v:imagedata r:id="rId1428" o:title=""/>
          </v:shape>
          <o:OLEObject Type="Embed" ProgID="Equation.DSMT4" ShapeID="_x0000_i1716" DrawAspect="Content" ObjectID="_1637570830" r:id="rId1444"/>
        </w:object>
      </w:r>
      <w:r w:rsidRPr="00A0295D">
        <w:rPr>
          <w:rFonts w:ascii="Times New Roman" w:hAnsi="Times New Roman" w:cs="Times New Roman"/>
          <w:sz w:val="28"/>
          <w:szCs w:val="28"/>
        </w:rPr>
        <w:t xml:space="preserve"> температур </w:t>
      </w:r>
      <w:r w:rsidRPr="00A0295D">
        <w:rPr>
          <w:rFonts w:ascii="Times New Roman" w:hAnsi="Times New Roman" w:cs="Times New Roman"/>
          <w:spacing w:val="3"/>
          <w:sz w:val="28"/>
          <w:szCs w:val="28"/>
        </w:rPr>
        <w:t>в</w:t>
      </w:r>
      <w:r w:rsidRPr="00A0295D">
        <w:rPr>
          <w:rFonts w:ascii="Times New Roman" w:hAnsi="Times New Roman" w:cs="Times New Roman"/>
          <w:spacing w:val="4"/>
          <w:sz w:val="28"/>
          <w:szCs w:val="28"/>
        </w:rPr>
        <w:t xml:space="preserve">нутрішнього повітря в приміщенні </w:t>
      </w:r>
      <w:r w:rsidRPr="00A0295D">
        <w:rPr>
          <w:rFonts w:ascii="Times New Roman" w:hAnsi="Times New Roman" w:cs="Times New Roman"/>
          <w:spacing w:val="3"/>
          <w:sz w:val="28"/>
          <w:szCs w:val="28"/>
        </w:rPr>
        <w:t xml:space="preserve">та середньодобової температури зовнішнього повітря, а також середньодобової швидкості зовнішнього повітря </w:t>
      </w:r>
      <w:r w:rsidRPr="00A0295D">
        <w:rPr>
          <w:rFonts w:ascii="Times New Roman" w:hAnsi="Times New Roman" w:cs="Times New Roman"/>
          <w:spacing w:val="3"/>
          <w:position w:val="-6"/>
          <w:sz w:val="28"/>
          <w:szCs w:val="28"/>
        </w:rPr>
        <w:object w:dxaOrig="260" w:dyaOrig="240" w14:anchorId="664E8DF6">
          <v:shape id="_x0000_i1717" type="#_x0000_t75" style="width:12pt;height:18pt" o:ole="">
            <v:imagedata r:id="rId1445" o:title=""/>
          </v:shape>
          <o:OLEObject Type="Embed" ProgID="Equation.DSMT4" ShapeID="_x0000_i1717" DrawAspect="Content" ObjectID="_1637570831" r:id="rId1446"/>
        </w:object>
      </w:r>
      <w:r w:rsidRPr="00A0295D">
        <w:rPr>
          <w:rFonts w:ascii="Times New Roman" w:hAnsi="Times New Roman" w:cs="Times New Roman"/>
          <w:spacing w:val="3"/>
          <w:sz w:val="28"/>
          <w:szCs w:val="28"/>
        </w:rPr>
        <w:t xml:space="preserve"> </w:t>
      </w:r>
      <w:r w:rsidRPr="00A0295D">
        <w:rPr>
          <w:rFonts w:ascii="Times New Roman" w:hAnsi="Times New Roman" w:cs="Times New Roman"/>
          <w:sz w:val="28"/>
          <w:szCs w:val="28"/>
        </w:rPr>
        <w:t>окремо взятого опалювального періоду Рівненського регіону. Бачимо, що дійсно ці показники можна вважати як такими, що підпорядковуються законам теорії ймовірностей.</w:t>
      </w:r>
    </w:p>
    <w:p w14:paraId="6B968D5B"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p>
    <w:p w14:paraId="09B9CB55"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lang w:val="en-US"/>
        </w:rPr>
      </w:pPr>
      <w:r w:rsidRPr="00A0295D">
        <w:rPr>
          <w:rFonts w:ascii="Times New Roman" w:hAnsi="Times New Roman" w:cs="Times New Roman"/>
          <w:noProof/>
          <w:spacing w:val="3"/>
          <w:sz w:val="28"/>
          <w:szCs w:val="28"/>
          <w:lang w:eastAsia="uk-UA"/>
        </w:rPr>
        <w:lastRenderedPageBreak/>
        <w:drawing>
          <wp:inline distT="0" distB="0" distL="0" distR="0" wp14:anchorId="752C8795" wp14:editId="485A4B2D">
            <wp:extent cx="6115050" cy="24098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1447" cstate="print">
                      <a:extLst>
                        <a:ext uri="{28A0092B-C50C-407E-A947-70E740481C1C}">
                          <a14:useLocalDpi xmlns:a14="http://schemas.microsoft.com/office/drawing/2010/main" val="0"/>
                        </a:ext>
                      </a:extLst>
                    </a:blip>
                    <a:srcRect/>
                    <a:stretch>
                      <a:fillRect/>
                    </a:stretch>
                  </pic:blipFill>
                  <pic:spPr bwMode="auto">
                    <a:xfrm>
                      <a:off x="0" y="0"/>
                      <a:ext cx="6115050" cy="2409825"/>
                    </a:xfrm>
                    <a:prstGeom prst="rect">
                      <a:avLst/>
                    </a:prstGeom>
                    <a:noFill/>
                    <a:ln>
                      <a:noFill/>
                    </a:ln>
                  </pic:spPr>
                </pic:pic>
              </a:graphicData>
            </a:graphic>
          </wp:inline>
        </w:drawing>
      </w:r>
    </w:p>
    <w:p w14:paraId="37BA2551" w14:textId="4B848C04" w:rsidR="00B63F87" w:rsidRPr="00A0295D" w:rsidRDefault="00507D2F" w:rsidP="00870D9C">
      <w:pPr>
        <w:pStyle w:val="ac"/>
        <w:spacing w:before="0" w:beforeAutospacing="0" w:after="0" w:afterAutospacing="0" w:line="360" w:lineRule="auto"/>
        <w:ind w:firstLine="567"/>
        <w:jc w:val="both"/>
        <w:rPr>
          <w:sz w:val="28"/>
          <w:szCs w:val="28"/>
          <w:lang w:val="en-US"/>
        </w:rPr>
      </w:pPr>
      <w:r w:rsidRPr="00A0295D">
        <w:rPr>
          <w:spacing w:val="3"/>
          <w:sz w:val="28"/>
          <w:szCs w:val="28"/>
        </w:rPr>
        <w:t>Рис. 4</w:t>
      </w:r>
      <w:r w:rsidR="00B63F87" w:rsidRPr="00A0295D">
        <w:rPr>
          <w:spacing w:val="3"/>
          <w:sz w:val="28"/>
          <w:szCs w:val="28"/>
          <w:lang w:val="en-US"/>
        </w:rPr>
        <w:t>.</w:t>
      </w:r>
      <w:r w:rsidR="00B63F87" w:rsidRPr="00A0295D">
        <w:rPr>
          <w:spacing w:val="3"/>
          <w:sz w:val="28"/>
          <w:szCs w:val="28"/>
        </w:rPr>
        <w:t>14</w:t>
      </w:r>
      <w:r w:rsidR="001B3F1D" w:rsidRPr="00A0295D">
        <w:rPr>
          <w:spacing w:val="3"/>
          <w:sz w:val="28"/>
          <w:szCs w:val="28"/>
        </w:rPr>
        <w:t xml:space="preserve"> ‒</w:t>
      </w:r>
      <w:r w:rsidR="00B63F87" w:rsidRPr="00A0295D">
        <w:rPr>
          <w:spacing w:val="3"/>
          <w:sz w:val="28"/>
          <w:szCs w:val="28"/>
          <w:lang w:val="en-US"/>
        </w:rPr>
        <w:t xml:space="preserve"> </w:t>
      </w:r>
      <w:r w:rsidR="00B63F87" w:rsidRPr="00A0295D">
        <w:rPr>
          <w:kern w:val="24"/>
          <w:sz w:val="28"/>
          <w:szCs w:val="28"/>
        </w:rPr>
        <w:t>Гістограма</w:t>
      </w:r>
      <w:r w:rsidR="00B63F87" w:rsidRPr="00A0295D">
        <w:rPr>
          <w:kern w:val="24"/>
          <w:sz w:val="28"/>
          <w:szCs w:val="28"/>
          <w:lang w:val="en-US"/>
        </w:rPr>
        <w:t xml:space="preserve"> </w:t>
      </w:r>
      <w:r w:rsidR="00B63F87" w:rsidRPr="00A0295D">
        <w:rPr>
          <w:kern w:val="24"/>
          <w:sz w:val="28"/>
          <w:szCs w:val="28"/>
        </w:rPr>
        <w:t>розподілу</w:t>
      </w:r>
      <w:r w:rsidR="00B63F87" w:rsidRPr="00A0295D">
        <w:rPr>
          <w:kern w:val="24"/>
          <w:sz w:val="28"/>
          <w:szCs w:val="28"/>
          <w:lang w:val="en-US"/>
        </w:rPr>
        <w:t xml:space="preserve"> </w:t>
      </w:r>
      <w:r w:rsidR="00B63F87" w:rsidRPr="00A0295D">
        <w:rPr>
          <w:kern w:val="24"/>
          <w:sz w:val="28"/>
          <w:szCs w:val="28"/>
        </w:rPr>
        <w:t>різниці</w:t>
      </w:r>
      <w:r w:rsidR="00B63F87" w:rsidRPr="00A0295D">
        <w:rPr>
          <w:kern w:val="24"/>
          <w:sz w:val="28"/>
          <w:szCs w:val="28"/>
          <w:lang w:val="en-US"/>
        </w:rPr>
        <w:t xml:space="preserve"> </w:t>
      </w:r>
      <w:r w:rsidR="00B63F87" w:rsidRPr="00A0295D">
        <w:rPr>
          <w:kern w:val="24"/>
          <w:sz w:val="28"/>
          <w:szCs w:val="28"/>
        </w:rPr>
        <w:t>температур</w:t>
      </w:r>
      <w:r w:rsidR="00B63F87" w:rsidRPr="00A0295D">
        <w:rPr>
          <w:kern w:val="24"/>
          <w:sz w:val="28"/>
          <w:szCs w:val="28"/>
          <w:lang w:val="en-US"/>
        </w:rPr>
        <w:t xml:space="preserve"> </w:t>
      </w:r>
      <w:r w:rsidR="00B63F87" w:rsidRPr="00A0295D">
        <w:rPr>
          <w:kern w:val="24"/>
          <w:sz w:val="28"/>
          <w:szCs w:val="28"/>
        </w:rPr>
        <w:t>внутрішнього</w:t>
      </w:r>
      <w:r w:rsidR="00B63F87" w:rsidRPr="00A0295D">
        <w:rPr>
          <w:kern w:val="24"/>
          <w:sz w:val="28"/>
          <w:szCs w:val="28"/>
          <w:lang w:val="en-US"/>
        </w:rPr>
        <w:t xml:space="preserve"> </w:t>
      </w:r>
      <w:r w:rsidR="00B63F87" w:rsidRPr="00A0295D">
        <w:rPr>
          <w:kern w:val="24"/>
          <w:sz w:val="28"/>
          <w:szCs w:val="28"/>
        </w:rPr>
        <w:t>повітря</w:t>
      </w:r>
      <w:r w:rsidR="00B63F87" w:rsidRPr="00A0295D">
        <w:rPr>
          <w:kern w:val="24"/>
          <w:sz w:val="28"/>
          <w:szCs w:val="28"/>
          <w:lang w:val="en-US"/>
        </w:rPr>
        <w:t xml:space="preserve"> </w:t>
      </w:r>
      <w:r w:rsidR="00B63F87" w:rsidRPr="00A0295D">
        <w:rPr>
          <w:kern w:val="24"/>
          <w:sz w:val="28"/>
          <w:szCs w:val="28"/>
        </w:rPr>
        <w:t>в</w:t>
      </w:r>
      <w:r w:rsidR="00B63F87" w:rsidRPr="00A0295D">
        <w:rPr>
          <w:kern w:val="24"/>
          <w:sz w:val="28"/>
          <w:szCs w:val="28"/>
          <w:lang w:val="en-US"/>
        </w:rPr>
        <w:t xml:space="preserve"> </w:t>
      </w:r>
      <w:r w:rsidR="00B63F87" w:rsidRPr="00A0295D">
        <w:rPr>
          <w:kern w:val="24"/>
          <w:sz w:val="28"/>
          <w:szCs w:val="28"/>
        </w:rPr>
        <w:t>приміщенні</w:t>
      </w:r>
      <w:r w:rsidR="00B63F87" w:rsidRPr="00A0295D">
        <w:rPr>
          <w:kern w:val="24"/>
          <w:sz w:val="28"/>
          <w:szCs w:val="28"/>
          <w:lang w:val="en-US"/>
        </w:rPr>
        <w:t xml:space="preserve"> </w:t>
      </w:r>
      <w:r w:rsidR="00B63F87" w:rsidRPr="00A0295D">
        <w:rPr>
          <w:kern w:val="24"/>
          <w:sz w:val="28"/>
          <w:szCs w:val="28"/>
        </w:rPr>
        <w:t>та</w:t>
      </w:r>
      <w:r w:rsidR="00B63F87" w:rsidRPr="00A0295D">
        <w:rPr>
          <w:kern w:val="24"/>
          <w:sz w:val="28"/>
          <w:szCs w:val="28"/>
          <w:lang w:val="en-US"/>
        </w:rPr>
        <w:t xml:space="preserve"> </w:t>
      </w:r>
      <w:r w:rsidR="00B63F87" w:rsidRPr="00A0295D">
        <w:rPr>
          <w:kern w:val="24"/>
          <w:sz w:val="28"/>
          <w:szCs w:val="28"/>
        </w:rPr>
        <w:t>середньодобової</w:t>
      </w:r>
      <w:r w:rsidR="00B63F87" w:rsidRPr="00A0295D">
        <w:rPr>
          <w:kern w:val="24"/>
          <w:sz w:val="28"/>
          <w:szCs w:val="28"/>
          <w:lang w:val="en-US"/>
        </w:rPr>
        <w:t xml:space="preserve"> </w:t>
      </w:r>
      <w:r w:rsidR="00B63F87" w:rsidRPr="00A0295D">
        <w:rPr>
          <w:kern w:val="24"/>
          <w:sz w:val="28"/>
          <w:szCs w:val="28"/>
        </w:rPr>
        <w:t>температури</w:t>
      </w:r>
      <w:r w:rsidR="00B63F87" w:rsidRPr="00A0295D">
        <w:rPr>
          <w:kern w:val="24"/>
          <w:sz w:val="28"/>
          <w:szCs w:val="28"/>
          <w:lang w:val="en-US"/>
        </w:rPr>
        <w:t xml:space="preserve"> </w:t>
      </w:r>
      <w:r w:rsidR="00B63F87" w:rsidRPr="00A0295D">
        <w:rPr>
          <w:kern w:val="24"/>
          <w:sz w:val="28"/>
          <w:szCs w:val="28"/>
        </w:rPr>
        <w:t>зовнішнього</w:t>
      </w:r>
      <w:r w:rsidR="00B63F87" w:rsidRPr="00A0295D">
        <w:rPr>
          <w:kern w:val="24"/>
          <w:sz w:val="28"/>
          <w:szCs w:val="28"/>
          <w:lang w:val="en-US"/>
        </w:rPr>
        <w:t xml:space="preserve"> </w:t>
      </w:r>
      <w:r w:rsidR="00B63F87" w:rsidRPr="00A0295D">
        <w:rPr>
          <w:kern w:val="24"/>
          <w:sz w:val="28"/>
          <w:szCs w:val="28"/>
        </w:rPr>
        <w:t>повітря (а)</w:t>
      </w:r>
      <w:r w:rsidR="00B63F87" w:rsidRPr="00A0295D">
        <w:rPr>
          <w:kern w:val="24"/>
          <w:sz w:val="28"/>
          <w:szCs w:val="28"/>
          <w:lang w:val="en-US"/>
        </w:rPr>
        <w:t xml:space="preserve"> </w:t>
      </w:r>
      <w:r w:rsidR="00B63F87" w:rsidRPr="00A0295D">
        <w:rPr>
          <w:kern w:val="24"/>
          <w:sz w:val="28"/>
          <w:szCs w:val="28"/>
        </w:rPr>
        <w:t>й середньодобової швидкості вітру (б)</w:t>
      </w:r>
      <w:r w:rsidR="00B63F87" w:rsidRPr="00A0295D">
        <w:rPr>
          <w:kern w:val="24"/>
          <w:sz w:val="28"/>
          <w:szCs w:val="28"/>
          <w:lang w:val="en-US"/>
        </w:rPr>
        <w:t xml:space="preserve"> </w:t>
      </w:r>
      <w:r w:rsidR="00B63F87" w:rsidRPr="00A0295D">
        <w:rPr>
          <w:kern w:val="24"/>
          <w:sz w:val="28"/>
          <w:szCs w:val="28"/>
        </w:rPr>
        <w:t>окремо</w:t>
      </w:r>
      <w:r w:rsidR="00B63F87" w:rsidRPr="00A0295D">
        <w:rPr>
          <w:kern w:val="24"/>
          <w:sz w:val="28"/>
          <w:szCs w:val="28"/>
          <w:lang w:val="en-US"/>
        </w:rPr>
        <w:t xml:space="preserve"> </w:t>
      </w:r>
      <w:r w:rsidR="00B63F87" w:rsidRPr="00A0295D">
        <w:rPr>
          <w:kern w:val="24"/>
          <w:sz w:val="28"/>
          <w:szCs w:val="28"/>
        </w:rPr>
        <w:t>взятого</w:t>
      </w:r>
      <w:r w:rsidR="00B63F87" w:rsidRPr="00A0295D">
        <w:rPr>
          <w:kern w:val="24"/>
          <w:sz w:val="28"/>
          <w:szCs w:val="28"/>
          <w:lang w:val="en-US"/>
        </w:rPr>
        <w:t xml:space="preserve"> </w:t>
      </w:r>
      <w:r w:rsidR="00B63F87" w:rsidRPr="00A0295D">
        <w:rPr>
          <w:kern w:val="24"/>
          <w:sz w:val="28"/>
          <w:szCs w:val="28"/>
        </w:rPr>
        <w:t>опалювального</w:t>
      </w:r>
      <w:r w:rsidR="00B63F87" w:rsidRPr="00A0295D">
        <w:rPr>
          <w:kern w:val="24"/>
          <w:sz w:val="28"/>
          <w:szCs w:val="28"/>
          <w:lang w:val="en-US"/>
        </w:rPr>
        <w:t xml:space="preserve"> </w:t>
      </w:r>
      <w:r w:rsidR="00B63F87" w:rsidRPr="00A0295D">
        <w:rPr>
          <w:kern w:val="24"/>
          <w:sz w:val="28"/>
          <w:szCs w:val="28"/>
        </w:rPr>
        <w:t>періоду</w:t>
      </w:r>
      <w:r w:rsidR="00B63F87" w:rsidRPr="00A0295D">
        <w:rPr>
          <w:kern w:val="24"/>
          <w:sz w:val="28"/>
          <w:szCs w:val="28"/>
          <w:lang w:val="en-US"/>
        </w:rPr>
        <w:t xml:space="preserve"> </w:t>
      </w:r>
      <w:r w:rsidR="00B63F87" w:rsidRPr="00A0295D">
        <w:rPr>
          <w:kern w:val="24"/>
          <w:sz w:val="28"/>
          <w:szCs w:val="28"/>
        </w:rPr>
        <w:t>для</w:t>
      </w:r>
      <w:r w:rsidR="00B63F87" w:rsidRPr="00A0295D">
        <w:rPr>
          <w:kern w:val="24"/>
          <w:sz w:val="28"/>
          <w:szCs w:val="28"/>
          <w:lang w:val="en-US"/>
        </w:rPr>
        <w:t xml:space="preserve"> </w:t>
      </w:r>
      <w:r w:rsidR="00B63F87" w:rsidRPr="00A0295D">
        <w:rPr>
          <w:kern w:val="24"/>
          <w:sz w:val="28"/>
          <w:szCs w:val="28"/>
        </w:rPr>
        <w:t>Рівненського</w:t>
      </w:r>
      <w:r w:rsidR="00B63F87" w:rsidRPr="00A0295D">
        <w:rPr>
          <w:kern w:val="24"/>
          <w:sz w:val="28"/>
          <w:szCs w:val="28"/>
          <w:lang w:val="en-US"/>
        </w:rPr>
        <w:t xml:space="preserve"> </w:t>
      </w:r>
      <w:r w:rsidR="00B63F87" w:rsidRPr="00A0295D">
        <w:rPr>
          <w:kern w:val="24"/>
          <w:sz w:val="28"/>
          <w:szCs w:val="28"/>
        </w:rPr>
        <w:t xml:space="preserve">регіону </w:t>
      </w:r>
      <w:r w:rsidR="00B63F87" w:rsidRPr="00A0295D">
        <w:rPr>
          <w:kern w:val="24"/>
          <w:sz w:val="28"/>
          <w:szCs w:val="28"/>
          <w:lang w:val="en-US"/>
        </w:rPr>
        <w:t>[</w:t>
      </w:r>
      <w:r w:rsidR="00A1792A" w:rsidRPr="00A0295D">
        <w:rPr>
          <w:kern w:val="24"/>
          <w:sz w:val="28"/>
          <w:szCs w:val="28"/>
        </w:rPr>
        <w:fldChar w:fldCharType="begin"/>
      </w:r>
      <w:r w:rsidR="00A1792A" w:rsidRPr="00A0295D">
        <w:rPr>
          <w:kern w:val="24"/>
          <w:sz w:val="28"/>
          <w:szCs w:val="28"/>
          <w:lang w:val="en-US"/>
        </w:rPr>
        <w:instrText xml:space="preserve"> REF _Ref489955977 \r \h </w:instrText>
      </w:r>
      <w:r w:rsidR="00A0295D">
        <w:rPr>
          <w:kern w:val="24"/>
          <w:sz w:val="28"/>
          <w:szCs w:val="28"/>
        </w:rPr>
        <w:instrText xml:space="preserve"> \* MERGEFORMAT </w:instrText>
      </w:r>
      <w:r w:rsidR="00A1792A" w:rsidRPr="00A0295D">
        <w:rPr>
          <w:kern w:val="24"/>
          <w:sz w:val="28"/>
          <w:szCs w:val="28"/>
        </w:rPr>
      </w:r>
      <w:r w:rsidR="00A1792A" w:rsidRPr="00A0295D">
        <w:rPr>
          <w:kern w:val="24"/>
          <w:sz w:val="28"/>
          <w:szCs w:val="28"/>
        </w:rPr>
        <w:fldChar w:fldCharType="separate"/>
      </w:r>
      <w:r w:rsidR="007F2A80">
        <w:rPr>
          <w:kern w:val="24"/>
          <w:sz w:val="28"/>
          <w:szCs w:val="28"/>
          <w:lang w:val="en-US"/>
        </w:rPr>
        <w:t>251</w:t>
      </w:r>
      <w:r w:rsidR="00A1792A" w:rsidRPr="00A0295D">
        <w:rPr>
          <w:kern w:val="24"/>
          <w:sz w:val="28"/>
          <w:szCs w:val="28"/>
        </w:rPr>
        <w:fldChar w:fldCharType="end"/>
      </w:r>
      <w:r w:rsidR="00B63F87" w:rsidRPr="00A0295D">
        <w:rPr>
          <w:kern w:val="24"/>
          <w:sz w:val="28"/>
          <w:szCs w:val="28"/>
          <w:lang w:val="en-US"/>
        </w:rPr>
        <w:t>]</w:t>
      </w:r>
    </w:p>
    <w:p w14:paraId="7B36590F"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p>
    <w:p w14:paraId="6F037CF9"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Зробимо теоретичний аналіз випливу ймовірнісного характеру реалізації метеорологічних параметрів на показники природного повітрообміну в будівлях. Розглянемо більш спрощений випадок, коли швидкість вітру відсутня. Тоді кратність повітрообміну і кількість затраченої на нагрівання інфільтраційного повітря енергії будуть відповідно визначатися за формулами</w:t>
      </w:r>
    </w:p>
    <w:p w14:paraId="73DE4547"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2920" w:dyaOrig="900" w14:anchorId="76BF2A66">
          <v:shape id="_x0000_i1718" type="#_x0000_t75" style="width:150pt;height:42pt" o:ole="">
            <v:imagedata r:id="rId1448" o:title=""/>
          </v:shape>
          <o:OLEObject Type="Embed" ProgID="Equation.DSMT4" ShapeID="_x0000_i1718" DrawAspect="Content" ObjectID="_1637570832" r:id="rId1449"/>
        </w:object>
      </w:r>
      <w:r w:rsidRPr="00A0295D">
        <w:rPr>
          <w:rFonts w:ascii="Times New Roman" w:hAnsi="Times New Roman" w:cs="Times New Roman"/>
          <w:sz w:val="28"/>
          <w:szCs w:val="28"/>
        </w:rPr>
        <w:t xml:space="preserve">;           </w:t>
      </w:r>
      <w:r w:rsidR="000A1DF2" w:rsidRPr="00A0295D">
        <w:rPr>
          <w:rFonts w:ascii="Times New Roman" w:hAnsi="Times New Roman" w:cs="Times New Roman"/>
          <w:sz w:val="28"/>
          <w:szCs w:val="28"/>
        </w:rPr>
        <w:t xml:space="preserve">                              (4</w:t>
      </w:r>
      <w:r w:rsidRPr="00A0295D">
        <w:rPr>
          <w:rFonts w:ascii="Times New Roman" w:hAnsi="Times New Roman" w:cs="Times New Roman"/>
          <w:sz w:val="28"/>
          <w:szCs w:val="28"/>
        </w:rPr>
        <w:t>.26)</w:t>
      </w:r>
    </w:p>
    <w:p w14:paraId="3114B97E"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031CE4A1" w14:textId="77777777" w:rsidR="00B63F87" w:rsidRPr="00A0295D" w:rsidRDefault="00B63F87" w:rsidP="00870D9C">
      <w:pPr>
        <w:spacing w:after="0" w:line="360" w:lineRule="auto"/>
        <w:ind w:firstLine="567"/>
        <w:jc w:val="right"/>
        <w:rPr>
          <w:rFonts w:ascii="Times New Roman" w:hAnsi="Times New Roman" w:cs="Times New Roman"/>
          <w:spacing w:val="3"/>
          <w:sz w:val="28"/>
          <w:szCs w:val="28"/>
        </w:rPr>
      </w:pPr>
      <w:r w:rsidRPr="00A0295D">
        <w:rPr>
          <w:rFonts w:ascii="Times New Roman" w:hAnsi="Times New Roman" w:cs="Times New Roman"/>
          <w:position w:val="-16"/>
          <w:sz w:val="28"/>
          <w:szCs w:val="28"/>
        </w:rPr>
        <w:object w:dxaOrig="4819" w:dyaOrig="499" w14:anchorId="1ECA7E4C">
          <v:shape id="_x0000_i1719" type="#_x0000_t75" style="width:240pt;height:24pt" o:ole="">
            <v:imagedata r:id="rId1450" o:title=""/>
          </v:shape>
          <o:OLEObject Type="Embed" ProgID="Equation.DSMT4" ShapeID="_x0000_i1719" DrawAspect="Content" ObjectID="_1637570833" r:id="rId1451"/>
        </w:object>
      </w:r>
      <w:r w:rsidRPr="00A0295D">
        <w:rPr>
          <w:rFonts w:ascii="Times New Roman" w:hAnsi="Times New Roman" w:cs="Times New Roman"/>
          <w:sz w:val="28"/>
          <w:szCs w:val="28"/>
        </w:rPr>
        <w:t>.                         (</w:t>
      </w:r>
      <w:r w:rsidR="000A1DF2" w:rsidRPr="00A0295D">
        <w:rPr>
          <w:rFonts w:ascii="Times New Roman" w:hAnsi="Times New Roman" w:cs="Times New Roman"/>
          <w:sz w:val="28"/>
          <w:szCs w:val="28"/>
        </w:rPr>
        <w:t>4</w:t>
      </w:r>
      <w:r w:rsidRPr="00A0295D">
        <w:rPr>
          <w:rFonts w:ascii="Times New Roman" w:hAnsi="Times New Roman" w:cs="Times New Roman"/>
          <w:sz w:val="28"/>
          <w:szCs w:val="28"/>
        </w:rPr>
        <w:t>.27)</w:t>
      </w:r>
    </w:p>
    <w:p w14:paraId="067B9D67"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Отже, якщо вважати, що за певний період часу (опалювальний сезон, місяць тощо) різниця температур внутрішнього та зовнішнього повітря </w:t>
      </w:r>
      <w:r w:rsidRPr="00A0295D">
        <w:rPr>
          <w:rFonts w:ascii="Times New Roman" w:hAnsi="Times New Roman" w:cs="Times New Roman"/>
          <w:spacing w:val="3"/>
          <w:position w:val="-4"/>
          <w:sz w:val="28"/>
          <w:szCs w:val="28"/>
        </w:rPr>
        <w:object w:dxaOrig="420" w:dyaOrig="279" w14:anchorId="595BEB2C">
          <v:shape id="_x0000_i1720" type="#_x0000_t75" style="width:24pt;height:12pt" o:ole="">
            <v:imagedata r:id="rId1452" o:title=""/>
          </v:shape>
          <o:OLEObject Type="Embed" ProgID="Equation.DSMT4" ShapeID="_x0000_i1720" DrawAspect="Content" ObjectID="_1637570834" r:id="rId1453"/>
        </w:object>
      </w:r>
      <w:r w:rsidRPr="00A0295D">
        <w:rPr>
          <w:rFonts w:ascii="Times New Roman" w:hAnsi="Times New Roman" w:cs="Times New Roman"/>
          <w:spacing w:val="3"/>
          <w:sz w:val="28"/>
          <w:szCs w:val="28"/>
        </w:rPr>
        <w:t xml:space="preserve"> є випадковою величиною з відповідним законом розподілу, то відповідний параметр природної вентиляції буде визначатися за формулою математичного </w:t>
      </w:r>
      <w:r w:rsidRPr="00A0295D">
        <w:rPr>
          <w:rFonts w:ascii="Times New Roman" w:hAnsi="Times New Roman" w:cs="Times New Roman"/>
          <w:spacing w:val="3"/>
          <w:sz w:val="28"/>
          <w:szCs w:val="28"/>
        </w:rPr>
        <w:lastRenderedPageBreak/>
        <w:t xml:space="preserve">сподівання функції, яка залежить від різниці </w:t>
      </w:r>
      <w:r w:rsidRPr="00A0295D">
        <w:rPr>
          <w:rFonts w:ascii="Times New Roman" w:hAnsi="Times New Roman" w:cs="Times New Roman"/>
          <w:spacing w:val="3"/>
          <w:position w:val="-4"/>
          <w:sz w:val="28"/>
          <w:szCs w:val="28"/>
        </w:rPr>
        <w:object w:dxaOrig="420" w:dyaOrig="279" w14:anchorId="3659CE5A">
          <v:shape id="_x0000_i1721" type="#_x0000_t75" style="width:24pt;height:12pt" o:ole="">
            <v:imagedata r:id="rId1452" o:title=""/>
          </v:shape>
          <o:OLEObject Type="Embed" ProgID="Equation.DSMT4" ShapeID="_x0000_i1721" DrawAspect="Content" ObjectID="_1637570835" r:id="rId1454"/>
        </w:object>
      </w:r>
      <w:r w:rsidRPr="00A0295D">
        <w:rPr>
          <w:rFonts w:ascii="Times New Roman" w:hAnsi="Times New Roman" w:cs="Times New Roman"/>
          <w:spacing w:val="3"/>
          <w:sz w:val="28"/>
          <w:szCs w:val="28"/>
        </w:rPr>
        <w:t xml:space="preserve"> і також є випадковою величиною (динамічний підхід) </w:t>
      </w:r>
    </w:p>
    <w:p w14:paraId="4F5232A4" w14:textId="77777777" w:rsidR="00B63F87" w:rsidRPr="00A0295D" w:rsidRDefault="0052683D" w:rsidP="00870D9C">
      <w:pPr>
        <w:spacing w:after="0" w:line="360" w:lineRule="auto"/>
        <w:ind w:firstLine="567"/>
        <w:jc w:val="right"/>
        <w:rPr>
          <w:rFonts w:ascii="Times New Roman" w:hAnsi="Times New Roman" w:cs="Times New Roman"/>
          <w:spacing w:val="3"/>
          <w:sz w:val="28"/>
          <w:szCs w:val="28"/>
        </w:rPr>
      </w:pPr>
      <w:r w:rsidRPr="00A0295D">
        <w:rPr>
          <w:rFonts w:ascii="Times New Roman" w:hAnsi="Times New Roman" w:cs="Times New Roman"/>
          <w:spacing w:val="3"/>
          <w:position w:val="-40"/>
          <w:sz w:val="28"/>
          <w:szCs w:val="28"/>
        </w:rPr>
        <w:object w:dxaOrig="3500" w:dyaOrig="920" w14:anchorId="2E4E2498">
          <v:shape id="_x0000_i1722" type="#_x0000_t75" style="width:174pt;height:42pt" o:ole="">
            <v:imagedata r:id="rId1455" o:title=""/>
          </v:shape>
          <o:OLEObject Type="Embed" ProgID="Equation.DSMT4" ShapeID="_x0000_i1722" DrawAspect="Content" ObjectID="_1637570836" r:id="rId1456"/>
        </w:object>
      </w:r>
      <w:r w:rsidR="00B63F87" w:rsidRPr="00A0295D">
        <w:rPr>
          <w:rFonts w:ascii="Times New Roman" w:hAnsi="Times New Roman" w:cs="Times New Roman"/>
          <w:spacing w:val="3"/>
          <w:sz w:val="28"/>
          <w:szCs w:val="28"/>
        </w:rPr>
        <w:t xml:space="preserve">, </w:t>
      </w:r>
      <w:r w:rsidR="000A1DF2" w:rsidRPr="00A0295D">
        <w:rPr>
          <w:rFonts w:ascii="Times New Roman" w:hAnsi="Times New Roman" w:cs="Times New Roman"/>
          <w:spacing w:val="3"/>
          <w:sz w:val="28"/>
          <w:szCs w:val="28"/>
        </w:rPr>
        <w:t xml:space="preserve">                              (4</w:t>
      </w:r>
      <w:r w:rsidR="00B63F87" w:rsidRPr="00A0295D">
        <w:rPr>
          <w:rFonts w:ascii="Times New Roman" w:hAnsi="Times New Roman" w:cs="Times New Roman"/>
          <w:spacing w:val="3"/>
          <w:sz w:val="28"/>
          <w:szCs w:val="28"/>
        </w:rPr>
        <w:t>.28)</w:t>
      </w:r>
    </w:p>
    <w:p w14:paraId="1F6D8D38"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де </w:t>
      </w:r>
      <w:r w:rsidRPr="00A0295D">
        <w:rPr>
          <w:rFonts w:ascii="Times New Roman" w:hAnsi="Times New Roman" w:cs="Times New Roman"/>
          <w:spacing w:val="3"/>
          <w:position w:val="-16"/>
          <w:sz w:val="28"/>
          <w:szCs w:val="28"/>
        </w:rPr>
        <w:object w:dxaOrig="1020" w:dyaOrig="440" w14:anchorId="06DEA327">
          <v:shape id="_x0000_i1723" type="#_x0000_t75" style="width:48pt;height:24pt" o:ole="">
            <v:imagedata r:id="rId1457" o:title=""/>
          </v:shape>
          <o:OLEObject Type="Embed" ProgID="Equation.DSMT4" ShapeID="_x0000_i1723" DrawAspect="Content" ObjectID="_1637570837" r:id="rId1458"/>
        </w:object>
      </w:r>
      <w:r w:rsidRPr="00A0295D">
        <w:rPr>
          <w:rFonts w:ascii="Times New Roman" w:hAnsi="Times New Roman" w:cs="Times New Roman"/>
          <w:spacing w:val="3"/>
          <w:sz w:val="28"/>
          <w:szCs w:val="28"/>
        </w:rPr>
        <w:t xml:space="preserve"> – функція, що визначає параметр природної вентиляції і залежить від випадкової величини </w:t>
      </w:r>
      <w:r w:rsidRPr="00A0295D">
        <w:rPr>
          <w:rFonts w:ascii="Times New Roman" w:hAnsi="Times New Roman" w:cs="Times New Roman"/>
          <w:spacing w:val="3"/>
          <w:position w:val="-4"/>
          <w:sz w:val="28"/>
          <w:szCs w:val="28"/>
        </w:rPr>
        <w:object w:dxaOrig="420" w:dyaOrig="279" w14:anchorId="2625D108">
          <v:shape id="_x0000_i1724" type="#_x0000_t75" style="width:24pt;height:12pt" o:ole="">
            <v:imagedata r:id="rId1459" o:title=""/>
          </v:shape>
          <o:OLEObject Type="Embed" ProgID="Equation.DSMT4" ShapeID="_x0000_i1724" DrawAspect="Content" ObjectID="_1637570838" r:id="rId1460"/>
        </w:object>
      </w:r>
      <w:r w:rsidRPr="00A0295D">
        <w:rPr>
          <w:rFonts w:ascii="Times New Roman" w:hAnsi="Times New Roman" w:cs="Times New Roman"/>
          <w:spacing w:val="3"/>
          <w:sz w:val="28"/>
          <w:szCs w:val="28"/>
        </w:rPr>
        <w:t>;</w:t>
      </w:r>
    </w:p>
    <w:p w14:paraId="48CF6B1E" w14:textId="2751A422" w:rsidR="00B63F87" w:rsidRPr="00A0295D" w:rsidRDefault="00F319ED" w:rsidP="00870D9C">
      <w:pPr>
        <w:spacing w:after="0" w:line="360" w:lineRule="auto"/>
        <w:ind w:firstLine="567"/>
        <w:jc w:val="both"/>
        <w:rPr>
          <w:rFonts w:ascii="Times New Roman" w:hAnsi="Times New Roman" w:cs="Times New Roman"/>
          <w:spacing w:val="3"/>
          <w:sz w:val="28"/>
          <w:szCs w:val="28"/>
        </w:rPr>
      </w:pPr>
      <w:r w:rsidRPr="000A0035">
        <w:rPr>
          <w:position w:val="-14"/>
        </w:rPr>
        <w:object w:dxaOrig="859" w:dyaOrig="420" w14:anchorId="0EECA3B9">
          <v:shape id="_x0000_i1725" type="#_x0000_t75" style="width:43.2pt;height:21pt" o:ole="">
            <v:imagedata r:id="rId1461" o:title=""/>
          </v:shape>
          <o:OLEObject Type="Embed" ProgID="Equation.DSMT4" ShapeID="_x0000_i1725" DrawAspect="Content" ObjectID="_1637570839" r:id="rId1462"/>
        </w:object>
      </w:r>
      <w:r w:rsidR="00B63F87" w:rsidRPr="00A0295D">
        <w:rPr>
          <w:rFonts w:ascii="Times New Roman" w:hAnsi="Times New Roman" w:cs="Times New Roman"/>
          <w:spacing w:val="3"/>
          <w:sz w:val="28"/>
          <w:szCs w:val="28"/>
        </w:rPr>
        <w:t xml:space="preserve"> – густина розподілу різниці температур </w:t>
      </w:r>
      <w:r w:rsidR="00B63F87" w:rsidRPr="00A0295D">
        <w:rPr>
          <w:rFonts w:ascii="Times New Roman" w:hAnsi="Times New Roman" w:cs="Times New Roman"/>
          <w:spacing w:val="3"/>
          <w:position w:val="-4"/>
          <w:sz w:val="28"/>
          <w:szCs w:val="28"/>
        </w:rPr>
        <w:object w:dxaOrig="420" w:dyaOrig="279" w14:anchorId="51189C6E">
          <v:shape id="_x0000_i1726" type="#_x0000_t75" style="width:24pt;height:12pt" o:ole="">
            <v:imagedata r:id="rId1459" o:title=""/>
          </v:shape>
          <o:OLEObject Type="Embed" ProgID="Equation.DSMT4" ShapeID="_x0000_i1726" DrawAspect="Content" ObjectID="_1637570840" r:id="rId1463"/>
        </w:object>
      </w:r>
      <w:r w:rsidR="00B63F87" w:rsidRPr="00A0295D">
        <w:rPr>
          <w:rFonts w:ascii="Times New Roman" w:hAnsi="Times New Roman" w:cs="Times New Roman"/>
          <w:spacing w:val="3"/>
          <w:sz w:val="28"/>
          <w:szCs w:val="28"/>
        </w:rPr>
        <w:t xml:space="preserve"> як випадкової величини;</w:t>
      </w:r>
    </w:p>
    <w:p w14:paraId="584D4C91"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position w:val="-16"/>
          <w:sz w:val="28"/>
          <w:szCs w:val="28"/>
        </w:rPr>
        <w:object w:dxaOrig="499" w:dyaOrig="460" w14:anchorId="383617C1">
          <v:shape id="_x0000_i1727" type="#_x0000_t75" style="width:30pt;height:24pt" o:ole="">
            <v:imagedata r:id="rId1464" o:title=""/>
          </v:shape>
          <o:OLEObject Type="Embed" ProgID="Equation.DSMT4" ShapeID="_x0000_i1727" DrawAspect="Content" ObjectID="_1637570841" r:id="rId1465"/>
        </w:object>
      </w:r>
      <w:r w:rsidRPr="00A0295D">
        <w:rPr>
          <w:rFonts w:ascii="Times New Roman" w:hAnsi="Times New Roman" w:cs="Times New Roman"/>
          <w:spacing w:val="3"/>
          <w:sz w:val="28"/>
          <w:szCs w:val="28"/>
        </w:rPr>
        <w:t xml:space="preserve"> – розрахунковий параметр природної вентиляції (наприклад, загальна кількість енергії, спожита за певний період для нагріванняя інфільтраційного повітря, середнє значення кратності повітрообміну тощо).</w:t>
      </w:r>
    </w:p>
    <w:p w14:paraId="287F3B62"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На практиці, при визначенні функцій такого типу, використовують спрощену формулу (стаціонарний підхід)</w:t>
      </w:r>
    </w:p>
    <w:p w14:paraId="3415D6E0" w14:textId="77777777" w:rsidR="00B63F87" w:rsidRPr="00A0295D" w:rsidRDefault="00B63F87" w:rsidP="00870D9C">
      <w:pPr>
        <w:spacing w:after="0" w:line="360" w:lineRule="auto"/>
        <w:ind w:firstLine="567"/>
        <w:jc w:val="right"/>
        <w:rPr>
          <w:rFonts w:ascii="Times New Roman" w:hAnsi="Times New Roman" w:cs="Times New Roman"/>
          <w:spacing w:val="3"/>
          <w:sz w:val="28"/>
          <w:szCs w:val="28"/>
        </w:rPr>
      </w:pPr>
      <w:r w:rsidRPr="00A0295D">
        <w:rPr>
          <w:rFonts w:ascii="Times New Roman" w:hAnsi="Times New Roman" w:cs="Times New Roman"/>
          <w:spacing w:val="3"/>
          <w:position w:val="-16"/>
          <w:sz w:val="28"/>
          <w:szCs w:val="28"/>
        </w:rPr>
        <w:object w:dxaOrig="2180" w:dyaOrig="460" w14:anchorId="0E3A2141">
          <v:shape id="_x0000_i1728" type="#_x0000_t75" style="width:108pt;height:24pt" o:ole="">
            <v:imagedata r:id="rId1466" o:title=""/>
          </v:shape>
          <o:OLEObject Type="Embed" ProgID="Equation.DSMT4" ShapeID="_x0000_i1728" DrawAspect="Content" ObjectID="_1637570842" r:id="rId1467"/>
        </w:object>
      </w:r>
      <w:r w:rsidRPr="00A0295D">
        <w:rPr>
          <w:rFonts w:ascii="Times New Roman" w:hAnsi="Times New Roman" w:cs="Times New Roman"/>
          <w:spacing w:val="3"/>
          <w:sz w:val="28"/>
          <w:szCs w:val="28"/>
        </w:rPr>
        <w:t xml:space="preserve">,          </w:t>
      </w:r>
      <w:r w:rsidR="000A1DF2" w:rsidRPr="00A0295D">
        <w:rPr>
          <w:rFonts w:ascii="Times New Roman" w:hAnsi="Times New Roman" w:cs="Times New Roman"/>
          <w:spacing w:val="3"/>
          <w:sz w:val="28"/>
          <w:szCs w:val="28"/>
        </w:rPr>
        <w:t xml:space="preserve">                              (4</w:t>
      </w:r>
      <w:r w:rsidRPr="00A0295D">
        <w:rPr>
          <w:rFonts w:ascii="Times New Roman" w:hAnsi="Times New Roman" w:cs="Times New Roman"/>
          <w:spacing w:val="3"/>
          <w:sz w:val="28"/>
          <w:szCs w:val="28"/>
        </w:rPr>
        <w:t>.29)</w:t>
      </w:r>
    </w:p>
    <w:p w14:paraId="44E112A9"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де </w:t>
      </w:r>
      <w:r w:rsidRPr="00A0295D">
        <w:rPr>
          <w:rFonts w:ascii="Times New Roman" w:hAnsi="Times New Roman" w:cs="Times New Roman"/>
          <w:spacing w:val="3"/>
          <w:position w:val="-12"/>
          <w:sz w:val="28"/>
          <w:szCs w:val="28"/>
        </w:rPr>
        <w:object w:dxaOrig="660" w:dyaOrig="380" w14:anchorId="671A81CB">
          <v:shape id="_x0000_i1729" type="#_x0000_t75" style="width:36pt;height:18pt" o:ole="">
            <v:imagedata r:id="rId1468" o:title=""/>
          </v:shape>
          <o:OLEObject Type="Embed" ProgID="Equation.DSMT4" ShapeID="_x0000_i1729" DrawAspect="Content" ObjectID="_1637570843" r:id="rId1469"/>
        </w:object>
      </w:r>
      <w:r w:rsidRPr="00A0295D">
        <w:rPr>
          <w:rFonts w:ascii="Times New Roman" w:hAnsi="Times New Roman" w:cs="Times New Roman"/>
          <w:spacing w:val="3"/>
          <w:sz w:val="28"/>
          <w:szCs w:val="28"/>
        </w:rPr>
        <w:t xml:space="preserve"> – осереднене значення різниці температур за розрахунковий період.</w:t>
      </w:r>
    </w:p>
    <w:p w14:paraId="0995BB95" w14:textId="77777777" w:rsidR="00B63F87" w:rsidRPr="00A0295D" w:rsidRDefault="000A1DF2"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Як вже було показано, формулу типу (4</w:t>
      </w:r>
      <w:r w:rsidR="00B63F87" w:rsidRPr="00A0295D">
        <w:rPr>
          <w:rFonts w:ascii="Times New Roman" w:hAnsi="Times New Roman" w:cs="Times New Roman"/>
          <w:spacing w:val="3"/>
          <w:sz w:val="28"/>
          <w:szCs w:val="28"/>
        </w:rPr>
        <w:t>.</w:t>
      </w:r>
      <w:r w:rsidR="00B63F87" w:rsidRPr="00A0295D">
        <w:rPr>
          <w:rFonts w:ascii="Times New Roman" w:hAnsi="Times New Roman" w:cs="Times New Roman"/>
          <w:spacing w:val="3"/>
          <w:sz w:val="28"/>
          <w:szCs w:val="28"/>
          <w:lang w:val="ru-RU"/>
        </w:rPr>
        <w:t>29</w:t>
      </w:r>
      <w:r w:rsidR="00B63F87" w:rsidRPr="00A0295D">
        <w:rPr>
          <w:rFonts w:ascii="Times New Roman" w:hAnsi="Times New Roman" w:cs="Times New Roman"/>
          <w:spacing w:val="3"/>
          <w:sz w:val="28"/>
          <w:szCs w:val="28"/>
        </w:rPr>
        <w:t xml:space="preserve">) може бути використана лише в окремих випадках (наприклад, коли функція </w:t>
      </w:r>
      <w:r w:rsidR="00B63F87" w:rsidRPr="00A0295D">
        <w:rPr>
          <w:rFonts w:ascii="Times New Roman" w:hAnsi="Times New Roman" w:cs="Times New Roman"/>
          <w:spacing w:val="3"/>
          <w:position w:val="-14"/>
          <w:sz w:val="28"/>
          <w:szCs w:val="28"/>
        </w:rPr>
        <w:object w:dxaOrig="840" w:dyaOrig="420" w14:anchorId="7EF23803">
          <v:shape id="_x0000_i1730" type="#_x0000_t75" style="width:42pt;height:24pt" o:ole="">
            <v:imagedata r:id="rId1470" o:title=""/>
          </v:shape>
          <o:OLEObject Type="Embed" ProgID="Equation.DSMT4" ShapeID="_x0000_i1730" DrawAspect="Content" ObjectID="_1637570844" r:id="rId1471"/>
        </w:object>
      </w:r>
      <w:r w:rsidR="00B63F87" w:rsidRPr="00A0295D">
        <w:rPr>
          <w:rFonts w:ascii="Times New Roman" w:hAnsi="Times New Roman" w:cs="Times New Roman"/>
          <w:spacing w:val="3"/>
          <w:sz w:val="28"/>
          <w:szCs w:val="28"/>
        </w:rPr>
        <w:t xml:space="preserve"> є лінійною відносно </w:t>
      </w:r>
      <w:r w:rsidR="00B63F87" w:rsidRPr="00A0295D">
        <w:rPr>
          <w:rFonts w:ascii="Times New Roman" w:hAnsi="Times New Roman" w:cs="Times New Roman"/>
          <w:spacing w:val="3"/>
          <w:position w:val="-4"/>
          <w:sz w:val="28"/>
          <w:szCs w:val="28"/>
        </w:rPr>
        <w:object w:dxaOrig="420" w:dyaOrig="279" w14:anchorId="2D5BC12E">
          <v:shape id="_x0000_i1731" type="#_x0000_t75" style="width:24pt;height:12pt" o:ole="">
            <v:imagedata r:id="rId1459" o:title=""/>
          </v:shape>
          <o:OLEObject Type="Embed" ProgID="Equation.DSMT4" ShapeID="_x0000_i1731" DrawAspect="Content" ObjectID="_1637570845" r:id="rId1472"/>
        </w:object>
      </w:r>
      <w:r w:rsidR="00B63F87" w:rsidRPr="00A0295D">
        <w:rPr>
          <w:rFonts w:ascii="Times New Roman" w:hAnsi="Times New Roman" w:cs="Times New Roman"/>
          <w:spacing w:val="3"/>
          <w:sz w:val="28"/>
          <w:szCs w:val="28"/>
        </w:rPr>
        <w:t xml:space="preserve"> без розривів та зламів).</w:t>
      </w:r>
    </w:p>
    <w:p w14:paraId="504A02F8"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статистичного ряду, показано</w:t>
      </w:r>
      <w:r w:rsidR="000A1DF2" w:rsidRPr="00A0295D">
        <w:rPr>
          <w:rFonts w:ascii="Times New Roman" w:hAnsi="Times New Roman" w:cs="Times New Roman"/>
          <w:sz w:val="28"/>
          <w:szCs w:val="28"/>
        </w:rPr>
        <w:t>го у вигляді номограми на рис. 4</w:t>
      </w:r>
      <w:r w:rsidRPr="00A0295D">
        <w:rPr>
          <w:rFonts w:ascii="Times New Roman" w:hAnsi="Times New Roman" w:cs="Times New Roman"/>
          <w:sz w:val="28"/>
          <w:szCs w:val="28"/>
        </w:rPr>
        <w:t xml:space="preserve">.14, густину розподілу ймовірностей найкраще описати кривою розподілу Пірсона І роду, де дотична на лівому кінці цієї кривої є вертикальною. Для України, в більшості випадків, це обмеження визначається температурою зовнішнього повітря, при якій починається опалювальний період </w:t>
      </w:r>
      <w:r w:rsidRPr="00A0295D">
        <w:rPr>
          <w:rFonts w:ascii="Times New Roman" w:hAnsi="Times New Roman" w:cs="Times New Roman"/>
          <w:position w:val="-12"/>
          <w:sz w:val="28"/>
          <w:szCs w:val="28"/>
        </w:rPr>
        <w:object w:dxaOrig="1620" w:dyaOrig="420" w14:anchorId="340EBF61">
          <v:shape id="_x0000_i1732" type="#_x0000_t75" style="width:78pt;height:24pt" o:ole="">
            <v:imagedata r:id="rId1473" o:title=""/>
          </v:shape>
          <o:OLEObject Type="Embed" ProgID="Equation.DSMT4" ShapeID="_x0000_i1732" DrawAspect="Content" ObjectID="_1637570846" r:id="rId1474"/>
        </w:object>
      </w:r>
      <w:r w:rsidRPr="00A0295D">
        <w:rPr>
          <w:rFonts w:ascii="Times New Roman" w:hAnsi="Times New Roman" w:cs="Times New Roman"/>
          <w:sz w:val="28"/>
          <w:szCs w:val="28"/>
        </w:rPr>
        <w:t xml:space="preserve">. Але для практичного застосування можна у першому наближенні використати криву нормального розподілу випадкової величини. При цьому, статистичне </w:t>
      </w:r>
      <w:r w:rsidRPr="00A0295D">
        <w:rPr>
          <w:rFonts w:ascii="Times New Roman" w:hAnsi="Times New Roman" w:cs="Times New Roman"/>
          <w:sz w:val="28"/>
          <w:szCs w:val="28"/>
        </w:rPr>
        <w:lastRenderedPageBreak/>
        <w:t xml:space="preserve">опрацювання показало, що математичне сподівання різниці </w:t>
      </w:r>
      <w:r w:rsidRPr="00A0295D">
        <w:rPr>
          <w:rFonts w:ascii="Times New Roman" w:hAnsi="Times New Roman" w:cs="Times New Roman"/>
          <w:position w:val="-12"/>
          <w:sz w:val="28"/>
          <w:szCs w:val="28"/>
        </w:rPr>
        <w:object w:dxaOrig="1440" w:dyaOrig="380" w14:anchorId="34D0B286">
          <v:shape id="_x0000_i1733" type="#_x0000_t75" style="width:1in;height:18pt" o:ole="">
            <v:imagedata r:id="rId1475" o:title=""/>
          </v:shape>
          <o:OLEObject Type="Embed" ProgID="Equation.DSMT4" ShapeID="_x0000_i1733" DrawAspect="Content" ObjectID="_1637570847" r:id="rId1476"/>
        </w:object>
      </w:r>
      <w:r w:rsidRPr="00A0295D">
        <w:rPr>
          <w:rFonts w:ascii="Times New Roman" w:hAnsi="Times New Roman" w:cs="Times New Roman"/>
          <w:spacing w:val="3"/>
          <w:sz w:val="28"/>
          <w:szCs w:val="28"/>
        </w:rPr>
        <w:t xml:space="preserve"> становить </w:t>
      </w:r>
      <w:r w:rsidRPr="00A0295D">
        <w:rPr>
          <w:rFonts w:ascii="Times New Roman" w:hAnsi="Times New Roman" w:cs="Times New Roman"/>
          <w:spacing w:val="3"/>
          <w:position w:val="-12"/>
          <w:sz w:val="28"/>
          <w:szCs w:val="28"/>
        </w:rPr>
        <w:object w:dxaOrig="1660" w:dyaOrig="380" w14:anchorId="455D80B1">
          <v:shape id="_x0000_i1734" type="#_x0000_t75" style="width:84pt;height:18pt" o:ole="">
            <v:imagedata r:id="rId1477" o:title=""/>
          </v:shape>
          <o:OLEObject Type="Embed" ProgID="Equation.DSMT4" ShapeID="_x0000_i1734" DrawAspect="Content" ObjectID="_1637570848" r:id="rId1478"/>
        </w:object>
      </w:r>
      <w:r w:rsidRPr="00A0295D">
        <w:rPr>
          <w:rFonts w:ascii="Times New Roman" w:hAnsi="Times New Roman" w:cs="Times New Roman"/>
          <w:spacing w:val="3"/>
          <w:sz w:val="28"/>
          <w:szCs w:val="28"/>
        </w:rPr>
        <w:t xml:space="preserve">, а середнє квадратичне відхилення </w:t>
      </w:r>
      <w:r w:rsidRPr="00A0295D">
        <w:rPr>
          <w:rFonts w:ascii="Times New Roman" w:hAnsi="Times New Roman" w:cs="Times New Roman"/>
          <w:spacing w:val="3"/>
          <w:position w:val="-12"/>
          <w:sz w:val="28"/>
          <w:szCs w:val="28"/>
        </w:rPr>
        <w:object w:dxaOrig="1320" w:dyaOrig="380" w14:anchorId="2F1EE11D">
          <v:shape id="_x0000_i1735" type="#_x0000_t75" style="width:66pt;height:18pt" o:ole="">
            <v:imagedata r:id="rId1479" o:title=""/>
          </v:shape>
          <o:OLEObject Type="Embed" ProgID="Equation.DSMT4" ShapeID="_x0000_i1735" DrawAspect="Content" ObjectID="_1637570849" r:id="rId1480"/>
        </w:object>
      </w:r>
      <w:r w:rsidRPr="00A0295D">
        <w:rPr>
          <w:rFonts w:ascii="Times New Roman" w:hAnsi="Times New Roman" w:cs="Times New Roman"/>
          <w:spacing w:val="3"/>
          <w:sz w:val="28"/>
          <w:szCs w:val="28"/>
        </w:rPr>
        <w:t>.</w:t>
      </w:r>
    </w:p>
    <w:p w14:paraId="4260B4A4"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Введемо показник, який буде характеризувати відносне відхилення параметрів природної вентиляції, визначених за спрощеною формулою (</w:t>
      </w:r>
      <w:r w:rsidR="000A1DF2"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.29</w:t>
      </w:r>
      <w:r w:rsidRPr="00A0295D">
        <w:rPr>
          <w:rFonts w:ascii="Times New Roman" w:hAnsi="Times New Roman" w:cs="Times New Roman"/>
          <w:sz w:val="28"/>
          <w:szCs w:val="28"/>
        </w:rPr>
        <w:t>), у порівнянні з тими ж параметрами, але визначеними за формулою (</w:t>
      </w:r>
      <w:r w:rsidR="000A1DF2" w:rsidRPr="00A0295D">
        <w:rPr>
          <w:rFonts w:ascii="Times New Roman" w:hAnsi="Times New Roman" w:cs="Times New Roman"/>
          <w:sz w:val="28"/>
          <w:szCs w:val="28"/>
        </w:rPr>
        <w:t>4</w:t>
      </w:r>
      <w:r w:rsidRPr="00A0295D">
        <w:rPr>
          <w:rFonts w:ascii="Times New Roman" w:hAnsi="Times New Roman" w:cs="Times New Roman"/>
          <w:sz w:val="28"/>
          <w:szCs w:val="28"/>
          <w:lang w:val="ru-RU"/>
        </w:rPr>
        <w:t>.28</w:t>
      </w:r>
      <w:r w:rsidRPr="00A0295D">
        <w:rPr>
          <w:rFonts w:ascii="Times New Roman" w:hAnsi="Times New Roman" w:cs="Times New Roman"/>
          <w:sz w:val="28"/>
          <w:szCs w:val="28"/>
        </w:rPr>
        <w:t>)</w:t>
      </w:r>
    </w:p>
    <w:p w14:paraId="12FEDB89"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8"/>
          <w:sz w:val="28"/>
          <w:szCs w:val="28"/>
        </w:rPr>
        <w:object w:dxaOrig="2700" w:dyaOrig="880" w14:anchorId="4EAEF511">
          <v:shape id="_x0000_i1736" type="#_x0000_t75" style="width:138pt;height:42pt" o:ole="">
            <v:imagedata r:id="rId1481" o:title=""/>
          </v:shape>
          <o:OLEObject Type="Embed" ProgID="Equation.DSMT4" ShapeID="_x0000_i1736" DrawAspect="Content" ObjectID="_1637570850" r:id="rId1482"/>
        </w:object>
      </w:r>
      <w:r w:rsidRPr="00A0295D">
        <w:rPr>
          <w:rFonts w:ascii="Times New Roman" w:hAnsi="Times New Roman" w:cs="Times New Roman"/>
          <w:sz w:val="28"/>
          <w:szCs w:val="28"/>
        </w:rPr>
        <w:t>.                                        (</w:t>
      </w:r>
      <w:r w:rsidR="000A1DF2" w:rsidRPr="00A0295D">
        <w:rPr>
          <w:rFonts w:ascii="Times New Roman" w:hAnsi="Times New Roman" w:cs="Times New Roman"/>
          <w:sz w:val="28"/>
          <w:szCs w:val="28"/>
        </w:rPr>
        <w:t>4</w:t>
      </w:r>
      <w:r w:rsidRPr="00A0295D">
        <w:rPr>
          <w:rFonts w:ascii="Times New Roman" w:hAnsi="Times New Roman" w:cs="Times New Roman"/>
          <w:sz w:val="28"/>
          <w:szCs w:val="28"/>
        </w:rPr>
        <w:t>.30)</w:t>
      </w:r>
    </w:p>
    <w:p w14:paraId="5638D615"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На рис.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rPr>
        <w:t xml:space="preserve">.15 показані результати теоретичного оцінювання похибки </w:t>
      </w:r>
      <w:r w:rsidRPr="00A0295D">
        <w:rPr>
          <w:rFonts w:ascii="Times New Roman" w:hAnsi="Times New Roman" w:cs="Times New Roman"/>
          <w:spacing w:val="3"/>
          <w:position w:val="-10"/>
          <w:sz w:val="28"/>
          <w:szCs w:val="28"/>
        </w:rPr>
        <w:object w:dxaOrig="260" w:dyaOrig="279" w14:anchorId="28FC7DB8">
          <v:shape id="_x0000_i1737" type="#_x0000_t75" style="width:12pt;height:12pt" o:ole="">
            <v:imagedata r:id="rId1483" o:title=""/>
          </v:shape>
          <o:OLEObject Type="Embed" ProgID="Equation.DSMT4" ShapeID="_x0000_i1737" DrawAspect="Content" ObjectID="_1637570851" r:id="rId1484"/>
        </w:object>
      </w:r>
      <w:r w:rsidRPr="00A0295D">
        <w:rPr>
          <w:rFonts w:ascii="Times New Roman" w:hAnsi="Times New Roman" w:cs="Times New Roman"/>
          <w:spacing w:val="3"/>
          <w:sz w:val="28"/>
          <w:szCs w:val="28"/>
        </w:rPr>
        <w:t xml:space="preserve"> при визначенні середньої за опалювальний період кратності повітрообміну </w:t>
      </w:r>
      <w:r w:rsidRPr="00A0295D">
        <w:rPr>
          <w:rFonts w:ascii="Times New Roman" w:hAnsi="Times New Roman" w:cs="Times New Roman"/>
          <w:spacing w:val="3"/>
          <w:position w:val="-12"/>
          <w:sz w:val="28"/>
          <w:szCs w:val="28"/>
        </w:rPr>
        <w:object w:dxaOrig="980" w:dyaOrig="380" w14:anchorId="796FCEF0">
          <v:shape id="_x0000_i1738" type="#_x0000_t75" style="width:48pt;height:18pt" o:ole="">
            <v:imagedata r:id="rId1485" o:title=""/>
          </v:shape>
          <o:OLEObject Type="Embed" ProgID="Equation.DSMT4" ShapeID="_x0000_i1738" DrawAspect="Content" ObjectID="_1637570852" r:id="rId1486"/>
        </w:object>
      </w:r>
      <w:r w:rsidRPr="00A0295D">
        <w:rPr>
          <w:rFonts w:ascii="Times New Roman" w:hAnsi="Times New Roman" w:cs="Times New Roman"/>
          <w:spacing w:val="3"/>
          <w:sz w:val="28"/>
          <w:szCs w:val="28"/>
        </w:rPr>
        <w:t xml:space="preserve"> та сумарного за опалювальний період споживання енергії на нагрівання інфільтраційного повітря при нормальному законі розподілу випадкової величини </w:t>
      </w:r>
      <w:r w:rsidRPr="00A0295D">
        <w:rPr>
          <w:rFonts w:ascii="Times New Roman" w:hAnsi="Times New Roman" w:cs="Times New Roman"/>
          <w:spacing w:val="3"/>
          <w:position w:val="-4"/>
          <w:sz w:val="28"/>
          <w:szCs w:val="28"/>
        </w:rPr>
        <w:object w:dxaOrig="420" w:dyaOrig="279" w14:anchorId="5162B7E2">
          <v:shape id="_x0000_i1739" type="#_x0000_t75" style="width:24pt;height:12pt" o:ole="">
            <v:imagedata r:id="rId1459" o:title=""/>
          </v:shape>
          <o:OLEObject Type="Embed" ProgID="Equation.DSMT4" ShapeID="_x0000_i1739" DrawAspect="Content" ObjectID="_1637570853" r:id="rId1487"/>
        </w:object>
      </w:r>
      <w:r w:rsidRPr="00A0295D">
        <w:rPr>
          <w:rFonts w:ascii="Times New Roman" w:hAnsi="Times New Roman" w:cs="Times New Roman"/>
          <w:spacing w:val="3"/>
          <w:sz w:val="28"/>
          <w:szCs w:val="28"/>
        </w:rPr>
        <w:t xml:space="preserve"> та таким, що задається кривою Пірсона типу І.</w:t>
      </w:r>
    </w:p>
    <w:p w14:paraId="5D79D020"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З рис.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rPr>
        <w:t xml:space="preserve">.15 бачимо, що середня за опалювальний період кратність повітрообміну, визначена без урахуванням ймовірнісного характеру зміни </w:t>
      </w:r>
      <w:r w:rsidRPr="00A0295D">
        <w:rPr>
          <w:rFonts w:ascii="Times New Roman" w:hAnsi="Times New Roman" w:cs="Times New Roman"/>
          <w:spacing w:val="3"/>
          <w:position w:val="-4"/>
          <w:sz w:val="28"/>
          <w:szCs w:val="28"/>
        </w:rPr>
        <w:object w:dxaOrig="420" w:dyaOrig="279" w14:anchorId="53354C1E">
          <v:shape id="_x0000_i1740" type="#_x0000_t75" style="width:24pt;height:12pt" o:ole="">
            <v:imagedata r:id="rId1459" o:title=""/>
          </v:shape>
          <o:OLEObject Type="Embed" ProgID="Equation.DSMT4" ShapeID="_x0000_i1740" DrawAspect="Content" ObjectID="_1637570854" r:id="rId1488"/>
        </w:object>
      </w:r>
      <w:r w:rsidRPr="00A0295D">
        <w:rPr>
          <w:rFonts w:ascii="Times New Roman" w:hAnsi="Times New Roman" w:cs="Times New Roman"/>
          <w:spacing w:val="3"/>
          <w:sz w:val="28"/>
          <w:szCs w:val="28"/>
        </w:rPr>
        <w:t>, є вищою на 1</w:t>
      </w:r>
      <w:r w:rsidRPr="00A0295D">
        <w:rPr>
          <w:rFonts w:ascii="Times New Roman" w:hAnsi="Times New Roman" w:cs="Times New Roman"/>
          <w:spacing w:val="3"/>
          <w:sz w:val="28"/>
          <w:szCs w:val="28"/>
          <w:lang w:val="en-US"/>
        </w:rPr>
        <w:t> </w:t>
      </w:r>
      <w:r w:rsidRPr="00A0295D">
        <w:rPr>
          <w:rFonts w:ascii="Times New Roman" w:hAnsi="Times New Roman" w:cs="Times New Roman"/>
          <w:spacing w:val="3"/>
          <w:sz w:val="28"/>
          <w:szCs w:val="28"/>
        </w:rPr>
        <w:t xml:space="preserve">% залежно від значення показника </w:t>
      </w:r>
      <w:r w:rsidRPr="00A0295D">
        <w:rPr>
          <w:rFonts w:ascii="Times New Roman" w:hAnsi="Times New Roman" w:cs="Times New Roman"/>
          <w:spacing w:val="3"/>
          <w:position w:val="-16"/>
          <w:sz w:val="28"/>
          <w:szCs w:val="28"/>
        </w:rPr>
        <w:object w:dxaOrig="420" w:dyaOrig="420" w14:anchorId="3EB5EDC5">
          <v:shape id="_x0000_i1741" type="#_x0000_t75" style="width:24pt;height:24pt" o:ole="">
            <v:imagedata r:id="rId1489" o:title=""/>
          </v:shape>
          <o:OLEObject Type="Embed" ProgID="Equation.DSMT4" ShapeID="_x0000_i1741" DrawAspect="Content" ObjectID="_1637570855" r:id="rId1490"/>
        </w:object>
      </w:r>
      <w:r w:rsidRPr="00A0295D">
        <w:rPr>
          <w:rFonts w:ascii="Times New Roman" w:hAnsi="Times New Roman" w:cs="Times New Roman"/>
          <w:spacing w:val="3"/>
          <w:sz w:val="28"/>
          <w:szCs w:val="28"/>
        </w:rPr>
        <w:t xml:space="preserve"> у порівнянні з кратністю повітрообміну, визначеною за формулою (</w:t>
      </w:r>
      <w:r w:rsidR="000A1DF2" w:rsidRPr="00A0295D">
        <w:rPr>
          <w:rFonts w:ascii="Times New Roman" w:hAnsi="Times New Roman" w:cs="Times New Roman"/>
          <w:spacing w:val="3"/>
          <w:sz w:val="28"/>
          <w:szCs w:val="28"/>
          <w:lang w:val="ru-RU"/>
        </w:rPr>
        <w:t>4</w:t>
      </w:r>
      <w:r w:rsidRPr="00A0295D">
        <w:rPr>
          <w:rFonts w:ascii="Times New Roman" w:hAnsi="Times New Roman" w:cs="Times New Roman"/>
          <w:spacing w:val="3"/>
          <w:sz w:val="28"/>
          <w:szCs w:val="28"/>
          <w:lang w:val="ru-RU"/>
        </w:rPr>
        <w:t>.2</w:t>
      </w:r>
      <w:r w:rsidRPr="00A0295D">
        <w:rPr>
          <w:rFonts w:ascii="Times New Roman" w:hAnsi="Times New Roman" w:cs="Times New Roman"/>
          <w:spacing w:val="3"/>
          <w:sz w:val="28"/>
          <w:szCs w:val="28"/>
        </w:rPr>
        <w:t xml:space="preserve">8). Тобто такою похибкою можна знехтувати. </w:t>
      </w:r>
    </w:p>
    <w:p w14:paraId="25323611" w14:textId="77777777" w:rsidR="00B63F87" w:rsidRPr="00A0295D" w:rsidRDefault="00B63F87" w:rsidP="00870D9C">
      <w:pPr>
        <w:spacing w:after="0" w:line="360" w:lineRule="auto"/>
        <w:ind w:firstLine="567"/>
        <w:jc w:val="both"/>
        <w:rPr>
          <w:rFonts w:ascii="Times New Roman" w:hAnsi="Times New Roman" w:cs="Times New Roman"/>
          <w:spacing w:val="3"/>
          <w:position w:val="-4"/>
          <w:sz w:val="28"/>
          <w:szCs w:val="28"/>
        </w:rPr>
      </w:pPr>
      <w:r w:rsidRPr="00A0295D">
        <w:rPr>
          <w:rFonts w:ascii="Times New Roman" w:hAnsi="Times New Roman" w:cs="Times New Roman"/>
          <w:spacing w:val="3"/>
          <w:sz w:val="28"/>
          <w:szCs w:val="28"/>
        </w:rPr>
        <w:t>Разом з тим, на рис.</w:t>
      </w:r>
      <w:r w:rsidRPr="00A0295D">
        <w:rPr>
          <w:rFonts w:ascii="Times New Roman" w:hAnsi="Times New Roman" w:cs="Times New Roman"/>
          <w:spacing w:val="3"/>
          <w:sz w:val="28"/>
          <w:szCs w:val="28"/>
          <w:lang w:val="en-US"/>
        </w:rPr>
        <w:t>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lang w:val="ru-RU"/>
        </w:rPr>
        <w:t>.1</w:t>
      </w:r>
      <w:r w:rsidRPr="00A0295D">
        <w:rPr>
          <w:rFonts w:ascii="Times New Roman" w:hAnsi="Times New Roman" w:cs="Times New Roman"/>
          <w:spacing w:val="3"/>
          <w:sz w:val="28"/>
          <w:szCs w:val="28"/>
        </w:rPr>
        <w:t>5 видно, що сумарне за опалювальний період споживання енергії на нагрівання інфільтраційного повітря, яке визначене за спрощеним підходом, як це прийнято на практиці (за формулою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lang w:val="ru-RU"/>
        </w:rPr>
        <w:t>.29</w:t>
      </w:r>
      <w:r w:rsidRPr="00A0295D">
        <w:rPr>
          <w:rFonts w:ascii="Times New Roman" w:hAnsi="Times New Roman" w:cs="Times New Roman"/>
          <w:spacing w:val="3"/>
          <w:sz w:val="28"/>
          <w:szCs w:val="28"/>
        </w:rPr>
        <w:t>)) є на 3…8</w:t>
      </w:r>
      <w:r w:rsidRPr="00A0295D">
        <w:rPr>
          <w:rFonts w:ascii="Times New Roman" w:hAnsi="Times New Roman" w:cs="Times New Roman"/>
          <w:spacing w:val="3"/>
          <w:sz w:val="28"/>
          <w:szCs w:val="28"/>
          <w:lang w:val="en-US"/>
        </w:rPr>
        <w:t> </w:t>
      </w:r>
      <w:r w:rsidRPr="00A0295D">
        <w:rPr>
          <w:rFonts w:ascii="Times New Roman" w:hAnsi="Times New Roman" w:cs="Times New Roman"/>
          <w:spacing w:val="3"/>
          <w:sz w:val="28"/>
          <w:szCs w:val="28"/>
        </w:rPr>
        <w:t>% меншим за цю ж величину, але визначену за формулою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rPr>
        <w:t xml:space="preserve">.28), де враховується ймовірнісний характер зміни різниці </w:t>
      </w:r>
      <w:r w:rsidRPr="00A0295D">
        <w:rPr>
          <w:rFonts w:ascii="Times New Roman" w:hAnsi="Times New Roman" w:cs="Times New Roman"/>
          <w:spacing w:val="3"/>
          <w:position w:val="-4"/>
          <w:sz w:val="28"/>
          <w:szCs w:val="28"/>
        </w:rPr>
        <w:object w:dxaOrig="420" w:dyaOrig="279" w14:anchorId="646F745B">
          <v:shape id="_x0000_i1742" type="#_x0000_t75" style="width:24pt;height:12pt" o:ole="">
            <v:imagedata r:id="rId1459" o:title=""/>
          </v:shape>
          <o:OLEObject Type="Embed" ProgID="Equation.DSMT4" ShapeID="_x0000_i1742" DrawAspect="Content" ObjectID="_1637570856" r:id="rId1491"/>
        </w:object>
      </w:r>
      <w:r w:rsidRPr="00A0295D">
        <w:rPr>
          <w:rFonts w:ascii="Times New Roman" w:hAnsi="Times New Roman" w:cs="Times New Roman"/>
          <w:spacing w:val="3"/>
          <w:position w:val="-4"/>
          <w:sz w:val="28"/>
          <w:szCs w:val="28"/>
        </w:rPr>
        <w:t>.</w:t>
      </w:r>
    </w:p>
    <w:p w14:paraId="1250E6DF" w14:textId="77777777" w:rsidR="001B3F1D" w:rsidRPr="00A0295D" w:rsidRDefault="001B3F1D"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z w:val="28"/>
          <w:szCs w:val="28"/>
        </w:rPr>
        <w:t xml:space="preserve">На основі статистичного опрацювання бази метеорологічних даних для умов Рівненського регіону за 27 років (1970–1997 рр.) було проаналізовано відхилення значень сумарного за опалювальний період споживання енергії на нагрівання інфільтраційного повітря </w:t>
      </w:r>
      <w:r w:rsidRPr="00A0295D">
        <w:rPr>
          <w:rFonts w:ascii="Times New Roman" w:hAnsi="Times New Roman" w:cs="Times New Roman"/>
          <w:spacing w:val="3"/>
          <w:position w:val="-16"/>
          <w:sz w:val="28"/>
          <w:szCs w:val="28"/>
        </w:rPr>
        <w:object w:dxaOrig="1180" w:dyaOrig="460" w14:anchorId="22CFC670">
          <v:shape id="_x0000_i1743" type="#_x0000_t75" style="width:60pt;height:24pt" o:ole="">
            <v:imagedata r:id="rId1492" o:title=""/>
          </v:shape>
          <o:OLEObject Type="Embed" ProgID="Equation.DSMT4" ShapeID="_x0000_i1743" DrawAspect="Content" ObjectID="_1637570857" r:id="rId1493"/>
        </w:object>
      </w:r>
      <w:r w:rsidRPr="00A0295D">
        <w:rPr>
          <w:rFonts w:ascii="Times New Roman" w:hAnsi="Times New Roman" w:cs="Times New Roman"/>
          <w:sz w:val="28"/>
          <w:szCs w:val="28"/>
        </w:rPr>
        <w:t xml:space="preserve">, визначеного без урахування мінливості метеорологічних факторів (різниці температур внутрішнього і </w:t>
      </w:r>
      <w:r w:rsidRPr="00A0295D">
        <w:rPr>
          <w:rFonts w:ascii="Times New Roman" w:hAnsi="Times New Roman" w:cs="Times New Roman"/>
          <w:sz w:val="28"/>
          <w:szCs w:val="28"/>
        </w:rPr>
        <w:lastRenderedPageBreak/>
        <w:t xml:space="preserve">зовнішнього повітря та швидкості вітру), як це роблять на практиці, від значень споживання енергії </w:t>
      </w:r>
      <w:r w:rsidRPr="00A0295D">
        <w:rPr>
          <w:rFonts w:ascii="Times New Roman" w:hAnsi="Times New Roman" w:cs="Times New Roman"/>
          <w:spacing w:val="3"/>
          <w:position w:val="-16"/>
          <w:sz w:val="28"/>
          <w:szCs w:val="28"/>
        </w:rPr>
        <w:object w:dxaOrig="999" w:dyaOrig="460" w14:anchorId="17FC8870">
          <v:shape id="_x0000_i1744" type="#_x0000_t75" style="width:48pt;height:24pt" o:ole="">
            <v:imagedata r:id="rId1494" o:title=""/>
          </v:shape>
          <o:OLEObject Type="Embed" ProgID="Equation.DSMT4" ShapeID="_x0000_i1744" DrawAspect="Content" ObjectID="_1637570858" r:id="rId1495"/>
        </w:object>
      </w:r>
      <w:r w:rsidRPr="00A0295D">
        <w:rPr>
          <w:rFonts w:ascii="Times New Roman" w:hAnsi="Times New Roman" w:cs="Times New Roman"/>
          <w:sz w:val="28"/>
          <w:szCs w:val="28"/>
        </w:rPr>
        <w:t>, але визначеного з урахуванням мінливості метеорологічних факторів.</w:t>
      </w:r>
    </w:p>
    <w:p w14:paraId="44B5B16F"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noProof/>
          <w:spacing w:val="3"/>
          <w:sz w:val="28"/>
          <w:szCs w:val="28"/>
          <w:lang w:eastAsia="uk-UA"/>
        </w:rPr>
        <w:drawing>
          <wp:inline distT="0" distB="0" distL="0" distR="0" wp14:anchorId="42940477" wp14:editId="437C1210">
            <wp:extent cx="4605145" cy="4305300"/>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1496" cstate="print">
                      <a:extLst>
                        <a:ext uri="{28A0092B-C50C-407E-A947-70E740481C1C}">
                          <a14:useLocalDpi xmlns:a14="http://schemas.microsoft.com/office/drawing/2010/main" val="0"/>
                        </a:ext>
                      </a:extLst>
                    </a:blip>
                    <a:srcRect/>
                    <a:stretch>
                      <a:fillRect/>
                    </a:stretch>
                  </pic:blipFill>
                  <pic:spPr bwMode="auto">
                    <a:xfrm>
                      <a:off x="0" y="0"/>
                      <a:ext cx="4611639" cy="4311372"/>
                    </a:xfrm>
                    <a:prstGeom prst="rect">
                      <a:avLst/>
                    </a:prstGeom>
                    <a:noFill/>
                    <a:ln>
                      <a:noFill/>
                    </a:ln>
                  </pic:spPr>
                </pic:pic>
              </a:graphicData>
            </a:graphic>
          </wp:inline>
        </w:drawing>
      </w:r>
    </w:p>
    <w:p w14:paraId="0964C08D" w14:textId="36FC40B8" w:rsidR="00B63F87" w:rsidRPr="00A0295D" w:rsidRDefault="000A1DF2"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Рис. 4</w:t>
      </w:r>
      <w:r w:rsidR="00B63F87" w:rsidRPr="00A0295D">
        <w:rPr>
          <w:rFonts w:ascii="Times New Roman" w:hAnsi="Times New Roman" w:cs="Times New Roman"/>
          <w:spacing w:val="3"/>
          <w:sz w:val="28"/>
          <w:szCs w:val="28"/>
        </w:rPr>
        <w:t>.15</w:t>
      </w:r>
      <w:r w:rsidR="001B3F1D" w:rsidRPr="00A0295D">
        <w:rPr>
          <w:rFonts w:ascii="Times New Roman" w:hAnsi="Times New Roman" w:cs="Times New Roman"/>
          <w:spacing w:val="3"/>
          <w:sz w:val="28"/>
          <w:szCs w:val="28"/>
        </w:rPr>
        <w:t xml:space="preserve"> ‒</w:t>
      </w:r>
      <w:r w:rsidR="00B63F87" w:rsidRPr="00A0295D">
        <w:rPr>
          <w:rFonts w:ascii="Times New Roman" w:hAnsi="Times New Roman" w:cs="Times New Roman"/>
          <w:spacing w:val="3"/>
          <w:sz w:val="28"/>
          <w:szCs w:val="28"/>
        </w:rPr>
        <w:t xml:space="preserve"> Теоретичні похибки </w:t>
      </w:r>
      <w:r w:rsidR="00B63F87" w:rsidRPr="00A0295D">
        <w:rPr>
          <w:rFonts w:ascii="Times New Roman" w:hAnsi="Times New Roman" w:cs="Times New Roman"/>
          <w:spacing w:val="3"/>
          <w:position w:val="-10"/>
          <w:sz w:val="28"/>
          <w:szCs w:val="28"/>
        </w:rPr>
        <w:object w:dxaOrig="260" w:dyaOrig="279" w14:anchorId="2E18B057">
          <v:shape id="_x0000_i1745" type="#_x0000_t75" style="width:12pt;height:12pt" o:ole="">
            <v:imagedata r:id="rId1497" o:title=""/>
          </v:shape>
          <o:OLEObject Type="Embed" ProgID="Equation.DSMT4" ShapeID="_x0000_i1745" DrawAspect="Content" ObjectID="_1637570859" r:id="rId1498"/>
        </w:object>
      </w:r>
      <w:r w:rsidR="00B63F87" w:rsidRPr="00A0295D">
        <w:rPr>
          <w:rFonts w:ascii="Times New Roman" w:hAnsi="Times New Roman" w:cs="Times New Roman"/>
          <w:spacing w:val="3"/>
          <w:sz w:val="28"/>
          <w:szCs w:val="28"/>
        </w:rPr>
        <w:t xml:space="preserve"> при визначенні середньої за опалювальний період кратності повітрообміну та сумарного за опалювальний період споживання енергії на нагрівання інфільтраційного повітря при нормальному законі розподілу (1) випадкової величини </w:t>
      </w:r>
      <w:r w:rsidR="00B63F87" w:rsidRPr="00A0295D">
        <w:rPr>
          <w:rFonts w:ascii="Times New Roman" w:hAnsi="Times New Roman" w:cs="Times New Roman"/>
          <w:spacing w:val="3"/>
          <w:position w:val="-4"/>
          <w:sz w:val="28"/>
          <w:szCs w:val="28"/>
        </w:rPr>
        <w:object w:dxaOrig="420" w:dyaOrig="279" w14:anchorId="0431C211">
          <v:shape id="_x0000_i1746" type="#_x0000_t75" style="width:24pt;height:12pt" o:ole="">
            <v:imagedata r:id="rId1459" o:title=""/>
          </v:shape>
          <o:OLEObject Type="Embed" ProgID="Equation.DSMT4" ShapeID="_x0000_i1746" DrawAspect="Content" ObjectID="_1637570860" r:id="rId1499"/>
        </w:object>
      </w:r>
      <w:r w:rsidR="00B63F87" w:rsidRPr="00A0295D">
        <w:rPr>
          <w:rFonts w:ascii="Times New Roman" w:hAnsi="Times New Roman" w:cs="Times New Roman"/>
          <w:spacing w:val="3"/>
          <w:sz w:val="28"/>
          <w:szCs w:val="28"/>
        </w:rPr>
        <w:t xml:space="preserve"> та таким, що задається кривою Пірсона типу І (2) </w:t>
      </w:r>
      <w:r w:rsidR="00B63F87" w:rsidRPr="00A0295D">
        <w:rPr>
          <w:rFonts w:ascii="Times New Roman" w:hAnsi="Times New Roman" w:cs="Times New Roman"/>
          <w:kern w:val="24"/>
          <w:sz w:val="28"/>
          <w:szCs w:val="28"/>
        </w:rPr>
        <w:t>[</w:t>
      </w:r>
      <w:r w:rsidR="00A1792A" w:rsidRPr="00A0295D">
        <w:rPr>
          <w:rFonts w:ascii="Times New Roman" w:hAnsi="Times New Roman" w:cs="Times New Roman"/>
          <w:kern w:val="24"/>
          <w:sz w:val="28"/>
          <w:szCs w:val="28"/>
        </w:rPr>
        <w:fldChar w:fldCharType="begin"/>
      </w:r>
      <w:r w:rsidR="00A1792A" w:rsidRPr="00A0295D">
        <w:rPr>
          <w:rFonts w:ascii="Times New Roman" w:hAnsi="Times New Roman" w:cs="Times New Roman"/>
          <w:kern w:val="24"/>
          <w:sz w:val="28"/>
          <w:szCs w:val="28"/>
        </w:rPr>
        <w:instrText xml:space="preserve"> REF _Ref489955977 \r \h </w:instrText>
      </w:r>
      <w:r w:rsidR="00A0295D">
        <w:rPr>
          <w:rFonts w:ascii="Times New Roman" w:hAnsi="Times New Roman" w:cs="Times New Roman"/>
          <w:kern w:val="24"/>
          <w:sz w:val="28"/>
          <w:szCs w:val="28"/>
        </w:rPr>
        <w:instrText xml:space="preserve"> \* MERGEFORMAT </w:instrText>
      </w:r>
      <w:r w:rsidR="00A1792A" w:rsidRPr="00A0295D">
        <w:rPr>
          <w:rFonts w:ascii="Times New Roman" w:hAnsi="Times New Roman" w:cs="Times New Roman"/>
          <w:kern w:val="24"/>
          <w:sz w:val="28"/>
          <w:szCs w:val="28"/>
        </w:rPr>
      </w:r>
      <w:r w:rsidR="00A1792A" w:rsidRPr="00A0295D">
        <w:rPr>
          <w:rFonts w:ascii="Times New Roman" w:hAnsi="Times New Roman" w:cs="Times New Roman"/>
          <w:kern w:val="24"/>
          <w:sz w:val="28"/>
          <w:szCs w:val="28"/>
        </w:rPr>
        <w:fldChar w:fldCharType="separate"/>
      </w:r>
      <w:r w:rsidR="007F2A80">
        <w:rPr>
          <w:rFonts w:ascii="Times New Roman" w:hAnsi="Times New Roman" w:cs="Times New Roman"/>
          <w:kern w:val="24"/>
          <w:sz w:val="28"/>
          <w:szCs w:val="28"/>
        </w:rPr>
        <w:t>251</w:t>
      </w:r>
      <w:r w:rsidR="00A1792A" w:rsidRPr="00A0295D">
        <w:rPr>
          <w:rFonts w:ascii="Times New Roman" w:hAnsi="Times New Roman" w:cs="Times New Roman"/>
          <w:kern w:val="24"/>
          <w:sz w:val="28"/>
          <w:szCs w:val="28"/>
        </w:rPr>
        <w:fldChar w:fldCharType="end"/>
      </w:r>
      <w:r w:rsidR="00B63F87" w:rsidRPr="00A0295D">
        <w:rPr>
          <w:rFonts w:ascii="Times New Roman" w:hAnsi="Times New Roman" w:cs="Times New Roman"/>
          <w:kern w:val="24"/>
          <w:sz w:val="28"/>
          <w:szCs w:val="28"/>
        </w:rPr>
        <w:t>]</w:t>
      </w:r>
    </w:p>
    <w:p w14:paraId="793B90CD"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p>
    <w:p w14:paraId="7D2EEF6C" w14:textId="578ABEC2"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Результа</w:t>
      </w:r>
      <w:r w:rsidR="000A1DF2" w:rsidRPr="00A0295D">
        <w:rPr>
          <w:rFonts w:ascii="Times New Roman" w:hAnsi="Times New Roman" w:cs="Times New Roman"/>
          <w:spacing w:val="3"/>
          <w:sz w:val="28"/>
          <w:szCs w:val="28"/>
        </w:rPr>
        <w:t>ти досліджень наведені на рис. 4</w:t>
      </w:r>
      <w:r w:rsidRPr="00A0295D">
        <w:rPr>
          <w:rFonts w:ascii="Times New Roman" w:hAnsi="Times New Roman" w:cs="Times New Roman"/>
          <w:spacing w:val="3"/>
          <w:sz w:val="28"/>
          <w:szCs w:val="28"/>
        </w:rPr>
        <w:t xml:space="preserve">.16 при значенні показника </w:t>
      </w:r>
      <w:r w:rsidRPr="00A0295D">
        <w:rPr>
          <w:rFonts w:ascii="Times New Roman" w:hAnsi="Times New Roman" w:cs="Times New Roman"/>
          <w:spacing w:val="3"/>
          <w:position w:val="-16"/>
          <w:sz w:val="28"/>
          <w:szCs w:val="28"/>
        </w:rPr>
        <w:object w:dxaOrig="1219" w:dyaOrig="420" w14:anchorId="03EEAC18">
          <v:shape id="_x0000_i1747" type="#_x0000_t75" style="width:54pt;height:24pt" o:ole="">
            <v:imagedata r:id="rId1500" o:title=""/>
          </v:shape>
          <o:OLEObject Type="Embed" ProgID="Equation.DSMT4" ShapeID="_x0000_i1747" DrawAspect="Content" ObjectID="_1637570861" r:id="rId1501"/>
        </w:object>
      </w:r>
      <w:r w:rsidRPr="00A0295D">
        <w:rPr>
          <w:rFonts w:ascii="Times New Roman" w:hAnsi="Times New Roman" w:cs="Times New Roman"/>
          <w:spacing w:val="3"/>
          <w:sz w:val="28"/>
          <w:szCs w:val="28"/>
        </w:rPr>
        <w:t xml:space="preserve">, що найчастіше має місце на практиці </w:t>
      </w:r>
      <w:r w:rsidRPr="00A0295D">
        <w:rPr>
          <w:rFonts w:ascii="Times New Roman" w:hAnsi="Times New Roman" w:cs="Times New Roman"/>
          <w:sz w:val="28"/>
          <w:szCs w:val="28"/>
          <w:lang w:val="ru-RU"/>
        </w:rPr>
        <w:t>[</w:t>
      </w:r>
      <w:r w:rsidR="00120B93" w:rsidRPr="00A0295D">
        <w:rPr>
          <w:rFonts w:ascii="Times New Roman" w:hAnsi="Times New Roman" w:cs="Times New Roman"/>
          <w:sz w:val="28"/>
          <w:szCs w:val="28"/>
        </w:rPr>
        <w:fldChar w:fldCharType="begin"/>
      </w:r>
      <w:r w:rsidR="00120B93" w:rsidRPr="00A0295D">
        <w:rPr>
          <w:rFonts w:ascii="Times New Roman" w:hAnsi="Times New Roman" w:cs="Times New Roman"/>
          <w:sz w:val="28"/>
          <w:szCs w:val="28"/>
          <w:lang w:val="ru-RU"/>
        </w:rPr>
        <w:instrText xml:space="preserve"> REF _Ref20417057 \r \h </w:instrText>
      </w:r>
      <w:r w:rsidR="00A0295D">
        <w:rPr>
          <w:rFonts w:ascii="Times New Roman" w:hAnsi="Times New Roman" w:cs="Times New Roman"/>
          <w:sz w:val="28"/>
          <w:szCs w:val="28"/>
        </w:rPr>
        <w:instrText xml:space="preserve"> \* MERGEFORMAT </w:instrText>
      </w:r>
      <w:r w:rsidR="00120B93" w:rsidRPr="00A0295D">
        <w:rPr>
          <w:rFonts w:ascii="Times New Roman" w:hAnsi="Times New Roman" w:cs="Times New Roman"/>
          <w:sz w:val="28"/>
          <w:szCs w:val="28"/>
        </w:rPr>
      </w:r>
      <w:r w:rsidR="00120B9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288</w:t>
      </w:r>
      <w:r w:rsidR="00120B9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120B93" w:rsidRPr="00A0295D">
        <w:rPr>
          <w:rFonts w:ascii="Times New Roman" w:hAnsi="Times New Roman" w:cs="Times New Roman"/>
          <w:sz w:val="28"/>
          <w:szCs w:val="28"/>
        </w:rPr>
        <w:fldChar w:fldCharType="begin"/>
      </w:r>
      <w:r w:rsidR="00120B93" w:rsidRPr="00A0295D">
        <w:rPr>
          <w:rFonts w:ascii="Times New Roman" w:hAnsi="Times New Roman" w:cs="Times New Roman"/>
          <w:sz w:val="28"/>
          <w:szCs w:val="28"/>
          <w:lang w:val="ru-RU"/>
        </w:rPr>
        <w:instrText xml:space="preserve"> REF _Ref20319366 \r \h </w:instrText>
      </w:r>
      <w:r w:rsidR="00A0295D">
        <w:rPr>
          <w:rFonts w:ascii="Times New Roman" w:hAnsi="Times New Roman" w:cs="Times New Roman"/>
          <w:sz w:val="28"/>
          <w:szCs w:val="28"/>
        </w:rPr>
        <w:instrText xml:space="preserve"> \* MERGEFORMAT </w:instrText>
      </w:r>
      <w:r w:rsidR="00120B93" w:rsidRPr="00A0295D">
        <w:rPr>
          <w:rFonts w:ascii="Times New Roman" w:hAnsi="Times New Roman" w:cs="Times New Roman"/>
          <w:sz w:val="28"/>
          <w:szCs w:val="28"/>
        </w:rPr>
      </w:r>
      <w:r w:rsidR="00120B9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10</w:t>
      </w:r>
      <w:r w:rsidR="00120B9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120B93" w:rsidRPr="00A0295D">
        <w:rPr>
          <w:rFonts w:ascii="Times New Roman" w:hAnsi="Times New Roman" w:cs="Times New Roman"/>
          <w:sz w:val="28"/>
          <w:szCs w:val="28"/>
        </w:rPr>
        <w:fldChar w:fldCharType="begin"/>
      </w:r>
      <w:r w:rsidR="00120B93" w:rsidRPr="00A0295D">
        <w:rPr>
          <w:rFonts w:ascii="Times New Roman" w:hAnsi="Times New Roman" w:cs="Times New Roman"/>
          <w:sz w:val="28"/>
          <w:szCs w:val="28"/>
          <w:lang w:val="ru-RU"/>
        </w:rPr>
        <w:instrText xml:space="preserve"> REF _Ref489960767 \r \h </w:instrText>
      </w:r>
      <w:r w:rsidR="00A0295D">
        <w:rPr>
          <w:rFonts w:ascii="Times New Roman" w:hAnsi="Times New Roman" w:cs="Times New Roman"/>
          <w:sz w:val="28"/>
          <w:szCs w:val="28"/>
        </w:rPr>
        <w:instrText xml:space="preserve"> \* MERGEFORMAT </w:instrText>
      </w:r>
      <w:r w:rsidR="00120B93" w:rsidRPr="00A0295D">
        <w:rPr>
          <w:rFonts w:ascii="Times New Roman" w:hAnsi="Times New Roman" w:cs="Times New Roman"/>
          <w:sz w:val="28"/>
          <w:szCs w:val="28"/>
        </w:rPr>
      </w:r>
      <w:r w:rsidR="00120B9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221</w:t>
      </w:r>
      <w:r w:rsidR="00120B9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120B93" w:rsidRPr="00A0295D">
        <w:rPr>
          <w:rFonts w:ascii="Times New Roman" w:hAnsi="Times New Roman" w:cs="Times New Roman"/>
          <w:sz w:val="28"/>
          <w:szCs w:val="28"/>
        </w:rPr>
        <w:fldChar w:fldCharType="begin"/>
      </w:r>
      <w:r w:rsidR="00120B93" w:rsidRPr="00A0295D">
        <w:rPr>
          <w:rFonts w:ascii="Times New Roman" w:hAnsi="Times New Roman" w:cs="Times New Roman"/>
          <w:sz w:val="28"/>
          <w:szCs w:val="28"/>
          <w:lang w:val="ru-RU"/>
        </w:rPr>
        <w:instrText xml:space="preserve"> REF _Ref489961038 \r \h </w:instrText>
      </w:r>
      <w:r w:rsidR="00A0295D">
        <w:rPr>
          <w:rFonts w:ascii="Times New Roman" w:hAnsi="Times New Roman" w:cs="Times New Roman"/>
          <w:sz w:val="28"/>
          <w:szCs w:val="28"/>
        </w:rPr>
        <w:instrText xml:space="preserve"> \* MERGEFORMAT </w:instrText>
      </w:r>
      <w:r w:rsidR="00120B93" w:rsidRPr="00A0295D">
        <w:rPr>
          <w:rFonts w:ascii="Times New Roman" w:hAnsi="Times New Roman" w:cs="Times New Roman"/>
          <w:sz w:val="28"/>
          <w:szCs w:val="28"/>
        </w:rPr>
      </w:r>
      <w:r w:rsidR="00120B9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157</w:t>
      </w:r>
      <w:r w:rsidR="00120B9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pacing w:val="3"/>
          <w:sz w:val="28"/>
          <w:szCs w:val="28"/>
        </w:rPr>
        <w:t>. З рис. </w:t>
      </w:r>
      <w:r w:rsidR="000A1DF2"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rPr>
        <w:t>.1</w:t>
      </w:r>
      <w:r w:rsidRPr="00A0295D">
        <w:rPr>
          <w:rFonts w:ascii="Times New Roman" w:hAnsi="Times New Roman" w:cs="Times New Roman"/>
          <w:spacing w:val="3"/>
          <w:sz w:val="28"/>
          <w:szCs w:val="28"/>
          <w:lang w:val="ru-RU"/>
        </w:rPr>
        <w:t>6</w:t>
      </w:r>
      <w:r w:rsidRPr="00A0295D">
        <w:rPr>
          <w:rFonts w:ascii="Times New Roman" w:hAnsi="Times New Roman" w:cs="Times New Roman"/>
          <w:spacing w:val="3"/>
          <w:sz w:val="28"/>
          <w:szCs w:val="28"/>
        </w:rPr>
        <w:t xml:space="preserve"> бачимо, що відхилення </w:t>
      </w:r>
      <w:r w:rsidRPr="00A0295D">
        <w:rPr>
          <w:rFonts w:ascii="Times New Roman" w:hAnsi="Times New Roman" w:cs="Times New Roman"/>
          <w:spacing w:val="3"/>
          <w:position w:val="-10"/>
          <w:sz w:val="28"/>
          <w:szCs w:val="28"/>
        </w:rPr>
        <w:object w:dxaOrig="260" w:dyaOrig="279" w14:anchorId="764CC4BF">
          <v:shape id="_x0000_i1748" type="#_x0000_t75" style="width:12pt;height:12pt" o:ole="">
            <v:imagedata r:id="rId1502" o:title=""/>
          </v:shape>
          <o:OLEObject Type="Embed" ProgID="Equation.DSMT4" ShapeID="_x0000_i1748" DrawAspect="Content" ObjectID="_1637570862" r:id="rId1503"/>
        </w:object>
      </w:r>
      <w:r w:rsidRPr="00A0295D">
        <w:rPr>
          <w:rFonts w:ascii="Times New Roman" w:hAnsi="Times New Roman" w:cs="Times New Roman"/>
          <w:spacing w:val="3"/>
          <w:sz w:val="28"/>
          <w:szCs w:val="28"/>
        </w:rPr>
        <w:t xml:space="preserve"> в різні роки змінюється від 6 до 12%. Осереднене в </w:t>
      </w:r>
      <w:r w:rsidRPr="00A0295D">
        <w:rPr>
          <w:rFonts w:ascii="Times New Roman" w:hAnsi="Times New Roman" w:cs="Times New Roman"/>
          <w:spacing w:val="3"/>
          <w:sz w:val="28"/>
          <w:szCs w:val="28"/>
        </w:rPr>
        <w:lastRenderedPageBreak/>
        <w:t xml:space="preserve">багаторічному перерізі значення відхилення становить 8,6%. При цьому, значення </w:t>
      </w:r>
      <w:r w:rsidRPr="00A0295D">
        <w:rPr>
          <w:rFonts w:ascii="Times New Roman" w:hAnsi="Times New Roman" w:cs="Times New Roman"/>
          <w:spacing w:val="3"/>
          <w:position w:val="-16"/>
          <w:sz w:val="28"/>
          <w:szCs w:val="28"/>
        </w:rPr>
        <w:object w:dxaOrig="999" w:dyaOrig="460" w14:anchorId="7A24BDC8">
          <v:shape id="_x0000_i1749" type="#_x0000_t75" style="width:48pt;height:24pt" o:ole="">
            <v:imagedata r:id="rId1504" o:title=""/>
          </v:shape>
          <o:OLEObject Type="Embed" ProgID="Equation.DSMT4" ShapeID="_x0000_i1749" DrawAspect="Content" ObjectID="_1637570863" r:id="rId1505"/>
        </w:object>
      </w:r>
      <w:r w:rsidRPr="00A0295D">
        <w:rPr>
          <w:rFonts w:ascii="Times New Roman" w:hAnsi="Times New Roman" w:cs="Times New Roman"/>
          <w:spacing w:val="3"/>
          <w:sz w:val="28"/>
          <w:szCs w:val="28"/>
          <w:lang w:val="ru-RU"/>
        </w:rPr>
        <w:t xml:space="preserve"> </w:t>
      </w:r>
      <w:r w:rsidRPr="00A0295D">
        <w:rPr>
          <w:rFonts w:ascii="Times New Roman" w:hAnsi="Times New Roman" w:cs="Times New Roman"/>
          <w:spacing w:val="3"/>
          <w:sz w:val="28"/>
          <w:szCs w:val="28"/>
        </w:rPr>
        <w:t xml:space="preserve">є вищими за значення </w:t>
      </w:r>
      <w:r w:rsidRPr="00A0295D">
        <w:rPr>
          <w:rFonts w:ascii="Times New Roman" w:hAnsi="Times New Roman" w:cs="Times New Roman"/>
          <w:spacing w:val="3"/>
          <w:position w:val="-16"/>
          <w:sz w:val="28"/>
          <w:szCs w:val="28"/>
        </w:rPr>
        <w:object w:dxaOrig="1180" w:dyaOrig="460" w14:anchorId="6E919F29">
          <v:shape id="_x0000_i1750" type="#_x0000_t75" style="width:60pt;height:24pt" o:ole="">
            <v:imagedata r:id="rId1506" o:title=""/>
          </v:shape>
          <o:OLEObject Type="Embed" ProgID="Equation.DSMT4" ShapeID="_x0000_i1750" DrawAspect="Content" ObjectID="_1637570864" r:id="rId1507"/>
        </w:object>
      </w:r>
      <w:r w:rsidRPr="00A0295D">
        <w:rPr>
          <w:rFonts w:ascii="Times New Roman" w:hAnsi="Times New Roman" w:cs="Times New Roman"/>
          <w:spacing w:val="3"/>
          <w:sz w:val="28"/>
          <w:szCs w:val="28"/>
        </w:rPr>
        <w:t>.</w:t>
      </w:r>
    </w:p>
    <w:p w14:paraId="0CA3F241" w14:textId="77777777" w:rsidR="00B63F87" w:rsidRPr="00A0295D" w:rsidRDefault="00B63F87" w:rsidP="00870D9C">
      <w:pPr>
        <w:spacing w:after="0" w:line="360" w:lineRule="auto"/>
        <w:ind w:firstLine="567"/>
        <w:jc w:val="center"/>
        <w:rPr>
          <w:rFonts w:ascii="Times New Roman" w:hAnsi="Times New Roman" w:cs="Times New Roman"/>
          <w:spacing w:val="3"/>
          <w:sz w:val="28"/>
          <w:szCs w:val="28"/>
          <w:lang w:val="en-US"/>
        </w:rPr>
      </w:pPr>
      <w:r w:rsidRPr="00A0295D">
        <w:rPr>
          <w:rFonts w:ascii="Times New Roman" w:hAnsi="Times New Roman" w:cs="Times New Roman"/>
          <w:noProof/>
          <w:spacing w:val="3"/>
          <w:sz w:val="28"/>
          <w:szCs w:val="28"/>
          <w:lang w:eastAsia="uk-UA"/>
        </w:rPr>
        <w:drawing>
          <wp:inline distT="0" distB="0" distL="0" distR="0" wp14:anchorId="0E0B4657" wp14:editId="61963EA3">
            <wp:extent cx="4380411" cy="2467948"/>
            <wp:effectExtent l="0" t="0" r="1270" b="889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8"/>
                    <pic:cNvPicPr>
                      <a:picLocks noChangeAspect="1" noChangeArrowheads="1"/>
                    </pic:cNvPicPr>
                  </pic:nvPicPr>
                  <pic:blipFill>
                    <a:blip r:embed="rId1508" cstate="print">
                      <a:extLst>
                        <a:ext uri="{28A0092B-C50C-407E-A947-70E740481C1C}">
                          <a14:useLocalDpi xmlns:a14="http://schemas.microsoft.com/office/drawing/2010/main" val="0"/>
                        </a:ext>
                      </a:extLst>
                    </a:blip>
                    <a:srcRect/>
                    <a:stretch>
                      <a:fillRect/>
                    </a:stretch>
                  </pic:blipFill>
                  <pic:spPr bwMode="auto">
                    <a:xfrm>
                      <a:off x="0" y="0"/>
                      <a:ext cx="4380176" cy="2467816"/>
                    </a:xfrm>
                    <a:prstGeom prst="rect">
                      <a:avLst/>
                    </a:prstGeom>
                    <a:noFill/>
                    <a:ln>
                      <a:noFill/>
                    </a:ln>
                  </pic:spPr>
                </pic:pic>
              </a:graphicData>
            </a:graphic>
          </wp:inline>
        </w:drawing>
      </w:r>
    </w:p>
    <w:p w14:paraId="0891705F" w14:textId="00C507D3" w:rsidR="00B63F87" w:rsidRPr="00A0295D" w:rsidRDefault="000A1DF2" w:rsidP="00870D9C">
      <w:pPr>
        <w:pStyle w:val="ac"/>
        <w:spacing w:before="0" w:beforeAutospacing="0" w:after="0" w:afterAutospacing="0" w:line="360" w:lineRule="auto"/>
        <w:ind w:firstLine="567"/>
        <w:jc w:val="both"/>
        <w:rPr>
          <w:kern w:val="24"/>
          <w:sz w:val="28"/>
          <w:szCs w:val="28"/>
          <w:lang w:val="ru-RU"/>
        </w:rPr>
      </w:pPr>
      <w:r w:rsidRPr="00A0295D">
        <w:rPr>
          <w:kern w:val="24"/>
          <w:sz w:val="28"/>
          <w:szCs w:val="28"/>
        </w:rPr>
        <w:t>Рис. 4</w:t>
      </w:r>
      <w:r w:rsidR="001B3F1D" w:rsidRPr="00A0295D">
        <w:rPr>
          <w:kern w:val="24"/>
          <w:sz w:val="28"/>
          <w:szCs w:val="28"/>
        </w:rPr>
        <w:t>.16 ‒</w:t>
      </w:r>
      <w:r w:rsidR="00B63F87" w:rsidRPr="00A0295D">
        <w:rPr>
          <w:kern w:val="24"/>
          <w:sz w:val="28"/>
          <w:szCs w:val="28"/>
          <w:lang w:val="ru-RU"/>
        </w:rPr>
        <w:t xml:space="preserve"> </w:t>
      </w:r>
      <w:r w:rsidR="00B63F87" w:rsidRPr="00A0295D">
        <w:rPr>
          <w:kern w:val="24"/>
          <w:sz w:val="28"/>
          <w:szCs w:val="28"/>
        </w:rPr>
        <w:t xml:space="preserve">Відхилення сезонних за опалювальний період значень витрати енергії на нагрівання інфільтраційного повітря, обчислених за стаціонарним підходом у порівнянні із динамічним </w:t>
      </w:r>
      <w:r w:rsidR="00B63F87" w:rsidRPr="00A0295D">
        <w:rPr>
          <w:kern w:val="24"/>
          <w:sz w:val="28"/>
          <w:szCs w:val="28"/>
          <w:lang w:val="ru-RU"/>
        </w:rPr>
        <w:t>[</w:t>
      </w:r>
      <w:r w:rsidR="00120B93" w:rsidRPr="00A0295D">
        <w:rPr>
          <w:kern w:val="24"/>
          <w:sz w:val="28"/>
          <w:szCs w:val="28"/>
        </w:rPr>
        <w:fldChar w:fldCharType="begin"/>
      </w:r>
      <w:r w:rsidR="00120B93" w:rsidRPr="00A0295D">
        <w:rPr>
          <w:kern w:val="24"/>
          <w:sz w:val="28"/>
          <w:szCs w:val="28"/>
          <w:lang w:val="ru-RU"/>
        </w:rPr>
        <w:instrText xml:space="preserve"> REF _Ref489955977 \r \h </w:instrText>
      </w:r>
      <w:r w:rsidR="00A0295D">
        <w:rPr>
          <w:kern w:val="24"/>
          <w:sz w:val="28"/>
          <w:szCs w:val="28"/>
        </w:rPr>
        <w:instrText xml:space="preserve"> \* MERGEFORMAT </w:instrText>
      </w:r>
      <w:r w:rsidR="00120B93" w:rsidRPr="00A0295D">
        <w:rPr>
          <w:kern w:val="24"/>
          <w:sz w:val="28"/>
          <w:szCs w:val="28"/>
        </w:rPr>
      </w:r>
      <w:r w:rsidR="00120B93" w:rsidRPr="00A0295D">
        <w:rPr>
          <w:kern w:val="24"/>
          <w:sz w:val="28"/>
          <w:szCs w:val="28"/>
        </w:rPr>
        <w:fldChar w:fldCharType="separate"/>
      </w:r>
      <w:r w:rsidR="007F2A80">
        <w:rPr>
          <w:kern w:val="24"/>
          <w:sz w:val="28"/>
          <w:szCs w:val="28"/>
          <w:lang w:val="ru-RU"/>
        </w:rPr>
        <w:t>251</w:t>
      </w:r>
      <w:r w:rsidR="00120B93" w:rsidRPr="00A0295D">
        <w:rPr>
          <w:kern w:val="24"/>
          <w:sz w:val="28"/>
          <w:szCs w:val="28"/>
        </w:rPr>
        <w:fldChar w:fldCharType="end"/>
      </w:r>
      <w:r w:rsidR="00B63F87" w:rsidRPr="00A0295D">
        <w:rPr>
          <w:kern w:val="24"/>
          <w:sz w:val="28"/>
          <w:szCs w:val="28"/>
          <w:lang w:val="ru-RU"/>
        </w:rPr>
        <w:t>]</w:t>
      </w:r>
    </w:p>
    <w:p w14:paraId="4E90AE4C" w14:textId="77777777" w:rsidR="00B63F87" w:rsidRPr="00A0295D" w:rsidRDefault="00B63F87" w:rsidP="00870D9C">
      <w:pPr>
        <w:pStyle w:val="ac"/>
        <w:spacing w:before="0" w:beforeAutospacing="0" w:after="0" w:afterAutospacing="0" w:line="360" w:lineRule="auto"/>
        <w:ind w:firstLine="567"/>
        <w:jc w:val="both"/>
        <w:rPr>
          <w:spacing w:val="3"/>
          <w:sz w:val="28"/>
          <w:szCs w:val="28"/>
        </w:rPr>
      </w:pPr>
    </w:p>
    <w:p w14:paraId="1F7B85E2"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Тут варто відзначити, що якщо оцінювати затрати енергії на нагрівання вентиляційного/інфільтраційного повітря разом із затратами енергії на компенсацію втрат енергії шляхом теплопередачі через зовнішні огородження будинку, то визначене вище відхилення буде мати значно меншу роль (не більше 5 %). Але, якщо розглядається рішення відносно системи вентиляції приміщення окремо, то, визначення затрати енергії на нагрівання вентиляційного/інфільтраційного повітря саме за динамічним методом є доцільним. Дане обґрунтування буде підтверджено нижче на прикладі заміни природної вентиляції механічною із рекуператором енергії витяжного повітря.</w:t>
      </w:r>
    </w:p>
    <w:p w14:paraId="60CBF4A2"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Для подальшого аналізу впливу мінливості погодно-кліматичного чинника на значення витрат енергії для нагрівання за опалювальний сезон інфільтраційного повітря у багаторічному перерізі використано коефіцієнт варіації, </w:t>
      </w:r>
      <w:r w:rsidR="001B629A" w:rsidRPr="00A0295D">
        <w:rPr>
          <w:rFonts w:ascii="Times New Roman" w:hAnsi="Times New Roman" w:cs="Times New Roman"/>
          <w:spacing w:val="3"/>
          <w:sz w:val="28"/>
          <w:szCs w:val="28"/>
        </w:rPr>
        <w:t>що розраховується за формулою (4</w:t>
      </w:r>
      <w:r w:rsidRPr="00A0295D">
        <w:rPr>
          <w:rFonts w:ascii="Times New Roman" w:hAnsi="Times New Roman" w:cs="Times New Roman"/>
          <w:spacing w:val="3"/>
          <w:sz w:val="28"/>
          <w:szCs w:val="28"/>
        </w:rPr>
        <w:t>.15).</w:t>
      </w:r>
    </w:p>
    <w:p w14:paraId="0B74DA46"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lang w:val="en-US"/>
        </w:rPr>
      </w:pPr>
      <w:r w:rsidRPr="00A0295D">
        <w:rPr>
          <w:rFonts w:ascii="Times New Roman" w:hAnsi="Times New Roman" w:cs="Times New Roman"/>
          <w:spacing w:val="3"/>
          <w:sz w:val="28"/>
          <w:szCs w:val="28"/>
        </w:rPr>
        <w:lastRenderedPageBreak/>
        <w:t xml:space="preserve">На рис. </w:t>
      </w:r>
      <w:r w:rsidR="001B629A" w:rsidRPr="00A0295D">
        <w:rPr>
          <w:rFonts w:ascii="Times New Roman" w:hAnsi="Times New Roman" w:cs="Times New Roman"/>
          <w:spacing w:val="3"/>
          <w:sz w:val="28"/>
          <w:szCs w:val="28"/>
        </w:rPr>
        <w:t>4</w:t>
      </w:r>
      <w:r w:rsidRPr="00A0295D">
        <w:rPr>
          <w:rFonts w:ascii="Times New Roman" w:hAnsi="Times New Roman" w:cs="Times New Roman"/>
          <w:spacing w:val="3"/>
          <w:sz w:val="28"/>
          <w:szCs w:val="28"/>
        </w:rPr>
        <w:t xml:space="preserve">.17 показано графік зміни коефіцієнта варіації </w:t>
      </w:r>
      <w:r w:rsidRPr="00A0295D">
        <w:rPr>
          <w:rFonts w:ascii="Times New Roman" w:hAnsi="Times New Roman" w:cs="Times New Roman"/>
          <w:spacing w:val="3"/>
          <w:position w:val="-32"/>
          <w:sz w:val="28"/>
          <w:szCs w:val="28"/>
          <w:lang w:val="en-US"/>
        </w:rPr>
        <w:object w:dxaOrig="940" w:dyaOrig="580" w14:anchorId="755B475B">
          <v:shape id="_x0000_i1751" type="#_x0000_t75" style="width:48pt;height:30pt" o:ole="">
            <v:imagedata r:id="rId1509" o:title=""/>
          </v:shape>
          <o:OLEObject Type="Embed" ProgID="Equation.DSMT4" ShapeID="_x0000_i1751" DrawAspect="Content" ObjectID="_1637570865" r:id="rId1510"/>
        </w:object>
      </w:r>
      <w:r w:rsidRPr="00A0295D">
        <w:rPr>
          <w:rFonts w:ascii="Times New Roman" w:hAnsi="Times New Roman" w:cs="Times New Roman"/>
          <w:spacing w:val="3"/>
          <w:sz w:val="28"/>
          <w:szCs w:val="28"/>
        </w:rPr>
        <w:t xml:space="preserve"> при різних значеннях показника </w:t>
      </w:r>
      <w:r w:rsidRPr="00A0295D">
        <w:rPr>
          <w:rFonts w:ascii="Times New Roman" w:hAnsi="Times New Roman" w:cs="Times New Roman"/>
          <w:spacing w:val="3"/>
          <w:position w:val="-16"/>
          <w:sz w:val="28"/>
          <w:szCs w:val="28"/>
        </w:rPr>
        <w:object w:dxaOrig="420" w:dyaOrig="420" w14:anchorId="49CD681E">
          <v:shape id="_x0000_i1752" type="#_x0000_t75" style="width:24pt;height:24pt" o:ole="">
            <v:imagedata r:id="rId1489" o:title=""/>
          </v:shape>
          <o:OLEObject Type="Embed" ProgID="Equation.DSMT4" ShapeID="_x0000_i1752" DrawAspect="Content" ObjectID="_1637570866" r:id="rId1511"/>
        </w:object>
      </w:r>
      <w:r w:rsidRPr="00A0295D">
        <w:rPr>
          <w:rFonts w:ascii="Times New Roman" w:hAnsi="Times New Roman" w:cs="Times New Roman"/>
          <w:spacing w:val="3"/>
          <w:sz w:val="28"/>
          <w:szCs w:val="28"/>
        </w:rPr>
        <w:t xml:space="preserve">. Наведені дані свідчать, що при збільшенні параметра </w:t>
      </w:r>
      <w:r w:rsidRPr="00A0295D">
        <w:rPr>
          <w:rFonts w:ascii="Times New Roman" w:hAnsi="Times New Roman" w:cs="Times New Roman"/>
          <w:spacing w:val="3"/>
          <w:position w:val="-16"/>
          <w:sz w:val="28"/>
          <w:szCs w:val="28"/>
        </w:rPr>
        <w:object w:dxaOrig="420" w:dyaOrig="420" w14:anchorId="68201CB0">
          <v:shape id="_x0000_i1753" type="#_x0000_t75" style="width:24pt;height:24pt" o:ole="">
            <v:imagedata r:id="rId1489" o:title=""/>
          </v:shape>
          <o:OLEObject Type="Embed" ProgID="Equation.DSMT4" ShapeID="_x0000_i1753" DrawAspect="Content" ObjectID="_1637570867" r:id="rId1512"/>
        </w:object>
      </w:r>
      <w:r w:rsidRPr="00A0295D">
        <w:rPr>
          <w:rFonts w:ascii="Times New Roman" w:hAnsi="Times New Roman" w:cs="Times New Roman"/>
          <w:spacing w:val="3"/>
          <w:sz w:val="28"/>
          <w:szCs w:val="28"/>
        </w:rPr>
        <w:t xml:space="preserve"> даний коефіцієнт варіації зростає. Для найбільш типового випадку, при якому </w:t>
      </w:r>
      <w:r w:rsidRPr="00A0295D">
        <w:rPr>
          <w:rFonts w:ascii="Times New Roman" w:hAnsi="Times New Roman" w:cs="Times New Roman"/>
          <w:spacing w:val="3"/>
          <w:position w:val="-16"/>
          <w:sz w:val="28"/>
          <w:szCs w:val="28"/>
        </w:rPr>
        <w:object w:dxaOrig="1219" w:dyaOrig="420" w14:anchorId="32F98B51">
          <v:shape id="_x0000_i1754" type="#_x0000_t75" style="width:54pt;height:24pt" o:ole="">
            <v:imagedata r:id="rId1513" o:title=""/>
          </v:shape>
          <o:OLEObject Type="Embed" ProgID="Equation.DSMT4" ShapeID="_x0000_i1754" DrawAspect="Content" ObjectID="_1637570868" r:id="rId1514"/>
        </w:object>
      </w:r>
      <w:r w:rsidRPr="00A0295D">
        <w:rPr>
          <w:rFonts w:ascii="Times New Roman" w:hAnsi="Times New Roman" w:cs="Times New Roman"/>
          <w:spacing w:val="3"/>
          <w:sz w:val="28"/>
          <w:szCs w:val="28"/>
        </w:rPr>
        <w:t>, значення</w:t>
      </w:r>
      <w:r w:rsidRPr="00A0295D">
        <w:rPr>
          <w:rFonts w:ascii="Times New Roman" w:hAnsi="Times New Roman" w:cs="Times New Roman"/>
          <w:spacing w:val="3"/>
          <w:sz w:val="28"/>
          <w:szCs w:val="28"/>
          <w:lang w:val="en-US"/>
        </w:rPr>
        <w:t xml:space="preserve"> </w:t>
      </w:r>
      <w:r w:rsidRPr="00A0295D">
        <w:rPr>
          <w:rFonts w:ascii="Times New Roman" w:hAnsi="Times New Roman" w:cs="Times New Roman"/>
          <w:spacing w:val="3"/>
          <w:position w:val="-24"/>
          <w:sz w:val="28"/>
          <w:szCs w:val="28"/>
          <w:lang w:val="en-US"/>
        </w:rPr>
        <w:object w:dxaOrig="1620" w:dyaOrig="499" w14:anchorId="2A62742D">
          <v:shape id="_x0000_i1755" type="#_x0000_t75" style="width:78pt;height:24pt" o:ole="">
            <v:imagedata r:id="rId1515" o:title=""/>
          </v:shape>
          <o:OLEObject Type="Embed" ProgID="Equation.DSMT4" ShapeID="_x0000_i1755" DrawAspect="Content" ObjectID="_1637570869" r:id="rId1516"/>
        </w:object>
      </w:r>
      <w:r w:rsidRPr="00A0295D">
        <w:rPr>
          <w:rFonts w:ascii="Times New Roman" w:hAnsi="Times New Roman" w:cs="Times New Roman"/>
          <w:spacing w:val="3"/>
          <w:sz w:val="28"/>
          <w:szCs w:val="28"/>
          <w:lang w:val="en-US"/>
        </w:rPr>
        <w:t>.</w:t>
      </w:r>
    </w:p>
    <w:p w14:paraId="1CE666BB" w14:textId="77777777" w:rsidR="00B63F87" w:rsidRPr="00A0295D" w:rsidRDefault="00B63F87" w:rsidP="00870D9C">
      <w:pPr>
        <w:spacing w:after="0" w:line="360" w:lineRule="auto"/>
        <w:ind w:firstLine="567"/>
        <w:jc w:val="center"/>
        <w:rPr>
          <w:rFonts w:ascii="Times New Roman" w:hAnsi="Times New Roman" w:cs="Times New Roman"/>
          <w:spacing w:val="3"/>
          <w:sz w:val="28"/>
          <w:szCs w:val="28"/>
        </w:rPr>
      </w:pPr>
      <w:r w:rsidRPr="00A0295D">
        <w:rPr>
          <w:rFonts w:ascii="Times New Roman" w:hAnsi="Times New Roman" w:cs="Times New Roman"/>
          <w:noProof/>
          <w:spacing w:val="3"/>
          <w:sz w:val="28"/>
          <w:szCs w:val="28"/>
          <w:lang w:eastAsia="uk-UA"/>
        </w:rPr>
        <w:drawing>
          <wp:inline distT="0" distB="0" distL="0" distR="0" wp14:anchorId="508F359C" wp14:editId="21087E10">
            <wp:extent cx="4184015" cy="2752090"/>
            <wp:effectExtent l="0" t="0" r="6985"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
                    <pic:cNvPicPr>
                      <a:picLocks noChangeAspect="1" noChangeArrowheads="1"/>
                    </pic:cNvPicPr>
                  </pic:nvPicPr>
                  <pic:blipFill>
                    <a:blip r:embed="rId1517" cstate="print">
                      <a:extLst>
                        <a:ext uri="{28A0092B-C50C-407E-A947-70E740481C1C}">
                          <a14:useLocalDpi xmlns:a14="http://schemas.microsoft.com/office/drawing/2010/main" val="0"/>
                        </a:ext>
                      </a:extLst>
                    </a:blip>
                    <a:srcRect/>
                    <a:stretch>
                      <a:fillRect/>
                    </a:stretch>
                  </pic:blipFill>
                  <pic:spPr bwMode="auto">
                    <a:xfrm>
                      <a:off x="0" y="0"/>
                      <a:ext cx="4184015" cy="2752090"/>
                    </a:xfrm>
                    <a:prstGeom prst="rect">
                      <a:avLst/>
                    </a:prstGeom>
                    <a:noFill/>
                    <a:ln>
                      <a:noFill/>
                    </a:ln>
                  </pic:spPr>
                </pic:pic>
              </a:graphicData>
            </a:graphic>
          </wp:inline>
        </w:drawing>
      </w:r>
    </w:p>
    <w:p w14:paraId="4DFFC95B" w14:textId="21C9D9FC" w:rsidR="00B63F87" w:rsidRPr="00A0295D" w:rsidRDefault="001B629A" w:rsidP="00870D9C">
      <w:pPr>
        <w:pStyle w:val="ac"/>
        <w:spacing w:before="0" w:beforeAutospacing="0" w:after="0" w:afterAutospacing="0" w:line="360" w:lineRule="auto"/>
        <w:ind w:firstLine="567"/>
        <w:jc w:val="both"/>
        <w:rPr>
          <w:spacing w:val="3"/>
          <w:sz w:val="28"/>
          <w:szCs w:val="28"/>
        </w:rPr>
      </w:pPr>
      <w:r w:rsidRPr="00A0295D">
        <w:rPr>
          <w:kern w:val="24"/>
          <w:sz w:val="28"/>
          <w:szCs w:val="28"/>
        </w:rPr>
        <w:t>Рис. 4</w:t>
      </w:r>
      <w:r w:rsidR="00B63F87" w:rsidRPr="00A0295D">
        <w:rPr>
          <w:kern w:val="24"/>
          <w:sz w:val="28"/>
          <w:szCs w:val="28"/>
        </w:rPr>
        <w:t>.17</w:t>
      </w:r>
      <w:r w:rsidR="001B3F1D" w:rsidRPr="00A0295D">
        <w:rPr>
          <w:kern w:val="24"/>
          <w:sz w:val="28"/>
          <w:szCs w:val="28"/>
        </w:rPr>
        <w:t xml:space="preserve"> ‒</w:t>
      </w:r>
      <w:r w:rsidR="00B63F87" w:rsidRPr="00A0295D">
        <w:rPr>
          <w:kern w:val="24"/>
          <w:sz w:val="28"/>
          <w:szCs w:val="28"/>
        </w:rPr>
        <w:t xml:space="preserve"> Зміна коефіцієнта варіації витрати енергії </w:t>
      </w:r>
      <w:r w:rsidR="00B63F87" w:rsidRPr="00A0295D">
        <w:rPr>
          <w:spacing w:val="3"/>
          <w:position w:val="-32"/>
          <w:sz w:val="28"/>
          <w:szCs w:val="28"/>
        </w:rPr>
        <w:object w:dxaOrig="940" w:dyaOrig="580" w14:anchorId="5308F307">
          <v:shape id="_x0000_i1756" type="#_x0000_t75" style="width:48pt;height:30pt" o:ole="">
            <v:imagedata r:id="rId1518" o:title=""/>
          </v:shape>
          <o:OLEObject Type="Embed" ProgID="Equation.DSMT4" ShapeID="_x0000_i1756" DrawAspect="Content" ObjectID="_1637570870" r:id="rId1519"/>
        </w:object>
      </w:r>
      <w:r w:rsidR="00B63F87" w:rsidRPr="00A0295D">
        <w:rPr>
          <w:spacing w:val="3"/>
          <w:sz w:val="28"/>
          <w:szCs w:val="28"/>
        </w:rPr>
        <w:t xml:space="preserve"> </w:t>
      </w:r>
      <w:r w:rsidR="00B63F87" w:rsidRPr="00A0295D">
        <w:rPr>
          <w:kern w:val="24"/>
          <w:sz w:val="28"/>
          <w:szCs w:val="28"/>
        </w:rPr>
        <w:t xml:space="preserve">на нагрівання інфільтраційного повітря за опалювальний період при різних значеннях показника </w:t>
      </w:r>
      <w:r w:rsidR="00B63F87" w:rsidRPr="00A0295D">
        <w:rPr>
          <w:kern w:val="24"/>
          <w:position w:val="-16"/>
          <w:sz w:val="28"/>
          <w:szCs w:val="28"/>
          <w:lang w:val="en-US"/>
        </w:rPr>
        <w:object w:dxaOrig="420" w:dyaOrig="420" w14:anchorId="1960425D">
          <v:shape id="_x0000_i1757" type="#_x0000_t75" style="width:24pt;height:24pt" o:ole="">
            <v:imagedata r:id="rId1520" o:title=""/>
          </v:shape>
          <o:OLEObject Type="Embed" ProgID="Equation.DSMT4" ShapeID="_x0000_i1757" DrawAspect="Content" ObjectID="_1637570871" r:id="rId1521"/>
        </w:object>
      </w:r>
      <w:r w:rsidR="00B63F87" w:rsidRPr="00A0295D">
        <w:rPr>
          <w:kern w:val="24"/>
          <w:sz w:val="28"/>
          <w:szCs w:val="28"/>
        </w:rPr>
        <w:t xml:space="preserve"> [</w:t>
      </w:r>
      <w:r w:rsidR="00120B93" w:rsidRPr="00A0295D">
        <w:rPr>
          <w:kern w:val="24"/>
          <w:sz w:val="28"/>
          <w:szCs w:val="28"/>
        </w:rPr>
        <w:fldChar w:fldCharType="begin"/>
      </w:r>
      <w:r w:rsidR="00120B93" w:rsidRPr="00A0295D">
        <w:rPr>
          <w:kern w:val="24"/>
          <w:sz w:val="28"/>
          <w:szCs w:val="28"/>
        </w:rPr>
        <w:instrText xml:space="preserve"> REF _Ref489955977 \r \h </w:instrText>
      </w:r>
      <w:r w:rsidR="00A0295D">
        <w:rPr>
          <w:kern w:val="24"/>
          <w:sz w:val="28"/>
          <w:szCs w:val="28"/>
        </w:rPr>
        <w:instrText xml:space="preserve"> \* MERGEFORMAT </w:instrText>
      </w:r>
      <w:r w:rsidR="00120B93" w:rsidRPr="00A0295D">
        <w:rPr>
          <w:kern w:val="24"/>
          <w:sz w:val="28"/>
          <w:szCs w:val="28"/>
        </w:rPr>
      </w:r>
      <w:r w:rsidR="00120B93" w:rsidRPr="00A0295D">
        <w:rPr>
          <w:kern w:val="24"/>
          <w:sz w:val="28"/>
          <w:szCs w:val="28"/>
        </w:rPr>
        <w:fldChar w:fldCharType="separate"/>
      </w:r>
      <w:r w:rsidR="007F2A80">
        <w:rPr>
          <w:kern w:val="24"/>
          <w:sz w:val="28"/>
          <w:szCs w:val="28"/>
        </w:rPr>
        <w:t>251</w:t>
      </w:r>
      <w:r w:rsidR="00120B93" w:rsidRPr="00A0295D">
        <w:rPr>
          <w:kern w:val="24"/>
          <w:sz w:val="28"/>
          <w:szCs w:val="28"/>
        </w:rPr>
        <w:fldChar w:fldCharType="end"/>
      </w:r>
      <w:r w:rsidR="00B63F87" w:rsidRPr="00A0295D">
        <w:rPr>
          <w:kern w:val="24"/>
          <w:sz w:val="28"/>
          <w:szCs w:val="28"/>
        </w:rPr>
        <w:t>]</w:t>
      </w:r>
    </w:p>
    <w:p w14:paraId="68DC9574" w14:textId="77777777" w:rsidR="00B63F87" w:rsidRPr="00A0295D" w:rsidRDefault="00B63F87" w:rsidP="00870D9C">
      <w:pPr>
        <w:pStyle w:val="ac"/>
        <w:spacing w:before="0" w:beforeAutospacing="0" w:after="0" w:afterAutospacing="0" w:line="360" w:lineRule="auto"/>
        <w:ind w:firstLine="567"/>
        <w:jc w:val="both"/>
        <w:rPr>
          <w:sz w:val="28"/>
          <w:szCs w:val="28"/>
        </w:rPr>
      </w:pPr>
    </w:p>
    <w:p w14:paraId="715E6478"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Мінливість сезонних параметрів вентиляції у багаторічному перерізі доцільно враховувати, зокрема, при техніко-економічному обґрунтуванні рішень щодо створення й модернізації систем вентиляції.</w:t>
      </w:r>
    </w:p>
    <w:p w14:paraId="4D414DEC"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t xml:space="preserve">Розглянемо випадок заміни природної вентиляції механічною із рекуперацією енрегії витяжного повітря. На відміну від рішення, що полягає у заміні повітропроникних вікон герметичними та найчастіше використовується на практиці і призводить до появи синдрому «хворої» будівлі, дане рішення є </w:t>
      </w:r>
      <w:r w:rsidRPr="00A0295D">
        <w:rPr>
          <w:rFonts w:ascii="Times New Roman" w:hAnsi="Times New Roman" w:cs="Times New Roman"/>
          <w:spacing w:val="3"/>
          <w:sz w:val="28"/>
          <w:szCs w:val="28"/>
        </w:rPr>
        <w:lastRenderedPageBreak/>
        <w:t>одним з найбільш обґрунтованих, хоч і потребує більших капіталовкладень та технічно складніше в реалізації.</w:t>
      </w:r>
    </w:p>
    <w:p w14:paraId="5D573A2A" w14:textId="77777777" w:rsidR="00B63F87" w:rsidRPr="00A0295D" w:rsidRDefault="00B63F87" w:rsidP="00870D9C">
      <w:pPr>
        <w:spacing w:after="0" w:line="360" w:lineRule="auto"/>
        <w:ind w:firstLine="567"/>
        <w:jc w:val="both"/>
        <w:rPr>
          <w:rFonts w:ascii="Times New Roman" w:hAnsi="Times New Roman" w:cs="Times New Roman"/>
          <w:spacing w:val="3"/>
          <w:sz w:val="28"/>
          <w:szCs w:val="28"/>
          <w:lang w:val="ru-RU"/>
        </w:rPr>
      </w:pPr>
      <w:r w:rsidRPr="00A0295D">
        <w:rPr>
          <w:rFonts w:ascii="Times New Roman" w:hAnsi="Times New Roman" w:cs="Times New Roman"/>
          <w:spacing w:val="3"/>
          <w:sz w:val="28"/>
          <w:szCs w:val="28"/>
        </w:rPr>
        <w:t>Отже, використовуючи базу метеорологічних даних за 27 років для Рівненського регіону, були розраховані можливі грошові потоки при реалізації рішення по заміні природної вентиляції механічною з рекуперацією енергії вентиляційного повітря. Результати</w:t>
      </w:r>
      <w:r w:rsidR="001B629A" w:rsidRPr="00A0295D">
        <w:rPr>
          <w:rFonts w:ascii="Times New Roman" w:hAnsi="Times New Roman" w:cs="Times New Roman"/>
          <w:spacing w:val="3"/>
          <w:sz w:val="28"/>
          <w:szCs w:val="28"/>
        </w:rPr>
        <w:t xml:space="preserve"> розрахунків, наведені на рис. 4</w:t>
      </w:r>
      <w:r w:rsidRPr="00A0295D">
        <w:rPr>
          <w:rFonts w:ascii="Times New Roman" w:hAnsi="Times New Roman" w:cs="Times New Roman"/>
          <w:spacing w:val="3"/>
          <w:sz w:val="28"/>
          <w:szCs w:val="28"/>
        </w:rPr>
        <w:t xml:space="preserve">.18, свідчать, що внаслідок впливу мінливості у багаторічному перерізі погодно-кліматичного чинника (температури та швидкості зовнішнього повітря) графіки грошових потоків мають певний розкид. Тому з’являється певна невизначеність при розрахунку економічних показників (дисконтований термін окупності, чистий дисконтований дохід, тощо). </w:t>
      </w:r>
      <w:r w:rsidR="001B629A" w:rsidRPr="00A0295D">
        <w:rPr>
          <w:rFonts w:ascii="Times New Roman" w:hAnsi="Times New Roman" w:cs="Times New Roman"/>
          <w:spacing w:val="3"/>
          <w:sz w:val="28"/>
          <w:szCs w:val="28"/>
        </w:rPr>
        <w:t>Наприклад, як показано на рис. 4</w:t>
      </w:r>
      <w:r w:rsidRPr="00A0295D">
        <w:rPr>
          <w:rFonts w:ascii="Times New Roman" w:hAnsi="Times New Roman" w:cs="Times New Roman"/>
          <w:spacing w:val="3"/>
          <w:sz w:val="28"/>
          <w:szCs w:val="28"/>
        </w:rPr>
        <w:t>.18, при заданих капіталовкладеннях у відповідні рішення (горизонтальна лінія) термін їх окупності змінюється від чотирьох до семи років.</w:t>
      </w:r>
    </w:p>
    <w:p w14:paraId="765F3884" w14:textId="6F2688D2" w:rsidR="00B63F87" w:rsidRPr="00A0295D" w:rsidRDefault="00D86010" w:rsidP="00870D9C">
      <w:pPr>
        <w:spacing w:after="0" w:line="360" w:lineRule="auto"/>
        <w:ind w:firstLine="567"/>
        <w:jc w:val="center"/>
        <w:rPr>
          <w:rFonts w:ascii="Times New Roman" w:hAnsi="Times New Roman" w:cs="Times New Roman"/>
          <w:spacing w:val="3"/>
          <w:sz w:val="28"/>
          <w:szCs w:val="28"/>
        </w:rPr>
      </w:pPr>
      <w:r w:rsidRPr="00A0295D">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1CDEB611" wp14:editId="1A4BF5EF">
                <wp:simplePos x="0" y="0"/>
                <wp:positionH relativeFrom="column">
                  <wp:posOffset>-196215</wp:posOffset>
                </wp:positionH>
                <wp:positionV relativeFrom="paragraph">
                  <wp:posOffset>544195</wp:posOffset>
                </wp:positionV>
                <wp:extent cx="803275" cy="522605"/>
                <wp:effectExtent l="0" t="0" r="0" b="0"/>
                <wp:wrapNone/>
                <wp:docPr id="50"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803275" cy="522605"/>
                        </a:xfrm>
                        <a:prstGeom prst="rect">
                          <a:avLst/>
                        </a:prstGeom>
                        <a:noFill/>
                      </wps:spPr>
                      <wps:txbx>
                        <w:txbxContent>
                          <w:p w14:paraId="5F8FDD8E" w14:textId="77777777" w:rsidR="006E1726" w:rsidRPr="00870D9C" w:rsidRDefault="006E1726" w:rsidP="00B63F87">
                            <w:pPr>
                              <w:pStyle w:val="ac"/>
                              <w:spacing w:before="0" w:beforeAutospacing="0" w:after="0" w:afterAutospacing="0"/>
                              <w:rPr>
                                <w:sz w:val="20"/>
                                <w:szCs w:val="20"/>
                              </w:rPr>
                            </w:pPr>
                            <w:r w:rsidRPr="00870D9C">
                              <w:rPr>
                                <w:rFonts w:asciiTheme="minorHAnsi" w:hAnsi="Calibri" w:cstheme="minorBidi"/>
                                <w:color w:val="000000" w:themeColor="text1"/>
                                <w:kern w:val="24"/>
                                <w:sz w:val="20"/>
                                <w:szCs w:val="20"/>
                              </w:rPr>
                              <w:t>Грошовий потік, тис. грн</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CDEB611" id="TextBox 14" o:spid="_x0000_s1083" type="#_x0000_t202" style="position:absolute;left:0;text-align:left;margin-left:-15.45pt;margin-top:42.85pt;width:63.25pt;height:41.15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" filled="f" stroked="f">
                <v:path arrowok="t"/>
                <v:textbox style="mso-fit-shape-to-text:t">
                  <w:txbxContent>
                    <w:p w14:paraId="5F8FDD8E" w14:textId="77777777" w:rsidR="006E1726" w:rsidRPr="00870D9C" w:rsidRDefault="006E1726" w:rsidP="00B63F87">
                      <w:pPr>
                        <w:pStyle w:val="ac"/>
                        <w:spacing w:before="0" w:beforeAutospacing="0" w:after="0" w:afterAutospacing="0"/>
                        <w:rPr>
                          <w:sz w:val="20"/>
                          <w:szCs w:val="20"/>
                        </w:rPr>
                      </w:pPr>
                      <w:r w:rsidRPr="00870D9C">
                        <w:rPr>
                          <w:rFonts w:asciiTheme="minorHAnsi" w:hAnsi="Calibri" w:cstheme="minorBidi"/>
                          <w:color w:val="000000" w:themeColor="text1"/>
                          <w:kern w:val="24"/>
                          <w:sz w:val="20"/>
                          <w:szCs w:val="20"/>
                        </w:rPr>
                        <w:t>Грошовий потік, тис. грн</w:t>
                      </w:r>
                    </w:p>
                  </w:txbxContent>
                </v:textbox>
              </v:shape>
            </w:pict>
          </mc:Fallback>
        </mc:AlternateContent>
      </w:r>
      <w:r w:rsidR="00B63F87" w:rsidRPr="00A0295D">
        <w:rPr>
          <w:rFonts w:ascii="Times New Roman" w:hAnsi="Times New Roman" w:cs="Times New Roman"/>
          <w:noProof/>
          <w:spacing w:val="3"/>
          <w:sz w:val="28"/>
          <w:szCs w:val="28"/>
          <w:lang w:eastAsia="uk-UA"/>
        </w:rPr>
        <w:drawing>
          <wp:inline distT="0" distB="0" distL="0" distR="0" wp14:anchorId="5D2F7431" wp14:editId="0089642E">
            <wp:extent cx="5175850" cy="2389516"/>
            <wp:effectExtent l="0" t="0" r="635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rotWithShape="1">
                    <a:blip r:embed="rId1522" cstate="print">
                      <a:extLst>
                        <a:ext uri="{28A0092B-C50C-407E-A947-70E740481C1C}">
                          <a14:useLocalDpi xmlns:a14="http://schemas.microsoft.com/office/drawing/2010/main" val="0"/>
                        </a:ext>
                      </a:extLst>
                    </a:blip>
                    <a:srcRect r="12731"/>
                    <a:stretch/>
                  </pic:blipFill>
                  <pic:spPr bwMode="auto">
                    <a:xfrm>
                      <a:off x="0" y="0"/>
                      <a:ext cx="5178577" cy="2390775"/>
                    </a:xfrm>
                    <a:prstGeom prst="rect">
                      <a:avLst/>
                    </a:prstGeom>
                    <a:noFill/>
                    <a:ln>
                      <a:noFill/>
                    </a:ln>
                    <a:extLst>
                      <a:ext uri="{53640926-AAD7-44D8-BBD7-CCE9431645EC}">
                        <a14:shadowObscured xmlns:a14="http://schemas.microsoft.com/office/drawing/2010/main"/>
                      </a:ext>
                    </a:extLst>
                  </pic:spPr>
                </pic:pic>
              </a:graphicData>
            </a:graphic>
          </wp:inline>
        </w:drawing>
      </w:r>
    </w:p>
    <w:p w14:paraId="3E08294C" w14:textId="57BC5218" w:rsidR="00B63F87" w:rsidRPr="00A0295D" w:rsidRDefault="001B629A" w:rsidP="00870D9C">
      <w:pPr>
        <w:spacing w:after="0" w:line="360" w:lineRule="auto"/>
        <w:ind w:firstLine="567"/>
        <w:jc w:val="both"/>
        <w:rPr>
          <w:rFonts w:ascii="Times New Roman" w:hAnsi="Times New Roman" w:cs="Times New Roman"/>
          <w:sz w:val="28"/>
          <w:szCs w:val="28"/>
        </w:rPr>
      </w:pPr>
      <w:r w:rsidRPr="00A0295D">
        <w:rPr>
          <w:rFonts w:ascii="Times New Roman" w:eastAsia="Verdana" w:hAnsi="Times New Roman" w:cs="Times New Roman"/>
          <w:kern w:val="24"/>
          <w:sz w:val="28"/>
          <w:szCs w:val="28"/>
        </w:rPr>
        <w:t>Рис. 4</w:t>
      </w:r>
      <w:r w:rsidR="00B63F87" w:rsidRPr="00A0295D">
        <w:rPr>
          <w:rFonts w:ascii="Times New Roman" w:eastAsia="Verdana" w:hAnsi="Times New Roman" w:cs="Times New Roman"/>
          <w:kern w:val="24"/>
          <w:sz w:val="28"/>
          <w:szCs w:val="28"/>
        </w:rPr>
        <w:t>.18</w:t>
      </w:r>
      <w:r w:rsidR="001B3F1D" w:rsidRPr="00A0295D">
        <w:rPr>
          <w:rFonts w:ascii="Times New Roman" w:eastAsia="Verdana" w:hAnsi="Times New Roman" w:cs="Times New Roman"/>
          <w:kern w:val="24"/>
          <w:sz w:val="28"/>
          <w:szCs w:val="28"/>
        </w:rPr>
        <w:t xml:space="preserve"> ‒</w:t>
      </w:r>
      <w:r w:rsidR="00B63F87" w:rsidRPr="00A0295D">
        <w:rPr>
          <w:rFonts w:ascii="Times New Roman" w:eastAsia="Verdana" w:hAnsi="Times New Roman" w:cs="Times New Roman"/>
          <w:kern w:val="24"/>
          <w:sz w:val="28"/>
          <w:szCs w:val="28"/>
        </w:rPr>
        <w:t xml:space="preserve"> Графіки можливих грошових потоків при заміні природної вентиляції механічною з рекуператором теплоти витяжного повітря з урахуванням впливу </w:t>
      </w:r>
      <w:r w:rsidR="00B63F87" w:rsidRPr="00A0295D">
        <w:rPr>
          <w:rFonts w:ascii="Times New Roman" w:hAnsi="Times New Roman" w:cs="Times New Roman"/>
          <w:kern w:val="24"/>
          <w:sz w:val="28"/>
          <w:szCs w:val="28"/>
        </w:rPr>
        <w:t>ймовірнісного характеру погодно-кліматичного фактора на параметри природної вентиляції будівлі, ефективність рекуперації η=0,5 [</w:t>
      </w:r>
      <w:r w:rsidR="00120B93" w:rsidRPr="00A0295D">
        <w:rPr>
          <w:rFonts w:ascii="Times New Roman" w:hAnsi="Times New Roman" w:cs="Times New Roman"/>
          <w:kern w:val="24"/>
          <w:sz w:val="28"/>
          <w:szCs w:val="28"/>
        </w:rPr>
        <w:fldChar w:fldCharType="begin"/>
      </w:r>
      <w:r w:rsidR="00120B93" w:rsidRPr="00A0295D">
        <w:rPr>
          <w:rFonts w:ascii="Times New Roman" w:hAnsi="Times New Roman" w:cs="Times New Roman"/>
          <w:kern w:val="24"/>
          <w:sz w:val="28"/>
          <w:szCs w:val="28"/>
        </w:rPr>
        <w:instrText xml:space="preserve"> REF _Ref489955977 \r \h </w:instrText>
      </w:r>
      <w:r w:rsidR="00A0295D">
        <w:rPr>
          <w:rFonts w:ascii="Times New Roman" w:hAnsi="Times New Roman" w:cs="Times New Roman"/>
          <w:kern w:val="24"/>
          <w:sz w:val="28"/>
          <w:szCs w:val="28"/>
        </w:rPr>
        <w:instrText xml:space="preserve"> \* MERGEFORMAT </w:instrText>
      </w:r>
      <w:r w:rsidR="00120B93" w:rsidRPr="00A0295D">
        <w:rPr>
          <w:rFonts w:ascii="Times New Roman" w:hAnsi="Times New Roman" w:cs="Times New Roman"/>
          <w:kern w:val="24"/>
          <w:sz w:val="28"/>
          <w:szCs w:val="28"/>
        </w:rPr>
      </w:r>
      <w:r w:rsidR="00120B93" w:rsidRPr="00A0295D">
        <w:rPr>
          <w:rFonts w:ascii="Times New Roman" w:hAnsi="Times New Roman" w:cs="Times New Roman"/>
          <w:kern w:val="24"/>
          <w:sz w:val="28"/>
          <w:szCs w:val="28"/>
        </w:rPr>
        <w:fldChar w:fldCharType="separate"/>
      </w:r>
      <w:r w:rsidR="007F2A80">
        <w:rPr>
          <w:rFonts w:ascii="Times New Roman" w:hAnsi="Times New Roman" w:cs="Times New Roman"/>
          <w:kern w:val="24"/>
          <w:sz w:val="28"/>
          <w:szCs w:val="28"/>
        </w:rPr>
        <w:t>251</w:t>
      </w:r>
      <w:r w:rsidR="00120B93" w:rsidRPr="00A0295D">
        <w:rPr>
          <w:rFonts w:ascii="Times New Roman" w:hAnsi="Times New Roman" w:cs="Times New Roman"/>
          <w:kern w:val="24"/>
          <w:sz w:val="28"/>
          <w:szCs w:val="28"/>
        </w:rPr>
        <w:fldChar w:fldCharType="end"/>
      </w:r>
      <w:r w:rsidR="00B63F87" w:rsidRPr="00A0295D">
        <w:rPr>
          <w:rFonts w:ascii="Times New Roman" w:hAnsi="Times New Roman" w:cs="Times New Roman"/>
          <w:kern w:val="24"/>
          <w:sz w:val="28"/>
          <w:szCs w:val="28"/>
        </w:rPr>
        <w:t>]</w:t>
      </w:r>
    </w:p>
    <w:p w14:paraId="5A252080" w14:textId="77777777" w:rsidR="00B63F87" w:rsidRPr="00A0295D" w:rsidRDefault="00B63F87" w:rsidP="00870D9C">
      <w:pPr>
        <w:spacing w:after="0" w:line="360" w:lineRule="auto"/>
        <w:ind w:firstLine="709"/>
        <w:jc w:val="both"/>
        <w:rPr>
          <w:rFonts w:ascii="Times New Roman" w:hAnsi="Times New Roman" w:cs="Times New Roman"/>
          <w:sz w:val="28"/>
          <w:szCs w:val="28"/>
        </w:rPr>
      </w:pPr>
    </w:p>
    <w:p w14:paraId="5D5CAACF" w14:textId="6EA634E0" w:rsidR="00B63F87" w:rsidRPr="00A0295D" w:rsidRDefault="001B629A" w:rsidP="00870D9C">
      <w:pPr>
        <w:spacing w:after="0" w:line="360" w:lineRule="auto"/>
        <w:ind w:firstLine="567"/>
        <w:jc w:val="both"/>
        <w:rPr>
          <w:rFonts w:ascii="Times New Roman" w:hAnsi="Times New Roman" w:cs="Times New Roman"/>
          <w:spacing w:val="3"/>
          <w:sz w:val="28"/>
          <w:szCs w:val="28"/>
        </w:rPr>
      </w:pPr>
      <w:r w:rsidRPr="00A0295D">
        <w:rPr>
          <w:rFonts w:ascii="Times New Roman" w:hAnsi="Times New Roman" w:cs="Times New Roman"/>
          <w:spacing w:val="3"/>
          <w:sz w:val="28"/>
          <w:szCs w:val="28"/>
        </w:rPr>
        <w:lastRenderedPageBreak/>
        <w:t>На рис. 4</w:t>
      </w:r>
      <w:r w:rsidR="00B63F87" w:rsidRPr="00A0295D">
        <w:rPr>
          <w:rFonts w:ascii="Times New Roman" w:hAnsi="Times New Roman" w:cs="Times New Roman"/>
          <w:spacing w:val="3"/>
          <w:sz w:val="28"/>
          <w:szCs w:val="28"/>
        </w:rPr>
        <w:t>.18, для порівняння, показано графік грошового потоку, розрахований за існуючим підходом (стаціонарний підхід) з використанням розрахункових метеорологічних параметрів, без урахування мінливості метеорологічних факторів. Видно, що графік грошового потоку при спрощеному підході знаходиться нижче за графіки грошових потоків, визначених з урахуванням мінливості погодно-кліматичного фактора. При цьому, і відповідні економічні показники також будуть інши</w:t>
      </w:r>
      <w:r w:rsidRPr="00A0295D">
        <w:rPr>
          <w:rFonts w:ascii="Times New Roman" w:hAnsi="Times New Roman" w:cs="Times New Roman"/>
          <w:spacing w:val="3"/>
          <w:sz w:val="28"/>
          <w:szCs w:val="28"/>
        </w:rPr>
        <w:t>ми. Наприклад, як видно з рис. 4</w:t>
      </w:r>
      <w:r w:rsidR="00B63F87" w:rsidRPr="00A0295D">
        <w:rPr>
          <w:rFonts w:ascii="Times New Roman" w:hAnsi="Times New Roman" w:cs="Times New Roman"/>
          <w:spacing w:val="3"/>
          <w:sz w:val="28"/>
          <w:szCs w:val="28"/>
        </w:rPr>
        <w:t>.18, при спрощеному, стаціонарному підході термін окупності є до трох років завищеним. При вищих капіталовкладеннях різниця між термінами окупності буде іще більшою [</w:t>
      </w:r>
      <w:r w:rsidR="00120B93" w:rsidRPr="00A0295D">
        <w:rPr>
          <w:rFonts w:ascii="Times New Roman" w:hAnsi="Times New Roman" w:cs="Times New Roman"/>
          <w:spacing w:val="3"/>
          <w:sz w:val="28"/>
          <w:szCs w:val="28"/>
        </w:rPr>
        <w:fldChar w:fldCharType="begin"/>
      </w:r>
      <w:r w:rsidR="00120B93" w:rsidRPr="00A0295D">
        <w:rPr>
          <w:rFonts w:ascii="Times New Roman" w:hAnsi="Times New Roman" w:cs="Times New Roman"/>
          <w:spacing w:val="3"/>
          <w:sz w:val="28"/>
          <w:szCs w:val="28"/>
        </w:rPr>
        <w:instrText xml:space="preserve"> REF _Ref489955977 \r \h </w:instrText>
      </w:r>
      <w:r w:rsidR="00A0295D">
        <w:rPr>
          <w:rFonts w:ascii="Times New Roman" w:hAnsi="Times New Roman" w:cs="Times New Roman"/>
          <w:spacing w:val="3"/>
          <w:sz w:val="28"/>
          <w:szCs w:val="28"/>
        </w:rPr>
        <w:instrText xml:space="preserve"> \* MERGEFORMAT </w:instrText>
      </w:r>
      <w:r w:rsidR="00120B93" w:rsidRPr="00A0295D">
        <w:rPr>
          <w:rFonts w:ascii="Times New Roman" w:hAnsi="Times New Roman" w:cs="Times New Roman"/>
          <w:spacing w:val="3"/>
          <w:sz w:val="28"/>
          <w:szCs w:val="28"/>
        </w:rPr>
      </w:r>
      <w:r w:rsidR="00120B93" w:rsidRPr="00A0295D">
        <w:rPr>
          <w:rFonts w:ascii="Times New Roman" w:hAnsi="Times New Roman" w:cs="Times New Roman"/>
          <w:spacing w:val="3"/>
          <w:sz w:val="28"/>
          <w:szCs w:val="28"/>
        </w:rPr>
        <w:fldChar w:fldCharType="separate"/>
      </w:r>
      <w:r w:rsidR="007F2A80">
        <w:rPr>
          <w:rFonts w:ascii="Times New Roman" w:hAnsi="Times New Roman" w:cs="Times New Roman"/>
          <w:spacing w:val="3"/>
          <w:sz w:val="28"/>
          <w:szCs w:val="28"/>
        </w:rPr>
        <w:t>251</w:t>
      </w:r>
      <w:r w:rsidR="00120B93" w:rsidRPr="00A0295D">
        <w:rPr>
          <w:rFonts w:ascii="Times New Roman" w:hAnsi="Times New Roman" w:cs="Times New Roman"/>
          <w:spacing w:val="3"/>
          <w:sz w:val="28"/>
          <w:szCs w:val="28"/>
        </w:rPr>
        <w:fldChar w:fldCharType="end"/>
      </w:r>
      <w:r w:rsidR="00B63F87" w:rsidRPr="00A0295D">
        <w:rPr>
          <w:rFonts w:ascii="Times New Roman" w:hAnsi="Times New Roman" w:cs="Times New Roman"/>
          <w:spacing w:val="3"/>
          <w:sz w:val="28"/>
          <w:szCs w:val="28"/>
        </w:rPr>
        <w:t>].</w:t>
      </w:r>
    </w:p>
    <w:p w14:paraId="4711BF02" w14:textId="77777777" w:rsidR="00B63F87" w:rsidRPr="00A0295D" w:rsidRDefault="00B63F87" w:rsidP="00870D9C">
      <w:pPr>
        <w:spacing w:after="0" w:line="360" w:lineRule="auto"/>
        <w:ind w:firstLine="567"/>
        <w:jc w:val="both"/>
        <w:rPr>
          <w:rFonts w:ascii="Times New Roman" w:hAnsi="Times New Roman" w:cs="Times New Roman"/>
          <w:b/>
          <w:sz w:val="28"/>
          <w:szCs w:val="28"/>
        </w:rPr>
      </w:pPr>
    </w:p>
    <w:p w14:paraId="0ED99A94" w14:textId="77777777" w:rsidR="00B63F87" w:rsidRPr="00A0295D" w:rsidRDefault="008E064B" w:rsidP="00870D9C">
      <w:pPr>
        <w:pStyle w:val="2"/>
        <w:spacing w:before="0" w:line="360" w:lineRule="auto"/>
        <w:ind w:firstLine="567"/>
        <w:jc w:val="both"/>
        <w:rPr>
          <w:rFonts w:ascii="Times New Roman" w:hAnsi="Times New Roman" w:cs="Times New Roman"/>
          <w:color w:val="auto"/>
          <w:sz w:val="28"/>
          <w:szCs w:val="28"/>
        </w:rPr>
      </w:pPr>
      <w:bookmarkStart w:id="53" w:name="_Toc26385924"/>
      <w:r w:rsidRPr="00A0295D">
        <w:rPr>
          <w:rFonts w:ascii="Times New Roman" w:hAnsi="Times New Roman" w:cs="Times New Roman"/>
          <w:color w:val="auto"/>
          <w:sz w:val="28"/>
          <w:szCs w:val="28"/>
        </w:rPr>
        <w:t>4</w:t>
      </w:r>
      <w:r w:rsidR="00B63F87" w:rsidRPr="00A0295D">
        <w:rPr>
          <w:rFonts w:ascii="Times New Roman" w:hAnsi="Times New Roman" w:cs="Times New Roman"/>
          <w:color w:val="auto"/>
          <w:sz w:val="28"/>
          <w:szCs w:val="28"/>
        </w:rPr>
        <w:t xml:space="preserve">.4. Розроблення методу з оцінювання впливу мінливості метеорологічних факторів та диференціації цін енергоносіїв на </w:t>
      </w:r>
      <w:bookmarkStart w:id="54" w:name="АННОТАЦИЯ_2"/>
      <w:bookmarkEnd w:id="54"/>
      <w:r w:rsidR="00B63F87" w:rsidRPr="00A0295D">
        <w:rPr>
          <w:rFonts w:ascii="Times New Roman" w:hAnsi="Times New Roman" w:cs="Times New Roman"/>
          <w:color w:val="auto"/>
          <w:sz w:val="28"/>
          <w:szCs w:val="28"/>
        </w:rPr>
        <w:t>критерії обґрунтування параметрів приведеного опору теплопередачі огороджувальної конструкції будівлі та розрахунку невизначеності цих критеріїв</w:t>
      </w:r>
      <w:bookmarkEnd w:id="53"/>
    </w:p>
    <w:p w14:paraId="4D0BD3FD" w14:textId="77777777" w:rsidR="00B63F87" w:rsidRPr="00A0295D" w:rsidRDefault="00B63F87" w:rsidP="00870D9C">
      <w:pPr>
        <w:spacing w:after="0" w:line="360" w:lineRule="auto"/>
        <w:ind w:firstLine="567"/>
        <w:jc w:val="both"/>
        <w:rPr>
          <w:rFonts w:ascii="Times New Roman" w:hAnsi="Times New Roman" w:cs="Times New Roman"/>
          <w:sz w:val="28"/>
          <w:szCs w:val="28"/>
        </w:rPr>
      </w:pPr>
    </w:p>
    <w:p w14:paraId="59D081E7"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Зважаючи на те, що Україна характеризується високим рівнем питомих тепловтрат існуючих будинків, суттєвого зменшення затрат на їх опалення можна досягти, зокрема, шляхом підвищення опору теплопередачі зовнішнього огородження. </w:t>
      </w:r>
    </w:p>
    <w:p w14:paraId="2F145176" w14:textId="4390B672"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Підвищення теплозахисту огороджувальних конструкцій вимагає додаткових капіталовкладень. Інвестиційна привабливість таких вкладень сьогодні визначається із використанням чотирьох основних загальноприйнятих у світовій економічній практиці показників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_Ref489784213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302</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F97764"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_Ref489937705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297</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чистий дисконтований дохід, індекс дохідності, внутрішня норма дохідності, термін окупності, які є взаємопов’язаними.</w:t>
      </w:r>
    </w:p>
    <w:p w14:paraId="3985EDD7" w14:textId="628052C5"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В існуючих підходах, при вирішені задачі обґрунтування значення опору теплопередачі огороджувальної конструкції будинку кількість градусо-діб для конкретної території розміщення об’єкта приймається постійною і рівною осередненому в багаторічному перерізі значенню даної величини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_Ref489937705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297</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без урахування коливань цих параметрів як в багаторічному перерізі, так і всередині року, що може бути недостатнім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_Ref496538905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252</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_Ref508452179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255</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F97764"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_Ref511921059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257</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62022001"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Метою даних досліджень є розроблення та перевірка методу визначення впливу природної сезонної мінливості погодно-кліматичних чинників у багаторічному перерізі на диференційовану ціну енергоносія, та спричинену цим невизначеність параметрів вибору приведеного опору теплопередачі огороджувальної конструкції.</w:t>
      </w:r>
    </w:p>
    <w:p w14:paraId="0692AA79" w14:textId="53E3D9DB"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літературі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_Ref489961918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274</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пропонується декілька критеріїв, на основі яких можна вибирати оптимальні рішення при управлінні системами, режими роботи яких залежать від погодно-кліматичного чинника. Розглянемо так званий критерій Байєса</w:t>
      </w:r>
      <w:r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_Ref508452179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255</w:t>
      </w:r>
      <w:r w:rsidR="002B1F33" w:rsidRPr="00A0295D">
        <w:rPr>
          <w:rFonts w:ascii="Times New Roman" w:hAnsi="Times New Roman" w:cs="Times New Roman"/>
          <w:sz w:val="28"/>
          <w:szCs w:val="28"/>
        </w:rPr>
        <w:fldChar w:fldCharType="end"/>
      </w:r>
      <w:r w:rsidR="002B1F33"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lang w:val="en-US"/>
        </w:rPr>
        <w:fldChar w:fldCharType="begin"/>
      </w:r>
      <w:r w:rsidR="002B1F33"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instrText>REF</w:instrText>
      </w:r>
      <w:r w:rsidR="002B1F33" w:rsidRPr="00A0295D">
        <w:rPr>
          <w:rFonts w:ascii="Times New Roman" w:hAnsi="Times New Roman" w:cs="Times New Roman"/>
          <w:sz w:val="28"/>
          <w:szCs w:val="28"/>
          <w:lang w:val="ru-RU"/>
        </w:rPr>
        <w:instrText xml:space="preserve"> _</w:instrText>
      </w:r>
      <w:r w:rsidR="002B1F33" w:rsidRPr="00A0295D">
        <w:rPr>
          <w:rFonts w:ascii="Times New Roman" w:hAnsi="Times New Roman" w:cs="Times New Roman"/>
          <w:sz w:val="28"/>
          <w:szCs w:val="28"/>
          <w:lang w:val="en-US"/>
        </w:rPr>
        <w:instrText>Ref</w:instrText>
      </w:r>
      <w:r w:rsidR="002B1F33" w:rsidRPr="00A0295D">
        <w:rPr>
          <w:rFonts w:ascii="Times New Roman" w:hAnsi="Times New Roman" w:cs="Times New Roman"/>
          <w:sz w:val="28"/>
          <w:szCs w:val="28"/>
          <w:lang w:val="ru-RU"/>
        </w:rPr>
        <w:instrText>511921059 \</w:instrText>
      </w:r>
      <w:r w:rsidR="002B1F33" w:rsidRPr="00A0295D">
        <w:rPr>
          <w:rFonts w:ascii="Times New Roman" w:hAnsi="Times New Roman" w:cs="Times New Roman"/>
          <w:sz w:val="28"/>
          <w:szCs w:val="28"/>
          <w:lang w:val="en-US"/>
        </w:rPr>
        <w:instrText>r</w:instrText>
      </w:r>
      <w:r w:rsidR="002B1F33"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instrText>h</w:instrText>
      </w:r>
      <w:r w:rsidR="002B1F33"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r>
      <w:r w:rsidR="002B1F33"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257</w:t>
      </w:r>
      <w:r w:rsidR="002B1F33" w:rsidRPr="00A0295D">
        <w:rPr>
          <w:rFonts w:ascii="Times New Roman" w:hAnsi="Times New Roman" w:cs="Times New Roman"/>
          <w:sz w:val="28"/>
          <w:szCs w:val="28"/>
          <w:lang w:val="en-US"/>
        </w:rPr>
        <w:fldChar w:fldCharType="end"/>
      </w:r>
      <w:r w:rsidR="002B1F33"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lang w:val="en-US"/>
        </w:rPr>
        <w:fldChar w:fldCharType="begin"/>
      </w:r>
      <w:r w:rsidR="002B1F33"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instrText>REF</w:instrText>
      </w:r>
      <w:r w:rsidR="002B1F33" w:rsidRPr="00A0295D">
        <w:rPr>
          <w:rFonts w:ascii="Times New Roman" w:hAnsi="Times New Roman" w:cs="Times New Roman"/>
          <w:sz w:val="28"/>
          <w:szCs w:val="28"/>
          <w:lang w:val="ru-RU"/>
        </w:rPr>
        <w:instrText xml:space="preserve"> _</w:instrText>
      </w:r>
      <w:r w:rsidR="002B1F33" w:rsidRPr="00A0295D">
        <w:rPr>
          <w:rFonts w:ascii="Times New Roman" w:hAnsi="Times New Roman" w:cs="Times New Roman"/>
          <w:sz w:val="28"/>
          <w:szCs w:val="28"/>
          <w:lang w:val="en-US"/>
        </w:rPr>
        <w:instrText>Ref</w:instrText>
      </w:r>
      <w:r w:rsidR="002B1F33" w:rsidRPr="00A0295D">
        <w:rPr>
          <w:rFonts w:ascii="Times New Roman" w:hAnsi="Times New Roman" w:cs="Times New Roman"/>
          <w:sz w:val="28"/>
          <w:szCs w:val="28"/>
          <w:lang w:val="ru-RU"/>
        </w:rPr>
        <w:instrText>489961918 \</w:instrText>
      </w:r>
      <w:r w:rsidR="002B1F33" w:rsidRPr="00A0295D">
        <w:rPr>
          <w:rFonts w:ascii="Times New Roman" w:hAnsi="Times New Roman" w:cs="Times New Roman"/>
          <w:sz w:val="28"/>
          <w:szCs w:val="28"/>
          <w:lang w:val="en-US"/>
        </w:rPr>
        <w:instrText>r</w:instrText>
      </w:r>
      <w:r w:rsidR="002B1F33"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instrText>h</w:instrText>
      </w:r>
      <w:r w:rsidR="002B1F33" w:rsidRPr="00A0295D">
        <w:rPr>
          <w:rFonts w:ascii="Times New Roman" w:hAnsi="Times New Roman" w:cs="Times New Roman"/>
          <w:sz w:val="28"/>
          <w:szCs w:val="28"/>
          <w:lang w:val="ru-RU"/>
        </w:rPr>
        <w:instrText xml:space="preserve"> </w:instrText>
      </w:r>
      <w:r w:rsidR="00A0295D" w:rsidRPr="00A0295D">
        <w:rPr>
          <w:rFonts w:ascii="Times New Roman" w:hAnsi="Times New Roman" w:cs="Times New Roman"/>
          <w:sz w:val="28"/>
          <w:szCs w:val="28"/>
          <w:lang w:val="ru-RU"/>
        </w:rPr>
        <w:instrText xml:space="preserve"> \* </w:instrText>
      </w:r>
      <w:r w:rsidR="00A0295D">
        <w:rPr>
          <w:rFonts w:ascii="Times New Roman" w:hAnsi="Times New Roman" w:cs="Times New Roman"/>
          <w:sz w:val="28"/>
          <w:szCs w:val="28"/>
          <w:lang w:val="en-US"/>
        </w:rPr>
        <w:instrText>MERGEFORMAT</w:instrText>
      </w:r>
      <w:r w:rsidR="00A0295D" w:rsidRPr="00A0295D">
        <w:rPr>
          <w:rFonts w:ascii="Times New Roman" w:hAnsi="Times New Roman" w:cs="Times New Roman"/>
          <w:sz w:val="28"/>
          <w:szCs w:val="28"/>
          <w:lang w:val="ru-RU"/>
        </w:rPr>
        <w:instrText xml:space="preserve"> </w:instrText>
      </w:r>
      <w:r w:rsidR="002B1F33" w:rsidRPr="00A0295D">
        <w:rPr>
          <w:rFonts w:ascii="Times New Roman" w:hAnsi="Times New Roman" w:cs="Times New Roman"/>
          <w:sz w:val="28"/>
          <w:szCs w:val="28"/>
          <w:lang w:val="en-US"/>
        </w:rPr>
      </w:r>
      <w:r w:rsidR="002B1F33" w:rsidRPr="00A0295D">
        <w:rPr>
          <w:rFonts w:ascii="Times New Roman" w:hAnsi="Times New Roman" w:cs="Times New Roman"/>
          <w:sz w:val="28"/>
          <w:szCs w:val="28"/>
          <w:lang w:val="en-US"/>
        </w:rPr>
        <w:fldChar w:fldCharType="separate"/>
      </w:r>
      <w:r w:rsidR="007F2A80" w:rsidRPr="007F2A80">
        <w:rPr>
          <w:rFonts w:ascii="Times New Roman" w:hAnsi="Times New Roman" w:cs="Times New Roman"/>
          <w:sz w:val="28"/>
          <w:szCs w:val="28"/>
          <w:lang w:val="ru-RU"/>
        </w:rPr>
        <w:t>274</w:t>
      </w:r>
      <w:r w:rsidR="002B1F33" w:rsidRPr="00A0295D">
        <w:rPr>
          <w:rFonts w:ascii="Times New Roman" w:hAnsi="Times New Roman" w:cs="Times New Roman"/>
          <w:sz w:val="28"/>
          <w:szCs w:val="28"/>
          <w:lang w:val="en-US"/>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3A28AD8" w14:textId="77777777" w:rsidR="00B63F87" w:rsidRPr="00A0295D" w:rsidRDefault="00B63F87" w:rsidP="00870D9C">
      <w:pPr>
        <w:tabs>
          <w:tab w:val="num" w:pos="720"/>
        </w:tabs>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При описанні множин погодно-кліматичних умов </w:t>
      </w:r>
      <w:r w:rsidRPr="00A0295D">
        <w:rPr>
          <w:rFonts w:ascii="Times New Roman" w:hAnsi="Times New Roman" w:cs="Times New Roman"/>
          <w:position w:val="-14"/>
          <w:sz w:val="28"/>
          <w:szCs w:val="28"/>
        </w:rPr>
        <w:object w:dxaOrig="1160" w:dyaOrig="420" w14:anchorId="57475906">
          <v:shape id="_x0000_i1758" type="#_x0000_t75" style="width:60pt;height:24pt" o:ole="">
            <v:imagedata r:id="rId1523" o:title=""/>
          </v:shape>
          <o:OLEObject Type="Embed" ProgID="Equation.DSMT4" ShapeID="_x0000_i1758" DrawAspect="Content" ObjectID="_1637570872" r:id="rId1524"/>
        </w:object>
      </w:r>
      <w:r w:rsidRPr="00A0295D">
        <w:rPr>
          <w:rFonts w:ascii="Times New Roman" w:hAnsi="Times New Roman" w:cs="Times New Roman"/>
          <w:sz w:val="28"/>
          <w:szCs w:val="28"/>
        </w:rPr>
        <w:t xml:space="preserve"> як і при описанні дій зі сторони, наприклад, СТ будівель </w:t>
      </w:r>
      <w:r w:rsidRPr="00A0295D">
        <w:rPr>
          <w:rFonts w:ascii="Times New Roman" w:hAnsi="Times New Roman" w:cs="Times New Roman"/>
          <w:position w:val="-14"/>
          <w:sz w:val="28"/>
          <w:szCs w:val="28"/>
        </w:rPr>
        <w:object w:dxaOrig="1120" w:dyaOrig="420" w14:anchorId="672F1E88">
          <v:shape id="_x0000_i1759" type="#_x0000_t75" style="width:54pt;height:24pt" o:ole="">
            <v:imagedata r:id="rId1525" o:title=""/>
          </v:shape>
          <o:OLEObject Type="Embed" ProgID="Equation.DSMT4" ShapeID="_x0000_i1759" DrawAspect="Content" ObjectID="_1637570873" r:id="rId1526"/>
        </w:object>
      </w:r>
      <w:r w:rsidRPr="00A0295D">
        <w:rPr>
          <w:rFonts w:ascii="Times New Roman" w:hAnsi="Times New Roman" w:cs="Times New Roman"/>
          <w:sz w:val="28"/>
          <w:szCs w:val="28"/>
        </w:rPr>
        <w:t xml:space="preserve"> може бути два випадки. Перший характеризується тим, що множини </w:t>
      </w:r>
      <w:r w:rsidRPr="00A0295D">
        <w:rPr>
          <w:rFonts w:ascii="Times New Roman" w:hAnsi="Times New Roman" w:cs="Times New Roman"/>
          <w:position w:val="-12"/>
          <w:sz w:val="28"/>
          <w:szCs w:val="28"/>
        </w:rPr>
        <w:object w:dxaOrig="400" w:dyaOrig="380" w14:anchorId="15B34211">
          <v:shape id="_x0000_i1760" type="#_x0000_t75" style="width:24pt;height:18pt" o:ole="">
            <v:imagedata r:id="rId1527" o:title=""/>
          </v:shape>
          <o:OLEObject Type="Embed" ProgID="Equation.DSMT4" ShapeID="_x0000_i1760" DrawAspect="Content" ObjectID="_1637570874" r:id="rId1528"/>
        </w:object>
      </w:r>
      <w:r w:rsidRPr="00A0295D">
        <w:rPr>
          <w:rFonts w:ascii="Times New Roman" w:hAnsi="Times New Roman" w:cs="Times New Roman"/>
          <w:sz w:val="28"/>
          <w:szCs w:val="28"/>
        </w:rPr>
        <w:t xml:space="preserve"> та </w:t>
      </w:r>
      <w:r w:rsidRPr="00A0295D">
        <w:rPr>
          <w:rFonts w:ascii="Times New Roman" w:hAnsi="Times New Roman" w:cs="Times New Roman"/>
          <w:position w:val="-12"/>
          <w:sz w:val="28"/>
          <w:szCs w:val="28"/>
        </w:rPr>
        <w:object w:dxaOrig="420" w:dyaOrig="380" w14:anchorId="18FA46EB">
          <v:shape id="_x0000_i1761" type="#_x0000_t75" style="width:24pt;height:18pt" o:ole="">
            <v:imagedata r:id="rId1529" o:title=""/>
          </v:shape>
          <o:OLEObject Type="Embed" ProgID="Equation.DSMT4" ShapeID="_x0000_i1761" DrawAspect="Content" ObjectID="_1637570875" r:id="rId1530"/>
        </w:object>
      </w:r>
      <w:r w:rsidRPr="00A0295D">
        <w:rPr>
          <w:rFonts w:ascii="Times New Roman" w:hAnsi="Times New Roman" w:cs="Times New Roman"/>
          <w:sz w:val="28"/>
          <w:szCs w:val="28"/>
        </w:rPr>
        <w:t xml:space="preserve"> дискретні і включають в себе кінцеву кількість елементів </w:t>
      </w:r>
      <w:r w:rsidRPr="00A0295D">
        <w:rPr>
          <w:rFonts w:ascii="Times New Roman" w:hAnsi="Times New Roman" w:cs="Times New Roman"/>
          <w:position w:val="-12"/>
          <w:sz w:val="28"/>
          <w:szCs w:val="28"/>
        </w:rPr>
        <w:object w:dxaOrig="340" w:dyaOrig="380" w14:anchorId="547F5673">
          <v:shape id="_x0000_i1762" type="#_x0000_t75" style="width:18pt;height:18pt" o:ole="">
            <v:imagedata r:id="rId1531" o:title=""/>
          </v:shape>
          <o:OLEObject Type="Embed" ProgID="Equation.DSMT4" ShapeID="_x0000_i1762" DrawAspect="Content" ObjectID="_1637570876" r:id="rId1532"/>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60" w:dyaOrig="380" w14:anchorId="342452A5">
          <v:shape id="_x0000_i1763" type="#_x0000_t75" style="width:18pt;height:18pt" o:ole="">
            <v:imagedata r:id="rId1533" o:title=""/>
          </v:shape>
          <o:OLEObject Type="Embed" ProgID="Equation.DSMT4" ShapeID="_x0000_i1763" DrawAspect="Content" ObjectID="_1637570877" r:id="rId1534"/>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00" w:dyaOrig="380" w14:anchorId="708347C0">
          <v:shape id="_x0000_i1764" type="#_x0000_t75" style="width:24pt;height:18pt" o:ole="">
            <v:imagedata r:id="rId1535" o:title=""/>
          </v:shape>
          <o:OLEObject Type="Embed" ProgID="Equation.DSMT4" ShapeID="_x0000_i1764" DrawAspect="Content" ObjectID="_1637570878" r:id="rId1536"/>
        </w:object>
      </w:r>
      <w:r w:rsidRPr="00A0295D">
        <w:rPr>
          <w:rFonts w:ascii="Times New Roman" w:hAnsi="Times New Roman" w:cs="Times New Roman"/>
          <w:sz w:val="28"/>
          <w:szCs w:val="28"/>
        </w:rPr>
        <w:t xml:space="preserve"> та </w:t>
      </w:r>
      <w:r w:rsidRPr="00A0295D">
        <w:rPr>
          <w:rFonts w:ascii="Times New Roman" w:hAnsi="Times New Roman" w:cs="Times New Roman"/>
          <w:position w:val="-12"/>
          <w:sz w:val="28"/>
          <w:szCs w:val="28"/>
        </w:rPr>
        <w:object w:dxaOrig="320" w:dyaOrig="380" w14:anchorId="77647959">
          <v:shape id="_x0000_i1765" type="#_x0000_t75" style="width:18pt;height:18pt" o:ole="">
            <v:imagedata r:id="rId1537" o:title=""/>
          </v:shape>
          <o:OLEObject Type="Embed" ProgID="Equation.DSMT4" ShapeID="_x0000_i1765" DrawAspect="Content" ObjectID="_1637570879" r:id="rId1538"/>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64903B0C">
          <v:shape id="_x0000_i1766" type="#_x0000_t75" style="width:18pt;height:18pt" o:ole="">
            <v:imagedata r:id="rId1539" o:title=""/>
          </v:shape>
          <o:OLEObject Type="Embed" ProgID="Equation.DSMT4" ShapeID="_x0000_i1766" DrawAspect="Content" ObjectID="_1637570880" r:id="rId1540"/>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340" w:dyaOrig="380" w14:anchorId="0C3634F9">
          <v:shape id="_x0000_i1767" type="#_x0000_t75" style="width:18pt;height:18pt" o:ole="">
            <v:imagedata r:id="rId1541" o:title=""/>
          </v:shape>
          <o:OLEObject Type="Embed" ProgID="Equation.DSMT4" ShapeID="_x0000_i1767" DrawAspect="Content" ObjectID="_1637570881" r:id="rId1542"/>
        </w:object>
      </w:r>
      <w:r w:rsidRPr="00A0295D">
        <w:rPr>
          <w:rFonts w:ascii="Times New Roman" w:hAnsi="Times New Roman" w:cs="Times New Roman"/>
          <w:sz w:val="28"/>
          <w:szCs w:val="28"/>
        </w:rPr>
        <w:t xml:space="preserve">, що відповідають різним погодним умовам та режимам роботи системи. Другий випадок означає, що множини </w:t>
      </w:r>
      <w:r w:rsidRPr="00A0295D">
        <w:rPr>
          <w:rFonts w:ascii="Times New Roman" w:hAnsi="Times New Roman" w:cs="Times New Roman"/>
          <w:position w:val="-12"/>
          <w:sz w:val="28"/>
          <w:szCs w:val="28"/>
        </w:rPr>
        <w:object w:dxaOrig="420" w:dyaOrig="380" w14:anchorId="169AE05E">
          <v:shape id="_x0000_i1768" type="#_x0000_t75" style="width:24pt;height:18pt" o:ole="">
            <v:imagedata r:id="rId1543" o:title=""/>
          </v:shape>
          <o:OLEObject Type="Embed" ProgID="Equation.DSMT4" ShapeID="_x0000_i1768" DrawAspect="Content" ObjectID="_1637570882" r:id="rId1544"/>
        </w:object>
      </w:r>
      <w:r w:rsidRPr="00A0295D">
        <w:rPr>
          <w:rFonts w:ascii="Times New Roman" w:hAnsi="Times New Roman" w:cs="Times New Roman"/>
          <w:sz w:val="28"/>
          <w:szCs w:val="28"/>
        </w:rPr>
        <w:t xml:space="preserve"> та </w:t>
      </w:r>
      <w:r w:rsidRPr="00A0295D">
        <w:rPr>
          <w:rFonts w:ascii="Times New Roman" w:hAnsi="Times New Roman" w:cs="Times New Roman"/>
          <w:position w:val="-12"/>
          <w:sz w:val="28"/>
          <w:szCs w:val="28"/>
        </w:rPr>
        <w:object w:dxaOrig="420" w:dyaOrig="380" w14:anchorId="4E9E3A8F">
          <v:shape id="_x0000_i1769" type="#_x0000_t75" style="width:24pt;height:18pt" o:ole="">
            <v:imagedata r:id="rId1545" o:title=""/>
          </v:shape>
          <o:OLEObject Type="Embed" ProgID="Equation.DSMT4" ShapeID="_x0000_i1769" DrawAspect="Content" ObjectID="_1637570883" r:id="rId1546"/>
        </w:object>
      </w:r>
      <w:r w:rsidRPr="00A0295D">
        <w:rPr>
          <w:rFonts w:ascii="Times New Roman" w:hAnsi="Times New Roman" w:cs="Times New Roman"/>
          <w:sz w:val="28"/>
          <w:szCs w:val="28"/>
        </w:rPr>
        <w:t xml:space="preserve"> неперервні. </w:t>
      </w:r>
    </w:p>
    <w:p w14:paraId="4DB564B9" w14:textId="77777777" w:rsidR="00B63F87" w:rsidRPr="00A0295D" w:rsidRDefault="00B63F87" w:rsidP="00870D9C">
      <w:pPr>
        <w:tabs>
          <w:tab w:val="num" w:pos="720"/>
        </w:tabs>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Маючи дані про характер множин </w:t>
      </w:r>
      <w:r w:rsidRPr="00A0295D">
        <w:rPr>
          <w:rFonts w:ascii="Times New Roman" w:hAnsi="Times New Roman" w:cs="Times New Roman"/>
          <w:position w:val="-12"/>
          <w:sz w:val="28"/>
          <w:szCs w:val="28"/>
        </w:rPr>
        <w:object w:dxaOrig="420" w:dyaOrig="380" w14:anchorId="27395392">
          <v:shape id="_x0000_i1770" type="#_x0000_t75" style="width:24pt;height:18pt" o:ole="">
            <v:imagedata r:id="rId1547" o:title=""/>
          </v:shape>
          <o:OLEObject Type="Embed" ProgID="Equation.DSMT4" ShapeID="_x0000_i1770" DrawAspect="Content" ObjectID="_1637570884" r:id="rId1548"/>
        </w:object>
      </w:r>
      <w:r w:rsidRPr="00A0295D">
        <w:rPr>
          <w:rFonts w:ascii="Times New Roman" w:hAnsi="Times New Roman" w:cs="Times New Roman"/>
          <w:sz w:val="28"/>
          <w:szCs w:val="28"/>
        </w:rPr>
        <w:t xml:space="preserve"> та </w:t>
      </w:r>
      <w:r w:rsidRPr="00A0295D">
        <w:rPr>
          <w:rFonts w:ascii="Times New Roman" w:hAnsi="Times New Roman" w:cs="Times New Roman"/>
          <w:position w:val="-12"/>
          <w:sz w:val="28"/>
          <w:szCs w:val="28"/>
        </w:rPr>
        <w:object w:dxaOrig="420" w:dyaOrig="380" w14:anchorId="5D47D6CA">
          <v:shape id="_x0000_i1771" type="#_x0000_t75" style="width:24pt;height:18pt" o:ole="">
            <v:imagedata r:id="rId1549" o:title=""/>
          </v:shape>
          <o:OLEObject Type="Embed" ProgID="Equation.DSMT4" ShapeID="_x0000_i1771" DrawAspect="Content" ObjectID="_1637570885" r:id="rId1550"/>
        </w:object>
      </w:r>
      <w:r w:rsidRPr="00A0295D">
        <w:rPr>
          <w:rFonts w:ascii="Times New Roman" w:hAnsi="Times New Roman" w:cs="Times New Roman"/>
          <w:sz w:val="28"/>
          <w:szCs w:val="28"/>
        </w:rPr>
        <w:t xml:space="preserve">, можна побудувати функцію </w:t>
      </w:r>
    </w:p>
    <w:p w14:paraId="42E5E865" w14:textId="77777777" w:rsidR="00B63F87" w:rsidRPr="00A0295D" w:rsidRDefault="00B63F87" w:rsidP="00870D9C">
      <w:pPr>
        <w:tabs>
          <w:tab w:val="num" w:pos="720"/>
        </w:tabs>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4"/>
          <w:sz w:val="28"/>
          <w:szCs w:val="28"/>
        </w:rPr>
        <w:object w:dxaOrig="1440" w:dyaOrig="420" w14:anchorId="2807D98D">
          <v:shape id="_x0000_i1772" type="#_x0000_t75" style="width:1in;height:24pt" o:ole="">
            <v:imagedata r:id="rId1551" o:title=""/>
          </v:shape>
          <o:OLEObject Type="Embed" ProgID="Equation.DSMT4" ShapeID="_x0000_i1772" DrawAspect="Content" ObjectID="_1637570886" r:id="rId1552"/>
        </w:object>
      </w:r>
      <w:r w:rsidRPr="00A0295D">
        <w:rPr>
          <w:rFonts w:ascii="Times New Roman" w:hAnsi="Times New Roman" w:cs="Times New Roman"/>
          <w:sz w:val="28"/>
          <w:szCs w:val="28"/>
        </w:rPr>
        <w:t xml:space="preserve">,                </w:t>
      </w:r>
      <w:r w:rsidR="00D238BD" w:rsidRPr="00A0295D">
        <w:rPr>
          <w:rFonts w:ascii="Times New Roman" w:hAnsi="Times New Roman" w:cs="Times New Roman"/>
          <w:sz w:val="28"/>
          <w:szCs w:val="28"/>
        </w:rPr>
        <w:t xml:space="preserve">                              (4</w:t>
      </w:r>
      <w:r w:rsidRPr="00A0295D">
        <w:rPr>
          <w:rFonts w:ascii="Times New Roman" w:hAnsi="Times New Roman" w:cs="Times New Roman"/>
          <w:sz w:val="28"/>
          <w:szCs w:val="28"/>
        </w:rPr>
        <w:t>.31)</w:t>
      </w:r>
    </w:p>
    <w:p w14:paraId="091146B5" w14:textId="77777777" w:rsidR="00B63F87" w:rsidRPr="00A0295D" w:rsidRDefault="00B63F87" w:rsidP="00870D9C">
      <w:pPr>
        <w:tabs>
          <w:tab w:val="num" w:pos="720"/>
        </w:tabs>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яка показує, який буде ефект при прийнятті деякого рішення </w:t>
      </w:r>
      <w:r w:rsidRPr="00A0295D">
        <w:rPr>
          <w:rFonts w:ascii="Times New Roman" w:hAnsi="Times New Roman" w:cs="Times New Roman"/>
          <w:position w:val="-12"/>
          <w:sz w:val="28"/>
          <w:szCs w:val="28"/>
        </w:rPr>
        <w:object w:dxaOrig="859" w:dyaOrig="380" w14:anchorId="5031CBB7">
          <v:shape id="_x0000_i1773" type="#_x0000_t75" style="width:42pt;height:18pt" o:ole="">
            <v:imagedata r:id="rId1553" o:title=""/>
          </v:shape>
          <o:OLEObject Type="Embed" ProgID="Equation.DSMT4" ShapeID="_x0000_i1773" DrawAspect="Content" ObjectID="_1637570887" r:id="rId1554"/>
        </w:object>
      </w:r>
      <w:r w:rsidRPr="00A0295D">
        <w:rPr>
          <w:rFonts w:ascii="Times New Roman" w:hAnsi="Times New Roman" w:cs="Times New Roman"/>
          <w:sz w:val="28"/>
          <w:szCs w:val="28"/>
        </w:rPr>
        <w:t xml:space="preserve"> і здійсненні погодних умов </w:t>
      </w:r>
      <w:r w:rsidRPr="00A0295D">
        <w:rPr>
          <w:rFonts w:ascii="Times New Roman" w:hAnsi="Times New Roman" w:cs="Times New Roman"/>
          <w:position w:val="-12"/>
          <w:sz w:val="28"/>
          <w:szCs w:val="28"/>
        </w:rPr>
        <w:object w:dxaOrig="900" w:dyaOrig="380" w14:anchorId="21610EFD">
          <v:shape id="_x0000_i1774" type="#_x0000_t75" style="width:42pt;height:18pt" o:ole="">
            <v:imagedata r:id="rId1555" o:title=""/>
          </v:shape>
          <o:OLEObject Type="Embed" ProgID="Equation.DSMT4" ShapeID="_x0000_i1774" DrawAspect="Content" ObjectID="_1637570888" r:id="rId1556"/>
        </w:object>
      </w:r>
      <w:r w:rsidRPr="00A0295D">
        <w:rPr>
          <w:rFonts w:ascii="Times New Roman" w:hAnsi="Times New Roman" w:cs="Times New Roman"/>
          <w:sz w:val="28"/>
          <w:szCs w:val="28"/>
        </w:rPr>
        <w:t xml:space="preserve">. Ця функція може розглядатися як функція </w:t>
      </w:r>
      <w:r w:rsidRPr="00A0295D">
        <w:rPr>
          <w:rFonts w:ascii="Times New Roman" w:hAnsi="Times New Roman" w:cs="Times New Roman"/>
          <w:sz w:val="28"/>
          <w:szCs w:val="28"/>
        </w:rPr>
        <w:lastRenderedPageBreak/>
        <w:t xml:space="preserve">доходу, якщо мова іде про позитивний ефект, функція витрат, якщо описуються витрати тощо. </w:t>
      </w:r>
    </w:p>
    <w:p w14:paraId="76D24353" w14:textId="77777777" w:rsidR="00B63F87" w:rsidRPr="00A0295D" w:rsidRDefault="00B63F87" w:rsidP="00870D9C">
      <w:pPr>
        <w:pStyle w:val="ad"/>
        <w:spacing w:after="0" w:line="360" w:lineRule="auto"/>
        <w:ind w:left="0" w:firstLine="567"/>
        <w:jc w:val="both"/>
        <w:rPr>
          <w:rFonts w:ascii="Times New Roman" w:hAnsi="Times New Roman"/>
          <w:sz w:val="28"/>
          <w:szCs w:val="28"/>
        </w:rPr>
      </w:pPr>
      <w:r w:rsidRPr="00A0295D">
        <w:rPr>
          <w:rFonts w:ascii="Times New Roman" w:hAnsi="Times New Roman"/>
          <w:sz w:val="28"/>
          <w:szCs w:val="28"/>
        </w:rPr>
        <w:t>Отже, для випадку довгострокових рішень при управлінні природно-технічними системами (наприклад, при виборі теплозахисту огороджувальної конструкції), оптимально використати кліматологічну інформацію можна наступним чином.</w:t>
      </w:r>
    </w:p>
    <w:p w14:paraId="7B6DC27B" w14:textId="77777777" w:rsidR="00B63F87" w:rsidRPr="00A0295D" w:rsidRDefault="00B63F87" w:rsidP="00870D9C">
      <w:pPr>
        <w:pStyle w:val="ad"/>
        <w:spacing w:after="0" w:line="360" w:lineRule="auto"/>
        <w:ind w:left="0" w:firstLine="567"/>
        <w:jc w:val="both"/>
        <w:rPr>
          <w:rFonts w:ascii="Times New Roman" w:hAnsi="Times New Roman"/>
          <w:sz w:val="28"/>
          <w:szCs w:val="28"/>
        </w:rPr>
      </w:pPr>
      <w:r w:rsidRPr="00A0295D">
        <w:rPr>
          <w:rFonts w:ascii="Times New Roman" w:hAnsi="Times New Roman"/>
          <w:sz w:val="28"/>
          <w:szCs w:val="28"/>
        </w:rPr>
        <w:t xml:space="preserve">Якщо через </w:t>
      </w:r>
      <w:r w:rsidRPr="00A0295D">
        <w:rPr>
          <w:rFonts w:ascii="Times New Roman" w:hAnsi="Times New Roman"/>
          <w:position w:val="-18"/>
          <w:sz w:val="28"/>
          <w:szCs w:val="28"/>
        </w:rPr>
        <w:object w:dxaOrig="380" w:dyaOrig="440" w14:anchorId="2388BBC8">
          <v:shape id="_x0000_i1775" type="#_x0000_t75" style="width:18pt;height:24pt" o:ole="">
            <v:imagedata r:id="rId1557" o:title=""/>
          </v:shape>
          <o:OLEObject Type="Embed" ProgID="Equation.DSMT4" ShapeID="_x0000_i1775" DrawAspect="Content" ObjectID="_1637570889" r:id="rId1558"/>
        </w:object>
      </w:r>
      <w:r w:rsidRPr="00A0295D">
        <w:rPr>
          <w:rFonts w:ascii="Times New Roman" w:hAnsi="Times New Roman"/>
          <w:sz w:val="28"/>
          <w:szCs w:val="28"/>
        </w:rPr>
        <w:t xml:space="preserve"> позначити кліматологічну стратегію управління, смисл якої полягає у прийнятті одного і того ж рішення </w:t>
      </w:r>
      <w:r w:rsidRPr="00A0295D">
        <w:rPr>
          <w:rFonts w:ascii="Times New Roman" w:hAnsi="Times New Roman"/>
          <w:position w:val="-16"/>
          <w:sz w:val="28"/>
          <w:szCs w:val="28"/>
        </w:rPr>
        <w:object w:dxaOrig="340" w:dyaOrig="420" w14:anchorId="4F98A027">
          <v:shape id="_x0000_i1776" type="#_x0000_t75" style="width:18pt;height:24pt" o:ole="">
            <v:imagedata r:id="rId1559" o:title=""/>
          </v:shape>
          <o:OLEObject Type="Embed" ProgID="Equation.DSMT4" ShapeID="_x0000_i1776" DrawAspect="Content" ObjectID="_1637570890" r:id="rId1560"/>
        </w:object>
      </w:r>
      <w:r w:rsidRPr="00A0295D">
        <w:rPr>
          <w:rFonts w:ascii="Times New Roman" w:hAnsi="Times New Roman"/>
          <w:sz w:val="28"/>
          <w:szCs w:val="28"/>
        </w:rPr>
        <w:t>, то, згідно критерію Байєса, осереднене значення функ</w:t>
      </w:r>
      <w:r w:rsidR="00D238BD" w:rsidRPr="00A0295D">
        <w:rPr>
          <w:rFonts w:ascii="Times New Roman" w:hAnsi="Times New Roman"/>
          <w:sz w:val="28"/>
          <w:szCs w:val="28"/>
        </w:rPr>
        <w:t>ції (4</w:t>
      </w:r>
      <w:r w:rsidRPr="00A0295D">
        <w:rPr>
          <w:rFonts w:ascii="Times New Roman" w:hAnsi="Times New Roman"/>
          <w:sz w:val="28"/>
          <w:szCs w:val="28"/>
        </w:rPr>
        <w:t xml:space="preserve">.31) при вибраній стратегії </w:t>
      </w:r>
      <w:r w:rsidRPr="00A0295D">
        <w:rPr>
          <w:rFonts w:ascii="Times New Roman" w:hAnsi="Times New Roman"/>
          <w:position w:val="-18"/>
          <w:sz w:val="28"/>
          <w:szCs w:val="28"/>
        </w:rPr>
        <w:object w:dxaOrig="380" w:dyaOrig="440" w14:anchorId="2D44D05C">
          <v:shape id="_x0000_i1777" type="#_x0000_t75" style="width:18pt;height:24pt" o:ole="">
            <v:imagedata r:id="rId1561" o:title=""/>
          </v:shape>
          <o:OLEObject Type="Embed" ProgID="Equation.DSMT4" ShapeID="_x0000_i1777" DrawAspect="Content" ObjectID="_1637570891" r:id="rId1562"/>
        </w:object>
      </w:r>
      <w:r w:rsidRPr="00A0295D">
        <w:rPr>
          <w:rFonts w:ascii="Times New Roman" w:hAnsi="Times New Roman"/>
          <w:sz w:val="28"/>
          <w:szCs w:val="28"/>
        </w:rPr>
        <w:t xml:space="preserve"> буде визначатися за формулою </w:t>
      </w:r>
    </w:p>
    <w:p w14:paraId="3CCAE849" w14:textId="77777777" w:rsidR="00B63F87" w:rsidRPr="00A0295D" w:rsidRDefault="00B63F87" w:rsidP="00870D9C">
      <w:pPr>
        <w:pStyle w:val="ad"/>
        <w:spacing w:after="0" w:line="360" w:lineRule="auto"/>
        <w:ind w:left="0" w:firstLine="567"/>
        <w:jc w:val="right"/>
        <w:rPr>
          <w:rFonts w:ascii="Times New Roman" w:hAnsi="Times New Roman"/>
          <w:sz w:val="28"/>
          <w:szCs w:val="28"/>
        </w:rPr>
      </w:pPr>
      <w:r w:rsidRPr="00A0295D">
        <w:rPr>
          <w:rFonts w:ascii="Times New Roman" w:hAnsi="Times New Roman"/>
          <w:position w:val="-32"/>
          <w:sz w:val="28"/>
          <w:szCs w:val="28"/>
        </w:rPr>
        <w:object w:dxaOrig="2900" w:dyaOrig="780" w14:anchorId="43FA2B3E">
          <v:shape id="_x0000_i1778" type="#_x0000_t75" style="width:2in;height:36pt" o:ole="">
            <v:imagedata r:id="rId1563" o:title=""/>
          </v:shape>
          <o:OLEObject Type="Embed" ProgID="Equation.DSMT4" ShapeID="_x0000_i1778" DrawAspect="Content" ObjectID="_1637570892" r:id="rId1564"/>
        </w:object>
      </w:r>
      <w:r w:rsidRPr="00A0295D">
        <w:rPr>
          <w:rFonts w:ascii="Times New Roman" w:hAnsi="Times New Roman"/>
          <w:sz w:val="28"/>
          <w:szCs w:val="28"/>
        </w:rPr>
        <w:t xml:space="preserve">,         </w:t>
      </w:r>
      <w:r w:rsidR="00D238BD" w:rsidRPr="00A0295D">
        <w:rPr>
          <w:rFonts w:ascii="Times New Roman" w:hAnsi="Times New Roman"/>
          <w:sz w:val="28"/>
          <w:szCs w:val="28"/>
        </w:rPr>
        <w:t xml:space="preserve">                              (4</w:t>
      </w:r>
      <w:r w:rsidRPr="00A0295D">
        <w:rPr>
          <w:rFonts w:ascii="Times New Roman" w:hAnsi="Times New Roman"/>
          <w:sz w:val="28"/>
          <w:szCs w:val="28"/>
        </w:rPr>
        <w:t>.32)</w:t>
      </w:r>
    </w:p>
    <w:p w14:paraId="4F3E1F3F" w14:textId="77777777" w:rsidR="00B63F87" w:rsidRPr="00A0295D" w:rsidRDefault="00B63F87" w:rsidP="00870D9C">
      <w:pPr>
        <w:pStyle w:val="ad"/>
        <w:spacing w:after="0" w:line="360" w:lineRule="auto"/>
        <w:ind w:left="0" w:firstLine="567"/>
        <w:jc w:val="both"/>
        <w:rPr>
          <w:rFonts w:ascii="Times New Roman" w:hAnsi="Times New Roman"/>
          <w:sz w:val="28"/>
          <w:szCs w:val="28"/>
        </w:rPr>
      </w:pPr>
      <w:r w:rsidRPr="00A0295D">
        <w:rPr>
          <w:rFonts w:ascii="Times New Roman" w:hAnsi="Times New Roman"/>
          <w:sz w:val="28"/>
          <w:szCs w:val="28"/>
        </w:rPr>
        <w:t xml:space="preserve">де </w:t>
      </w:r>
      <w:r w:rsidRPr="00A0295D">
        <w:rPr>
          <w:rFonts w:ascii="Times New Roman" w:hAnsi="Times New Roman"/>
          <w:position w:val="-14"/>
          <w:sz w:val="28"/>
          <w:szCs w:val="28"/>
        </w:rPr>
        <w:object w:dxaOrig="780" w:dyaOrig="420" w14:anchorId="6F59D0D9">
          <v:shape id="_x0000_i1779" type="#_x0000_t75" style="width:36pt;height:24pt" o:ole="">
            <v:imagedata r:id="rId1565" o:title=""/>
          </v:shape>
          <o:OLEObject Type="Embed" ProgID="Equation.DSMT4" ShapeID="_x0000_i1779" DrawAspect="Content" ObjectID="_1637570893" r:id="rId1566"/>
        </w:object>
      </w:r>
      <w:r w:rsidRPr="00A0295D">
        <w:rPr>
          <w:rFonts w:ascii="Times New Roman" w:hAnsi="Times New Roman"/>
          <w:sz w:val="28"/>
          <w:szCs w:val="28"/>
        </w:rPr>
        <w:t xml:space="preserve"> – природна повторюваність відповідного метеофактора або комплексного показника, що характеризує погодно-кліматичні умови у багаторічному перерізі. </w:t>
      </w:r>
    </w:p>
    <w:p w14:paraId="1D418EDA" w14:textId="77777777" w:rsidR="00B63F87" w:rsidRPr="00A0295D" w:rsidRDefault="00B63F87" w:rsidP="00870D9C">
      <w:pPr>
        <w:pStyle w:val="ad"/>
        <w:spacing w:after="0" w:line="360" w:lineRule="auto"/>
        <w:ind w:left="0" w:firstLine="567"/>
        <w:jc w:val="both"/>
        <w:rPr>
          <w:rFonts w:ascii="Times New Roman" w:hAnsi="Times New Roman"/>
          <w:sz w:val="28"/>
          <w:szCs w:val="28"/>
        </w:rPr>
      </w:pPr>
      <w:r w:rsidRPr="00A0295D">
        <w:rPr>
          <w:rFonts w:ascii="Times New Roman" w:hAnsi="Times New Roman"/>
          <w:sz w:val="28"/>
          <w:szCs w:val="28"/>
        </w:rPr>
        <w:t xml:space="preserve">Процедура пошуку кліматологічно оптимальної стратегії заключається в розрахунку величин </w:t>
      </w:r>
      <w:r w:rsidRPr="00A0295D">
        <w:rPr>
          <w:rFonts w:ascii="Times New Roman" w:hAnsi="Times New Roman"/>
          <w:position w:val="-18"/>
          <w:sz w:val="28"/>
          <w:szCs w:val="28"/>
        </w:rPr>
        <w:object w:dxaOrig="480" w:dyaOrig="499" w14:anchorId="63AE012D">
          <v:shape id="_x0000_i1780" type="#_x0000_t75" style="width:24pt;height:24pt" o:ole="">
            <v:imagedata r:id="rId1567" o:title=""/>
          </v:shape>
          <o:OLEObject Type="Embed" ProgID="Equation.DSMT4" ShapeID="_x0000_i1780" DrawAspect="Content" ObjectID="_1637570894" r:id="rId1568"/>
        </w:object>
      </w:r>
      <w:r w:rsidRPr="00A0295D">
        <w:rPr>
          <w:rFonts w:ascii="Times New Roman" w:hAnsi="Times New Roman"/>
          <w:sz w:val="28"/>
          <w:szCs w:val="28"/>
        </w:rPr>
        <w:t xml:space="preserve"> для всіх </w:t>
      </w:r>
      <w:r w:rsidRPr="00A0295D">
        <w:rPr>
          <w:rFonts w:ascii="Times New Roman" w:hAnsi="Times New Roman"/>
          <w:position w:val="-12"/>
          <w:sz w:val="28"/>
          <w:szCs w:val="28"/>
        </w:rPr>
        <w:object w:dxaOrig="900" w:dyaOrig="440" w14:anchorId="25700E5D">
          <v:shape id="_x0000_i1781" type="#_x0000_t75" style="width:48pt;height:24pt" o:ole="">
            <v:imagedata r:id="rId1569" o:title=""/>
          </v:shape>
          <o:OLEObject Type="Embed" ProgID="Equation.DSMT4" ShapeID="_x0000_i1781" DrawAspect="Content" ObjectID="_1637570895" r:id="rId1570"/>
        </w:object>
      </w:r>
      <w:r w:rsidRPr="00A0295D">
        <w:rPr>
          <w:rFonts w:ascii="Times New Roman" w:hAnsi="Times New Roman"/>
          <w:sz w:val="28"/>
          <w:szCs w:val="28"/>
        </w:rPr>
        <w:t xml:space="preserve"> та знаходження серед них найбільш екстремального значення. Та стратегія, що відповідає екстремальному значенню </w:t>
      </w:r>
      <w:r w:rsidRPr="00A0295D">
        <w:rPr>
          <w:rFonts w:ascii="Times New Roman" w:hAnsi="Times New Roman"/>
          <w:position w:val="-18"/>
          <w:sz w:val="28"/>
          <w:szCs w:val="28"/>
        </w:rPr>
        <w:object w:dxaOrig="480" w:dyaOrig="499" w14:anchorId="56E3D8A8">
          <v:shape id="_x0000_i1782" type="#_x0000_t75" style="width:24pt;height:24pt" o:ole="">
            <v:imagedata r:id="rId1571" o:title=""/>
          </v:shape>
          <o:OLEObject Type="Embed" ProgID="Equation.DSMT4" ShapeID="_x0000_i1782" DrawAspect="Content" ObjectID="_1637570896" r:id="rId1572"/>
        </w:object>
      </w:r>
      <w:r w:rsidRPr="00A0295D">
        <w:rPr>
          <w:rFonts w:ascii="Times New Roman" w:hAnsi="Times New Roman"/>
          <w:sz w:val="28"/>
          <w:szCs w:val="28"/>
        </w:rPr>
        <w:t xml:space="preserve"> і буде, згідно критерію Байєса, кліматологічно оптимальною.</w:t>
      </w:r>
    </w:p>
    <w:p w14:paraId="7712084D" w14:textId="40ADBE04" w:rsidR="00B63F87" w:rsidRPr="00A0295D" w:rsidRDefault="00B63F87" w:rsidP="00870D9C">
      <w:pPr>
        <w:pStyle w:val="ad"/>
        <w:spacing w:after="0" w:line="360" w:lineRule="auto"/>
        <w:ind w:left="0" w:firstLine="567"/>
        <w:jc w:val="both"/>
        <w:rPr>
          <w:rFonts w:ascii="Times New Roman" w:hAnsi="Times New Roman"/>
          <w:sz w:val="28"/>
          <w:szCs w:val="28"/>
          <w:lang w:val="ru-RU"/>
        </w:rPr>
      </w:pPr>
      <w:r w:rsidRPr="00A0295D">
        <w:rPr>
          <w:rFonts w:ascii="Times New Roman" w:hAnsi="Times New Roman"/>
          <w:sz w:val="28"/>
          <w:szCs w:val="28"/>
        </w:rPr>
        <w:t xml:space="preserve">Для неперервних моделей задача пошуку кліматологічно оптимальної стратегії полягає в знаходженні такого постійного рішення </w:t>
      </w:r>
      <w:r w:rsidRPr="00A0295D">
        <w:rPr>
          <w:rFonts w:ascii="Times New Roman" w:hAnsi="Times New Roman"/>
          <w:position w:val="-16"/>
          <w:sz w:val="28"/>
          <w:szCs w:val="28"/>
        </w:rPr>
        <w:object w:dxaOrig="340" w:dyaOrig="420" w14:anchorId="7DFB7AD2">
          <v:shape id="_x0000_i1783" type="#_x0000_t75" style="width:18pt;height:24pt" o:ole="">
            <v:imagedata r:id="rId1573" o:title=""/>
          </v:shape>
          <o:OLEObject Type="Embed" ProgID="Equation.DSMT4" ShapeID="_x0000_i1783" DrawAspect="Content" ObjectID="_1637570897" r:id="rId1574"/>
        </w:object>
      </w:r>
      <w:r w:rsidRPr="00A0295D">
        <w:rPr>
          <w:rFonts w:ascii="Times New Roman" w:hAnsi="Times New Roman"/>
          <w:sz w:val="28"/>
          <w:szCs w:val="28"/>
        </w:rPr>
        <w:t xml:space="preserve">, що не залежить від конкретного стану погоди, при якому середнє в статистичному смислі значення функції </w:t>
      </w:r>
      <w:r w:rsidRPr="00A0295D">
        <w:rPr>
          <w:rFonts w:ascii="Times New Roman" w:hAnsi="Times New Roman"/>
          <w:sz w:val="28"/>
          <w:szCs w:val="28"/>
          <w:lang w:val="ru-RU"/>
        </w:rPr>
        <w:t>[</w:t>
      </w:r>
      <w:r w:rsidR="002B1F33" w:rsidRPr="00A0295D">
        <w:rPr>
          <w:rFonts w:ascii="Times New Roman" w:hAnsi="Times New Roman"/>
          <w:sz w:val="28"/>
          <w:szCs w:val="28"/>
        </w:rPr>
        <w:fldChar w:fldCharType="begin"/>
      </w:r>
      <w:r w:rsidR="002B1F33" w:rsidRPr="00A0295D">
        <w:rPr>
          <w:rFonts w:ascii="Times New Roman" w:hAnsi="Times New Roman"/>
          <w:sz w:val="28"/>
          <w:szCs w:val="28"/>
          <w:lang w:val="ru-RU"/>
        </w:rPr>
        <w:instrText xml:space="preserve"> REF _Ref508452179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lang w:val="ru-RU"/>
        </w:rPr>
        <w:t>255</w:t>
      </w:r>
      <w:r w:rsidR="002B1F33" w:rsidRPr="00A0295D">
        <w:rPr>
          <w:rFonts w:ascii="Times New Roman" w:hAnsi="Times New Roman"/>
          <w:sz w:val="28"/>
          <w:szCs w:val="28"/>
        </w:rPr>
        <w:fldChar w:fldCharType="end"/>
      </w:r>
      <w:r w:rsidRPr="00A0295D">
        <w:rPr>
          <w:rFonts w:ascii="Times New Roman" w:hAnsi="Times New Roman"/>
          <w:sz w:val="28"/>
          <w:szCs w:val="28"/>
          <w:lang w:val="ru-RU"/>
        </w:rPr>
        <w:t>,</w:t>
      </w:r>
      <w:r w:rsidR="00D238BD"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_Ref511921059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257</w:t>
      </w:r>
      <w:r w:rsidR="002B1F33" w:rsidRPr="00A0295D">
        <w:rPr>
          <w:rFonts w:ascii="Times New Roman" w:hAnsi="Times New Roman"/>
          <w:sz w:val="28"/>
          <w:szCs w:val="28"/>
        </w:rPr>
        <w:fldChar w:fldCharType="end"/>
      </w:r>
      <w:r w:rsidRPr="00A0295D">
        <w:rPr>
          <w:rFonts w:ascii="Times New Roman" w:hAnsi="Times New Roman"/>
          <w:sz w:val="28"/>
          <w:szCs w:val="28"/>
          <w:lang w:val="ru-RU"/>
        </w:rPr>
        <w:t>]</w:t>
      </w:r>
    </w:p>
    <w:p w14:paraId="09D55A47" w14:textId="77777777" w:rsidR="00B63F87" w:rsidRPr="00A0295D" w:rsidRDefault="00B63F87" w:rsidP="00870D9C">
      <w:pPr>
        <w:pStyle w:val="ad"/>
        <w:spacing w:after="0" w:line="360" w:lineRule="auto"/>
        <w:ind w:left="0" w:firstLine="567"/>
        <w:jc w:val="right"/>
        <w:rPr>
          <w:rFonts w:ascii="Times New Roman" w:hAnsi="Times New Roman"/>
          <w:sz w:val="28"/>
          <w:szCs w:val="28"/>
        </w:rPr>
      </w:pPr>
      <w:r w:rsidRPr="00A0295D">
        <w:rPr>
          <w:rFonts w:ascii="Times New Roman" w:hAnsi="Times New Roman"/>
          <w:position w:val="-40"/>
          <w:sz w:val="28"/>
          <w:szCs w:val="28"/>
        </w:rPr>
        <w:object w:dxaOrig="2700" w:dyaOrig="720" w14:anchorId="33A3C9AB">
          <v:shape id="_x0000_i1784" type="#_x0000_t75" style="width:138pt;height:36pt" o:ole="">
            <v:imagedata r:id="rId1575" o:title=""/>
          </v:shape>
          <o:OLEObject Type="Embed" ProgID="Equation.DSMT4" ShapeID="_x0000_i1784" DrawAspect="Content" ObjectID="_1637570898" r:id="rId1576"/>
        </w:object>
      </w:r>
      <w:r w:rsidRPr="00A0295D">
        <w:rPr>
          <w:rFonts w:ascii="Times New Roman" w:hAnsi="Times New Roman"/>
          <w:sz w:val="28"/>
          <w:szCs w:val="28"/>
        </w:rPr>
        <w:t xml:space="preserve">            </w:t>
      </w:r>
      <w:r w:rsidR="00D238BD" w:rsidRPr="00A0295D">
        <w:rPr>
          <w:rFonts w:ascii="Times New Roman" w:hAnsi="Times New Roman"/>
          <w:sz w:val="28"/>
          <w:szCs w:val="28"/>
        </w:rPr>
        <w:t xml:space="preserve">                              (4</w:t>
      </w:r>
      <w:r w:rsidRPr="00A0295D">
        <w:rPr>
          <w:rFonts w:ascii="Times New Roman" w:hAnsi="Times New Roman"/>
          <w:sz w:val="28"/>
          <w:szCs w:val="28"/>
        </w:rPr>
        <w:t>.33)</w:t>
      </w:r>
    </w:p>
    <w:p w14:paraId="58F5034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досягає екстремального значення або задовольняє відповідній умові. В цій формулі через </w:t>
      </w:r>
      <w:r w:rsidRPr="00A0295D">
        <w:rPr>
          <w:rFonts w:ascii="Times New Roman" w:hAnsi="Times New Roman" w:cs="Times New Roman"/>
          <w:position w:val="-14"/>
          <w:sz w:val="28"/>
          <w:szCs w:val="28"/>
        </w:rPr>
        <w:object w:dxaOrig="660" w:dyaOrig="420" w14:anchorId="2D7C76DF">
          <v:shape id="_x0000_i1785" type="#_x0000_t75" style="width:36pt;height:24pt" o:ole="">
            <v:imagedata r:id="rId1577" o:title=""/>
          </v:shape>
          <o:OLEObject Type="Embed" ProgID="Equation.DSMT4" ShapeID="_x0000_i1785" DrawAspect="Content" ObjectID="_1637570899" r:id="rId1578"/>
        </w:object>
      </w:r>
      <w:r w:rsidRPr="00A0295D">
        <w:rPr>
          <w:rFonts w:ascii="Times New Roman" w:hAnsi="Times New Roman" w:cs="Times New Roman"/>
          <w:sz w:val="28"/>
          <w:szCs w:val="28"/>
        </w:rPr>
        <w:t xml:space="preserve"> позначений закон розподілу метеофактора (або комплексу метеофакторів), що характеризує особливості клімату території розміщення об’єкта.</w:t>
      </w:r>
    </w:p>
    <w:p w14:paraId="4A8B7816" w14:textId="77777777" w:rsidR="00B63F87" w:rsidRPr="00A0295D" w:rsidRDefault="00D238BD"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w:t>
      </w:r>
      <w:r w:rsidR="00B63F87" w:rsidRPr="00A0295D">
        <w:rPr>
          <w:rFonts w:ascii="Times New Roman" w:hAnsi="Times New Roman" w:cs="Times New Roman"/>
          <w:sz w:val="28"/>
          <w:szCs w:val="28"/>
        </w:rPr>
        <w:t xml:space="preserve"> багатьох випадках важливо при оптимізації управління об’єкта (системи), робота якого залежить від погодно-кліматичного чинника, є коливання доходів, втрат тощо, викликаних дією некерованих метеорологічних факторів (див. вище). Очевидно, що чим більші ці коливання, тим вища невизначеність рішень, що приймаються, і тим менша можливість завчасної компенсації наступних відхилень.</w:t>
      </w:r>
    </w:p>
    <w:p w14:paraId="638AADCB" w14:textId="645F7EAF"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зниження «метеорологічної» нестійкості прийнятих рішень можна вибрати стратегію, при якій мінімізується дисперсія ефекту від прийнятого рішення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_Ref489961918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274</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5A3A41BA"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6380" w:dyaOrig="880" w14:anchorId="1AE90302">
          <v:shape id="_x0000_i1786" type="#_x0000_t75" style="width:318pt;height:42pt" o:ole="">
            <v:imagedata r:id="rId1579" o:title=""/>
          </v:shape>
          <o:OLEObject Type="Embed" ProgID="Equation.DSMT4" ShapeID="_x0000_i1786" DrawAspect="Content" ObjectID="_1637570900" r:id="rId1580"/>
        </w:object>
      </w:r>
      <w:r w:rsidR="00D238BD" w:rsidRPr="00A0295D">
        <w:rPr>
          <w:rFonts w:ascii="Times New Roman" w:hAnsi="Times New Roman" w:cs="Times New Roman"/>
          <w:sz w:val="28"/>
          <w:szCs w:val="28"/>
        </w:rPr>
        <w:t>;        (4</w:t>
      </w:r>
      <w:r w:rsidRPr="00A0295D">
        <w:rPr>
          <w:rFonts w:ascii="Times New Roman" w:hAnsi="Times New Roman" w:cs="Times New Roman"/>
          <w:sz w:val="28"/>
          <w:szCs w:val="28"/>
        </w:rPr>
        <w:t>.34)</w:t>
      </w:r>
    </w:p>
    <w:p w14:paraId="07F85584"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або</w:t>
      </w:r>
    </w:p>
    <w:p w14:paraId="5CF54D5E"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40"/>
          <w:sz w:val="28"/>
          <w:szCs w:val="28"/>
        </w:rPr>
        <w:object w:dxaOrig="4440" w:dyaOrig="800" w14:anchorId="78252DD4">
          <v:shape id="_x0000_i1787" type="#_x0000_t75" style="width:222pt;height:42pt" o:ole="">
            <v:imagedata r:id="rId1581" o:title=""/>
          </v:shape>
          <o:OLEObject Type="Embed" ProgID="Equation.DSMT4" ShapeID="_x0000_i1787" DrawAspect="Content" ObjectID="_1637570901" r:id="rId1582"/>
        </w:object>
      </w:r>
      <w:r w:rsidR="00D238BD" w:rsidRPr="00A0295D">
        <w:rPr>
          <w:rFonts w:ascii="Times New Roman" w:hAnsi="Times New Roman" w:cs="Times New Roman"/>
          <w:sz w:val="28"/>
          <w:szCs w:val="28"/>
        </w:rPr>
        <w:t>.                   (4</w:t>
      </w:r>
      <w:r w:rsidRPr="00A0295D">
        <w:rPr>
          <w:rFonts w:ascii="Times New Roman" w:hAnsi="Times New Roman" w:cs="Times New Roman"/>
          <w:sz w:val="28"/>
          <w:szCs w:val="28"/>
        </w:rPr>
        <w:t xml:space="preserve">.35) </w:t>
      </w:r>
    </w:p>
    <w:p w14:paraId="49A5F3A1" w14:textId="3E8BFA9B"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При вирішенні задачі підвищення рівня стійкості прийнятого рішення до дій метеорологічних факторів в роботі [</w:t>
      </w:r>
      <w:r w:rsidR="002B1F33" w:rsidRPr="00A0295D">
        <w:fldChar w:fldCharType="begin"/>
      </w:r>
      <w:r w:rsidR="002B1F33" w:rsidRPr="00A0295D">
        <w:rPr>
          <w:rFonts w:ascii="Times New Roman" w:hAnsi="Times New Roman" w:cs="Times New Roman"/>
          <w:sz w:val="28"/>
          <w:szCs w:val="28"/>
        </w:rPr>
        <w:instrText xml:space="preserve"> REF _Ref489961918 \r \h </w:instrText>
      </w:r>
      <w:r w:rsidR="00A0295D">
        <w:instrText xml:space="preserve"> \* MERGEFORMAT </w:instrText>
      </w:r>
      <w:r w:rsidR="002B1F33" w:rsidRPr="00A0295D">
        <w:fldChar w:fldCharType="separate"/>
      </w:r>
      <w:r w:rsidR="007F2A80">
        <w:rPr>
          <w:rFonts w:ascii="Times New Roman" w:hAnsi="Times New Roman" w:cs="Times New Roman"/>
          <w:sz w:val="28"/>
          <w:szCs w:val="28"/>
        </w:rPr>
        <w:t>274</w:t>
      </w:r>
      <w:r w:rsidR="002B1F33" w:rsidRPr="00A0295D">
        <w:fldChar w:fldCharType="end"/>
      </w:r>
      <w:r w:rsidRPr="00A0295D">
        <w:rPr>
          <w:rFonts w:ascii="Times New Roman" w:hAnsi="Times New Roman" w:cs="Times New Roman"/>
          <w:sz w:val="28"/>
          <w:szCs w:val="28"/>
        </w:rPr>
        <w:t>] запропоновано використовувати не дисперсію коливань, а більш комплексний критерій, який враховує як дисперсію результатів, так і їх середній рівень, тобто коефіцієнт варіації</w:t>
      </w:r>
    </w:p>
    <w:p w14:paraId="7E803137"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28"/>
          <w:sz w:val="28"/>
          <w:szCs w:val="28"/>
        </w:rPr>
        <w:object w:dxaOrig="999" w:dyaOrig="720" w14:anchorId="455C1082">
          <v:shape id="_x0000_i1788" type="#_x0000_t75" style="width:48pt;height:36pt" o:ole="">
            <v:imagedata r:id="rId1583" o:title=""/>
          </v:shape>
          <o:OLEObject Type="Embed" ProgID="Equation.DSMT4" ShapeID="_x0000_i1788" DrawAspect="Content" ObjectID="_1637570902" r:id="rId1584"/>
        </w:object>
      </w:r>
      <w:r w:rsidRPr="00A0295D">
        <w:rPr>
          <w:rFonts w:ascii="Times New Roman" w:hAnsi="Times New Roman" w:cs="Times New Roman"/>
          <w:sz w:val="28"/>
          <w:szCs w:val="28"/>
        </w:rPr>
        <w:t xml:space="preserve">,                      </w:t>
      </w:r>
      <w:r w:rsidR="00D238BD" w:rsidRPr="00A0295D">
        <w:rPr>
          <w:rFonts w:ascii="Times New Roman" w:hAnsi="Times New Roman" w:cs="Times New Roman"/>
          <w:sz w:val="28"/>
          <w:szCs w:val="28"/>
        </w:rPr>
        <w:t xml:space="preserve">                              (4</w:t>
      </w:r>
      <w:r w:rsidRPr="00A0295D">
        <w:rPr>
          <w:rFonts w:ascii="Times New Roman" w:hAnsi="Times New Roman" w:cs="Times New Roman"/>
          <w:sz w:val="28"/>
          <w:szCs w:val="28"/>
        </w:rPr>
        <w:t>.36)</w:t>
      </w:r>
    </w:p>
    <w:p w14:paraId="16ED00FF"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де</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279" w:dyaOrig="340" w14:anchorId="77F213AE">
          <v:shape id="_x0000_i1789" type="#_x0000_t75" style="width:12pt;height:18pt" o:ole="">
            <v:imagedata r:id="rId1585" o:title=""/>
          </v:shape>
          <o:OLEObject Type="Embed" ProgID="Equation.DSMT4" ShapeID="_x0000_i1789" DrawAspect="Content" ObjectID="_1637570903" r:id="rId1586"/>
        </w:object>
      </w:r>
      <w:r w:rsidRPr="00A0295D">
        <w:rPr>
          <w:rFonts w:ascii="Times New Roman" w:hAnsi="Times New Roman" w:cs="Times New Roman"/>
          <w:sz w:val="28"/>
          <w:szCs w:val="28"/>
        </w:rPr>
        <w:t xml:space="preserve"> – осереднене значення (математичне сподівання) ефекту, яке</w:t>
      </w:r>
      <w:r w:rsidR="00D238BD" w:rsidRPr="00A0295D">
        <w:rPr>
          <w:rFonts w:ascii="Times New Roman" w:hAnsi="Times New Roman" w:cs="Times New Roman"/>
          <w:sz w:val="28"/>
          <w:szCs w:val="28"/>
        </w:rPr>
        <w:t xml:space="preserve"> можна визначити за формулою (4.32) або (4</w:t>
      </w:r>
      <w:r w:rsidRPr="00A0295D">
        <w:rPr>
          <w:rFonts w:ascii="Times New Roman" w:hAnsi="Times New Roman" w:cs="Times New Roman"/>
          <w:sz w:val="28"/>
          <w:szCs w:val="28"/>
        </w:rPr>
        <w:t>.33);</w:t>
      </w:r>
    </w:p>
    <w:p w14:paraId="1D4BED69"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4"/>
          <w:sz w:val="28"/>
          <w:szCs w:val="28"/>
          <w:lang w:val="en-US"/>
        </w:rPr>
        <w:object w:dxaOrig="1040" w:dyaOrig="460" w14:anchorId="1CE9ECDB">
          <v:shape id="_x0000_i1790" type="#_x0000_t75" style="width:54pt;height:24pt" o:ole="">
            <v:imagedata r:id="rId1587" o:title=""/>
          </v:shape>
          <o:OLEObject Type="Embed" ProgID="Equation.DSMT4" ShapeID="_x0000_i1790" DrawAspect="Content" ObjectID="_1637570904" r:id="rId1588"/>
        </w:object>
      </w:r>
      <w:r w:rsidRPr="00A0295D">
        <w:rPr>
          <w:rFonts w:ascii="Times New Roman" w:hAnsi="Times New Roman" w:cs="Times New Roman"/>
          <w:sz w:val="28"/>
          <w:szCs w:val="28"/>
        </w:rPr>
        <w:t xml:space="preserve"> – середнє квадратичне відхилення ефекту, що відповідає вибраній стратегії.</w:t>
      </w:r>
    </w:p>
    <w:p w14:paraId="04DFA685" w14:textId="3F8F24B4"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розглянемо задачу обґрунтування збільшення опору теплопередачі огороджувальної конструкції будинку, для обігріву якого використовується енергоносій із диференційованим тарифом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_Ref511921059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257</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_Ref489963657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246</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_Ref496339965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250</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493891"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_Ref511920977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254</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Ця задача і її розв’язання мали важливе практичне значення для умов України, коли впродовж 2007 – 2014 рр. діяли такі тарифи на газ для населення. Наприклад, відповідно до постанови Національної комісії з питань регулювання електроенергетики України № 812 від 13 липня 2010 р., з 1 серпня 2010 року в Україні були встановлені тарифи на цей енергоносій для побутових споживачів, що диференціювалися відповідно до річних обсягів споживання. Так, при споживанні природного газу за рік до 2500 м</w:t>
      </w:r>
      <w:r w:rsidRPr="00A0295D">
        <w:rPr>
          <w:rFonts w:ascii="Times New Roman" w:hAnsi="Times New Roman" w:cs="Times New Roman"/>
          <w:sz w:val="28"/>
          <w:szCs w:val="28"/>
          <w:vertAlign w:val="superscript"/>
        </w:rPr>
        <w:t xml:space="preserve">3 </w:t>
      </w:r>
      <w:r w:rsidRPr="00A0295D">
        <w:rPr>
          <w:rFonts w:ascii="Times New Roman" w:hAnsi="Times New Roman" w:cs="Times New Roman"/>
          <w:sz w:val="28"/>
          <w:szCs w:val="28"/>
        </w:rPr>
        <w:t>вартість 1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цього палива становила 0,73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при споживанні від 2500 до 6000 м</w:t>
      </w:r>
      <w:r w:rsidRPr="00A0295D">
        <w:rPr>
          <w:rFonts w:ascii="Times New Roman" w:hAnsi="Times New Roman" w:cs="Times New Roman"/>
          <w:sz w:val="28"/>
          <w:szCs w:val="28"/>
          <w:vertAlign w:val="superscript"/>
        </w:rPr>
        <w:t xml:space="preserve">3 </w:t>
      </w:r>
      <w:r w:rsidRPr="00A0295D">
        <w:rPr>
          <w:rFonts w:ascii="Times New Roman" w:hAnsi="Times New Roman" w:cs="Times New Roman"/>
          <w:sz w:val="28"/>
          <w:szCs w:val="28"/>
        </w:rPr>
        <w:t>– 1,10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при споживанні від 6000 до 12000 м</w:t>
      </w:r>
      <w:r w:rsidRPr="00A0295D">
        <w:rPr>
          <w:rFonts w:ascii="Times New Roman" w:hAnsi="Times New Roman" w:cs="Times New Roman"/>
          <w:sz w:val="28"/>
          <w:szCs w:val="28"/>
          <w:vertAlign w:val="superscript"/>
        </w:rPr>
        <w:t xml:space="preserve">3 </w:t>
      </w:r>
      <w:r w:rsidRPr="00A0295D">
        <w:rPr>
          <w:rFonts w:ascii="Times New Roman" w:hAnsi="Times New Roman" w:cs="Times New Roman"/>
          <w:sz w:val="28"/>
          <w:szCs w:val="28"/>
        </w:rPr>
        <w:t>– 2,25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при споживанні природного газу за рік більше 12000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 2,69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p>
    <w:p w14:paraId="1303F9D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Нехай огородження має форму плоскої нескінченної стінки і складається з декількох однорідних матеріальних шарів. Один із цих шарів – теплоізоляційний, а всі інші – конструктивні. Причому параметри конструктивних шарів відомі, зокрема опір теплопередачі цих шарів – </w:t>
      </w:r>
      <w:r w:rsidRPr="00A0295D">
        <w:rPr>
          <w:rFonts w:ascii="Times New Roman" w:hAnsi="Times New Roman" w:cs="Times New Roman"/>
          <w:position w:val="-16"/>
          <w:sz w:val="28"/>
          <w:szCs w:val="28"/>
        </w:rPr>
        <w:object w:dxaOrig="440" w:dyaOrig="420" w14:anchorId="55303DBD">
          <v:shape id="_x0000_i1791" type="#_x0000_t75" style="width:24pt;height:24pt" o:ole="">
            <v:imagedata r:id="rId1589" o:title=""/>
          </v:shape>
          <o:OLEObject Type="Embed" ProgID="Equation.DSMT4" ShapeID="_x0000_i1791" DrawAspect="Content" ObjectID="_1637570905" r:id="rId1590"/>
        </w:object>
      </w:r>
      <w:r w:rsidRPr="00A0295D">
        <w:rPr>
          <w:rFonts w:ascii="Times New Roman" w:hAnsi="Times New Roman" w:cs="Times New Roman"/>
          <w:sz w:val="28"/>
          <w:szCs w:val="28"/>
        </w:rPr>
        <w:t> ,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К/Вт. За рахунок збільшення опору теплопередачі огороджувальної конструкції знижуються тепловтрати через неї, що, у свою чергу, зменшує експлуатаційні витрати на обігрів будинку а також капітальні затрати завдяки зниження теплової потужності СТ будинку.</w:t>
      </w:r>
    </w:p>
    <w:p w14:paraId="1A943F17" w14:textId="511BE805"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Повний дисконтований дохід</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8"/>
          <w:sz w:val="28"/>
          <w:szCs w:val="28"/>
          <w:lang w:val="en-US"/>
        </w:rPr>
        <w:object w:dxaOrig="800" w:dyaOrig="440" w14:anchorId="36BD4DA2">
          <v:shape id="_x0000_i1792" type="#_x0000_t75" style="width:42pt;height:24pt" o:ole="">
            <v:imagedata r:id="rId1591" o:title=""/>
          </v:shape>
          <o:OLEObject Type="Embed" ProgID="Equation.DSMT4" ShapeID="_x0000_i1792" DrawAspect="Content" ObjectID="_1637570906" r:id="rId1592"/>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за весь термін </w:t>
      </w:r>
      <w:r w:rsidRPr="00A0295D">
        <w:rPr>
          <w:rFonts w:ascii="Times New Roman" w:hAnsi="Times New Roman" w:cs="Times New Roman"/>
          <w:position w:val="-16"/>
          <w:sz w:val="28"/>
          <w:szCs w:val="28"/>
        </w:rPr>
        <w:object w:dxaOrig="499" w:dyaOrig="420" w14:anchorId="17580EC1">
          <v:shape id="_x0000_i1793" type="#_x0000_t75" style="width:24pt;height:24pt" o:ole="">
            <v:imagedata r:id="rId1593" o:title=""/>
          </v:shape>
          <o:OLEObject Type="Embed" ProgID="Equation.DSMT4" ShapeID="_x0000_i1793" DrawAspect="Content" ObjectID="_1637570907" r:id="rId1594"/>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експлуатації даного енергозберігаючого міроприємства розраховується за формулою </w:t>
      </w:r>
      <w:r w:rsidRPr="00A0295D">
        <w:rPr>
          <w:rFonts w:ascii="Times New Roman" w:hAnsi="Times New Roman" w:cs="Times New Roman"/>
          <w:sz w:val="28"/>
          <w:szCs w:val="28"/>
          <w:lang w:val="ru-RU"/>
        </w:rPr>
        <w:t>[</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_Ref489784213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302</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493891"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_Ref20340407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245</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44451F9C"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40"/>
          <w:sz w:val="28"/>
          <w:szCs w:val="28"/>
        </w:rPr>
        <w:object w:dxaOrig="2299" w:dyaOrig="900" w14:anchorId="283ABFDB">
          <v:shape id="_x0000_i1794" type="#_x0000_t75" style="width:114pt;height:48pt" o:ole="">
            <v:imagedata r:id="rId1595" o:title=""/>
          </v:shape>
          <o:OLEObject Type="Embed" ProgID="Equation.DSMT4" ShapeID="_x0000_i1794" DrawAspect="Content" ObjectID="_1637570908" r:id="rId1596"/>
        </w:object>
      </w:r>
      <w:r w:rsidRPr="00A0295D">
        <w:rPr>
          <w:rFonts w:ascii="Times New Roman" w:hAnsi="Times New Roman" w:cs="Times New Roman"/>
          <w:sz w:val="28"/>
          <w:szCs w:val="28"/>
        </w:rPr>
        <w:t>,                                           (</w:t>
      </w:r>
      <w:r w:rsidR="00493891" w:rsidRPr="00A0295D">
        <w:rPr>
          <w:rFonts w:ascii="Times New Roman" w:hAnsi="Times New Roman" w:cs="Times New Roman"/>
          <w:sz w:val="28"/>
          <w:szCs w:val="28"/>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37)</w:t>
      </w:r>
    </w:p>
    <w:p w14:paraId="2ADA7DBD"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де</w:t>
      </w:r>
      <w:r w:rsidRPr="00A0295D">
        <w:rPr>
          <w:rFonts w:ascii="Times New Roman" w:hAnsi="Times New Roman" w:cs="Times New Roman"/>
          <w:position w:val="-4"/>
          <w:sz w:val="28"/>
          <w:szCs w:val="28"/>
          <w:lang w:val="ru-RU"/>
        </w:rPr>
        <w:t xml:space="preserve"> </w:t>
      </w:r>
      <w:r w:rsidRPr="00A0295D">
        <w:rPr>
          <w:rFonts w:ascii="Times New Roman" w:hAnsi="Times New Roman" w:cs="Times New Roman"/>
          <w:position w:val="-4"/>
          <w:sz w:val="28"/>
          <w:szCs w:val="28"/>
          <w:lang w:val="en-US"/>
        </w:rPr>
        <w:object w:dxaOrig="200" w:dyaOrig="220" w14:anchorId="70DF01CF">
          <v:shape id="_x0000_i1795" type="#_x0000_t75" style="width:12pt;height:12pt" o:ole="">
            <v:imagedata r:id="rId1597" o:title=""/>
          </v:shape>
          <o:OLEObject Type="Embed" ProgID="Equation.DSMT4" ShapeID="_x0000_i1795" DrawAspect="Content" ObjectID="_1637570909" r:id="rId1598"/>
        </w:object>
      </w:r>
      <w:r w:rsidRPr="00A0295D">
        <w:rPr>
          <w:rFonts w:ascii="Times New Roman" w:hAnsi="Times New Roman" w:cs="Times New Roman"/>
          <w:position w:val="-4"/>
          <w:sz w:val="28"/>
          <w:szCs w:val="28"/>
          <w:lang w:val="ru-RU"/>
        </w:rPr>
        <w:t xml:space="preserve"> </w:t>
      </w:r>
      <w:r w:rsidRPr="00A0295D">
        <w:rPr>
          <w:rFonts w:ascii="Times New Roman" w:hAnsi="Times New Roman" w:cs="Times New Roman"/>
          <w:sz w:val="28"/>
          <w:szCs w:val="28"/>
        </w:rPr>
        <w:t>– норма дисконту, 1/рік, яку приймемо в даних дослідженнях постійною;</w:t>
      </w:r>
      <w:r w:rsidRPr="00A0295D">
        <w:rPr>
          <w:rFonts w:ascii="Times New Roman" w:hAnsi="Times New Roman" w:cs="Times New Roman"/>
          <w:sz w:val="28"/>
          <w:szCs w:val="28"/>
        </w:rPr>
        <w:br/>
      </w:r>
      <w:r w:rsidRPr="00A0295D">
        <w:rPr>
          <w:rFonts w:ascii="Times New Roman" w:hAnsi="Times New Roman" w:cs="Times New Roman"/>
          <w:position w:val="-12"/>
          <w:sz w:val="28"/>
          <w:szCs w:val="28"/>
        </w:rPr>
        <w:object w:dxaOrig="420" w:dyaOrig="380" w14:anchorId="36554674">
          <v:shape id="_x0000_i1796" type="#_x0000_t75" style="width:24pt;height:18pt" o:ole="">
            <v:imagedata r:id="rId1599" o:title=""/>
          </v:shape>
          <o:OLEObject Type="Embed" ProgID="Equation.DSMT4" ShapeID="_x0000_i1796" DrawAspect="Content" ObjectID="_1637570910" r:id="rId1600"/>
        </w:object>
      </w:r>
      <w:r w:rsidRPr="00A0295D">
        <w:rPr>
          <w:rFonts w:ascii="Times New Roman" w:hAnsi="Times New Roman" w:cs="Times New Roman"/>
          <w:sz w:val="28"/>
          <w:szCs w:val="28"/>
        </w:rPr>
        <w:t xml:space="preserve"> – проміжний дохід в</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200" w:dyaOrig="240" w14:anchorId="007CAB7B">
          <v:shape id="_x0000_i1797" type="#_x0000_t75" style="width:12pt;height:12pt" o:ole="">
            <v:imagedata r:id="rId1601" o:title=""/>
          </v:shape>
          <o:OLEObject Type="Embed" ProgID="Equation.DSMT4" ShapeID="_x0000_i1797" DrawAspect="Content" ObjectID="_1637570911" r:id="rId1602"/>
        </w:object>
      </w:r>
      <w:r w:rsidRPr="00A0295D">
        <w:rPr>
          <w:rFonts w:ascii="Times New Roman" w:hAnsi="Times New Roman" w:cs="Times New Roman"/>
          <w:sz w:val="28"/>
          <w:szCs w:val="28"/>
        </w:rPr>
        <w:t>-му році, грн/рік.</w:t>
      </w:r>
    </w:p>
    <w:p w14:paraId="1B167BE0"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Величину доходів в </w:t>
      </w:r>
      <w:r w:rsidRPr="00A0295D">
        <w:rPr>
          <w:rFonts w:ascii="Times New Roman" w:hAnsi="Times New Roman" w:cs="Times New Roman"/>
          <w:position w:val="-6"/>
          <w:sz w:val="28"/>
          <w:szCs w:val="28"/>
        </w:rPr>
        <w:object w:dxaOrig="200" w:dyaOrig="240" w14:anchorId="49CB5145">
          <v:shape id="_x0000_i1798" type="#_x0000_t75" style="width:12pt;height:12pt" o:ole="">
            <v:imagedata r:id="rId1603" o:title=""/>
          </v:shape>
          <o:OLEObject Type="Embed" ProgID="Equation.DSMT4" ShapeID="_x0000_i1798" DrawAspect="Content" ObjectID="_1637570912" r:id="rId1604"/>
        </w:object>
      </w:r>
      <w:r w:rsidRPr="00A0295D">
        <w:rPr>
          <w:rFonts w:ascii="Times New Roman" w:hAnsi="Times New Roman" w:cs="Times New Roman"/>
          <w:sz w:val="28"/>
          <w:szCs w:val="28"/>
        </w:rPr>
        <w:t xml:space="preserve">-му році </w:t>
      </w:r>
      <w:r w:rsidRPr="00A0295D">
        <w:rPr>
          <w:rFonts w:ascii="Times New Roman" w:hAnsi="Times New Roman" w:cs="Times New Roman"/>
          <w:position w:val="-12"/>
          <w:sz w:val="28"/>
          <w:szCs w:val="28"/>
        </w:rPr>
        <w:object w:dxaOrig="420" w:dyaOrig="380" w14:anchorId="17F997C4">
          <v:shape id="_x0000_i1799" type="#_x0000_t75" style="width:24pt;height:18pt" o:ole="">
            <v:imagedata r:id="rId1605" o:title=""/>
          </v:shape>
          <o:OLEObject Type="Embed" ProgID="Equation.DSMT4" ShapeID="_x0000_i1799" DrawAspect="Content" ObjectID="_1637570913" r:id="rId1606"/>
        </w:object>
      </w:r>
      <w:r w:rsidRPr="00A0295D">
        <w:rPr>
          <w:rFonts w:ascii="Times New Roman" w:hAnsi="Times New Roman" w:cs="Times New Roman"/>
          <w:sz w:val="28"/>
          <w:szCs w:val="28"/>
        </w:rPr>
        <w:t xml:space="preserve"> в даному випадку можна визначити як</w:t>
      </w:r>
    </w:p>
    <w:p w14:paraId="489B0D67" w14:textId="77777777" w:rsidR="00B63F87" w:rsidRPr="00A0295D" w:rsidRDefault="00B63F87" w:rsidP="00870D9C">
      <w:pPr>
        <w:spacing w:after="0" w:line="360" w:lineRule="auto"/>
        <w:ind w:firstLine="567"/>
        <w:jc w:val="center"/>
        <w:rPr>
          <w:rFonts w:ascii="Times New Roman" w:hAnsi="Times New Roman" w:cs="Times New Roman"/>
          <w:sz w:val="28"/>
          <w:szCs w:val="28"/>
        </w:rPr>
      </w:pPr>
      <w:r w:rsidRPr="00A0295D">
        <w:rPr>
          <w:rFonts w:ascii="Times New Roman" w:hAnsi="Times New Roman" w:cs="Times New Roman"/>
          <w:position w:val="-14"/>
          <w:sz w:val="28"/>
          <w:szCs w:val="28"/>
        </w:rPr>
        <w:object w:dxaOrig="3120" w:dyaOrig="440" w14:anchorId="5D3FF505">
          <v:shape id="_x0000_i1800" type="#_x0000_t75" style="width:156pt;height:24pt" o:ole="">
            <v:imagedata r:id="rId1607" o:title=""/>
          </v:shape>
          <o:OLEObject Type="Embed" ProgID="Equation.DSMT4" ShapeID="_x0000_i1800" DrawAspect="Content" ObjectID="_1637570914" r:id="rId1608"/>
        </w:object>
      </w:r>
    </w:p>
    <w:p w14:paraId="7F5DF7C3"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40"/>
          <w:sz w:val="28"/>
          <w:szCs w:val="28"/>
        </w:rPr>
        <w:object w:dxaOrig="4099" w:dyaOrig="940" w14:anchorId="79A7B135">
          <v:shape id="_x0000_i1801" type="#_x0000_t75" style="width:204pt;height:48pt" o:ole="">
            <v:imagedata r:id="rId1609" o:title=""/>
          </v:shape>
          <o:OLEObject Type="Embed" ProgID="Equation.DSMT4" ShapeID="_x0000_i1801" DrawAspect="Content" ObjectID="_1637570915" r:id="rId1610"/>
        </w:object>
      </w:r>
      <w:r w:rsidRPr="00A0295D">
        <w:rPr>
          <w:rFonts w:ascii="Times New Roman" w:hAnsi="Times New Roman" w:cs="Times New Roman"/>
          <w:sz w:val="28"/>
          <w:szCs w:val="28"/>
        </w:rPr>
        <w:t>,                        (</w:t>
      </w:r>
      <w:r w:rsidR="00493891" w:rsidRPr="00A0295D">
        <w:rPr>
          <w:rFonts w:ascii="Times New Roman" w:hAnsi="Times New Roman" w:cs="Times New Roman"/>
          <w:sz w:val="28"/>
          <w:szCs w:val="28"/>
        </w:rPr>
        <w:t>4</w:t>
      </w:r>
      <w:r w:rsidRPr="00A0295D">
        <w:rPr>
          <w:rFonts w:ascii="Times New Roman" w:hAnsi="Times New Roman" w:cs="Times New Roman"/>
          <w:sz w:val="28"/>
          <w:szCs w:val="28"/>
        </w:rPr>
        <w:t>.38)</w:t>
      </w:r>
    </w:p>
    <w:p w14:paraId="52F701C1"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2"/>
          <w:sz w:val="28"/>
          <w:szCs w:val="28"/>
        </w:rPr>
        <w:object w:dxaOrig="360" w:dyaOrig="380" w14:anchorId="314629C7">
          <v:shape id="_x0000_i1802" type="#_x0000_t75" style="width:18pt;height:18pt" o:ole="">
            <v:imagedata r:id="rId1611" o:title=""/>
          </v:shape>
          <o:OLEObject Type="Embed" ProgID="Equation.DSMT4" ShapeID="_x0000_i1802" DrawAspect="Content" ObjectID="_1637570916" r:id="rId1612"/>
        </w:object>
      </w:r>
      <w:r w:rsidRPr="00A0295D">
        <w:rPr>
          <w:rFonts w:ascii="Times New Roman" w:hAnsi="Times New Roman" w:cs="Times New Roman"/>
          <w:sz w:val="28"/>
          <w:szCs w:val="28"/>
        </w:rPr>
        <w:t xml:space="preserve"> – вартість енергії в </w:t>
      </w:r>
      <w:r w:rsidRPr="00A0295D">
        <w:rPr>
          <w:rFonts w:ascii="Times New Roman" w:hAnsi="Times New Roman" w:cs="Times New Roman"/>
          <w:position w:val="-6"/>
          <w:sz w:val="28"/>
          <w:szCs w:val="28"/>
        </w:rPr>
        <w:object w:dxaOrig="200" w:dyaOrig="240" w14:anchorId="6BBD83F1">
          <v:shape id="_x0000_i1803" type="#_x0000_t75" style="width:12pt;height:12pt" o:ole="">
            <v:imagedata r:id="rId1613" o:title=""/>
          </v:shape>
          <o:OLEObject Type="Embed" ProgID="Equation.DSMT4" ShapeID="_x0000_i1803" DrawAspect="Content" ObjectID="_1637570917" r:id="rId1614"/>
        </w:object>
      </w:r>
      <w:r w:rsidRPr="00A0295D">
        <w:rPr>
          <w:rFonts w:ascii="Times New Roman" w:hAnsi="Times New Roman" w:cs="Times New Roman"/>
          <w:sz w:val="28"/>
          <w:szCs w:val="28"/>
        </w:rPr>
        <w:t>-му році, яка змінюється в залежності від спожитого об’єму,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820" w:dyaOrig="440" w14:anchorId="607BADC8">
          <v:shape id="_x0000_i1804" type="#_x0000_t75" style="width:42pt;height:24pt" o:ole="">
            <v:imagedata r:id="rId1615" o:title=""/>
          </v:shape>
          <o:OLEObject Type="Embed" ProgID="Equation.DSMT4" ShapeID="_x0000_i1804" DrawAspect="Content" ObjectID="_1637570918" r:id="rId1616"/>
        </w:object>
      </w:r>
      <w:r w:rsidRPr="00A0295D">
        <w:rPr>
          <w:rFonts w:ascii="Times New Roman" w:hAnsi="Times New Roman" w:cs="Times New Roman"/>
          <w:sz w:val="28"/>
          <w:szCs w:val="28"/>
        </w:rPr>
        <w:t xml:space="preserve"> - скорочення потреб енергії на теплозабезпечення за рахунок зниження тепловтрат через огороджувальну конструкцію в </w:t>
      </w:r>
      <w:r w:rsidRPr="00A0295D">
        <w:rPr>
          <w:rFonts w:ascii="Times New Roman" w:hAnsi="Times New Roman" w:cs="Times New Roman"/>
          <w:position w:val="-6"/>
          <w:sz w:val="28"/>
          <w:szCs w:val="28"/>
        </w:rPr>
        <w:object w:dxaOrig="200" w:dyaOrig="240" w14:anchorId="03C6CDF7">
          <v:shape id="_x0000_i1805" type="#_x0000_t75" style="width:12pt;height:12pt" o:ole="">
            <v:imagedata r:id="rId1617" o:title=""/>
          </v:shape>
          <o:OLEObject Type="Embed" ProgID="Equation.DSMT4" ShapeID="_x0000_i1805" DrawAspect="Content" ObjectID="_1637570919" r:id="rId1618"/>
        </w:object>
      </w:r>
      <w:r w:rsidRPr="00A0295D">
        <w:rPr>
          <w:rFonts w:ascii="Times New Roman" w:hAnsi="Times New Roman" w:cs="Times New Roman"/>
          <w:sz w:val="28"/>
          <w:szCs w:val="28"/>
        </w:rPr>
        <w:t>-му році у випадку улаштування теплової ізоляції, кВт∙год/рік;</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460" w:dyaOrig="420" w14:anchorId="7CD83D51">
          <v:shape id="_x0000_i1806" type="#_x0000_t75" style="width:24pt;height:24pt" o:ole="">
            <v:imagedata r:id="rId1619" o:title=""/>
          </v:shape>
          <o:OLEObject Type="Embed" ProgID="Equation.DSMT4" ShapeID="_x0000_i1806" DrawAspect="Content" ObjectID="_1637570920" r:id="rId1620"/>
        </w:object>
      </w:r>
      <w:r w:rsidRPr="00A0295D">
        <w:rPr>
          <w:rFonts w:ascii="Times New Roman" w:hAnsi="Times New Roman" w:cs="Times New Roman"/>
          <w:sz w:val="28"/>
          <w:szCs w:val="28"/>
        </w:rPr>
        <w:t xml:space="preserve"> - нижча теплота згорання палива, кВт∙год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0"/>
          <w:sz w:val="28"/>
          <w:szCs w:val="28"/>
        </w:rPr>
        <w:object w:dxaOrig="220" w:dyaOrig="279" w14:anchorId="0EB53C4C">
          <v:shape id="_x0000_i1807" type="#_x0000_t75" style="width:12pt;height:12pt" o:ole="">
            <v:imagedata r:id="rId1621" o:title=""/>
          </v:shape>
          <o:OLEObject Type="Embed" ProgID="Equation.DSMT4" ShapeID="_x0000_i1807" DrawAspect="Content" ObjectID="_1637570921" r:id="rId1622"/>
        </w:object>
      </w:r>
      <w:r w:rsidRPr="00A0295D">
        <w:rPr>
          <w:rFonts w:ascii="Times New Roman" w:hAnsi="Times New Roman" w:cs="Times New Roman"/>
          <w:sz w:val="28"/>
          <w:szCs w:val="28"/>
        </w:rPr>
        <w:t xml:space="preserve"> – енергетичний ККД СТ;</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lang w:val="en-US"/>
        </w:rPr>
        <w:object w:dxaOrig="300" w:dyaOrig="279" w14:anchorId="59D6EA6D">
          <v:shape id="_x0000_i1808" type="#_x0000_t75" style="width:18pt;height:12pt" o:ole="">
            <v:imagedata r:id="rId1623" o:title=""/>
          </v:shape>
          <o:OLEObject Type="Embed" ProgID="Equation.DSMT4" ShapeID="_x0000_i1808" DrawAspect="Content" ObjectID="_1637570922" r:id="rId1624"/>
        </w:object>
      </w:r>
      <w:r w:rsidRPr="00A0295D">
        <w:rPr>
          <w:rFonts w:ascii="Times New Roman" w:hAnsi="Times New Roman" w:cs="Times New Roman"/>
          <w:sz w:val="28"/>
          <w:szCs w:val="28"/>
        </w:rPr>
        <w:t xml:space="preserve"> - кількість градусо-діб району розміщення об’єкту;</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rPr>
        <w:object w:dxaOrig="279" w:dyaOrig="279" w14:anchorId="24EC47FE">
          <v:shape id="_x0000_i1809" type="#_x0000_t75" style="width:12pt;height:12pt" o:ole="">
            <v:imagedata r:id="rId1625" o:title=""/>
          </v:shape>
          <o:OLEObject Type="Embed" ProgID="Equation.DSMT4" ShapeID="_x0000_i1809" DrawAspect="Content" ObjectID="_1637570923" r:id="rId1626"/>
        </w:object>
      </w:r>
      <w:r w:rsidRPr="00A0295D">
        <w:rPr>
          <w:rFonts w:ascii="Times New Roman" w:hAnsi="Times New Roman" w:cs="Times New Roman"/>
          <w:sz w:val="28"/>
          <w:szCs w:val="28"/>
        </w:rPr>
        <w:t xml:space="preserve"> – площа поверхні огороджувальної конструкції,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40" w:dyaOrig="420" w14:anchorId="1792A06F">
          <v:shape id="_x0000_i1810" type="#_x0000_t75" style="width:24pt;height:24pt" o:ole="">
            <v:imagedata r:id="rId1627" o:title=""/>
          </v:shape>
          <o:OLEObject Type="Embed" ProgID="Equation.DSMT4" ShapeID="_x0000_i1810" DrawAspect="Content" ObjectID="_1637570924" r:id="rId1628"/>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360" w:dyaOrig="400" w14:anchorId="6F218EE6">
          <v:shape id="_x0000_i1811" type="#_x0000_t75" style="width:18pt;height:18pt" o:ole="">
            <v:imagedata r:id="rId1629" o:title=""/>
          </v:shape>
          <o:OLEObject Type="Embed" ProgID="Equation.DSMT4" ShapeID="_x0000_i1811" DrawAspect="Content" ObjectID="_1637570925" r:id="rId1630"/>
        </w:object>
      </w:r>
      <w:r w:rsidRPr="00A0295D">
        <w:rPr>
          <w:rFonts w:ascii="Times New Roman" w:hAnsi="Times New Roman" w:cs="Times New Roman"/>
          <w:sz w:val="28"/>
          <w:szCs w:val="28"/>
        </w:rPr>
        <w:t xml:space="preserve"> – відповідно опір теплопередачі огороджувальної конструкції до та після встановлення теплової ізоляції,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К/Вт;</w:t>
      </w:r>
      <w:r w:rsidR="00870D9C" w:rsidRPr="00A0295D">
        <w:rPr>
          <w:rFonts w:ascii="Times New Roman" w:hAnsi="Times New Roman" w:cs="Times New Roman"/>
          <w:sz w:val="28"/>
          <w:szCs w:val="28"/>
        </w:rPr>
        <w:t xml:space="preserve"> </w:t>
      </w:r>
      <w:r w:rsidRPr="00A0295D">
        <w:rPr>
          <w:rFonts w:ascii="Times New Roman" w:hAnsi="Times New Roman" w:cs="Times New Roman"/>
          <w:position w:val="-4"/>
          <w:sz w:val="28"/>
          <w:szCs w:val="28"/>
        </w:rPr>
        <w:object w:dxaOrig="300" w:dyaOrig="279" w14:anchorId="7573FFD1">
          <v:shape id="_x0000_i1812" type="#_x0000_t75" style="width:18pt;height:12pt" o:ole="">
            <v:imagedata r:id="rId1631" o:title=""/>
          </v:shape>
          <o:OLEObject Type="Embed" ProgID="Equation.DSMT4" ShapeID="_x0000_i1812" DrawAspect="Content" ObjectID="_1637570926" r:id="rId1632"/>
        </w:object>
      </w:r>
      <w:r w:rsidRPr="00A0295D">
        <w:rPr>
          <w:rFonts w:ascii="Times New Roman" w:hAnsi="Times New Roman" w:cs="Times New Roman"/>
          <w:sz w:val="28"/>
          <w:szCs w:val="28"/>
        </w:rPr>
        <w:t xml:space="preserve"> – об’єм природного газу, що споживається на такі господарські потреби як приготування їжі, нагрів води для гарячого водопостачання, 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w:t>
      </w:r>
    </w:p>
    <w:p w14:paraId="690B2426"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Із формули (</w:t>
      </w:r>
      <w:r w:rsidR="00493891" w:rsidRPr="00A0295D">
        <w:rPr>
          <w:rFonts w:ascii="Times New Roman" w:hAnsi="Times New Roman" w:cs="Times New Roman"/>
          <w:sz w:val="28"/>
          <w:szCs w:val="28"/>
          <w:lang w:val="ru-RU"/>
        </w:rPr>
        <w:t>4</w:t>
      </w:r>
      <w:r w:rsidRPr="00A0295D">
        <w:rPr>
          <w:rFonts w:ascii="Times New Roman" w:hAnsi="Times New Roman" w:cs="Times New Roman"/>
          <w:sz w:val="28"/>
          <w:szCs w:val="28"/>
        </w:rPr>
        <w:t xml:space="preserve">.38) видно, що значення доходів в </w:t>
      </w:r>
      <w:r w:rsidRPr="00A0295D">
        <w:rPr>
          <w:rFonts w:ascii="Times New Roman" w:hAnsi="Times New Roman" w:cs="Times New Roman"/>
          <w:position w:val="-6"/>
          <w:sz w:val="28"/>
          <w:szCs w:val="28"/>
        </w:rPr>
        <w:object w:dxaOrig="200" w:dyaOrig="240" w14:anchorId="7E29F546">
          <v:shape id="_x0000_i1813" type="#_x0000_t75" style="width:12pt;height:12pt" o:ole="">
            <v:imagedata r:id="rId1633" o:title=""/>
          </v:shape>
          <o:OLEObject Type="Embed" ProgID="Equation.DSMT4" ShapeID="_x0000_i1813" DrawAspect="Content" ObjectID="_1637570927" r:id="rId1634"/>
        </w:object>
      </w:r>
      <w:r w:rsidRPr="00A0295D">
        <w:rPr>
          <w:rFonts w:ascii="Times New Roman" w:hAnsi="Times New Roman" w:cs="Times New Roman"/>
          <w:sz w:val="28"/>
          <w:szCs w:val="28"/>
        </w:rPr>
        <w:t xml:space="preserve">-му році </w:t>
      </w:r>
      <w:r w:rsidRPr="00A0295D">
        <w:rPr>
          <w:rFonts w:ascii="Times New Roman" w:hAnsi="Times New Roman" w:cs="Times New Roman"/>
          <w:position w:val="-12"/>
          <w:sz w:val="28"/>
          <w:szCs w:val="28"/>
        </w:rPr>
        <w:object w:dxaOrig="420" w:dyaOrig="380" w14:anchorId="2AB3847A">
          <v:shape id="_x0000_i1814" type="#_x0000_t75" style="width:24pt;height:18pt" o:ole="">
            <v:imagedata r:id="rId1635" o:title=""/>
          </v:shape>
          <o:OLEObject Type="Embed" ProgID="Equation.DSMT4" ShapeID="_x0000_i1814" DrawAspect="Content" ObjectID="_1637570928" r:id="rId1636"/>
        </w:object>
      </w:r>
      <w:r w:rsidRPr="00A0295D">
        <w:rPr>
          <w:rFonts w:ascii="Times New Roman" w:hAnsi="Times New Roman" w:cs="Times New Roman"/>
          <w:sz w:val="28"/>
          <w:szCs w:val="28"/>
        </w:rPr>
        <w:t xml:space="preserve"> залежить від конструктивних та теплофізичних характеристик огороджувальних конструкцій (</w:t>
      </w:r>
      <w:r w:rsidRPr="00A0295D">
        <w:rPr>
          <w:rFonts w:ascii="Times New Roman" w:hAnsi="Times New Roman" w:cs="Times New Roman"/>
          <w:position w:val="-4"/>
          <w:sz w:val="28"/>
          <w:szCs w:val="28"/>
        </w:rPr>
        <w:object w:dxaOrig="279" w:dyaOrig="279" w14:anchorId="43EE1483">
          <v:shape id="_x0000_i1815" type="#_x0000_t75" style="width:12pt;height:12pt" o:ole="">
            <v:imagedata r:id="rId1637" o:title=""/>
          </v:shape>
          <o:OLEObject Type="Embed" ProgID="Equation.DSMT4" ShapeID="_x0000_i1815" DrawAspect="Content" ObjectID="_1637570929" r:id="rId1638"/>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40" w:dyaOrig="420" w14:anchorId="1F95B76A">
          <v:shape id="_x0000_i1816" type="#_x0000_t75" style="width:24pt;height:24pt" o:ole="">
            <v:imagedata r:id="rId1639" o:title=""/>
          </v:shape>
          <o:OLEObject Type="Embed" ProgID="Equation.DSMT4" ShapeID="_x0000_i1816" DrawAspect="Content" ObjectID="_1637570930" r:id="rId1640"/>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360" w:dyaOrig="400" w14:anchorId="4DAA1E78">
          <v:shape id="_x0000_i1817" type="#_x0000_t75" style="width:18pt;height:18pt" o:ole="">
            <v:imagedata r:id="rId1641" o:title=""/>
          </v:shape>
          <o:OLEObject Type="Embed" ProgID="Equation.DSMT4" ShapeID="_x0000_i1817" DrawAspect="Content" ObjectID="_1637570931" r:id="rId1642"/>
        </w:object>
      </w:r>
      <w:r w:rsidRPr="00A0295D">
        <w:rPr>
          <w:rFonts w:ascii="Times New Roman" w:hAnsi="Times New Roman" w:cs="Times New Roman"/>
          <w:sz w:val="28"/>
          <w:szCs w:val="28"/>
        </w:rPr>
        <w:t xml:space="preserve">), ККД системи </w:t>
      </w:r>
      <w:r w:rsidRPr="00A0295D">
        <w:rPr>
          <w:rFonts w:ascii="Times New Roman" w:hAnsi="Times New Roman" w:cs="Times New Roman"/>
          <w:position w:val="-10"/>
          <w:sz w:val="28"/>
          <w:szCs w:val="28"/>
        </w:rPr>
        <w:object w:dxaOrig="220" w:dyaOrig="279" w14:anchorId="125FCDF1">
          <v:shape id="_x0000_i1818" type="#_x0000_t75" style="width:12pt;height:12pt" o:ole="">
            <v:imagedata r:id="rId1643" o:title=""/>
          </v:shape>
          <o:OLEObject Type="Embed" ProgID="Equation.DSMT4" ShapeID="_x0000_i1818" DrawAspect="Content" ObjectID="_1637570932" r:id="rId1644"/>
        </w:object>
      </w:r>
      <w:r w:rsidRPr="00A0295D">
        <w:rPr>
          <w:rFonts w:ascii="Times New Roman" w:hAnsi="Times New Roman" w:cs="Times New Roman"/>
          <w:sz w:val="28"/>
          <w:szCs w:val="28"/>
        </w:rPr>
        <w:t>, вартості палива (</w:t>
      </w:r>
      <w:r w:rsidRPr="00A0295D">
        <w:rPr>
          <w:rFonts w:ascii="Times New Roman" w:hAnsi="Times New Roman" w:cs="Times New Roman"/>
          <w:position w:val="-12"/>
          <w:sz w:val="28"/>
          <w:szCs w:val="28"/>
        </w:rPr>
        <w:object w:dxaOrig="360" w:dyaOrig="380" w14:anchorId="006C630F">
          <v:shape id="_x0000_i1819" type="#_x0000_t75" style="width:18pt;height:18pt" o:ole="">
            <v:imagedata r:id="rId1645" o:title=""/>
          </v:shape>
          <o:OLEObject Type="Embed" ProgID="Equation.DSMT4" ShapeID="_x0000_i1819" DrawAspect="Content" ObjectID="_1637570933" r:id="rId1646"/>
        </w:object>
      </w:r>
      <w:r w:rsidRPr="00A0295D">
        <w:rPr>
          <w:rFonts w:ascii="Times New Roman" w:hAnsi="Times New Roman" w:cs="Times New Roman"/>
          <w:sz w:val="28"/>
          <w:szCs w:val="28"/>
        </w:rPr>
        <w:t xml:space="preserve">), а також від погодно-кліматичних умов, які характеризуються кількістю градусо-діб, </w:t>
      </w:r>
      <w:r w:rsidRPr="00A0295D">
        <w:rPr>
          <w:rFonts w:ascii="Times New Roman" w:hAnsi="Times New Roman" w:cs="Times New Roman"/>
          <w:position w:val="-4"/>
          <w:sz w:val="28"/>
          <w:szCs w:val="28"/>
        </w:rPr>
        <w:object w:dxaOrig="300" w:dyaOrig="279" w14:anchorId="5920D505">
          <v:shape id="_x0000_i1820" type="#_x0000_t75" style="width:18pt;height:12pt" o:ole="">
            <v:imagedata r:id="rId1647" o:title=""/>
          </v:shape>
          <o:OLEObject Type="Embed" ProgID="Equation.DSMT4" ShapeID="_x0000_i1820" DrawAspect="Content" ObjectID="_1637570934" r:id="rId1648"/>
        </w:object>
      </w:r>
      <w:r w:rsidRPr="00A0295D">
        <w:rPr>
          <w:rFonts w:ascii="Times New Roman" w:hAnsi="Times New Roman" w:cs="Times New Roman"/>
          <w:sz w:val="28"/>
          <w:szCs w:val="28"/>
        </w:rPr>
        <w:t>.</w:t>
      </w:r>
    </w:p>
    <w:p w14:paraId="6B76BA3E" w14:textId="762A1B08" w:rsidR="00B63F87" w:rsidRPr="00A0295D" w:rsidRDefault="00B63F87" w:rsidP="00870D9C">
      <w:pPr>
        <w:pStyle w:val="ad"/>
        <w:spacing w:after="0" w:line="360" w:lineRule="auto"/>
        <w:ind w:left="0" w:firstLine="567"/>
        <w:jc w:val="both"/>
        <w:rPr>
          <w:rFonts w:ascii="Times New Roman" w:hAnsi="Times New Roman"/>
          <w:sz w:val="28"/>
          <w:szCs w:val="28"/>
        </w:rPr>
      </w:pPr>
      <w:r w:rsidRPr="00A0295D">
        <w:rPr>
          <w:rFonts w:ascii="Times New Roman" w:hAnsi="Times New Roman"/>
          <w:sz w:val="28"/>
          <w:szCs w:val="28"/>
        </w:rPr>
        <w:t xml:space="preserve">Згідно критерію Байєса, для врахування ймовірнісного закону розподілу кількості градусо-діб у багаторічному перерізі, пропонується вибирати таке </w:t>
      </w:r>
      <w:r w:rsidRPr="00A0295D">
        <w:rPr>
          <w:rFonts w:ascii="Times New Roman" w:hAnsi="Times New Roman"/>
          <w:sz w:val="28"/>
          <w:szCs w:val="28"/>
        </w:rPr>
        <w:lastRenderedPageBreak/>
        <w:t>значення опору теплопередачі огороджувальної конструкції, при якому середнє в статистичному смислі значення чистого дисконтованого доходу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_Ref489963657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246</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_Ref496339965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250</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_Ref511920977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254</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_Ref508452198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247</w:t>
      </w:r>
      <w:r w:rsidR="002B1F33" w:rsidRPr="00A0295D">
        <w:rPr>
          <w:rFonts w:ascii="Times New Roman" w:hAnsi="Times New Roman"/>
          <w:sz w:val="28"/>
          <w:szCs w:val="28"/>
        </w:rPr>
        <w:fldChar w:fldCharType="end"/>
      </w:r>
      <w:r w:rsidRPr="00A0295D">
        <w:rPr>
          <w:rFonts w:ascii="Times New Roman" w:hAnsi="Times New Roman"/>
          <w:sz w:val="28"/>
          <w:szCs w:val="28"/>
        </w:rPr>
        <w:t>]</w:t>
      </w:r>
    </w:p>
    <w:p w14:paraId="44D3C0B4"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40"/>
          <w:sz w:val="28"/>
          <w:szCs w:val="28"/>
        </w:rPr>
        <w:object w:dxaOrig="6120" w:dyaOrig="920" w14:anchorId="5B98FEDA">
          <v:shape id="_x0000_i1821" type="#_x0000_t75" style="width:306pt;height:48pt" o:ole="">
            <v:imagedata r:id="rId1649" o:title=""/>
          </v:shape>
          <o:OLEObject Type="Embed" ProgID="Equation.DSMT4" ShapeID="_x0000_i1821" DrawAspect="Content" ObjectID="_1637570935" r:id="rId1650"/>
        </w:object>
      </w:r>
      <w:r w:rsidRPr="00A0295D">
        <w:rPr>
          <w:rFonts w:ascii="Times New Roman" w:hAnsi="Times New Roman" w:cs="Times New Roman"/>
          <w:sz w:val="28"/>
          <w:szCs w:val="28"/>
        </w:rPr>
        <w:t xml:space="preserve">         (</w:t>
      </w:r>
      <w:r w:rsidR="00493891" w:rsidRPr="00A0295D">
        <w:rPr>
          <w:rFonts w:ascii="Times New Roman" w:hAnsi="Times New Roman" w:cs="Times New Roman"/>
          <w:sz w:val="28"/>
          <w:szCs w:val="28"/>
        </w:rPr>
        <w:t>4</w:t>
      </w:r>
      <w:r w:rsidRPr="00A0295D">
        <w:rPr>
          <w:rFonts w:ascii="Times New Roman" w:hAnsi="Times New Roman" w:cs="Times New Roman"/>
          <w:sz w:val="28"/>
          <w:szCs w:val="28"/>
        </w:rPr>
        <w:t>.39)</w:t>
      </w:r>
    </w:p>
    <w:p w14:paraId="0A948DB0"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відповідає прийнятим умовам доцільності влаштування теплозахисту огороджуваль</w:t>
      </w:r>
      <w:r w:rsidR="00493891" w:rsidRPr="00A0295D">
        <w:rPr>
          <w:rFonts w:ascii="Times New Roman" w:hAnsi="Times New Roman" w:cs="Times New Roman"/>
          <w:sz w:val="28"/>
          <w:szCs w:val="28"/>
        </w:rPr>
        <w:t>ної конструкції. Де у формулі (4</w:t>
      </w:r>
      <w:r w:rsidRPr="00A0295D">
        <w:rPr>
          <w:rFonts w:ascii="Times New Roman" w:hAnsi="Times New Roman" w:cs="Times New Roman"/>
          <w:sz w:val="28"/>
          <w:szCs w:val="28"/>
        </w:rPr>
        <w:t xml:space="preserve">.39) прийнято, що </w:t>
      </w:r>
      <w:r w:rsidRPr="00A0295D">
        <w:rPr>
          <w:rFonts w:ascii="Times New Roman" w:hAnsi="Times New Roman" w:cs="Times New Roman"/>
          <w:position w:val="-40"/>
          <w:sz w:val="28"/>
          <w:szCs w:val="28"/>
        </w:rPr>
        <w:object w:dxaOrig="3660" w:dyaOrig="900" w14:anchorId="1775D4ED">
          <v:shape id="_x0000_i1822" type="#_x0000_t75" style="width:180pt;height:48pt" o:ole="">
            <v:imagedata r:id="rId1651" o:title=""/>
          </v:shape>
          <o:OLEObject Type="Embed" ProgID="Equation.DSMT4" ShapeID="_x0000_i1822" DrawAspect="Content" ObjectID="_1637570936" r:id="rId1652"/>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720" w:dyaOrig="420" w14:anchorId="1E7658DF">
          <v:shape id="_x0000_i1823" type="#_x0000_t75" style="width:36pt;height:24pt" o:ole="">
            <v:imagedata r:id="rId1653" o:title=""/>
          </v:shape>
          <o:OLEObject Type="Embed" ProgID="Equation.DSMT4" ShapeID="_x0000_i1823" DrawAspect="Content" ObjectID="_1637570937" r:id="rId1654"/>
        </w:object>
      </w:r>
      <w:r w:rsidRPr="00A0295D">
        <w:rPr>
          <w:rFonts w:ascii="Times New Roman" w:hAnsi="Times New Roman" w:cs="Times New Roman"/>
          <w:sz w:val="28"/>
          <w:szCs w:val="28"/>
        </w:rPr>
        <w:t xml:space="preserve"> – функціональна залежність доходу </w:t>
      </w:r>
      <w:r w:rsidRPr="00A0295D">
        <w:rPr>
          <w:rFonts w:ascii="Times New Roman" w:hAnsi="Times New Roman" w:cs="Times New Roman"/>
          <w:position w:val="-12"/>
          <w:sz w:val="28"/>
          <w:szCs w:val="28"/>
        </w:rPr>
        <w:object w:dxaOrig="279" w:dyaOrig="380" w14:anchorId="3D3C3582">
          <v:shape id="_x0000_i1824" type="#_x0000_t75" style="width:12pt;height:18pt" o:ole="">
            <v:imagedata r:id="rId1655" o:title=""/>
          </v:shape>
          <o:OLEObject Type="Embed" ProgID="Equation.DSMT4" ShapeID="_x0000_i1824" DrawAspect="Content" ObjectID="_1637570938" r:id="rId1656"/>
        </w:object>
      </w:r>
      <w:r w:rsidRPr="00A0295D">
        <w:rPr>
          <w:rFonts w:ascii="Times New Roman" w:hAnsi="Times New Roman" w:cs="Times New Roman"/>
          <w:sz w:val="28"/>
          <w:szCs w:val="28"/>
        </w:rPr>
        <w:t xml:space="preserve"> від кількості градусо-діб </w:t>
      </w:r>
      <w:r w:rsidRPr="00A0295D">
        <w:rPr>
          <w:rFonts w:ascii="Times New Roman" w:hAnsi="Times New Roman" w:cs="Times New Roman"/>
          <w:position w:val="-4"/>
          <w:sz w:val="28"/>
          <w:szCs w:val="28"/>
        </w:rPr>
        <w:object w:dxaOrig="300" w:dyaOrig="279" w14:anchorId="49DD958A">
          <v:shape id="_x0000_i1825" type="#_x0000_t75" style="width:18pt;height:12pt" o:ole="">
            <v:imagedata r:id="rId1657" o:title=""/>
          </v:shape>
          <o:OLEObject Type="Embed" ProgID="Equation.DSMT4" ShapeID="_x0000_i1825" DrawAspect="Content" ObjectID="_1637570939" r:id="rId1658"/>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lang w:val="en-US"/>
        </w:rPr>
        <w:object w:dxaOrig="720" w:dyaOrig="420" w14:anchorId="54BEBCC1">
          <v:shape id="_x0000_i1826" type="#_x0000_t75" style="width:36pt;height:24pt" o:ole="">
            <v:imagedata r:id="rId1659" o:title=""/>
          </v:shape>
          <o:OLEObject Type="Embed" ProgID="Equation.DSMT4" ShapeID="_x0000_i1826" DrawAspect="Content" ObjectID="_1637570940" r:id="rId1660"/>
        </w:object>
      </w:r>
      <w:r w:rsidRPr="00A0295D">
        <w:rPr>
          <w:rFonts w:ascii="Times New Roman" w:hAnsi="Times New Roman" w:cs="Times New Roman"/>
          <w:sz w:val="28"/>
          <w:szCs w:val="28"/>
        </w:rPr>
        <w:t xml:space="preserve"> - густина розподілу кількості градусо-діб; </w:t>
      </w:r>
      <w:r w:rsidRPr="00A0295D">
        <w:rPr>
          <w:rFonts w:ascii="Times New Roman" w:hAnsi="Times New Roman" w:cs="Times New Roman"/>
          <w:position w:val="-12"/>
          <w:sz w:val="28"/>
          <w:szCs w:val="28"/>
        </w:rPr>
        <w:object w:dxaOrig="520" w:dyaOrig="380" w14:anchorId="345C07FD">
          <v:shape id="_x0000_i1827" type="#_x0000_t75" style="width:24pt;height:18pt" o:ole="">
            <v:imagedata r:id="rId1661" o:title=""/>
          </v:shape>
          <o:OLEObject Type="Embed" ProgID="Equation.DSMT4" ShapeID="_x0000_i1827" DrawAspect="Content" ObjectID="_1637570941" r:id="rId1662"/>
        </w:object>
      </w:r>
      <w:r w:rsidRPr="00A0295D">
        <w:rPr>
          <w:rFonts w:ascii="Times New Roman" w:hAnsi="Times New Roman" w:cs="Times New Roman"/>
          <w:sz w:val="28"/>
          <w:szCs w:val="28"/>
        </w:rPr>
        <w:t xml:space="preserve">, </w:t>
      </w:r>
      <w:r w:rsidRPr="00A0295D">
        <w:rPr>
          <w:rFonts w:ascii="Times New Roman" w:hAnsi="Times New Roman" w:cs="Times New Roman"/>
          <w:position w:val="-12"/>
          <w:sz w:val="28"/>
          <w:szCs w:val="28"/>
        </w:rPr>
        <w:object w:dxaOrig="560" w:dyaOrig="380" w14:anchorId="49AB4083">
          <v:shape id="_x0000_i1828" type="#_x0000_t75" style="width:30pt;height:18pt" o:ole="">
            <v:imagedata r:id="rId1663" o:title=""/>
          </v:shape>
          <o:OLEObject Type="Embed" ProgID="Equation.DSMT4" ShapeID="_x0000_i1828" DrawAspect="Content" ObjectID="_1637570942" r:id="rId1664"/>
        </w:object>
      </w:r>
      <w:r w:rsidRPr="00A0295D">
        <w:rPr>
          <w:rFonts w:ascii="Times New Roman" w:hAnsi="Times New Roman" w:cs="Times New Roman"/>
          <w:sz w:val="28"/>
          <w:szCs w:val="28"/>
        </w:rPr>
        <w:t xml:space="preserve"> – відповідно мінімальне та максимальне значення кількості градусо-діб; </w:t>
      </w:r>
      <w:r w:rsidRPr="00A0295D">
        <w:rPr>
          <w:rFonts w:ascii="Times New Roman" w:hAnsi="Times New Roman" w:cs="Times New Roman"/>
          <w:position w:val="-4"/>
          <w:sz w:val="28"/>
          <w:szCs w:val="28"/>
        </w:rPr>
        <w:object w:dxaOrig="200" w:dyaOrig="220" w14:anchorId="49D6C5FE">
          <v:shape id="_x0000_i1829" type="#_x0000_t75" style="width:12pt;height:12pt" o:ole="">
            <v:imagedata r:id="rId1665" o:title=""/>
          </v:shape>
          <o:OLEObject Type="Embed" ProgID="Equation.DSMT4" ShapeID="_x0000_i1829" DrawAspect="Content" ObjectID="_1637570943" r:id="rId1666"/>
        </w:object>
      </w:r>
      <w:r w:rsidRPr="00A0295D">
        <w:rPr>
          <w:rFonts w:ascii="Times New Roman" w:hAnsi="Times New Roman" w:cs="Times New Roman"/>
          <w:position w:val="-4"/>
          <w:sz w:val="28"/>
          <w:szCs w:val="28"/>
        </w:rPr>
        <w:t xml:space="preserve"> </w:t>
      </w:r>
      <w:r w:rsidRPr="00A0295D">
        <w:rPr>
          <w:rFonts w:ascii="Times New Roman" w:hAnsi="Times New Roman" w:cs="Times New Roman"/>
          <w:sz w:val="28"/>
          <w:szCs w:val="28"/>
        </w:rPr>
        <w:t xml:space="preserve">– норма дисконту, 1/рік, яку приймемо в даних дослідженнях постійною; </w:t>
      </w:r>
      <w:r w:rsidRPr="00A0295D">
        <w:rPr>
          <w:rFonts w:ascii="Times New Roman" w:hAnsi="Times New Roman" w:cs="Times New Roman"/>
          <w:position w:val="-16"/>
          <w:sz w:val="28"/>
          <w:szCs w:val="28"/>
          <w:lang w:val="en-US"/>
        </w:rPr>
        <w:object w:dxaOrig="499" w:dyaOrig="420" w14:anchorId="4F768A66">
          <v:shape id="_x0000_i1830" type="#_x0000_t75" style="width:24pt;height:24pt" o:ole="">
            <v:imagedata r:id="rId1667" o:title=""/>
          </v:shape>
          <o:OLEObject Type="Embed" ProgID="Equation.DSMT4" ShapeID="_x0000_i1830" DrawAspect="Content" ObjectID="_1637570944" r:id="rId1668"/>
        </w:object>
      </w:r>
      <w:r w:rsidRPr="00A0295D">
        <w:rPr>
          <w:rFonts w:ascii="Times New Roman" w:hAnsi="Times New Roman" w:cs="Times New Roman"/>
          <w:sz w:val="28"/>
          <w:szCs w:val="28"/>
        </w:rPr>
        <w:t xml:space="preserve"> – термін експлуатації даного енергозберігаючого міроприємства; </w:t>
      </w:r>
      <w:r w:rsidRPr="00A0295D">
        <w:rPr>
          <w:rFonts w:ascii="Times New Roman" w:hAnsi="Times New Roman" w:cs="Times New Roman"/>
          <w:position w:val="-12"/>
          <w:sz w:val="28"/>
          <w:szCs w:val="28"/>
        </w:rPr>
        <w:object w:dxaOrig="480" w:dyaOrig="380" w14:anchorId="11A83ED4">
          <v:shape id="_x0000_i1831" type="#_x0000_t75" style="width:24pt;height:18pt" o:ole="">
            <v:imagedata r:id="rId1669" o:title=""/>
          </v:shape>
          <o:OLEObject Type="Embed" ProgID="Equation.DSMT4" ShapeID="_x0000_i1831" DrawAspect="Content" ObjectID="_1637570945" r:id="rId1670"/>
        </w:object>
      </w:r>
      <w:r w:rsidRPr="00A0295D">
        <w:rPr>
          <w:rFonts w:ascii="Times New Roman" w:hAnsi="Times New Roman" w:cs="Times New Roman"/>
          <w:sz w:val="28"/>
          <w:szCs w:val="28"/>
        </w:rPr>
        <w:t xml:space="preserve"> - додаткові капітальні вкладення у теплоізоляційний шар, грн.</w:t>
      </w:r>
    </w:p>
    <w:p w14:paraId="000C59AE" w14:textId="65B3AD29"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Термін окупності даного енергозберігаючого міроприємства у даному випадку запропоновано визначати як </w:t>
      </w:r>
      <w:r w:rsidR="002B1F33" w:rsidRPr="00A0295D">
        <w:rPr>
          <w:rFonts w:ascii="Times New Roman" w:hAnsi="Times New Roman"/>
          <w:sz w:val="28"/>
          <w:szCs w:val="28"/>
        </w:rPr>
        <w:t>[</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_Ref489963657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246</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_Ref496339965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250</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_Ref511920977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254</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_Ref508452198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247</w:t>
      </w:r>
      <w:r w:rsidR="002B1F33" w:rsidRPr="00A0295D">
        <w:rPr>
          <w:rFonts w:ascii="Times New Roman" w:hAnsi="Times New Roman"/>
          <w:sz w:val="28"/>
          <w:szCs w:val="28"/>
        </w:rPr>
        <w:fldChar w:fldCharType="end"/>
      </w:r>
      <w:r w:rsidR="002B1F33" w:rsidRPr="00A0295D">
        <w:rPr>
          <w:rFonts w:ascii="Times New Roman" w:hAnsi="Times New Roman"/>
          <w:sz w:val="28"/>
          <w:szCs w:val="28"/>
        </w:rPr>
        <w:t>]</w:t>
      </w:r>
    </w:p>
    <w:p w14:paraId="74D91949" w14:textId="77777777" w:rsidR="00B63F87" w:rsidRPr="00A0295D" w:rsidRDefault="00B63F87"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4140" w:dyaOrig="2220" w14:anchorId="7E7F0156">
          <v:shape id="_x0000_i1832" type="#_x0000_t75" style="width:210pt;height:108pt" o:ole="">
            <v:imagedata r:id="rId1671" o:title=""/>
          </v:shape>
          <o:OLEObject Type="Embed" ProgID="Equation.DSMT4" ShapeID="_x0000_i1832" DrawAspect="Content" ObjectID="_1637570946" r:id="rId1672"/>
        </w:object>
      </w:r>
      <w:r w:rsidRPr="00A0295D">
        <w:rPr>
          <w:rFonts w:ascii="Times New Roman" w:hAnsi="Times New Roman" w:cs="Times New Roman"/>
          <w:sz w:val="28"/>
          <w:szCs w:val="28"/>
        </w:rPr>
        <w:t>.                              (</w:t>
      </w:r>
      <w:r w:rsidR="00DA6966"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.4</w:t>
      </w:r>
      <w:r w:rsidRPr="00A0295D">
        <w:rPr>
          <w:rFonts w:ascii="Times New Roman" w:hAnsi="Times New Roman" w:cs="Times New Roman"/>
          <w:sz w:val="28"/>
          <w:szCs w:val="28"/>
        </w:rPr>
        <w:t>0)</w:t>
      </w:r>
    </w:p>
    <w:p w14:paraId="47AC04C0" w14:textId="44AF8F15"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Приведемо приклад розрахунку деяких економічних показників та їх вплив на вибір опору теплопередачі огороджувальної конструкції будинку. При цьому, у першому випадку приймемо, що розрахункове значення кількості градусо-діб, як це прийнято в існуючій практиці, постійне і рівне його середньобагаторічному значенню </w:t>
      </w:r>
      <w:r w:rsidRPr="00A0295D">
        <w:rPr>
          <w:rFonts w:ascii="Times New Roman" w:hAnsi="Times New Roman" w:cs="Times New Roman"/>
          <w:position w:val="-12"/>
          <w:sz w:val="28"/>
          <w:szCs w:val="28"/>
          <w:lang w:val="en-US"/>
        </w:rPr>
        <w:object w:dxaOrig="1060" w:dyaOrig="380" w14:anchorId="69633487">
          <v:shape id="_x0000_i1833" type="#_x0000_t75" style="width:54pt;height:18pt" o:ole="">
            <v:imagedata r:id="rId1673" o:title=""/>
          </v:shape>
          <o:OLEObject Type="Embed" ProgID="Equation.DSMT4" ShapeID="_x0000_i1833" DrawAspect="Content" ObjectID="_1637570947" r:id="rId1674"/>
        </w:object>
      </w:r>
      <w:r w:rsidRPr="00A0295D">
        <w:rPr>
          <w:rFonts w:ascii="Times New Roman" w:hAnsi="Times New Roman" w:cs="Times New Roman"/>
          <w:sz w:val="28"/>
          <w:szCs w:val="28"/>
        </w:rPr>
        <w:t xml:space="preserve">. У другому випадку враховано щорічну зміну кількості </w:t>
      </w:r>
      <w:r w:rsidRPr="00A0295D">
        <w:rPr>
          <w:rFonts w:ascii="Times New Roman" w:hAnsi="Times New Roman" w:cs="Times New Roman"/>
          <w:sz w:val="28"/>
          <w:szCs w:val="28"/>
        </w:rPr>
        <w:lastRenderedPageBreak/>
        <w:t xml:space="preserve">градусо-діб використовуючи розглянутий вище метод </w:t>
      </w:r>
      <w:r w:rsidR="002B1F33" w:rsidRPr="00A0295D">
        <w:rPr>
          <w:rFonts w:ascii="Times New Roman" w:hAnsi="Times New Roman"/>
          <w:sz w:val="28"/>
          <w:szCs w:val="28"/>
        </w:rPr>
        <w:t>[</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_Ref489963657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246</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_Ref496339965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250</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_Ref511920977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254</w:t>
      </w:r>
      <w:r w:rsidR="002B1F33" w:rsidRPr="00A0295D">
        <w:rPr>
          <w:rFonts w:ascii="Times New Roman" w:hAnsi="Times New Roman"/>
          <w:sz w:val="28"/>
          <w:szCs w:val="28"/>
        </w:rPr>
        <w:fldChar w:fldCharType="end"/>
      </w:r>
      <w:r w:rsidR="002B1F33" w:rsidRPr="00A0295D">
        <w:rPr>
          <w:rFonts w:ascii="Times New Roman" w:hAnsi="Times New Roman"/>
          <w:sz w:val="28"/>
          <w:szCs w:val="28"/>
        </w:rPr>
        <w:t xml:space="preserve">, </w:t>
      </w:r>
      <w:r w:rsidR="002B1F33" w:rsidRPr="00A0295D">
        <w:rPr>
          <w:rFonts w:ascii="Times New Roman" w:hAnsi="Times New Roman"/>
          <w:sz w:val="28"/>
          <w:szCs w:val="28"/>
        </w:rPr>
        <w:fldChar w:fldCharType="begin"/>
      </w:r>
      <w:r w:rsidR="002B1F33" w:rsidRPr="00A0295D">
        <w:rPr>
          <w:rFonts w:ascii="Times New Roman" w:hAnsi="Times New Roman"/>
          <w:sz w:val="28"/>
          <w:szCs w:val="28"/>
        </w:rPr>
        <w:instrText xml:space="preserve"> REF _Ref508452198 \r \h </w:instrText>
      </w:r>
      <w:r w:rsidR="00A0295D">
        <w:rPr>
          <w:rFonts w:ascii="Times New Roman" w:hAnsi="Times New Roman"/>
          <w:sz w:val="28"/>
          <w:szCs w:val="28"/>
        </w:rPr>
        <w:instrText xml:space="preserve"> \* MERGEFORMAT </w:instrText>
      </w:r>
      <w:r w:rsidR="002B1F33" w:rsidRPr="00A0295D">
        <w:rPr>
          <w:rFonts w:ascii="Times New Roman" w:hAnsi="Times New Roman"/>
          <w:sz w:val="28"/>
          <w:szCs w:val="28"/>
        </w:rPr>
      </w:r>
      <w:r w:rsidR="002B1F33" w:rsidRPr="00A0295D">
        <w:rPr>
          <w:rFonts w:ascii="Times New Roman" w:hAnsi="Times New Roman"/>
          <w:sz w:val="28"/>
          <w:szCs w:val="28"/>
        </w:rPr>
        <w:fldChar w:fldCharType="separate"/>
      </w:r>
      <w:r w:rsidR="007F2A80">
        <w:rPr>
          <w:rFonts w:ascii="Times New Roman" w:hAnsi="Times New Roman"/>
          <w:sz w:val="28"/>
          <w:szCs w:val="28"/>
        </w:rPr>
        <w:t>247</w:t>
      </w:r>
      <w:r w:rsidR="002B1F33" w:rsidRPr="00A0295D">
        <w:rPr>
          <w:rFonts w:ascii="Times New Roman" w:hAnsi="Times New Roman"/>
          <w:sz w:val="28"/>
          <w:szCs w:val="28"/>
        </w:rPr>
        <w:fldChar w:fldCharType="end"/>
      </w:r>
      <w:r w:rsidR="002B1F33" w:rsidRPr="00A0295D">
        <w:rPr>
          <w:rFonts w:ascii="Times New Roman" w:hAnsi="Times New Roman"/>
          <w:sz w:val="28"/>
          <w:szCs w:val="28"/>
        </w:rPr>
        <w:t>]</w:t>
      </w:r>
      <w:r w:rsidRPr="00A0295D">
        <w:rPr>
          <w:rFonts w:ascii="Times New Roman" w:hAnsi="Times New Roman" w:cs="Times New Roman"/>
          <w:sz w:val="28"/>
          <w:szCs w:val="28"/>
        </w:rPr>
        <w:t xml:space="preserve">. Прийнято такі вихідні дані: нижча теплота згорання природного газу </w:t>
      </w:r>
      <w:r w:rsidRPr="00A0295D">
        <w:rPr>
          <w:rFonts w:ascii="Times New Roman" w:hAnsi="Times New Roman" w:cs="Times New Roman"/>
          <w:position w:val="-12"/>
          <w:sz w:val="28"/>
          <w:szCs w:val="28"/>
        </w:rPr>
        <w:object w:dxaOrig="1020" w:dyaOrig="420" w14:anchorId="1DE31BA7">
          <v:shape id="_x0000_i1834" type="#_x0000_t75" style="width:54pt;height:24pt" o:ole="">
            <v:imagedata r:id="rId1675" o:title=""/>
          </v:shape>
          <o:OLEObject Type="Embed" ProgID="Equation.DSMT4" ShapeID="_x0000_i1834" DrawAspect="Content" ObjectID="_1637570948" r:id="rId1676"/>
        </w:object>
      </w:r>
      <w:r w:rsidRPr="00A0295D">
        <w:rPr>
          <w:rFonts w:ascii="Times New Roman" w:hAnsi="Times New Roman" w:cs="Times New Roman"/>
          <w:sz w:val="28"/>
          <w:szCs w:val="28"/>
        </w:rPr>
        <w:t>кВт∙год/м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xml:space="preserve">; ККД СТ </w:t>
      </w:r>
      <w:r w:rsidRPr="00A0295D">
        <w:rPr>
          <w:rFonts w:ascii="Times New Roman" w:hAnsi="Times New Roman" w:cs="Times New Roman"/>
          <w:position w:val="-10"/>
          <w:sz w:val="28"/>
          <w:szCs w:val="28"/>
        </w:rPr>
        <w:object w:dxaOrig="1100" w:dyaOrig="340" w14:anchorId="2CA88BC5">
          <v:shape id="_x0000_i1835" type="#_x0000_t75" style="width:54pt;height:18pt" o:ole="">
            <v:imagedata r:id="rId1677" o:title=""/>
          </v:shape>
          <o:OLEObject Type="Embed" ProgID="Equation.DSMT4" ShapeID="_x0000_i1835" DrawAspect="Content" ObjectID="_1637570949" r:id="rId1678"/>
        </w:object>
      </w:r>
      <w:r w:rsidRPr="00A0295D">
        <w:rPr>
          <w:rFonts w:ascii="Times New Roman" w:hAnsi="Times New Roman" w:cs="Times New Roman"/>
          <w:sz w:val="28"/>
          <w:szCs w:val="28"/>
        </w:rPr>
        <w:t>; показник</w:t>
      </w:r>
      <w:r w:rsidRPr="00A0295D">
        <w:rPr>
          <w:rFonts w:ascii="Times New Roman" w:hAnsi="Times New Roman" w:cs="Times New Roman"/>
          <w:position w:val="-6"/>
          <w:sz w:val="28"/>
          <w:szCs w:val="28"/>
        </w:rPr>
        <w:t xml:space="preserve"> </w:t>
      </w:r>
      <w:r w:rsidRPr="00A0295D">
        <w:rPr>
          <w:rFonts w:ascii="Times New Roman" w:hAnsi="Times New Roman" w:cs="Times New Roman"/>
          <w:position w:val="-6"/>
          <w:sz w:val="28"/>
          <w:szCs w:val="28"/>
        </w:rPr>
        <w:object w:dxaOrig="600" w:dyaOrig="300" w14:anchorId="5906BD96">
          <v:shape id="_x0000_i1836" type="#_x0000_t75" style="width:30pt;height:18pt" o:ole="">
            <v:imagedata r:id="rId1679" o:title=""/>
          </v:shape>
          <o:OLEObject Type="Embed" ProgID="Equation.DSMT4" ShapeID="_x0000_i1836" DrawAspect="Content" ObjectID="_1637570950" r:id="rId1680"/>
        </w:object>
      </w:r>
      <w:r w:rsidRPr="00A0295D">
        <w:rPr>
          <w:rFonts w:ascii="Times New Roman" w:hAnsi="Times New Roman" w:cs="Times New Roman"/>
          <w:sz w:val="28"/>
          <w:szCs w:val="28"/>
        </w:rPr>
        <w:t xml:space="preserve">; приведений опір теплопередачі огороджувальної конструкції будинку до влаштування теплової ізоляції </w:t>
      </w:r>
      <w:r w:rsidRPr="00A0295D">
        <w:rPr>
          <w:rFonts w:ascii="Times New Roman" w:hAnsi="Times New Roman" w:cs="Times New Roman"/>
          <w:position w:val="-16"/>
          <w:sz w:val="28"/>
          <w:szCs w:val="28"/>
        </w:rPr>
        <w:object w:dxaOrig="859" w:dyaOrig="420" w14:anchorId="72A40618">
          <v:shape id="_x0000_i1837" type="#_x0000_t75" style="width:42pt;height:24pt" o:ole="">
            <v:imagedata r:id="rId1681" o:title=""/>
          </v:shape>
          <o:OLEObject Type="Embed" ProgID="Equation.DSMT4" ShapeID="_x0000_i1837" DrawAspect="Content" ObjectID="_1637570951" r:id="rId1682"/>
        </w:objec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К/Вт; вартість теплоізоляційного матеріалу с=900 грн/м</w:t>
      </w:r>
      <w:r w:rsidRPr="00A0295D">
        <w:rPr>
          <w:rFonts w:ascii="Times New Roman" w:hAnsi="Times New Roman" w:cs="Times New Roman"/>
          <w:sz w:val="28"/>
          <w:szCs w:val="28"/>
          <w:vertAlign w:val="superscript"/>
        </w:rPr>
        <w:t>3</w:t>
      </w:r>
      <w:r w:rsidRPr="00A0295D">
        <w:rPr>
          <w:rFonts w:ascii="Times New Roman" w:hAnsi="Times New Roman" w:cs="Times New Roman"/>
          <w:sz w:val="28"/>
          <w:szCs w:val="28"/>
        </w:rPr>
        <w:t>; термін служби ізоляції 30 років; ставка дисконту</w:t>
      </w:r>
      <w:r w:rsidRPr="00A0295D">
        <w:rPr>
          <w:rFonts w:ascii="Times New Roman" w:hAnsi="Times New Roman" w:cs="Times New Roman"/>
          <w:position w:val="-6"/>
          <w:sz w:val="28"/>
          <w:szCs w:val="28"/>
        </w:rPr>
        <w:t xml:space="preserve"> </w:t>
      </w:r>
      <w:r w:rsidRPr="00A0295D">
        <w:rPr>
          <w:rFonts w:ascii="Times New Roman" w:hAnsi="Times New Roman" w:cs="Times New Roman"/>
          <w:position w:val="-6"/>
          <w:sz w:val="28"/>
          <w:szCs w:val="28"/>
        </w:rPr>
        <w:object w:dxaOrig="1060" w:dyaOrig="300" w14:anchorId="198AC86C">
          <v:shape id="_x0000_i1838" type="#_x0000_t75" style="width:54pt;height:18pt" o:ole="">
            <v:imagedata r:id="rId1683" o:title=""/>
          </v:shape>
          <o:OLEObject Type="Embed" ProgID="Equation.DSMT4" ShapeID="_x0000_i1838" DrawAspect="Content" ObjectID="_1637570952" r:id="rId1684"/>
        </w:object>
      </w:r>
      <w:r w:rsidRPr="00A0295D">
        <w:rPr>
          <w:rFonts w:ascii="Times New Roman" w:hAnsi="Times New Roman" w:cs="Times New Roman"/>
          <w:sz w:val="28"/>
          <w:szCs w:val="28"/>
        </w:rPr>
        <w:t xml:space="preserve">; розрахункова температура опалення навколишнього повітря, </w:t>
      </w:r>
      <w:r w:rsidRPr="00A0295D">
        <w:rPr>
          <w:rFonts w:ascii="Times New Roman" w:hAnsi="Times New Roman" w:cs="Times New Roman"/>
          <w:position w:val="-16"/>
          <w:sz w:val="28"/>
          <w:szCs w:val="28"/>
        </w:rPr>
        <w:object w:dxaOrig="1660" w:dyaOrig="460" w14:anchorId="7C379AE4">
          <v:shape id="_x0000_i1839" type="#_x0000_t75" style="width:84pt;height:24pt" o:ole="">
            <v:imagedata r:id="rId1685" o:title=""/>
          </v:shape>
          <o:OLEObject Type="Embed" ProgID="Equation.DSMT4" ShapeID="_x0000_i1839" DrawAspect="Content" ObjectID="_1637570953" r:id="rId1686"/>
        </w:object>
      </w:r>
      <w:r w:rsidRPr="00A0295D">
        <w:rPr>
          <w:rFonts w:ascii="Times New Roman" w:hAnsi="Times New Roman" w:cs="Times New Roman"/>
          <w:sz w:val="28"/>
          <w:szCs w:val="28"/>
        </w:rPr>
        <w:t xml:space="preserve">; температура повітря всередині будинку, </w:t>
      </w:r>
      <w:r w:rsidRPr="00A0295D">
        <w:rPr>
          <w:rFonts w:ascii="Times New Roman" w:hAnsi="Times New Roman" w:cs="Times New Roman"/>
          <w:position w:val="-12"/>
          <w:sz w:val="28"/>
          <w:szCs w:val="28"/>
        </w:rPr>
        <w:object w:dxaOrig="1380" w:dyaOrig="420" w14:anchorId="7C3E1DDA">
          <v:shape id="_x0000_i1840" type="#_x0000_t75" style="width:1in;height:24pt" o:ole="">
            <v:imagedata r:id="rId1687" o:title=""/>
          </v:shape>
          <o:OLEObject Type="Embed" ProgID="Equation.DSMT4" ShapeID="_x0000_i1840" DrawAspect="Content" ObjectID="_1637570954" r:id="rId1688"/>
        </w:object>
      </w:r>
      <w:r w:rsidRPr="00A0295D">
        <w:rPr>
          <w:rFonts w:ascii="Times New Roman" w:hAnsi="Times New Roman" w:cs="Times New Roman"/>
          <w:sz w:val="28"/>
          <w:szCs w:val="28"/>
        </w:rPr>
        <w:t>.</w:t>
      </w:r>
    </w:p>
    <w:p w14:paraId="2D3F0B59"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19 наведені графіки зміни ЧДД в залежності від загального опору теплопередачі </w:t>
      </w:r>
      <w:r w:rsidRPr="00A0295D">
        <w:rPr>
          <w:rFonts w:ascii="Times New Roman" w:hAnsi="Times New Roman" w:cs="Times New Roman"/>
          <w:position w:val="-14"/>
          <w:sz w:val="28"/>
          <w:szCs w:val="28"/>
        </w:rPr>
        <w:object w:dxaOrig="360" w:dyaOrig="400" w14:anchorId="760C2C4D">
          <v:shape id="_x0000_i1841" type="#_x0000_t75" style="width:18pt;height:18pt" o:ole="">
            <v:imagedata r:id="rId1689" o:title=""/>
          </v:shape>
          <o:OLEObject Type="Embed" ProgID="Equation.DSMT4" ShapeID="_x0000_i1841" DrawAspect="Content" ObjectID="_1637570955" r:id="rId1690"/>
        </w:object>
      </w:r>
      <w:r w:rsidRPr="00A0295D">
        <w:rPr>
          <w:rFonts w:ascii="Times New Roman" w:hAnsi="Times New Roman" w:cs="Times New Roman"/>
          <w:sz w:val="28"/>
          <w:szCs w:val="28"/>
        </w:rPr>
        <w:t xml:space="preserve"> та характеру врахування кількості градусо-діб. </w:t>
      </w:r>
    </w:p>
    <w:p w14:paraId="66A327C0" w14:textId="77777777" w:rsidR="001B3F1D" w:rsidRPr="00A0295D" w:rsidRDefault="001B3F1D" w:rsidP="00870D9C">
      <w:pPr>
        <w:spacing w:after="0" w:line="360" w:lineRule="auto"/>
        <w:ind w:firstLine="567"/>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443628C3" wp14:editId="6CC6A1A5">
            <wp:extent cx="4174490" cy="309308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79"/>
                    <pic:cNvPicPr>
                      <a:picLocks noChangeAspect="1" noChangeArrowheads="1"/>
                    </pic:cNvPicPr>
                  </pic:nvPicPr>
                  <pic:blipFill>
                    <a:blip r:embed="rId1691" cstate="print">
                      <a:extLst>
                        <a:ext uri="{28A0092B-C50C-407E-A947-70E740481C1C}">
                          <a14:useLocalDpi xmlns:a14="http://schemas.microsoft.com/office/drawing/2010/main" val="0"/>
                        </a:ext>
                      </a:extLst>
                    </a:blip>
                    <a:srcRect/>
                    <a:stretch>
                      <a:fillRect/>
                    </a:stretch>
                  </pic:blipFill>
                  <pic:spPr bwMode="auto">
                    <a:xfrm>
                      <a:off x="0" y="0"/>
                      <a:ext cx="4174490" cy="3093085"/>
                    </a:xfrm>
                    <a:prstGeom prst="rect">
                      <a:avLst/>
                    </a:prstGeom>
                    <a:noFill/>
                    <a:ln>
                      <a:noFill/>
                    </a:ln>
                  </pic:spPr>
                </pic:pic>
              </a:graphicData>
            </a:graphic>
          </wp:inline>
        </w:drawing>
      </w:r>
    </w:p>
    <w:p w14:paraId="1C38E976" w14:textId="77777777" w:rsidR="001B3F1D" w:rsidRPr="00A0295D" w:rsidRDefault="001B3F1D"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4.19 ‒ Зміни ЧДД при влаштуванні теплової ізоляції в залежності від загального опору теплопередачі огороджувальної конструкції </w:t>
      </w:r>
      <w:r w:rsidRPr="00A0295D">
        <w:rPr>
          <w:rFonts w:ascii="Times New Roman" w:hAnsi="Times New Roman" w:cs="Times New Roman"/>
          <w:i/>
          <w:iCs/>
          <w:sz w:val="28"/>
          <w:szCs w:val="28"/>
          <w:lang w:val="en-US"/>
        </w:rPr>
        <w:t>R</w:t>
      </w:r>
      <w:r w:rsidRPr="00A0295D">
        <w:rPr>
          <w:rFonts w:ascii="Times New Roman" w:hAnsi="Times New Roman" w:cs="Times New Roman"/>
          <w:sz w:val="28"/>
          <w:szCs w:val="28"/>
          <w:vertAlign w:val="subscript"/>
          <w:lang w:val="en-US"/>
        </w:rPr>
        <w:sym w:font="Symbol" w:char="F053"/>
      </w:r>
      <w:r w:rsidRPr="00A0295D">
        <w:rPr>
          <w:rFonts w:ascii="Times New Roman" w:hAnsi="Times New Roman" w:cs="Times New Roman"/>
          <w:sz w:val="28"/>
          <w:szCs w:val="28"/>
        </w:rPr>
        <w:t xml:space="preserve"> та характеру врахування кількості градусо-діб:</w:t>
      </w:r>
    </w:p>
    <w:p w14:paraId="4E611F3F" w14:textId="77777777" w:rsidR="00B63F87" w:rsidRPr="00A0295D" w:rsidRDefault="001B3F1D"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i/>
          <w:iCs/>
          <w:sz w:val="28"/>
          <w:szCs w:val="28"/>
        </w:rPr>
        <w:t>1</w:t>
      </w:r>
      <w:r w:rsidRPr="00A0295D">
        <w:rPr>
          <w:rFonts w:ascii="Times New Roman" w:hAnsi="Times New Roman" w:cs="Times New Roman"/>
          <w:sz w:val="28"/>
          <w:szCs w:val="28"/>
        </w:rPr>
        <w:t xml:space="preserve"> –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неврахуванні зміни кількості градусо-діб; </w:t>
      </w:r>
      <w:r w:rsidRPr="00A0295D">
        <w:rPr>
          <w:rFonts w:ascii="Times New Roman" w:hAnsi="Times New Roman" w:cs="Times New Roman"/>
          <w:i/>
          <w:iCs/>
          <w:sz w:val="28"/>
          <w:szCs w:val="28"/>
        </w:rPr>
        <w:t>2</w:t>
      </w:r>
      <w:r w:rsidRPr="00A0295D">
        <w:rPr>
          <w:rFonts w:ascii="Times New Roman" w:hAnsi="Times New Roman" w:cs="Times New Roman"/>
          <w:sz w:val="28"/>
          <w:szCs w:val="28"/>
        </w:rPr>
        <w:t xml:space="preserve"> –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врахуванні зміни кількості градусо-діб; </w:t>
      </w:r>
      <w:r w:rsidRPr="00A0295D">
        <w:rPr>
          <w:rFonts w:ascii="Times New Roman" w:hAnsi="Times New Roman" w:cs="Times New Roman"/>
          <w:i/>
          <w:iCs/>
          <w:sz w:val="28"/>
          <w:szCs w:val="28"/>
        </w:rPr>
        <w:t>3</w:t>
      </w:r>
      <w:r w:rsidRPr="00A0295D">
        <w:rPr>
          <w:rFonts w:ascii="Times New Roman" w:hAnsi="Times New Roman" w:cs="Times New Roman"/>
          <w:sz w:val="28"/>
          <w:szCs w:val="28"/>
        </w:rPr>
        <w:t xml:space="preserve"> – при площі огороджувальної </w:t>
      </w:r>
      <w:r w:rsidRPr="00A0295D">
        <w:rPr>
          <w:rFonts w:ascii="Times New Roman" w:hAnsi="Times New Roman" w:cs="Times New Roman"/>
          <w:sz w:val="28"/>
          <w:szCs w:val="28"/>
        </w:rPr>
        <w:lastRenderedPageBreak/>
        <w:t>конструкції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неврахуванні зміни кількості градусо-діб; </w:t>
      </w:r>
      <w:r w:rsidRPr="00A0295D">
        <w:rPr>
          <w:rFonts w:ascii="Times New Roman" w:hAnsi="Times New Roman" w:cs="Times New Roman"/>
          <w:i/>
          <w:iCs/>
          <w:sz w:val="28"/>
          <w:szCs w:val="28"/>
        </w:rPr>
        <w:t>4</w:t>
      </w:r>
      <w:r w:rsidRPr="00A0295D">
        <w:rPr>
          <w:rFonts w:ascii="Times New Roman" w:hAnsi="Times New Roman" w:cs="Times New Roman"/>
          <w:sz w:val="28"/>
          <w:szCs w:val="28"/>
        </w:rPr>
        <w:t xml:space="preserve"> – при площі огороджувальної конструкції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врахуванні зміни кількості градусо-діб [306]. </w:t>
      </w:r>
      <w:r w:rsidR="00B63F87" w:rsidRPr="00A0295D">
        <w:rPr>
          <w:rFonts w:ascii="Times New Roman" w:hAnsi="Times New Roman" w:cs="Times New Roman"/>
          <w:sz w:val="28"/>
          <w:szCs w:val="28"/>
        </w:rPr>
        <w:t xml:space="preserve">Бачимо, що в даному випадку має місце наявність оптимального значення опору </w:t>
      </w:r>
      <w:r w:rsidR="00B63F87" w:rsidRPr="00A0295D">
        <w:rPr>
          <w:rFonts w:ascii="Times New Roman" w:hAnsi="Times New Roman" w:cs="Times New Roman"/>
          <w:position w:val="-14"/>
          <w:sz w:val="28"/>
          <w:szCs w:val="28"/>
        </w:rPr>
        <w:object w:dxaOrig="360" w:dyaOrig="400" w14:anchorId="2F836575">
          <v:shape id="_x0000_i1842" type="#_x0000_t75" style="width:18pt;height:18pt" o:ole="">
            <v:imagedata r:id="rId1692" o:title=""/>
          </v:shape>
          <o:OLEObject Type="Embed" ProgID="Equation.DSMT4" ShapeID="_x0000_i1842" DrawAspect="Content" ObjectID="_1637570956" r:id="rId1693"/>
        </w:object>
      </w:r>
      <w:r w:rsidR="00B63F87" w:rsidRPr="00A0295D">
        <w:rPr>
          <w:rFonts w:ascii="Times New Roman" w:hAnsi="Times New Roman" w:cs="Times New Roman"/>
          <w:sz w:val="28"/>
          <w:szCs w:val="28"/>
        </w:rPr>
        <w:t>, при якому ЧДД максимальний. Причому, при площі огороджувальної конструкції будинку 220 м</w:t>
      </w:r>
      <w:r w:rsidR="00B63F87" w:rsidRPr="00A0295D">
        <w:rPr>
          <w:rFonts w:ascii="Times New Roman" w:hAnsi="Times New Roman" w:cs="Times New Roman"/>
          <w:sz w:val="28"/>
          <w:szCs w:val="28"/>
          <w:vertAlign w:val="superscript"/>
        </w:rPr>
        <w:t>2</w:t>
      </w:r>
      <w:r w:rsidR="00B63F87" w:rsidRPr="00A0295D">
        <w:rPr>
          <w:rFonts w:ascii="Times New Roman" w:hAnsi="Times New Roman" w:cs="Times New Roman"/>
          <w:sz w:val="28"/>
          <w:szCs w:val="28"/>
        </w:rPr>
        <w:t xml:space="preserve"> це оптимальне значення однакове як при неврахуванні зміни кількості градусо-діб </w:t>
      </w:r>
      <w:r w:rsidR="00B63F87" w:rsidRPr="00A0295D">
        <w:rPr>
          <w:rFonts w:ascii="Times New Roman" w:hAnsi="Times New Roman" w:cs="Times New Roman"/>
          <w:position w:val="-12"/>
          <w:sz w:val="28"/>
          <w:szCs w:val="28"/>
        </w:rPr>
        <w:object w:dxaOrig="1960" w:dyaOrig="380" w14:anchorId="5ED7FE36">
          <v:shape id="_x0000_i1843" type="#_x0000_t75" style="width:96pt;height:18pt" o:ole="">
            <v:imagedata r:id="rId1694" o:title=""/>
          </v:shape>
          <o:OLEObject Type="Embed" ProgID="Equation.DSMT4" ShapeID="_x0000_i1843" DrawAspect="Content" ObjectID="_1637570957" r:id="rId1695"/>
        </w:object>
      </w:r>
      <w:r w:rsidR="00B63F87" w:rsidRPr="00A0295D">
        <w:rPr>
          <w:rFonts w:ascii="Times New Roman" w:hAnsi="Times New Roman" w:cs="Times New Roman"/>
          <w:sz w:val="28"/>
          <w:szCs w:val="28"/>
        </w:rPr>
        <w:t xml:space="preserve">, так і у випадку врахування варіації кількості градусо-діб у багаторічному перерізі. Разом з тим, видно, що значення чистого дисконтованого доходу без урахуванням зміни величини </w:t>
      </w:r>
      <w:r w:rsidR="00B63F87" w:rsidRPr="00A0295D">
        <w:rPr>
          <w:rFonts w:ascii="Times New Roman" w:hAnsi="Times New Roman" w:cs="Times New Roman"/>
          <w:position w:val="-4"/>
          <w:sz w:val="28"/>
          <w:szCs w:val="28"/>
        </w:rPr>
        <w:object w:dxaOrig="300" w:dyaOrig="279" w14:anchorId="1F404D1D">
          <v:shape id="_x0000_i1844" type="#_x0000_t75" style="width:18pt;height:12pt" o:ole="">
            <v:imagedata r:id="rId1696" o:title=""/>
          </v:shape>
          <o:OLEObject Type="Embed" ProgID="Equation.DSMT4" ShapeID="_x0000_i1844" DrawAspect="Content" ObjectID="_1637570958" r:id="rId1697"/>
        </w:object>
      </w:r>
      <w:r w:rsidR="00B63F87" w:rsidRPr="00A0295D">
        <w:rPr>
          <w:rFonts w:ascii="Times New Roman" w:hAnsi="Times New Roman" w:cs="Times New Roman"/>
          <w:sz w:val="28"/>
          <w:szCs w:val="28"/>
        </w:rPr>
        <w:t xml:space="preserve"> більші на значення цього ж показника з урахуванням зміни кількості градусо-діб впродовж років до 30 %. Очевидно, що й інші показники (термін окупності, індекс дохідності, внутрішня норма доходності), які безпосередньо пов’язані із ЧДД, будуть відрізнятися від таких, які розраховані при умові неврахування зміни </w:t>
      </w:r>
      <w:r w:rsidR="00B63F87" w:rsidRPr="00A0295D">
        <w:rPr>
          <w:rFonts w:ascii="Times New Roman" w:hAnsi="Times New Roman" w:cs="Times New Roman"/>
          <w:position w:val="-4"/>
          <w:sz w:val="28"/>
          <w:szCs w:val="28"/>
        </w:rPr>
        <w:object w:dxaOrig="300" w:dyaOrig="279" w14:anchorId="00DB0FCE">
          <v:shape id="_x0000_i1845" type="#_x0000_t75" style="width:18pt;height:12pt" o:ole="">
            <v:imagedata r:id="rId1698" o:title=""/>
          </v:shape>
          <o:OLEObject Type="Embed" ProgID="Equation.DSMT4" ShapeID="_x0000_i1845" DrawAspect="Content" ObjectID="_1637570959" r:id="rId1699"/>
        </w:object>
      </w:r>
      <w:r w:rsidR="00B63F87" w:rsidRPr="00A0295D">
        <w:rPr>
          <w:rFonts w:ascii="Times New Roman" w:hAnsi="Times New Roman" w:cs="Times New Roman"/>
          <w:sz w:val="28"/>
          <w:szCs w:val="28"/>
        </w:rPr>
        <w:t xml:space="preserve">. </w:t>
      </w:r>
    </w:p>
    <w:p w14:paraId="7EF88362"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рис.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.19 також видно, що уже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оптимальне значення опору теплопередачі при неврахуванні зміни кількості градусо-діб </w:t>
      </w:r>
      <w:r w:rsidRPr="00A0295D">
        <w:rPr>
          <w:rFonts w:ascii="Times New Roman" w:hAnsi="Times New Roman" w:cs="Times New Roman"/>
          <w:position w:val="-4"/>
          <w:sz w:val="28"/>
          <w:szCs w:val="28"/>
        </w:rPr>
        <w:object w:dxaOrig="300" w:dyaOrig="279" w14:anchorId="6EFA0323">
          <v:shape id="_x0000_i1846" type="#_x0000_t75" style="width:18pt;height:12pt" o:ole="">
            <v:imagedata r:id="rId1700" o:title=""/>
          </v:shape>
          <o:OLEObject Type="Embed" ProgID="Equation.DSMT4" ShapeID="_x0000_i1846" DrawAspect="Content" ObjectID="_1637570960" r:id="rId1701"/>
        </w:object>
      </w:r>
      <w:r w:rsidRPr="00A0295D">
        <w:rPr>
          <w:rFonts w:ascii="Times New Roman" w:hAnsi="Times New Roman" w:cs="Times New Roman"/>
          <w:sz w:val="28"/>
          <w:szCs w:val="28"/>
        </w:rPr>
        <w:t xml:space="preserve"> рівне </w:t>
      </w:r>
      <w:r w:rsidRPr="00A0295D">
        <w:rPr>
          <w:rFonts w:ascii="Times New Roman" w:hAnsi="Times New Roman" w:cs="Times New Roman"/>
          <w:position w:val="-14"/>
          <w:sz w:val="28"/>
          <w:szCs w:val="28"/>
        </w:rPr>
        <w:object w:dxaOrig="1020" w:dyaOrig="400" w14:anchorId="0857437D">
          <v:shape id="_x0000_i1847" type="#_x0000_t75" style="width:54pt;height:18pt" o:ole="">
            <v:imagedata r:id="rId1702" o:title=""/>
          </v:shape>
          <o:OLEObject Type="Embed" ProgID="Equation.DSMT4" ShapeID="_x0000_i1847" DrawAspect="Content" ObjectID="_1637570961" r:id="rId1703"/>
        </w:objec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 xml:space="preserve">К/Вт і відрізняється від оптимального значення термічного опору при врахуванні зміни кількості градусо-діб в багаторічному перерізі, яке становить </w:t>
      </w:r>
      <w:r w:rsidRPr="00A0295D">
        <w:rPr>
          <w:rFonts w:ascii="Times New Roman" w:hAnsi="Times New Roman" w:cs="Times New Roman"/>
          <w:position w:val="-14"/>
          <w:sz w:val="28"/>
          <w:szCs w:val="28"/>
        </w:rPr>
        <w:object w:dxaOrig="999" w:dyaOrig="400" w14:anchorId="16C4D579">
          <v:shape id="_x0000_i1848" type="#_x0000_t75" style="width:48pt;height:18pt" o:ole="">
            <v:imagedata r:id="rId1704" o:title=""/>
          </v:shape>
          <o:OLEObject Type="Embed" ProgID="Equation.DSMT4" ShapeID="_x0000_i1848" DrawAspect="Content" ObjectID="_1637570962" r:id="rId1705"/>
        </w:objec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 xml:space="preserve">К/Вт. При цьому, якщо прийняти значення термічного опору </w:t>
      </w:r>
      <w:r w:rsidRPr="00A0295D">
        <w:rPr>
          <w:rFonts w:ascii="Times New Roman" w:hAnsi="Times New Roman" w:cs="Times New Roman"/>
          <w:position w:val="-14"/>
          <w:sz w:val="28"/>
          <w:szCs w:val="28"/>
        </w:rPr>
        <w:object w:dxaOrig="1020" w:dyaOrig="400" w14:anchorId="183E4C3D">
          <v:shape id="_x0000_i1849" type="#_x0000_t75" style="width:54pt;height:18pt" o:ole="">
            <v:imagedata r:id="rId1706" o:title=""/>
          </v:shape>
          <o:OLEObject Type="Embed" ProgID="Equation.DSMT4" ShapeID="_x0000_i1849" DrawAspect="Content" ObjectID="_1637570963" r:id="rId1707"/>
        </w:objec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 xml:space="preserve">К/Вт, визначене при умові постійного показника </w:t>
      </w:r>
      <w:r w:rsidRPr="00A0295D">
        <w:rPr>
          <w:rFonts w:ascii="Times New Roman" w:hAnsi="Times New Roman" w:cs="Times New Roman"/>
          <w:position w:val="-12"/>
          <w:sz w:val="28"/>
          <w:szCs w:val="28"/>
        </w:rPr>
        <w:object w:dxaOrig="1960" w:dyaOrig="380" w14:anchorId="28FF8C5D">
          <v:shape id="_x0000_i1850" type="#_x0000_t75" style="width:96pt;height:18pt" o:ole="">
            <v:imagedata r:id="rId1708" o:title=""/>
          </v:shape>
          <o:OLEObject Type="Embed" ProgID="Equation.DSMT4" ShapeID="_x0000_i1850" DrawAspect="Content" ObjectID="_1637570964" r:id="rId1709"/>
        </w:object>
      </w:r>
      <w:r w:rsidRPr="00A0295D">
        <w:rPr>
          <w:rFonts w:ascii="Times New Roman" w:hAnsi="Times New Roman" w:cs="Times New Roman"/>
          <w:sz w:val="28"/>
          <w:szCs w:val="28"/>
        </w:rPr>
        <w:t>, то середньостатистичне ЧДД буде становити 16 тис. грн., а не 17,5 тис. грн.</w:t>
      </w:r>
    </w:p>
    <w:p w14:paraId="1ED53C17" w14:textId="77777777" w:rsidR="001B3F1D"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xml:space="preserve">0 наведені графіки зміни дисконтованого терміну окупності в залежності від загального опору теплопередачі </w:t>
      </w:r>
      <w:r w:rsidRPr="00A0295D">
        <w:rPr>
          <w:rFonts w:ascii="Times New Roman" w:hAnsi="Times New Roman" w:cs="Times New Roman"/>
          <w:position w:val="-14"/>
          <w:sz w:val="28"/>
          <w:szCs w:val="28"/>
        </w:rPr>
        <w:object w:dxaOrig="360" w:dyaOrig="400" w14:anchorId="6EB89B35">
          <v:shape id="_x0000_i1851" type="#_x0000_t75" style="width:18pt;height:18pt" o:ole="">
            <v:imagedata r:id="rId1710" o:title=""/>
          </v:shape>
          <o:OLEObject Type="Embed" ProgID="Equation.DSMT4" ShapeID="_x0000_i1851" DrawAspect="Content" ObjectID="_1637570965" r:id="rId1711"/>
        </w:object>
      </w:r>
      <w:r w:rsidRPr="00A0295D">
        <w:rPr>
          <w:rFonts w:ascii="Times New Roman" w:hAnsi="Times New Roman" w:cs="Times New Roman"/>
          <w:sz w:val="28"/>
          <w:szCs w:val="28"/>
        </w:rPr>
        <w:t xml:space="preserve"> та характеру врахування кількості градусо-діб.</w:t>
      </w:r>
      <w:r w:rsidR="001B3F1D" w:rsidRPr="00A0295D">
        <w:rPr>
          <w:rFonts w:ascii="Times New Roman" w:hAnsi="Times New Roman" w:cs="Times New Roman"/>
          <w:sz w:val="28"/>
          <w:szCs w:val="28"/>
        </w:rPr>
        <w:t xml:space="preserve"> Отже, бачимо, що в даному випадку, при площі огороджувальної конструкції будинку 220 м</w:t>
      </w:r>
      <w:r w:rsidR="001B3F1D" w:rsidRPr="00A0295D">
        <w:rPr>
          <w:rFonts w:ascii="Times New Roman" w:hAnsi="Times New Roman" w:cs="Times New Roman"/>
          <w:sz w:val="28"/>
          <w:szCs w:val="28"/>
          <w:vertAlign w:val="superscript"/>
        </w:rPr>
        <w:t>2</w:t>
      </w:r>
      <w:r w:rsidR="001B3F1D" w:rsidRPr="00A0295D">
        <w:rPr>
          <w:rFonts w:ascii="Times New Roman" w:hAnsi="Times New Roman" w:cs="Times New Roman"/>
          <w:sz w:val="28"/>
          <w:szCs w:val="28"/>
        </w:rPr>
        <w:t xml:space="preserve">, дисконтований термін окупності при врахуванні варіації кількості градусо-діб в багаторічному перерізі є більший за цей же показник, але розрахований при умові постійного значення параметра </w:t>
      </w:r>
      <w:r w:rsidR="001B3F1D" w:rsidRPr="00A0295D">
        <w:rPr>
          <w:rFonts w:ascii="Times New Roman" w:hAnsi="Times New Roman" w:cs="Times New Roman"/>
          <w:position w:val="-12"/>
          <w:sz w:val="28"/>
          <w:szCs w:val="28"/>
        </w:rPr>
        <w:object w:dxaOrig="1960" w:dyaOrig="380" w14:anchorId="3B272EC6">
          <v:shape id="_x0000_i1852" type="#_x0000_t75" style="width:96pt;height:18pt" o:ole="">
            <v:imagedata r:id="rId1712" o:title=""/>
          </v:shape>
          <o:OLEObject Type="Embed" ProgID="Equation.DSMT4" ShapeID="_x0000_i1852" DrawAspect="Content" ObjectID="_1637570966" r:id="rId1713"/>
        </w:object>
      </w:r>
      <w:r w:rsidR="001B3F1D" w:rsidRPr="00A0295D">
        <w:rPr>
          <w:rFonts w:ascii="Times New Roman" w:hAnsi="Times New Roman" w:cs="Times New Roman"/>
          <w:sz w:val="28"/>
          <w:szCs w:val="28"/>
        </w:rPr>
        <w:t xml:space="preserve">. Наприклад, при </w:t>
      </w:r>
      <w:r w:rsidR="001B3F1D" w:rsidRPr="00A0295D">
        <w:rPr>
          <w:rFonts w:ascii="Times New Roman" w:hAnsi="Times New Roman" w:cs="Times New Roman"/>
          <w:position w:val="-14"/>
          <w:sz w:val="28"/>
          <w:szCs w:val="28"/>
        </w:rPr>
        <w:object w:dxaOrig="1020" w:dyaOrig="400" w14:anchorId="693A38C5">
          <v:shape id="_x0000_i1853" type="#_x0000_t75" style="width:54pt;height:18pt" o:ole="">
            <v:imagedata r:id="rId1714" o:title=""/>
          </v:shape>
          <o:OLEObject Type="Embed" ProgID="Equation.DSMT4" ShapeID="_x0000_i1853" DrawAspect="Content" ObjectID="_1637570967" r:id="rId1715"/>
        </w:object>
      </w:r>
      <w:r w:rsidR="001B3F1D" w:rsidRPr="00A0295D">
        <w:rPr>
          <w:rFonts w:ascii="Times New Roman" w:hAnsi="Times New Roman" w:cs="Times New Roman"/>
          <w:sz w:val="28"/>
          <w:szCs w:val="28"/>
        </w:rPr>
        <w:t> м</w:t>
      </w:r>
      <w:r w:rsidR="001B3F1D" w:rsidRPr="00A0295D">
        <w:rPr>
          <w:rFonts w:ascii="Times New Roman" w:hAnsi="Times New Roman" w:cs="Times New Roman"/>
          <w:sz w:val="28"/>
          <w:szCs w:val="28"/>
          <w:vertAlign w:val="superscript"/>
        </w:rPr>
        <w:t>2</w:t>
      </w:r>
      <w:r w:rsidR="001B3F1D" w:rsidRPr="00A0295D">
        <w:rPr>
          <w:rFonts w:ascii="Times New Roman" w:hAnsi="Times New Roman" w:cs="Times New Roman"/>
          <w:sz w:val="28"/>
          <w:szCs w:val="28"/>
        </w:rPr>
        <w:sym w:font="Symbol" w:char="F0D7"/>
      </w:r>
      <w:r w:rsidR="001B3F1D" w:rsidRPr="00A0295D">
        <w:rPr>
          <w:rFonts w:ascii="Times New Roman" w:hAnsi="Times New Roman" w:cs="Times New Roman"/>
          <w:sz w:val="28"/>
          <w:szCs w:val="28"/>
        </w:rPr>
        <w:t>К/Вт дисконтований термін окупності при врахуванні зміни кількості градусо-діб у багаторічному перерізі становить 5,8 роки, а при неврахуванні зміни кількості градусо-діб – 5 років (відносна різниця рівна 16 %).</w:t>
      </w:r>
    </w:p>
    <w:p w14:paraId="40EC1440" w14:textId="77777777" w:rsidR="00B63F87" w:rsidRPr="00A0295D" w:rsidRDefault="00B63F87" w:rsidP="00870D9C">
      <w:pPr>
        <w:spacing w:after="0" w:line="360" w:lineRule="auto"/>
        <w:ind w:firstLine="709"/>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77FA3AE3" wp14:editId="55B21757">
            <wp:extent cx="4408170" cy="3043555"/>
            <wp:effectExtent l="0" t="0" r="0" b="444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5"/>
                    <pic:cNvPicPr>
                      <a:picLocks noChangeAspect="1" noChangeArrowheads="1"/>
                    </pic:cNvPicPr>
                  </pic:nvPicPr>
                  <pic:blipFill>
                    <a:blip r:embed="rId1716" cstate="print">
                      <a:extLst>
                        <a:ext uri="{28A0092B-C50C-407E-A947-70E740481C1C}">
                          <a14:useLocalDpi xmlns:a14="http://schemas.microsoft.com/office/drawing/2010/main" val="0"/>
                        </a:ext>
                      </a:extLst>
                    </a:blip>
                    <a:srcRect/>
                    <a:stretch>
                      <a:fillRect/>
                    </a:stretch>
                  </pic:blipFill>
                  <pic:spPr bwMode="auto">
                    <a:xfrm>
                      <a:off x="0" y="0"/>
                      <a:ext cx="4408170" cy="3043555"/>
                    </a:xfrm>
                    <a:prstGeom prst="rect">
                      <a:avLst/>
                    </a:prstGeom>
                    <a:noFill/>
                    <a:ln>
                      <a:noFill/>
                    </a:ln>
                  </pic:spPr>
                </pic:pic>
              </a:graphicData>
            </a:graphic>
          </wp:inline>
        </w:drawing>
      </w:r>
    </w:p>
    <w:p w14:paraId="3BD1C0C7" w14:textId="77777777" w:rsidR="00B63F87" w:rsidRPr="00A0295D" w:rsidRDefault="00027A35"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4</w:t>
      </w:r>
      <w:r w:rsidR="00B63F87" w:rsidRPr="00A0295D">
        <w:rPr>
          <w:rFonts w:ascii="Times New Roman" w:hAnsi="Times New Roman" w:cs="Times New Roman"/>
          <w:sz w:val="28"/>
          <w:szCs w:val="28"/>
        </w:rPr>
        <w:t>.20</w:t>
      </w:r>
      <w:r w:rsidR="001B3F1D" w:rsidRPr="00A0295D">
        <w:rPr>
          <w:rFonts w:ascii="Times New Roman" w:hAnsi="Times New Roman" w:cs="Times New Roman"/>
          <w:sz w:val="28"/>
          <w:szCs w:val="28"/>
        </w:rPr>
        <w:t xml:space="preserve"> ‒</w:t>
      </w:r>
      <w:r w:rsidR="00B63F87" w:rsidRPr="00A0295D">
        <w:rPr>
          <w:rFonts w:ascii="Times New Roman" w:hAnsi="Times New Roman" w:cs="Times New Roman"/>
          <w:sz w:val="28"/>
          <w:szCs w:val="28"/>
        </w:rPr>
        <w:t xml:space="preserve"> Зміни дисконтованого терміну окупності при влаштуванні теплової ізоляції в залежності від загального опору теплопередачі огороджувальної конструкції </w:t>
      </w:r>
      <w:r w:rsidR="00B63F87" w:rsidRPr="00A0295D">
        <w:rPr>
          <w:rFonts w:ascii="Times New Roman" w:hAnsi="Times New Roman" w:cs="Times New Roman"/>
          <w:i/>
          <w:iCs/>
          <w:sz w:val="28"/>
          <w:szCs w:val="28"/>
          <w:lang w:val="en-US"/>
        </w:rPr>
        <w:t>R</w:t>
      </w:r>
      <w:r w:rsidR="00B63F87" w:rsidRPr="00A0295D">
        <w:rPr>
          <w:rFonts w:ascii="Times New Roman" w:hAnsi="Times New Roman" w:cs="Times New Roman"/>
          <w:sz w:val="28"/>
          <w:szCs w:val="28"/>
          <w:vertAlign w:val="subscript"/>
          <w:lang w:val="en-US"/>
        </w:rPr>
        <w:sym w:font="Symbol" w:char="F053"/>
      </w:r>
      <w:r w:rsidR="00B63F87" w:rsidRPr="00A0295D">
        <w:rPr>
          <w:rFonts w:ascii="Times New Roman" w:hAnsi="Times New Roman" w:cs="Times New Roman"/>
          <w:sz w:val="28"/>
          <w:szCs w:val="28"/>
        </w:rPr>
        <w:t xml:space="preserve"> та характеру врахування кількості градусо-діб:</w:t>
      </w:r>
    </w:p>
    <w:p w14:paraId="78DD70D9" w14:textId="1E10FFCF"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i/>
          <w:iCs/>
          <w:sz w:val="28"/>
          <w:szCs w:val="28"/>
        </w:rPr>
        <w:t>1</w:t>
      </w:r>
      <w:r w:rsidRPr="00A0295D">
        <w:rPr>
          <w:rFonts w:ascii="Times New Roman" w:hAnsi="Times New Roman" w:cs="Times New Roman"/>
          <w:sz w:val="28"/>
          <w:szCs w:val="28"/>
        </w:rPr>
        <w:t xml:space="preserve"> –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неврахуванні зміни кількості градусо-діб; </w:t>
      </w:r>
      <w:r w:rsidRPr="00A0295D">
        <w:rPr>
          <w:rFonts w:ascii="Times New Roman" w:hAnsi="Times New Roman" w:cs="Times New Roman"/>
          <w:i/>
          <w:iCs/>
          <w:sz w:val="28"/>
          <w:szCs w:val="28"/>
        </w:rPr>
        <w:t>2</w:t>
      </w:r>
      <w:r w:rsidRPr="00A0295D">
        <w:rPr>
          <w:rFonts w:ascii="Times New Roman" w:hAnsi="Times New Roman" w:cs="Times New Roman"/>
          <w:sz w:val="28"/>
          <w:szCs w:val="28"/>
        </w:rPr>
        <w:t xml:space="preserve"> –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врахуванні зміни кількості градусо-діб; </w:t>
      </w:r>
      <w:r w:rsidRPr="00A0295D">
        <w:rPr>
          <w:rFonts w:ascii="Times New Roman" w:hAnsi="Times New Roman" w:cs="Times New Roman"/>
          <w:i/>
          <w:iCs/>
          <w:sz w:val="28"/>
          <w:szCs w:val="28"/>
        </w:rPr>
        <w:t>3</w:t>
      </w:r>
      <w:r w:rsidRPr="00A0295D">
        <w:rPr>
          <w:rFonts w:ascii="Times New Roman" w:hAnsi="Times New Roman" w:cs="Times New Roman"/>
          <w:sz w:val="28"/>
          <w:szCs w:val="28"/>
        </w:rPr>
        <w:t xml:space="preserve"> – при площі огороджувальної конструкції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неврахуванні зміни кількості градусо-діб; </w:t>
      </w:r>
      <w:r w:rsidRPr="00A0295D">
        <w:rPr>
          <w:rFonts w:ascii="Times New Roman" w:hAnsi="Times New Roman" w:cs="Times New Roman"/>
          <w:i/>
          <w:iCs/>
          <w:sz w:val="28"/>
          <w:szCs w:val="28"/>
        </w:rPr>
        <w:t>4</w:t>
      </w:r>
      <w:r w:rsidRPr="00A0295D">
        <w:rPr>
          <w:rFonts w:ascii="Times New Roman" w:hAnsi="Times New Roman" w:cs="Times New Roman"/>
          <w:sz w:val="28"/>
          <w:szCs w:val="28"/>
        </w:rPr>
        <w:t xml:space="preserve"> – при площі огороджувальної конструкції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врахуванні зміни кількості градусо-діб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_Ref496339965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250</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027A35" w:rsidRPr="00A0295D">
        <w:rPr>
          <w:rFonts w:ascii="Times New Roman" w:hAnsi="Times New Roman" w:cs="Times New Roman"/>
          <w:sz w:val="28"/>
          <w:szCs w:val="28"/>
        </w:rPr>
        <w:t>.</w:t>
      </w:r>
    </w:p>
    <w:p w14:paraId="623F3DE0"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Абсциси точок перетину горизонталі, що відповідає значенню капітальних затрат на влаштування теплової ізоляції огороджувальної конструкції, з графіком грошових потоків відповідають дисконтованому терміну окупності даного енергозберігаючого міроприємства. Із рис.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 xml:space="preserve">.21 бачимо, що за рахунок сезонної </w:t>
      </w:r>
      <w:r w:rsidRPr="00A0295D">
        <w:rPr>
          <w:rFonts w:ascii="Times New Roman" w:hAnsi="Times New Roman" w:cs="Times New Roman"/>
          <w:sz w:val="28"/>
          <w:szCs w:val="28"/>
        </w:rPr>
        <w:lastRenderedPageBreak/>
        <w:t>мінливості кількості градусо-діб та спричиненої цим мінливості вартості енрегоносія даний термін окупності коливається в межах 4,5…5,5 роки, тобто має певну невизначеність.</w:t>
      </w:r>
    </w:p>
    <w:p w14:paraId="2F359CC2"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2C364EA1" wp14:editId="3A735127">
            <wp:extent cx="5977890" cy="3243580"/>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8"/>
                    <pic:cNvPicPr>
                      <a:picLocks noChangeAspect="1" noChangeArrowheads="1"/>
                    </pic:cNvPicPr>
                  </pic:nvPicPr>
                  <pic:blipFill>
                    <a:blip r:embed="rId1717" cstate="print">
                      <a:extLst>
                        <a:ext uri="{28A0092B-C50C-407E-A947-70E740481C1C}">
                          <a14:useLocalDpi xmlns:a14="http://schemas.microsoft.com/office/drawing/2010/main" val="0"/>
                        </a:ext>
                      </a:extLst>
                    </a:blip>
                    <a:srcRect/>
                    <a:stretch>
                      <a:fillRect/>
                    </a:stretch>
                  </pic:blipFill>
                  <pic:spPr bwMode="auto">
                    <a:xfrm>
                      <a:off x="0" y="0"/>
                      <a:ext cx="5977890" cy="3243580"/>
                    </a:xfrm>
                    <a:prstGeom prst="rect">
                      <a:avLst/>
                    </a:prstGeom>
                    <a:noFill/>
                    <a:ln>
                      <a:noFill/>
                    </a:ln>
                  </pic:spPr>
                </pic:pic>
              </a:graphicData>
            </a:graphic>
          </wp:inline>
        </w:drawing>
      </w:r>
    </w:p>
    <w:p w14:paraId="38B6AE98" w14:textId="13AD073D" w:rsidR="00B63F87" w:rsidRPr="00F319ED" w:rsidRDefault="00B63F87" w:rsidP="00F319ED">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001B3F1D" w:rsidRPr="00A0295D">
        <w:rPr>
          <w:rFonts w:ascii="Times New Roman" w:hAnsi="Times New Roman" w:cs="Times New Roman"/>
          <w:sz w:val="28"/>
          <w:szCs w:val="28"/>
        </w:rPr>
        <w:t>1 ‒</w:t>
      </w:r>
      <w:r w:rsidRPr="00A0295D">
        <w:rPr>
          <w:rFonts w:ascii="Times New Roman" w:hAnsi="Times New Roman" w:cs="Times New Roman"/>
          <w:sz w:val="28"/>
          <w:szCs w:val="28"/>
        </w:rPr>
        <w:t xml:space="preserve"> Грошові потоки при влаштуванні теплової ізоляції в огороджувальній конструкції площею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загальному опорі теплопередачі </w:t>
      </w:r>
      <w:r w:rsidRPr="00A0295D">
        <w:rPr>
          <w:rFonts w:ascii="Times New Roman" w:hAnsi="Times New Roman" w:cs="Times New Roman"/>
          <w:i/>
          <w:iCs/>
          <w:sz w:val="28"/>
          <w:szCs w:val="28"/>
          <w:lang w:val="en-US"/>
        </w:rPr>
        <w:t>R</w:t>
      </w:r>
      <w:r w:rsidRPr="00A0295D">
        <w:rPr>
          <w:rFonts w:ascii="Times New Roman" w:hAnsi="Times New Roman" w:cs="Times New Roman"/>
          <w:sz w:val="28"/>
          <w:szCs w:val="28"/>
          <w:vertAlign w:val="subscript"/>
          <w:lang w:val="en-US"/>
        </w:rPr>
        <w:sym w:font="Symbol" w:char="F053"/>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2,5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00F319ED">
        <w:rPr>
          <w:rFonts w:ascii="Times New Roman" w:hAnsi="Times New Roman" w:cs="Times New Roman"/>
          <w:sz w:val="28"/>
          <w:szCs w:val="28"/>
        </w:rPr>
        <w:t>К/Вт</w:t>
      </w:r>
      <w:r w:rsidR="00F319ED" w:rsidRPr="00F319ED">
        <w:rPr>
          <w:rFonts w:ascii="Times New Roman" w:hAnsi="Times New Roman" w:cs="Times New Roman"/>
          <w:sz w:val="28"/>
          <w:szCs w:val="28"/>
          <w:lang w:val="ru-RU"/>
        </w:rPr>
        <w:t xml:space="preserve">: </w:t>
      </w:r>
      <w:r w:rsidRPr="00A0295D">
        <w:rPr>
          <w:rFonts w:ascii="Times New Roman" w:hAnsi="Times New Roman" w:cs="Times New Roman"/>
          <w:i/>
          <w:iCs/>
          <w:sz w:val="28"/>
          <w:szCs w:val="28"/>
        </w:rPr>
        <w:t>1</w:t>
      </w:r>
      <w:r w:rsidRPr="00A0295D">
        <w:rPr>
          <w:rFonts w:ascii="Times New Roman" w:hAnsi="Times New Roman" w:cs="Times New Roman"/>
          <w:sz w:val="28"/>
          <w:szCs w:val="28"/>
        </w:rPr>
        <w:t xml:space="preserve"> – розраховані за існуючим методом;</w:t>
      </w:r>
      <w:r w:rsidRPr="00A0295D">
        <w:rPr>
          <w:rFonts w:ascii="Times New Roman" w:hAnsi="Times New Roman" w:cs="Times New Roman"/>
          <w:sz w:val="28"/>
          <w:szCs w:val="28"/>
          <w:lang w:val="ru-RU"/>
        </w:rPr>
        <w:t xml:space="preserve"> </w:t>
      </w:r>
      <w:r w:rsidRPr="00A0295D">
        <w:rPr>
          <w:rFonts w:ascii="Times New Roman" w:hAnsi="Times New Roman" w:cs="Times New Roman"/>
          <w:i/>
          <w:iCs/>
          <w:sz w:val="28"/>
          <w:szCs w:val="28"/>
        </w:rPr>
        <w:t>2</w:t>
      </w:r>
      <w:r w:rsidRPr="00A0295D">
        <w:rPr>
          <w:rFonts w:ascii="Times New Roman" w:hAnsi="Times New Roman" w:cs="Times New Roman"/>
          <w:sz w:val="28"/>
          <w:szCs w:val="28"/>
        </w:rPr>
        <w:t xml:space="preserve"> – розраховані за запропонованим методом; </w:t>
      </w:r>
      <w:r w:rsidRPr="00A0295D">
        <w:rPr>
          <w:rFonts w:ascii="Times New Roman" w:hAnsi="Times New Roman" w:cs="Times New Roman"/>
          <w:i/>
          <w:iCs/>
          <w:sz w:val="28"/>
          <w:szCs w:val="28"/>
        </w:rPr>
        <w:t>3</w:t>
      </w:r>
      <w:r w:rsidRPr="00A0295D">
        <w:rPr>
          <w:rFonts w:ascii="Times New Roman" w:hAnsi="Times New Roman" w:cs="Times New Roman"/>
          <w:sz w:val="28"/>
          <w:szCs w:val="28"/>
        </w:rPr>
        <w:t xml:space="preserve"> – капітальні затрати</w:t>
      </w:r>
      <w:r w:rsidRPr="00A0295D">
        <w:rPr>
          <w:rFonts w:ascii="Times New Roman" w:hAnsi="Times New Roman" w:cs="Times New Roman"/>
          <w:sz w:val="28"/>
          <w:szCs w:val="28"/>
          <w:lang w:val="ru-RU"/>
        </w:rPr>
        <w:t xml:space="preserve"> [</w:t>
      </w:r>
      <w:r w:rsidR="00027A35" w:rsidRPr="00A0295D">
        <w:rPr>
          <w:rFonts w:ascii="Times New Roman" w:hAnsi="Times New Roman" w:cs="Times New Roman"/>
          <w:sz w:val="28"/>
          <w:szCs w:val="28"/>
        </w:rPr>
        <w:t>306</w:t>
      </w:r>
      <w:r w:rsidRPr="00A0295D">
        <w:rPr>
          <w:rFonts w:ascii="Times New Roman" w:hAnsi="Times New Roman" w:cs="Times New Roman"/>
          <w:sz w:val="28"/>
          <w:szCs w:val="28"/>
          <w:lang w:val="ru-RU"/>
        </w:rPr>
        <w:t>]</w:t>
      </w:r>
    </w:p>
    <w:p w14:paraId="5354CFCA"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lang w:val="ru-RU"/>
        </w:rPr>
      </w:pPr>
    </w:p>
    <w:p w14:paraId="77B458AA"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1 показані графіки грошових потоків у часі при площі огороджувальної конструкції 300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розраховані за існуючим підходом (лінія</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1), та згідно із запропонованим методом (лінія 2) при збільшенні термічного опору конструкції у два з половиною рази. Також на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xml:space="preserve">1 спеціальними точками, сполученими ламаними лініями, показані графіки грошових потоків, що визначені по реальним даним параметра </w:t>
      </w:r>
      <w:r w:rsidRPr="00A0295D">
        <w:rPr>
          <w:rFonts w:ascii="Times New Roman" w:hAnsi="Times New Roman" w:cs="Times New Roman"/>
          <w:position w:val="-4"/>
          <w:sz w:val="28"/>
          <w:szCs w:val="28"/>
        </w:rPr>
        <w:object w:dxaOrig="300" w:dyaOrig="279" w14:anchorId="4F5BEC04">
          <v:shape id="_x0000_i1854" type="#_x0000_t75" style="width:18pt;height:12pt" o:ole="">
            <v:imagedata r:id="rId1718" o:title=""/>
          </v:shape>
          <o:OLEObject Type="Embed" ProgID="Equation.DSMT4" ShapeID="_x0000_i1854" DrawAspect="Content" ObjectID="_1637570968" r:id="rId1719"/>
        </w:object>
      </w:r>
      <w:r w:rsidRPr="00A0295D">
        <w:rPr>
          <w:rFonts w:ascii="Times New Roman" w:hAnsi="Times New Roman" w:cs="Times New Roman"/>
          <w:sz w:val="28"/>
          <w:szCs w:val="28"/>
        </w:rPr>
        <w:t xml:space="preserve"> для метеостанції Дубно Рівненської області. Необхідно відмітити, що при обчисленні дисконтованих доходів для реальних років враховувалась тільки зміна кількості градусо-діб. Динаміка зміни цін на енергоносії та матеріали протягом років, для спрощень, не враховувалась.</w:t>
      </w:r>
    </w:p>
    <w:p w14:paraId="5CBA5B41"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Отже, із рис.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.21 бачимо, що лінії 1 та 2 співпадають (див. також рис.</w:t>
      </w:r>
      <w:r w:rsidRPr="00A0295D">
        <w:rPr>
          <w:rFonts w:ascii="Times New Roman" w:hAnsi="Times New Roman" w:cs="Times New Roman"/>
          <w:sz w:val="28"/>
          <w:szCs w:val="28"/>
          <w:lang w:val="en-US"/>
        </w:rPr>
        <w:t>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.20). Це має місце тому, що при даних умовах тариф на природний газ не змінюється</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через різний об’єм споживанння. При цьому, відхилення реальних значень грошових потоків від розрахункових не перевищує 5 %.</w:t>
      </w:r>
    </w:p>
    <w:p w14:paraId="744BC339" w14:textId="77777777" w:rsidR="00B63F87"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.22 показані зміни графіки грошових потоків у часі при площі огороджувальної конструкції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загальному приведеному опорі теплопередачі </w:t>
      </w:r>
      <w:r w:rsidRPr="00A0295D">
        <w:rPr>
          <w:rFonts w:ascii="Times New Roman" w:hAnsi="Times New Roman" w:cs="Times New Roman"/>
          <w:position w:val="-4"/>
          <w:sz w:val="28"/>
          <w:szCs w:val="28"/>
        </w:rPr>
        <w:object w:dxaOrig="200" w:dyaOrig="300" w14:anchorId="147A3883">
          <v:shape id="_x0000_i1855" type="#_x0000_t75" style="width:12pt;height:18pt" o:ole="">
            <v:imagedata r:id="rId1720" o:title=""/>
          </v:shape>
          <o:OLEObject Type="Embed" ProgID="Equation.DSMT4" ShapeID="_x0000_i1855" DrawAspect="Content" ObjectID="_1637570969" r:id="rId1721"/>
        </w:object>
      </w:r>
      <w:r w:rsidRPr="00A0295D">
        <w:rPr>
          <w:rFonts w:ascii="Times New Roman" w:hAnsi="Times New Roman" w:cs="Times New Roman"/>
          <w:position w:val="-4"/>
          <w:sz w:val="28"/>
          <w:szCs w:val="28"/>
        </w:rPr>
        <w:t>2,5</w:t>
      </w:r>
      <w:r w:rsidRPr="00A0295D">
        <w:rPr>
          <w:rFonts w:ascii="Times New Roman" w:hAnsi="Times New Roman" w:cs="Times New Roman"/>
          <w:sz w:val="28"/>
          <w:szCs w:val="28"/>
        </w:rPr>
        <w:t>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 xml:space="preserve">К/Вт, розраховані за існуючим підходом (лінія 1), та згідно із запропонованим методом (лінія 2). Знову ж таки, на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xml:space="preserve">2 спеціальними точками, сполученими ламаними лініями, показані грошові потоки по рокам, що визначені по реальним даним показника </w:t>
      </w:r>
      <w:r w:rsidRPr="00A0295D">
        <w:rPr>
          <w:rFonts w:ascii="Times New Roman" w:hAnsi="Times New Roman" w:cs="Times New Roman"/>
          <w:position w:val="-4"/>
          <w:sz w:val="28"/>
          <w:szCs w:val="28"/>
        </w:rPr>
        <w:object w:dxaOrig="300" w:dyaOrig="279" w14:anchorId="2FD6B203">
          <v:shape id="_x0000_i1856" type="#_x0000_t75" style="width:18pt;height:12pt" o:ole="">
            <v:imagedata r:id="rId1722" o:title=""/>
          </v:shape>
          <o:OLEObject Type="Embed" ProgID="Equation.DSMT4" ShapeID="_x0000_i1856" DrawAspect="Content" ObjectID="_1637570970" r:id="rId1723"/>
        </w:object>
      </w:r>
      <w:r w:rsidRPr="00A0295D">
        <w:rPr>
          <w:rFonts w:ascii="Times New Roman" w:hAnsi="Times New Roman" w:cs="Times New Roman"/>
          <w:sz w:val="28"/>
          <w:szCs w:val="28"/>
        </w:rPr>
        <w:t xml:space="preserve"> для метеостанції Дубно Рівненської області. </w:t>
      </w:r>
    </w:p>
    <w:p w14:paraId="6FFB7CC9" w14:textId="77777777" w:rsidR="00F319ED" w:rsidRPr="00A0295D" w:rsidRDefault="00F319ED" w:rsidP="00870D9C">
      <w:pPr>
        <w:pStyle w:val="31"/>
        <w:spacing w:after="0" w:line="360" w:lineRule="auto"/>
        <w:ind w:left="0" w:firstLine="567"/>
        <w:jc w:val="both"/>
        <w:rPr>
          <w:rFonts w:ascii="Times New Roman" w:hAnsi="Times New Roman" w:cs="Times New Roman"/>
          <w:sz w:val="28"/>
          <w:szCs w:val="28"/>
        </w:rPr>
      </w:pPr>
    </w:p>
    <w:p w14:paraId="198D5027" w14:textId="77777777" w:rsidR="00B63F87" w:rsidRPr="00A0295D" w:rsidRDefault="00B63F87" w:rsidP="00870D9C">
      <w:pPr>
        <w:spacing w:after="0" w:line="360" w:lineRule="auto"/>
        <w:ind w:firstLine="567"/>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1B33F056" wp14:editId="3297E2BE">
            <wp:extent cx="5499846" cy="3048215"/>
            <wp:effectExtent l="0" t="0" r="571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9"/>
                    <pic:cNvPicPr>
                      <a:picLocks noChangeAspect="1" noChangeArrowheads="1"/>
                    </pic:cNvPicPr>
                  </pic:nvPicPr>
                  <pic:blipFill>
                    <a:blip r:embed="rId1724" cstate="print">
                      <a:extLst>
                        <a:ext uri="{28A0092B-C50C-407E-A947-70E740481C1C}">
                          <a14:useLocalDpi xmlns:a14="http://schemas.microsoft.com/office/drawing/2010/main" val="0"/>
                        </a:ext>
                      </a:extLst>
                    </a:blip>
                    <a:srcRect/>
                    <a:stretch>
                      <a:fillRect/>
                    </a:stretch>
                  </pic:blipFill>
                  <pic:spPr bwMode="auto">
                    <a:xfrm>
                      <a:off x="0" y="0"/>
                      <a:ext cx="5512687" cy="3055332"/>
                    </a:xfrm>
                    <a:prstGeom prst="rect">
                      <a:avLst/>
                    </a:prstGeom>
                    <a:noFill/>
                    <a:ln>
                      <a:noFill/>
                    </a:ln>
                  </pic:spPr>
                </pic:pic>
              </a:graphicData>
            </a:graphic>
          </wp:inline>
        </w:drawing>
      </w:r>
    </w:p>
    <w:p w14:paraId="49CC2978" w14:textId="76A2B1C5" w:rsidR="00B63F87" w:rsidRPr="00A0295D" w:rsidRDefault="00B63F87" w:rsidP="00870D9C">
      <w:pPr>
        <w:pStyle w:val="31"/>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 xml:space="preserve">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001B3F1D" w:rsidRPr="00A0295D">
        <w:rPr>
          <w:rFonts w:ascii="Times New Roman" w:hAnsi="Times New Roman" w:cs="Times New Roman"/>
          <w:sz w:val="28"/>
          <w:szCs w:val="28"/>
        </w:rPr>
        <w:t>2 ‒</w:t>
      </w:r>
      <w:r w:rsidRPr="00A0295D">
        <w:rPr>
          <w:rFonts w:ascii="Times New Roman" w:hAnsi="Times New Roman" w:cs="Times New Roman"/>
          <w:sz w:val="28"/>
          <w:szCs w:val="28"/>
        </w:rPr>
        <w:t xml:space="preserve"> Грошові потоки при влаштуванні теплової ізоляції в огороджувальній  конструкції площею 220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та загальному опорі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теплопередачі </w:t>
      </w:r>
      <w:r w:rsidRPr="00A0295D">
        <w:rPr>
          <w:rFonts w:ascii="Times New Roman" w:hAnsi="Times New Roman" w:cs="Times New Roman"/>
          <w:i/>
          <w:iCs/>
          <w:sz w:val="28"/>
          <w:szCs w:val="28"/>
          <w:lang w:val="en-US"/>
        </w:rPr>
        <w:t>R</w:t>
      </w:r>
      <w:r w:rsidRPr="00A0295D">
        <w:rPr>
          <w:rFonts w:ascii="Times New Roman" w:hAnsi="Times New Roman" w:cs="Times New Roman"/>
          <w:sz w:val="28"/>
          <w:szCs w:val="28"/>
          <w:vertAlign w:val="subscript"/>
          <w:lang w:val="en-US"/>
        </w:rPr>
        <w:sym w:font="Symbol" w:char="F053"/>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2,5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sym w:font="Symbol" w:char="F0D7"/>
      </w:r>
      <w:r w:rsidRPr="00A0295D">
        <w:rPr>
          <w:rFonts w:ascii="Times New Roman" w:hAnsi="Times New Roman" w:cs="Times New Roman"/>
          <w:sz w:val="28"/>
          <w:szCs w:val="28"/>
        </w:rPr>
        <w:t>К/Вт</w:t>
      </w:r>
      <w:r w:rsidR="00F319ED" w:rsidRPr="00F319ED">
        <w:rPr>
          <w:rFonts w:ascii="Times New Roman" w:hAnsi="Times New Roman" w:cs="Times New Roman"/>
          <w:sz w:val="28"/>
          <w:szCs w:val="28"/>
          <w:lang w:val="ru-RU"/>
        </w:rPr>
        <w:t xml:space="preserve">: </w:t>
      </w:r>
      <w:r w:rsidRPr="00A0295D">
        <w:rPr>
          <w:rFonts w:ascii="Times New Roman" w:hAnsi="Times New Roman" w:cs="Times New Roman"/>
          <w:i/>
          <w:iCs/>
          <w:sz w:val="28"/>
          <w:szCs w:val="28"/>
        </w:rPr>
        <w:t>1</w:t>
      </w:r>
      <w:r w:rsidRPr="00A0295D">
        <w:rPr>
          <w:rFonts w:ascii="Times New Roman" w:hAnsi="Times New Roman" w:cs="Times New Roman"/>
          <w:sz w:val="28"/>
          <w:szCs w:val="28"/>
        </w:rPr>
        <w:t xml:space="preserve"> – розраховані за існуючим методом; </w:t>
      </w:r>
      <w:r w:rsidRPr="00A0295D">
        <w:rPr>
          <w:rFonts w:ascii="Times New Roman" w:hAnsi="Times New Roman" w:cs="Times New Roman"/>
          <w:i/>
          <w:iCs/>
          <w:sz w:val="28"/>
          <w:szCs w:val="28"/>
        </w:rPr>
        <w:t>2</w:t>
      </w:r>
      <w:r w:rsidRPr="00A0295D">
        <w:rPr>
          <w:rFonts w:ascii="Times New Roman" w:hAnsi="Times New Roman" w:cs="Times New Roman"/>
          <w:sz w:val="28"/>
          <w:szCs w:val="28"/>
        </w:rPr>
        <w:t xml:space="preserve"> – розраховані за запропонованим методом; </w:t>
      </w:r>
      <w:r w:rsidRPr="00A0295D">
        <w:rPr>
          <w:rFonts w:ascii="Times New Roman" w:hAnsi="Times New Roman" w:cs="Times New Roman"/>
          <w:i/>
          <w:iCs/>
          <w:sz w:val="28"/>
          <w:szCs w:val="28"/>
        </w:rPr>
        <w:t>3</w:t>
      </w:r>
      <w:r w:rsidRPr="00A0295D">
        <w:rPr>
          <w:rFonts w:ascii="Times New Roman" w:hAnsi="Times New Roman" w:cs="Times New Roman"/>
          <w:sz w:val="28"/>
          <w:szCs w:val="28"/>
        </w:rPr>
        <w:t xml:space="preserve"> – капітальні затрати</w:t>
      </w:r>
      <w:r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_Ref496339965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250</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385FC0E1"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Отже, бачимо, що лінія 2 проходить нижче ніж лінія 1 (див. також рис.</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2.20). Значення грошових потоків, визначені по фактичним метеорологічним даним, розміщуються навколо лінії 1, яка побудована за запропонованим підходом, і характеризує середні статистичні значення грошових потоків для даних погодно-кліматичних умов. Разом з тим, необхідно відмітити досить суттєвий розкид значень грошових потоків, що визначені із урахуванням фактичних метеорологічних даних від лінії 2. Як показав аналіз, такий розкид обумовлений переходом на інший тариф оплати за природній газ за рахунок зміни кількості градусо-діб. При цьому, відхилення реальних значень грошових потоків від розрахованих за запропонованим підходом (лінія 2) сягає </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0…</w:t>
      </w:r>
      <w:r w:rsidRPr="00A0295D">
        <w:rPr>
          <w:rFonts w:ascii="Times New Roman" w:hAnsi="Times New Roman" w:cs="Times New Roman"/>
          <w:sz w:val="28"/>
          <w:szCs w:val="28"/>
          <w:lang w:val="ru-RU"/>
        </w:rPr>
        <w:t>3</w:t>
      </w:r>
      <w:r w:rsidRPr="00A0295D">
        <w:rPr>
          <w:rFonts w:ascii="Times New Roman" w:hAnsi="Times New Roman" w:cs="Times New Roman"/>
          <w:sz w:val="28"/>
          <w:szCs w:val="28"/>
        </w:rPr>
        <w:t>0 %. А відхилення реальних значень чистого дисконтованого доходу від його середньостатистичного значення становить 25 %. Лінія 1 на рис. </w:t>
      </w:r>
      <w:r w:rsidR="00027A35" w:rsidRPr="00A0295D">
        <w:rPr>
          <w:rFonts w:ascii="Times New Roman" w:hAnsi="Times New Roman" w:cs="Times New Roman"/>
          <w:sz w:val="28"/>
          <w:szCs w:val="28"/>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2 знаходиться вище від лінії 2 і практично осторонь від значень грошових потоків, визначених для фактичних погодно-кліматичних умов.</w:t>
      </w:r>
    </w:p>
    <w:p w14:paraId="4C773AE0"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Із рис. </w:t>
      </w:r>
      <w:r w:rsidR="00027A35" w:rsidRPr="00A0295D">
        <w:rPr>
          <w:rFonts w:ascii="Times New Roman" w:hAnsi="Times New Roman" w:cs="Times New Roman"/>
          <w:sz w:val="28"/>
          <w:szCs w:val="28"/>
          <w:lang w:val="ru-RU"/>
        </w:rPr>
        <w:t>4</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2 бачимо, що дисконтований термін окупності, визначений згідно запропонованого методу становить 5,8 роки (середньостатистичне значення), що може бути економічно доцільним. Хоча тут спостерігається досить суттєва невизначеність цього показника – дійсні значення дисконтованого терміну окупності змінюються в межах 4,5…8 років.</w:t>
      </w:r>
    </w:p>
    <w:p w14:paraId="151A73A0" w14:textId="648E4A59"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Подібні результати, але при інших параметрах, отримані в роботах </w:t>
      </w:r>
      <w:r w:rsidRPr="00A0295D">
        <w:rPr>
          <w:rFonts w:ascii="Times New Roman" w:hAnsi="Times New Roman" w:cs="Times New Roman"/>
          <w:sz w:val="28"/>
          <w:szCs w:val="28"/>
          <w:lang w:val="ru-RU"/>
        </w:rPr>
        <w:t>[</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_Ref489963657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246</w:t>
      </w:r>
      <w:r w:rsidR="002B1F33" w:rsidRPr="00A0295D">
        <w:rPr>
          <w:rFonts w:ascii="Times New Roman" w:hAnsi="Times New Roman" w:cs="Times New Roman"/>
          <w:sz w:val="28"/>
          <w:szCs w:val="28"/>
        </w:rPr>
        <w:fldChar w:fldCharType="end"/>
      </w:r>
      <w:r w:rsidR="002B1F33"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lang w:val="ru-RU"/>
        </w:rPr>
        <w:fldChar w:fldCharType="begin"/>
      </w:r>
      <w:r w:rsidR="002B1F33" w:rsidRPr="00A0295D">
        <w:rPr>
          <w:rFonts w:ascii="Times New Roman" w:hAnsi="Times New Roman" w:cs="Times New Roman"/>
          <w:sz w:val="28"/>
          <w:szCs w:val="28"/>
          <w:lang w:val="ru-RU"/>
        </w:rPr>
        <w:instrText xml:space="preserve"> REF _Ref511920977 \r \h </w:instrText>
      </w:r>
      <w:r w:rsidR="00A0295D">
        <w:rPr>
          <w:rFonts w:ascii="Times New Roman" w:hAnsi="Times New Roman" w:cs="Times New Roman"/>
          <w:sz w:val="28"/>
          <w:szCs w:val="28"/>
          <w:lang w:val="ru-RU"/>
        </w:rPr>
        <w:instrText xml:space="preserve"> \* MERGEFORMAT </w:instrText>
      </w:r>
      <w:r w:rsidR="002B1F33" w:rsidRPr="00A0295D">
        <w:rPr>
          <w:rFonts w:ascii="Times New Roman" w:hAnsi="Times New Roman" w:cs="Times New Roman"/>
          <w:sz w:val="28"/>
          <w:szCs w:val="28"/>
          <w:lang w:val="ru-RU"/>
        </w:rPr>
      </w:r>
      <w:r w:rsidR="002B1F33"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254</w:t>
      </w:r>
      <w:r w:rsidR="002B1F33" w:rsidRPr="00A0295D">
        <w:rPr>
          <w:rFonts w:ascii="Times New Roman" w:hAnsi="Times New Roman" w:cs="Times New Roman"/>
          <w:sz w:val="28"/>
          <w:szCs w:val="28"/>
          <w:lang w:val="ru-RU"/>
        </w:rPr>
        <w:fldChar w:fldCharType="end"/>
      </w:r>
      <w:r w:rsidR="002B1F33"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lang w:val="ru-RU"/>
        </w:rPr>
        <w:fldChar w:fldCharType="begin"/>
      </w:r>
      <w:r w:rsidR="002B1F33" w:rsidRPr="00A0295D">
        <w:rPr>
          <w:rFonts w:ascii="Times New Roman" w:hAnsi="Times New Roman" w:cs="Times New Roman"/>
          <w:sz w:val="28"/>
          <w:szCs w:val="28"/>
          <w:lang w:val="ru-RU"/>
        </w:rPr>
        <w:instrText xml:space="preserve"> REF _Ref508452198 \r \h </w:instrText>
      </w:r>
      <w:r w:rsidR="00A0295D">
        <w:rPr>
          <w:rFonts w:ascii="Times New Roman" w:hAnsi="Times New Roman" w:cs="Times New Roman"/>
          <w:sz w:val="28"/>
          <w:szCs w:val="28"/>
          <w:lang w:val="ru-RU"/>
        </w:rPr>
        <w:instrText xml:space="preserve"> \* MERGEFORMAT </w:instrText>
      </w:r>
      <w:r w:rsidR="002B1F33" w:rsidRPr="00A0295D">
        <w:rPr>
          <w:rFonts w:ascii="Times New Roman" w:hAnsi="Times New Roman" w:cs="Times New Roman"/>
          <w:sz w:val="28"/>
          <w:szCs w:val="28"/>
          <w:lang w:val="ru-RU"/>
        </w:rPr>
      </w:r>
      <w:r w:rsidR="002B1F33" w:rsidRPr="00A0295D">
        <w:rPr>
          <w:rFonts w:ascii="Times New Roman" w:hAnsi="Times New Roman" w:cs="Times New Roman"/>
          <w:sz w:val="28"/>
          <w:szCs w:val="28"/>
          <w:lang w:val="ru-RU"/>
        </w:rPr>
        <w:fldChar w:fldCharType="separate"/>
      </w:r>
      <w:r w:rsidR="007F2A80">
        <w:rPr>
          <w:rFonts w:ascii="Times New Roman" w:hAnsi="Times New Roman" w:cs="Times New Roman"/>
          <w:sz w:val="28"/>
          <w:szCs w:val="28"/>
          <w:lang w:val="ru-RU"/>
        </w:rPr>
        <w:t>247</w:t>
      </w:r>
      <w:r w:rsidR="002B1F33" w:rsidRPr="00A0295D">
        <w:rPr>
          <w:rFonts w:ascii="Times New Roman" w:hAnsi="Times New Roman" w:cs="Times New Roman"/>
          <w:sz w:val="28"/>
          <w:szCs w:val="28"/>
          <w:lang w:val="ru-RU"/>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32D28935" w14:textId="77777777" w:rsidR="00B63F87" w:rsidRPr="00A0295D" w:rsidRDefault="00B63F87"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Отже, в даному пункті, на основі методів теорії ймовірностей, запропонований метод з оцінювання впливу природної сезонної мінливості погодно-кліматичних чинників у багаторічному перерізі та зумовленої цим мінливості цін на енергоносії на значення параметрів вибору опору теплопередачі огороджувальної конструкції та їх невизначеність. Проведені за цим підходом розрахунки деяких економічних показників показали, що, у випадку диференціації цін на природний газ в залежності від об’єму його </w:t>
      </w:r>
      <w:r w:rsidRPr="00A0295D">
        <w:rPr>
          <w:rFonts w:ascii="Times New Roman" w:hAnsi="Times New Roman" w:cs="Times New Roman"/>
          <w:sz w:val="28"/>
          <w:szCs w:val="28"/>
        </w:rPr>
        <w:lastRenderedPageBreak/>
        <w:t>споживання, можливе їх суттєве відхилення від показників, розрахованих за існуючим підходом, де кількості градусо-діб приймається постійною. Показано, що зміна кількості градусо-діб у багаторічному перерізі досить суттєво впливає на невизначеність показників, за допомогою яких здійснюють вибір раціонального теплозахисту огороджувальних конструкцій.</w:t>
      </w:r>
    </w:p>
    <w:p w14:paraId="51E6860D" w14:textId="77777777" w:rsidR="00B63F87" w:rsidRPr="00A0295D" w:rsidRDefault="00B63F87" w:rsidP="00870D9C">
      <w:pPr>
        <w:autoSpaceDE w:val="0"/>
        <w:autoSpaceDN w:val="0"/>
        <w:adjustRightInd w:val="0"/>
        <w:spacing w:after="0" w:line="360" w:lineRule="auto"/>
        <w:ind w:firstLine="567"/>
        <w:jc w:val="both"/>
        <w:rPr>
          <w:rFonts w:ascii="Times New Roman" w:hAnsi="Times New Roman" w:cs="Times New Roman"/>
          <w:b/>
          <w:sz w:val="28"/>
          <w:szCs w:val="28"/>
        </w:rPr>
      </w:pPr>
    </w:p>
    <w:p w14:paraId="13B18BB9" w14:textId="77777777" w:rsidR="00B63F87" w:rsidRPr="00A0295D" w:rsidRDefault="00B63F87" w:rsidP="00870D9C">
      <w:pPr>
        <w:pStyle w:val="2"/>
        <w:spacing w:before="0" w:line="360" w:lineRule="auto"/>
        <w:ind w:firstLine="567"/>
        <w:jc w:val="both"/>
        <w:rPr>
          <w:rFonts w:ascii="Times New Roman" w:hAnsi="Times New Roman" w:cs="Times New Roman"/>
          <w:color w:val="auto"/>
          <w:sz w:val="28"/>
          <w:szCs w:val="28"/>
        </w:rPr>
      </w:pPr>
      <w:r w:rsidRPr="00A0295D">
        <w:rPr>
          <w:rFonts w:ascii="Times New Roman" w:hAnsi="Times New Roman" w:cs="Times New Roman"/>
          <w:color w:val="auto"/>
          <w:sz w:val="28"/>
          <w:szCs w:val="28"/>
        </w:rPr>
        <w:t xml:space="preserve"> </w:t>
      </w:r>
      <w:bookmarkStart w:id="55" w:name="_Toc26385925"/>
      <w:r w:rsidR="00DD0640" w:rsidRPr="00A0295D">
        <w:rPr>
          <w:rFonts w:ascii="Times New Roman" w:hAnsi="Times New Roman" w:cs="Times New Roman"/>
          <w:color w:val="auto"/>
          <w:sz w:val="28"/>
          <w:szCs w:val="28"/>
        </w:rPr>
        <w:t>Висновки до розділу</w:t>
      </w:r>
      <w:bookmarkEnd w:id="55"/>
    </w:p>
    <w:p w14:paraId="1D49FA5F" w14:textId="77777777" w:rsidR="00B63F87" w:rsidRPr="00A0295D" w:rsidRDefault="00B63F87" w:rsidP="00870D9C">
      <w:pPr>
        <w:pStyle w:val="31"/>
        <w:spacing w:after="0" w:line="360" w:lineRule="auto"/>
        <w:ind w:left="0" w:firstLine="567"/>
        <w:jc w:val="both"/>
        <w:rPr>
          <w:rFonts w:ascii="Times New Roman" w:hAnsi="Times New Roman" w:cs="Times New Roman"/>
          <w:sz w:val="28"/>
          <w:szCs w:val="28"/>
          <w:lang w:val="ru-RU"/>
        </w:rPr>
      </w:pPr>
    </w:p>
    <w:p w14:paraId="3A16D0E6"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В роботі виконано дослідження комплексного впливу погодно-кліматичних факторів та їх мінливості на потреби енергії та ексергії при створенні теплового комфорту у будинку з різними інженерно-архітектурними характеристиками. Підтверджено, що навіть для будинків із відносно низькими теплотехнічними характеристиками, побудованими у відповідності до нормативних документів бувшого СРСР, роль сонячної радіації у формуванні теплового балансу, особливо на початку та в кінці опалювального сезону, є важливою. Це, зокрема, і обумовлює в кліматичних умовах Рівненськог регіону обґрунтування початку та кінця опалювального сезону при наявності різниці температур внутрішнього та зовнішнього повітря (8…10 К).</w:t>
      </w:r>
    </w:p>
    <w:p w14:paraId="1858DED9"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основі квазістаціонарного підходу розрахунку енергетичного балансу будинку показано, що при покращенні його теплотехнічних характеристик за рахунок підвищення приведеного опору теплопередачі огороджувальних конструкцій, використання технологій утилізації енергії витяжного повітря в системі вентиляції, застосування технологій залучення більшої частки приходу сонячної радіації всередину приміщення, мінливість як всередині сезону так і в багаторічному перерізі потреб енергії та ексергії на теплозабезпечення будинку зростає. При цьому, для запропонованих у дослідженнях характеристиках будинку, коефіцієнт мінливості потреб енергії всередині сезону зростає від 0,44…0,65 до 0,62…0,90, а потреб ексергії – від </w:t>
      </w:r>
      <w:r w:rsidRPr="00A0295D">
        <w:rPr>
          <w:rFonts w:ascii="Times New Roman" w:hAnsi="Times New Roman" w:cs="Times New Roman"/>
          <w:sz w:val="28"/>
          <w:szCs w:val="28"/>
        </w:rPr>
        <w:lastRenderedPageBreak/>
        <w:t>0,60…1,00 до 0,79…1,22. Коефіцієнт мінливості сезонних потреб енергії збільшується від 0,115 до 0,190, а сезонних потреб ексергії – від 0,224 до 0,304. Зростання мінливості режимів роботи системи теплозабезпечення будинку з підвищенням його теплотехнічних характеристик обумовлює зростання невизначеності критеріїв ухвалення техніко-технологічних рішень у цих системах.</w:t>
      </w:r>
    </w:p>
    <w:p w14:paraId="2469F5C3"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Дослідження показали, що внаслідок сумісного впливу зовнішніх метеорологічних чинників, при покращенні теплотехнічних характеристик будинків, кореляція між потребою енергії для створення сприятливого мікроклімату та температурою зовнішнього повітря суттєво погіршується. При цьому значення достовірності апроксимації знижується від 1 (при лінійній залежності) до 0,55 і нижче (при максимально можливих на сьогоднішній день покращених теплотехнічних характеристиках будинку). Таке положення суттєво корегує режими роботи та характеристики СТ. Зокрема це обумовлює необхідність удосконалення системи автоматичного регулювання СТ. А це, у свою чергу збільшує інвестиційну складову системи.</w:t>
      </w:r>
    </w:p>
    <w:p w14:paraId="100605E5"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Розроблено метод розрахунку потреб ексергії для створення теплового комфорту всередині будинку шляхом врахування за допомогою теорії ймовірностей впливу випадкового характеру метеорологічних факторів в межах опалювального періоду, на основі якого в умовах Рівненського регіону показано та розрахунковим шляхом підтверджено, що при визначенні сезонних потреб ексергії на теплозабезпечення будинку використання стаціонарного підходу призводить до заниження результатів на 12…28 % у порівнянні із динамічним підходом.</w:t>
      </w:r>
    </w:p>
    <w:p w14:paraId="521CE3AE"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Розроблений та реалізований на прикладі умов Рівненського регіону метод із розрахунку параметрів природної вентиляції будинку на основі врахування за допомогою теорії ймовірностей випадкового характеру впливу метеорологічних факторів в межах опалювального періоду показав, що </w:t>
      </w:r>
      <w:r w:rsidRPr="00A0295D">
        <w:rPr>
          <w:rFonts w:ascii="Times New Roman" w:hAnsi="Times New Roman" w:cs="Times New Roman"/>
          <w:sz w:val="28"/>
          <w:szCs w:val="28"/>
        </w:rPr>
        <w:lastRenderedPageBreak/>
        <w:t>використання середньостатистичних значень метеорологічних параметрів (стаціонарний підхід) у випадку визначення сумарних за опалювальний сезон витрат енергії на нагрівання інфільтраційного повітря природної вентиляції є недостатньо обґрунтованим і призводить до заниження даної частини енергоспоживання будинку від 6 до 12 % у порівнянні із динамічним методом, який враховує зміни режимів природної вентиляції.</w:t>
      </w:r>
    </w:p>
    <w:p w14:paraId="39575A9C" w14:textId="77777777" w:rsidR="00B63F87" w:rsidRPr="00A0295D" w:rsidRDefault="00B63F87" w:rsidP="00870D9C">
      <w:pPr>
        <w:pStyle w:val="af"/>
        <w:numPr>
          <w:ilvl w:val="0"/>
          <w:numId w:val="16"/>
        </w:numPr>
        <w:spacing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Врахування впливу випадкового характеру змін температури та швидкості зовнішнього повітря показало, що для умов Рівненського регіону, у випадку заміни природної вентиляції механічною, термін окупності даного енергоефективного заходу має певну невизначеність і коливається в межах 4…7 років і більше. Крім того, грошовий потік, визначений на основі середніх за опалювальний період значень температури та швидкості зовнішнього повітря (стаціонарний метод) є заниженим. Це призводить до завищення можливого терміну окупності та неточності з визначення інших показників економічної доцільності (чистий дисконтований дохід, індекс дохідності тощо).</w:t>
      </w:r>
    </w:p>
    <w:p w14:paraId="673BE8B0" w14:textId="77777777" w:rsidR="00DE1405" w:rsidRPr="00A0295D" w:rsidRDefault="00B63F87" w:rsidP="005C365B">
      <w:pPr>
        <w:pStyle w:val="af"/>
        <w:numPr>
          <w:ilvl w:val="0"/>
          <w:numId w:val="16"/>
        </w:numPr>
        <w:spacing w:line="360" w:lineRule="auto"/>
        <w:ind w:left="0" w:firstLine="709"/>
        <w:jc w:val="both"/>
        <w:rPr>
          <w:rFonts w:ascii="Times New Roman" w:hAnsi="Times New Roman" w:cs="Times New Roman"/>
          <w:sz w:val="28"/>
          <w:szCs w:val="28"/>
        </w:rPr>
      </w:pPr>
      <w:r w:rsidRPr="00A0295D">
        <w:rPr>
          <w:rFonts w:ascii="Times New Roman" w:hAnsi="Times New Roman" w:cs="Times New Roman"/>
          <w:sz w:val="28"/>
          <w:szCs w:val="28"/>
        </w:rPr>
        <w:t>Запропоновано метод із визначення критеріїв обґрунтування параметрів приведеного опору теплопередачі огороджувальної конструкції будівлі та розрахунку невизначеності цього рішення у разі диференціації цін на енергоносії залежно від кількості спожитої енергії на основі врахування за допомогою теорії ймовірностей випадкового характеру впливу метеорологічного фактора (кількості градусо-діб) у багаторічному перерізі. Реалізація цього методу показала, що критерії економічної доцільності досить суттєво відхиляються (до 30 %) від показників, розрахованих за існуючим стаціонарним підходом, де параметри метеофакторів приймаються постійними. Крім того, в даному випадку показано, що зміна кількості градусо-діб у багаторічному перерізі суттєво впливає на коливання дисконтованого терміну окупності в межах 4,5…8 років.</w:t>
      </w:r>
      <w:r w:rsidR="00DE1405" w:rsidRPr="00A0295D">
        <w:rPr>
          <w:rFonts w:ascii="Times New Roman" w:hAnsi="Times New Roman" w:cs="Times New Roman"/>
          <w:sz w:val="28"/>
          <w:szCs w:val="28"/>
        </w:rPr>
        <w:br w:type="page"/>
      </w:r>
    </w:p>
    <w:p w14:paraId="005A95DD" w14:textId="41C6F960" w:rsidR="00CF4192" w:rsidRPr="00A0295D" w:rsidRDefault="00412601" w:rsidP="00870D9C">
      <w:pPr>
        <w:pStyle w:val="2"/>
        <w:spacing w:before="0" w:line="360" w:lineRule="auto"/>
        <w:ind w:firstLine="567"/>
        <w:jc w:val="both"/>
        <w:rPr>
          <w:rFonts w:ascii="Times New Roman" w:hAnsi="Times New Roman" w:cs="Times New Roman"/>
          <w:color w:val="auto"/>
          <w:sz w:val="28"/>
          <w:szCs w:val="28"/>
          <w:shd w:val="clear" w:color="auto" w:fill="FFFFFF"/>
          <w:lang w:val="ru-RU"/>
        </w:rPr>
      </w:pPr>
      <w:bookmarkStart w:id="56" w:name="_Toc26385926"/>
      <w:r w:rsidRPr="00A0295D">
        <w:rPr>
          <w:rFonts w:ascii="Times New Roman" w:hAnsi="Times New Roman" w:cs="Times New Roman"/>
          <w:color w:val="auto"/>
          <w:sz w:val="28"/>
          <w:szCs w:val="28"/>
          <w:shd w:val="clear" w:color="auto" w:fill="FFFFFF"/>
          <w:lang w:val="ru-RU"/>
        </w:rPr>
        <w:lastRenderedPageBreak/>
        <w:t>5. ЕКСЕРГЕТИЧНИЙ АНАЛІЗ СИСТЕМ СТВОРЕННЯ ТЕПЛОВОГО КОМФОРТУ У БУДІВЛІ</w:t>
      </w:r>
      <w:r w:rsidR="00E70A75">
        <w:rPr>
          <w:rFonts w:ascii="Times New Roman" w:hAnsi="Times New Roman" w:cs="Times New Roman"/>
          <w:color w:val="auto"/>
          <w:sz w:val="28"/>
          <w:szCs w:val="28"/>
          <w:shd w:val="clear" w:color="auto" w:fill="FFFFFF"/>
          <w:lang w:val="ru-RU"/>
        </w:rPr>
        <w:t xml:space="preserve"> НА БАЗІ ТЕПЛОНАСОСНОЇ УСТАНОВКИ</w:t>
      </w:r>
      <w:bookmarkEnd w:id="56"/>
    </w:p>
    <w:p w14:paraId="2E33DE4F" w14:textId="77777777" w:rsidR="002C38DB" w:rsidRPr="00A0295D" w:rsidRDefault="002C38DB" w:rsidP="00870D9C">
      <w:pPr>
        <w:spacing w:after="0" w:line="360" w:lineRule="auto"/>
        <w:ind w:firstLine="567"/>
        <w:jc w:val="both"/>
        <w:rPr>
          <w:rFonts w:ascii="Times New Roman" w:hAnsi="Times New Roman" w:cs="Times New Roman"/>
          <w:b/>
          <w:sz w:val="28"/>
          <w:szCs w:val="28"/>
          <w:lang w:val="ru-RU"/>
        </w:rPr>
      </w:pPr>
    </w:p>
    <w:p w14:paraId="16E437D2" w14:textId="77777777" w:rsidR="002C38DB" w:rsidRPr="00A0295D" w:rsidRDefault="00412601" w:rsidP="00870D9C">
      <w:pPr>
        <w:pStyle w:val="2"/>
        <w:spacing w:before="0" w:line="360" w:lineRule="auto"/>
        <w:ind w:firstLine="567"/>
        <w:jc w:val="both"/>
        <w:rPr>
          <w:rFonts w:ascii="Times New Roman" w:hAnsi="Times New Roman" w:cs="Times New Roman"/>
          <w:color w:val="auto"/>
          <w:sz w:val="28"/>
          <w:szCs w:val="28"/>
          <w:shd w:val="clear" w:color="auto" w:fill="FFFFFF"/>
          <w:lang w:val="ru-RU"/>
        </w:rPr>
      </w:pPr>
      <w:bookmarkStart w:id="57" w:name="_Toc26385927"/>
      <w:r w:rsidRPr="00A0295D">
        <w:rPr>
          <w:rFonts w:ascii="Times New Roman" w:hAnsi="Times New Roman" w:cs="Times New Roman"/>
          <w:color w:val="auto"/>
          <w:sz w:val="28"/>
          <w:szCs w:val="28"/>
          <w:shd w:val="clear" w:color="auto" w:fill="FFFFFF"/>
          <w:lang w:val="ru-RU"/>
        </w:rPr>
        <w:t>5</w:t>
      </w:r>
      <w:r w:rsidR="002C38DB" w:rsidRPr="00A0295D">
        <w:rPr>
          <w:rFonts w:ascii="Times New Roman" w:hAnsi="Times New Roman" w:cs="Times New Roman"/>
          <w:color w:val="auto"/>
          <w:sz w:val="28"/>
          <w:szCs w:val="28"/>
          <w:shd w:val="clear" w:color="auto" w:fill="FFFFFF"/>
          <w:lang w:val="ru-RU"/>
        </w:rPr>
        <w:t>.1. Загальні підходи до створення математичної моделі</w:t>
      </w:r>
      <w:bookmarkEnd w:id="57"/>
    </w:p>
    <w:p w14:paraId="4C3E4137" w14:textId="77777777"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Розглянемо принципову схему т</w:t>
      </w:r>
      <w:r w:rsidR="00006548" w:rsidRPr="00A0295D">
        <w:rPr>
          <w:rFonts w:ascii="Times New Roman" w:hAnsi="Times New Roman" w:cs="Times New Roman"/>
          <w:sz w:val="28"/>
          <w:szCs w:val="28"/>
        </w:rPr>
        <w:t>еплозабезпечення будинку (рис. 5</w:t>
      </w:r>
      <w:r w:rsidRPr="00A0295D">
        <w:rPr>
          <w:rFonts w:ascii="Times New Roman" w:hAnsi="Times New Roman" w:cs="Times New Roman"/>
          <w:sz w:val="28"/>
          <w:szCs w:val="28"/>
        </w:rPr>
        <w:t>.1). З позицій ексергетичного аналізу, для таких систем якісний рівень споживання (джерела) енергії повинен відповіда</w:t>
      </w:r>
      <w:r w:rsidR="00006548" w:rsidRPr="00A0295D">
        <w:rPr>
          <w:rFonts w:ascii="Times New Roman" w:hAnsi="Times New Roman" w:cs="Times New Roman"/>
          <w:sz w:val="28"/>
          <w:szCs w:val="28"/>
        </w:rPr>
        <w:t>ти якісному рівню потреб (рис. 5</w:t>
      </w:r>
      <w:r w:rsidRPr="00A0295D">
        <w:rPr>
          <w:rFonts w:ascii="Times New Roman" w:hAnsi="Times New Roman" w:cs="Times New Roman"/>
          <w:sz w:val="28"/>
          <w:szCs w:val="28"/>
        </w:rPr>
        <w:t>.1). В технологічній схемі теплозабезпечення, з метою ефективного використання високоексергетичних енергоносіїв, потрібно уникати процеси спалювання (перетворення та безпосередня передача хімічнозв’язаної енергії для нагріву теплоносія системи теплозабезпечення). Одним із таких способів є встановлення ТНУ замість котлів. Для того, щоб споживання ексергії первинного палива технологічної ланки, що включає в себе виробництво електричної енергії на ТЕС, парокомпресійну ТНУ та СТ було нижче за споживання ексергії первинного палива традиційної СТ, де використовується безпосереднє спалювання викопного палива, необхідно, щоб коефіцієнт трансформації ТНУ був вищим за 3,0. На сьогоднішній день цей рівень уже перевищено.</w:t>
      </w:r>
    </w:p>
    <w:p w14:paraId="0B58B13A" w14:textId="77777777"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При цьому, важливим є те, що можливості підвищення ефективності використання первинного палива при застосуванні ТНУ іще не вичерпані. Для традиційних СТ на базі котлів із спалюванням палива така можливість відсутня. Наприклад, зниження температурного рівня в системах опалення зменшує деструкцію ексергії в опалювальному приладі при її передачі від теплоносія системи опалення до повітря всередині приміщення. При використанні котлів таке рішення практично нічого не дає з точки зору зниження споживання ексергії первинного палива, оскільки зменшення деструкції ексергії в опалювальному приладі є співрозмірним із збільшенням деструкції ексергії в котлі при передачі енергії від продуктів згорання до теплоносія системи опалення. Але зниження </w:t>
      </w:r>
      <w:r w:rsidRPr="00A0295D">
        <w:rPr>
          <w:rFonts w:ascii="Times New Roman" w:hAnsi="Times New Roman" w:cs="Times New Roman"/>
          <w:sz w:val="28"/>
          <w:szCs w:val="28"/>
        </w:rPr>
        <w:lastRenderedPageBreak/>
        <w:t>температурного рівня в системах опалення при застосуванні ТНУ забезпечує зменшення споживання первинного енергоносія із високою ексергією.</w:t>
      </w:r>
    </w:p>
    <w:p w14:paraId="6493B42B" w14:textId="77777777"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Отже, для визначення та обгрунтування параметрів та режимів роботи ТНУ як джерела енергії теплозабезпечення будинку необхідно або провести спеціальні вимірювання на експериментальній установці або реалізувати математичну модель. У випадку проектної оптимізації, при багатоваріантних дослідженнях, що є предметом аналізу в даній роботі, більш доцільним інструментом може бути саме математична модель.</w:t>
      </w:r>
    </w:p>
    <w:p w14:paraId="1173B502" w14:textId="77777777"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t>На відміну від існуючого енергетичного, техніко-економічного та інших найбільш поширених на практиці методів моделювання та аналізу, ексергетичний аналіз та його поєднання із економічним та екологічним оцінюванням дозволяє без додаткових розрахунків та досліджень визначити елементи СТ з найнижчою термодинамчною ефективністю, з’ясувати причини такого зниження, а також оцінити економічну вартість та негативний вплив на довкілля цих термодинамічних втрат.</w:t>
      </w:r>
    </w:p>
    <w:p w14:paraId="1EF3C9F9" w14:textId="77777777"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noProof/>
          <w:sz w:val="28"/>
          <w:szCs w:val="28"/>
          <w:lang w:eastAsia="uk-UA"/>
        </w:rPr>
      </w:pPr>
      <w:r w:rsidRPr="00A0295D">
        <w:rPr>
          <w:rFonts w:ascii="Times New Roman" w:hAnsi="Times New Roman" w:cs="Times New Roman"/>
          <w:noProof/>
          <w:sz w:val="28"/>
          <w:szCs w:val="28"/>
          <w:lang w:eastAsia="uk-UA"/>
        </w:rPr>
        <w:t>Першим етапом таких досліджень є створення та реалізація математичної моделі ексергетичного, ексергоекономічного та ексергоприродничого оцінювання.</w:t>
      </w:r>
    </w:p>
    <w:p w14:paraId="09980A6F" w14:textId="77777777" w:rsidR="002C38DB" w:rsidRPr="00A0295D" w:rsidRDefault="002C38DB" w:rsidP="00870D9C">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Моделювання здійснювалося на основі рівнянь масового, енергетичного, ексергетичного балансів контрольних об’ємів (для окремих елементів системи), рівнянь теплопередачі, а також емпіричних та напівемпіричних залежностей, що описують теплоенергетичні процеси в елементах системи</w:t>
      </w:r>
    </w:p>
    <w:p w14:paraId="28D507E9" w14:textId="77777777" w:rsidR="002C38DB" w:rsidRPr="00A0295D" w:rsidRDefault="002C38DB"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2"/>
          <w:sz w:val="28"/>
          <w:szCs w:val="28"/>
        </w:rPr>
        <w:object w:dxaOrig="3040" w:dyaOrig="780" w14:anchorId="47439251">
          <v:shape id="_x0000_i1857" type="#_x0000_t75" style="width:150pt;height:42pt" o:ole="">
            <v:imagedata r:id="rId1725" o:title=""/>
          </v:shape>
          <o:OLEObject Type="Embed" ProgID="Equation.DSMT4" ShapeID="_x0000_i1857" DrawAspect="Content" ObjectID="_1637570971" r:id="rId1726"/>
        </w:object>
      </w:r>
      <w:r w:rsidRPr="00A0295D">
        <w:rPr>
          <w:rFonts w:ascii="Times New Roman" w:hAnsi="Times New Roman" w:cs="Times New Roman"/>
          <w:sz w:val="28"/>
          <w:szCs w:val="28"/>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.1)</w:t>
      </w:r>
    </w:p>
    <w:p w14:paraId="0F9D4958" w14:textId="77777777" w:rsidR="002C38DB" w:rsidRPr="00A0295D" w:rsidRDefault="002C38DB"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6"/>
          <w:sz w:val="28"/>
          <w:szCs w:val="28"/>
        </w:rPr>
        <w:object w:dxaOrig="5620" w:dyaOrig="820" w14:anchorId="0650F6EF">
          <v:shape id="_x0000_i1858" type="#_x0000_t75" style="width:282pt;height:42pt" o:ole="">
            <v:imagedata r:id="rId1727" o:title=""/>
          </v:shape>
          <o:OLEObject Type="Embed" ProgID="Equation.DSMT4" ShapeID="_x0000_i1858" DrawAspect="Content" ObjectID="_1637570972" r:id="rId1728"/>
        </w:object>
      </w:r>
      <w:r w:rsidRPr="00A0295D">
        <w:rPr>
          <w:rFonts w:ascii="Times New Roman" w:hAnsi="Times New Roman" w:cs="Times New Roman"/>
          <w:sz w:val="28"/>
          <w:szCs w:val="28"/>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.2)</w:t>
      </w:r>
    </w:p>
    <w:p w14:paraId="20136453" w14:textId="77777777" w:rsidR="002C38DB" w:rsidRPr="00A0295D" w:rsidRDefault="002C38DB" w:rsidP="00870D9C">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8"/>
          <w:sz w:val="28"/>
          <w:szCs w:val="28"/>
        </w:rPr>
        <w:object w:dxaOrig="8380" w:dyaOrig="880" w14:anchorId="6B1DE991">
          <v:shape id="_x0000_i1859" type="#_x0000_t75" style="width:420pt;height:42pt" o:ole="">
            <v:imagedata r:id="rId1729" o:title=""/>
          </v:shape>
          <o:OLEObject Type="Embed" ProgID="Equation.DSMT4" ShapeID="_x0000_i1859" DrawAspect="Content" ObjectID="_1637570973" r:id="rId1730"/>
        </w:object>
      </w:r>
      <w:r w:rsidRPr="00A0295D">
        <w:rPr>
          <w:rFonts w:ascii="Times New Roman" w:hAnsi="Times New Roman" w:cs="Times New Roman"/>
          <w:sz w:val="28"/>
          <w:szCs w:val="28"/>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.3)</w:t>
      </w:r>
    </w:p>
    <w:p w14:paraId="22FC9633" w14:textId="77777777" w:rsidR="002C38DB" w:rsidRPr="00A0295D" w:rsidRDefault="002C38DB" w:rsidP="00870D9C">
      <w:pPr>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16"/>
          <w:sz w:val="28"/>
          <w:szCs w:val="28"/>
        </w:rPr>
        <w:object w:dxaOrig="2420" w:dyaOrig="460" w14:anchorId="75964919">
          <v:shape id="_x0000_i1860" type="#_x0000_t75" style="width:120pt;height:24pt" o:ole="">
            <v:imagedata r:id="rId1731" o:title=""/>
          </v:shape>
          <o:OLEObject Type="Embed" ProgID="Equation.DSMT4" ShapeID="_x0000_i1860" DrawAspect="Content" ObjectID="_1637570974" r:id="rId1732"/>
        </w:object>
      </w:r>
      <w:r w:rsidRPr="00A0295D">
        <w:rPr>
          <w:rFonts w:ascii="Times New Roman" w:hAnsi="Times New Roman" w:cs="Times New Roman"/>
          <w:sz w:val="28"/>
          <w:szCs w:val="28"/>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.4)</w:t>
      </w:r>
    </w:p>
    <w:p w14:paraId="4F1AF865" w14:textId="77777777" w:rsidR="002C38DB" w:rsidRPr="00A0295D" w:rsidRDefault="002C38DB" w:rsidP="00870D9C">
      <w:pPr>
        <w:spacing w:after="0" w:line="360" w:lineRule="auto"/>
        <w:ind w:firstLine="567"/>
        <w:jc w:val="right"/>
        <w:rPr>
          <w:rFonts w:ascii="Times New Roman" w:hAnsi="Times New Roman" w:cs="Times New Roman"/>
          <w:sz w:val="28"/>
          <w:szCs w:val="28"/>
          <w:lang w:val="ru-RU"/>
        </w:rPr>
      </w:pPr>
    </w:p>
    <w:p w14:paraId="58B81AAC" w14:textId="77777777" w:rsidR="002C38DB" w:rsidRPr="00A0295D" w:rsidRDefault="002C38DB"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28"/>
          <w:sz w:val="28"/>
          <w:szCs w:val="28"/>
        </w:rPr>
        <w:object w:dxaOrig="780" w:dyaOrig="740" w14:anchorId="217F33CD">
          <v:shape id="_x0000_i1861" type="#_x0000_t75" style="width:42pt;height:36pt" o:ole="">
            <v:imagedata r:id="rId1733" o:title=""/>
          </v:shape>
          <o:OLEObject Type="Embed" ProgID="Equation.DSMT4" ShapeID="_x0000_i1861" DrawAspect="Content" ObjectID="_1637570975" r:id="rId1734"/>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880" w:dyaOrig="740" w14:anchorId="27F312B8">
          <v:shape id="_x0000_i1862" type="#_x0000_t75" style="width:42pt;height:36pt" o:ole="">
            <v:imagedata r:id="rId1735" o:title=""/>
          </v:shape>
          <o:OLEObject Type="Embed" ProgID="Equation.DSMT4" ShapeID="_x0000_i1862" DrawAspect="Content" ObjectID="_1637570976" r:id="rId1736"/>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740" w:dyaOrig="740" w14:anchorId="3321EF1E">
          <v:shape id="_x0000_i1863" type="#_x0000_t75" style="width:36pt;height:36pt" o:ole="">
            <v:imagedata r:id="rId1737" o:title=""/>
          </v:shape>
          <o:OLEObject Type="Embed" ProgID="Equation.DSMT4" ShapeID="_x0000_i1863" DrawAspect="Content" ObjectID="_1637570977" r:id="rId1738"/>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740" w:dyaOrig="740" w14:anchorId="37DF164F">
          <v:shape id="_x0000_i1864" type="#_x0000_t75" style="width:36pt;height:36pt" o:ole="">
            <v:imagedata r:id="rId1739" o:title=""/>
          </v:shape>
          <o:OLEObject Type="Embed" ProgID="Equation.DSMT4" ShapeID="_x0000_i1864" DrawAspect="Content" ObjectID="_1637570978" r:id="rId1740"/>
        </w:object>
      </w:r>
      <w:r w:rsidRPr="00A0295D">
        <w:rPr>
          <w:rFonts w:ascii="Times New Roman" w:hAnsi="Times New Roman" w:cs="Times New Roman"/>
          <w:sz w:val="28"/>
          <w:szCs w:val="28"/>
        </w:rPr>
        <w:t xml:space="preserve"> - відповідно швидкість зміни маси, енергії, ексергії та об’єму в момент часу </w:t>
      </w:r>
      <w:r w:rsidRPr="00A0295D">
        <w:rPr>
          <w:rFonts w:ascii="Times New Roman" w:hAnsi="Times New Roman" w:cs="Times New Roman"/>
          <w:position w:val="-6"/>
          <w:sz w:val="28"/>
          <w:szCs w:val="28"/>
        </w:rPr>
        <w:object w:dxaOrig="200" w:dyaOrig="240" w14:anchorId="0467A853">
          <v:shape id="_x0000_i1865" type="#_x0000_t75" style="width:12pt;height:12pt" o:ole="">
            <v:imagedata r:id="rId1741" o:title=""/>
          </v:shape>
          <o:OLEObject Type="Embed" ProgID="Equation.DSMT4" ShapeID="_x0000_i1865" DrawAspect="Content" ObjectID="_1637570979" r:id="rId1742"/>
        </w:object>
      </w:r>
      <w:r w:rsidRPr="00A0295D">
        <w:rPr>
          <w:rFonts w:ascii="Times New Roman" w:hAnsi="Times New Roman" w:cs="Times New Roman"/>
          <w:sz w:val="28"/>
          <w:szCs w:val="28"/>
        </w:rPr>
        <w:t xml:space="preserve"> </w:t>
      </w:r>
      <w:r w:rsidRPr="00A0295D">
        <w:rPr>
          <w:rFonts w:ascii="Times New Roman" w:hAnsi="Times New Roman" w:cs="Times New Roman"/>
          <w:position w:val="-6"/>
          <w:sz w:val="28"/>
          <w:szCs w:val="28"/>
        </w:rPr>
        <w:object w:dxaOrig="220" w:dyaOrig="300" w14:anchorId="17B1208B">
          <v:shape id="_x0000_i1866" type="#_x0000_t75" style="width:12pt;height:18pt" o:ole="">
            <v:imagedata r:id="rId1743" o:title=""/>
          </v:shape>
          <o:OLEObject Type="Embed" ProgID="Equation.DSMT4" ShapeID="_x0000_i1866" DrawAspect="Content" ObjectID="_1637570980" r:id="rId1744"/>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w:t>
      </w:r>
      <w:r w:rsidRPr="00A0295D">
        <w:rPr>
          <w:rFonts w:ascii="Times New Roman" w:hAnsi="Times New Roman" w:cs="Times New Roman"/>
          <w:position w:val="-16"/>
          <w:sz w:val="28"/>
          <w:szCs w:val="28"/>
        </w:rPr>
        <w:object w:dxaOrig="540" w:dyaOrig="420" w14:anchorId="013A244E">
          <v:shape id="_x0000_i1867" type="#_x0000_t75" style="width:30pt;height:24pt" o:ole="">
            <v:imagedata r:id="rId1745" o:title=""/>
          </v:shape>
          <o:OLEObject Type="Embed" ProgID="Equation.DSMT4" ShapeID="_x0000_i1867" DrawAspect="Content" ObjectID="_1637570981" r:id="rId1746"/>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639" w:dyaOrig="420" w14:anchorId="2E8F7378">
          <v:shape id="_x0000_i1868" type="#_x0000_t75" style="width:30pt;height:24pt" o:ole="">
            <v:imagedata r:id="rId1747" o:title=""/>
          </v:shape>
          <o:OLEObject Type="Embed" ProgID="Equation.DSMT4" ShapeID="_x0000_i1868" DrawAspect="Content" ObjectID="_1637570982" r:id="rId1748"/>
        </w:object>
      </w:r>
      <w:r w:rsidRPr="00A0295D">
        <w:rPr>
          <w:rFonts w:ascii="Times New Roman" w:hAnsi="Times New Roman" w:cs="Times New Roman"/>
          <w:sz w:val="28"/>
          <w:szCs w:val="28"/>
        </w:rPr>
        <w:t xml:space="preserve"> – відповідно масові витрати вхідного (</w:t>
      </w:r>
      <w:r w:rsidRPr="00A0295D">
        <w:rPr>
          <w:rFonts w:ascii="Times New Roman" w:hAnsi="Times New Roman" w:cs="Times New Roman"/>
          <w:position w:val="-6"/>
          <w:sz w:val="28"/>
          <w:szCs w:val="28"/>
        </w:rPr>
        <w:object w:dxaOrig="279" w:dyaOrig="279" w14:anchorId="504D7FBC">
          <v:shape id="_x0000_i1869" type="#_x0000_t75" style="width:12pt;height:12pt" o:ole="">
            <v:imagedata r:id="rId1749" o:title=""/>
          </v:shape>
          <o:OLEObject Type="Embed" ProgID="Equation.DSMT4" ShapeID="_x0000_i1869" DrawAspect="Content" ObjectID="_1637570983" r:id="rId1750"/>
        </w:object>
      </w:r>
      <w:r w:rsidRPr="00A0295D">
        <w:rPr>
          <w:rFonts w:ascii="Times New Roman" w:hAnsi="Times New Roman" w:cs="Times New Roman"/>
          <w:sz w:val="28"/>
          <w:szCs w:val="28"/>
        </w:rPr>
        <w:t>) та вихідного</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440" w:dyaOrig="260" w14:anchorId="482A3D07">
          <v:shape id="_x0000_i1870" type="#_x0000_t75" style="width:24pt;height:12pt" o:ole="">
            <v:imagedata r:id="rId1751" o:title=""/>
          </v:shape>
          <o:OLEObject Type="Embed" ProgID="Equation.DSMT4" ShapeID="_x0000_i1870" DrawAspect="Content" ObjectID="_1637570984" r:id="rId1752"/>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потоку для </w:t>
      </w:r>
      <w:r w:rsidRPr="00A0295D">
        <w:rPr>
          <w:rFonts w:ascii="Times New Roman" w:hAnsi="Times New Roman" w:cs="Times New Roman"/>
          <w:position w:val="-6"/>
          <w:sz w:val="28"/>
          <w:szCs w:val="28"/>
        </w:rPr>
        <w:object w:dxaOrig="220" w:dyaOrig="300" w14:anchorId="17742317">
          <v:shape id="_x0000_i1871" type="#_x0000_t75" style="width:12pt;height:18pt" o:ole="">
            <v:imagedata r:id="rId1743" o:title=""/>
          </v:shape>
          <o:OLEObject Type="Embed" ProgID="Equation.DSMT4" ShapeID="_x0000_i1871" DrawAspect="Content" ObjectID="_1637570985" r:id="rId1753"/>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кг/с; </w:t>
      </w:r>
      <w:r w:rsidRPr="00A0295D">
        <w:rPr>
          <w:rFonts w:ascii="Times New Roman" w:hAnsi="Times New Roman" w:cs="Times New Roman"/>
          <w:position w:val="-16"/>
          <w:sz w:val="28"/>
          <w:szCs w:val="28"/>
        </w:rPr>
        <w:object w:dxaOrig="480" w:dyaOrig="460" w14:anchorId="5D72F242">
          <v:shape id="_x0000_i1872" type="#_x0000_t75" style="width:24pt;height:24pt" o:ole="">
            <v:imagedata r:id="rId1754" o:title=""/>
          </v:shape>
          <o:OLEObject Type="Embed" ProgID="Equation.DSMT4" ShapeID="_x0000_i1872" DrawAspect="Content" ObjectID="_1637570986" r:id="rId1755"/>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60" w:dyaOrig="460" w14:anchorId="1DC4C411">
          <v:shape id="_x0000_i1873" type="#_x0000_t75" style="width:30pt;height:24pt" o:ole="">
            <v:imagedata r:id="rId1756" o:title=""/>
          </v:shape>
          <o:OLEObject Type="Embed" ProgID="Equation.DSMT4" ShapeID="_x0000_i1873" DrawAspect="Content" ObjectID="_1637570987" r:id="rId1757"/>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40" w:dyaOrig="420" w14:anchorId="20A27DD8">
          <v:shape id="_x0000_i1874" type="#_x0000_t75" style="width:48pt;height:24pt" o:ole="">
            <v:imagedata r:id="rId1758" o:title=""/>
          </v:shape>
          <o:OLEObject Type="Embed" ProgID="Equation.DSMT4" ShapeID="_x0000_i1874" DrawAspect="Content" ObjectID="_1637570988" r:id="rId1759"/>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140" w:dyaOrig="420" w14:anchorId="14C28DC1">
          <v:shape id="_x0000_i1875" type="#_x0000_t75" style="width:60pt;height:24pt" o:ole="">
            <v:imagedata r:id="rId1760" o:title=""/>
          </v:shape>
          <o:OLEObject Type="Embed" ProgID="Equation.DSMT4" ShapeID="_x0000_i1875" DrawAspect="Content" ObjectID="_1637570989" r:id="rId1761"/>
        </w:object>
      </w:r>
      <w:r w:rsidRPr="00A0295D">
        <w:rPr>
          <w:rFonts w:ascii="Times New Roman" w:hAnsi="Times New Roman" w:cs="Times New Roman"/>
          <w:sz w:val="28"/>
          <w:szCs w:val="28"/>
        </w:rPr>
        <w:t xml:space="preserve"> – відповідно потоки енергії, що передаються у формі теплоти, технічної роботи та потоком речовини через контрольну поверхню </w:t>
      </w:r>
      <w:r w:rsidRPr="00A0295D">
        <w:rPr>
          <w:rFonts w:ascii="Times New Roman" w:hAnsi="Times New Roman" w:cs="Times New Roman"/>
          <w:position w:val="-6"/>
          <w:sz w:val="28"/>
          <w:szCs w:val="28"/>
        </w:rPr>
        <w:object w:dxaOrig="220" w:dyaOrig="300" w14:anchorId="06C4E721">
          <v:shape id="_x0000_i1876" type="#_x0000_t75" style="width:12pt;height:18pt" o:ole="">
            <v:imagedata r:id="rId1743" o:title=""/>
          </v:shape>
          <o:OLEObject Type="Embed" ProgID="Equation.DSMT4" ShapeID="_x0000_i1876" DrawAspect="Content" ObjectID="_1637570990" r:id="rId1762"/>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Вт; </w:t>
      </w:r>
      <w:r w:rsidRPr="00A0295D">
        <w:rPr>
          <w:rFonts w:ascii="Times New Roman" w:hAnsi="Times New Roman" w:cs="Times New Roman"/>
          <w:position w:val="-40"/>
          <w:sz w:val="28"/>
          <w:szCs w:val="28"/>
        </w:rPr>
        <w:object w:dxaOrig="1560" w:dyaOrig="940" w14:anchorId="4AE39170">
          <v:shape id="_x0000_i1877" type="#_x0000_t75" style="width:78pt;height:48pt" o:ole="">
            <v:imagedata r:id="rId1763" o:title=""/>
          </v:shape>
          <o:OLEObject Type="Embed" ProgID="Equation.DSMT4" ShapeID="_x0000_i1877" DrawAspect="Content" ObjectID="_1637570991" r:id="rId1764"/>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60" w:dyaOrig="460" w14:anchorId="174F5539">
          <v:shape id="_x0000_i1878" type="#_x0000_t75" style="width:30pt;height:24pt" o:ole="">
            <v:imagedata r:id="rId1765" o:title=""/>
          </v:shape>
          <o:OLEObject Type="Embed" ProgID="Equation.DSMT4" ShapeID="_x0000_i1878" DrawAspect="Content" ObjectID="_1637570992" r:id="rId1766"/>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940" w:dyaOrig="420" w14:anchorId="598535E3">
          <v:shape id="_x0000_i1879" type="#_x0000_t75" style="width:48pt;height:24pt" o:ole="">
            <v:imagedata r:id="rId1767" o:title=""/>
          </v:shape>
          <o:OLEObject Type="Embed" ProgID="Equation.DSMT4" ShapeID="_x0000_i1879" DrawAspect="Content" ObjectID="_1637570993" r:id="rId1768"/>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1120" w:dyaOrig="420" w14:anchorId="6671188F">
          <v:shape id="_x0000_i1880" type="#_x0000_t75" style="width:60pt;height:24pt" o:ole="">
            <v:imagedata r:id="rId1769" o:title=""/>
          </v:shape>
          <o:OLEObject Type="Embed" ProgID="Equation.DSMT4" ShapeID="_x0000_i1880" DrawAspect="Content" ObjectID="_1637570994" r:id="rId1770"/>
        </w:object>
      </w:r>
      <w:r w:rsidRPr="00A0295D">
        <w:rPr>
          <w:rFonts w:ascii="Times New Roman" w:hAnsi="Times New Roman" w:cs="Times New Roman"/>
          <w:sz w:val="28"/>
          <w:szCs w:val="28"/>
        </w:rPr>
        <w:t xml:space="preserve"> – відповідно потоки ексергії теплоти, технічної роботи та потоку речовини через контрольну поверхню </w:t>
      </w:r>
      <w:r w:rsidRPr="00A0295D">
        <w:rPr>
          <w:rFonts w:ascii="Times New Roman" w:hAnsi="Times New Roman" w:cs="Times New Roman"/>
          <w:position w:val="-6"/>
          <w:sz w:val="28"/>
          <w:szCs w:val="28"/>
        </w:rPr>
        <w:object w:dxaOrig="220" w:dyaOrig="300" w14:anchorId="1BC810A6">
          <v:shape id="_x0000_i1881" type="#_x0000_t75" style="width:12pt;height:18pt" o:ole="">
            <v:imagedata r:id="rId1743" o:title=""/>
          </v:shape>
          <o:OLEObject Type="Embed" ProgID="Equation.DSMT4" ShapeID="_x0000_i1881" DrawAspect="Content" ObjectID="_1637570995" r:id="rId1771"/>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Вт; </w:t>
      </w:r>
      <w:r w:rsidRPr="00A0295D">
        <w:rPr>
          <w:rFonts w:ascii="Times New Roman" w:hAnsi="Times New Roman" w:cs="Times New Roman"/>
          <w:position w:val="-16"/>
          <w:sz w:val="28"/>
          <w:szCs w:val="28"/>
        </w:rPr>
        <w:object w:dxaOrig="420" w:dyaOrig="420" w14:anchorId="65337CF4">
          <v:shape id="_x0000_i1882" type="#_x0000_t75" style="width:24pt;height:24pt" o:ole="">
            <v:imagedata r:id="rId1772" o:title=""/>
          </v:shape>
          <o:OLEObject Type="Embed" ProgID="Equation.DSMT4" ShapeID="_x0000_i1882" DrawAspect="Content" ObjectID="_1637570996" r:id="rId1773"/>
        </w:object>
      </w:r>
      <w:r w:rsidRPr="00A0295D">
        <w:rPr>
          <w:rFonts w:ascii="Times New Roman" w:hAnsi="Times New Roman" w:cs="Times New Roman"/>
          <w:sz w:val="28"/>
          <w:szCs w:val="28"/>
        </w:rPr>
        <w:t xml:space="preserve"> – температурний рівень на </w:t>
      </w:r>
      <w:r w:rsidRPr="00A0295D">
        <w:rPr>
          <w:rFonts w:ascii="Times New Roman" w:hAnsi="Times New Roman" w:cs="Times New Roman"/>
          <w:position w:val="-12"/>
          <w:sz w:val="28"/>
          <w:szCs w:val="28"/>
        </w:rPr>
        <w:object w:dxaOrig="220" w:dyaOrig="340" w14:anchorId="034D95E1">
          <v:shape id="_x0000_i1883" type="#_x0000_t75" style="width:12pt;height:18pt" o:ole="">
            <v:imagedata r:id="rId1774" o:title=""/>
          </v:shape>
          <o:OLEObject Type="Embed" ProgID="Equation.DSMT4" ShapeID="_x0000_i1883" DrawAspect="Content" ObjectID="_1637570997" r:id="rId1775"/>
        </w:object>
      </w:r>
      <w:r w:rsidRPr="00A0295D">
        <w:rPr>
          <w:rFonts w:ascii="Times New Roman" w:hAnsi="Times New Roman" w:cs="Times New Roman"/>
          <w:sz w:val="28"/>
          <w:szCs w:val="28"/>
        </w:rPr>
        <w:t xml:space="preserve">-й частині поверхні </w:t>
      </w:r>
      <w:r w:rsidRPr="00A0295D">
        <w:rPr>
          <w:rFonts w:ascii="Times New Roman" w:hAnsi="Times New Roman" w:cs="Times New Roman"/>
          <w:position w:val="-6"/>
          <w:sz w:val="28"/>
          <w:szCs w:val="28"/>
        </w:rPr>
        <w:object w:dxaOrig="220" w:dyaOrig="300" w14:anchorId="527B882B">
          <v:shape id="_x0000_i1884" type="#_x0000_t75" style="width:12pt;height:18pt" o:ole="">
            <v:imagedata r:id="rId1743" o:title=""/>
          </v:shape>
          <o:OLEObject Type="Embed" ProgID="Equation.DSMT4" ShapeID="_x0000_i1884" DrawAspect="Content" ObjectID="_1637570998" r:id="rId1776"/>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К; </w:t>
      </w:r>
      <w:r w:rsidRPr="00A0295D">
        <w:rPr>
          <w:rFonts w:ascii="Times New Roman" w:hAnsi="Times New Roman" w:cs="Times New Roman"/>
          <w:position w:val="-12"/>
          <w:sz w:val="28"/>
          <w:szCs w:val="28"/>
        </w:rPr>
        <w:object w:dxaOrig="340" w:dyaOrig="380" w14:anchorId="6823B2A3">
          <v:shape id="_x0000_i1885" type="#_x0000_t75" style="width:18pt;height:18pt" o:ole="">
            <v:imagedata r:id="rId1777" o:title=""/>
          </v:shape>
          <o:OLEObject Type="Embed" ProgID="Equation.DSMT4" ShapeID="_x0000_i1885" DrawAspect="Content" ObjectID="_1637570999" r:id="rId177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абсолютний тиск навколишнього природного середовища, Па; </w:t>
      </w:r>
      <w:r w:rsidRPr="00A0295D">
        <w:rPr>
          <w:rFonts w:ascii="Times New Roman" w:hAnsi="Times New Roman" w:cs="Times New Roman"/>
          <w:position w:val="-16"/>
          <w:sz w:val="28"/>
          <w:szCs w:val="28"/>
        </w:rPr>
        <w:object w:dxaOrig="480" w:dyaOrig="420" w14:anchorId="3C88FFF7">
          <v:shape id="_x0000_i1886" type="#_x0000_t75" style="width:24pt;height:24pt" o:ole="">
            <v:imagedata r:id="rId1779" o:title=""/>
          </v:shape>
          <o:OLEObject Type="Embed" ProgID="Equation.DSMT4" ShapeID="_x0000_i1886" DrawAspect="Content" ObjectID="_1637571000" r:id="rId1780"/>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460" w:dyaOrig="420" w14:anchorId="6ED07E05">
          <v:shape id="_x0000_i1887" type="#_x0000_t75" style="width:24pt;height:24pt" o:ole="">
            <v:imagedata r:id="rId1781" o:title=""/>
          </v:shape>
          <o:OLEObject Type="Embed" ProgID="Equation.DSMT4" ShapeID="_x0000_i1887" DrawAspect="Content" ObjectID="_1637571001" r:id="rId1782"/>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60" w:dyaOrig="420" w14:anchorId="4F7F771B">
          <v:shape id="_x0000_i1888" type="#_x0000_t75" style="width:30pt;height:24pt" o:ole="">
            <v:imagedata r:id="rId1783" o:title=""/>
          </v:shape>
          <o:OLEObject Type="Embed" ProgID="Equation.DSMT4" ShapeID="_x0000_i1888" DrawAspect="Content" ObjectID="_1637571002" r:id="rId1784"/>
        </w:objec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560" w:dyaOrig="420" w14:anchorId="68093939">
          <v:shape id="_x0000_i1889" type="#_x0000_t75" style="width:30pt;height:24pt" o:ole="">
            <v:imagedata r:id="rId1785" o:title=""/>
          </v:shape>
          <o:OLEObject Type="Embed" ProgID="Equation.DSMT4" ShapeID="_x0000_i1889" DrawAspect="Content" ObjectID="_1637571003" r:id="rId1786"/>
        </w:object>
      </w:r>
      <w:r w:rsidRPr="00A0295D">
        <w:rPr>
          <w:rFonts w:ascii="Times New Roman" w:hAnsi="Times New Roman" w:cs="Times New Roman"/>
          <w:sz w:val="28"/>
          <w:szCs w:val="28"/>
        </w:rPr>
        <w:t xml:space="preserve"> – відповідно питома ентальпія та ексергія вхідного (</w:t>
      </w:r>
      <w:r w:rsidRPr="00A0295D">
        <w:rPr>
          <w:rFonts w:ascii="Times New Roman" w:hAnsi="Times New Roman" w:cs="Times New Roman"/>
          <w:position w:val="-6"/>
          <w:sz w:val="28"/>
          <w:szCs w:val="28"/>
        </w:rPr>
        <w:object w:dxaOrig="279" w:dyaOrig="279" w14:anchorId="44E5278F">
          <v:shape id="_x0000_i1890" type="#_x0000_t75" style="width:12pt;height:12pt" o:ole="">
            <v:imagedata r:id="rId1787" o:title=""/>
          </v:shape>
          <o:OLEObject Type="Embed" ProgID="Equation.DSMT4" ShapeID="_x0000_i1890" DrawAspect="Content" ObjectID="_1637571004" r:id="rId1788"/>
        </w:object>
      </w:r>
      <w:r w:rsidRPr="00A0295D">
        <w:rPr>
          <w:rFonts w:ascii="Times New Roman" w:hAnsi="Times New Roman" w:cs="Times New Roman"/>
          <w:sz w:val="28"/>
          <w:szCs w:val="28"/>
        </w:rPr>
        <w:t>) та вихідного</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6"/>
          <w:sz w:val="28"/>
          <w:szCs w:val="28"/>
          <w:lang w:val="en-US"/>
        </w:rPr>
        <w:object w:dxaOrig="440" w:dyaOrig="260" w14:anchorId="262B6959">
          <v:shape id="_x0000_i1891" type="#_x0000_t75" style="width:24pt;height:12pt" o:ole="">
            <v:imagedata r:id="rId1789" o:title=""/>
          </v:shape>
          <o:OLEObject Type="Embed" ProgID="Equation.DSMT4" ShapeID="_x0000_i1891" DrawAspect="Content" ObjectID="_1637571005" r:id="rId1790"/>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потоку речовини для </w:t>
      </w:r>
      <w:r w:rsidRPr="00A0295D">
        <w:rPr>
          <w:rFonts w:ascii="Times New Roman" w:hAnsi="Times New Roman" w:cs="Times New Roman"/>
          <w:position w:val="-6"/>
          <w:sz w:val="28"/>
          <w:szCs w:val="28"/>
        </w:rPr>
        <w:object w:dxaOrig="220" w:dyaOrig="300" w14:anchorId="6A755159">
          <v:shape id="_x0000_i1892" type="#_x0000_t75" style="width:12pt;height:18pt" o:ole="">
            <v:imagedata r:id="rId1743" o:title=""/>
          </v:shape>
          <o:OLEObject Type="Embed" ProgID="Equation.DSMT4" ShapeID="_x0000_i1892" DrawAspect="Content" ObjectID="_1637571006" r:id="rId1791"/>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 контрольного об’єму, Дж/кг; </w:t>
      </w:r>
      <w:r w:rsidRPr="00A0295D">
        <w:rPr>
          <w:rFonts w:ascii="Times New Roman" w:hAnsi="Times New Roman" w:cs="Times New Roman"/>
          <w:position w:val="-16"/>
          <w:sz w:val="28"/>
          <w:szCs w:val="28"/>
        </w:rPr>
        <w:object w:dxaOrig="440" w:dyaOrig="420" w14:anchorId="31BEB141">
          <v:shape id="_x0000_i1893" type="#_x0000_t75" style="width:24pt;height:24pt" o:ole="">
            <v:imagedata r:id="rId1792" o:title=""/>
          </v:shape>
          <o:OLEObject Type="Embed" ProgID="Equation.DSMT4" ShapeID="_x0000_i1893" DrawAspect="Content" ObjectID="_1637571007" r:id="rId1793"/>
        </w:object>
      </w:r>
      <w:r w:rsidRPr="00A0295D">
        <w:rPr>
          <w:rFonts w:ascii="Times New Roman" w:hAnsi="Times New Roman" w:cs="Times New Roman"/>
          <w:sz w:val="28"/>
          <w:szCs w:val="28"/>
        </w:rPr>
        <w:t xml:space="preserve"> – коефіцієнт теплопередачі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потоку теплоти </w:t>
      </w:r>
      <w:r w:rsidRPr="00A0295D">
        <w:rPr>
          <w:rFonts w:ascii="Times New Roman" w:hAnsi="Times New Roman" w:cs="Times New Roman"/>
          <w:position w:val="-16"/>
          <w:sz w:val="28"/>
          <w:szCs w:val="28"/>
        </w:rPr>
        <w:object w:dxaOrig="480" w:dyaOrig="460" w14:anchorId="7BA2CFFE">
          <v:shape id="_x0000_i1894" type="#_x0000_t75" style="width:24pt;height:24pt" o:ole="">
            <v:imagedata r:id="rId1794" o:title=""/>
          </v:shape>
          <o:OLEObject Type="Embed" ProgID="Equation.DSMT4" ShapeID="_x0000_i1894" DrawAspect="Content" ObjectID="_1637571008" r:id="rId1795"/>
        </w:object>
      </w:r>
      <w:r w:rsidRPr="00A0295D">
        <w:rPr>
          <w:rFonts w:ascii="Times New Roman" w:hAnsi="Times New Roman" w:cs="Times New Roman"/>
          <w:sz w:val="28"/>
          <w:szCs w:val="28"/>
        </w:rPr>
        <w:t xml:space="preserve"> через </w:t>
      </w:r>
      <w:r w:rsidRPr="00A0295D">
        <w:rPr>
          <w:rFonts w:ascii="Times New Roman" w:hAnsi="Times New Roman" w:cs="Times New Roman"/>
          <w:position w:val="-12"/>
          <w:sz w:val="28"/>
          <w:szCs w:val="28"/>
        </w:rPr>
        <w:object w:dxaOrig="220" w:dyaOrig="340" w14:anchorId="30124B1F">
          <v:shape id="_x0000_i1895" type="#_x0000_t75" style="width:12pt;height:18pt" o:ole="">
            <v:imagedata r:id="rId1774" o:title=""/>
          </v:shape>
          <o:OLEObject Type="Embed" ProgID="Equation.DSMT4" ShapeID="_x0000_i1895" DrawAspect="Content" ObjectID="_1637571009" r:id="rId1796"/>
        </w:object>
      </w:r>
      <w:r w:rsidRPr="00A0295D">
        <w:rPr>
          <w:rFonts w:ascii="Times New Roman" w:hAnsi="Times New Roman" w:cs="Times New Roman"/>
          <w:sz w:val="28"/>
          <w:szCs w:val="28"/>
        </w:rPr>
        <w:t xml:space="preserve">-ту частину поверхні </w:t>
      </w:r>
      <w:r w:rsidRPr="00A0295D">
        <w:rPr>
          <w:rFonts w:ascii="Times New Roman" w:hAnsi="Times New Roman" w:cs="Times New Roman"/>
          <w:position w:val="-6"/>
          <w:sz w:val="28"/>
          <w:szCs w:val="28"/>
        </w:rPr>
        <w:object w:dxaOrig="220" w:dyaOrig="300" w14:anchorId="48D8A3E0">
          <v:shape id="_x0000_i1896" type="#_x0000_t75" style="width:12pt;height:18pt" o:ole="">
            <v:imagedata r:id="rId1743" o:title=""/>
          </v:shape>
          <o:OLEObject Type="Embed" ProgID="Equation.DSMT4" ShapeID="_x0000_i1896" DrawAspect="Content" ObjectID="_1637571010" r:id="rId1797"/>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го контрольного об’єму,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∙К); </w:t>
      </w:r>
      <w:r w:rsidRPr="00A0295D">
        <w:rPr>
          <w:rFonts w:ascii="Times New Roman" w:hAnsi="Times New Roman" w:cs="Times New Roman"/>
          <w:position w:val="-16"/>
          <w:sz w:val="28"/>
          <w:szCs w:val="28"/>
        </w:rPr>
        <w:object w:dxaOrig="460" w:dyaOrig="420" w14:anchorId="3A13AA62">
          <v:shape id="_x0000_i1897" type="#_x0000_t75" style="width:24pt;height:24pt" o:ole="">
            <v:imagedata r:id="rId1798" o:title=""/>
          </v:shape>
          <o:OLEObject Type="Embed" ProgID="Equation.DSMT4" ShapeID="_x0000_i1897" DrawAspect="Content" ObjectID="_1637571011" r:id="rId1799"/>
        </w:object>
      </w:r>
      <w:r w:rsidRPr="00A0295D">
        <w:rPr>
          <w:rFonts w:ascii="Times New Roman" w:hAnsi="Times New Roman" w:cs="Times New Roman"/>
          <w:sz w:val="28"/>
          <w:szCs w:val="28"/>
        </w:rPr>
        <w:t xml:space="preserve"> – площа теплопередачі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потоку теплоти </w:t>
      </w:r>
      <w:r w:rsidRPr="00A0295D">
        <w:rPr>
          <w:rFonts w:ascii="Times New Roman" w:hAnsi="Times New Roman" w:cs="Times New Roman"/>
          <w:position w:val="-16"/>
          <w:sz w:val="28"/>
          <w:szCs w:val="28"/>
        </w:rPr>
        <w:object w:dxaOrig="480" w:dyaOrig="460" w14:anchorId="1F7C3B8F">
          <v:shape id="_x0000_i1898" type="#_x0000_t75" style="width:24pt;height:24pt" o:ole="">
            <v:imagedata r:id="rId1794" o:title=""/>
          </v:shape>
          <o:OLEObject Type="Embed" ProgID="Equation.DSMT4" ShapeID="_x0000_i1898" DrawAspect="Content" ObjectID="_1637571012" r:id="rId1800"/>
        </w:object>
      </w:r>
      <w:r w:rsidRPr="00A0295D">
        <w:rPr>
          <w:rFonts w:ascii="Times New Roman" w:hAnsi="Times New Roman" w:cs="Times New Roman"/>
          <w:sz w:val="28"/>
          <w:szCs w:val="28"/>
        </w:rPr>
        <w:t xml:space="preserve"> через </w:t>
      </w:r>
      <w:r w:rsidRPr="00A0295D">
        <w:rPr>
          <w:rFonts w:ascii="Times New Roman" w:hAnsi="Times New Roman" w:cs="Times New Roman"/>
          <w:position w:val="-12"/>
          <w:sz w:val="28"/>
          <w:szCs w:val="28"/>
        </w:rPr>
        <w:object w:dxaOrig="220" w:dyaOrig="340" w14:anchorId="7C059B23">
          <v:shape id="_x0000_i1899" type="#_x0000_t75" style="width:12pt;height:18pt" o:ole="">
            <v:imagedata r:id="rId1774" o:title=""/>
          </v:shape>
          <o:OLEObject Type="Embed" ProgID="Equation.DSMT4" ShapeID="_x0000_i1899" DrawAspect="Content" ObjectID="_1637571013" r:id="rId1801"/>
        </w:object>
      </w:r>
      <w:r w:rsidRPr="00A0295D">
        <w:rPr>
          <w:rFonts w:ascii="Times New Roman" w:hAnsi="Times New Roman" w:cs="Times New Roman"/>
          <w:sz w:val="28"/>
          <w:szCs w:val="28"/>
        </w:rPr>
        <w:t xml:space="preserve">-ту частину поверхні </w:t>
      </w:r>
      <w:r w:rsidRPr="00A0295D">
        <w:rPr>
          <w:rFonts w:ascii="Times New Roman" w:hAnsi="Times New Roman" w:cs="Times New Roman"/>
          <w:position w:val="-6"/>
          <w:sz w:val="28"/>
          <w:szCs w:val="28"/>
        </w:rPr>
        <w:object w:dxaOrig="220" w:dyaOrig="300" w14:anchorId="7E1D84C6">
          <v:shape id="_x0000_i1900" type="#_x0000_t75" style="width:12pt;height:18pt" o:ole="">
            <v:imagedata r:id="rId1743" o:title=""/>
          </v:shape>
          <o:OLEObject Type="Embed" ProgID="Equation.DSMT4" ShapeID="_x0000_i1900" DrawAspect="Content" ObjectID="_1637571014" r:id="rId1802"/>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го контрольного об’єму,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w:t>
      </w:r>
      <w:r w:rsidRPr="00A0295D">
        <w:rPr>
          <w:rFonts w:ascii="Times New Roman" w:hAnsi="Times New Roman" w:cs="Times New Roman"/>
          <w:position w:val="-16"/>
          <w:sz w:val="28"/>
          <w:szCs w:val="28"/>
        </w:rPr>
        <w:object w:dxaOrig="620" w:dyaOrig="420" w14:anchorId="4D7B91E5">
          <v:shape id="_x0000_i1901" type="#_x0000_t75" style="width:30pt;height:24pt" o:ole="">
            <v:imagedata r:id="rId1803" o:title=""/>
          </v:shape>
          <o:OLEObject Type="Embed" ProgID="Equation.DSMT4" ShapeID="_x0000_i1901" DrawAspect="Content" ObjectID="_1637571015" r:id="rId1804"/>
        </w:object>
      </w:r>
      <w:r w:rsidRPr="00A0295D">
        <w:rPr>
          <w:rFonts w:ascii="Times New Roman" w:hAnsi="Times New Roman" w:cs="Times New Roman"/>
          <w:sz w:val="28"/>
          <w:szCs w:val="28"/>
        </w:rPr>
        <w:t xml:space="preserve"> – температурний напір при передачі потоку теплоти </w:t>
      </w:r>
      <w:r w:rsidRPr="00A0295D">
        <w:rPr>
          <w:rFonts w:ascii="Times New Roman" w:hAnsi="Times New Roman" w:cs="Times New Roman"/>
          <w:position w:val="-16"/>
          <w:sz w:val="28"/>
          <w:szCs w:val="28"/>
        </w:rPr>
        <w:object w:dxaOrig="480" w:dyaOrig="460" w14:anchorId="1898E2AC">
          <v:shape id="_x0000_i1902" type="#_x0000_t75" style="width:24pt;height:24pt" o:ole="">
            <v:imagedata r:id="rId1794" o:title=""/>
          </v:shape>
          <o:OLEObject Type="Embed" ProgID="Equation.DSMT4" ShapeID="_x0000_i1902" DrawAspect="Content" ObjectID="_1637571016" r:id="rId1805"/>
        </w:object>
      </w:r>
      <w:r w:rsidRPr="00A0295D">
        <w:rPr>
          <w:rFonts w:ascii="Times New Roman" w:hAnsi="Times New Roman" w:cs="Times New Roman"/>
          <w:sz w:val="28"/>
          <w:szCs w:val="28"/>
        </w:rPr>
        <w:t xml:space="preserve"> через </w:t>
      </w:r>
      <w:r w:rsidRPr="00A0295D">
        <w:rPr>
          <w:rFonts w:ascii="Times New Roman" w:hAnsi="Times New Roman" w:cs="Times New Roman"/>
          <w:position w:val="-12"/>
          <w:sz w:val="28"/>
          <w:szCs w:val="28"/>
        </w:rPr>
        <w:object w:dxaOrig="220" w:dyaOrig="340" w14:anchorId="3C3CAA37">
          <v:shape id="_x0000_i1903" type="#_x0000_t75" style="width:12pt;height:18pt" o:ole="">
            <v:imagedata r:id="rId1774" o:title=""/>
          </v:shape>
          <o:OLEObject Type="Embed" ProgID="Equation.DSMT4" ShapeID="_x0000_i1903" DrawAspect="Content" ObjectID="_1637571017" r:id="rId1806"/>
        </w:object>
      </w:r>
      <w:r w:rsidRPr="00A0295D">
        <w:rPr>
          <w:rFonts w:ascii="Times New Roman" w:hAnsi="Times New Roman" w:cs="Times New Roman"/>
          <w:sz w:val="28"/>
          <w:szCs w:val="28"/>
        </w:rPr>
        <w:t xml:space="preserve">-ту частину поверхні </w:t>
      </w:r>
      <w:r w:rsidRPr="00A0295D">
        <w:rPr>
          <w:rFonts w:ascii="Times New Roman" w:hAnsi="Times New Roman" w:cs="Times New Roman"/>
          <w:position w:val="-6"/>
          <w:sz w:val="28"/>
          <w:szCs w:val="28"/>
        </w:rPr>
        <w:object w:dxaOrig="220" w:dyaOrig="300" w14:anchorId="7E5ACFA0">
          <v:shape id="_x0000_i1904" type="#_x0000_t75" style="width:12pt;height:18pt" o:ole="">
            <v:imagedata r:id="rId1743" o:title=""/>
          </v:shape>
          <o:OLEObject Type="Embed" ProgID="Equation.DSMT4" ShapeID="_x0000_i1904" DrawAspect="Content" ObjectID="_1637571018" r:id="rId1807"/>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го контрольного об’єму, К.</w:t>
      </w:r>
    </w:p>
    <w:p w14:paraId="29E42C7A" w14:textId="41C71385" w:rsidR="002C38DB" w:rsidRPr="00A0295D" w:rsidRDefault="002C38DB" w:rsidP="00870D9C">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Приймається, що тривалість перехідних процесів є значно меншою у порівнянні із динамікою зміни режиму роботи системи. Тоді </w:t>
      </w:r>
      <w:r w:rsidRPr="00A0295D">
        <w:rPr>
          <w:rFonts w:ascii="Times New Roman" w:hAnsi="Times New Roman" w:cs="Times New Roman"/>
          <w:position w:val="-28"/>
          <w:sz w:val="28"/>
          <w:szCs w:val="28"/>
        </w:rPr>
        <w:object w:dxaOrig="1180" w:dyaOrig="740" w14:anchorId="7CDC308C">
          <v:shape id="_x0000_i1905" type="#_x0000_t75" style="width:60pt;height:36pt" o:ole="">
            <v:imagedata r:id="rId1808" o:title=""/>
          </v:shape>
          <o:OLEObject Type="Embed" ProgID="Equation.DSMT4" ShapeID="_x0000_i1905" DrawAspect="Content" ObjectID="_1637571019" r:id="rId1809"/>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1280" w:dyaOrig="740" w14:anchorId="263F5BC7">
          <v:shape id="_x0000_i1906" type="#_x0000_t75" style="width:66pt;height:36pt" o:ole="">
            <v:imagedata r:id="rId1810" o:title=""/>
          </v:shape>
          <o:OLEObject Type="Embed" ProgID="Equation.DSMT4" ShapeID="_x0000_i1906" DrawAspect="Content" ObjectID="_1637571020" r:id="rId1811"/>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1160" w:dyaOrig="740" w14:anchorId="67B0B0F1">
          <v:shape id="_x0000_i1907" type="#_x0000_t75" style="width:60pt;height:36pt" o:ole="">
            <v:imagedata r:id="rId1812" o:title=""/>
          </v:shape>
          <o:OLEObject Type="Embed" ProgID="Equation.DSMT4" ShapeID="_x0000_i1907" DrawAspect="Content" ObjectID="_1637571021" r:id="rId1813"/>
        </w:object>
      </w:r>
      <w:r w:rsidRPr="00A0295D">
        <w:rPr>
          <w:rFonts w:ascii="Times New Roman" w:hAnsi="Times New Roman" w:cs="Times New Roman"/>
          <w:sz w:val="28"/>
          <w:szCs w:val="28"/>
        </w:rPr>
        <w:t xml:space="preserve">, </w:t>
      </w:r>
      <w:r w:rsidRPr="00A0295D">
        <w:rPr>
          <w:rFonts w:ascii="Times New Roman" w:hAnsi="Times New Roman" w:cs="Times New Roman"/>
          <w:position w:val="-28"/>
          <w:sz w:val="28"/>
          <w:szCs w:val="28"/>
        </w:rPr>
        <w:object w:dxaOrig="1140" w:dyaOrig="740" w14:anchorId="0080EA9E">
          <v:shape id="_x0000_i1908" type="#_x0000_t75" style="width:60pt;height:36pt" o:ole="">
            <v:imagedata r:id="rId1814" o:title=""/>
          </v:shape>
          <o:OLEObject Type="Embed" ProgID="Equation.DSMT4" ShapeID="_x0000_i1908" DrawAspect="Content" ObjectID="_1637571022" r:id="rId1815"/>
        </w:object>
      </w:r>
      <w:r w:rsidRPr="00A0295D">
        <w:rPr>
          <w:rFonts w:ascii="Times New Roman" w:hAnsi="Times New Roman" w:cs="Times New Roman"/>
          <w:sz w:val="28"/>
          <w:szCs w:val="28"/>
        </w:rPr>
        <w:t xml:space="preserve">. А саму динаміку режимів роботи системи пропонується реалізувати на основі квазістаціонарного підходу із часовим кроком </w:t>
      </w:r>
      <w:r w:rsidRPr="00A0295D">
        <w:rPr>
          <w:rFonts w:ascii="Times New Roman" w:hAnsi="Times New Roman" w:cs="Times New Roman"/>
          <w:position w:val="-12"/>
          <w:sz w:val="28"/>
          <w:szCs w:val="28"/>
        </w:rPr>
        <w:object w:dxaOrig="520" w:dyaOrig="380" w14:anchorId="6CB55370">
          <v:shape id="_x0000_i1909" type="#_x0000_t75" style="width:24pt;height:18pt" o:ole="">
            <v:imagedata r:id="rId1816" o:title=""/>
          </v:shape>
          <o:OLEObject Type="Embed" ProgID="Equation.DSMT4" ShapeID="_x0000_i1909" DrawAspect="Content" ObjectID="_1637571023" r:id="rId1817"/>
        </w:object>
      </w:r>
      <w:r w:rsidRPr="00A0295D">
        <w:rPr>
          <w:rFonts w:ascii="Times New Roman" w:hAnsi="Times New Roman" w:cs="Times New Roman"/>
          <w:sz w:val="28"/>
          <w:szCs w:val="28"/>
        </w:rPr>
        <w:t>24 год. В результаті математичне моделювання необоротних процесів теплозабезпечення будинку на базі ТНУ базується на реалізації алгоритму розв’язання системи нелінійних алгебраїчних рівнянь, що включають в себе: рівняння теплових балансів та теплопередачі як для окремих частин (кипіння, перегрів, охолодження, конденсація) випарника та конденсатора, так і загалом для цих поверхонь нагріву; балансові рівняння масових витрат; рівняння, що описують окремі процеси у системі (стиск робочого тіла у компресорі, розширення робочого тіла у дросельному вентилі); рівняння з визначення аеродинамічних (для повітря) та гідравлічних опорів при русі робочих тіл та теплоносіїв; формуляції або функції з визначення теплофізичних властивостей робочих тіл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_Ref7244183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80</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(табл.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.1). Загалом, розроблена математична модель включає в себе більше 30-ти рівнянь. Розв</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язок даної системи можна реалізувати за допомогою програмних пакетів. У даній роботі використаний </w:t>
      </w:r>
      <w:r w:rsidRPr="00A0295D">
        <w:rPr>
          <w:rFonts w:ascii="Times New Roman" w:hAnsi="Times New Roman" w:cs="Times New Roman"/>
          <w:sz w:val="28"/>
          <w:szCs w:val="28"/>
          <w:lang w:val="en-US"/>
        </w:rPr>
        <w:t>MathCad</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та градієнтний числовим метод пошуку рішення, який безпосередньо вбудований у даний програмний пакет.</w:t>
      </w:r>
    </w:p>
    <w:p w14:paraId="318AFEB1" w14:textId="77777777" w:rsidR="002C38DB" w:rsidRPr="00A0295D" w:rsidRDefault="002C38DB"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роботі, для прикладу, розглянуто математичну модель теплозабезпечення офісної 2-х поверхової будівлі. Загальна опалювальна площа становить 170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Вихідні теплотехнічні параметри є такими: осереднене значення приведеного опору теплопередачі непрозорих огороджень рівне 2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 значення приведеного опору теплопередачі прозорих огороджень становить 0,6 (м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∙К)/Вт; внутрішні тепловиділення рівні 5 Вт/м</w:t>
      </w:r>
      <w:r w:rsidRPr="00A0295D">
        <w:rPr>
          <w:rFonts w:ascii="Times New Roman" w:hAnsi="Times New Roman" w:cs="Times New Roman"/>
          <w:sz w:val="28"/>
          <w:szCs w:val="28"/>
          <w:vertAlign w:val="superscript"/>
        </w:rPr>
        <w:t>2</w:t>
      </w:r>
      <w:r w:rsidRPr="00A0295D">
        <w:rPr>
          <w:rFonts w:ascii="Times New Roman" w:hAnsi="Times New Roman" w:cs="Times New Roman"/>
          <w:sz w:val="28"/>
          <w:szCs w:val="28"/>
        </w:rPr>
        <w:t xml:space="preserve">; температура повітря всередині будівлі приймається постійною і рівною </w:t>
      </w:r>
      <w:r w:rsidRPr="00A0295D">
        <w:rPr>
          <w:rFonts w:ascii="Times New Roman" w:hAnsi="Times New Roman" w:cs="Times New Roman"/>
          <w:sz w:val="28"/>
          <w:szCs w:val="28"/>
          <w:lang w:val="ru-RU"/>
        </w:rPr>
        <w:t>18 </w:t>
      </w:r>
      <w:r w:rsidRPr="00A0295D">
        <w:rPr>
          <w:rFonts w:ascii="Times New Roman" w:hAnsi="Times New Roman" w:cs="Times New Roman"/>
          <w:sz w:val="28"/>
          <w:szCs w:val="28"/>
          <w:vertAlign w:val="superscript"/>
          <w:lang w:val="en-US"/>
        </w:rPr>
        <w:t>o</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 частка засклення південного фасаду </w:t>
      </w:r>
      <w:r w:rsidRPr="00A0295D">
        <w:rPr>
          <w:rFonts w:ascii="Times New Roman" w:hAnsi="Times New Roman" w:cs="Times New Roman"/>
          <w:sz w:val="28"/>
          <w:szCs w:val="28"/>
        </w:rPr>
        <w:lastRenderedPageBreak/>
        <w:t xml:space="preserve">складає 50 %, західного та східного 30 %, північного 20 %. Вентиляція будівлі є природною. </w:t>
      </w:r>
    </w:p>
    <w:p w14:paraId="3C5992E2" w14:textId="77777777" w:rsidR="002E5BB9" w:rsidRPr="00A0295D" w:rsidRDefault="002E5BB9"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роботі використані метеорологічні дані для умов м. Рівне, що включають себе середньодобові значення температури зовнішнього середовища, швидкості вітру та добове надходження сонячної радіації. </w:t>
      </w:r>
    </w:p>
    <w:p w14:paraId="5364C5FC" w14:textId="77777777" w:rsidR="002E5BB9" w:rsidRPr="00A0295D" w:rsidRDefault="002E5BB9"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результаті складання енергетичного балансу будівлі визначено, що для проектних теплотехнічних характеристик розрахункова теплова потужність СТ становить 25 кВт.</w:t>
      </w:r>
    </w:p>
    <w:p w14:paraId="5C0C453D" w14:textId="22B2CABD" w:rsidR="002E5BB9" w:rsidRPr="00A0295D" w:rsidRDefault="002E5BB9"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Зазвичай ТНУ покриває не всю встановлену теплову потужність споживача. Частина навантажень забезпечується додатково так званими піковими догрівачами. Доцільність влаштування бівалентних систем теплозабезпечення будівель обґрунтовано в роботах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_Ref7244268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240</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_Ref7244273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286</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_Ref7244278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229</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_Ref7244283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243</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В даній роботі ця особливість також врахована і, у відповідності із рекомендаціями</w:t>
      </w:r>
      <w:r w:rsidRPr="00A0295D">
        <w:rPr>
          <w:rStyle w:val="a9"/>
          <w:rFonts w:ascii="Times New Roman" w:hAnsi="Times New Roman" w:cs="Times New Roman"/>
          <w:sz w:val="28"/>
          <w:szCs w:val="28"/>
        </w:rPr>
        <w:t xml:space="preserve"> </w:t>
      </w:r>
      <w:r w:rsidRPr="00A0295D">
        <w:rPr>
          <w:rFonts w:ascii="Times New Roman" w:hAnsi="Times New Roman" w:cs="Times New Roman"/>
          <w:sz w:val="28"/>
          <w:szCs w:val="28"/>
        </w:rPr>
        <w:t>[</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_Ref7244268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240</w:t>
      </w:r>
      <w:r w:rsidR="002B1F33" w:rsidRPr="00A0295D">
        <w:rPr>
          <w:rFonts w:ascii="Times New Roman" w:hAnsi="Times New Roman" w:cs="Times New Roman"/>
          <w:sz w:val="28"/>
          <w:szCs w:val="28"/>
        </w:rPr>
        <w:fldChar w:fldCharType="end"/>
      </w:r>
      <w:r w:rsidR="002B1F33"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_Ref7244273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286</w:t>
      </w:r>
      <w:r w:rsidR="002B1F33" w:rsidRPr="00A0295D">
        <w:rPr>
          <w:rFonts w:ascii="Times New Roman" w:hAnsi="Times New Roman" w:cs="Times New Roman"/>
          <w:sz w:val="28"/>
          <w:szCs w:val="28"/>
        </w:rPr>
        <w:fldChar w:fldCharType="end"/>
      </w:r>
      <w:r w:rsidR="002B1F33"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_Ref7244278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229</w:t>
      </w:r>
      <w:r w:rsidR="002B1F33" w:rsidRPr="00A0295D">
        <w:rPr>
          <w:rFonts w:ascii="Times New Roman" w:hAnsi="Times New Roman" w:cs="Times New Roman"/>
          <w:sz w:val="28"/>
          <w:szCs w:val="28"/>
        </w:rPr>
        <w:fldChar w:fldCharType="end"/>
      </w:r>
      <w:r w:rsidR="002B1F33"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_Ref7244283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243</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встановлена потужність ТНУ прийнята рівною 50 % розрахункової, тобто 12 кВт. Для теплозабезпечення будинку використано ТНУ трьох типів: «повітря-вода» з використання енергії зовнішнього повітря, «вода-вода» з використання енергії водопровідної води та «вода-вода» з утилізації енергії стічних вод. </w:t>
      </w:r>
    </w:p>
    <w:p w14:paraId="5DC91631" w14:textId="77777777" w:rsidR="002E5BB9" w:rsidRPr="00A0295D" w:rsidRDefault="002E5BB9" w:rsidP="00870D9C">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 проектному режимі роботи ТНУ типу «повітря-вода» прийняті наступні параметри: температура низькопотенційного джерела теплоти (зовнішнього повітря) знижується у випарнику від -1</w:t>
      </w:r>
      <w:r w:rsidRPr="00A0295D">
        <w:rPr>
          <w:rFonts w:ascii="Times New Roman" w:eastAsia="AdvOT863180fb" w:hAnsi="Times New Roman" w:cs="Times New Roman"/>
          <w:sz w:val="28"/>
          <w:szCs w:val="28"/>
        </w:rPr>
        <w:t>0 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до</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-15 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мінімальний температурний напір у випарнику дорівнює 12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а у конденсаторі становить 5 </w:t>
      </w:r>
      <w:r w:rsidRPr="00A0295D">
        <w:rPr>
          <w:rFonts w:ascii="Times New Roman" w:eastAsia="AdvOT863180fb" w:hAnsi="Times New Roman" w:cs="Times New Roman"/>
          <w:sz w:val="28"/>
          <w:szCs w:val="28"/>
          <w:lang w:val="en-US"/>
        </w:rPr>
        <w:t>K</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При цьому, розрахований ізоентропічний ККД компресора становить у номінальному режимі роботи </w:t>
      </w:r>
      <w:r w:rsidRPr="00A0295D">
        <w:rPr>
          <w:rFonts w:ascii="Times New Roman" w:eastAsia="AdvOT863180fb" w:hAnsi="Times New Roman" w:cs="Times New Roman"/>
          <w:sz w:val="28"/>
          <w:szCs w:val="28"/>
        </w:rPr>
        <w:t>70 </w:t>
      </w:r>
      <w:r w:rsidRPr="00A0295D">
        <w:rPr>
          <w:rFonts w:ascii="Times New Roman" w:eastAsia="AdvOT863180fb" w:hAnsi="Times New Roman" w:cs="Times New Roman"/>
          <w:sz w:val="28"/>
          <w:szCs w:val="28"/>
          <w:lang w:val="ru-RU"/>
        </w:rPr>
        <w:t>%</w:t>
      </w:r>
      <w:r w:rsidRPr="00A0295D">
        <w:rPr>
          <w:rFonts w:ascii="Times New Roman" w:eastAsia="AdvOT863180fb" w:hAnsi="Times New Roman" w:cs="Times New Roman"/>
          <w:sz w:val="28"/>
          <w:szCs w:val="28"/>
        </w:rPr>
        <w:t>, а степінь стиску робочого тіла дорівнює 12.</w:t>
      </w:r>
    </w:p>
    <w:p w14:paraId="06653843" w14:textId="77777777" w:rsidR="002E5BB9" w:rsidRPr="00A0295D" w:rsidRDefault="002E5BB9"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Робота СТ, через вплив погодно-кліматичного фактора, характеризується мінливістю режимів роботи. Відповідно, якщо ТНУ є складовою такої системи, то її робота у номінальному або проектному режимі є скоріше виключеням із правил ніж правило.</w:t>
      </w:r>
    </w:p>
    <w:p w14:paraId="742C0960"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sectPr w:rsidR="002C38DB" w:rsidRPr="00A0295D" w:rsidSect="00870D9C">
          <w:headerReference w:type="default" r:id="rId1818"/>
          <w:pgSz w:w="11906" w:h="16838"/>
          <w:pgMar w:top="851" w:right="851" w:bottom="851" w:left="1418" w:header="709" w:footer="709" w:gutter="0"/>
          <w:cols w:space="708"/>
          <w:docGrid w:linePitch="360"/>
        </w:sectPr>
      </w:pPr>
    </w:p>
    <w:p w14:paraId="58709A11" w14:textId="39772E15" w:rsidR="002C38DB" w:rsidRPr="00A0295D" w:rsidRDefault="00D86010"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0288" behindDoc="0" locked="0" layoutInCell="1" allowOverlap="1" wp14:anchorId="034ED7B1" wp14:editId="5404066C">
                <wp:simplePos x="0" y="0"/>
                <wp:positionH relativeFrom="column">
                  <wp:posOffset>9112250</wp:posOffset>
                </wp:positionH>
                <wp:positionV relativeFrom="paragraph">
                  <wp:posOffset>-581660</wp:posOffset>
                </wp:positionV>
                <wp:extent cx="570230" cy="356235"/>
                <wp:effectExtent l="0" t="0" r="1270" b="5715"/>
                <wp:wrapNone/>
                <wp:docPr id="129" name="Поле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23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1F2DED"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34ED7B1" id="Поле 129" o:spid="_x0000_s1084" type="#_x0000_t202" style="position:absolute;left:0;text-align:left;margin-left:717.5pt;margin-top:-45.8pt;width:44.9pt;height:28.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" fillcolor="white [3201]" stroked="f" strokeweight=".5pt">
                <v:path arrowok="t"/>
                <v:textbox>
                  <w:txbxContent>
                    <w:p w14:paraId="281F2DED" w14:textId="77777777" w:rsidR="006E1726" w:rsidRDefault="006E1726" w:rsidP="002C38DB"/>
                  </w:txbxContent>
                </v:textbox>
              </v:shape>
            </w:pict>
          </mc:Fallback>
        </mc:AlternateContent>
      </w:r>
    </w:p>
    <w:p w14:paraId="72D3511E"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pPr>
    </w:p>
    <w:p w14:paraId="2FDBEF06"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76D75419" wp14:editId="3DC23067">
            <wp:extent cx="9601200" cy="4162425"/>
            <wp:effectExtent l="0" t="0" r="0" b="9525"/>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58"/>
                    <pic:cNvPicPr>
                      <a:picLocks noChangeAspect="1" noChangeArrowheads="1"/>
                    </pic:cNvPicPr>
                  </pic:nvPicPr>
                  <pic:blipFill>
                    <a:blip r:embed="rId1819" cstate="print">
                      <a:extLst>
                        <a:ext uri="{28A0092B-C50C-407E-A947-70E740481C1C}">
                          <a14:useLocalDpi xmlns:a14="http://schemas.microsoft.com/office/drawing/2010/main" val="0"/>
                        </a:ext>
                      </a:extLst>
                    </a:blip>
                    <a:srcRect/>
                    <a:stretch>
                      <a:fillRect/>
                    </a:stretch>
                  </pic:blipFill>
                  <pic:spPr bwMode="auto">
                    <a:xfrm>
                      <a:off x="0" y="0"/>
                      <a:ext cx="9601200" cy="4162425"/>
                    </a:xfrm>
                    <a:prstGeom prst="rect">
                      <a:avLst/>
                    </a:prstGeom>
                    <a:noFill/>
                    <a:ln>
                      <a:noFill/>
                    </a:ln>
                  </pic:spPr>
                </pic:pic>
              </a:graphicData>
            </a:graphic>
          </wp:inline>
        </w:drawing>
      </w:r>
    </w:p>
    <w:p w14:paraId="236D8E3A"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006548" w:rsidRPr="00A0295D">
        <w:rPr>
          <w:rFonts w:ascii="Times New Roman" w:hAnsi="Times New Roman" w:cs="Times New Roman"/>
          <w:sz w:val="28"/>
          <w:szCs w:val="28"/>
        </w:rPr>
        <w:t>5</w:t>
      </w:r>
      <w:r w:rsidR="001B3F1D" w:rsidRPr="00A0295D">
        <w:rPr>
          <w:rFonts w:ascii="Times New Roman" w:hAnsi="Times New Roman" w:cs="Times New Roman"/>
          <w:sz w:val="28"/>
          <w:szCs w:val="28"/>
        </w:rPr>
        <w:t xml:space="preserve">.1 ‒ </w:t>
      </w:r>
      <w:r w:rsidRPr="00A0295D">
        <w:rPr>
          <w:rFonts w:ascii="Times New Roman" w:hAnsi="Times New Roman" w:cs="Times New Roman"/>
          <w:sz w:val="28"/>
          <w:szCs w:val="28"/>
        </w:rPr>
        <w:t>Принципова схема аналізу теплозабезпечення будинку на базі ТНУ</w:t>
      </w:r>
    </w:p>
    <w:p w14:paraId="3CF600C4"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pPr>
    </w:p>
    <w:p w14:paraId="448833CC" w14:textId="6A8F9F3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Таблиця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lang w:val="ru-RU"/>
        </w:rPr>
        <w:t>.1</w:t>
      </w:r>
      <w:r w:rsidR="005C365B"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Математична модель з реалізації ексергетичного аналізу с</w:t>
      </w:r>
      <w:r w:rsidR="00D86010" w:rsidRPr="00A0295D">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2820A3B9" wp14:editId="7F0B2B78">
                <wp:simplePos x="0" y="0"/>
                <wp:positionH relativeFrom="column">
                  <wp:posOffset>9264015</wp:posOffset>
                </wp:positionH>
                <wp:positionV relativeFrom="paragraph">
                  <wp:posOffset>-735330</wp:posOffset>
                </wp:positionV>
                <wp:extent cx="570230" cy="356235"/>
                <wp:effectExtent l="0" t="0" r="1270" b="5715"/>
                <wp:wrapNone/>
                <wp:docPr id="133" name="Поле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23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CD21F48"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820A3B9" id="Поле 133" o:spid="_x0000_s1085" type="#_x0000_t202" style="position:absolute;left:0;text-align:left;margin-left:729.45pt;margin-top:-57.9pt;width:44.9pt;height:28.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" fillcolor="white [3201]" stroked="f" strokeweight=".5pt">
                <v:path arrowok="t"/>
                <v:textbox>
                  <w:txbxContent>
                    <w:p w14:paraId="4CD21F48" w14:textId="77777777" w:rsidR="006E1726" w:rsidRDefault="006E1726" w:rsidP="002C38DB"/>
                  </w:txbxContent>
                </v:textbox>
              </v:shape>
            </w:pict>
          </mc:Fallback>
        </mc:AlternateContent>
      </w:r>
      <w:r w:rsidRPr="00A0295D">
        <w:rPr>
          <w:rFonts w:ascii="Times New Roman" w:hAnsi="Times New Roman" w:cs="Times New Roman"/>
          <w:sz w:val="28"/>
          <w:szCs w:val="28"/>
        </w:rPr>
        <w:t>истеми теплозабезпечення будинку на базі ТНУ</w:t>
      </w:r>
    </w:p>
    <w:tbl>
      <w:tblPr>
        <w:tblStyle w:val="aa"/>
        <w:tblpPr w:leftFromText="180" w:rightFromText="180" w:vertAnchor="text" w:tblpY="1"/>
        <w:tblOverlap w:val="never"/>
        <w:tblW w:w="5000" w:type="pct"/>
        <w:tblCellMar>
          <w:left w:w="0" w:type="dxa"/>
          <w:right w:w="0" w:type="dxa"/>
        </w:tblCellMar>
        <w:tblLook w:val="04A0" w:firstRow="1" w:lastRow="0" w:firstColumn="1" w:lastColumn="0" w:noHBand="0" w:noVBand="1"/>
      </w:tblPr>
      <w:tblGrid>
        <w:gridCol w:w="956"/>
        <w:gridCol w:w="4093"/>
        <w:gridCol w:w="10077"/>
      </w:tblGrid>
      <w:tr w:rsidR="002C38DB" w:rsidRPr="00A0295D" w14:paraId="416369D9" w14:textId="77777777" w:rsidTr="002C38DB">
        <w:tc>
          <w:tcPr>
            <w:tcW w:w="316" w:type="pct"/>
            <w:vMerge w:val="restart"/>
            <w:textDirection w:val="btLr"/>
            <w:vAlign w:val="center"/>
          </w:tcPr>
          <w:p w14:paraId="3837F5B9" w14:textId="77777777" w:rsidR="002C38DB" w:rsidRPr="00A0295D" w:rsidRDefault="002C38DB" w:rsidP="00870D9C">
            <w:pPr>
              <w:spacing w:after="0"/>
              <w:ind w:right="113" w:firstLine="709"/>
              <w:jc w:val="both"/>
              <w:rPr>
                <w:b/>
                <w:sz w:val="28"/>
                <w:szCs w:val="28"/>
                <w:lang w:val="en-US"/>
              </w:rPr>
            </w:pPr>
            <w:r w:rsidRPr="00A0295D">
              <w:rPr>
                <w:b/>
                <w:sz w:val="28"/>
                <w:szCs w:val="28"/>
              </w:rPr>
              <w:t>Будинок</w:t>
            </w:r>
            <w:r w:rsidRPr="00A0295D">
              <w:rPr>
                <w:b/>
                <w:sz w:val="28"/>
                <w:szCs w:val="28"/>
                <w:lang w:val="en-US"/>
              </w:rPr>
              <w:t xml:space="preserve"> (B)</w:t>
            </w:r>
          </w:p>
        </w:tc>
        <w:tc>
          <w:tcPr>
            <w:tcW w:w="1353" w:type="pct"/>
            <w:vAlign w:val="center"/>
          </w:tcPr>
          <w:p w14:paraId="55DA812A" w14:textId="77777777" w:rsidR="002C38DB" w:rsidRPr="00A0295D" w:rsidRDefault="002C38DB" w:rsidP="005C365B">
            <w:pPr>
              <w:spacing w:after="0"/>
              <w:jc w:val="both"/>
              <w:rPr>
                <w:sz w:val="28"/>
                <w:szCs w:val="28"/>
              </w:rPr>
            </w:pPr>
            <w:r w:rsidRPr="00A0295D">
              <w:rPr>
                <w:sz w:val="28"/>
                <w:szCs w:val="28"/>
              </w:rPr>
              <w:t>Рівняння масового балансу</w:t>
            </w:r>
          </w:p>
        </w:tc>
        <w:tc>
          <w:tcPr>
            <w:tcW w:w="3331" w:type="pct"/>
            <w:vAlign w:val="center"/>
          </w:tcPr>
          <w:p w14:paraId="3A9A029F"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16"/>
                <w:sz w:val="28"/>
                <w:szCs w:val="28"/>
                <w:lang w:val="en-US" w:eastAsia="en-US"/>
              </w:rPr>
              <w:object w:dxaOrig="3680" w:dyaOrig="440" w14:anchorId="0735B130">
                <v:shape id="_x0000_i1910" type="#_x0000_t75" style="width:186pt;height:24pt" o:ole="">
                  <v:imagedata r:id="rId1820" o:title=""/>
                </v:shape>
                <o:OLEObject Type="Embed" ProgID="Equation.DSMT4" ShapeID="_x0000_i1910" DrawAspect="Content" ObjectID="_1637571024" r:id="rId1821"/>
              </w:object>
            </w:r>
          </w:p>
        </w:tc>
      </w:tr>
      <w:tr w:rsidR="002C38DB" w:rsidRPr="00A0295D" w14:paraId="671FCDC4" w14:textId="77777777" w:rsidTr="002C38DB">
        <w:tc>
          <w:tcPr>
            <w:tcW w:w="316" w:type="pct"/>
            <w:vMerge/>
            <w:vAlign w:val="center"/>
          </w:tcPr>
          <w:p w14:paraId="1DE08CBD" w14:textId="77777777" w:rsidR="002C38DB" w:rsidRPr="00A0295D" w:rsidRDefault="002C38DB" w:rsidP="00870D9C">
            <w:pPr>
              <w:spacing w:after="0"/>
              <w:ind w:firstLine="709"/>
              <w:jc w:val="both"/>
              <w:rPr>
                <w:b/>
                <w:sz w:val="28"/>
                <w:szCs w:val="28"/>
                <w:lang w:val="en-US"/>
              </w:rPr>
            </w:pPr>
          </w:p>
        </w:tc>
        <w:tc>
          <w:tcPr>
            <w:tcW w:w="1353" w:type="pct"/>
            <w:vAlign w:val="center"/>
          </w:tcPr>
          <w:p w14:paraId="4A83FF82" w14:textId="77777777" w:rsidR="002C38DB" w:rsidRPr="00A0295D" w:rsidRDefault="002C38DB" w:rsidP="005C365B">
            <w:pPr>
              <w:spacing w:after="0"/>
              <w:jc w:val="both"/>
              <w:rPr>
                <w:sz w:val="28"/>
                <w:szCs w:val="28"/>
              </w:rPr>
            </w:pPr>
            <w:r w:rsidRPr="00A0295D">
              <w:rPr>
                <w:sz w:val="28"/>
                <w:szCs w:val="28"/>
              </w:rPr>
              <w:t>Рівняння енергетичного балансу</w:t>
            </w:r>
          </w:p>
        </w:tc>
        <w:tc>
          <w:tcPr>
            <w:tcW w:w="3331" w:type="pct"/>
            <w:vAlign w:val="center"/>
          </w:tcPr>
          <w:p w14:paraId="44EDF7B1" w14:textId="77777777" w:rsidR="002C38DB" w:rsidRPr="00A0295D" w:rsidRDefault="002C38DB" w:rsidP="00870D9C">
            <w:pPr>
              <w:spacing w:after="0"/>
              <w:ind w:firstLine="709"/>
              <w:jc w:val="both"/>
              <w:rPr>
                <w:position w:val="-46"/>
                <w:sz w:val="28"/>
                <w:szCs w:val="28"/>
              </w:rPr>
            </w:pPr>
            <w:r w:rsidRPr="00A0295D">
              <w:rPr>
                <w:rFonts w:asciiTheme="minorHAnsi" w:eastAsiaTheme="minorHAnsi" w:hAnsiTheme="minorHAnsi" w:cstheme="minorBidi"/>
                <w:position w:val="-14"/>
                <w:sz w:val="28"/>
                <w:szCs w:val="28"/>
                <w:lang w:eastAsia="en-US"/>
              </w:rPr>
              <w:object w:dxaOrig="7680" w:dyaOrig="420" w14:anchorId="31DB34F3">
                <v:shape id="_x0000_i1911" type="#_x0000_t75" style="width:384pt;height:18pt" o:ole="">
                  <v:imagedata r:id="rId1822" o:title=""/>
                </v:shape>
                <o:OLEObject Type="Embed" ProgID="Equation.DSMT4" ShapeID="_x0000_i1911" DrawAspect="Content" ObjectID="_1637571025" r:id="rId1823"/>
              </w:object>
            </w:r>
            <w:r w:rsidRPr="00A0295D">
              <w:rPr>
                <w:position w:val="-16"/>
                <w:sz w:val="28"/>
                <w:szCs w:val="28"/>
              </w:rPr>
              <w:t xml:space="preserve">; </w:t>
            </w:r>
            <w:r w:rsidRPr="00A0295D">
              <w:rPr>
                <w:rFonts w:asciiTheme="minorHAnsi" w:eastAsiaTheme="minorHAnsi" w:hAnsiTheme="minorHAnsi" w:cstheme="minorBidi"/>
                <w:position w:val="-26"/>
                <w:sz w:val="28"/>
                <w:szCs w:val="28"/>
                <w:lang w:eastAsia="en-US"/>
              </w:rPr>
              <w:object w:dxaOrig="8320" w:dyaOrig="700" w14:anchorId="418B1A71">
                <v:shape id="_x0000_i1912" type="#_x0000_t75" style="width:414pt;height:36pt" o:ole="">
                  <v:imagedata r:id="rId1824" o:title=""/>
                </v:shape>
                <o:OLEObject Type="Embed" ProgID="Equation.DSMT4" ShapeID="_x0000_i1912" DrawAspect="Content" ObjectID="_1637571026" r:id="rId1825"/>
              </w:object>
            </w:r>
          </w:p>
          <w:p w14:paraId="7844167E"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18"/>
                <w:sz w:val="28"/>
                <w:szCs w:val="28"/>
                <w:lang w:val="en-US" w:eastAsia="en-US"/>
              </w:rPr>
              <w:object w:dxaOrig="5360" w:dyaOrig="499" w14:anchorId="1082402D">
                <v:shape id="_x0000_i1913" type="#_x0000_t75" style="width:264pt;height:24pt" o:ole="">
                  <v:imagedata r:id="rId1826" o:title=""/>
                </v:shape>
                <o:OLEObject Type="Embed" ProgID="Equation.DSMT4" ShapeID="_x0000_i1913" DrawAspect="Content" ObjectID="_1637571027" r:id="rId1827"/>
              </w:object>
            </w:r>
            <w:r w:rsidRPr="00A0295D">
              <w:rPr>
                <w:position w:val="-16"/>
                <w:sz w:val="28"/>
                <w:szCs w:val="28"/>
              </w:rPr>
              <w:t xml:space="preserve">; </w:t>
            </w:r>
            <w:r w:rsidRPr="00A0295D">
              <w:rPr>
                <w:rFonts w:asciiTheme="minorHAnsi" w:eastAsiaTheme="minorHAnsi" w:hAnsiTheme="minorHAnsi" w:cstheme="minorBidi"/>
                <w:position w:val="-14"/>
                <w:sz w:val="28"/>
                <w:szCs w:val="28"/>
                <w:lang w:eastAsia="en-US"/>
              </w:rPr>
              <w:object w:dxaOrig="2480" w:dyaOrig="420" w14:anchorId="6FE4B558">
                <v:shape id="_x0000_i1914" type="#_x0000_t75" style="width:126pt;height:24pt" o:ole="">
                  <v:imagedata r:id="rId1828" o:title=""/>
                </v:shape>
                <o:OLEObject Type="Embed" ProgID="Equation.DSMT4" ShapeID="_x0000_i1914" DrawAspect="Content" ObjectID="_1637571028" r:id="rId1829"/>
              </w:object>
            </w:r>
            <w:r w:rsidRPr="00A0295D">
              <w:rPr>
                <w:position w:val="-14"/>
                <w:sz w:val="28"/>
                <w:szCs w:val="28"/>
              </w:rPr>
              <w:t xml:space="preserve">; </w:t>
            </w:r>
            <w:r w:rsidRPr="00A0295D">
              <w:rPr>
                <w:rFonts w:asciiTheme="minorHAnsi" w:eastAsiaTheme="minorHAnsi" w:hAnsiTheme="minorHAnsi" w:cstheme="minorBidi"/>
                <w:position w:val="-32"/>
                <w:sz w:val="28"/>
                <w:szCs w:val="28"/>
                <w:lang w:eastAsia="en-US"/>
              </w:rPr>
              <w:object w:dxaOrig="2560" w:dyaOrig="780" w14:anchorId="340DD73F">
                <v:shape id="_x0000_i1915" type="#_x0000_t75" style="width:126pt;height:42pt" o:ole="">
                  <v:imagedata r:id="rId1830" o:title=""/>
                </v:shape>
                <o:OLEObject Type="Embed" ProgID="Equation.DSMT4" ShapeID="_x0000_i1915" DrawAspect="Content" ObjectID="_1637571029" r:id="rId1831"/>
              </w:object>
            </w:r>
            <w:r w:rsidRPr="00A0295D">
              <w:rPr>
                <w:position w:val="-28"/>
                <w:sz w:val="28"/>
                <w:szCs w:val="28"/>
              </w:rPr>
              <w:t xml:space="preserve">; </w:t>
            </w:r>
            <w:r w:rsidRPr="00A0295D">
              <w:rPr>
                <w:rFonts w:asciiTheme="minorHAnsi" w:eastAsiaTheme="minorHAnsi" w:hAnsiTheme="minorHAnsi" w:cstheme="minorBidi"/>
                <w:position w:val="-14"/>
                <w:sz w:val="28"/>
                <w:szCs w:val="28"/>
                <w:lang w:eastAsia="en-US"/>
              </w:rPr>
              <w:object w:dxaOrig="2220" w:dyaOrig="420" w14:anchorId="1207637B">
                <v:shape id="_x0000_i1916" type="#_x0000_t75" style="width:114pt;height:24pt" o:ole="">
                  <v:imagedata r:id="rId1832" o:title=""/>
                </v:shape>
                <o:OLEObject Type="Embed" ProgID="Equation.DSMT4" ShapeID="_x0000_i1916" DrawAspect="Content" ObjectID="_1637571030" r:id="rId1833"/>
              </w:object>
            </w:r>
          </w:p>
        </w:tc>
      </w:tr>
      <w:tr w:rsidR="002C38DB" w:rsidRPr="00A0295D" w14:paraId="460B5122" w14:textId="77777777" w:rsidTr="002C38DB">
        <w:tc>
          <w:tcPr>
            <w:tcW w:w="316" w:type="pct"/>
            <w:vMerge/>
            <w:vAlign w:val="center"/>
          </w:tcPr>
          <w:p w14:paraId="4A25CAEB" w14:textId="77777777" w:rsidR="002C38DB" w:rsidRPr="00A0295D" w:rsidRDefault="002C38DB" w:rsidP="00870D9C">
            <w:pPr>
              <w:spacing w:after="0"/>
              <w:ind w:firstLine="709"/>
              <w:jc w:val="both"/>
              <w:rPr>
                <w:b/>
                <w:sz w:val="28"/>
                <w:szCs w:val="28"/>
                <w:lang w:val="en-US"/>
              </w:rPr>
            </w:pPr>
          </w:p>
        </w:tc>
        <w:tc>
          <w:tcPr>
            <w:tcW w:w="1353" w:type="pct"/>
            <w:vAlign w:val="center"/>
          </w:tcPr>
          <w:p w14:paraId="26E676BC" w14:textId="77777777" w:rsidR="002C38DB" w:rsidRPr="00A0295D" w:rsidRDefault="002C38DB" w:rsidP="005C365B">
            <w:pPr>
              <w:spacing w:after="0"/>
              <w:jc w:val="both"/>
              <w:rPr>
                <w:sz w:val="28"/>
                <w:szCs w:val="28"/>
              </w:rPr>
            </w:pPr>
            <w:r w:rsidRPr="00A0295D">
              <w:rPr>
                <w:sz w:val="28"/>
                <w:szCs w:val="28"/>
              </w:rPr>
              <w:t>Рівняння ексергетичного балансу</w:t>
            </w:r>
          </w:p>
        </w:tc>
        <w:tc>
          <w:tcPr>
            <w:tcW w:w="3331" w:type="pct"/>
            <w:vAlign w:val="center"/>
          </w:tcPr>
          <w:p w14:paraId="7265CA35"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40"/>
                <w:sz w:val="28"/>
                <w:szCs w:val="28"/>
                <w:lang w:val="en-US" w:eastAsia="en-US"/>
              </w:rPr>
              <w:object w:dxaOrig="4900" w:dyaOrig="940" w14:anchorId="4080261F">
                <v:shape id="_x0000_i1917" type="#_x0000_t75" style="width:246pt;height:48pt" o:ole="">
                  <v:imagedata r:id="rId1834" o:title=""/>
                </v:shape>
                <o:OLEObject Type="Embed" ProgID="Equation.DSMT4" ShapeID="_x0000_i1917" DrawAspect="Content" ObjectID="_1637571031" r:id="rId1835"/>
              </w:object>
            </w:r>
          </w:p>
        </w:tc>
      </w:tr>
      <w:tr w:rsidR="002C38DB" w:rsidRPr="00A0295D" w14:paraId="31CD6FC8" w14:textId="77777777" w:rsidTr="002C38DB">
        <w:tc>
          <w:tcPr>
            <w:tcW w:w="316" w:type="pct"/>
            <w:vMerge/>
            <w:vAlign w:val="center"/>
          </w:tcPr>
          <w:p w14:paraId="3B34652F" w14:textId="77777777" w:rsidR="002C38DB" w:rsidRPr="00A0295D" w:rsidRDefault="002C38DB" w:rsidP="00870D9C">
            <w:pPr>
              <w:spacing w:after="0"/>
              <w:ind w:firstLine="709"/>
              <w:jc w:val="both"/>
              <w:rPr>
                <w:b/>
                <w:sz w:val="28"/>
                <w:szCs w:val="28"/>
                <w:lang w:val="en-US"/>
              </w:rPr>
            </w:pPr>
          </w:p>
        </w:tc>
        <w:tc>
          <w:tcPr>
            <w:tcW w:w="1353" w:type="pct"/>
            <w:vAlign w:val="center"/>
          </w:tcPr>
          <w:p w14:paraId="641AA220" w14:textId="77777777" w:rsidR="002C38DB" w:rsidRPr="00A0295D" w:rsidRDefault="002C38DB" w:rsidP="005C365B">
            <w:pPr>
              <w:spacing w:after="0"/>
              <w:jc w:val="both"/>
              <w:rPr>
                <w:sz w:val="28"/>
                <w:szCs w:val="28"/>
              </w:rPr>
            </w:pPr>
            <w:r w:rsidRPr="00A0295D">
              <w:rPr>
                <w:sz w:val="28"/>
                <w:szCs w:val="28"/>
              </w:rPr>
              <w:t>Рівняння теплопередачі</w:t>
            </w:r>
          </w:p>
        </w:tc>
        <w:tc>
          <w:tcPr>
            <w:tcW w:w="3331" w:type="pct"/>
            <w:vAlign w:val="center"/>
          </w:tcPr>
          <w:p w14:paraId="6CCA8E99"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32"/>
                <w:sz w:val="28"/>
                <w:szCs w:val="28"/>
                <w:lang w:val="en-US" w:eastAsia="en-US"/>
              </w:rPr>
              <w:object w:dxaOrig="4020" w:dyaOrig="780" w14:anchorId="0F435532">
                <v:shape id="_x0000_i1918" type="#_x0000_t75" style="width:204pt;height:42pt" o:ole="">
                  <v:imagedata r:id="rId1836" o:title=""/>
                </v:shape>
                <o:OLEObject Type="Embed" ProgID="Equation.DSMT4" ShapeID="_x0000_i1918" DrawAspect="Content" ObjectID="_1637571032" r:id="rId1837"/>
              </w:object>
            </w:r>
          </w:p>
        </w:tc>
      </w:tr>
      <w:tr w:rsidR="002C38DB" w:rsidRPr="00A0295D" w14:paraId="45022546" w14:textId="77777777" w:rsidTr="002C38DB">
        <w:tc>
          <w:tcPr>
            <w:tcW w:w="316" w:type="pct"/>
            <w:vMerge w:val="restart"/>
            <w:textDirection w:val="btLr"/>
            <w:vAlign w:val="center"/>
          </w:tcPr>
          <w:p w14:paraId="31460A39" w14:textId="77777777" w:rsidR="002C38DB" w:rsidRPr="00A0295D" w:rsidRDefault="002C38DB" w:rsidP="005C365B">
            <w:pPr>
              <w:spacing w:after="0"/>
              <w:ind w:right="113"/>
              <w:jc w:val="both"/>
              <w:rPr>
                <w:b/>
                <w:sz w:val="28"/>
                <w:szCs w:val="28"/>
              </w:rPr>
            </w:pPr>
            <w:r w:rsidRPr="00A0295D">
              <w:rPr>
                <w:b/>
                <w:sz w:val="28"/>
                <w:szCs w:val="28"/>
              </w:rPr>
              <w:t>Система опалення (</w:t>
            </w:r>
            <w:r w:rsidRPr="00A0295D">
              <w:rPr>
                <w:b/>
                <w:sz w:val="28"/>
                <w:szCs w:val="28"/>
                <w:lang w:val="en-US"/>
              </w:rPr>
              <w:t>HS</w:t>
            </w:r>
            <w:r w:rsidRPr="00A0295D">
              <w:rPr>
                <w:b/>
                <w:sz w:val="28"/>
                <w:szCs w:val="28"/>
              </w:rPr>
              <w:t>)</w:t>
            </w:r>
          </w:p>
        </w:tc>
        <w:tc>
          <w:tcPr>
            <w:tcW w:w="1353" w:type="pct"/>
            <w:vAlign w:val="center"/>
          </w:tcPr>
          <w:p w14:paraId="6702F9E2" w14:textId="77777777" w:rsidR="002C38DB" w:rsidRPr="00A0295D" w:rsidRDefault="002C38DB" w:rsidP="005C365B">
            <w:pPr>
              <w:spacing w:after="0"/>
              <w:jc w:val="both"/>
              <w:rPr>
                <w:sz w:val="28"/>
                <w:szCs w:val="28"/>
              </w:rPr>
            </w:pPr>
            <w:r w:rsidRPr="00A0295D">
              <w:rPr>
                <w:sz w:val="28"/>
                <w:szCs w:val="28"/>
              </w:rPr>
              <w:t>Рівняння масового балансу</w:t>
            </w:r>
          </w:p>
        </w:tc>
        <w:tc>
          <w:tcPr>
            <w:tcW w:w="3331" w:type="pct"/>
            <w:vAlign w:val="center"/>
          </w:tcPr>
          <w:p w14:paraId="78393062"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6"/>
                <w:sz w:val="28"/>
                <w:szCs w:val="28"/>
                <w:lang w:val="en-US" w:eastAsia="en-US"/>
              </w:rPr>
              <w:object w:dxaOrig="5380" w:dyaOrig="440" w14:anchorId="25282227">
                <v:shape id="_x0000_i1919" type="#_x0000_t75" style="width:263.4pt;height:24pt" o:ole="">
                  <v:imagedata r:id="rId1838" o:title=""/>
                </v:shape>
                <o:OLEObject Type="Embed" ProgID="Equation.DSMT4" ShapeID="_x0000_i1919" DrawAspect="Content" ObjectID="_1637571033" r:id="rId1839"/>
              </w:object>
            </w:r>
          </w:p>
        </w:tc>
      </w:tr>
      <w:tr w:rsidR="002C38DB" w:rsidRPr="00A0295D" w14:paraId="667F518E" w14:textId="77777777" w:rsidTr="002C38DB">
        <w:tc>
          <w:tcPr>
            <w:tcW w:w="316" w:type="pct"/>
            <w:vMerge/>
            <w:vAlign w:val="center"/>
          </w:tcPr>
          <w:p w14:paraId="7E5CCA10" w14:textId="77777777" w:rsidR="002C38DB" w:rsidRPr="00A0295D" w:rsidRDefault="002C38DB" w:rsidP="00870D9C">
            <w:pPr>
              <w:spacing w:after="0"/>
              <w:ind w:firstLine="709"/>
              <w:jc w:val="both"/>
              <w:rPr>
                <w:b/>
                <w:sz w:val="28"/>
                <w:szCs w:val="28"/>
              </w:rPr>
            </w:pPr>
          </w:p>
        </w:tc>
        <w:tc>
          <w:tcPr>
            <w:tcW w:w="1353" w:type="pct"/>
            <w:vAlign w:val="center"/>
          </w:tcPr>
          <w:p w14:paraId="48C0CDA2" w14:textId="77777777" w:rsidR="002C38DB" w:rsidRPr="00A0295D" w:rsidRDefault="002C38DB" w:rsidP="005C365B">
            <w:pPr>
              <w:spacing w:after="0"/>
              <w:jc w:val="both"/>
              <w:rPr>
                <w:sz w:val="28"/>
                <w:szCs w:val="28"/>
              </w:rPr>
            </w:pPr>
            <w:r w:rsidRPr="00A0295D">
              <w:rPr>
                <w:sz w:val="28"/>
                <w:szCs w:val="28"/>
              </w:rPr>
              <w:t>Рівняння енергетичного балансу</w:t>
            </w:r>
          </w:p>
        </w:tc>
        <w:tc>
          <w:tcPr>
            <w:tcW w:w="3331" w:type="pct"/>
            <w:vAlign w:val="center"/>
          </w:tcPr>
          <w:p w14:paraId="279DA994"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5500" w:dyaOrig="499" w14:anchorId="0FB2F47C">
                <v:shape id="_x0000_i1920" type="#_x0000_t75" style="width:276pt;height:24pt" o:ole="">
                  <v:imagedata r:id="rId1840" o:title=""/>
                </v:shape>
                <o:OLEObject Type="Embed" ProgID="Equation.DSMT4" ShapeID="_x0000_i1920" DrawAspect="Content" ObjectID="_1637571034" r:id="rId1841"/>
              </w:object>
            </w:r>
          </w:p>
        </w:tc>
      </w:tr>
      <w:tr w:rsidR="002C38DB" w:rsidRPr="00A0295D" w14:paraId="231EA21C" w14:textId="77777777" w:rsidTr="002C38DB">
        <w:tc>
          <w:tcPr>
            <w:tcW w:w="316" w:type="pct"/>
            <w:vMerge/>
            <w:vAlign w:val="center"/>
          </w:tcPr>
          <w:p w14:paraId="3D6896AB" w14:textId="77777777" w:rsidR="002C38DB" w:rsidRPr="00A0295D" w:rsidRDefault="002C38DB" w:rsidP="00870D9C">
            <w:pPr>
              <w:spacing w:after="0"/>
              <w:ind w:firstLine="709"/>
              <w:jc w:val="both"/>
              <w:rPr>
                <w:b/>
                <w:sz w:val="28"/>
                <w:szCs w:val="28"/>
              </w:rPr>
            </w:pPr>
          </w:p>
        </w:tc>
        <w:tc>
          <w:tcPr>
            <w:tcW w:w="1353" w:type="pct"/>
            <w:vAlign w:val="center"/>
          </w:tcPr>
          <w:p w14:paraId="7068EF0B" w14:textId="77777777" w:rsidR="002C38DB" w:rsidRPr="00A0295D" w:rsidRDefault="002C38DB" w:rsidP="005C365B">
            <w:pPr>
              <w:spacing w:after="0"/>
              <w:jc w:val="both"/>
              <w:rPr>
                <w:sz w:val="28"/>
                <w:szCs w:val="28"/>
              </w:rPr>
            </w:pPr>
            <w:r w:rsidRPr="00A0295D">
              <w:rPr>
                <w:sz w:val="28"/>
                <w:szCs w:val="28"/>
              </w:rPr>
              <w:t>Рівняння ексергетичного балансу</w:t>
            </w:r>
          </w:p>
        </w:tc>
        <w:tc>
          <w:tcPr>
            <w:tcW w:w="3331" w:type="pct"/>
            <w:vAlign w:val="center"/>
          </w:tcPr>
          <w:p w14:paraId="04A7596F"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40"/>
                <w:sz w:val="28"/>
                <w:szCs w:val="28"/>
                <w:lang w:val="en-US" w:eastAsia="en-US"/>
              </w:rPr>
              <w:object w:dxaOrig="8300" w:dyaOrig="940" w14:anchorId="5F59E301">
                <v:shape id="_x0000_i1921" type="#_x0000_t75" style="width:414pt;height:48pt" o:ole="">
                  <v:imagedata r:id="rId1842" o:title=""/>
                </v:shape>
                <o:OLEObject Type="Embed" ProgID="Equation.DSMT4" ShapeID="_x0000_i1921" DrawAspect="Content" ObjectID="_1637571035" r:id="rId1843"/>
              </w:object>
            </w:r>
          </w:p>
        </w:tc>
      </w:tr>
      <w:tr w:rsidR="002C38DB" w:rsidRPr="00A0295D" w14:paraId="1A54A443" w14:textId="77777777" w:rsidTr="002C38DB">
        <w:tc>
          <w:tcPr>
            <w:tcW w:w="316" w:type="pct"/>
            <w:vMerge/>
            <w:vAlign w:val="center"/>
          </w:tcPr>
          <w:p w14:paraId="693DDB25" w14:textId="77777777" w:rsidR="002C38DB" w:rsidRPr="00A0295D" w:rsidRDefault="002C38DB" w:rsidP="00870D9C">
            <w:pPr>
              <w:spacing w:after="0"/>
              <w:ind w:firstLine="709"/>
              <w:jc w:val="both"/>
              <w:rPr>
                <w:b/>
                <w:sz w:val="28"/>
                <w:szCs w:val="28"/>
              </w:rPr>
            </w:pPr>
          </w:p>
        </w:tc>
        <w:tc>
          <w:tcPr>
            <w:tcW w:w="1353" w:type="pct"/>
            <w:vAlign w:val="center"/>
          </w:tcPr>
          <w:p w14:paraId="050D0585" w14:textId="77777777" w:rsidR="002C38DB" w:rsidRPr="00A0295D" w:rsidRDefault="002C38DB" w:rsidP="005C365B">
            <w:pPr>
              <w:spacing w:after="0"/>
              <w:jc w:val="both"/>
              <w:rPr>
                <w:sz w:val="28"/>
                <w:szCs w:val="28"/>
              </w:rPr>
            </w:pPr>
            <w:r w:rsidRPr="00A0295D">
              <w:rPr>
                <w:sz w:val="28"/>
                <w:szCs w:val="28"/>
              </w:rPr>
              <w:t>Рівняння теплопередачі</w:t>
            </w:r>
          </w:p>
        </w:tc>
        <w:tc>
          <w:tcPr>
            <w:tcW w:w="3331" w:type="pct"/>
            <w:vAlign w:val="center"/>
          </w:tcPr>
          <w:p w14:paraId="5F996215"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4"/>
                <w:sz w:val="28"/>
                <w:szCs w:val="28"/>
                <w:lang w:val="en-US" w:eastAsia="en-US"/>
              </w:rPr>
              <w:object w:dxaOrig="3879" w:dyaOrig="420" w14:anchorId="166692C7">
                <v:shape id="_x0000_i1922" type="#_x0000_t75" style="width:192pt;height:24pt" o:ole="">
                  <v:imagedata r:id="rId1844" o:title=""/>
                </v:shape>
                <o:OLEObject Type="Embed" ProgID="Equation.DSMT4" ShapeID="_x0000_i1922" DrawAspect="Content" ObjectID="_1637571036" r:id="rId1845"/>
              </w:object>
            </w:r>
          </w:p>
        </w:tc>
      </w:tr>
    </w:tbl>
    <w:p w14:paraId="3C2E4FA5" w14:textId="77777777" w:rsidR="005C365B" w:rsidRDefault="005C365B" w:rsidP="00870D9C">
      <w:pPr>
        <w:spacing w:after="0" w:line="240" w:lineRule="auto"/>
        <w:ind w:firstLine="709"/>
        <w:jc w:val="both"/>
        <w:rPr>
          <w:rFonts w:ascii="Times New Roman" w:hAnsi="Times New Roman" w:cs="Times New Roman"/>
          <w:sz w:val="28"/>
          <w:szCs w:val="28"/>
        </w:rPr>
      </w:pPr>
    </w:p>
    <w:p w14:paraId="5A8AB76B" w14:textId="77777777" w:rsidR="00F319ED" w:rsidRPr="00A0295D" w:rsidRDefault="00F319ED" w:rsidP="00870D9C">
      <w:pPr>
        <w:spacing w:after="0" w:line="240" w:lineRule="auto"/>
        <w:ind w:firstLine="709"/>
        <w:jc w:val="both"/>
        <w:rPr>
          <w:rFonts w:ascii="Times New Roman" w:hAnsi="Times New Roman" w:cs="Times New Roman"/>
          <w:sz w:val="28"/>
          <w:szCs w:val="28"/>
        </w:rPr>
      </w:pPr>
    </w:p>
    <w:p w14:paraId="57B23459" w14:textId="43A87C97" w:rsidR="002C38DB" w:rsidRPr="00A0295D" w:rsidRDefault="00D86010" w:rsidP="00870D9C">
      <w:pPr>
        <w:spacing w:after="0" w:line="24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2336" behindDoc="0" locked="0" layoutInCell="1" allowOverlap="1" wp14:anchorId="7819A7F8" wp14:editId="3CAFE9C8">
                <wp:simplePos x="0" y="0"/>
                <wp:positionH relativeFrom="column">
                  <wp:posOffset>9214485</wp:posOffset>
                </wp:positionH>
                <wp:positionV relativeFrom="paragraph">
                  <wp:posOffset>-596900</wp:posOffset>
                </wp:positionV>
                <wp:extent cx="569595" cy="356235"/>
                <wp:effectExtent l="0" t="0" r="1905" b="5715"/>
                <wp:wrapNone/>
                <wp:docPr id="134" name="Поле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9595"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A4B3A1E"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819A7F8" id="Поле 134" o:spid="_x0000_s1086" type="#_x0000_t202" style="position:absolute;left:0;text-align:left;margin-left:725.55pt;margin-top:-47pt;width:44.85pt;height:28.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" fillcolor="white [3201]" stroked="f" strokeweight=".5pt">
                <v:path arrowok="t"/>
                <v:textbox>
                  <w:txbxContent>
                    <w:p w14:paraId="0A4B3A1E" w14:textId="77777777" w:rsidR="006E1726" w:rsidRDefault="006E1726" w:rsidP="002C38DB"/>
                  </w:txbxContent>
                </v:textbox>
              </v:shape>
            </w:pict>
          </mc:Fallback>
        </mc:AlternateContent>
      </w:r>
      <w:r w:rsidR="002C38DB" w:rsidRPr="00A0295D">
        <w:rPr>
          <w:rFonts w:ascii="Times New Roman" w:hAnsi="Times New Roman" w:cs="Times New Roman"/>
          <w:sz w:val="28"/>
          <w:szCs w:val="28"/>
        </w:rPr>
        <w:t xml:space="preserve">продовження табл. </w:t>
      </w:r>
      <w:r w:rsidR="00006548" w:rsidRPr="00A0295D">
        <w:rPr>
          <w:rFonts w:ascii="Times New Roman" w:hAnsi="Times New Roman" w:cs="Times New Roman"/>
          <w:sz w:val="28"/>
          <w:szCs w:val="28"/>
        </w:rPr>
        <w:t>5</w:t>
      </w:r>
      <w:r w:rsidR="002C38DB" w:rsidRPr="00A0295D">
        <w:rPr>
          <w:rFonts w:ascii="Times New Roman" w:hAnsi="Times New Roman" w:cs="Times New Roman"/>
          <w:sz w:val="28"/>
          <w:szCs w:val="28"/>
        </w:rPr>
        <w:t>.1</w:t>
      </w:r>
    </w:p>
    <w:tbl>
      <w:tblPr>
        <w:tblStyle w:val="aa"/>
        <w:tblpPr w:leftFromText="180" w:rightFromText="180" w:vertAnchor="text" w:tblpY="1"/>
        <w:tblOverlap w:val="never"/>
        <w:tblW w:w="5000" w:type="pct"/>
        <w:tblCellMar>
          <w:left w:w="0" w:type="dxa"/>
          <w:right w:w="0" w:type="dxa"/>
        </w:tblCellMar>
        <w:tblLook w:val="04A0" w:firstRow="1" w:lastRow="0" w:firstColumn="1" w:lastColumn="0" w:noHBand="0" w:noVBand="1"/>
      </w:tblPr>
      <w:tblGrid>
        <w:gridCol w:w="594"/>
        <w:gridCol w:w="3732"/>
        <w:gridCol w:w="10800"/>
      </w:tblGrid>
      <w:tr w:rsidR="002C38DB" w:rsidRPr="00A0295D" w14:paraId="11CB9B36" w14:textId="77777777" w:rsidTr="002C38DB">
        <w:tc>
          <w:tcPr>
            <w:tcW w:w="316" w:type="pct"/>
            <w:vMerge w:val="restart"/>
            <w:textDirection w:val="btLr"/>
            <w:vAlign w:val="center"/>
          </w:tcPr>
          <w:p w14:paraId="6A8F1824" w14:textId="77777777" w:rsidR="002C38DB" w:rsidRPr="00A0295D" w:rsidRDefault="002C38DB" w:rsidP="005C365B">
            <w:pPr>
              <w:spacing w:after="0"/>
              <w:ind w:right="113"/>
              <w:jc w:val="both"/>
              <w:rPr>
                <w:b/>
                <w:sz w:val="28"/>
                <w:szCs w:val="28"/>
              </w:rPr>
            </w:pPr>
            <w:r w:rsidRPr="00A0295D">
              <w:rPr>
                <w:b/>
                <w:sz w:val="28"/>
                <w:szCs w:val="28"/>
              </w:rPr>
              <w:t>Піковий нагрівник</w:t>
            </w:r>
            <w:r w:rsidRPr="00A0295D">
              <w:rPr>
                <w:b/>
                <w:sz w:val="28"/>
                <w:szCs w:val="28"/>
                <w:lang w:val="en-US"/>
              </w:rPr>
              <w:t xml:space="preserve"> (P)</w:t>
            </w:r>
          </w:p>
        </w:tc>
        <w:tc>
          <w:tcPr>
            <w:tcW w:w="1353" w:type="pct"/>
            <w:vAlign w:val="center"/>
          </w:tcPr>
          <w:p w14:paraId="0E9E06CE" w14:textId="77777777" w:rsidR="002C38DB" w:rsidRPr="00A0295D" w:rsidRDefault="002C38DB" w:rsidP="005C365B">
            <w:pPr>
              <w:spacing w:after="0"/>
              <w:ind w:firstLine="42"/>
              <w:jc w:val="both"/>
              <w:rPr>
                <w:sz w:val="28"/>
                <w:szCs w:val="28"/>
              </w:rPr>
            </w:pPr>
            <w:r w:rsidRPr="00A0295D">
              <w:rPr>
                <w:sz w:val="28"/>
                <w:szCs w:val="28"/>
              </w:rPr>
              <w:t>Рівняння масового балансу</w:t>
            </w:r>
          </w:p>
        </w:tc>
        <w:tc>
          <w:tcPr>
            <w:tcW w:w="3331" w:type="pct"/>
            <w:vAlign w:val="center"/>
          </w:tcPr>
          <w:p w14:paraId="5F77CBA0"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6"/>
                <w:sz w:val="28"/>
                <w:szCs w:val="28"/>
                <w:lang w:val="en-US" w:eastAsia="en-US"/>
              </w:rPr>
              <w:object w:dxaOrig="6399" w:dyaOrig="440" w14:anchorId="0B4DC078">
                <v:shape id="_x0000_i1923" type="#_x0000_t75" style="width:318pt;height:24pt" o:ole="">
                  <v:imagedata r:id="rId1846" o:title=""/>
                </v:shape>
                <o:OLEObject Type="Embed" ProgID="Equation.DSMT4" ShapeID="_x0000_i1923" DrawAspect="Content" ObjectID="_1637571037" r:id="rId1847"/>
              </w:object>
            </w:r>
          </w:p>
        </w:tc>
      </w:tr>
      <w:tr w:rsidR="002C38DB" w:rsidRPr="00A0295D" w14:paraId="6B253616" w14:textId="77777777" w:rsidTr="002C38DB">
        <w:tc>
          <w:tcPr>
            <w:tcW w:w="316" w:type="pct"/>
            <w:vMerge/>
            <w:vAlign w:val="center"/>
          </w:tcPr>
          <w:p w14:paraId="4B0E112D" w14:textId="77777777" w:rsidR="002C38DB" w:rsidRPr="00A0295D" w:rsidRDefault="002C38DB" w:rsidP="005C365B">
            <w:pPr>
              <w:spacing w:after="0"/>
              <w:ind w:firstLine="709"/>
              <w:jc w:val="both"/>
              <w:rPr>
                <w:b/>
                <w:sz w:val="28"/>
                <w:szCs w:val="28"/>
              </w:rPr>
            </w:pPr>
          </w:p>
        </w:tc>
        <w:tc>
          <w:tcPr>
            <w:tcW w:w="1353" w:type="pct"/>
            <w:vAlign w:val="center"/>
          </w:tcPr>
          <w:p w14:paraId="75B5CBC7" w14:textId="77777777" w:rsidR="002C38DB" w:rsidRPr="00A0295D" w:rsidRDefault="002C38DB" w:rsidP="005C365B">
            <w:pPr>
              <w:spacing w:after="0"/>
              <w:ind w:firstLine="42"/>
              <w:jc w:val="both"/>
              <w:rPr>
                <w:sz w:val="28"/>
                <w:szCs w:val="28"/>
              </w:rPr>
            </w:pPr>
            <w:r w:rsidRPr="00A0295D">
              <w:rPr>
                <w:sz w:val="28"/>
                <w:szCs w:val="28"/>
              </w:rPr>
              <w:t>Рівняння енергетичного балансу</w:t>
            </w:r>
          </w:p>
        </w:tc>
        <w:tc>
          <w:tcPr>
            <w:tcW w:w="3331" w:type="pct"/>
            <w:vAlign w:val="center"/>
          </w:tcPr>
          <w:p w14:paraId="5A5788BA"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5040" w:dyaOrig="499" w14:anchorId="40DD7A4F">
                <v:shape id="_x0000_i1924" type="#_x0000_t75" style="width:252pt;height:24pt" o:ole="">
                  <v:imagedata r:id="rId1848" o:title=""/>
                </v:shape>
                <o:OLEObject Type="Embed" ProgID="Equation.DSMT4" ShapeID="_x0000_i1924" DrawAspect="Content" ObjectID="_1637571038" r:id="rId1849"/>
              </w:object>
            </w:r>
          </w:p>
        </w:tc>
      </w:tr>
      <w:tr w:rsidR="002C38DB" w:rsidRPr="00A0295D" w14:paraId="45AADA0B" w14:textId="77777777" w:rsidTr="002C38DB">
        <w:tc>
          <w:tcPr>
            <w:tcW w:w="316" w:type="pct"/>
            <w:vMerge/>
            <w:vAlign w:val="center"/>
          </w:tcPr>
          <w:p w14:paraId="0D98E720" w14:textId="77777777" w:rsidR="002C38DB" w:rsidRPr="00A0295D" w:rsidRDefault="002C38DB" w:rsidP="005C365B">
            <w:pPr>
              <w:spacing w:after="0"/>
              <w:ind w:firstLine="709"/>
              <w:jc w:val="both"/>
              <w:rPr>
                <w:b/>
                <w:sz w:val="28"/>
                <w:szCs w:val="28"/>
              </w:rPr>
            </w:pPr>
          </w:p>
        </w:tc>
        <w:tc>
          <w:tcPr>
            <w:tcW w:w="1353" w:type="pct"/>
            <w:vAlign w:val="center"/>
          </w:tcPr>
          <w:p w14:paraId="3DE7774A" w14:textId="77777777" w:rsidR="002C38DB" w:rsidRPr="00A0295D" w:rsidRDefault="002C38DB" w:rsidP="005C365B">
            <w:pPr>
              <w:spacing w:after="0"/>
              <w:ind w:firstLine="42"/>
              <w:jc w:val="both"/>
              <w:rPr>
                <w:sz w:val="28"/>
                <w:szCs w:val="28"/>
              </w:rPr>
            </w:pPr>
            <w:r w:rsidRPr="00A0295D">
              <w:rPr>
                <w:sz w:val="28"/>
                <w:szCs w:val="28"/>
              </w:rPr>
              <w:t>Рівняння ексергетичного балансу</w:t>
            </w:r>
          </w:p>
        </w:tc>
        <w:tc>
          <w:tcPr>
            <w:tcW w:w="3331" w:type="pct"/>
            <w:vAlign w:val="center"/>
          </w:tcPr>
          <w:p w14:paraId="73D8225A"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18"/>
                <w:sz w:val="28"/>
                <w:szCs w:val="28"/>
                <w:lang w:val="en-US" w:eastAsia="en-US"/>
              </w:rPr>
              <w:object w:dxaOrig="6420" w:dyaOrig="499" w14:anchorId="0BAA03D1">
                <v:shape id="_x0000_i1925" type="#_x0000_t75" style="width:324pt;height:24pt" o:ole="">
                  <v:imagedata r:id="rId1850" o:title=""/>
                </v:shape>
                <o:OLEObject Type="Embed" ProgID="Equation.DSMT4" ShapeID="_x0000_i1925" DrawAspect="Content" ObjectID="_1637571039" r:id="rId1851"/>
              </w:object>
            </w:r>
            <w:r w:rsidRPr="00A0295D">
              <w:rPr>
                <w:sz w:val="28"/>
                <w:szCs w:val="28"/>
              </w:rPr>
              <w:t xml:space="preserve">; </w:t>
            </w:r>
            <w:r w:rsidRPr="00A0295D">
              <w:rPr>
                <w:rFonts w:asciiTheme="minorHAnsi" w:eastAsiaTheme="minorHAnsi" w:hAnsiTheme="minorHAnsi" w:cstheme="minorBidi"/>
                <w:position w:val="-16"/>
                <w:sz w:val="28"/>
                <w:szCs w:val="28"/>
                <w:lang w:eastAsia="en-US"/>
              </w:rPr>
              <w:object w:dxaOrig="2120" w:dyaOrig="440" w14:anchorId="1461179C">
                <v:shape id="_x0000_i1926" type="#_x0000_t75" style="width:102pt;height:24pt" o:ole="">
                  <v:imagedata r:id="rId1852" o:title=""/>
                </v:shape>
                <o:OLEObject Type="Embed" ProgID="Equation.DSMT4" ShapeID="_x0000_i1926" DrawAspect="Content" ObjectID="_1637571040" r:id="rId1853"/>
              </w:object>
            </w:r>
          </w:p>
        </w:tc>
      </w:tr>
      <w:tr w:rsidR="002C38DB" w:rsidRPr="00A0295D" w14:paraId="36B3F02C" w14:textId="77777777" w:rsidTr="009932C0">
        <w:trPr>
          <w:trHeight w:val="453"/>
        </w:trPr>
        <w:tc>
          <w:tcPr>
            <w:tcW w:w="316" w:type="pct"/>
            <w:vMerge/>
            <w:vAlign w:val="center"/>
          </w:tcPr>
          <w:p w14:paraId="467BC1DF" w14:textId="77777777" w:rsidR="002C38DB" w:rsidRPr="00A0295D" w:rsidRDefault="002C38DB" w:rsidP="005C365B">
            <w:pPr>
              <w:spacing w:after="0"/>
              <w:ind w:firstLine="709"/>
              <w:jc w:val="both"/>
              <w:rPr>
                <w:b/>
                <w:sz w:val="28"/>
                <w:szCs w:val="28"/>
              </w:rPr>
            </w:pPr>
          </w:p>
        </w:tc>
        <w:tc>
          <w:tcPr>
            <w:tcW w:w="1353" w:type="pct"/>
            <w:vAlign w:val="center"/>
          </w:tcPr>
          <w:p w14:paraId="14C954BE" w14:textId="77777777" w:rsidR="002C38DB" w:rsidRPr="00A0295D" w:rsidRDefault="002C38DB" w:rsidP="005C365B">
            <w:pPr>
              <w:spacing w:after="0"/>
              <w:ind w:firstLine="42"/>
              <w:jc w:val="both"/>
              <w:rPr>
                <w:sz w:val="28"/>
                <w:szCs w:val="28"/>
              </w:rPr>
            </w:pPr>
            <w:r w:rsidRPr="00A0295D">
              <w:rPr>
                <w:sz w:val="28"/>
                <w:szCs w:val="28"/>
              </w:rPr>
              <w:t>Рівняння теплопередачі</w:t>
            </w:r>
          </w:p>
        </w:tc>
        <w:tc>
          <w:tcPr>
            <w:tcW w:w="3331" w:type="pct"/>
            <w:vAlign w:val="center"/>
          </w:tcPr>
          <w:p w14:paraId="0AC4B081" w14:textId="77777777" w:rsidR="002C38DB" w:rsidRPr="00A0295D" w:rsidRDefault="002C38DB" w:rsidP="00870D9C">
            <w:pPr>
              <w:spacing w:after="0"/>
              <w:ind w:firstLine="709"/>
              <w:jc w:val="both"/>
              <w:rPr>
                <w:sz w:val="28"/>
                <w:szCs w:val="28"/>
              </w:rPr>
            </w:pPr>
            <w:r w:rsidRPr="00A0295D">
              <w:rPr>
                <w:sz w:val="28"/>
                <w:szCs w:val="28"/>
              </w:rPr>
              <w:t>-</w:t>
            </w:r>
          </w:p>
        </w:tc>
      </w:tr>
      <w:tr w:rsidR="002C38DB" w:rsidRPr="00A0295D" w14:paraId="3E115B81" w14:textId="77777777" w:rsidTr="002C38DB">
        <w:tc>
          <w:tcPr>
            <w:tcW w:w="316" w:type="pct"/>
            <w:vMerge w:val="restart"/>
            <w:textDirection w:val="btLr"/>
            <w:vAlign w:val="center"/>
          </w:tcPr>
          <w:p w14:paraId="3011A160" w14:textId="77777777" w:rsidR="002C38DB" w:rsidRPr="00A0295D" w:rsidRDefault="002C38DB" w:rsidP="005C365B">
            <w:pPr>
              <w:spacing w:after="0"/>
              <w:ind w:right="113" w:firstLine="709"/>
              <w:jc w:val="both"/>
              <w:rPr>
                <w:b/>
                <w:sz w:val="28"/>
                <w:szCs w:val="28"/>
              </w:rPr>
            </w:pPr>
            <w:r w:rsidRPr="00A0295D">
              <w:rPr>
                <w:b/>
                <w:sz w:val="28"/>
                <w:szCs w:val="28"/>
              </w:rPr>
              <w:t>Конденсатор</w:t>
            </w:r>
            <w:r w:rsidRPr="00A0295D">
              <w:rPr>
                <w:b/>
                <w:sz w:val="28"/>
                <w:szCs w:val="28"/>
                <w:lang w:val="en-US"/>
              </w:rPr>
              <w:t xml:space="preserve"> (CD)</w:t>
            </w:r>
          </w:p>
        </w:tc>
        <w:tc>
          <w:tcPr>
            <w:tcW w:w="1353" w:type="pct"/>
            <w:vAlign w:val="center"/>
          </w:tcPr>
          <w:p w14:paraId="2F68AE1A" w14:textId="77777777" w:rsidR="002C38DB" w:rsidRPr="00A0295D" w:rsidRDefault="002C38DB" w:rsidP="005C365B">
            <w:pPr>
              <w:spacing w:after="0"/>
              <w:ind w:firstLine="42"/>
              <w:jc w:val="both"/>
              <w:rPr>
                <w:sz w:val="28"/>
                <w:szCs w:val="28"/>
              </w:rPr>
            </w:pPr>
            <w:r w:rsidRPr="00A0295D">
              <w:rPr>
                <w:sz w:val="28"/>
                <w:szCs w:val="28"/>
              </w:rPr>
              <w:t>Рівняння масового балансу</w:t>
            </w:r>
          </w:p>
        </w:tc>
        <w:tc>
          <w:tcPr>
            <w:tcW w:w="3331" w:type="pct"/>
            <w:vAlign w:val="center"/>
          </w:tcPr>
          <w:p w14:paraId="5DEBE732"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16"/>
                <w:sz w:val="28"/>
                <w:szCs w:val="28"/>
                <w:lang w:val="en-US" w:eastAsia="en-US"/>
              </w:rPr>
              <w:object w:dxaOrig="8240" w:dyaOrig="440" w14:anchorId="6BD3755D">
                <v:shape id="_x0000_i1927" type="#_x0000_t75" style="width:408pt;height:24pt" o:ole="">
                  <v:imagedata r:id="rId1854" o:title=""/>
                </v:shape>
                <o:OLEObject Type="Embed" ProgID="Equation.DSMT4" ShapeID="_x0000_i1927" DrawAspect="Content" ObjectID="_1637571041" r:id="rId1855"/>
              </w:object>
            </w:r>
            <w:r w:rsidRPr="00A0295D">
              <w:rPr>
                <w:sz w:val="28"/>
                <w:szCs w:val="28"/>
              </w:rPr>
              <w:t xml:space="preserve">; </w:t>
            </w:r>
            <w:r w:rsidRPr="00A0295D">
              <w:rPr>
                <w:rFonts w:asciiTheme="minorHAnsi" w:eastAsiaTheme="minorHAnsi" w:hAnsiTheme="minorHAnsi" w:cstheme="minorBidi"/>
                <w:position w:val="-16"/>
                <w:sz w:val="28"/>
                <w:szCs w:val="28"/>
                <w:lang w:eastAsia="en-US"/>
              </w:rPr>
              <w:object w:dxaOrig="4140" w:dyaOrig="440" w14:anchorId="2A4A6BBE">
                <v:shape id="_x0000_i1928" type="#_x0000_t75" style="width:210pt;height:24pt" o:ole="">
                  <v:imagedata r:id="rId1856" o:title=""/>
                </v:shape>
                <o:OLEObject Type="Embed" ProgID="Equation.DSMT4" ShapeID="_x0000_i1928" DrawAspect="Content" ObjectID="_1637571042" r:id="rId1857"/>
              </w:object>
            </w:r>
          </w:p>
        </w:tc>
      </w:tr>
      <w:tr w:rsidR="002C38DB" w:rsidRPr="00A0295D" w14:paraId="14F9D5DB" w14:textId="77777777" w:rsidTr="002C38DB">
        <w:tc>
          <w:tcPr>
            <w:tcW w:w="316" w:type="pct"/>
            <w:vMerge/>
            <w:vAlign w:val="center"/>
          </w:tcPr>
          <w:p w14:paraId="3AF044BF" w14:textId="77777777" w:rsidR="002C38DB" w:rsidRPr="00A0295D" w:rsidRDefault="002C38DB" w:rsidP="005C365B">
            <w:pPr>
              <w:spacing w:after="0"/>
              <w:ind w:firstLine="709"/>
              <w:jc w:val="both"/>
              <w:rPr>
                <w:b/>
                <w:sz w:val="28"/>
                <w:szCs w:val="28"/>
              </w:rPr>
            </w:pPr>
          </w:p>
        </w:tc>
        <w:tc>
          <w:tcPr>
            <w:tcW w:w="1353" w:type="pct"/>
            <w:vAlign w:val="center"/>
          </w:tcPr>
          <w:p w14:paraId="2E8A27E8" w14:textId="77777777" w:rsidR="002C38DB" w:rsidRPr="00A0295D" w:rsidRDefault="002C38DB" w:rsidP="005C365B">
            <w:pPr>
              <w:spacing w:after="0"/>
              <w:ind w:firstLine="42"/>
              <w:jc w:val="both"/>
              <w:rPr>
                <w:sz w:val="28"/>
                <w:szCs w:val="28"/>
              </w:rPr>
            </w:pPr>
            <w:r w:rsidRPr="00A0295D">
              <w:rPr>
                <w:sz w:val="28"/>
                <w:szCs w:val="28"/>
              </w:rPr>
              <w:t>Рівняння енергетичного балансу</w:t>
            </w:r>
          </w:p>
        </w:tc>
        <w:tc>
          <w:tcPr>
            <w:tcW w:w="3331" w:type="pct"/>
            <w:vAlign w:val="center"/>
          </w:tcPr>
          <w:p w14:paraId="0529C4EE" w14:textId="77777777" w:rsidR="002C38DB" w:rsidRPr="00A0295D" w:rsidRDefault="002C38DB" w:rsidP="00870D9C">
            <w:pPr>
              <w:spacing w:after="0"/>
              <w:ind w:firstLine="709"/>
              <w:jc w:val="both"/>
              <w:rPr>
                <w:position w:val="-18"/>
                <w:sz w:val="28"/>
                <w:szCs w:val="28"/>
              </w:rPr>
            </w:pPr>
            <w:r w:rsidRPr="00A0295D">
              <w:rPr>
                <w:rFonts w:asciiTheme="minorHAnsi" w:eastAsiaTheme="minorHAnsi" w:hAnsiTheme="minorHAnsi" w:cstheme="minorBidi"/>
                <w:position w:val="-18"/>
                <w:sz w:val="28"/>
                <w:szCs w:val="28"/>
                <w:lang w:eastAsia="en-US"/>
              </w:rPr>
              <w:object w:dxaOrig="9060" w:dyaOrig="499" w14:anchorId="041434B7">
                <v:shape id="_x0000_i1929" type="#_x0000_t75" style="width:450pt;height:24pt" o:ole="">
                  <v:imagedata r:id="rId1858" o:title=""/>
                </v:shape>
                <o:OLEObject Type="Embed" ProgID="Equation.DSMT4" ShapeID="_x0000_i1929" DrawAspect="Content" ObjectID="_1637571043" r:id="rId1859"/>
              </w:object>
            </w:r>
            <w:r w:rsidRPr="00A0295D">
              <w:rPr>
                <w:position w:val="-16"/>
                <w:sz w:val="28"/>
                <w:szCs w:val="28"/>
                <w:lang w:val="en-US"/>
              </w:rPr>
              <w:t xml:space="preserve"> </w:t>
            </w:r>
          </w:p>
          <w:p w14:paraId="2E74832D" w14:textId="77777777" w:rsidR="002C38DB" w:rsidRPr="00A0295D" w:rsidRDefault="002C38DB" w:rsidP="00870D9C">
            <w:pPr>
              <w:spacing w:after="0"/>
              <w:ind w:firstLine="709"/>
              <w:jc w:val="both"/>
              <w:rPr>
                <w:position w:val="-18"/>
                <w:sz w:val="28"/>
                <w:szCs w:val="28"/>
                <w:lang w:val="en-US"/>
              </w:rPr>
            </w:pPr>
            <w:r w:rsidRPr="00A0295D">
              <w:rPr>
                <w:rFonts w:asciiTheme="minorHAnsi" w:eastAsiaTheme="minorHAnsi" w:hAnsiTheme="minorHAnsi" w:cstheme="minorBidi"/>
                <w:position w:val="-18"/>
                <w:sz w:val="28"/>
                <w:szCs w:val="28"/>
                <w:lang w:val="en-US" w:eastAsia="en-US"/>
              </w:rPr>
              <w:object w:dxaOrig="6540" w:dyaOrig="499" w14:anchorId="1636F80C">
                <v:shape id="_x0000_i1930" type="#_x0000_t75" style="width:324pt;height:24pt" o:ole="">
                  <v:imagedata r:id="rId1860" o:title=""/>
                </v:shape>
                <o:OLEObject Type="Embed" ProgID="Equation.DSMT4" ShapeID="_x0000_i1930" DrawAspect="Content" ObjectID="_1637571044" r:id="rId1861"/>
              </w:object>
            </w:r>
            <w:r w:rsidRPr="00A0295D">
              <w:rPr>
                <w:position w:val="-16"/>
                <w:sz w:val="28"/>
                <w:szCs w:val="28"/>
              </w:rPr>
              <w:t xml:space="preserve"> </w:t>
            </w:r>
          </w:p>
          <w:p w14:paraId="46D92F56"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6460" w:dyaOrig="499" w14:anchorId="55D6943D">
                <v:shape id="_x0000_i1931" type="#_x0000_t75" style="width:323.4pt;height:24pt" o:ole="">
                  <v:imagedata r:id="rId1862" o:title=""/>
                </v:shape>
                <o:OLEObject Type="Embed" ProgID="Equation.DSMT4" ShapeID="_x0000_i1931" DrawAspect="Content" ObjectID="_1637571045" r:id="rId1863"/>
              </w:object>
            </w:r>
          </w:p>
        </w:tc>
      </w:tr>
      <w:tr w:rsidR="002C38DB" w:rsidRPr="00A0295D" w14:paraId="46806A41" w14:textId="77777777" w:rsidTr="002C38DB">
        <w:tc>
          <w:tcPr>
            <w:tcW w:w="316" w:type="pct"/>
            <w:vMerge/>
            <w:vAlign w:val="center"/>
          </w:tcPr>
          <w:p w14:paraId="4F8DDD58" w14:textId="77777777" w:rsidR="002C38DB" w:rsidRPr="00A0295D" w:rsidRDefault="002C38DB" w:rsidP="005C365B">
            <w:pPr>
              <w:spacing w:after="0"/>
              <w:ind w:firstLine="709"/>
              <w:jc w:val="both"/>
              <w:rPr>
                <w:b/>
                <w:sz w:val="28"/>
                <w:szCs w:val="28"/>
              </w:rPr>
            </w:pPr>
          </w:p>
        </w:tc>
        <w:tc>
          <w:tcPr>
            <w:tcW w:w="1353" w:type="pct"/>
            <w:vAlign w:val="center"/>
          </w:tcPr>
          <w:p w14:paraId="107147F2" w14:textId="77777777" w:rsidR="002C38DB" w:rsidRPr="00A0295D" w:rsidRDefault="002C38DB" w:rsidP="005C365B">
            <w:pPr>
              <w:spacing w:after="0"/>
              <w:ind w:firstLine="42"/>
              <w:jc w:val="both"/>
              <w:rPr>
                <w:sz w:val="28"/>
                <w:szCs w:val="28"/>
              </w:rPr>
            </w:pPr>
            <w:r w:rsidRPr="00A0295D">
              <w:rPr>
                <w:sz w:val="28"/>
                <w:szCs w:val="28"/>
              </w:rPr>
              <w:t>Рівняння ексергетичного балансу</w:t>
            </w:r>
          </w:p>
        </w:tc>
        <w:tc>
          <w:tcPr>
            <w:tcW w:w="3331" w:type="pct"/>
            <w:vAlign w:val="center"/>
          </w:tcPr>
          <w:p w14:paraId="64E1D39F"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10060" w:dyaOrig="499" w14:anchorId="2401C4A0">
                <v:shape id="_x0000_i1932" type="#_x0000_t75" style="width:7in;height:24pt" o:ole="">
                  <v:imagedata r:id="rId1864" o:title=""/>
                </v:shape>
                <o:OLEObject Type="Embed" ProgID="Equation.DSMT4" ShapeID="_x0000_i1932" DrawAspect="Content" ObjectID="_1637571046" r:id="rId1865"/>
              </w:object>
            </w:r>
          </w:p>
        </w:tc>
      </w:tr>
      <w:tr w:rsidR="002C38DB" w:rsidRPr="00A0295D" w14:paraId="3668E78A" w14:textId="77777777" w:rsidTr="002C38DB">
        <w:trPr>
          <w:trHeight w:val="77"/>
        </w:trPr>
        <w:tc>
          <w:tcPr>
            <w:tcW w:w="316" w:type="pct"/>
            <w:vMerge/>
            <w:vAlign w:val="center"/>
          </w:tcPr>
          <w:p w14:paraId="4779243E" w14:textId="77777777" w:rsidR="002C38DB" w:rsidRPr="00A0295D" w:rsidRDefault="002C38DB" w:rsidP="005C365B">
            <w:pPr>
              <w:spacing w:after="0"/>
              <w:ind w:firstLine="709"/>
              <w:jc w:val="both"/>
              <w:rPr>
                <w:b/>
                <w:sz w:val="28"/>
                <w:szCs w:val="28"/>
              </w:rPr>
            </w:pPr>
          </w:p>
        </w:tc>
        <w:tc>
          <w:tcPr>
            <w:tcW w:w="1353" w:type="pct"/>
            <w:vAlign w:val="center"/>
          </w:tcPr>
          <w:p w14:paraId="0D703631" w14:textId="77777777" w:rsidR="002C38DB" w:rsidRPr="00A0295D" w:rsidRDefault="002C38DB" w:rsidP="005C365B">
            <w:pPr>
              <w:spacing w:after="0"/>
              <w:ind w:firstLine="42"/>
              <w:jc w:val="both"/>
              <w:rPr>
                <w:sz w:val="28"/>
                <w:szCs w:val="28"/>
              </w:rPr>
            </w:pPr>
            <w:r w:rsidRPr="00A0295D">
              <w:rPr>
                <w:sz w:val="28"/>
                <w:szCs w:val="28"/>
              </w:rPr>
              <w:t>Рівняння теплопередачі</w:t>
            </w:r>
          </w:p>
        </w:tc>
        <w:tc>
          <w:tcPr>
            <w:tcW w:w="3331" w:type="pct"/>
            <w:vAlign w:val="center"/>
          </w:tcPr>
          <w:p w14:paraId="24DBBD36" w14:textId="77777777" w:rsidR="002C38DB" w:rsidRPr="00A0295D" w:rsidRDefault="002C38DB" w:rsidP="005C365B">
            <w:pPr>
              <w:spacing w:after="0"/>
              <w:jc w:val="both"/>
              <w:rPr>
                <w:sz w:val="28"/>
                <w:szCs w:val="28"/>
              </w:rPr>
            </w:pPr>
            <w:r w:rsidRPr="00A0295D">
              <w:rPr>
                <w:rFonts w:asciiTheme="minorHAnsi" w:eastAsiaTheme="minorHAnsi" w:hAnsiTheme="minorHAnsi" w:cstheme="minorBidi"/>
                <w:position w:val="-16"/>
                <w:sz w:val="28"/>
                <w:szCs w:val="28"/>
                <w:lang w:val="en-US" w:eastAsia="en-US"/>
              </w:rPr>
              <w:object w:dxaOrig="6140" w:dyaOrig="440" w14:anchorId="72E0E725">
                <v:shape id="_x0000_i1933" type="#_x0000_t75" style="width:306pt;height:24pt" o:ole="">
                  <v:imagedata r:id="rId1866" o:title=""/>
                </v:shape>
                <o:OLEObject Type="Embed" ProgID="Equation.DSMT4" ShapeID="_x0000_i1933" DrawAspect="Content" ObjectID="_1637571047" r:id="rId1867"/>
              </w:object>
            </w:r>
            <w:r w:rsidRPr="00A0295D">
              <w:rPr>
                <w:sz w:val="28"/>
                <w:szCs w:val="28"/>
              </w:rPr>
              <w:t xml:space="preserve">; </w:t>
            </w:r>
            <w:r w:rsidRPr="00A0295D">
              <w:rPr>
                <w:rFonts w:asciiTheme="minorHAnsi" w:eastAsiaTheme="minorHAnsi" w:hAnsiTheme="minorHAnsi" w:cstheme="minorBidi"/>
                <w:position w:val="-16"/>
                <w:sz w:val="28"/>
                <w:szCs w:val="28"/>
                <w:lang w:eastAsia="en-US"/>
              </w:rPr>
              <w:object w:dxaOrig="6020" w:dyaOrig="440" w14:anchorId="3910590C">
                <v:shape id="_x0000_i1934" type="#_x0000_t75" style="width:300pt;height:24pt" o:ole="">
                  <v:imagedata r:id="rId1868" o:title=""/>
                </v:shape>
                <o:OLEObject Type="Embed" ProgID="Equation.DSMT4" ShapeID="_x0000_i1934" DrawAspect="Content" ObjectID="_1637571048" r:id="rId1869"/>
              </w:object>
            </w:r>
            <w:r w:rsidRPr="00A0295D">
              <w:rPr>
                <w:sz w:val="28"/>
                <w:szCs w:val="28"/>
              </w:rPr>
              <w:t xml:space="preserve">; </w:t>
            </w:r>
          </w:p>
          <w:p w14:paraId="1CF67811" w14:textId="77777777" w:rsidR="002C38DB" w:rsidRPr="00A0295D" w:rsidRDefault="002C38DB" w:rsidP="00870D9C">
            <w:pPr>
              <w:spacing w:after="0"/>
              <w:ind w:firstLine="709"/>
              <w:jc w:val="both"/>
              <w:rPr>
                <w:sz w:val="28"/>
                <w:szCs w:val="28"/>
              </w:rPr>
            </w:pPr>
            <w:r w:rsidRPr="00A0295D">
              <w:rPr>
                <w:rFonts w:asciiTheme="minorHAnsi" w:eastAsiaTheme="minorHAnsi" w:hAnsiTheme="minorHAnsi" w:cstheme="minorBidi"/>
                <w:position w:val="-16"/>
                <w:sz w:val="28"/>
                <w:szCs w:val="28"/>
                <w:lang w:eastAsia="en-US"/>
              </w:rPr>
              <w:object w:dxaOrig="3900" w:dyaOrig="440" w14:anchorId="4334FCB2">
                <v:shape id="_x0000_i1935" type="#_x0000_t75" style="width:198pt;height:24pt" o:ole="">
                  <v:imagedata r:id="rId1870" o:title=""/>
                </v:shape>
                <o:OLEObject Type="Embed" ProgID="Equation.DSMT4" ShapeID="_x0000_i1935" DrawAspect="Content" ObjectID="_1637571049" r:id="rId1871"/>
              </w:object>
            </w:r>
          </w:p>
        </w:tc>
      </w:tr>
      <w:tr w:rsidR="002C38DB" w:rsidRPr="00A0295D" w14:paraId="2845C936" w14:textId="77777777" w:rsidTr="002C38DB">
        <w:tc>
          <w:tcPr>
            <w:tcW w:w="316" w:type="pct"/>
            <w:vMerge w:val="restart"/>
            <w:textDirection w:val="btLr"/>
            <w:vAlign w:val="center"/>
          </w:tcPr>
          <w:p w14:paraId="718757EC" w14:textId="77777777" w:rsidR="002C38DB" w:rsidRPr="00A0295D" w:rsidRDefault="002C38DB" w:rsidP="009932C0">
            <w:pPr>
              <w:spacing w:after="0"/>
              <w:ind w:right="113"/>
              <w:jc w:val="both"/>
              <w:rPr>
                <w:b/>
                <w:sz w:val="28"/>
                <w:szCs w:val="28"/>
              </w:rPr>
            </w:pPr>
            <w:r w:rsidRPr="00A0295D">
              <w:rPr>
                <w:b/>
                <w:sz w:val="28"/>
                <w:szCs w:val="28"/>
              </w:rPr>
              <w:t>Дросельний вентиль (</w:t>
            </w:r>
            <w:r w:rsidRPr="00A0295D">
              <w:rPr>
                <w:b/>
                <w:sz w:val="28"/>
                <w:szCs w:val="28"/>
                <w:lang w:val="en-US"/>
              </w:rPr>
              <w:t>TV</w:t>
            </w:r>
            <w:r w:rsidRPr="00A0295D">
              <w:rPr>
                <w:b/>
                <w:sz w:val="28"/>
                <w:szCs w:val="28"/>
              </w:rPr>
              <w:t>)</w:t>
            </w:r>
          </w:p>
        </w:tc>
        <w:tc>
          <w:tcPr>
            <w:tcW w:w="1353" w:type="pct"/>
            <w:vAlign w:val="center"/>
          </w:tcPr>
          <w:p w14:paraId="7044DAD0" w14:textId="77777777" w:rsidR="002C38DB" w:rsidRPr="00A0295D" w:rsidRDefault="002C38DB" w:rsidP="009932C0">
            <w:pPr>
              <w:spacing w:after="0"/>
              <w:ind w:right="113" w:firstLine="42"/>
              <w:jc w:val="both"/>
              <w:rPr>
                <w:sz w:val="28"/>
                <w:szCs w:val="28"/>
              </w:rPr>
            </w:pPr>
            <w:r w:rsidRPr="00A0295D">
              <w:rPr>
                <w:sz w:val="28"/>
                <w:szCs w:val="28"/>
              </w:rPr>
              <w:t>Рівняння масового балансу</w:t>
            </w:r>
          </w:p>
        </w:tc>
        <w:tc>
          <w:tcPr>
            <w:tcW w:w="3331" w:type="pct"/>
            <w:vAlign w:val="center"/>
          </w:tcPr>
          <w:p w14:paraId="1C8B54ED"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6"/>
                <w:sz w:val="28"/>
                <w:szCs w:val="28"/>
                <w:lang w:val="en-US" w:eastAsia="en-US"/>
              </w:rPr>
              <w:object w:dxaOrig="8240" w:dyaOrig="440" w14:anchorId="62CF229C">
                <v:shape id="_x0000_i1936" type="#_x0000_t75" style="width:408pt;height:24pt" o:ole="">
                  <v:imagedata r:id="rId1872" o:title=""/>
                </v:shape>
                <o:OLEObject Type="Embed" ProgID="Equation.DSMT4" ShapeID="_x0000_i1936" DrawAspect="Content" ObjectID="_1637571050" r:id="rId1873"/>
              </w:object>
            </w:r>
          </w:p>
        </w:tc>
      </w:tr>
      <w:tr w:rsidR="002C38DB" w:rsidRPr="00A0295D" w14:paraId="49F3B3DE" w14:textId="77777777" w:rsidTr="002C38DB">
        <w:tc>
          <w:tcPr>
            <w:tcW w:w="316" w:type="pct"/>
            <w:vMerge/>
            <w:vAlign w:val="center"/>
          </w:tcPr>
          <w:p w14:paraId="1844F08A" w14:textId="77777777" w:rsidR="002C38DB" w:rsidRPr="00A0295D" w:rsidRDefault="002C38DB" w:rsidP="009932C0">
            <w:pPr>
              <w:spacing w:after="0"/>
              <w:ind w:right="113" w:firstLine="709"/>
              <w:jc w:val="both"/>
              <w:rPr>
                <w:b/>
                <w:sz w:val="28"/>
                <w:szCs w:val="28"/>
              </w:rPr>
            </w:pPr>
          </w:p>
        </w:tc>
        <w:tc>
          <w:tcPr>
            <w:tcW w:w="1353" w:type="pct"/>
            <w:vAlign w:val="center"/>
          </w:tcPr>
          <w:p w14:paraId="27CCA265" w14:textId="77777777" w:rsidR="002C38DB" w:rsidRPr="00A0295D" w:rsidRDefault="002C38DB" w:rsidP="009932C0">
            <w:pPr>
              <w:spacing w:after="0"/>
              <w:ind w:right="113" w:firstLine="42"/>
              <w:jc w:val="both"/>
              <w:rPr>
                <w:sz w:val="28"/>
                <w:szCs w:val="28"/>
              </w:rPr>
            </w:pPr>
            <w:r w:rsidRPr="00A0295D">
              <w:rPr>
                <w:sz w:val="28"/>
                <w:szCs w:val="28"/>
              </w:rPr>
              <w:t>Рівняння енергетичного балансу</w:t>
            </w:r>
          </w:p>
        </w:tc>
        <w:tc>
          <w:tcPr>
            <w:tcW w:w="3331" w:type="pct"/>
            <w:vAlign w:val="center"/>
          </w:tcPr>
          <w:p w14:paraId="707EC25F"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6"/>
                <w:sz w:val="28"/>
                <w:szCs w:val="28"/>
                <w:lang w:val="en-US" w:eastAsia="en-US"/>
              </w:rPr>
              <w:object w:dxaOrig="2740" w:dyaOrig="440" w14:anchorId="3F6FB4BB">
                <v:shape id="_x0000_i1937" type="#_x0000_t75" style="width:138pt;height:24pt" o:ole="">
                  <v:imagedata r:id="rId1874" o:title=""/>
                </v:shape>
                <o:OLEObject Type="Embed" ProgID="Equation.DSMT4" ShapeID="_x0000_i1937" DrawAspect="Content" ObjectID="_1637571051" r:id="rId1875"/>
              </w:object>
            </w:r>
          </w:p>
        </w:tc>
      </w:tr>
      <w:tr w:rsidR="002C38DB" w:rsidRPr="00A0295D" w14:paraId="709C7347" w14:textId="77777777" w:rsidTr="002C38DB">
        <w:tc>
          <w:tcPr>
            <w:tcW w:w="316" w:type="pct"/>
            <w:vMerge/>
            <w:vAlign w:val="center"/>
          </w:tcPr>
          <w:p w14:paraId="25482125" w14:textId="77777777" w:rsidR="002C38DB" w:rsidRPr="00A0295D" w:rsidRDefault="002C38DB" w:rsidP="00870D9C">
            <w:pPr>
              <w:spacing w:after="0"/>
              <w:ind w:firstLine="709"/>
              <w:jc w:val="both"/>
              <w:rPr>
                <w:b/>
                <w:sz w:val="28"/>
                <w:szCs w:val="28"/>
              </w:rPr>
            </w:pPr>
          </w:p>
        </w:tc>
        <w:tc>
          <w:tcPr>
            <w:tcW w:w="1353" w:type="pct"/>
            <w:vAlign w:val="center"/>
          </w:tcPr>
          <w:p w14:paraId="5B2C4595" w14:textId="77777777" w:rsidR="002C38DB" w:rsidRPr="00A0295D" w:rsidRDefault="002C38DB" w:rsidP="005C365B">
            <w:pPr>
              <w:spacing w:after="0"/>
              <w:jc w:val="both"/>
              <w:rPr>
                <w:sz w:val="28"/>
                <w:szCs w:val="28"/>
              </w:rPr>
            </w:pPr>
            <w:r w:rsidRPr="00A0295D">
              <w:rPr>
                <w:sz w:val="28"/>
                <w:szCs w:val="28"/>
              </w:rPr>
              <w:t>Рівняння ексергетичного балансу</w:t>
            </w:r>
          </w:p>
        </w:tc>
        <w:tc>
          <w:tcPr>
            <w:tcW w:w="3331" w:type="pct"/>
            <w:vAlign w:val="center"/>
          </w:tcPr>
          <w:p w14:paraId="4C76475C"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5539" w:dyaOrig="499" w14:anchorId="3B753FA7">
                <v:shape id="_x0000_i1938" type="#_x0000_t75" style="width:276pt;height:24pt" o:ole="">
                  <v:imagedata r:id="rId1876" o:title=""/>
                </v:shape>
                <o:OLEObject Type="Embed" ProgID="Equation.DSMT4" ShapeID="_x0000_i1938" DrawAspect="Content" ObjectID="_1637571052" r:id="rId1877"/>
              </w:object>
            </w:r>
          </w:p>
        </w:tc>
      </w:tr>
      <w:tr w:rsidR="002C38DB" w:rsidRPr="00A0295D" w14:paraId="5CA61002" w14:textId="77777777" w:rsidTr="002E5BB9">
        <w:trPr>
          <w:trHeight w:val="272"/>
        </w:trPr>
        <w:tc>
          <w:tcPr>
            <w:tcW w:w="316" w:type="pct"/>
            <w:vMerge/>
            <w:vAlign w:val="center"/>
          </w:tcPr>
          <w:p w14:paraId="3CFF6959" w14:textId="77777777" w:rsidR="002C38DB" w:rsidRPr="00A0295D" w:rsidRDefault="002C38DB" w:rsidP="00870D9C">
            <w:pPr>
              <w:spacing w:after="0"/>
              <w:ind w:firstLine="709"/>
              <w:jc w:val="both"/>
              <w:rPr>
                <w:b/>
                <w:sz w:val="28"/>
                <w:szCs w:val="28"/>
              </w:rPr>
            </w:pPr>
          </w:p>
        </w:tc>
        <w:tc>
          <w:tcPr>
            <w:tcW w:w="1353" w:type="pct"/>
            <w:vAlign w:val="center"/>
          </w:tcPr>
          <w:p w14:paraId="2D794D3B" w14:textId="77777777" w:rsidR="002C38DB" w:rsidRPr="00A0295D" w:rsidRDefault="002C38DB" w:rsidP="00870D9C">
            <w:pPr>
              <w:spacing w:after="0"/>
              <w:ind w:firstLine="709"/>
              <w:jc w:val="both"/>
              <w:rPr>
                <w:sz w:val="28"/>
                <w:szCs w:val="28"/>
              </w:rPr>
            </w:pPr>
            <w:r w:rsidRPr="00A0295D">
              <w:rPr>
                <w:sz w:val="28"/>
                <w:szCs w:val="28"/>
              </w:rPr>
              <w:t>Рівняння теплопередачі</w:t>
            </w:r>
          </w:p>
        </w:tc>
        <w:tc>
          <w:tcPr>
            <w:tcW w:w="3331" w:type="pct"/>
            <w:vAlign w:val="center"/>
          </w:tcPr>
          <w:p w14:paraId="2194985E" w14:textId="0BE26733" w:rsidR="002C38DB" w:rsidRPr="00A0295D" w:rsidRDefault="00D86010" w:rsidP="00870D9C">
            <w:pPr>
              <w:spacing w:after="0"/>
              <w:ind w:firstLine="709"/>
              <w:jc w:val="both"/>
              <w:rPr>
                <w:sz w:val="28"/>
                <w:szCs w:val="28"/>
              </w:rPr>
            </w:pPr>
            <w:r w:rsidRPr="00A0295D">
              <w:rPr>
                <w:noProof/>
                <w:sz w:val="28"/>
                <w:szCs w:val="28"/>
              </w:rPr>
              <mc:AlternateContent>
                <mc:Choice Requires="wps">
                  <w:drawing>
                    <wp:anchor distT="0" distB="0" distL="114300" distR="114300" simplePos="0" relativeHeight="251659264" behindDoc="0" locked="0" layoutInCell="1" allowOverlap="1" wp14:anchorId="1C17BBB8" wp14:editId="0E3E6CD9">
                      <wp:simplePos x="0" y="0"/>
                      <wp:positionH relativeFrom="column">
                        <wp:posOffset>6435090</wp:posOffset>
                      </wp:positionH>
                      <wp:positionV relativeFrom="paragraph">
                        <wp:posOffset>233045</wp:posOffset>
                      </wp:positionV>
                      <wp:extent cx="260350" cy="688340"/>
                      <wp:effectExtent l="0" t="0" r="6350" b="0"/>
                      <wp:wrapNone/>
                      <wp:docPr id="110620" name="Поле 1106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 cy="6883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D3EE453" w14:textId="77777777" w:rsidTr="007931BE">
                                    <w:trPr>
                                      <w:cantSplit/>
                                      <w:trHeight w:val="1134"/>
                                    </w:trPr>
                                    <w:tc>
                                      <w:tcPr>
                                        <w:tcW w:w="360" w:type="dxa"/>
                                        <w:textDirection w:val="tbRl"/>
                                      </w:tcPr>
                                      <w:p w14:paraId="65F042C8" w14:textId="77777777" w:rsidR="006E1726" w:rsidRPr="007931BE" w:rsidRDefault="006E1726" w:rsidP="007931BE">
                                        <w:pPr>
                                          <w:ind w:left="113" w:right="113"/>
                                          <w:jc w:val="center"/>
                                        </w:pPr>
                                        <w:r>
                                          <w:t>16</w:t>
                                        </w:r>
                                        <w:r w:rsidRPr="007931BE">
                                          <w:t>6</w:t>
                                        </w:r>
                                      </w:p>
                                    </w:tc>
                                  </w:tr>
                                </w:tbl>
                                <w:p w14:paraId="00CA23B1"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7BBB8" id="Поле 110620" o:spid="_x0000_s1087" type="#_x0000_t202" style="position:absolute;left:0;text-align:left;margin-left:506.7pt;margin-top:18.35pt;width:20.5pt;height:5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D3EE453" w14:textId="77777777" w:rsidTr="007931BE">
                              <w:trPr>
                                <w:cantSplit/>
                                <w:trHeight w:val="1134"/>
                              </w:trPr>
                              <w:tc>
                                <w:tcPr>
                                  <w:tcW w:w="360" w:type="dxa"/>
                                  <w:textDirection w:val="tbRl"/>
                                </w:tcPr>
                                <w:p w14:paraId="65F042C8" w14:textId="77777777" w:rsidR="006E1726" w:rsidRPr="007931BE" w:rsidRDefault="006E1726" w:rsidP="007931BE">
                                  <w:pPr>
                                    <w:ind w:left="113" w:right="113"/>
                                    <w:jc w:val="center"/>
                                  </w:pPr>
                                  <w:r>
                                    <w:t>16</w:t>
                                  </w:r>
                                  <w:r w:rsidRPr="007931BE">
                                    <w:t>6</w:t>
                                  </w:r>
                                </w:p>
                              </w:tc>
                            </w:tr>
                          </w:tbl>
                          <w:p w14:paraId="00CA23B1" w14:textId="77777777" w:rsidR="006E1726" w:rsidRPr="007931BE" w:rsidRDefault="006E1726" w:rsidP="002C38DB">
                            <w:pPr>
                              <w:jc w:val="center"/>
                            </w:pPr>
                          </w:p>
                        </w:txbxContent>
                      </v:textbox>
                    </v:shape>
                  </w:pict>
                </mc:Fallback>
              </mc:AlternateContent>
            </w:r>
            <w:r w:rsidR="002C38DB" w:rsidRPr="00A0295D">
              <w:rPr>
                <w:sz w:val="28"/>
                <w:szCs w:val="28"/>
              </w:rPr>
              <w:t>-</w:t>
            </w:r>
          </w:p>
        </w:tc>
      </w:tr>
    </w:tbl>
    <w:p w14:paraId="69C10FF7" w14:textId="59CD8AAA" w:rsidR="002C38DB" w:rsidRPr="00A0295D" w:rsidRDefault="00D86010" w:rsidP="00870D9C">
      <w:pPr>
        <w:spacing w:after="0" w:line="240" w:lineRule="auto"/>
        <w:ind w:firstLine="709"/>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55893159" wp14:editId="07C98A5B">
                <wp:simplePos x="0" y="0"/>
                <wp:positionH relativeFrom="column">
                  <wp:posOffset>9285605</wp:posOffset>
                </wp:positionH>
                <wp:positionV relativeFrom="paragraph">
                  <wp:posOffset>-632460</wp:posOffset>
                </wp:positionV>
                <wp:extent cx="569595" cy="356235"/>
                <wp:effectExtent l="0" t="0" r="1905" b="5715"/>
                <wp:wrapNone/>
                <wp:docPr id="136" name="Поле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9595"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140EFF"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5893159" id="Поле 136" o:spid="_x0000_s1088" type="#_x0000_t202" style="position:absolute;left:0;text-align:left;margin-left:731.15pt;margin-top:-49.8pt;width:44.85pt;height:28.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" fillcolor="white [3201]" stroked="f" strokeweight=".5pt">
                <v:path arrowok="t"/>
                <v:textbox>
                  <w:txbxContent>
                    <w:p w14:paraId="40140EFF" w14:textId="77777777" w:rsidR="006E1726" w:rsidRDefault="006E1726" w:rsidP="002C38DB"/>
                  </w:txbxContent>
                </v:textbox>
              </v:shape>
            </w:pict>
          </mc:Fallback>
        </mc:AlternateContent>
      </w:r>
      <w:r w:rsidR="002C38DB" w:rsidRPr="00A0295D">
        <w:rPr>
          <w:rFonts w:ascii="Times New Roman" w:hAnsi="Times New Roman" w:cs="Times New Roman"/>
          <w:sz w:val="28"/>
          <w:szCs w:val="28"/>
        </w:rPr>
        <w:t xml:space="preserve">продовження табл. </w:t>
      </w:r>
      <w:r w:rsidR="002E5BB9" w:rsidRPr="00A0295D">
        <w:rPr>
          <w:rFonts w:ascii="Times New Roman" w:hAnsi="Times New Roman" w:cs="Times New Roman"/>
          <w:sz w:val="28"/>
          <w:szCs w:val="28"/>
        </w:rPr>
        <w:t>5</w:t>
      </w:r>
      <w:r w:rsidR="002C38DB" w:rsidRPr="00A0295D">
        <w:rPr>
          <w:rFonts w:ascii="Times New Roman" w:hAnsi="Times New Roman" w:cs="Times New Roman"/>
          <w:sz w:val="28"/>
          <w:szCs w:val="28"/>
        </w:rPr>
        <w:t>.1</w:t>
      </w:r>
    </w:p>
    <w:tbl>
      <w:tblPr>
        <w:tblStyle w:val="aa"/>
        <w:tblpPr w:leftFromText="180" w:rightFromText="180" w:vertAnchor="text" w:tblpY="1"/>
        <w:tblOverlap w:val="never"/>
        <w:tblW w:w="5000" w:type="pct"/>
        <w:tblCellMar>
          <w:left w:w="0" w:type="dxa"/>
          <w:right w:w="0" w:type="dxa"/>
        </w:tblCellMar>
        <w:tblLook w:val="04A0" w:firstRow="1" w:lastRow="0" w:firstColumn="1" w:lastColumn="0" w:noHBand="0" w:noVBand="1"/>
      </w:tblPr>
      <w:tblGrid>
        <w:gridCol w:w="660"/>
        <w:gridCol w:w="3667"/>
        <w:gridCol w:w="10799"/>
      </w:tblGrid>
      <w:tr w:rsidR="0029422A" w:rsidRPr="00A0295D" w14:paraId="13AF242B" w14:textId="77777777" w:rsidTr="002C38DB">
        <w:tc>
          <w:tcPr>
            <w:tcW w:w="316" w:type="pct"/>
            <w:vMerge w:val="restart"/>
            <w:textDirection w:val="btLr"/>
            <w:vAlign w:val="center"/>
          </w:tcPr>
          <w:p w14:paraId="2E8E5E82" w14:textId="77777777" w:rsidR="002C38DB" w:rsidRPr="00A0295D" w:rsidRDefault="002C38DB" w:rsidP="00870D9C">
            <w:pPr>
              <w:spacing w:after="0"/>
              <w:ind w:right="113" w:firstLine="709"/>
              <w:jc w:val="both"/>
              <w:rPr>
                <w:b/>
                <w:sz w:val="28"/>
                <w:szCs w:val="28"/>
              </w:rPr>
            </w:pPr>
            <w:r w:rsidRPr="00A0295D">
              <w:rPr>
                <w:b/>
                <w:sz w:val="28"/>
                <w:szCs w:val="28"/>
              </w:rPr>
              <w:t>Випарник</w:t>
            </w:r>
            <w:r w:rsidRPr="00A0295D">
              <w:rPr>
                <w:b/>
                <w:sz w:val="28"/>
                <w:szCs w:val="28"/>
                <w:lang w:val="en-US"/>
              </w:rPr>
              <w:t xml:space="preserve"> (EV)</w:t>
            </w:r>
          </w:p>
        </w:tc>
        <w:tc>
          <w:tcPr>
            <w:tcW w:w="1353" w:type="pct"/>
            <w:vAlign w:val="center"/>
          </w:tcPr>
          <w:p w14:paraId="26CC6AA8" w14:textId="77777777" w:rsidR="002C38DB" w:rsidRPr="00A0295D" w:rsidRDefault="002C38DB" w:rsidP="00870D9C">
            <w:pPr>
              <w:spacing w:after="0"/>
              <w:ind w:firstLine="709"/>
              <w:jc w:val="both"/>
              <w:rPr>
                <w:sz w:val="28"/>
                <w:szCs w:val="28"/>
              </w:rPr>
            </w:pPr>
            <w:r w:rsidRPr="00A0295D">
              <w:rPr>
                <w:sz w:val="28"/>
                <w:szCs w:val="28"/>
              </w:rPr>
              <w:t>Рівняння масового балансу</w:t>
            </w:r>
          </w:p>
        </w:tc>
        <w:tc>
          <w:tcPr>
            <w:tcW w:w="3331" w:type="pct"/>
            <w:vAlign w:val="center"/>
          </w:tcPr>
          <w:p w14:paraId="0B24892C" w14:textId="77777777" w:rsidR="002C38DB" w:rsidRPr="00A0295D" w:rsidRDefault="002C38DB" w:rsidP="005C365B">
            <w:pPr>
              <w:spacing w:after="0"/>
              <w:jc w:val="both"/>
              <w:rPr>
                <w:sz w:val="28"/>
                <w:szCs w:val="28"/>
                <w:lang w:val="en-US"/>
              </w:rPr>
            </w:pPr>
            <w:r w:rsidRPr="00A0295D">
              <w:rPr>
                <w:rFonts w:asciiTheme="minorHAnsi" w:eastAsiaTheme="minorHAnsi" w:hAnsiTheme="minorHAnsi" w:cstheme="minorBidi"/>
                <w:position w:val="-16"/>
                <w:sz w:val="28"/>
                <w:szCs w:val="28"/>
                <w:lang w:val="en-US" w:eastAsia="en-US"/>
              </w:rPr>
              <w:object w:dxaOrig="8280" w:dyaOrig="440" w14:anchorId="0B370352">
                <v:shape id="_x0000_i1939" type="#_x0000_t75" style="width:414pt;height:24pt" o:ole="">
                  <v:imagedata r:id="rId1878" o:title=""/>
                </v:shape>
                <o:OLEObject Type="Embed" ProgID="Equation.DSMT4" ShapeID="_x0000_i1939" DrawAspect="Content" ObjectID="_1637571053" r:id="rId1879"/>
              </w:object>
            </w:r>
            <w:r w:rsidRPr="00A0295D">
              <w:rPr>
                <w:sz w:val="28"/>
                <w:szCs w:val="28"/>
                <w:lang w:val="en-US"/>
              </w:rPr>
              <w:t xml:space="preserve">; </w:t>
            </w:r>
            <w:r w:rsidRPr="00A0295D">
              <w:rPr>
                <w:rFonts w:asciiTheme="minorHAnsi" w:eastAsiaTheme="minorHAnsi" w:hAnsiTheme="minorHAnsi" w:cstheme="minorBidi"/>
                <w:position w:val="-16"/>
                <w:sz w:val="28"/>
                <w:szCs w:val="28"/>
                <w:lang w:val="en-US" w:eastAsia="en-US"/>
              </w:rPr>
              <w:object w:dxaOrig="4360" w:dyaOrig="440" w14:anchorId="5887080D">
                <v:shape id="_x0000_i1940" type="#_x0000_t75" style="width:222pt;height:24pt" o:ole="">
                  <v:imagedata r:id="rId1880" o:title=""/>
                </v:shape>
                <o:OLEObject Type="Embed" ProgID="Equation.DSMT4" ShapeID="_x0000_i1940" DrawAspect="Content" ObjectID="_1637571054" r:id="rId1881"/>
              </w:object>
            </w:r>
          </w:p>
        </w:tc>
      </w:tr>
      <w:tr w:rsidR="0029422A" w:rsidRPr="00A0295D" w14:paraId="4ADD7B14" w14:textId="77777777" w:rsidTr="002C38DB">
        <w:tc>
          <w:tcPr>
            <w:tcW w:w="316" w:type="pct"/>
            <w:vMerge/>
            <w:vAlign w:val="center"/>
          </w:tcPr>
          <w:p w14:paraId="410B4E87" w14:textId="77777777" w:rsidR="002C38DB" w:rsidRPr="00A0295D" w:rsidRDefault="002C38DB" w:rsidP="00870D9C">
            <w:pPr>
              <w:spacing w:after="0"/>
              <w:ind w:firstLine="709"/>
              <w:jc w:val="both"/>
              <w:rPr>
                <w:sz w:val="28"/>
                <w:szCs w:val="28"/>
              </w:rPr>
            </w:pPr>
          </w:p>
        </w:tc>
        <w:tc>
          <w:tcPr>
            <w:tcW w:w="1353" w:type="pct"/>
            <w:vAlign w:val="center"/>
          </w:tcPr>
          <w:p w14:paraId="69D060C4" w14:textId="77777777" w:rsidR="002C38DB" w:rsidRPr="00A0295D" w:rsidRDefault="002C38DB" w:rsidP="00870D9C">
            <w:pPr>
              <w:spacing w:after="0"/>
              <w:ind w:firstLine="709"/>
              <w:jc w:val="both"/>
              <w:rPr>
                <w:sz w:val="28"/>
                <w:szCs w:val="28"/>
              </w:rPr>
            </w:pPr>
            <w:r w:rsidRPr="00A0295D">
              <w:rPr>
                <w:sz w:val="28"/>
                <w:szCs w:val="28"/>
              </w:rPr>
              <w:t>Рівняння енергетичного балансу</w:t>
            </w:r>
          </w:p>
        </w:tc>
        <w:tc>
          <w:tcPr>
            <w:tcW w:w="3331" w:type="pct"/>
            <w:vAlign w:val="center"/>
          </w:tcPr>
          <w:p w14:paraId="7A1D233B"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9960" w:dyaOrig="499" w14:anchorId="4F4CBB74">
                <v:shape id="_x0000_i1941" type="#_x0000_t75" style="width:498pt;height:24pt" o:ole="">
                  <v:imagedata r:id="rId1882" o:title=""/>
                </v:shape>
                <o:OLEObject Type="Embed" ProgID="Equation.DSMT4" ShapeID="_x0000_i1941" DrawAspect="Content" ObjectID="_1637571055" r:id="rId1883"/>
              </w:object>
            </w:r>
          </w:p>
        </w:tc>
      </w:tr>
      <w:tr w:rsidR="0029422A" w:rsidRPr="00A0295D" w14:paraId="161663DF" w14:textId="77777777" w:rsidTr="002C38DB">
        <w:tc>
          <w:tcPr>
            <w:tcW w:w="316" w:type="pct"/>
            <w:vMerge/>
            <w:vAlign w:val="center"/>
          </w:tcPr>
          <w:p w14:paraId="2DC796CB" w14:textId="77777777" w:rsidR="002C38DB" w:rsidRPr="00A0295D" w:rsidRDefault="002C38DB" w:rsidP="00870D9C">
            <w:pPr>
              <w:spacing w:after="0"/>
              <w:ind w:firstLine="709"/>
              <w:jc w:val="both"/>
              <w:rPr>
                <w:sz w:val="28"/>
                <w:szCs w:val="28"/>
              </w:rPr>
            </w:pPr>
          </w:p>
        </w:tc>
        <w:tc>
          <w:tcPr>
            <w:tcW w:w="1353" w:type="pct"/>
            <w:vAlign w:val="center"/>
          </w:tcPr>
          <w:p w14:paraId="5CF0AC22" w14:textId="77777777" w:rsidR="002C38DB" w:rsidRPr="00A0295D" w:rsidRDefault="002C38DB" w:rsidP="00870D9C">
            <w:pPr>
              <w:spacing w:after="0"/>
              <w:ind w:firstLine="709"/>
              <w:jc w:val="both"/>
              <w:rPr>
                <w:sz w:val="28"/>
                <w:szCs w:val="28"/>
              </w:rPr>
            </w:pPr>
            <w:r w:rsidRPr="00A0295D">
              <w:rPr>
                <w:sz w:val="28"/>
                <w:szCs w:val="28"/>
              </w:rPr>
              <w:t>Рівняння ексергетичного балансу</w:t>
            </w:r>
          </w:p>
        </w:tc>
        <w:tc>
          <w:tcPr>
            <w:tcW w:w="3331" w:type="pct"/>
            <w:vAlign w:val="center"/>
          </w:tcPr>
          <w:p w14:paraId="18086BA5"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10080" w:dyaOrig="499" w14:anchorId="4DC03E16">
                <v:shape id="_x0000_i1942" type="#_x0000_t75" style="width:7in;height:24pt" o:ole="">
                  <v:imagedata r:id="rId1884" o:title=""/>
                </v:shape>
                <o:OLEObject Type="Embed" ProgID="Equation.DSMT4" ShapeID="_x0000_i1942" DrawAspect="Content" ObjectID="_1637571056" r:id="rId1885"/>
              </w:object>
            </w:r>
          </w:p>
        </w:tc>
      </w:tr>
      <w:tr w:rsidR="0029422A" w:rsidRPr="00A0295D" w14:paraId="06D4D14B" w14:textId="77777777" w:rsidTr="002C38DB">
        <w:tc>
          <w:tcPr>
            <w:tcW w:w="316" w:type="pct"/>
            <w:vMerge/>
            <w:vAlign w:val="center"/>
          </w:tcPr>
          <w:p w14:paraId="74022E10" w14:textId="77777777" w:rsidR="002C38DB" w:rsidRPr="00A0295D" w:rsidRDefault="002C38DB" w:rsidP="00870D9C">
            <w:pPr>
              <w:spacing w:after="0"/>
              <w:ind w:firstLine="709"/>
              <w:jc w:val="both"/>
              <w:rPr>
                <w:sz w:val="28"/>
                <w:szCs w:val="28"/>
              </w:rPr>
            </w:pPr>
          </w:p>
        </w:tc>
        <w:tc>
          <w:tcPr>
            <w:tcW w:w="1353" w:type="pct"/>
            <w:vAlign w:val="center"/>
          </w:tcPr>
          <w:p w14:paraId="12AE03AB" w14:textId="77777777" w:rsidR="002C38DB" w:rsidRPr="00A0295D" w:rsidRDefault="002C38DB" w:rsidP="00870D9C">
            <w:pPr>
              <w:spacing w:after="0"/>
              <w:ind w:firstLine="709"/>
              <w:jc w:val="both"/>
              <w:rPr>
                <w:sz w:val="28"/>
                <w:szCs w:val="28"/>
              </w:rPr>
            </w:pPr>
            <w:r w:rsidRPr="00A0295D">
              <w:rPr>
                <w:sz w:val="28"/>
                <w:szCs w:val="28"/>
              </w:rPr>
              <w:t>Рівняння теплопередачі</w:t>
            </w:r>
          </w:p>
        </w:tc>
        <w:tc>
          <w:tcPr>
            <w:tcW w:w="3331" w:type="pct"/>
            <w:vAlign w:val="center"/>
          </w:tcPr>
          <w:p w14:paraId="38CF614E"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4"/>
                <w:sz w:val="28"/>
                <w:szCs w:val="28"/>
                <w:lang w:val="en-US" w:eastAsia="en-US"/>
              </w:rPr>
              <w:object w:dxaOrig="2920" w:dyaOrig="420" w14:anchorId="631AAFE0">
                <v:shape id="_x0000_i1943" type="#_x0000_t75" style="width:2in;height:24pt" o:ole="">
                  <v:imagedata r:id="rId1886" o:title=""/>
                </v:shape>
                <o:OLEObject Type="Embed" ProgID="Equation.DSMT4" ShapeID="_x0000_i1943" DrawAspect="Content" ObjectID="_1637571057" r:id="rId1887"/>
              </w:object>
            </w:r>
          </w:p>
        </w:tc>
      </w:tr>
      <w:tr w:rsidR="0029422A" w:rsidRPr="00A0295D" w14:paraId="6E238DE7" w14:textId="77777777" w:rsidTr="002C38DB">
        <w:tc>
          <w:tcPr>
            <w:tcW w:w="316" w:type="pct"/>
            <w:vMerge w:val="restart"/>
            <w:textDirection w:val="btLr"/>
            <w:vAlign w:val="center"/>
          </w:tcPr>
          <w:p w14:paraId="2D6DE990" w14:textId="77777777" w:rsidR="002C38DB" w:rsidRPr="00A0295D" w:rsidRDefault="002C38DB" w:rsidP="00870D9C">
            <w:pPr>
              <w:spacing w:after="0"/>
              <w:ind w:right="113" w:firstLine="709"/>
              <w:jc w:val="both"/>
              <w:rPr>
                <w:b/>
                <w:sz w:val="28"/>
                <w:szCs w:val="28"/>
              </w:rPr>
            </w:pPr>
            <w:r w:rsidRPr="00A0295D">
              <w:rPr>
                <w:b/>
                <w:sz w:val="28"/>
                <w:szCs w:val="28"/>
              </w:rPr>
              <w:t>Компресор</w:t>
            </w:r>
            <w:r w:rsidRPr="00A0295D">
              <w:rPr>
                <w:b/>
                <w:sz w:val="28"/>
                <w:szCs w:val="28"/>
                <w:lang w:val="en-US"/>
              </w:rPr>
              <w:t xml:space="preserve"> </w:t>
            </w:r>
          </w:p>
          <w:p w14:paraId="6CA5FF71" w14:textId="77777777" w:rsidR="002C38DB" w:rsidRPr="00A0295D" w:rsidRDefault="002C38DB" w:rsidP="00870D9C">
            <w:pPr>
              <w:spacing w:after="0"/>
              <w:ind w:right="113" w:firstLine="709"/>
              <w:jc w:val="both"/>
              <w:rPr>
                <w:sz w:val="28"/>
                <w:szCs w:val="28"/>
              </w:rPr>
            </w:pPr>
            <w:r w:rsidRPr="00A0295D">
              <w:rPr>
                <w:b/>
                <w:sz w:val="28"/>
                <w:szCs w:val="28"/>
                <w:lang w:val="en-US"/>
              </w:rPr>
              <w:t>(CM)</w:t>
            </w:r>
          </w:p>
        </w:tc>
        <w:tc>
          <w:tcPr>
            <w:tcW w:w="1353" w:type="pct"/>
            <w:vAlign w:val="center"/>
          </w:tcPr>
          <w:p w14:paraId="374592DA" w14:textId="77777777" w:rsidR="002C38DB" w:rsidRPr="00A0295D" w:rsidRDefault="002C38DB" w:rsidP="00870D9C">
            <w:pPr>
              <w:spacing w:after="0"/>
              <w:ind w:firstLine="709"/>
              <w:jc w:val="both"/>
              <w:rPr>
                <w:sz w:val="28"/>
                <w:szCs w:val="28"/>
              </w:rPr>
            </w:pPr>
            <w:r w:rsidRPr="00A0295D">
              <w:rPr>
                <w:sz w:val="28"/>
                <w:szCs w:val="28"/>
              </w:rPr>
              <w:t>Рівняння масового балансу</w:t>
            </w:r>
          </w:p>
        </w:tc>
        <w:tc>
          <w:tcPr>
            <w:tcW w:w="3331" w:type="pct"/>
            <w:vAlign w:val="center"/>
          </w:tcPr>
          <w:p w14:paraId="031F9854"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6"/>
                <w:sz w:val="28"/>
                <w:szCs w:val="28"/>
                <w:lang w:val="en-US" w:eastAsia="en-US"/>
              </w:rPr>
              <w:object w:dxaOrig="8360" w:dyaOrig="440" w14:anchorId="11DA1512">
                <v:shape id="_x0000_i1944" type="#_x0000_t75" style="width:420pt;height:24pt" o:ole="">
                  <v:imagedata r:id="rId1888" o:title=""/>
                </v:shape>
                <o:OLEObject Type="Embed" ProgID="Equation.DSMT4" ShapeID="_x0000_i1944" DrawAspect="Content" ObjectID="_1637571058" r:id="rId1889"/>
              </w:object>
            </w:r>
          </w:p>
        </w:tc>
      </w:tr>
      <w:tr w:rsidR="0029422A" w:rsidRPr="00A0295D" w14:paraId="2C635145" w14:textId="77777777" w:rsidTr="002C38DB">
        <w:tc>
          <w:tcPr>
            <w:tcW w:w="316" w:type="pct"/>
            <w:vMerge/>
            <w:vAlign w:val="center"/>
          </w:tcPr>
          <w:p w14:paraId="6507CA62" w14:textId="77777777" w:rsidR="002C38DB" w:rsidRPr="00A0295D" w:rsidRDefault="002C38DB" w:rsidP="00870D9C">
            <w:pPr>
              <w:spacing w:after="0"/>
              <w:ind w:firstLine="709"/>
              <w:jc w:val="both"/>
              <w:rPr>
                <w:sz w:val="28"/>
                <w:szCs w:val="28"/>
              </w:rPr>
            </w:pPr>
          </w:p>
        </w:tc>
        <w:tc>
          <w:tcPr>
            <w:tcW w:w="1353" w:type="pct"/>
            <w:vAlign w:val="center"/>
          </w:tcPr>
          <w:p w14:paraId="76EBFEEB" w14:textId="77777777" w:rsidR="002C38DB" w:rsidRPr="00A0295D" w:rsidRDefault="002C38DB" w:rsidP="00870D9C">
            <w:pPr>
              <w:spacing w:after="0"/>
              <w:ind w:firstLine="709"/>
              <w:jc w:val="both"/>
              <w:rPr>
                <w:sz w:val="28"/>
                <w:szCs w:val="28"/>
              </w:rPr>
            </w:pPr>
            <w:r w:rsidRPr="00A0295D">
              <w:rPr>
                <w:sz w:val="28"/>
                <w:szCs w:val="28"/>
              </w:rPr>
              <w:t>Рівняння енергетичного балансу</w:t>
            </w:r>
          </w:p>
        </w:tc>
        <w:tc>
          <w:tcPr>
            <w:tcW w:w="3331" w:type="pct"/>
            <w:vAlign w:val="center"/>
          </w:tcPr>
          <w:p w14:paraId="569F7E19" w14:textId="77777777" w:rsidR="002C38DB" w:rsidRPr="00A0295D" w:rsidRDefault="002C38DB" w:rsidP="00870D9C">
            <w:pPr>
              <w:spacing w:after="0"/>
              <w:ind w:firstLine="709"/>
              <w:jc w:val="both"/>
              <w:rPr>
                <w:position w:val="-18"/>
                <w:sz w:val="28"/>
                <w:szCs w:val="28"/>
              </w:rPr>
            </w:pPr>
            <w:r w:rsidRPr="00A0295D">
              <w:rPr>
                <w:rFonts w:asciiTheme="minorHAnsi" w:eastAsiaTheme="minorHAnsi" w:hAnsiTheme="minorHAnsi" w:cstheme="minorBidi"/>
                <w:position w:val="-18"/>
                <w:sz w:val="28"/>
                <w:szCs w:val="28"/>
                <w:lang w:val="en-US" w:eastAsia="en-US"/>
              </w:rPr>
              <w:object w:dxaOrig="5620" w:dyaOrig="499" w14:anchorId="76670E34">
                <v:shape id="_x0000_i1945" type="#_x0000_t75" style="width:282pt;height:24pt" o:ole="">
                  <v:imagedata r:id="rId1890" o:title=""/>
                </v:shape>
                <o:OLEObject Type="Embed" ProgID="Equation.DSMT4" ShapeID="_x0000_i1945" DrawAspect="Content" ObjectID="_1637571059" r:id="rId1891"/>
              </w:object>
            </w:r>
            <w:r w:rsidRPr="00A0295D">
              <w:rPr>
                <w:position w:val="-16"/>
                <w:sz w:val="28"/>
                <w:szCs w:val="28"/>
                <w:lang w:val="en-US"/>
              </w:rPr>
              <w:t xml:space="preserve"> </w:t>
            </w:r>
            <w:r w:rsidRPr="00A0295D">
              <w:rPr>
                <w:rFonts w:asciiTheme="minorHAnsi" w:eastAsiaTheme="minorHAnsi" w:hAnsiTheme="minorHAnsi" w:cstheme="minorBidi"/>
                <w:position w:val="-36"/>
                <w:sz w:val="28"/>
                <w:szCs w:val="28"/>
                <w:lang w:val="en-US" w:eastAsia="en-US"/>
              </w:rPr>
              <w:object w:dxaOrig="6100" w:dyaOrig="840" w14:anchorId="6A98E9B5">
                <v:shape id="_x0000_i1946" type="#_x0000_t75" style="width:306pt;height:42pt" o:ole="">
                  <v:imagedata r:id="rId1892" o:title=""/>
                </v:shape>
                <o:OLEObject Type="Embed" ProgID="Equation.DSMT4" ShapeID="_x0000_i1946" DrawAspect="Content" ObjectID="_1637571060" r:id="rId1893"/>
              </w:object>
            </w:r>
          </w:p>
          <w:p w14:paraId="3FB56152"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40"/>
                <w:sz w:val="28"/>
                <w:szCs w:val="28"/>
                <w:lang w:val="en-US" w:eastAsia="en-US"/>
              </w:rPr>
              <w:object w:dxaOrig="3680" w:dyaOrig="940" w14:anchorId="074AB8AC">
                <v:shape id="_x0000_i1947" type="#_x0000_t75" style="width:186pt;height:48pt" o:ole="">
                  <v:imagedata r:id="rId1894" o:title=""/>
                </v:shape>
                <o:OLEObject Type="Embed" ProgID="Equation.DSMT4" ShapeID="_x0000_i1947" DrawAspect="Content" ObjectID="_1637571061" r:id="rId1895"/>
              </w:object>
            </w:r>
          </w:p>
        </w:tc>
      </w:tr>
      <w:tr w:rsidR="0029422A" w:rsidRPr="00A0295D" w14:paraId="072A8293" w14:textId="77777777" w:rsidTr="002C38DB">
        <w:tc>
          <w:tcPr>
            <w:tcW w:w="316" w:type="pct"/>
            <w:vMerge/>
            <w:vAlign w:val="center"/>
          </w:tcPr>
          <w:p w14:paraId="79318CAB" w14:textId="77777777" w:rsidR="002C38DB" w:rsidRPr="00A0295D" w:rsidRDefault="002C38DB" w:rsidP="00870D9C">
            <w:pPr>
              <w:spacing w:after="0"/>
              <w:ind w:firstLine="709"/>
              <w:jc w:val="both"/>
              <w:rPr>
                <w:sz w:val="28"/>
                <w:szCs w:val="28"/>
              </w:rPr>
            </w:pPr>
          </w:p>
        </w:tc>
        <w:tc>
          <w:tcPr>
            <w:tcW w:w="1353" w:type="pct"/>
            <w:vAlign w:val="center"/>
          </w:tcPr>
          <w:p w14:paraId="7CEE7CB2" w14:textId="77777777" w:rsidR="002C38DB" w:rsidRPr="00A0295D" w:rsidRDefault="002C38DB" w:rsidP="00870D9C">
            <w:pPr>
              <w:spacing w:after="0"/>
              <w:ind w:firstLine="709"/>
              <w:jc w:val="both"/>
              <w:rPr>
                <w:sz w:val="28"/>
                <w:szCs w:val="28"/>
              </w:rPr>
            </w:pPr>
            <w:r w:rsidRPr="00A0295D">
              <w:rPr>
                <w:sz w:val="28"/>
                <w:szCs w:val="28"/>
              </w:rPr>
              <w:t>Рівняння ексергетичного балансу</w:t>
            </w:r>
          </w:p>
        </w:tc>
        <w:tc>
          <w:tcPr>
            <w:tcW w:w="3331" w:type="pct"/>
            <w:vAlign w:val="center"/>
          </w:tcPr>
          <w:p w14:paraId="6432AD2D" w14:textId="77777777" w:rsidR="002C38DB" w:rsidRPr="00A0295D" w:rsidRDefault="002C38DB" w:rsidP="00870D9C">
            <w:pPr>
              <w:spacing w:after="0"/>
              <w:ind w:firstLine="709"/>
              <w:jc w:val="both"/>
              <w:rPr>
                <w:sz w:val="28"/>
                <w:szCs w:val="28"/>
                <w:lang w:val="en-US"/>
              </w:rPr>
            </w:pPr>
            <w:r w:rsidRPr="00A0295D">
              <w:rPr>
                <w:rFonts w:asciiTheme="minorHAnsi" w:eastAsiaTheme="minorHAnsi" w:hAnsiTheme="minorHAnsi" w:cstheme="minorBidi"/>
                <w:position w:val="-18"/>
                <w:sz w:val="28"/>
                <w:szCs w:val="28"/>
                <w:lang w:val="en-US" w:eastAsia="en-US"/>
              </w:rPr>
              <w:object w:dxaOrig="6979" w:dyaOrig="499" w14:anchorId="589B51E2">
                <v:shape id="_x0000_i1948" type="#_x0000_t75" style="width:348pt;height:24pt" o:ole="">
                  <v:imagedata r:id="rId1896" o:title=""/>
                </v:shape>
                <o:OLEObject Type="Embed" ProgID="Equation.DSMT4" ShapeID="_x0000_i1948" DrawAspect="Content" ObjectID="_1637571062" r:id="rId1897"/>
              </w:object>
            </w:r>
          </w:p>
        </w:tc>
      </w:tr>
      <w:tr w:rsidR="0029422A" w:rsidRPr="00A0295D" w14:paraId="4D48347E" w14:textId="77777777" w:rsidTr="002C38DB">
        <w:tc>
          <w:tcPr>
            <w:tcW w:w="316" w:type="pct"/>
            <w:vMerge/>
            <w:vAlign w:val="center"/>
          </w:tcPr>
          <w:p w14:paraId="04DFF21C" w14:textId="77777777" w:rsidR="002C38DB" w:rsidRPr="00A0295D" w:rsidRDefault="002C38DB" w:rsidP="00870D9C">
            <w:pPr>
              <w:spacing w:after="0"/>
              <w:ind w:firstLine="709"/>
              <w:jc w:val="both"/>
              <w:rPr>
                <w:sz w:val="28"/>
                <w:szCs w:val="28"/>
              </w:rPr>
            </w:pPr>
          </w:p>
        </w:tc>
        <w:tc>
          <w:tcPr>
            <w:tcW w:w="1353" w:type="pct"/>
            <w:vAlign w:val="center"/>
          </w:tcPr>
          <w:p w14:paraId="1E57D233" w14:textId="77777777" w:rsidR="002C38DB" w:rsidRPr="00A0295D" w:rsidRDefault="002C38DB" w:rsidP="00870D9C">
            <w:pPr>
              <w:spacing w:after="0"/>
              <w:ind w:firstLine="709"/>
              <w:jc w:val="both"/>
              <w:rPr>
                <w:sz w:val="28"/>
                <w:szCs w:val="28"/>
              </w:rPr>
            </w:pPr>
            <w:r w:rsidRPr="00A0295D">
              <w:rPr>
                <w:sz w:val="28"/>
                <w:szCs w:val="28"/>
              </w:rPr>
              <w:t>Рівняння теплопередачі</w:t>
            </w:r>
          </w:p>
        </w:tc>
        <w:tc>
          <w:tcPr>
            <w:tcW w:w="3331" w:type="pct"/>
            <w:vAlign w:val="center"/>
          </w:tcPr>
          <w:p w14:paraId="2A27A095" w14:textId="77777777" w:rsidR="002C38DB" w:rsidRPr="00A0295D" w:rsidRDefault="002C38DB" w:rsidP="00870D9C">
            <w:pPr>
              <w:spacing w:after="0"/>
              <w:ind w:firstLine="709"/>
              <w:jc w:val="both"/>
              <w:rPr>
                <w:sz w:val="28"/>
                <w:szCs w:val="28"/>
                <w:lang w:val="en-US"/>
              </w:rPr>
            </w:pPr>
            <w:r w:rsidRPr="00A0295D">
              <w:rPr>
                <w:sz w:val="28"/>
                <w:szCs w:val="28"/>
                <w:lang w:val="en-US"/>
              </w:rPr>
              <w:t>-</w:t>
            </w:r>
          </w:p>
        </w:tc>
      </w:tr>
    </w:tbl>
    <w:p w14:paraId="6612A0BC" w14:textId="399D862D" w:rsidR="002C38DB" w:rsidRPr="00A0295D" w:rsidRDefault="00D86010" w:rsidP="00870D9C">
      <w:pPr>
        <w:spacing w:after="0" w:line="24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59A13C2B" wp14:editId="2E742ADF">
                <wp:simplePos x="0" y="0"/>
                <wp:positionH relativeFrom="column">
                  <wp:posOffset>9486265</wp:posOffset>
                </wp:positionH>
                <wp:positionV relativeFrom="paragraph">
                  <wp:posOffset>5074285</wp:posOffset>
                </wp:positionV>
                <wp:extent cx="320040" cy="771525"/>
                <wp:effectExtent l="0" t="0" r="3810" b="9525"/>
                <wp:wrapNone/>
                <wp:docPr id="110621" name="Поле 1106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 cy="771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D956750" w14:textId="77777777" w:rsidTr="007931BE">
                              <w:trPr>
                                <w:cantSplit/>
                                <w:trHeight w:val="1134"/>
                              </w:trPr>
                              <w:tc>
                                <w:tcPr>
                                  <w:tcW w:w="360" w:type="dxa"/>
                                  <w:textDirection w:val="tbRl"/>
                                </w:tcPr>
                                <w:p w14:paraId="1F9FB953" w14:textId="77777777" w:rsidR="006E1726" w:rsidRPr="007931BE" w:rsidRDefault="006E1726" w:rsidP="007931BE">
                                  <w:pPr>
                                    <w:ind w:left="113" w:right="113"/>
                                    <w:jc w:val="center"/>
                                  </w:pPr>
                                  <w:r>
                                    <w:t>167</w:t>
                                  </w:r>
                                </w:p>
                              </w:tc>
                            </w:tr>
                          </w:tbl>
                          <w:p w14:paraId="77A950CF"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9A13C2B" id="Поле 110621" o:spid="_x0000_s1089" type="#_x0000_t202" style="position:absolute;left:0;text-align:left;margin-left:746.95pt;margin-top:399.55pt;width:25.2pt;height:60.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D956750" w14:textId="77777777" w:rsidTr="007931BE">
                        <w:trPr>
                          <w:cantSplit/>
                          <w:trHeight w:val="1134"/>
                        </w:trPr>
                        <w:tc>
                          <w:tcPr>
                            <w:tcW w:w="360" w:type="dxa"/>
                            <w:textDirection w:val="tbRl"/>
                          </w:tcPr>
                          <w:p w14:paraId="1F9FB953" w14:textId="77777777" w:rsidR="006E1726" w:rsidRPr="007931BE" w:rsidRDefault="006E1726" w:rsidP="007931BE">
                            <w:pPr>
                              <w:ind w:left="113" w:right="113"/>
                              <w:jc w:val="center"/>
                            </w:pPr>
                            <w:r>
                              <w:t>167</w:t>
                            </w:r>
                          </w:p>
                        </w:tc>
                      </w:tr>
                    </w:tbl>
                    <w:p w14:paraId="77A950CF" w14:textId="77777777" w:rsidR="006E1726" w:rsidRPr="007931BE" w:rsidRDefault="006E1726" w:rsidP="002C38DB">
                      <w:pPr>
                        <w:jc w:val="center"/>
                      </w:pPr>
                    </w:p>
                  </w:txbxContent>
                </v:textbox>
              </v:shape>
            </w:pict>
          </mc:Fallback>
        </mc:AlternateContent>
      </w:r>
    </w:p>
    <w:p w14:paraId="73AD39C4" w14:textId="77777777" w:rsidR="002C38DB" w:rsidRPr="00A0295D" w:rsidRDefault="002C38DB" w:rsidP="00870D9C">
      <w:pPr>
        <w:spacing w:after="0" w:line="360" w:lineRule="auto"/>
        <w:ind w:firstLine="709"/>
        <w:jc w:val="both"/>
        <w:rPr>
          <w:rFonts w:ascii="Times New Roman" w:hAnsi="Times New Roman" w:cs="Times New Roman"/>
          <w:sz w:val="28"/>
          <w:szCs w:val="28"/>
        </w:rPr>
        <w:sectPr w:rsidR="002C38DB" w:rsidRPr="00A0295D" w:rsidSect="00870D9C">
          <w:headerReference w:type="default" r:id="rId1898"/>
          <w:pgSz w:w="16838" w:h="11906" w:orient="landscape"/>
          <w:pgMar w:top="1418" w:right="851" w:bottom="851" w:left="851" w:header="709" w:footer="709" w:gutter="0"/>
          <w:cols w:space="708"/>
          <w:docGrid w:linePitch="360"/>
        </w:sectPr>
      </w:pPr>
    </w:p>
    <w:p w14:paraId="578DFC81" w14:textId="77777777" w:rsidR="002C38DB" w:rsidRPr="00A0295D" w:rsidRDefault="00412601" w:rsidP="005C365B">
      <w:pPr>
        <w:pStyle w:val="2"/>
        <w:spacing w:before="0" w:line="360" w:lineRule="auto"/>
        <w:ind w:firstLine="567"/>
        <w:jc w:val="both"/>
        <w:rPr>
          <w:rFonts w:ascii="Times New Roman" w:hAnsi="Times New Roman" w:cs="Times New Roman"/>
          <w:color w:val="auto"/>
          <w:sz w:val="28"/>
          <w:szCs w:val="28"/>
        </w:rPr>
      </w:pPr>
      <w:bookmarkStart w:id="58" w:name="_Toc26385928"/>
      <w:r w:rsidRPr="00A0295D">
        <w:rPr>
          <w:rFonts w:ascii="Times New Roman" w:hAnsi="Times New Roman" w:cs="Times New Roman"/>
          <w:color w:val="auto"/>
          <w:sz w:val="28"/>
          <w:szCs w:val="28"/>
        </w:rPr>
        <w:lastRenderedPageBreak/>
        <w:t>5</w:t>
      </w:r>
      <w:r w:rsidR="002C38DB" w:rsidRPr="00A0295D">
        <w:rPr>
          <w:rFonts w:ascii="Times New Roman" w:hAnsi="Times New Roman" w:cs="Times New Roman"/>
          <w:color w:val="auto"/>
          <w:sz w:val="28"/>
          <w:szCs w:val="28"/>
        </w:rPr>
        <w:t>.2. Моделювання режимів роботи базового варіанту системи</w:t>
      </w:r>
      <w:bookmarkEnd w:id="58"/>
    </w:p>
    <w:p w14:paraId="7D1CB4B4"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p>
    <w:p w14:paraId="514D6768" w14:textId="77777777" w:rsidR="002C38DB" w:rsidRPr="00A0295D" w:rsidRDefault="002C38DB" w:rsidP="005C365B">
      <w:pPr>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lang w:val="ru-RU"/>
        </w:rPr>
        <w:t>На рис.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lang w:val="ru-RU"/>
        </w:rPr>
        <w:t xml:space="preserve">.2 наведено результати математичного моделювання із визначення зміни впродовж опалювального періоду добових значень деструкції ексергії </w:t>
      </w:r>
      <w:r w:rsidRPr="00A0295D">
        <w:rPr>
          <w:rFonts w:ascii="Times New Roman" w:hAnsi="Times New Roman" w:cs="Times New Roman"/>
          <w:position w:val="-14"/>
          <w:sz w:val="28"/>
          <w:szCs w:val="28"/>
          <w:lang w:val="ru-RU"/>
        </w:rPr>
        <w:object w:dxaOrig="1020" w:dyaOrig="420" w14:anchorId="198E1B22">
          <v:shape id="_x0000_i1949" type="#_x0000_t75" style="width:60pt;height:24pt" o:ole="">
            <v:imagedata r:id="rId1899" o:title=""/>
          </v:shape>
          <o:OLEObject Type="Embed" ProgID="Equation.DSMT4" ShapeID="_x0000_i1949" DrawAspect="Content" ObjectID="_1637571063" r:id="rId1900"/>
        </w:object>
      </w:r>
      <w:r w:rsidRPr="00A0295D">
        <w:rPr>
          <w:rFonts w:ascii="Times New Roman" w:hAnsi="Times New Roman" w:cs="Times New Roman"/>
          <w:sz w:val="28"/>
          <w:szCs w:val="28"/>
          <w:lang w:val="ru-RU"/>
        </w:rPr>
        <w:t xml:space="preserve"> в ТНУ типу «повітря-вода», піковому нагрівачі та </w:t>
      </w:r>
      <w:r w:rsidRPr="00A0295D">
        <w:rPr>
          <w:rFonts w:ascii="Times New Roman" w:hAnsi="Times New Roman" w:cs="Times New Roman"/>
          <w:sz w:val="28"/>
          <w:szCs w:val="28"/>
        </w:rPr>
        <w:t>опалювальному приладі</w:t>
      </w:r>
      <w:r w:rsidRPr="00A0295D">
        <w:rPr>
          <w:rFonts w:ascii="Times New Roman" w:hAnsi="Times New Roman" w:cs="Times New Roman"/>
          <w:sz w:val="28"/>
          <w:szCs w:val="28"/>
          <w:lang w:val="ru-RU"/>
        </w:rPr>
        <w:t xml:space="preserve"> окремо взятого року базового варіанту СТ. Із рис.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lang w:val="ru-RU"/>
        </w:rPr>
        <w:t>.2 бачимо, що через мінливість режимів роботи СТ, деструкція ексергії в елементах системи також змінюється. При цьому, менші значення деструкції ексергії в основному мають місце у ОП. Коли вмикається в роботу піковий нагрівник, то у ньому виникають найбільші значення деструкції ексергії. Значення деструкції ексергії у ТНУ характеризуються проміжними значеннями.</w:t>
      </w:r>
    </w:p>
    <w:p w14:paraId="2184F11A" w14:textId="77777777" w:rsidR="002C38DB" w:rsidRPr="00A0295D" w:rsidRDefault="002C38DB" w:rsidP="005C365B">
      <w:pPr>
        <w:spacing w:after="0" w:line="360" w:lineRule="auto"/>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2816CAC1" wp14:editId="0D6D032A">
            <wp:extent cx="6115685" cy="2070100"/>
            <wp:effectExtent l="0" t="0" r="0" b="635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5"/>
                    <pic:cNvPicPr>
                      <a:picLocks noChangeAspect="1" noChangeArrowheads="1"/>
                    </pic:cNvPicPr>
                  </pic:nvPicPr>
                  <pic:blipFill>
                    <a:blip r:embed="rId1901" cstate="print">
                      <a:extLst>
                        <a:ext uri="{28A0092B-C50C-407E-A947-70E740481C1C}">
                          <a14:useLocalDpi xmlns:a14="http://schemas.microsoft.com/office/drawing/2010/main" val="0"/>
                        </a:ext>
                      </a:extLst>
                    </a:blip>
                    <a:srcRect/>
                    <a:stretch>
                      <a:fillRect/>
                    </a:stretch>
                  </pic:blipFill>
                  <pic:spPr bwMode="auto">
                    <a:xfrm>
                      <a:off x="0" y="0"/>
                      <a:ext cx="6115685" cy="2070100"/>
                    </a:xfrm>
                    <a:prstGeom prst="rect">
                      <a:avLst/>
                    </a:prstGeom>
                    <a:noFill/>
                    <a:ln>
                      <a:noFill/>
                    </a:ln>
                  </pic:spPr>
                </pic:pic>
              </a:graphicData>
            </a:graphic>
          </wp:inline>
        </w:drawing>
      </w:r>
    </w:p>
    <w:p w14:paraId="042230A4" w14:textId="77777777" w:rsidR="002C38DB" w:rsidRPr="00A0295D" w:rsidRDefault="002C38DB"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lang w:val="ru-RU"/>
        </w:rPr>
        <w:t>Рис.</w:t>
      </w:r>
      <w:r w:rsidRPr="00A0295D">
        <w:rPr>
          <w:rFonts w:ascii="Times New Roman" w:hAnsi="Times New Roman" w:cs="Times New Roman"/>
          <w:sz w:val="28"/>
          <w:szCs w:val="28"/>
          <w:lang w:val="en-US"/>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lang w:val="ru-RU"/>
        </w:rPr>
        <w:t>.2</w:t>
      </w:r>
      <w:r w:rsidR="001B3F1D"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t xml:space="preserve"> Зміна впродовж опалювального періоду добових значень деструкції ексергії </w:t>
      </w:r>
      <w:r w:rsidRPr="00A0295D">
        <w:rPr>
          <w:rFonts w:ascii="Times New Roman" w:hAnsi="Times New Roman" w:cs="Times New Roman"/>
          <w:position w:val="-14"/>
          <w:sz w:val="28"/>
          <w:szCs w:val="28"/>
          <w:lang w:val="en-US"/>
        </w:rPr>
        <w:object w:dxaOrig="1020" w:dyaOrig="420" w14:anchorId="58253AFD">
          <v:shape id="_x0000_i1950" type="#_x0000_t75" style="width:60pt;height:24pt" o:ole="">
            <v:imagedata r:id="rId1902" o:title=""/>
          </v:shape>
          <o:OLEObject Type="Embed" ProgID="Equation.DSMT4" ShapeID="_x0000_i1950" DrawAspect="Content" ObjectID="_1637571064" r:id="rId1903"/>
        </w:object>
      </w:r>
      <w:r w:rsidRPr="00A0295D">
        <w:rPr>
          <w:rFonts w:ascii="Times New Roman" w:hAnsi="Times New Roman" w:cs="Times New Roman"/>
          <w:sz w:val="28"/>
          <w:szCs w:val="28"/>
          <w:lang w:val="ru-RU"/>
        </w:rPr>
        <w:t xml:space="preserve"> в елементах</w:t>
      </w:r>
      <w:r w:rsidRPr="00A0295D">
        <w:rPr>
          <w:rFonts w:ascii="Times New Roman" w:hAnsi="Times New Roman" w:cs="Times New Roman"/>
          <w:sz w:val="28"/>
          <w:szCs w:val="28"/>
        </w:rPr>
        <w:t xml:space="preserve"> СТ із ТНУ типу «повітря-вода»</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у базовому варіанті для </w:t>
      </w:r>
      <w:r w:rsidRPr="00A0295D">
        <w:rPr>
          <w:rFonts w:ascii="Times New Roman" w:hAnsi="Times New Roman" w:cs="Times New Roman"/>
          <w:sz w:val="28"/>
          <w:szCs w:val="28"/>
          <w:lang w:val="ru-RU"/>
        </w:rPr>
        <w:t>окремо взятого року</w:t>
      </w:r>
    </w:p>
    <w:p w14:paraId="2EB0ADEA" w14:textId="77777777" w:rsidR="001B3F1D" w:rsidRPr="00A0295D" w:rsidRDefault="001B3F1D" w:rsidP="005C365B">
      <w:pPr>
        <w:spacing w:after="0" w:line="360" w:lineRule="auto"/>
        <w:ind w:firstLine="567"/>
        <w:jc w:val="both"/>
        <w:rPr>
          <w:rFonts w:ascii="Times New Roman" w:hAnsi="Times New Roman" w:cs="Times New Roman"/>
          <w:sz w:val="28"/>
          <w:szCs w:val="28"/>
        </w:rPr>
      </w:pPr>
    </w:p>
    <w:p w14:paraId="4B0CB589" w14:textId="07043FC8"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подальшого аналізу запропоновано використовувати річні значення параметрів СТ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в якості позначення додатково використовується верхній індекс </w:t>
      </w:r>
      <w:r w:rsidRPr="00A0295D">
        <w:rPr>
          <w:rFonts w:ascii="Times New Roman" w:hAnsi="Times New Roman" w:cs="Times New Roman"/>
          <w:position w:val="-12"/>
          <w:sz w:val="28"/>
          <w:szCs w:val="28"/>
        </w:rPr>
        <w:object w:dxaOrig="620" w:dyaOrig="300" w14:anchorId="2754E8DC">
          <v:shape id="_x0000_i1951" type="#_x0000_t75" style="width:30pt;height:18pt" o:ole="">
            <v:imagedata r:id="rId1904" o:title=""/>
          </v:shape>
          <o:OLEObject Type="Embed" ProgID="Equation.DSMT4" ShapeID="_x0000_i1951" DrawAspect="Content" ObjectID="_1637571065" r:id="rId1905"/>
        </w:objec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_Ref7244354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242</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_Ref7244360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214</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_Ref7244365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215</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19D2635" w14:textId="77777777" w:rsidR="002C38DB" w:rsidRPr="00A0295D" w:rsidRDefault="002C38DB"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lang w:val="ru-RU"/>
        </w:rPr>
        <w:t>На рис.</w:t>
      </w:r>
      <w:r w:rsidRPr="00A0295D">
        <w:rPr>
          <w:rFonts w:ascii="Times New Roman" w:hAnsi="Times New Roman" w:cs="Times New Roman"/>
          <w:sz w:val="28"/>
          <w:szCs w:val="28"/>
        </w:rPr>
        <w:t>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.3</w:t>
      </w:r>
      <w:r w:rsidRPr="00A0295D">
        <w:rPr>
          <w:rFonts w:ascii="Times New Roman" w:hAnsi="Times New Roman" w:cs="Times New Roman"/>
          <w:sz w:val="28"/>
          <w:szCs w:val="28"/>
          <w:lang w:val="ru-RU"/>
        </w:rPr>
        <w:t xml:space="preserve"> наведен</w:t>
      </w:r>
      <w:r w:rsidRPr="00A0295D">
        <w:rPr>
          <w:rFonts w:ascii="Times New Roman" w:hAnsi="Times New Roman" w:cs="Times New Roman"/>
          <w:sz w:val="28"/>
          <w:szCs w:val="28"/>
        </w:rPr>
        <w:t>о</w:t>
      </w:r>
      <w:r w:rsidRPr="00A0295D">
        <w:rPr>
          <w:rFonts w:ascii="Times New Roman" w:hAnsi="Times New Roman" w:cs="Times New Roman"/>
          <w:sz w:val="28"/>
          <w:szCs w:val="28"/>
          <w:lang w:val="ru-RU"/>
        </w:rPr>
        <w:t xml:space="preserve"> сумарні </w:t>
      </w:r>
      <w:r w:rsidRPr="00A0295D">
        <w:rPr>
          <w:rFonts w:ascii="Times New Roman" w:hAnsi="Times New Roman" w:cs="Times New Roman"/>
          <w:position w:val="-14"/>
          <w:sz w:val="28"/>
          <w:szCs w:val="28"/>
          <w:lang w:val="en-US"/>
        </w:rPr>
        <w:object w:dxaOrig="600" w:dyaOrig="440" w14:anchorId="7F75F771">
          <v:shape id="_x0000_i1952" type="#_x0000_t75" style="width:30pt;height:24pt" o:ole="">
            <v:imagedata r:id="rId1906" o:title=""/>
          </v:shape>
          <o:OLEObject Type="Embed" ProgID="Equation.DSMT4" ShapeID="_x0000_i1952" DrawAspect="Content" ObjectID="_1637571066" r:id="rId1907"/>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за опалювальний період значення деструкції ексергії в елементах </w:t>
      </w:r>
      <w:r w:rsidRPr="00A0295D">
        <w:rPr>
          <w:rFonts w:ascii="Times New Roman" w:hAnsi="Times New Roman" w:cs="Times New Roman"/>
          <w:sz w:val="28"/>
          <w:szCs w:val="28"/>
        </w:rPr>
        <w:t>ТНУ типу «повітря-вода»</w:t>
      </w:r>
      <w:r w:rsidRPr="00A0295D">
        <w:rPr>
          <w:rFonts w:ascii="Times New Roman" w:hAnsi="Times New Roman" w:cs="Times New Roman"/>
          <w:sz w:val="28"/>
          <w:szCs w:val="28"/>
          <w:lang w:val="ru-RU"/>
        </w:rPr>
        <w:t>, піковому нагрів</w:t>
      </w:r>
      <w:r w:rsidRPr="00A0295D">
        <w:rPr>
          <w:rFonts w:ascii="Times New Roman" w:hAnsi="Times New Roman" w:cs="Times New Roman"/>
          <w:sz w:val="28"/>
          <w:szCs w:val="28"/>
        </w:rPr>
        <w:t>нику</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lang w:val="ru-RU"/>
        </w:rPr>
        <w:lastRenderedPageBreak/>
        <w:t xml:space="preserve">та </w:t>
      </w:r>
      <w:r w:rsidRPr="00A0295D">
        <w:rPr>
          <w:rFonts w:ascii="Times New Roman" w:hAnsi="Times New Roman" w:cs="Times New Roman"/>
          <w:sz w:val="28"/>
          <w:szCs w:val="28"/>
        </w:rPr>
        <w:t>опалювальному приладі</w:t>
      </w:r>
      <w:r w:rsidRPr="00A0295D">
        <w:rPr>
          <w:rFonts w:ascii="Times New Roman" w:hAnsi="Times New Roman" w:cs="Times New Roman"/>
          <w:sz w:val="28"/>
          <w:szCs w:val="28"/>
          <w:lang w:val="ru-RU"/>
        </w:rPr>
        <w:t xml:space="preserve"> для року, представленого на рис.</w:t>
      </w:r>
      <w:r w:rsidRPr="00A0295D">
        <w:rPr>
          <w:rFonts w:ascii="Times New Roman" w:hAnsi="Times New Roman" w:cs="Times New Roman"/>
          <w:sz w:val="28"/>
          <w:szCs w:val="28"/>
        </w:rPr>
        <w:t> </w:t>
      </w:r>
      <w:r w:rsidR="00090E78" w:rsidRPr="00A0295D">
        <w:rPr>
          <w:rFonts w:ascii="Times New Roman" w:hAnsi="Times New Roman" w:cs="Times New Roman"/>
          <w:sz w:val="28"/>
          <w:szCs w:val="28"/>
          <w:lang w:val="ru-RU"/>
        </w:rPr>
        <w:t>5</w:t>
      </w:r>
      <w:r w:rsidRPr="00A0295D">
        <w:rPr>
          <w:rFonts w:ascii="Times New Roman" w:hAnsi="Times New Roman" w:cs="Times New Roman"/>
          <w:sz w:val="28"/>
          <w:szCs w:val="28"/>
        </w:rPr>
        <w:t>.2.</w:t>
      </w:r>
      <w:r w:rsidRPr="00A0295D">
        <w:rPr>
          <w:rFonts w:ascii="Times New Roman" w:hAnsi="Times New Roman" w:cs="Times New Roman"/>
          <w:sz w:val="28"/>
          <w:szCs w:val="28"/>
          <w:lang w:val="ru-RU"/>
        </w:rPr>
        <w:t xml:space="preserve"> Бачимо, що найбільша сезонна деструкція ексергії характерна для </w:t>
      </w:r>
      <w:r w:rsidRPr="00A0295D">
        <w:rPr>
          <w:rFonts w:ascii="Times New Roman" w:hAnsi="Times New Roman" w:cs="Times New Roman"/>
          <w:sz w:val="28"/>
          <w:szCs w:val="28"/>
        </w:rPr>
        <w:t>ТНУ</w:t>
      </w:r>
      <w:r w:rsidRPr="00A0295D">
        <w:rPr>
          <w:rFonts w:ascii="Times New Roman" w:hAnsi="Times New Roman" w:cs="Times New Roman"/>
          <w:sz w:val="28"/>
          <w:szCs w:val="28"/>
          <w:lang w:val="ru-RU"/>
        </w:rPr>
        <w:t xml:space="preserve"> і становить </w:t>
      </w:r>
      <w:r w:rsidRPr="00A0295D">
        <w:rPr>
          <w:rFonts w:ascii="Times New Roman" w:hAnsi="Times New Roman" w:cs="Times New Roman"/>
          <w:sz w:val="28"/>
          <w:szCs w:val="28"/>
        </w:rPr>
        <w:t>52</w:t>
      </w:r>
      <w:r w:rsidRPr="00A0295D">
        <w:rPr>
          <w:rFonts w:ascii="Times New Roman" w:hAnsi="Times New Roman" w:cs="Times New Roman"/>
          <w:sz w:val="28"/>
          <w:szCs w:val="28"/>
          <w:lang w:val="ru-RU"/>
        </w:rPr>
        <w:t>54</w:t>
      </w:r>
      <w:r w:rsidRPr="00A0295D">
        <w:rPr>
          <w:rFonts w:ascii="Times New Roman" w:hAnsi="Times New Roman" w:cs="Times New Roman"/>
          <w:sz w:val="28"/>
          <w:szCs w:val="28"/>
        </w:rPr>
        <w:t>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год, а найменша – для </w:t>
      </w:r>
      <w:r w:rsidRPr="00A0295D">
        <w:rPr>
          <w:rFonts w:ascii="Times New Roman" w:hAnsi="Times New Roman" w:cs="Times New Roman"/>
          <w:sz w:val="28"/>
          <w:szCs w:val="28"/>
        </w:rPr>
        <w:t>пікового нагрівника</w:t>
      </w:r>
      <w:r w:rsidRPr="00A0295D">
        <w:rPr>
          <w:rFonts w:ascii="Times New Roman" w:hAnsi="Times New Roman" w:cs="Times New Roman"/>
          <w:sz w:val="28"/>
          <w:szCs w:val="28"/>
          <w:lang w:val="ru-RU"/>
        </w:rPr>
        <w:t xml:space="preserve"> і рівна </w:t>
      </w:r>
      <w:r w:rsidRPr="00A0295D">
        <w:rPr>
          <w:rFonts w:ascii="Times New Roman" w:hAnsi="Times New Roman" w:cs="Times New Roman"/>
          <w:sz w:val="28"/>
          <w:szCs w:val="28"/>
        </w:rPr>
        <w:t>390 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год. Сумарна за опалювальний період деструкція ексергії </w:t>
      </w:r>
      <w:r w:rsidRPr="00A0295D">
        <w:rPr>
          <w:rFonts w:ascii="Times New Roman" w:hAnsi="Times New Roman" w:cs="Times New Roman"/>
          <w:sz w:val="28"/>
          <w:szCs w:val="28"/>
        </w:rPr>
        <w:t>в опалювальному приладі</w:t>
      </w:r>
      <w:r w:rsidRPr="00A0295D">
        <w:rPr>
          <w:rFonts w:ascii="Times New Roman" w:hAnsi="Times New Roman" w:cs="Times New Roman"/>
          <w:sz w:val="28"/>
          <w:szCs w:val="28"/>
          <w:lang w:val="ru-RU"/>
        </w:rPr>
        <w:t xml:space="preserve"> становить </w:t>
      </w:r>
      <w:r w:rsidRPr="00A0295D">
        <w:rPr>
          <w:rFonts w:ascii="Times New Roman" w:hAnsi="Times New Roman" w:cs="Times New Roman"/>
          <w:sz w:val="28"/>
          <w:szCs w:val="28"/>
        </w:rPr>
        <w:t>1514 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год, тобто менше ніж у </w:t>
      </w:r>
      <w:r w:rsidRPr="00A0295D">
        <w:rPr>
          <w:rFonts w:ascii="Times New Roman" w:hAnsi="Times New Roman" w:cs="Times New Roman"/>
          <w:sz w:val="28"/>
          <w:szCs w:val="28"/>
        </w:rPr>
        <w:t>ТНУ на 72 %</w:t>
      </w:r>
      <w:r w:rsidRPr="00A0295D">
        <w:rPr>
          <w:rFonts w:ascii="Times New Roman" w:hAnsi="Times New Roman" w:cs="Times New Roman"/>
          <w:sz w:val="28"/>
          <w:szCs w:val="28"/>
          <w:lang w:val="ru-RU"/>
        </w:rPr>
        <w:t>.</w:t>
      </w:r>
    </w:p>
    <w:p w14:paraId="44CF8623"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238806BA" wp14:editId="3476CED5">
            <wp:extent cx="5596401" cy="2204146"/>
            <wp:effectExtent l="0" t="0" r="4445" b="5715"/>
            <wp:docPr id="99334" name="Рисунок 99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7"/>
                    <pic:cNvPicPr>
                      <a:picLocks noChangeAspect="1" noChangeArrowheads="1"/>
                    </pic:cNvPicPr>
                  </pic:nvPicPr>
                  <pic:blipFill>
                    <a:blip r:embed="rId1908" cstate="print">
                      <a:extLst>
                        <a:ext uri="{28A0092B-C50C-407E-A947-70E740481C1C}">
                          <a14:useLocalDpi xmlns:a14="http://schemas.microsoft.com/office/drawing/2010/main" val="0"/>
                        </a:ext>
                      </a:extLst>
                    </a:blip>
                    <a:srcRect/>
                    <a:stretch>
                      <a:fillRect/>
                    </a:stretch>
                  </pic:blipFill>
                  <pic:spPr bwMode="auto">
                    <a:xfrm>
                      <a:off x="0" y="0"/>
                      <a:ext cx="5619236" cy="2213139"/>
                    </a:xfrm>
                    <a:prstGeom prst="rect">
                      <a:avLst/>
                    </a:prstGeom>
                    <a:noFill/>
                    <a:ln>
                      <a:noFill/>
                    </a:ln>
                  </pic:spPr>
                </pic:pic>
              </a:graphicData>
            </a:graphic>
          </wp:inline>
        </w:drawing>
      </w:r>
    </w:p>
    <w:p w14:paraId="6859C01C" w14:textId="77777777" w:rsidR="002C38DB" w:rsidRPr="00A0295D" w:rsidRDefault="002C38DB"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Рис.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rPr>
        <w:t>.3</w:t>
      </w:r>
      <w:r w:rsidR="001B3F1D"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Cумарні за опалювальний період значення деструкції ексергії </w:t>
      </w:r>
      <w:r w:rsidRPr="00A0295D">
        <w:rPr>
          <w:rFonts w:ascii="Times New Roman" w:hAnsi="Times New Roman" w:cs="Times New Roman"/>
          <w:position w:val="-14"/>
          <w:sz w:val="28"/>
          <w:szCs w:val="28"/>
        </w:rPr>
        <w:object w:dxaOrig="600" w:dyaOrig="440" w14:anchorId="10CD979F">
          <v:shape id="_x0000_i1953" type="#_x0000_t75" style="width:30pt;height:24pt" o:ole="">
            <v:imagedata r:id="rId1909" o:title=""/>
          </v:shape>
          <o:OLEObject Type="Embed" ProgID="Equation.DSMT4" ShapeID="_x0000_i1953" DrawAspect="Content" ObjectID="_1637571067" r:id="rId1910"/>
        </w:object>
      </w:r>
      <w:r w:rsidRPr="00A0295D">
        <w:rPr>
          <w:rFonts w:ascii="Times New Roman" w:hAnsi="Times New Roman" w:cs="Times New Roman"/>
          <w:sz w:val="28"/>
          <w:szCs w:val="28"/>
        </w:rPr>
        <w:t>, кВт∙год, в елементах ТНУ типу «повітря-вода», піковому нагрівнику та опалювальному приладі окремо взятого року</w:t>
      </w:r>
    </w:p>
    <w:p w14:paraId="562BD261"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p>
    <w:p w14:paraId="6A32B5C4"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ru-RU"/>
        </w:rPr>
        <w:t xml:space="preserve">Якщо проаналізувати більш детально </w:t>
      </w:r>
      <w:r w:rsidRPr="00A0295D">
        <w:rPr>
          <w:rFonts w:ascii="Times New Roman" w:hAnsi="Times New Roman" w:cs="Times New Roman"/>
          <w:sz w:val="28"/>
          <w:szCs w:val="28"/>
        </w:rPr>
        <w:t>ТНУ</w:t>
      </w:r>
      <w:r w:rsidRPr="00A0295D">
        <w:rPr>
          <w:rFonts w:ascii="Times New Roman" w:hAnsi="Times New Roman" w:cs="Times New Roman"/>
          <w:sz w:val="28"/>
          <w:szCs w:val="28"/>
          <w:lang w:val="ru-RU"/>
        </w:rPr>
        <w:t>, то як видно із рис.</w:t>
      </w:r>
      <w:r w:rsidRPr="00A0295D">
        <w:rPr>
          <w:rFonts w:ascii="Times New Roman" w:hAnsi="Times New Roman" w:cs="Times New Roman"/>
          <w:sz w:val="28"/>
          <w:szCs w:val="28"/>
        </w:rPr>
        <w:t> </w:t>
      </w:r>
      <w:r w:rsidR="00090E78" w:rsidRPr="00A0295D">
        <w:rPr>
          <w:rFonts w:ascii="Times New Roman" w:hAnsi="Times New Roman" w:cs="Times New Roman"/>
          <w:sz w:val="28"/>
          <w:szCs w:val="28"/>
          <w:lang w:val="ru-RU"/>
        </w:rPr>
        <w:t>5</w:t>
      </w:r>
      <w:r w:rsidRPr="00A0295D">
        <w:rPr>
          <w:rFonts w:ascii="Times New Roman" w:hAnsi="Times New Roman" w:cs="Times New Roman"/>
          <w:sz w:val="28"/>
          <w:szCs w:val="28"/>
        </w:rPr>
        <w:t>.3</w:t>
      </w:r>
      <w:r w:rsidRPr="00A0295D">
        <w:rPr>
          <w:rFonts w:ascii="Times New Roman" w:hAnsi="Times New Roman" w:cs="Times New Roman"/>
          <w:sz w:val="28"/>
          <w:szCs w:val="28"/>
          <w:lang w:val="ru-RU"/>
        </w:rPr>
        <w:t>, найбільші сумарні за опалювальний період значення деструкції ексергії характерні для компресора та дросельного вентил</w:t>
      </w:r>
      <w:r w:rsidRPr="00A0295D">
        <w:rPr>
          <w:rFonts w:ascii="Times New Roman" w:hAnsi="Times New Roman" w:cs="Times New Roman"/>
          <w:sz w:val="28"/>
          <w:szCs w:val="28"/>
        </w:rPr>
        <w:t>я</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Згідно рис. </w:t>
      </w:r>
      <w:r w:rsidR="00090E78" w:rsidRPr="00A0295D">
        <w:rPr>
          <w:rFonts w:ascii="Times New Roman" w:hAnsi="Times New Roman" w:cs="Times New Roman"/>
          <w:sz w:val="28"/>
          <w:szCs w:val="28"/>
        </w:rPr>
        <w:t>5</w:t>
      </w:r>
      <w:r w:rsidRPr="00A0295D">
        <w:rPr>
          <w:rFonts w:ascii="Times New Roman" w:hAnsi="Times New Roman" w:cs="Times New Roman"/>
          <w:sz w:val="28"/>
          <w:szCs w:val="28"/>
        </w:rPr>
        <w:t>.3 сумарні за опалювальний період значення деструкції ексергії становлять відповідно: у компресорі – 1752 кВт∙год, у дросельному вентилі – 1632 кВт∙год, у випарнику – 1144 кВт∙год, у конденсаторі – 726 кВт∙год. У порівнянні із компресором та дросельним вентилем деструкція ексергії у випарнику та конденсаторі є на 30…65 % менша.</w:t>
      </w:r>
    </w:p>
    <w:p w14:paraId="36741AF0"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таблиці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rPr>
        <w:t>.2. наведені результати ексергоекономічного оцінювання базового варіанту СТ індивідуального будинку із використанням ТНУ типу «повітря-вода».</w:t>
      </w:r>
    </w:p>
    <w:p w14:paraId="1F3A30E5"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Отже, із таблиці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 xml:space="preserve">.2 бачимо, що вартість одиниці ексергії «палива» </w:t>
      </w:r>
      <w:r w:rsidRPr="00A0295D">
        <w:rPr>
          <w:rFonts w:ascii="Times New Roman" w:hAnsi="Times New Roman" w:cs="Times New Roman"/>
          <w:position w:val="-14"/>
          <w:sz w:val="28"/>
          <w:szCs w:val="28"/>
        </w:rPr>
        <w:object w:dxaOrig="440" w:dyaOrig="400" w14:anchorId="3A3E5CC5">
          <v:shape id="_x0000_i1954" type="#_x0000_t75" style="width:24pt;height:24pt" o:ole="">
            <v:imagedata r:id="rId1911" o:title=""/>
          </v:shape>
          <o:OLEObject Type="Embed" ProgID="Equation.DSMT4" ShapeID="_x0000_i1954" DrawAspect="Content" ObjectID="_1637571068" r:id="rId1912"/>
        </w:object>
      </w:r>
      <w:r w:rsidRPr="00A0295D">
        <w:rPr>
          <w:rFonts w:ascii="Times New Roman" w:hAnsi="Times New Roman" w:cs="Times New Roman"/>
          <w:sz w:val="28"/>
          <w:szCs w:val="28"/>
        </w:rPr>
        <w:t xml:space="preserve"> для ТНУ, пікового джерела та системи загалом є для всіх варіантів однаковою і рівна 0,035 Євро/кВт∙год. Це обумовлено тим, що для роботи як ТНУ, так і пікового нагрівача використовується один і той самий вид енергії – електрична. </w:t>
      </w:r>
    </w:p>
    <w:p w14:paraId="16729484"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Таблиця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001B3F1D"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Ексергоекономічні показники базового варіанту СТ</w:t>
      </w:r>
    </w:p>
    <w:tbl>
      <w:tblPr>
        <w:tblStyle w:val="aa"/>
        <w:tblW w:w="10456" w:type="dxa"/>
        <w:jc w:val="center"/>
        <w:tblLayout w:type="fixed"/>
        <w:tblLook w:val="04A0" w:firstRow="1" w:lastRow="0" w:firstColumn="1" w:lastColumn="0" w:noHBand="0" w:noVBand="1"/>
      </w:tblPr>
      <w:tblGrid>
        <w:gridCol w:w="1711"/>
        <w:gridCol w:w="1129"/>
        <w:gridCol w:w="1129"/>
        <w:gridCol w:w="1274"/>
        <w:gridCol w:w="1274"/>
        <w:gridCol w:w="1813"/>
        <w:gridCol w:w="992"/>
        <w:gridCol w:w="1134"/>
      </w:tblGrid>
      <w:tr w:rsidR="002C38DB" w:rsidRPr="00A0295D" w14:paraId="39559E59" w14:textId="77777777" w:rsidTr="005C365B">
        <w:trPr>
          <w:trHeight w:val="756"/>
          <w:jc w:val="center"/>
        </w:trPr>
        <w:tc>
          <w:tcPr>
            <w:tcW w:w="1711" w:type="dxa"/>
            <w:vAlign w:val="center"/>
          </w:tcPr>
          <w:p w14:paraId="44B83ED4" w14:textId="77777777" w:rsidR="002C38DB" w:rsidRPr="00A0295D" w:rsidRDefault="002C38DB" w:rsidP="005C365B">
            <w:pPr>
              <w:autoSpaceDE w:val="0"/>
              <w:autoSpaceDN w:val="0"/>
              <w:adjustRightInd w:val="0"/>
              <w:spacing w:after="0"/>
              <w:jc w:val="both"/>
              <w:rPr>
                <w:sz w:val="28"/>
                <w:szCs w:val="28"/>
              </w:rPr>
            </w:pPr>
            <w:r w:rsidRPr="00A0295D">
              <w:rPr>
                <w:sz w:val="28"/>
                <w:szCs w:val="28"/>
              </w:rPr>
              <w:t>Компонент</w:t>
            </w:r>
          </w:p>
        </w:tc>
        <w:tc>
          <w:tcPr>
            <w:tcW w:w="1129" w:type="dxa"/>
            <w:vAlign w:val="center"/>
          </w:tcPr>
          <w:p w14:paraId="6B4F31AA" w14:textId="77777777" w:rsidR="002C38DB" w:rsidRPr="00A0295D" w:rsidRDefault="002C38DB" w:rsidP="005C365B">
            <w:pPr>
              <w:autoSpaceDE w:val="0"/>
              <w:autoSpaceDN w:val="0"/>
              <w:adjustRightInd w:val="0"/>
              <w:spacing w:after="0"/>
              <w:jc w:val="both"/>
              <w:rPr>
                <w:position w:val="-14"/>
                <w:sz w:val="28"/>
                <w:szCs w:val="28"/>
                <w:lang w:val="en-US"/>
              </w:rPr>
            </w:pPr>
            <w:r w:rsidRPr="00A0295D">
              <w:rPr>
                <w:rFonts w:asciiTheme="minorHAnsi" w:eastAsiaTheme="minorHAnsi" w:hAnsiTheme="minorHAnsi" w:cstheme="minorBidi"/>
                <w:position w:val="-14"/>
                <w:sz w:val="28"/>
                <w:szCs w:val="28"/>
                <w:lang w:eastAsia="en-US"/>
              </w:rPr>
              <w:object w:dxaOrig="520" w:dyaOrig="440" w14:anchorId="0579B947">
                <v:shape id="_x0000_i1955" type="#_x0000_t75" style="width:30pt;height:24pt" o:ole="">
                  <v:imagedata r:id="rId1913" o:title=""/>
                </v:shape>
                <o:OLEObject Type="Embed" ProgID="Equation.DSMT4" ShapeID="_x0000_i1955" DrawAspect="Content" ObjectID="_1637571069" r:id="rId1914"/>
              </w:object>
            </w:r>
            <w:r w:rsidRPr="00A0295D">
              <w:rPr>
                <w:position w:val="-14"/>
                <w:sz w:val="28"/>
                <w:szCs w:val="28"/>
              </w:rPr>
              <w:t>,</w:t>
            </w:r>
          </w:p>
          <w:p w14:paraId="5831411D" w14:textId="77777777" w:rsidR="002C38DB" w:rsidRPr="00A0295D" w:rsidRDefault="002C38DB" w:rsidP="005C365B">
            <w:pPr>
              <w:autoSpaceDE w:val="0"/>
              <w:autoSpaceDN w:val="0"/>
              <w:adjustRightInd w:val="0"/>
              <w:spacing w:after="0"/>
              <w:jc w:val="both"/>
              <w:rPr>
                <w:sz w:val="28"/>
                <w:szCs w:val="28"/>
              </w:rPr>
            </w:pPr>
            <w:r w:rsidRPr="00A0295D">
              <w:rPr>
                <w:sz w:val="28"/>
                <w:szCs w:val="28"/>
              </w:rPr>
              <w:t>Євро/</w:t>
            </w:r>
          </w:p>
          <w:p w14:paraId="749BE733" w14:textId="77777777" w:rsidR="002C38DB" w:rsidRPr="00A0295D" w:rsidRDefault="002C38DB" w:rsidP="005C365B">
            <w:pPr>
              <w:autoSpaceDE w:val="0"/>
              <w:autoSpaceDN w:val="0"/>
              <w:adjustRightInd w:val="0"/>
              <w:spacing w:after="0"/>
              <w:jc w:val="both"/>
              <w:rPr>
                <w:sz w:val="28"/>
                <w:szCs w:val="28"/>
              </w:rPr>
            </w:pPr>
            <w:r w:rsidRPr="00A0295D">
              <w:rPr>
                <w:sz w:val="28"/>
                <w:szCs w:val="28"/>
              </w:rPr>
              <w:t>кВт∙год</w:t>
            </w:r>
          </w:p>
        </w:tc>
        <w:tc>
          <w:tcPr>
            <w:tcW w:w="1129" w:type="dxa"/>
            <w:vAlign w:val="center"/>
          </w:tcPr>
          <w:p w14:paraId="1C017E6C"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520" w:dyaOrig="440" w14:anchorId="29C585C0">
                <v:shape id="_x0000_i1956" type="#_x0000_t75" style="width:30pt;height:24pt" o:ole="">
                  <v:imagedata r:id="rId1915" o:title=""/>
                </v:shape>
                <o:OLEObject Type="Embed" ProgID="Equation.DSMT4" ShapeID="_x0000_i1956" DrawAspect="Content" ObjectID="_1637571070" r:id="rId1916"/>
              </w:object>
            </w:r>
            <w:r w:rsidRPr="00A0295D">
              <w:rPr>
                <w:position w:val="-14"/>
                <w:sz w:val="28"/>
                <w:szCs w:val="28"/>
              </w:rPr>
              <w:t>,</w:t>
            </w:r>
          </w:p>
          <w:p w14:paraId="005BC87C"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rPr>
              <w:t>Євро/</w:t>
            </w:r>
          </w:p>
          <w:p w14:paraId="5C26E8F4" w14:textId="77777777" w:rsidR="002C38DB" w:rsidRPr="00A0295D" w:rsidRDefault="002C38DB" w:rsidP="005C365B">
            <w:pPr>
              <w:autoSpaceDE w:val="0"/>
              <w:autoSpaceDN w:val="0"/>
              <w:adjustRightInd w:val="0"/>
              <w:spacing w:after="0"/>
              <w:jc w:val="both"/>
              <w:rPr>
                <w:sz w:val="28"/>
                <w:szCs w:val="28"/>
              </w:rPr>
            </w:pPr>
            <w:r w:rsidRPr="00A0295D">
              <w:rPr>
                <w:sz w:val="28"/>
                <w:szCs w:val="28"/>
              </w:rPr>
              <w:t>кВт∙год</w:t>
            </w:r>
          </w:p>
        </w:tc>
        <w:tc>
          <w:tcPr>
            <w:tcW w:w="1274" w:type="dxa"/>
            <w:vAlign w:val="center"/>
          </w:tcPr>
          <w:p w14:paraId="5BC3C36A"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2"/>
                <w:sz w:val="28"/>
                <w:szCs w:val="28"/>
                <w:lang w:eastAsia="en-US"/>
              </w:rPr>
              <w:object w:dxaOrig="580" w:dyaOrig="420" w14:anchorId="19A8EFFE">
                <v:shape id="_x0000_i1957" type="#_x0000_t75" style="width:30pt;height:24pt" o:ole="">
                  <v:imagedata r:id="rId1917" o:title=""/>
                </v:shape>
                <o:OLEObject Type="Embed" ProgID="Equation.DSMT4" ShapeID="_x0000_i1957" DrawAspect="Content" ObjectID="_1637571071" r:id="rId1918"/>
              </w:object>
            </w:r>
            <w:r w:rsidRPr="00A0295D">
              <w:rPr>
                <w:sz w:val="28"/>
                <w:szCs w:val="28"/>
              </w:rPr>
              <w:t>, Євро/рік</w:t>
            </w:r>
          </w:p>
        </w:tc>
        <w:tc>
          <w:tcPr>
            <w:tcW w:w="1274" w:type="dxa"/>
            <w:vAlign w:val="center"/>
          </w:tcPr>
          <w:p w14:paraId="002C9B85"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600" w:dyaOrig="440" w14:anchorId="010BA391">
                <v:shape id="_x0000_i1958" type="#_x0000_t75" style="width:30pt;height:24pt" o:ole="">
                  <v:imagedata r:id="rId1919" o:title=""/>
                </v:shape>
                <o:OLEObject Type="Embed" ProgID="Equation.DSMT4" ShapeID="_x0000_i1958" DrawAspect="Content" ObjectID="_1637571072" r:id="rId1920"/>
              </w:object>
            </w:r>
            <w:r w:rsidRPr="00A0295D">
              <w:rPr>
                <w:sz w:val="28"/>
                <w:szCs w:val="28"/>
              </w:rPr>
              <w:t>, Євро/рік</w:t>
            </w:r>
          </w:p>
        </w:tc>
        <w:tc>
          <w:tcPr>
            <w:tcW w:w="1813" w:type="dxa"/>
            <w:vAlign w:val="center"/>
          </w:tcPr>
          <w:p w14:paraId="4A56E0E8" w14:textId="77777777" w:rsidR="005C365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1380" w:dyaOrig="440" w14:anchorId="368E9F4F">
                <v:shape id="_x0000_i1959" type="#_x0000_t75" style="width:1in;height:24pt" o:ole="">
                  <v:imagedata r:id="rId1921" o:title=""/>
                </v:shape>
                <o:OLEObject Type="Embed" ProgID="Equation.DSMT4" ShapeID="_x0000_i1959" DrawAspect="Content" ObjectID="_1637571073" r:id="rId1922"/>
              </w:object>
            </w:r>
            <w:r w:rsidRPr="00A0295D">
              <w:rPr>
                <w:position w:val="-14"/>
                <w:sz w:val="28"/>
                <w:szCs w:val="28"/>
              </w:rPr>
              <w:t>,</w:t>
            </w:r>
          </w:p>
          <w:p w14:paraId="01FF08D7" w14:textId="77777777" w:rsidR="002C38DB" w:rsidRPr="00A0295D" w:rsidRDefault="002C38DB" w:rsidP="005C365B">
            <w:pPr>
              <w:autoSpaceDE w:val="0"/>
              <w:autoSpaceDN w:val="0"/>
              <w:adjustRightInd w:val="0"/>
              <w:spacing w:after="0"/>
              <w:jc w:val="both"/>
              <w:rPr>
                <w:position w:val="-14"/>
                <w:sz w:val="28"/>
                <w:szCs w:val="28"/>
              </w:rPr>
            </w:pPr>
            <w:r w:rsidRPr="00A0295D">
              <w:rPr>
                <w:sz w:val="28"/>
                <w:szCs w:val="28"/>
              </w:rPr>
              <w:t>Євро/рік</w:t>
            </w:r>
          </w:p>
        </w:tc>
        <w:tc>
          <w:tcPr>
            <w:tcW w:w="992" w:type="dxa"/>
            <w:vAlign w:val="center"/>
          </w:tcPr>
          <w:p w14:paraId="3002D8D4" w14:textId="77777777" w:rsidR="005C365B" w:rsidRPr="00A0295D" w:rsidRDefault="002C38DB" w:rsidP="005C365B">
            <w:pPr>
              <w:autoSpaceDE w:val="0"/>
              <w:autoSpaceDN w:val="0"/>
              <w:adjustRightInd w:val="0"/>
              <w:spacing w:after="0"/>
              <w:jc w:val="both"/>
              <w:rPr>
                <w:sz w:val="28"/>
                <w:szCs w:val="28"/>
                <w:lang w:val="en-US"/>
              </w:rPr>
            </w:pPr>
            <w:r w:rsidRPr="00A0295D">
              <w:rPr>
                <w:rFonts w:asciiTheme="minorHAnsi" w:eastAsiaTheme="minorHAnsi" w:hAnsiTheme="minorHAnsi" w:cstheme="minorBidi"/>
                <w:position w:val="-12"/>
                <w:sz w:val="28"/>
                <w:szCs w:val="28"/>
                <w:lang w:val="en-US" w:eastAsia="en-US"/>
              </w:rPr>
              <w:object w:dxaOrig="520" w:dyaOrig="420" w14:anchorId="188264EE">
                <v:shape id="_x0000_i1960" type="#_x0000_t75" style="width:30pt;height:24pt" o:ole="">
                  <v:imagedata r:id="rId1923" o:title=""/>
                </v:shape>
                <o:OLEObject Type="Embed" ProgID="Equation.DSMT4" ShapeID="_x0000_i1960" DrawAspect="Content" ObjectID="_1637571074" r:id="rId1924"/>
              </w:object>
            </w:r>
            <w:r w:rsidRPr="00A0295D">
              <w:rPr>
                <w:sz w:val="28"/>
                <w:szCs w:val="28"/>
                <w:lang w:val="en-US"/>
              </w:rPr>
              <w:t>,</w:t>
            </w:r>
          </w:p>
          <w:p w14:paraId="784503BF"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lang w:val="en-US"/>
              </w:rPr>
              <w:t>%</w:t>
            </w:r>
          </w:p>
        </w:tc>
        <w:tc>
          <w:tcPr>
            <w:tcW w:w="1134" w:type="dxa"/>
            <w:vAlign w:val="center"/>
          </w:tcPr>
          <w:p w14:paraId="0AADB937" w14:textId="77777777" w:rsidR="002C38DB" w:rsidRPr="00A0295D" w:rsidRDefault="002C38DB" w:rsidP="005C365B">
            <w:pPr>
              <w:autoSpaceDE w:val="0"/>
              <w:autoSpaceDN w:val="0"/>
              <w:adjustRightInd w:val="0"/>
              <w:spacing w:after="0"/>
              <w:jc w:val="both"/>
              <w:rPr>
                <w:sz w:val="28"/>
                <w:szCs w:val="28"/>
                <w:lang w:val="en-US"/>
              </w:rPr>
            </w:pPr>
            <w:r w:rsidRPr="00A0295D">
              <w:rPr>
                <w:rFonts w:asciiTheme="minorHAnsi" w:eastAsiaTheme="minorHAnsi" w:hAnsiTheme="minorHAnsi" w:cstheme="minorBidi"/>
                <w:position w:val="-12"/>
                <w:sz w:val="28"/>
                <w:szCs w:val="28"/>
                <w:lang w:val="en-US" w:eastAsia="en-US"/>
              </w:rPr>
              <w:object w:dxaOrig="600" w:dyaOrig="420" w14:anchorId="5D66CB7C">
                <v:shape id="_x0000_i1961" type="#_x0000_t75" style="width:30pt;height:24pt" o:ole="">
                  <v:imagedata r:id="rId1925" o:title=""/>
                </v:shape>
                <o:OLEObject Type="Embed" ProgID="Equation.DSMT4" ShapeID="_x0000_i1961" DrawAspect="Content" ObjectID="_1637571075" r:id="rId1926"/>
              </w:object>
            </w:r>
            <w:r w:rsidRPr="00A0295D">
              <w:rPr>
                <w:sz w:val="28"/>
                <w:szCs w:val="28"/>
                <w:lang w:val="en-US"/>
              </w:rPr>
              <w:t>,</w:t>
            </w:r>
          </w:p>
          <w:p w14:paraId="45A72C27"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lang w:val="en-US"/>
              </w:rPr>
              <w:t>%</w:t>
            </w:r>
          </w:p>
        </w:tc>
      </w:tr>
      <w:tr w:rsidR="002C38DB" w:rsidRPr="00A0295D" w14:paraId="02686F9C" w14:textId="77777777" w:rsidTr="005C365B">
        <w:trPr>
          <w:trHeight w:val="397"/>
          <w:jc w:val="center"/>
        </w:trPr>
        <w:tc>
          <w:tcPr>
            <w:tcW w:w="1711" w:type="dxa"/>
            <w:vAlign w:val="center"/>
          </w:tcPr>
          <w:p w14:paraId="24A88F6E" w14:textId="77777777" w:rsidR="002C38DB" w:rsidRPr="00A0295D" w:rsidRDefault="002C38DB" w:rsidP="005C365B">
            <w:pPr>
              <w:autoSpaceDE w:val="0"/>
              <w:autoSpaceDN w:val="0"/>
              <w:adjustRightInd w:val="0"/>
              <w:spacing w:after="0"/>
              <w:jc w:val="both"/>
              <w:rPr>
                <w:sz w:val="28"/>
                <w:szCs w:val="28"/>
              </w:rPr>
            </w:pPr>
            <w:r w:rsidRPr="00A0295D">
              <w:rPr>
                <w:sz w:val="28"/>
                <w:szCs w:val="28"/>
              </w:rPr>
              <w:t>ТНУ</w:t>
            </w:r>
          </w:p>
        </w:tc>
        <w:tc>
          <w:tcPr>
            <w:tcW w:w="1129" w:type="dxa"/>
            <w:vAlign w:val="center"/>
          </w:tcPr>
          <w:p w14:paraId="7193334B" w14:textId="77777777" w:rsidR="002C38DB" w:rsidRPr="00A0295D" w:rsidRDefault="002C38DB" w:rsidP="005C365B">
            <w:pPr>
              <w:spacing w:after="0"/>
              <w:jc w:val="both"/>
              <w:rPr>
                <w:sz w:val="28"/>
                <w:szCs w:val="28"/>
              </w:rPr>
            </w:pPr>
            <w:r w:rsidRPr="00A0295D">
              <w:rPr>
                <w:sz w:val="28"/>
                <w:szCs w:val="28"/>
              </w:rPr>
              <w:t>0,035</w:t>
            </w:r>
          </w:p>
        </w:tc>
        <w:tc>
          <w:tcPr>
            <w:tcW w:w="1129" w:type="dxa"/>
            <w:vAlign w:val="center"/>
          </w:tcPr>
          <w:p w14:paraId="3723B743" w14:textId="77777777" w:rsidR="002C38DB" w:rsidRPr="00A0295D" w:rsidRDefault="002C38DB" w:rsidP="005C365B">
            <w:pPr>
              <w:spacing w:after="0"/>
              <w:jc w:val="both"/>
              <w:rPr>
                <w:sz w:val="28"/>
                <w:szCs w:val="28"/>
              </w:rPr>
            </w:pPr>
            <w:r w:rsidRPr="00A0295D">
              <w:rPr>
                <w:sz w:val="28"/>
                <w:szCs w:val="28"/>
              </w:rPr>
              <w:t>0,406</w:t>
            </w:r>
          </w:p>
        </w:tc>
        <w:tc>
          <w:tcPr>
            <w:tcW w:w="1274" w:type="dxa"/>
            <w:vAlign w:val="center"/>
          </w:tcPr>
          <w:p w14:paraId="703A5848" w14:textId="77777777" w:rsidR="002C38DB" w:rsidRPr="00A0295D" w:rsidRDefault="002C38DB" w:rsidP="005C365B">
            <w:pPr>
              <w:spacing w:after="0"/>
              <w:jc w:val="both"/>
              <w:rPr>
                <w:sz w:val="28"/>
                <w:szCs w:val="28"/>
              </w:rPr>
            </w:pPr>
            <w:r w:rsidRPr="00A0295D">
              <w:rPr>
                <w:sz w:val="28"/>
                <w:szCs w:val="28"/>
              </w:rPr>
              <w:t>2102</w:t>
            </w:r>
          </w:p>
        </w:tc>
        <w:tc>
          <w:tcPr>
            <w:tcW w:w="1274" w:type="dxa"/>
            <w:vAlign w:val="center"/>
          </w:tcPr>
          <w:p w14:paraId="0959C549" w14:textId="77777777" w:rsidR="002C38DB" w:rsidRPr="00A0295D" w:rsidRDefault="002C38DB" w:rsidP="005C365B">
            <w:pPr>
              <w:spacing w:after="0"/>
              <w:jc w:val="both"/>
              <w:rPr>
                <w:sz w:val="28"/>
                <w:szCs w:val="28"/>
              </w:rPr>
            </w:pPr>
            <w:r w:rsidRPr="00A0295D">
              <w:rPr>
                <w:sz w:val="28"/>
                <w:szCs w:val="28"/>
              </w:rPr>
              <w:t>183</w:t>
            </w:r>
          </w:p>
        </w:tc>
        <w:tc>
          <w:tcPr>
            <w:tcW w:w="1813" w:type="dxa"/>
            <w:vAlign w:val="center"/>
          </w:tcPr>
          <w:p w14:paraId="53F23033" w14:textId="77777777" w:rsidR="002C38DB" w:rsidRPr="00A0295D" w:rsidRDefault="002C38DB" w:rsidP="005C365B">
            <w:pPr>
              <w:spacing w:after="0"/>
              <w:jc w:val="both"/>
              <w:rPr>
                <w:sz w:val="28"/>
                <w:szCs w:val="28"/>
              </w:rPr>
            </w:pPr>
            <w:r w:rsidRPr="00A0295D">
              <w:rPr>
                <w:sz w:val="28"/>
                <w:szCs w:val="28"/>
              </w:rPr>
              <w:t>2232</w:t>
            </w:r>
          </w:p>
        </w:tc>
        <w:tc>
          <w:tcPr>
            <w:tcW w:w="992" w:type="dxa"/>
            <w:vAlign w:val="center"/>
          </w:tcPr>
          <w:p w14:paraId="0D2FF497" w14:textId="77777777" w:rsidR="002C38DB" w:rsidRPr="00A0295D" w:rsidRDefault="002C38DB" w:rsidP="005C365B">
            <w:pPr>
              <w:spacing w:after="0"/>
              <w:jc w:val="both"/>
              <w:rPr>
                <w:sz w:val="28"/>
                <w:szCs w:val="28"/>
              </w:rPr>
            </w:pPr>
            <w:r w:rsidRPr="00A0295D">
              <w:rPr>
                <w:sz w:val="28"/>
                <w:szCs w:val="28"/>
              </w:rPr>
              <w:t>1066</w:t>
            </w:r>
          </w:p>
        </w:tc>
        <w:tc>
          <w:tcPr>
            <w:tcW w:w="1134" w:type="dxa"/>
            <w:vAlign w:val="center"/>
          </w:tcPr>
          <w:p w14:paraId="03C6F317" w14:textId="77777777" w:rsidR="002C38DB" w:rsidRPr="00A0295D" w:rsidRDefault="002C38DB" w:rsidP="005C365B">
            <w:pPr>
              <w:spacing w:after="0"/>
              <w:jc w:val="both"/>
              <w:rPr>
                <w:sz w:val="28"/>
                <w:szCs w:val="28"/>
              </w:rPr>
            </w:pPr>
            <w:r w:rsidRPr="00A0295D">
              <w:rPr>
                <w:sz w:val="28"/>
                <w:szCs w:val="28"/>
              </w:rPr>
              <w:t>92</w:t>
            </w:r>
          </w:p>
        </w:tc>
      </w:tr>
      <w:tr w:rsidR="002C38DB" w:rsidRPr="00A0295D" w14:paraId="35E981A0" w14:textId="77777777" w:rsidTr="005C365B">
        <w:trPr>
          <w:trHeight w:val="461"/>
          <w:jc w:val="center"/>
        </w:trPr>
        <w:tc>
          <w:tcPr>
            <w:tcW w:w="1711" w:type="dxa"/>
            <w:shd w:val="clear" w:color="auto" w:fill="EEECE1" w:themeFill="background2"/>
            <w:vAlign w:val="center"/>
          </w:tcPr>
          <w:p w14:paraId="7B8E5443" w14:textId="77777777" w:rsidR="002C38DB" w:rsidRPr="00A0295D" w:rsidRDefault="002C38DB" w:rsidP="005C365B">
            <w:pPr>
              <w:autoSpaceDE w:val="0"/>
              <w:autoSpaceDN w:val="0"/>
              <w:adjustRightInd w:val="0"/>
              <w:spacing w:after="0"/>
              <w:jc w:val="both"/>
              <w:rPr>
                <w:sz w:val="28"/>
                <w:szCs w:val="28"/>
              </w:rPr>
            </w:pPr>
            <w:r w:rsidRPr="00A0295D">
              <w:rPr>
                <w:sz w:val="28"/>
                <w:szCs w:val="28"/>
              </w:rPr>
              <w:t>Пікове джерело</w:t>
            </w:r>
          </w:p>
        </w:tc>
        <w:tc>
          <w:tcPr>
            <w:tcW w:w="1129" w:type="dxa"/>
            <w:shd w:val="clear" w:color="auto" w:fill="EEECE1" w:themeFill="background2"/>
            <w:vAlign w:val="center"/>
          </w:tcPr>
          <w:p w14:paraId="1E438F12" w14:textId="77777777" w:rsidR="002C38DB" w:rsidRPr="00A0295D" w:rsidRDefault="002C38DB" w:rsidP="005C365B">
            <w:pPr>
              <w:spacing w:after="0"/>
              <w:jc w:val="both"/>
              <w:rPr>
                <w:sz w:val="28"/>
                <w:szCs w:val="28"/>
              </w:rPr>
            </w:pPr>
            <w:r w:rsidRPr="00A0295D">
              <w:rPr>
                <w:sz w:val="28"/>
                <w:szCs w:val="28"/>
              </w:rPr>
              <w:t>0,035</w:t>
            </w:r>
          </w:p>
        </w:tc>
        <w:tc>
          <w:tcPr>
            <w:tcW w:w="1129" w:type="dxa"/>
            <w:shd w:val="clear" w:color="auto" w:fill="EEECE1" w:themeFill="background2"/>
            <w:vAlign w:val="center"/>
          </w:tcPr>
          <w:p w14:paraId="20D47258" w14:textId="77777777" w:rsidR="002C38DB" w:rsidRPr="00A0295D" w:rsidRDefault="002C38DB" w:rsidP="005C365B">
            <w:pPr>
              <w:spacing w:after="0"/>
              <w:jc w:val="both"/>
              <w:rPr>
                <w:sz w:val="28"/>
                <w:szCs w:val="28"/>
              </w:rPr>
            </w:pPr>
            <w:r w:rsidRPr="00A0295D">
              <w:rPr>
                <w:sz w:val="28"/>
                <w:szCs w:val="28"/>
              </w:rPr>
              <w:t>2,280</w:t>
            </w:r>
          </w:p>
        </w:tc>
        <w:tc>
          <w:tcPr>
            <w:tcW w:w="1274" w:type="dxa"/>
            <w:shd w:val="clear" w:color="auto" w:fill="EEECE1" w:themeFill="background2"/>
            <w:vAlign w:val="center"/>
          </w:tcPr>
          <w:p w14:paraId="1133546A" w14:textId="77777777" w:rsidR="002C38DB" w:rsidRPr="00A0295D" w:rsidRDefault="002C38DB" w:rsidP="005C365B">
            <w:pPr>
              <w:spacing w:after="0"/>
              <w:jc w:val="both"/>
              <w:rPr>
                <w:sz w:val="28"/>
                <w:szCs w:val="28"/>
              </w:rPr>
            </w:pPr>
            <w:r w:rsidRPr="00A0295D">
              <w:rPr>
                <w:sz w:val="28"/>
                <w:szCs w:val="28"/>
              </w:rPr>
              <w:t>199</w:t>
            </w:r>
          </w:p>
        </w:tc>
        <w:tc>
          <w:tcPr>
            <w:tcW w:w="1274" w:type="dxa"/>
            <w:shd w:val="clear" w:color="auto" w:fill="EEECE1" w:themeFill="background2"/>
            <w:vAlign w:val="center"/>
          </w:tcPr>
          <w:p w14:paraId="793A340E" w14:textId="77777777" w:rsidR="002C38DB" w:rsidRPr="00A0295D" w:rsidRDefault="002C38DB" w:rsidP="005C365B">
            <w:pPr>
              <w:spacing w:after="0"/>
              <w:jc w:val="both"/>
              <w:rPr>
                <w:sz w:val="28"/>
                <w:szCs w:val="28"/>
              </w:rPr>
            </w:pPr>
            <w:r w:rsidRPr="00A0295D">
              <w:rPr>
                <w:sz w:val="28"/>
                <w:szCs w:val="28"/>
              </w:rPr>
              <w:t>13,6</w:t>
            </w:r>
          </w:p>
        </w:tc>
        <w:tc>
          <w:tcPr>
            <w:tcW w:w="1813" w:type="dxa"/>
            <w:shd w:val="clear" w:color="auto" w:fill="EEECE1" w:themeFill="background2"/>
            <w:vAlign w:val="center"/>
          </w:tcPr>
          <w:p w14:paraId="48EBFD37" w14:textId="77777777" w:rsidR="002C38DB" w:rsidRPr="00A0295D" w:rsidRDefault="002C38DB" w:rsidP="005C365B">
            <w:pPr>
              <w:spacing w:after="0"/>
              <w:jc w:val="both"/>
              <w:rPr>
                <w:sz w:val="28"/>
                <w:szCs w:val="28"/>
              </w:rPr>
            </w:pPr>
            <w:r w:rsidRPr="00A0295D">
              <w:rPr>
                <w:sz w:val="28"/>
                <w:szCs w:val="28"/>
              </w:rPr>
              <w:t>212</w:t>
            </w:r>
          </w:p>
        </w:tc>
        <w:tc>
          <w:tcPr>
            <w:tcW w:w="992" w:type="dxa"/>
            <w:shd w:val="clear" w:color="auto" w:fill="EEECE1" w:themeFill="background2"/>
            <w:vAlign w:val="center"/>
          </w:tcPr>
          <w:p w14:paraId="205DF1D6" w14:textId="77777777" w:rsidR="002C38DB" w:rsidRPr="00A0295D" w:rsidRDefault="002C38DB" w:rsidP="005C365B">
            <w:pPr>
              <w:spacing w:after="0"/>
              <w:jc w:val="both"/>
              <w:rPr>
                <w:sz w:val="28"/>
                <w:szCs w:val="28"/>
              </w:rPr>
            </w:pPr>
            <w:r w:rsidRPr="00A0295D">
              <w:rPr>
                <w:sz w:val="28"/>
                <w:szCs w:val="28"/>
              </w:rPr>
              <w:t>6451</w:t>
            </w:r>
          </w:p>
        </w:tc>
        <w:tc>
          <w:tcPr>
            <w:tcW w:w="1134" w:type="dxa"/>
            <w:shd w:val="clear" w:color="auto" w:fill="EEECE1" w:themeFill="background2"/>
            <w:vAlign w:val="center"/>
          </w:tcPr>
          <w:p w14:paraId="4F1363D3" w14:textId="77777777" w:rsidR="002C38DB" w:rsidRPr="00A0295D" w:rsidRDefault="002C38DB" w:rsidP="005C365B">
            <w:pPr>
              <w:spacing w:after="0"/>
              <w:jc w:val="both"/>
              <w:rPr>
                <w:sz w:val="28"/>
                <w:szCs w:val="28"/>
              </w:rPr>
            </w:pPr>
            <w:r w:rsidRPr="00A0295D">
              <w:rPr>
                <w:sz w:val="28"/>
                <w:szCs w:val="28"/>
              </w:rPr>
              <w:t>94</w:t>
            </w:r>
          </w:p>
        </w:tc>
      </w:tr>
      <w:tr w:rsidR="002C38DB" w:rsidRPr="00A0295D" w14:paraId="77FDE03F" w14:textId="77777777" w:rsidTr="005C365B">
        <w:trPr>
          <w:trHeight w:val="319"/>
          <w:jc w:val="center"/>
        </w:trPr>
        <w:tc>
          <w:tcPr>
            <w:tcW w:w="1711" w:type="dxa"/>
            <w:vAlign w:val="center"/>
          </w:tcPr>
          <w:p w14:paraId="5A1EA726" w14:textId="77777777" w:rsidR="002C38DB" w:rsidRPr="00A0295D" w:rsidRDefault="002C38DB" w:rsidP="005C365B">
            <w:pPr>
              <w:autoSpaceDE w:val="0"/>
              <w:autoSpaceDN w:val="0"/>
              <w:adjustRightInd w:val="0"/>
              <w:spacing w:after="0"/>
              <w:jc w:val="both"/>
              <w:rPr>
                <w:sz w:val="28"/>
                <w:szCs w:val="28"/>
              </w:rPr>
            </w:pPr>
            <w:r w:rsidRPr="00A0295D">
              <w:rPr>
                <w:sz w:val="28"/>
                <w:szCs w:val="28"/>
              </w:rPr>
              <w:t>Опалюваль-ний прилад</w:t>
            </w:r>
          </w:p>
        </w:tc>
        <w:tc>
          <w:tcPr>
            <w:tcW w:w="1129" w:type="dxa"/>
            <w:vAlign w:val="center"/>
          </w:tcPr>
          <w:p w14:paraId="64FF3658" w14:textId="77777777" w:rsidR="002C38DB" w:rsidRPr="00A0295D" w:rsidRDefault="002C38DB" w:rsidP="005C365B">
            <w:pPr>
              <w:spacing w:after="0"/>
              <w:jc w:val="both"/>
              <w:rPr>
                <w:sz w:val="28"/>
                <w:szCs w:val="28"/>
              </w:rPr>
            </w:pPr>
            <w:r w:rsidRPr="00A0295D">
              <w:rPr>
                <w:sz w:val="28"/>
                <w:szCs w:val="28"/>
              </w:rPr>
              <w:t>0,456</w:t>
            </w:r>
          </w:p>
        </w:tc>
        <w:tc>
          <w:tcPr>
            <w:tcW w:w="1129" w:type="dxa"/>
            <w:vAlign w:val="center"/>
          </w:tcPr>
          <w:p w14:paraId="2DD4AA22" w14:textId="77777777" w:rsidR="002C38DB" w:rsidRPr="00A0295D" w:rsidRDefault="002C38DB" w:rsidP="005C365B">
            <w:pPr>
              <w:spacing w:after="0"/>
              <w:jc w:val="both"/>
              <w:rPr>
                <w:sz w:val="28"/>
                <w:szCs w:val="28"/>
              </w:rPr>
            </w:pPr>
            <w:r w:rsidRPr="00A0295D">
              <w:rPr>
                <w:sz w:val="28"/>
                <w:szCs w:val="28"/>
              </w:rPr>
              <w:t>0,951</w:t>
            </w:r>
          </w:p>
        </w:tc>
        <w:tc>
          <w:tcPr>
            <w:tcW w:w="1274" w:type="dxa"/>
            <w:vAlign w:val="center"/>
          </w:tcPr>
          <w:p w14:paraId="528F9DDC" w14:textId="77777777" w:rsidR="002C38DB" w:rsidRPr="00A0295D" w:rsidRDefault="002C38DB" w:rsidP="005C365B">
            <w:pPr>
              <w:spacing w:after="0"/>
              <w:jc w:val="both"/>
              <w:rPr>
                <w:sz w:val="28"/>
                <w:szCs w:val="28"/>
              </w:rPr>
            </w:pPr>
            <w:r w:rsidRPr="00A0295D">
              <w:rPr>
                <w:sz w:val="28"/>
                <w:szCs w:val="28"/>
              </w:rPr>
              <w:t>285</w:t>
            </w:r>
          </w:p>
        </w:tc>
        <w:tc>
          <w:tcPr>
            <w:tcW w:w="1274" w:type="dxa"/>
            <w:vAlign w:val="center"/>
          </w:tcPr>
          <w:p w14:paraId="6AA7F402" w14:textId="77777777" w:rsidR="002C38DB" w:rsidRPr="00A0295D" w:rsidRDefault="002C38DB" w:rsidP="005C365B">
            <w:pPr>
              <w:spacing w:after="0"/>
              <w:jc w:val="both"/>
              <w:rPr>
                <w:sz w:val="28"/>
                <w:szCs w:val="28"/>
                <w:lang w:val="en-US"/>
              </w:rPr>
            </w:pPr>
            <w:r w:rsidRPr="00A0295D">
              <w:rPr>
                <w:sz w:val="28"/>
                <w:szCs w:val="28"/>
                <w:lang w:val="en-US"/>
              </w:rPr>
              <w:t>690</w:t>
            </w:r>
          </w:p>
        </w:tc>
        <w:tc>
          <w:tcPr>
            <w:tcW w:w="1813" w:type="dxa"/>
            <w:vAlign w:val="center"/>
          </w:tcPr>
          <w:p w14:paraId="4848F0EE" w14:textId="77777777" w:rsidR="002C38DB" w:rsidRPr="00A0295D" w:rsidRDefault="002C38DB" w:rsidP="005C365B">
            <w:pPr>
              <w:spacing w:after="0"/>
              <w:jc w:val="both"/>
              <w:rPr>
                <w:sz w:val="28"/>
                <w:szCs w:val="28"/>
              </w:rPr>
            </w:pPr>
            <w:r w:rsidRPr="00A0295D">
              <w:rPr>
                <w:sz w:val="28"/>
                <w:szCs w:val="28"/>
              </w:rPr>
              <w:t>976</w:t>
            </w:r>
          </w:p>
        </w:tc>
        <w:tc>
          <w:tcPr>
            <w:tcW w:w="992" w:type="dxa"/>
            <w:vAlign w:val="center"/>
          </w:tcPr>
          <w:p w14:paraId="314FAC22" w14:textId="77777777" w:rsidR="002C38DB" w:rsidRPr="00A0295D" w:rsidRDefault="002C38DB" w:rsidP="005C365B">
            <w:pPr>
              <w:spacing w:after="0"/>
              <w:jc w:val="both"/>
              <w:rPr>
                <w:sz w:val="28"/>
                <w:szCs w:val="28"/>
              </w:rPr>
            </w:pPr>
            <w:r w:rsidRPr="00A0295D">
              <w:rPr>
                <w:sz w:val="28"/>
                <w:szCs w:val="28"/>
              </w:rPr>
              <w:t>108</w:t>
            </w:r>
          </w:p>
        </w:tc>
        <w:tc>
          <w:tcPr>
            <w:tcW w:w="1134" w:type="dxa"/>
            <w:vAlign w:val="center"/>
          </w:tcPr>
          <w:p w14:paraId="588B6DBD" w14:textId="77777777" w:rsidR="002C38DB" w:rsidRPr="00A0295D" w:rsidRDefault="002C38DB" w:rsidP="005C365B">
            <w:pPr>
              <w:spacing w:after="0"/>
              <w:jc w:val="both"/>
              <w:rPr>
                <w:sz w:val="28"/>
                <w:szCs w:val="28"/>
                <w:lang w:val="en-US"/>
              </w:rPr>
            </w:pPr>
            <w:r w:rsidRPr="00A0295D">
              <w:rPr>
                <w:sz w:val="28"/>
                <w:szCs w:val="28"/>
              </w:rPr>
              <w:t>2</w:t>
            </w:r>
            <w:r w:rsidRPr="00A0295D">
              <w:rPr>
                <w:sz w:val="28"/>
                <w:szCs w:val="28"/>
                <w:lang w:val="en-US"/>
              </w:rPr>
              <w:t>9</w:t>
            </w:r>
          </w:p>
        </w:tc>
      </w:tr>
      <w:tr w:rsidR="002C38DB" w:rsidRPr="00A0295D" w14:paraId="5B5F96D2" w14:textId="77777777" w:rsidTr="005C365B">
        <w:trPr>
          <w:trHeight w:val="383"/>
          <w:jc w:val="center"/>
        </w:trPr>
        <w:tc>
          <w:tcPr>
            <w:tcW w:w="1711" w:type="dxa"/>
            <w:shd w:val="clear" w:color="auto" w:fill="EEECE1" w:themeFill="background2"/>
            <w:vAlign w:val="center"/>
          </w:tcPr>
          <w:p w14:paraId="6190C300" w14:textId="77777777" w:rsidR="002C38DB" w:rsidRPr="00A0295D" w:rsidRDefault="002C38DB" w:rsidP="005C365B">
            <w:pPr>
              <w:autoSpaceDE w:val="0"/>
              <w:autoSpaceDN w:val="0"/>
              <w:adjustRightInd w:val="0"/>
              <w:spacing w:after="0"/>
              <w:jc w:val="both"/>
              <w:rPr>
                <w:sz w:val="28"/>
                <w:szCs w:val="28"/>
              </w:rPr>
            </w:pPr>
            <w:r w:rsidRPr="00A0295D">
              <w:rPr>
                <w:sz w:val="28"/>
                <w:szCs w:val="28"/>
              </w:rPr>
              <w:t>Система загалом</w:t>
            </w:r>
          </w:p>
        </w:tc>
        <w:tc>
          <w:tcPr>
            <w:tcW w:w="1129" w:type="dxa"/>
            <w:shd w:val="clear" w:color="auto" w:fill="EEECE1" w:themeFill="background2"/>
            <w:vAlign w:val="center"/>
          </w:tcPr>
          <w:p w14:paraId="0995C96B" w14:textId="77777777" w:rsidR="002C38DB" w:rsidRPr="00A0295D" w:rsidRDefault="002C38DB" w:rsidP="005C365B">
            <w:pPr>
              <w:spacing w:after="0"/>
              <w:jc w:val="both"/>
              <w:rPr>
                <w:sz w:val="28"/>
                <w:szCs w:val="28"/>
              </w:rPr>
            </w:pPr>
            <w:r w:rsidRPr="00A0295D">
              <w:rPr>
                <w:sz w:val="28"/>
                <w:szCs w:val="28"/>
              </w:rPr>
              <w:t>0,035</w:t>
            </w:r>
          </w:p>
        </w:tc>
        <w:tc>
          <w:tcPr>
            <w:tcW w:w="1129" w:type="dxa"/>
            <w:shd w:val="clear" w:color="auto" w:fill="EEECE1" w:themeFill="background2"/>
            <w:vAlign w:val="center"/>
          </w:tcPr>
          <w:p w14:paraId="525CCF5C" w14:textId="77777777" w:rsidR="002C38DB" w:rsidRPr="00A0295D" w:rsidRDefault="002C38DB" w:rsidP="005C365B">
            <w:pPr>
              <w:spacing w:after="0"/>
              <w:jc w:val="both"/>
              <w:rPr>
                <w:sz w:val="28"/>
                <w:szCs w:val="28"/>
              </w:rPr>
            </w:pPr>
            <w:r w:rsidRPr="00A0295D">
              <w:rPr>
                <w:sz w:val="28"/>
                <w:szCs w:val="28"/>
              </w:rPr>
              <w:t>0,951</w:t>
            </w:r>
          </w:p>
        </w:tc>
        <w:tc>
          <w:tcPr>
            <w:tcW w:w="1274" w:type="dxa"/>
            <w:shd w:val="clear" w:color="auto" w:fill="EEECE1" w:themeFill="background2"/>
            <w:vAlign w:val="center"/>
          </w:tcPr>
          <w:p w14:paraId="4D8BCCD2" w14:textId="77777777" w:rsidR="002C38DB" w:rsidRPr="00A0295D" w:rsidRDefault="002C38DB" w:rsidP="005C365B">
            <w:pPr>
              <w:spacing w:after="0"/>
              <w:jc w:val="both"/>
              <w:rPr>
                <w:sz w:val="28"/>
                <w:szCs w:val="28"/>
                <w:lang w:val="en-US"/>
              </w:rPr>
            </w:pPr>
            <w:r w:rsidRPr="00A0295D">
              <w:rPr>
                <w:sz w:val="28"/>
                <w:szCs w:val="28"/>
              </w:rPr>
              <w:t>25</w:t>
            </w:r>
            <w:r w:rsidRPr="00A0295D">
              <w:rPr>
                <w:sz w:val="28"/>
                <w:szCs w:val="28"/>
                <w:lang w:val="en-US"/>
              </w:rPr>
              <w:t>33</w:t>
            </w:r>
          </w:p>
        </w:tc>
        <w:tc>
          <w:tcPr>
            <w:tcW w:w="1274" w:type="dxa"/>
            <w:shd w:val="clear" w:color="auto" w:fill="EEECE1" w:themeFill="background2"/>
            <w:vAlign w:val="center"/>
          </w:tcPr>
          <w:p w14:paraId="073D6A4F" w14:textId="77777777" w:rsidR="002C38DB" w:rsidRPr="00A0295D" w:rsidRDefault="002C38DB" w:rsidP="005C365B">
            <w:pPr>
              <w:spacing w:after="0"/>
              <w:jc w:val="both"/>
              <w:rPr>
                <w:sz w:val="28"/>
                <w:szCs w:val="28"/>
              </w:rPr>
            </w:pPr>
            <w:r w:rsidRPr="00A0295D">
              <w:rPr>
                <w:sz w:val="28"/>
                <w:szCs w:val="28"/>
              </w:rPr>
              <w:t>249</w:t>
            </w:r>
          </w:p>
        </w:tc>
        <w:tc>
          <w:tcPr>
            <w:tcW w:w="1813" w:type="dxa"/>
            <w:shd w:val="clear" w:color="auto" w:fill="EEECE1" w:themeFill="background2"/>
            <w:vAlign w:val="center"/>
          </w:tcPr>
          <w:p w14:paraId="5A242041" w14:textId="77777777" w:rsidR="002C38DB" w:rsidRPr="00A0295D" w:rsidRDefault="002C38DB" w:rsidP="005C365B">
            <w:pPr>
              <w:spacing w:after="0"/>
              <w:jc w:val="both"/>
              <w:rPr>
                <w:sz w:val="28"/>
                <w:szCs w:val="28"/>
                <w:lang w:val="en-US"/>
              </w:rPr>
            </w:pPr>
            <w:r w:rsidRPr="00A0295D">
              <w:rPr>
                <w:sz w:val="28"/>
                <w:szCs w:val="28"/>
              </w:rPr>
              <w:t>2782</w:t>
            </w:r>
          </w:p>
        </w:tc>
        <w:tc>
          <w:tcPr>
            <w:tcW w:w="992" w:type="dxa"/>
            <w:shd w:val="clear" w:color="auto" w:fill="EEECE1" w:themeFill="background2"/>
            <w:vAlign w:val="center"/>
          </w:tcPr>
          <w:p w14:paraId="36F6495C" w14:textId="77777777" w:rsidR="002C38DB" w:rsidRPr="00A0295D" w:rsidRDefault="002C38DB" w:rsidP="005C365B">
            <w:pPr>
              <w:spacing w:after="0"/>
              <w:jc w:val="both"/>
              <w:rPr>
                <w:sz w:val="28"/>
                <w:szCs w:val="28"/>
              </w:rPr>
            </w:pPr>
            <w:r w:rsidRPr="00A0295D">
              <w:rPr>
                <w:sz w:val="28"/>
                <w:szCs w:val="28"/>
              </w:rPr>
              <w:t>2633</w:t>
            </w:r>
          </w:p>
        </w:tc>
        <w:tc>
          <w:tcPr>
            <w:tcW w:w="1134" w:type="dxa"/>
            <w:shd w:val="clear" w:color="auto" w:fill="EEECE1" w:themeFill="background2"/>
            <w:vAlign w:val="center"/>
          </w:tcPr>
          <w:p w14:paraId="21692FE8" w14:textId="77777777" w:rsidR="002C38DB" w:rsidRPr="00A0295D" w:rsidRDefault="002C38DB" w:rsidP="005C365B">
            <w:pPr>
              <w:spacing w:after="0"/>
              <w:jc w:val="both"/>
              <w:rPr>
                <w:sz w:val="28"/>
                <w:szCs w:val="28"/>
              </w:rPr>
            </w:pPr>
            <w:r w:rsidRPr="00A0295D">
              <w:rPr>
                <w:sz w:val="28"/>
                <w:szCs w:val="28"/>
              </w:rPr>
              <w:t>91</w:t>
            </w:r>
          </w:p>
        </w:tc>
      </w:tr>
    </w:tbl>
    <w:p w14:paraId="7D29D153" w14:textId="77777777" w:rsidR="002C38DB" w:rsidRPr="00A0295D" w:rsidRDefault="002C38DB" w:rsidP="005C365B">
      <w:pPr>
        <w:autoSpaceDE w:val="0"/>
        <w:autoSpaceDN w:val="0"/>
        <w:adjustRightInd w:val="0"/>
        <w:spacing w:after="0" w:line="240" w:lineRule="auto"/>
        <w:ind w:firstLine="567"/>
        <w:jc w:val="both"/>
        <w:rPr>
          <w:rFonts w:ascii="Times New Roman" w:hAnsi="Times New Roman" w:cs="Times New Roman"/>
          <w:sz w:val="28"/>
          <w:szCs w:val="28"/>
          <w:lang w:val="en-US"/>
        </w:rPr>
      </w:pPr>
    </w:p>
    <w:p w14:paraId="48505197"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таблиці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 xml:space="preserve">.2 видно, що вартість одиниці ексергії «продукту» </w:t>
      </w:r>
      <w:r w:rsidRPr="00A0295D">
        <w:rPr>
          <w:rFonts w:ascii="Times New Roman" w:hAnsi="Times New Roman" w:cs="Times New Roman"/>
          <w:position w:val="-14"/>
          <w:sz w:val="28"/>
          <w:szCs w:val="28"/>
        </w:rPr>
        <w:object w:dxaOrig="580" w:dyaOrig="400" w14:anchorId="4B9949C2">
          <v:shape id="_x0000_i1962" type="#_x0000_t75" style="width:30pt;height:24pt" o:ole="">
            <v:imagedata r:id="rId1927" o:title=""/>
          </v:shape>
          <o:OLEObject Type="Embed" ProgID="Equation.DSMT4" ShapeID="_x0000_i1962" DrawAspect="Content" ObjectID="_1637571076" r:id="rId1928"/>
        </w:object>
      </w:r>
      <w:r w:rsidRPr="00A0295D">
        <w:rPr>
          <w:rFonts w:ascii="Times New Roman" w:hAnsi="Times New Roman" w:cs="Times New Roman"/>
          <w:sz w:val="28"/>
          <w:szCs w:val="28"/>
        </w:rPr>
        <w:t xml:space="preserve"> ТНУ зростає приблизно у 12 разів у порівнянні із вартістю одиниці ексергії «палива» </w:t>
      </w:r>
      <w:r w:rsidRPr="00A0295D">
        <w:rPr>
          <w:rFonts w:ascii="Times New Roman" w:hAnsi="Times New Roman" w:cs="Times New Roman"/>
          <w:position w:val="-14"/>
          <w:sz w:val="28"/>
          <w:szCs w:val="28"/>
        </w:rPr>
        <w:object w:dxaOrig="580" w:dyaOrig="400" w14:anchorId="52AF7F07">
          <v:shape id="_x0000_i1963" type="#_x0000_t75" style="width:30pt;height:24pt" o:ole="">
            <v:imagedata r:id="rId1929" o:title=""/>
          </v:shape>
          <o:OLEObject Type="Embed" ProgID="Equation.DSMT4" ShapeID="_x0000_i1963" DrawAspect="Content" ObjectID="_1637571077" r:id="rId1930"/>
        </w:object>
      </w:r>
      <w:r w:rsidRPr="00A0295D">
        <w:rPr>
          <w:rFonts w:ascii="Times New Roman" w:hAnsi="Times New Roman" w:cs="Times New Roman"/>
          <w:sz w:val="28"/>
          <w:szCs w:val="28"/>
        </w:rPr>
        <w:t xml:space="preserve"> для цього елемента. У піковому нагрівачі маємо підвищення вартості </w:t>
      </w:r>
      <w:r w:rsidRPr="00A0295D">
        <w:rPr>
          <w:rFonts w:ascii="Times New Roman" w:hAnsi="Times New Roman" w:cs="Times New Roman"/>
          <w:position w:val="-14"/>
          <w:sz w:val="28"/>
          <w:szCs w:val="28"/>
        </w:rPr>
        <w:object w:dxaOrig="460" w:dyaOrig="400" w14:anchorId="31A90A6F">
          <v:shape id="_x0000_i1964" type="#_x0000_t75" style="width:24pt;height:24pt" o:ole="">
            <v:imagedata r:id="rId1931" o:title=""/>
          </v:shape>
          <o:OLEObject Type="Embed" ProgID="Equation.DSMT4" ShapeID="_x0000_i1964" DrawAspect="Content" ObjectID="_1637571078" r:id="rId1932"/>
        </w:object>
      </w:r>
      <w:r w:rsidRPr="00A0295D">
        <w:rPr>
          <w:rFonts w:ascii="Times New Roman" w:hAnsi="Times New Roman" w:cs="Times New Roman"/>
          <w:sz w:val="28"/>
          <w:szCs w:val="28"/>
        </w:rPr>
        <w:t xml:space="preserve"> приблизно у </w:t>
      </w:r>
      <w:r w:rsidRPr="00A0295D">
        <w:rPr>
          <w:rFonts w:ascii="Times New Roman" w:hAnsi="Times New Roman" w:cs="Times New Roman"/>
          <w:sz w:val="28"/>
          <w:szCs w:val="28"/>
          <w:lang w:val="ru-RU"/>
        </w:rPr>
        <w:t>65</w:t>
      </w:r>
      <w:r w:rsidRPr="00A0295D">
        <w:rPr>
          <w:rFonts w:ascii="Times New Roman" w:hAnsi="Times New Roman" w:cs="Times New Roman"/>
          <w:sz w:val="28"/>
          <w:szCs w:val="28"/>
        </w:rPr>
        <w:t xml:space="preserve"> разів у порівнянні із вартістю </w:t>
      </w:r>
      <w:r w:rsidRPr="00A0295D">
        <w:rPr>
          <w:rFonts w:ascii="Times New Roman" w:hAnsi="Times New Roman" w:cs="Times New Roman"/>
          <w:position w:val="-14"/>
          <w:sz w:val="28"/>
          <w:szCs w:val="28"/>
        </w:rPr>
        <w:object w:dxaOrig="480" w:dyaOrig="400" w14:anchorId="3D020477">
          <v:shape id="_x0000_i1965" type="#_x0000_t75" style="width:24pt;height:24pt" o:ole="">
            <v:imagedata r:id="rId1933" o:title=""/>
          </v:shape>
          <o:OLEObject Type="Embed" ProgID="Equation.DSMT4" ShapeID="_x0000_i1965" DrawAspect="Content" ObjectID="_1637571079" r:id="rId1934"/>
        </w:object>
      </w:r>
      <w:r w:rsidRPr="00A0295D">
        <w:rPr>
          <w:rFonts w:ascii="Times New Roman" w:hAnsi="Times New Roman" w:cs="Times New Roman"/>
          <w:sz w:val="28"/>
          <w:szCs w:val="28"/>
        </w:rPr>
        <w:t xml:space="preserve">. В опалювальному приладі вартість одиниці ексергії «продукту» зростає в 2,1 рази у порівнянні із вартістю одиниці ексергії «палива» у цьому елементі. Як показує подальший аналіз, на зростання вартості одиниці ексергії «продукту» у порівнянні із вартістю одиниці ексергії «палива» в ТНУ та піковому нагрівачі в найбільшій мірі впливають капітальні затрати, витрати на обслуговування та ремонт </w:t>
      </w:r>
      <w:r w:rsidRPr="00A0295D">
        <w:rPr>
          <w:rFonts w:ascii="Times New Roman" w:hAnsi="Times New Roman" w:cs="Times New Roman"/>
          <w:position w:val="-12"/>
          <w:sz w:val="28"/>
          <w:szCs w:val="28"/>
        </w:rPr>
        <w:object w:dxaOrig="580" w:dyaOrig="420" w14:anchorId="11720F4B">
          <v:shape id="_x0000_i1966" type="#_x0000_t75" style="width:30pt;height:24pt" o:ole="">
            <v:imagedata r:id="rId1935" o:title=""/>
          </v:shape>
          <o:OLEObject Type="Embed" ProgID="Equation.DSMT4" ShapeID="_x0000_i1966" DrawAspect="Content" ObjectID="_1637571080" r:id="rId1936"/>
        </w:object>
      </w:r>
      <w:r w:rsidRPr="00A0295D">
        <w:rPr>
          <w:rFonts w:ascii="Times New Roman" w:hAnsi="Times New Roman" w:cs="Times New Roman"/>
          <w:sz w:val="28"/>
          <w:szCs w:val="28"/>
        </w:rPr>
        <w:t xml:space="preserve">. Щодо опалювального приладу, то тут навпаки вартість одиниці ексергії «продукту» визначається, в основному, термодинамічною ефективністю даного елемента. В результаті, вартість одиниці ексергії «продукту» системи загалом збільшилась у порівнянні із вартістю одиниці ексергії «палива» у 27 раз. При цьому, капітальні </w:t>
      </w:r>
      <w:r w:rsidRPr="00A0295D">
        <w:rPr>
          <w:rFonts w:ascii="Times New Roman" w:hAnsi="Times New Roman" w:cs="Times New Roman"/>
          <w:sz w:val="28"/>
          <w:szCs w:val="28"/>
        </w:rPr>
        <w:lastRenderedPageBreak/>
        <w:t>затрати, витрати на обслуговування та ремонт є основною складовою у формуванні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питомої вартості </w:t>
      </w:r>
      <w:r w:rsidRPr="00A0295D">
        <w:rPr>
          <w:rFonts w:ascii="Times New Roman" w:hAnsi="Times New Roman" w:cs="Times New Roman"/>
          <w:position w:val="-14"/>
          <w:sz w:val="28"/>
          <w:szCs w:val="28"/>
        </w:rPr>
        <w:object w:dxaOrig="520" w:dyaOrig="400" w14:anchorId="5FC15D5A">
          <v:shape id="_x0000_i1967" type="#_x0000_t75" style="width:30pt;height:24pt" o:ole="">
            <v:imagedata r:id="rId1937" o:title=""/>
          </v:shape>
          <o:OLEObject Type="Embed" ProgID="Equation.DSMT4" ShapeID="_x0000_i1967" DrawAspect="Content" ObjectID="_1637571081" r:id="rId1938"/>
        </w:object>
      </w:r>
      <w:r w:rsidRPr="00A0295D">
        <w:rPr>
          <w:rFonts w:ascii="Times New Roman" w:hAnsi="Times New Roman" w:cs="Times New Roman"/>
          <w:sz w:val="28"/>
          <w:szCs w:val="28"/>
        </w:rPr>
        <w:t>.</w:t>
      </w:r>
    </w:p>
    <w:p w14:paraId="4C56F22F"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наведених у таблиці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xml:space="preserve"> даних бачимо, що серед основних елементів СТ найбільше значення сумарних затрат </w:t>
      </w:r>
      <w:r w:rsidRPr="00A0295D">
        <w:rPr>
          <w:rFonts w:ascii="Times New Roman" w:hAnsi="Times New Roman" w:cs="Times New Roman"/>
          <w:position w:val="-14"/>
          <w:sz w:val="28"/>
          <w:szCs w:val="28"/>
        </w:rPr>
        <w:object w:dxaOrig="1380" w:dyaOrig="440" w14:anchorId="18272CE0">
          <v:shape id="_x0000_i1968" type="#_x0000_t75" style="width:1in;height:24pt" o:ole="">
            <v:imagedata r:id="rId1939" o:title=""/>
          </v:shape>
          <o:OLEObject Type="Embed" ProgID="Equation.DSMT4" ShapeID="_x0000_i1968" DrawAspect="Content" ObjectID="_1637571082" r:id="rId1940"/>
        </w:object>
      </w:r>
      <w:r w:rsidRPr="00A0295D">
        <w:rPr>
          <w:rFonts w:ascii="Times New Roman" w:hAnsi="Times New Roman" w:cs="Times New Roman"/>
          <w:sz w:val="28"/>
          <w:szCs w:val="28"/>
        </w:rPr>
        <w:t xml:space="preserve"> характерне для ТНУ і рівне 2232 Євро/рік. Значення сумарних затрат для опалювального приладу є на </w:t>
      </w:r>
      <w:r w:rsidRPr="00A0295D">
        <w:rPr>
          <w:rFonts w:ascii="Times New Roman" w:hAnsi="Times New Roman" w:cs="Times New Roman"/>
          <w:sz w:val="28"/>
          <w:szCs w:val="28"/>
          <w:lang w:val="ru-RU"/>
        </w:rPr>
        <w:t>57</w:t>
      </w:r>
      <w:r w:rsidRPr="00A0295D">
        <w:rPr>
          <w:rFonts w:ascii="Times New Roman" w:hAnsi="Times New Roman" w:cs="Times New Roman"/>
          <w:sz w:val="28"/>
          <w:szCs w:val="28"/>
        </w:rPr>
        <w:t> % менше у порівнянні із ТНУ. Для пікового джерела цей параметр є незначним у порівнянні із ТНУ та опалювального приладу і рівний 212 Євро/рік. В результаті сумарні затрати в систему рівні 2782 Євро/рік.</w:t>
      </w:r>
    </w:p>
    <w:p w14:paraId="3E95D73B" w14:textId="77777777" w:rsidR="002C38DB" w:rsidRPr="00A0295D" w:rsidRDefault="00006548"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Як видно із таблиці 5</w:t>
      </w:r>
      <w:r w:rsidR="002C38DB" w:rsidRPr="00A0295D">
        <w:rPr>
          <w:rFonts w:ascii="Times New Roman" w:hAnsi="Times New Roman" w:cs="Times New Roman"/>
          <w:sz w:val="28"/>
          <w:szCs w:val="28"/>
        </w:rPr>
        <w:t xml:space="preserve">.2 відносна зміна </w:t>
      </w:r>
      <w:r w:rsidR="002C38DB" w:rsidRPr="00A0295D">
        <w:rPr>
          <w:rFonts w:ascii="Times New Roman" w:hAnsi="Times New Roman" w:cs="Times New Roman"/>
          <w:position w:val="-12"/>
          <w:sz w:val="28"/>
          <w:szCs w:val="28"/>
        </w:rPr>
        <w:object w:dxaOrig="260" w:dyaOrig="380" w14:anchorId="31F1456C">
          <v:shape id="_x0000_i1969" type="#_x0000_t75" style="width:12pt;height:18pt" o:ole="">
            <v:imagedata r:id="rId1941" o:title=""/>
          </v:shape>
          <o:OLEObject Type="Embed" ProgID="Equation.DSMT4" ShapeID="_x0000_i1969" DrawAspect="Content" ObjectID="_1637571083" r:id="rId1942"/>
        </w:object>
      </w:r>
      <w:r w:rsidR="002C38DB" w:rsidRPr="00A0295D">
        <w:rPr>
          <w:rFonts w:ascii="Times New Roman" w:hAnsi="Times New Roman" w:cs="Times New Roman"/>
          <w:sz w:val="28"/>
          <w:szCs w:val="28"/>
        </w:rPr>
        <w:t xml:space="preserve"> вартості</w:t>
      </w:r>
      <w:r w:rsidR="002C38DB" w:rsidRPr="00A0295D">
        <w:rPr>
          <w:rFonts w:ascii="Times New Roman" w:eastAsia="TimesNewRoman" w:hAnsi="Times New Roman" w:cs="Times New Roman"/>
          <w:sz w:val="28"/>
          <w:szCs w:val="28"/>
        </w:rPr>
        <w:t xml:space="preserve"> ексергії «продукту» та ексергії «палива» є найбільшою у піковому нагрівачі і становить 6500 %, а найменшою – в опалювальному приладі і рівна 108 %. Для ТНУ цей показник складає </w:t>
      </w:r>
      <w:r w:rsidR="002C38DB" w:rsidRPr="00A0295D">
        <w:rPr>
          <w:rFonts w:ascii="Times New Roman" w:hAnsi="Times New Roman" w:cs="Times New Roman"/>
          <w:sz w:val="28"/>
          <w:szCs w:val="28"/>
        </w:rPr>
        <w:t>1066 %, а для системи загалом - 2633 %.</w:t>
      </w:r>
    </w:p>
    <w:p w14:paraId="156ECA54"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Високе значення ексергоекономічного фактору </w:t>
      </w:r>
      <w:r w:rsidRPr="00A0295D">
        <w:rPr>
          <w:rFonts w:ascii="Times New Roman" w:hAnsi="Times New Roman" w:cs="Times New Roman"/>
          <w:position w:val="-12"/>
          <w:sz w:val="28"/>
          <w:szCs w:val="28"/>
        </w:rPr>
        <w:object w:dxaOrig="440" w:dyaOrig="380" w14:anchorId="100114FB">
          <v:shape id="_x0000_i1970" type="#_x0000_t75" style="width:24pt;height:18pt" o:ole="">
            <v:imagedata r:id="rId1943" o:title=""/>
          </v:shape>
          <o:OLEObject Type="Embed" ProgID="Equation.DSMT4" ShapeID="_x0000_i1970" DrawAspect="Content" ObjectID="_1637571084" r:id="rId1944"/>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для ТНУ (9</w:t>
      </w:r>
      <w:r w:rsidRPr="00A0295D">
        <w:rPr>
          <w:rFonts w:ascii="Times New Roman" w:hAnsi="Times New Roman" w:cs="Times New Roman"/>
          <w:sz w:val="28"/>
          <w:szCs w:val="28"/>
          <w:lang w:val="ru-RU"/>
        </w:rPr>
        <w:t>2</w:t>
      </w:r>
      <w:r w:rsidRPr="00A0295D">
        <w:rPr>
          <w:rFonts w:ascii="Times New Roman" w:hAnsi="Times New Roman" w:cs="Times New Roman"/>
          <w:sz w:val="28"/>
          <w:szCs w:val="28"/>
        </w:rPr>
        <w:t xml:space="preserve"> %) вказують на те, що значення сумарних затрат </w:t>
      </w:r>
      <w:r w:rsidRPr="00A0295D">
        <w:rPr>
          <w:rFonts w:ascii="Times New Roman" w:hAnsi="Times New Roman" w:cs="Times New Roman"/>
          <w:position w:val="-14"/>
          <w:sz w:val="28"/>
          <w:szCs w:val="28"/>
        </w:rPr>
        <w:object w:dxaOrig="1460" w:dyaOrig="440" w14:anchorId="148EA55F">
          <v:shape id="_x0000_i1971" type="#_x0000_t75" style="width:1in;height:24pt" o:ole="">
            <v:imagedata r:id="rId1945" o:title=""/>
          </v:shape>
          <o:OLEObject Type="Embed" ProgID="Equation.DSMT4" ShapeID="_x0000_i1971" DrawAspect="Content" ObjectID="_1637571085" r:id="rId1946"/>
        </w:object>
      </w:r>
      <w:r w:rsidRPr="00A0295D">
        <w:rPr>
          <w:rFonts w:ascii="Times New Roman" w:hAnsi="Times New Roman" w:cs="Times New Roman"/>
          <w:sz w:val="28"/>
          <w:szCs w:val="28"/>
        </w:rPr>
        <w:t xml:space="preserve"> цього елемента спричинені, в основному, капітальними затратами, витратами на обслуговування і ремонт </w:t>
      </w:r>
      <w:r w:rsidRPr="00A0295D">
        <w:rPr>
          <w:rFonts w:ascii="Times New Roman" w:hAnsi="Times New Roman" w:cs="Times New Roman"/>
          <w:position w:val="-12"/>
          <w:sz w:val="28"/>
          <w:szCs w:val="28"/>
        </w:rPr>
        <w:object w:dxaOrig="580" w:dyaOrig="420" w14:anchorId="3F6AEC3A">
          <v:shape id="_x0000_i1972" type="#_x0000_t75" style="width:30pt;height:24pt" o:ole="">
            <v:imagedata r:id="rId1947" o:title=""/>
          </v:shape>
          <o:OLEObject Type="Embed" ProgID="Equation.DSMT4" ShapeID="_x0000_i1972" DrawAspect="Content" ObjectID="_1637571086" r:id="rId1948"/>
        </w:object>
      </w:r>
      <w:r w:rsidRPr="00A0295D">
        <w:rPr>
          <w:rFonts w:ascii="Times New Roman" w:hAnsi="Times New Roman" w:cs="Times New Roman"/>
          <w:sz w:val="28"/>
          <w:szCs w:val="28"/>
        </w:rPr>
        <w:t>. Для опалювального, навпаки, ексергоекономічний фактор є відносно низьким і рівний 2</w:t>
      </w:r>
      <w:r w:rsidRPr="00A0295D">
        <w:rPr>
          <w:rFonts w:ascii="Times New Roman" w:hAnsi="Times New Roman" w:cs="Times New Roman"/>
          <w:sz w:val="28"/>
          <w:szCs w:val="28"/>
          <w:lang w:val="ru-RU"/>
        </w:rPr>
        <w:t>9</w:t>
      </w:r>
      <w:r w:rsidRPr="00A0295D">
        <w:rPr>
          <w:rFonts w:ascii="Times New Roman" w:hAnsi="Times New Roman" w:cs="Times New Roman"/>
          <w:sz w:val="28"/>
          <w:szCs w:val="28"/>
        </w:rPr>
        <w:t xml:space="preserve"> %. Це означає, що для зниження затрат </w:t>
      </w:r>
      <w:r w:rsidRPr="00A0295D">
        <w:rPr>
          <w:rFonts w:ascii="Times New Roman" w:hAnsi="Times New Roman" w:cs="Times New Roman"/>
          <w:position w:val="-14"/>
          <w:sz w:val="28"/>
          <w:szCs w:val="28"/>
        </w:rPr>
        <w:object w:dxaOrig="1380" w:dyaOrig="440" w14:anchorId="03F54830">
          <v:shape id="_x0000_i1973" type="#_x0000_t75" style="width:1in;height:24pt" o:ole="">
            <v:imagedata r:id="rId1939" o:title=""/>
          </v:shape>
          <o:OLEObject Type="Embed" ProgID="Equation.DSMT4" ShapeID="_x0000_i1973" DrawAspect="Content" ObjectID="_1637571087" r:id="rId1949"/>
        </w:object>
      </w:r>
      <w:r w:rsidRPr="00A0295D">
        <w:rPr>
          <w:rFonts w:ascii="Times New Roman" w:hAnsi="Times New Roman" w:cs="Times New Roman"/>
          <w:sz w:val="28"/>
          <w:szCs w:val="28"/>
        </w:rPr>
        <w:t xml:space="preserve"> в опалювальний прилад необхідно зменшити деструкцію ексергії в ньому. Загалом для системи параметр </w:t>
      </w:r>
      <w:r w:rsidRPr="00A0295D">
        <w:rPr>
          <w:rFonts w:ascii="Times New Roman" w:hAnsi="Times New Roman" w:cs="Times New Roman"/>
          <w:position w:val="-12"/>
          <w:sz w:val="28"/>
          <w:szCs w:val="28"/>
        </w:rPr>
        <w:object w:dxaOrig="400" w:dyaOrig="380" w14:anchorId="73DF081D">
          <v:shape id="_x0000_i1974" type="#_x0000_t75" style="width:24pt;height:24pt" o:ole="">
            <v:imagedata r:id="rId1950" o:title=""/>
          </v:shape>
          <o:OLEObject Type="Embed" ProgID="Equation.DSMT4" ShapeID="_x0000_i1974" DrawAspect="Content" ObjectID="_1637571088" r:id="rId1951"/>
        </w:object>
      </w:r>
      <w:r w:rsidRPr="00A0295D">
        <w:rPr>
          <w:rFonts w:ascii="Times New Roman" w:hAnsi="Times New Roman" w:cs="Times New Roman"/>
          <w:sz w:val="28"/>
          <w:szCs w:val="28"/>
        </w:rPr>
        <w:t xml:space="preserve"> є високим і становить 91 %, що показує, що основний вплив на сумарні затрати </w:t>
      </w:r>
      <w:r w:rsidRPr="00A0295D">
        <w:rPr>
          <w:rFonts w:ascii="Times New Roman" w:hAnsi="Times New Roman" w:cs="Times New Roman"/>
          <w:position w:val="-14"/>
          <w:sz w:val="28"/>
          <w:szCs w:val="28"/>
        </w:rPr>
        <w:object w:dxaOrig="1400" w:dyaOrig="440" w14:anchorId="4E4746F5">
          <v:shape id="_x0000_i1975" type="#_x0000_t75" style="width:1in;height:24pt" o:ole="">
            <v:imagedata r:id="rId1952" o:title=""/>
          </v:shape>
          <o:OLEObject Type="Embed" ProgID="Equation.DSMT4" ShapeID="_x0000_i1975" DrawAspect="Content" ObjectID="_1637571089" r:id="rId1953"/>
        </w:object>
      </w:r>
      <w:r w:rsidRPr="00A0295D">
        <w:rPr>
          <w:rFonts w:ascii="Times New Roman" w:hAnsi="Times New Roman" w:cs="Times New Roman"/>
          <w:sz w:val="28"/>
          <w:szCs w:val="28"/>
        </w:rPr>
        <w:t xml:space="preserve"> визначають капітальні затрати, витрати на обслуговування і ремонт </w:t>
      </w:r>
      <w:r w:rsidRPr="00A0295D">
        <w:rPr>
          <w:rFonts w:ascii="Times New Roman" w:hAnsi="Times New Roman" w:cs="Times New Roman"/>
          <w:position w:val="-12"/>
          <w:sz w:val="28"/>
          <w:szCs w:val="28"/>
        </w:rPr>
        <w:object w:dxaOrig="580" w:dyaOrig="420" w14:anchorId="1F79F9C0">
          <v:shape id="_x0000_i1976" type="#_x0000_t75" style="width:30pt;height:24pt" o:ole="">
            <v:imagedata r:id="rId1954" o:title=""/>
          </v:shape>
          <o:OLEObject Type="Embed" ProgID="Equation.DSMT4" ShapeID="_x0000_i1976" DrawAspect="Content" ObjectID="_1637571090" r:id="rId1955"/>
        </w:object>
      </w:r>
      <w:r w:rsidRPr="00A0295D">
        <w:rPr>
          <w:rFonts w:ascii="Times New Roman" w:hAnsi="Times New Roman" w:cs="Times New Roman"/>
          <w:sz w:val="28"/>
          <w:szCs w:val="28"/>
        </w:rPr>
        <w:t>.</w:t>
      </w:r>
    </w:p>
    <w:p w14:paraId="5654AE77" w14:textId="77777777" w:rsidR="002C38DB" w:rsidRPr="00A0295D" w:rsidRDefault="00006548" w:rsidP="005C365B">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В таблиці 5</w:t>
      </w:r>
      <w:r w:rsidR="002C38DB" w:rsidRPr="00A0295D">
        <w:rPr>
          <w:rFonts w:ascii="Times New Roman" w:hAnsi="Times New Roman" w:cs="Times New Roman"/>
          <w:sz w:val="28"/>
          <w:szCs w:val="28"/>
        </w:rPr>
        <w:t>.</w:t>
      </w:r>
      <w:r w:rsidR="002C38DB" w:rsidRPr="00A0295D">
        <w:rPr>
          <w:rFonts w:ascii="Times New Roman" w:hAnsi="Times New Roman" w:cs="Times New Roman"/>
          <w:sz w:val="28"/>
          <w:szCs w:val="28"/>
          <w:lang w:val="ru-RU"/>
        </w:rPr>
        <w:t>3</w:t>
      </w:r>
      <w:r w:rsidR="002C38DB" w:rsidRPr="00A0295D">
        <w:rPr>
          <w:rFonts w:ascii="Times New Roman" w:hAnsi="Times New Roman" w:cs="Times New Roman"/>
          <w:sz w:val="28"/>
          <w:szCs w:val="28"/>
        </w:rPr>
        <w:t xml:space="preserve"> наведені результати ексергоприродничого аналізу базового варіанту СТ будинку із використанням ТНУ. Із таблиці </w:t>
      </w:r>
      <w:r w:rsidRPr="00A0295D">
        <w:rPr>
          <w:rFonts w:ascii="Times New Roman" w:hAnsi="Times New Roman" w:cs="Times New Roman"/>
          <w:sz w:val="28"/>
          <w:szCs w:val="28"/>
        </w:rPr>
        <w:t>5</w:t>
      </w:r>
      <w:r w:rsidR="002C38DB" w:rsidRPr="00A0295D">
        <w:rPr>
          <w:rFonts w:ascii="Times New Roman" w:hAnsi="Times New Roman" w:cs="Times New Roman"/>
          <w:sz w:val="28"/>
          <w:szCs w:val="28"/>
        </w:rPr>
        <w:t xml:space="preserve">.3 бачимо, що аналогічно, як і для ексергоекономічного аналізу (див. табл. </w:t>
      </w:r>
      <w:r w:rsidRPr="00A0295D">
        <w:rPr>
          <w:rFonts w:ascii="Times New Roman" w:hAnsi="Times New Roman" w:cs="Times New Roman"/>
          <w:sz w:val="28"/>
          <w:szCs w:val="28"/>
        </w:rPr>
        <w:t>5</w:t>
      </w:r>
      <w:r w:rsidR="002C38DB" w:rsidRPr="00A0295D">
        <w:rPr>
          <w:rFonts w:ascii="Times New Roman" w:hAnsi="Times New Roman" w:cs="Times New Roman"/>
          <w:sz w:val="28"/>
          <w:szCs w:val="28"/>
        </w:rPr>
        <w:t>.2.), п</w:t>
      </w:r>
      <w:r w:rsidR="002C38DB" w:rsidRPr="00A0295D">
        <w:rPr>
          <w:rFonts w:ascii="Times New Roman" w:eastAsia="TimesNewRoman" w:hAnsi="Times New Roman" w:cs="Times New Roman"/>
          <w:sz w:val="28"/>
          <w:szCs w:val="28"/>
        </w:rPr>
        <w:t xml:space="preserve">итомий вплив </w:t>
      </w:r>
      <w:r w:rsidR="002C38DB" w:rsidRPr="00A0295D">
        <w:rPr>
          <w:rFonts w:ascii="Times New Roman" w:eastAsia="TimesNewRoman" w:hAnsi="Times New Roman" w:cs="Times New Roman"/>
          <w:sz w:val="28"/>
          <w:szCs w:val="28"/>
        </w:rPr>
        <w:lastRenderedPageBreak/>
        <w:t xml:space="preserve">на довкілля ексергії «палива» </w:t>
      </w:r>
      <w:r w:rsidR="002C38DB" w:rsidRPr="00A0295D">
        <w:rPr>
          <w:rFonts w:ascii="Times New Roman" w:eastAsia="TimesNewRoman" w:hAnsi="Times New Roman" w:cs="Times New Roman"/>
          <w:position w:val="-14"/>
          <w:sz w:val="28"/>
          <w:szCs w:val="28"/>
        </w:rPr>
        <w:object w:dxaOrig="440" w:dyaOrig="400" w14:anchorId="256EFEF0">
          <v:shape id="_x0000_i1977" type="#_x0000_t75" style="width:24pt;height:24pt" o:ole="">
            <v:imagedata r:id="rId1956" o:title=""/>
          </v:shape>
          <o:OLEObject Type="Embed" ProgID="Equation.DSMT4" ShapeID="_x0000_i1977" DrawAspect="Content" ObjectID="_1637571091" r:id="rId1957"/>
        </w:object>
      </w:r>
      <w:r w:rsidR="002C38DB" w:rsidRPr="00A0295D">
        <w:rPr>
          <w:rFonts w:ascii="Times New Roman" w:eastAsia="TimesNewRoman" w:hAnsi="Times New Roman" w:cs="Times New Roman"/>
          <w:sz w:val="28"/>
          <w:szCs w:val="28"/>
        </w:rPr>
        <w:t xml:space="preserve"> </w:t>
      </w:r>
      <w:r w:rsidR="002C38DB" w:rsidRPr="00A0295D">
        <w:rPr>
          <w:rFonts w:ascii="Times New Roman" w:hAnsi="Times New Roman" w:cs="Times New Roman"/>
          <w:sz w:val="28"/>
          <w:szCs w:val="28"/>
        </w:rPr>
        <w:t>ТНУ, пікового джерела та системи загалом є також однаковим і становить 27 </w:t>
      </w:r>
      <w:r w:rsidR="002C38DB" w:rsidRPr="00A0295D">
        <w:rPr>
          <w:rFonts w:ascii="Times New Roman" w:hAnsi="Times New Roman" w:cs="Times New Roman"/>
          <w:sz w:val="28"/>
          <w:szCs w:val="28"/>
          <w:lang w:val="en-US"/>
        </w:rPr>
        <w:t>mPts</w:t>
      </w:r>
      <w:r w:rsidR="002C38DB" w:rsidRPr="00A0295D">
        <w:rPr>
          <w:rFonts w:ascii="Times New Roman" w:hAnsi="Times New Roman" w:cs="Times New Roman"/>
          <w:sz w:val="28"/>
          <w:szCs w:val="28"/>
        </w:rPr>
        <w:t xml:space="preserve">/кВт∙год. </w:t>
      </w:r>
    </w:p>
    <w:p w14:paraId="09B5DCAE"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таблиці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3</w:t>
      </w:r>
      <w:r w:rsidRPr="00A0295D">
        <w:rPr>
          <w:rFonts w:ascii="Times New Roman" w:hAnsi="Times New Roman" w:cs="Times New Roman"/>
          <w:sz w:val="28"/>
          <w:szCs w:val="28"/>
        </w:rPr>
        <w:t xml:space="preserve"> видно, що п</w:t>
      </w:r>
      <w:r w:rsidRPr="00A0295D">
        <w:rPr>
          <w:rFonts w:ascii="Times New Roman" w:eastAsia="TimesNewRoman" w:hAnsi="Times New Roman" w:cs="Times New Roman"/>
          <w:sz w:val="28"/>
          <w:szCs w:val="28"/>
        </w:rPr>
        <w:t>итомий вплив на довкілля</w:t>
      </w:r>
      <w:r w:rsidRPr="00A0295D">
        <w:rPr>
          <w:rFonts w:ascii="Times New Roman" w:hAnsi="Times New Roman" w:cs="Times New Roman"/>
          <w:sz w:val="28"/>
          <w:szCs w:val="28"/>
        </w:rPr>
        <w:t xml:space="preserve"> ексергії «продукту» </w:t>
      </w:r>
      <w:r w:rsidRPr="00A0295D">
        <w:rPr>
          <w:rFonts w:ascii="Times New Roman" w:hAnsi="Times New Roman" w:cs="Times New Roman"/>
          <w:position w:val="-14"/>
          <w:sz w:val="28"/>
          <w:szCs w:val="28"/>
        </w:rPr>
        <w:object w:dxaOrig="580" w:dyaOrig="400" w14:anchorId="2E36FBE7">
          <v:shape id="_x0000_i1978" type="#_x0000_t75" style="width:30pt;height:24pt" o:ole="">
            <v:imagedata r:id="rId1958" o:title=""/>
          </v:shape>
          <o:OLEObject Type="Embed" ProgID="Equation.DSMT4" ShapeID="_x0000_i1978" DrawAspect="Content" ObjectID="_1637571092" r:id="rId1959"/>
        </w:object>
      </w:r>
      <w:r w:rsidRPr="00A0295D">
        <w:rPr>
          <w:rFonts w:ascii="Times New Roman" w:hAnsi="Times New Roman" w:cs="Times New Roman"/>
          <w:sz w:val="28"/>
          <w:szCs w:val="28"/>
        </w:rPr>
        <w:t xml:space="preserve"> ТНУ зростає у 1</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6 рази у порівнянні із</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питомим впливом на довкілля ексергії «палива» </w:t>
      </w:r>
      <w:r w:rsidRPr="00A0295D">
        <w:rPr>
          <w:rFonts w:ascii="Times New Roman" w:hAnsi="Times New Roman" w:cs="Times New Roman"/>
          <w:position w:val="-14"/>
          <w:sz w:val="28"/>
          <w:szCs w:val="28"/>
        </w:rPr>
        <w:object w:dxaOrig="580" w:dyaOrig="400" w14:anchorId="0E6AA809">
          <v:shape id="_x0000_i1979" type="#_x0000_t75" style="width:30pt;height:24pt" o:ole="">
            <v:imagedata r:id="rId1960" o:title=""/>
          </v:shape>
          <o:OLEObject Type="Embed" ProgID="Equation.DSMT4" ShapeID="_x0000_i1979" DrawAspect="Content" ObjectID="_1637571093" r:id="rId1961"/>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даного елемента. У піковому нагрівачі маємо підвищення впливу на довкілля </w:t>
      </w:r>
      <w:r w:rsidRPr="00A0295D">
        <w:rPr>
          <w:rFonts w:ascii="Times New Roman" w:hAnsi="Times New Roman" w:cs="Times New Roman"/>
          <w:position w:val="-14"/>
          <w:sz w:val="28"/>
          <w:szCs w:val="28"/>
        </w:rPr>
        <w:object w:dxaOrig="460" w:dyaOrig="400" w14:anchorId="2CBD0FF4">
          <v:shape id="_x0000_i1980" type="#_x0000_t75" style="width:24pt;height:24pt" o:ole="">
            <v:imagedata r:id="rId1962" o:title=""/>
          </v:shape>
          <o:OLEObject Type="Embed" ProgID="Equation.DSMT4" ShapeID="_x0000_i1980" DrawAspect="Content" ObjectID="_1637571094" r:id="rId1963"/>
        </w:object>
      </w:r>
      <w:r w:rsidRPr="00A0295D">
        <w:rPr>
          <w:rFonts w:ascii="Times New Roman" w:hAnsi="Times New Roman" w:cs="Times New Roman"/>
          <w:sz w:val="28"/>
          <w:szCs w:val="28"/>
        </w:rPr>
        <w:t xml:space="preserve"> у 6 разів у порівнянні із впливом на довкілля </w:t>
      </w:r>
      <w:r w:rsidRPr="00A0295D">
        <w:rPr>
          <w:rFonts w:ascii="Times New Roman" w:hAnsi="Times New Roman" w:cs="Times New Roman"/>
          <w:position w:val="-14"/>
          <w:sz w:val="28"/>
          <w:szCs w:val="28"/>
        </w:rPr>
        <w:object w:dxaOrig="480" w:dyaOrig="400" w14:anchorId="6C19BD55">
          <v:shape id="_x0000_i1981" type="#_x0000_t75" style="width:24pt;height:24pt" o:ole="">
            <v:imagedata r:id="rId1964" o:title=""/>
          </v:shape>
          <o:OLEObject Type="Embed" ProgID="Equation.DSMT4" ShapeID="_x0000_i1981" DrawAspect="Content" ObjectID="_1637571095" r:id="rId1965"/>
        </w:object>
      </w:r>
      <w:r w:rsidRPr="00A0295D">
        <w:rPr>
          <w:rFonts w:ascii="Times New Roman" w:hAnsi="Times New Roman" w:cs="Times New Roman"/>
          <w:sz w:val="28"/>
          <w:szCs w:val="28"/>
        </w:rPr>
        <w:t>. В опалювальному приладі вплив на довкілля ексергії «продукту» зростає в 1,8 рази у порівнянні із впливом на довкілля одиниці ексергії «палива» у цьому елементі. В результаті, п</w:t>
      </w:r>
      <w:r w:rsidRPr="00A0295D">
        <w:rPr>
          <w:rFonts w:ascii="Times New Roman" w:eastAsia="TimesNewRoman" w:hAnsi="Times New Roman" w:cs="Times New Roman"/>
          <w:sz w:val="28"/>
          <w:szCs w:val="28"/>
        </w:rPr>
        <w:t>итомий вплив на довкілля</w:t>
      </w:r>
      <w:r w:rsidRPr="00A0295D">
        <w:rPr>
          <w:rFonts w:ascii="Times New Roman" w:hAnsi="Times New Roman" w:cs="Times New Roman"/>
          <w:sz w:val="28"/>
          <w:szCs w:val="28"/>
        </w:rPr>
        <w:t xml:space="preserve"> ексергії «продукту» системи загалом збільшився у порівнянні із питомим впливом на довкілля ексергії «палива» у 3 рази. Як показує подальший аналіз, зростання впливу на довкілля одиниці ексергії «продукту» у порівнянні із впливом на довкілля одиниці ексергії «палива» у всіх елементах та системі загалом в найбільшій мірі визначається термодинамічною ефективністю процесів передачі та перетворення енергії.</w:t>
      </w:r>
    </w:p>
    <w:p w14:paraId="20DFC3B3"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Таблиця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3</w:t>
      </w:r>
      <w:r w:rsidR="001B3F1D"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Ексергоприродничі показники базового варіанту СТ</w:t>
      </w:r>
    </w:p>
    <w:tbl>
      <w:tblPr>
        <w:tblStyle w:val="aa"/>
        <w:tblW w:w="5090" w:type="pct"/>
        <w:jc w:val="center"/>
        <w:tblLook w:val="04A0" w:firstRow="1" w:lastRow="0" w:firstColumn="1" w:lastColumn="0" w:noHBand="0" w:noVBand="1"/>
      </w:tblPr>
      <w:tblGrid>
        <w:gridCol w:w="1608"/>
        <w:gridCol w:w="1129"/>
        <w:gridCol w:w="1129"/>
        <w:gridCol w:w="1312"/>
        <w:gridCol w:w="1316"/>
        <w:gridCol w:w="1554"/>
        <w:gridCol w:w="876"/>
        <w:gridCol w:w="876"/>
      </w:tblGrid>
      <w:tr w:rsidR="002C38DB" w:rsidRPr="00A0295D" w14:paraId="0FE54A7D" w14:textId="77777777" w:rsidTr="005C365B">
        <w:trPr>
          <w:trHeight w:val="1076"/>
          <w:jc w:val="center"/>
        </w:trPr>
        <w:tc>
          <w:tcPr>
            <w:tcW w:w="825" w:type="pct"/>
            <w:vAlign w:val="center"/>
          </w:tcPr>
          <w:p w14:paraId="43635E41" w14:textId="77777777" w:rsidR="002C38DB" w:rsidRPr="00A0295D" w:rsidRDefault="002C38DB" w:rsidP="005C365B">
            <w:pPr>
              <w:autoSpaceDE w:val="0"/>
              <w:autoSpaceDN w:val="0"/>
              <w:adjustRightInd w:val="0"/>
              <w:spacing w:after="0"/>
              <w:jc w:val="both"/>
              <w:rPr>
                <w:sz w:val="28"/>
                <w:szCs w:val="28"/>
              </w:rPr>
            </w:pPr>
            <w:r w:rsidRPr="00A0295D">
              <w:rPr>
                <w:sz w:val="28"/>
                <w:szCs w:val="28"/>
              </w:rPr>
              <w:t>Компонент</w:t>
            </w:r>
          </w:p>
        </w:tc>
        <w:tc>
          <w:tcPr>
            <w:tcW w:w="563" w:type="pct"/>
            <w:vAlign w:val="center"/>
          </w:tcPr>
          <w:p w14:paraId="5623AE3E"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520" w:dyaOrig="440" w14:anchorId="328160D6">
                <v:shape id="_x0000_i1982" type="#_x0000_t75" style="width:30pt;height:24pt" o:ole="">
                  <v:imagedata r:id="rId1966" o:title=""/>
                </v:shape>
                <o:OLEObject Type="Embed" ProgID="Equation.DSMT4" ShapeID="_x0000_i1982" DrawAspect="Content" ObjectID="_1637571096" r:id="rId1967"/>
              </w:object>
            </w:r>
            <w:r w:rsidRPr="00A0295D">
              <w:rPr>
                <w:position w:val="-14"/>
                <w:sz w:val="28"/>
                <w:szCs w:val="28"/>
              </w:rPr>
              <w:t>,</w:t>
            </w:r>
          </w:p>
          <w:p w14:paraId="31E05711" w14:textId="77777777" w:rsidR="002C38DB" w:rsidRPr="00A0295D" w:rsidRDefault="002C38DB" w:rsidP="005C365B">
            <w:pPr>
              <w:autoSpaceDE w:val="0"/>
              <w:autoSpaceDN w:val="0"/>
              <w:adjustRightInd w:val="0"/>
              <w:spacing w:after="0"/>
              <w:jc w:val="both"/>
              <w:rPr>
                <w:sz w:val="28"/>
                <w:szCs w:val="28"/>
              </w:rPr>
            </w:pPr>
            <w:r w:rsidRPr="00A0295D">
              <w:rPr>
                <w:sz w:val="28"/>
                <w:szCs w:val="28"/>
                <w:lang w:val="en-US"/>
              </w:rPr>
              <w:t>mPts</w:t>
            </w:r>
            <w:r w:rsidRPr="00A0295D">
              <w:rPr>
                <w:sz w:val="28"/>
                <w:szCs w:val="28"/>
              </w:rPr>
              <w:t>/ кВт∙год</w:t>
            </w:r>
          </w:p>
        </w:tc>
        <w:tc>
          <w:tcPr>
            <w:tcW w:w="563" w:type="pct"/>
            <w:vAlign w:val="center"/>
          </w:tcPr>
          <w:p w14:paraId="0678F927"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520" w:dyaOrig="440" w14:anchorId="286CCE6E">
                <v:shape id="_x0000_i1983" type="#_x0000_t75" style="width:30pt;height:24pt" o:ole="">
                  <v:imagedata r:id="rId1968" o:title=""/>
                </v:shape>
                <o:OLEObject Type="Embed" ProgID="Equation.DSMT4" ShapeID="_x0000_i1983" DrawAspect="Content" ObjectID="_1637571097" r:id="rId1969"/>
              </w:object>
            </w:r>
            <w:r w:rsidRPr="00A0295D">
              <w:rPr>
                <w:position w:val="-14"/>
                <w:sz w:val="28"/>
                <w:szCs w:val="28"/>
              </w:rPr>
              <w:t>,</w:t>
            </w:r>
          </w:p>
          <w:p w14:paraId="69FAF5B4"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lang w:val="en-US"/>
              </w:rPr>
              <w:t>mPts</w:t>
            </w:r>
            <w:r w:rsidRPr="00A0295D">
              <w:rPr>
                <w:sz w:val="28"/>
                <w:szCs w:val="28"/>
              </w:rPr>
              <w:t>/</w:t>
            </w:r>
          </w:p>
          <w:p w14:paraId="5BB0DE7E" w14:textId="77777777" w:rsidR="002C38DB" w:rsidRPr="00A0295D" w:rsidRDefault="002C38DB" w:rsidP="005C365B">
            <w:pPr>
              <w:autoSpaceDE w:val="0"/>
              <w:autoSpaceDN w:val="0"/>
              <w:adjustRightInd w:val="0"/>
              <w:spacing w:after="0"/>
              <w:jc w:val="both"/>
              <w:rPr>
                <w:sz w:val="28"/>
                <w:szCs w:val="28"/>
              </w:rPr>
            </w:pPr>
            <w:r w:rsidRPr="00A0295D">
              <w:rPr>
                <w:sz w:val="28"/>
                <w:szCs w:val="28"/>
              </w:rPr>
              <w:t>кВт∙год</w:t>
            </w:r>
          </w:p>
        </w:tc>
        <w:tc>
          <w:tcPr>
            <w:tcW w:w="674" w:type="pct"/>
            <w:vAlign w:val="center"/>
          </w:tcPr>
          <w:p w14:paraId="2B547B64"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2"/>
                <w:sz w:val="28"/>
                <w:szCs w:val="28"/>
                <w:lang w:eastAsia="en-US"/>
              </w:rPr>
              <w:object w:dxaOrig="560" w:dyaOrig="420" w14:anchorId="71381FE2">
                <v:shape id="_x0000_i1984" type="#_x0000_t75" style="width:30pt;height:24pt" o:ole="">
                  <v:imagedata r:id="rId1970" o:title=""/>
                </v:shape>
                <o:OLEObject Type="Embed" ProgID="Equation.DSMT4" ShapeID="_x0000_i1984" DrawAspect="Content" ObjectID="_1637571098" r:id="rId1971"/>
              </w:object>
            </w:r>
            <w:r w:rsidRPr="00A0295D">
              <w:rPr>
                <w:sz w:val="28"/>
                <w:szCs w:val="28"/>
              </w:rPr>
              <w:t xml:space="preserve">, </w:t>
            </w:r>
            <w:r w:rsidRPr="00A0295D">
              <w:rPr>
                <w:sz w:val="28"/>
                <w:szCs w:val="28"/>
                <w:lang w:val="en-US"/>
              </w:rPr>
              <w:t>mPts</w:t>
            </w:r>
            <w:r w:rsidRPr="00A0295D">
              <w:rPr>
                <w:sz w:val="28"/>
                <w:szCs w:val="28"/>
              </w:rPr>
              <w:t xml:space="preserve"> /рік</w:t>
            </w:r>
          </w:p>
        </w:tc>
        <w:tc>
          <w:tcPr>
            <w:tcW w:w="676" w:type="pct"/>
            <w:vAlign w:val="center"/>
          </w:tcPr>
          <w:p w14:paraId="630E6938"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580" w:dyaOrig="440" w14:anchorId="112C1DB6">
                <v:shape id="_x0000_i1985" type="#_x0000_t75" style="width:30pt;height:24pt" o:ole="">
                  <v:imagedata r:id="rId1972" o:title=""/>
                </v:shape>
                <o:OLEObject Type="Embed" ProgID="Equation.DSMT4" ShapeID="_x0000_i1985" DrawAspect="Content" ObjectID="_1637571099" r:id="rId1973"/>
              </w:object>
            </w:r>
            <w:r w:rsidRPr="00A0295D">
              <w:rPr>
                <w:sz w:val="28"/>
                <w:szCs w:val="28"/>
              </w:rPr>
              <w:t xml:space="preserve">, </w:t>
            </w:r>
            <w:r w:rsidRPr="00A0295D">
              <w:rPr>
                <w:sz w:val="28"/>
                <w:szCs w:val="28"/>
                <w:lang w:val="en-US"/>
              </w:rPr>
              <w:t>mPts</w:t>
            </w:r>
            <w:r w:rsidRPr="00A0295D">
              <w:rPr>
                <w:sz w:val="28"/>
                <w:szCs w:val="28"/>
              </w:rPr>
              <w:t xml:space="preserve"> /рік</w:t>
            </w:r>
          </w:p>
        </w:tc>
        <w:tc>
          <w:tcPr>
            <w:tcW w:w="797" w:type="pct"/>
            <w:vAlign w:val="center"/>
          </w:tcPr>
          <w:p w14:paraId="3AE76488" w14:textId="77777777" w:rsidR="002C38DB" w:rsidRPr="00A0295D" w:rsidRDefault="002C38DB" w:rsidP="005C365B">
            <w:pPr>
              <w:autoSpaceDE w:val="0"/>
              <w:autoSpaceDN w:val="0"/>
              <w:adjustRightInd w:val="0"/>
              <w:spacing w:after="0"/>
              <w:jc w:val="both"/>
              <w:rPr>
                <w:position w:val="-14"/>
                <w:sz w:val="28"/>
                <w:szCs w:val="28"/>
              </w:rPr>
            </w:pPr>
            <w:r w:rsidRPr="00A0295D">
              <w:rPr>
                <w:rFonts w:asciiTheme="minorHAnsi" w:eastAsiaTheme="minorHAnsi" w:hAnsiTheme="minorHAnsi" w:cstheme="minorBidi"/>
                <w:position w:val="-14"/>
                <w:sz w:val="28"/>
                <w:szCs w:val="28"/>
                <w:lang w:eastAsia="en-US"/>
              </w:rPr>
              <w:object w:dxaOrig="1359" w:dyaOrig="440" w14:anchorId="647C854A">
                <v:shape id="_x0000_i1986" type="#_x0000_t75" style="width:66pt;height:24pt" o:ole="">
                  <v:imagedata r:id="rId1974" o:title=""/>
                </v:shape>
                <o:OLEObject Type="Embed" ProgID="Equation.DSMT4" ShapeID="_x0000_i1986" DrawAspect="Content" ObjectID="_1637571100" r:id="rId1975"/>
              </w:object>
            </w:r>
            <w:r w:rsidRPr="00A0295D">
              <w:rPr>
                <w:position w:val="-14"/>
                <w:sz w:val="28"/>
                <w:szCs w:val="28"/>
              </w:rPr>
              <w:t>,</w:t>
            </w:r>
          </w:p>
          <w:p w14:paraId="5A08916B" w14:textId="77777777" w:rsidR="002C38DB" w:rsidRPr="00A0295D" w:rsidRDefault="002C38DB" w:rsidP="005C365B">
            <w:pPr>
              <w:autoSpaceDE w:val="0"/>
              <w:autoSpaceDN w:val="0"/>
              <w:adjustRightInd w:val="0"/>
              <w:spacing w:after="0"/>
              <w:jc w:val="both"/>
              <w:rPr>
                <w:position w:val="-14"/>
                <w:sz w:val="28"/>
                <w:szCs w:val="28"/>
              </w:rPr>
            </w:pPr>
            <w:r w:rsidRPr="00A0295D">
              <w:rPr>
                <w:sz w:val="28"/>
                <w:szCs w:val="28"/>
                <w:lang w:val="en-US"/>
              </w:rPr>
              <w:t>mPts</w:t>
            </w:r>
            <w:r w:rsidRPr="00A0295D">
              <w:rPr>
                <w:sz w:val="28"/>
                <w:szCs w:val="28"/>
              </w:rPr>
              <w:t>/рік</w:t>
            </w:r>
          </w:p>
        </w:tc>
        <w:tc>
          <w:tcPr>
            <w:tcW w:w="451" w:type="pct"/>
            <w:vAlign w:val="center"/>
          </w:tcPr>
          <w:p w14:paraId="15BF91D0" w14:textId="77777777" w:rsidR="002C38DB" w:rsidRPr="00A0295D" w:rsidRDefault="002C38DB" w:rsidP="005C365B">
            <w:pPr>
              <w:autoSpaceDE w:val="0"/>
              <w:autoSpaceDN w:val="0"/>
              <w:adjustRightInd w:val="0"/>
              <w:spacing w:after="0"/>
              <w:jc w:val="both"/>
              <w:rPr>
                <w:sz w:val="28"/>
                <w:szCs w:val="28"/>
                <w:lang w:val="en-US"/>
              </w:rPr>
            </w:pPr>
            <w:r w:rsidRPr="00A0295D">
              <w:rPr>
                <w:rFonts w:asciiTheme="minorHAnsi" w:eastAsiaTheme="minorHAnsi" w:hAnsiTheme="minorHAnsi" w:cstheme="minorBidi"/>
                <w:position w:val="-14"/>
                <w:sz w:val="28"/>
                <w:szCs w:val="28"/>
                <w:lang w:val="en-US" w:eastAsia="en-US"/>
              </w:rPr>
              <w:object w:dxaOrig="520" w:dyaOrig="440" w14:anchorId="18124E3D">
                <v:shape id="_x0000_i1987" type="#_x0000_t75" style="width:30pt;height:24pt" o:ole="">
                  <v:imagedata r:id="rId1976" o:title=""/>
                </v:shape>
                <o:OLEObject Type="Embed" ProgID="Equation.DSMT4" ShapeID="_x0000_i1987" DrawAspect="Content" ObjectID="_1637571101" r:id="rId1977"/>
              </w:object>
            </w:r>
            <w:r w:rsidRPr="00A0295D">
              <w:rPr>
                <w:sz w:val="28"/>
                <w:szCs w:val="28"/>
                <w:lang w:val="en-US"/>
              </w:rPr>
              <w:t>,</w:t>
            </w:r>
          </w:p>
          <w:p w14:paraId="7149872A"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lang w:val="en-US"/>
              </w:rPr>
              <w:t>%</w:t>
            </w:r>
          </w:p>
        </w:tc>
        <w:tc>
          <w:tcPr>
            <w:tcW w:w="452" w:type="pct"/>
            <w:vAlign w:val="center"/>
          </w:tcPr>
          <w:p w14:paraId="2CD355B6" w14:textId="77777777" w:rsidR="002C38DB" w:rsidRPr="00A0295D" w:rsidRDefault="002C38DB" w:rsidP="005C365B">
            <w:pPr>
              <w:autoSpaceDE w:val="0"/>
              <w:autoSpaceDN w:val="0"/>
              <w:adjustRightInd w:val="0"/>
              <w:spacing w:after="0"/>
              <w:jc w:val="both"/>
              <w:rPr>
                <w:sz w:val="28"/>
                <w:szCs w:val="28"/>
                <w:lang w:val="en-US"/>
              </w:rPr>
            </w:pPr>
            <w:r w:rsidRPr="00A0295D">
              <w:rPr>
                <w:rFonts w:asciiTheme="minorHAnsi" w:eastAsiaTheme="minorHAnsi" w:hAnsiTheme="minorHAnsi" w:cstheme="minorBidi"/>
                <w:position w:val="-14"/>
                <w:sz w:val="28"/>
                <w:szCs w:val="28"/>
                <w:lang w:val="en-US" w:eastAsia="en-US"/>
              </w:rPr>
              <w:object w:dxaOrig="600" w:dyaOrig="440" w14:anchorId="11503249">
                <v:shape id="_x0000_i1988" type="#_x0000_t75" style="width:30pt;height:24pt" o:ole="">
                  <v:imagedata r:id="rId1978" o:title=""/>
                </v:shape>
                <o:OLEObject Type="Embed" ProgID="Equation.DSMT4" ShapeID="_x0000_i1988" DrawAspect="Content" ObjectID="_1637571102" r:id="rId1979"/>
              </w:object>
            </w:r>
            <w:r w:rsidRPr="00A0295D">
              <w:rPr>
                <w:sz w:val="28"/>
                <w:szCs w:val="28"/>
                <w:lang w:val="en-US"/>
              </w:rPr>
              <w:t>,</w:t>
            </w:r>
          </w:p>
          <w:p w14:paraId="428BFFE8" w14:textId="77777777" w:rsidR="002C38DB" w:rsidRPr="00A0295D" w:rsidRDefault="002C38DB" w:rsidP="005C365B">
            <w:pPr>
              <w:autoSpaceDE w:val="0"/>
              <w:autoSpaceDN w:val="0"/>
              <w:adjustRightInd w:val="0"/>
              <w:spacing w:after="0"/>
              <w:jc w:val="both"/>
              <w:rPr>
                <w:sz w:val="28"/>
                <w:szCs w:val="28"/>
                <w:lang w:val="en-US"/>
              </w:rPr>
            </w:pPr>
            <w:r w:rsidRPr="00A0295D">
              <w:rPr>
                <w:sz w:val="28"/>
                <w:szCs w:val="28"/>
                <w:lang w:val="en-US"/>
              </w:rPr>
              <w:t>%</w:t>
            </w:r>
          </w:p>
        </w:tc>
      </w:tr>
      <w:tr w:rsidR="002C38DB" w:rsidRPr="00A0295D" w14:paraId="792E3404" w14:textId="77777777" w:rsidTr="005C365B">
        <w:trPr>
          <w:trHeight w:val="77"/>
          <w:jc w:val="center"/>
        </w:trPr>
        <w:tc>
          <w:tcPr>
            <w:tcW w:w="825" w:type="pct"/>
            <w:vAlign w:val="center"/>
          </w:tcPr>
          <w:p w14:paraId="6A6763C4" w14:textId="77777777" w:rsidR="002C38DB" w:rsidRPr="00A0295D" w:rsidRDefault="002C38DB" w:rsidP="005C365B">
            <w:pPr>
              <w:autoSpaceDE w:val="0"/>
              <w:autoSpaceDN w:val="0"/>
              <w:adjustRightInd w:val="0"/>
              <w:spacing w:after="0"/>
              <w:jc w:val="both"/>
              <w:rPr>
                <w:sz w:val="28"/>
                <w:szCs w:val="28"/>
              </w:rPr>
            </w:pPr>
            <w:r w:rsidRPr="00A0295D">
              <w:rPr>
                <w:sz w:val="28"/>
                <w:szCs w:val="28"/>
              </w:rPr>
              <w:t>ТНУ</w:t>
            </w:r>
          </w:p>
        </w:tc>
        <w:tc>
          <w:tcPr>
            <w:tcW w:w="563" w:type="pct"/>
            <w:vAlign w:val="center"/>
          </w:tcPr>
          <w:p w14:paraId="1B6B458D" w14:textId="77777777" w:rsidR="002C38DB" w:rsidRPr="00A0295D" w:rsidRDefault="002C38DB" w:rsidP="005C365B">
            <w:pPr>
              <w:spacing w:after="0"/>
              <w:jc w:val="both"/>
              <w:rPr>
                <w:sz w:val="28"/>
                <w:szCs w:val="28"/>
                <w:lang w:val="en-US"/>
              </w:rPr>
            </w:pPr>
            <w:r w:rsidRPr="00A0295D">
              <w:rPr>
                <w:sz w:val="28"/>
                <w:szCs w:val="28"/>
                <w:lang w:val="en-US"/>
              </w:rPr>
              <w:t>27</w:t>
            </w:r>
          </w:p>
        </w:tc>
        <w:tc>
          <w:tcPr>
            <w:tcW w:w="563" w:type="pct"/>
            <w:vAlign w:val="center"/>
          </w:tcPr>
          <w:p w14:paraId="7D57E28C" w14:textId="77777777" w:rsidR="002C38DB" w:rsidRPr="00A0295D" w:rsidRDefault="002C38DB" w:rsidP="005C365B">
            <w:pPr>
              <w:spacing w:after="0"/>
              <w:jc w:val="both"/>
              <w:rPr>
                <w:sz w:val="28"/>
                <w:szCs w:val="28"/>
              </w:rPr>
            </w:pPr>
            <w:r w:rsidRPr="00A0295D">
              <w:rPr>
                <w:sz w:val="28"/>
                <w:szCs w:val="28"/>
              </w:rPr>
              <w:t>43</w:t>
            </w:r>
          </w:p>
        </w:tc>
        <w:tc>
          <w:tcPr>
            <w:tcW w:w="674" w:type="pct"/>
            <w:vAlign w:val="center"/>
          </w:tcPr>
          <w:p w14:paraId="2F9B1B22" w14:textId="77777777" w:rsidR="002C38DB" w:rsidRPr="00A0295D" w:rsidRDefault="002C38DB" w:rsidP="005C365B">
            <w:pPr>
              <w:spacing w:after="0"/>
              <w:jc w:val="both"/>
              <w:rPr>
                <w:sz w:val="28"/>
                <w:szCs w:val="28"/>
              </w:rPr>
            </w:pPr>
            <w:r w:rsidRPr="00A0295D">
              <w:rPr>
                <w:sz w:val="28"/>
                <w:szCs w:val="28"/>
              </w:rPr>
              <w:t>9577</w:t>
            </w:r>
          </w:p>
        </w:tc>
        <w:tc>
          <w:tcPr>
            <w:tcW w:w="676" w:type="pct"/>
            <w:vAlign w:val="center"/>
          </w:tcPr>
          <w:p w14:paraId="6C6CAE02" w14:textId="77777777" w:rsidR="002C38DB" w:rsidRPr="00A0295D" w:rsidRDefault="002C38DB" w:rsidP="005C365B">
            <w:pPr>
              <w:spacing w:after="0"/>
              <w:jc w:val="both"/>
              <w:rPr>
                <w:sz w:val="28"/>
                <w:szCs w:val="28"/>
              </w:rPr>
            </w:pPr>
            <w:r w:rsidRPr="00A0295D">
              <w:rPr>
                <w:sz w:val="28"/>
                <w:szCs w:val="28"/>
              </w:rPr>
              <w:t>141846</w:t>
            </w:r>
          </w:p>
        </w:tc>
        <w:tc>
          <w:tcPr>
            <w:tcW w:w="797" w:type="pct"/>
            <w:vAlign w:val="center"/>
          </w:tcPr>
          <w:p w14:paraId="205C6795" w14:textId="77777777" w:rsidR="002C38DB" w:rsidRPr="00A0295D" w:rsidRDefault="002C38DB" w:rsidP="005C365B">
            <w:pPr>
              <w:spacing w:after="0"/>
              <w:jc w:val="both"/>
              <w:rPr>
                <w:sz w:val="28"/>
                <w:szCs w:val="28"/>
              </w:rPr>
            </w:pPr>
            <w:r w:rsidRPr="00A0295D">
              <w:rPr>
                <w:sz w:val="28"/>
                <w:szCs w:val="28"/>
              </w:rPr>
              <w:t>151423</w:t>
            </w:r>
          </w:p>
        </w:tc>
        <w:tc>
          <w:tcPr>
            <w:tcW w:w="451" w:type="pct"/>
            <w:vAlign w:val="center"/>
          </w:tcPr>
          <w:p w14:paraId="13FE857D" w14:textId="77777777" w:rsidR="002C38DB" w:rsidRPr="00A0295D" w:rsidRDefault="002C38DB" w:rsidP="005C365B">
            <w:pPr>
              <w:spacing w:after="0"/>
              <w:jc w:val="both"/>
              <w:rPr>
                <w:sz w:val="28"/>
                <w:szCs w:val="28"/>
              </w:rPr>
            </w:pPr>
            <w:r w:rsidRPr="00A0295D">
              <w:rPr>
                <w:sz w:val="28"/>
                <w:szCs w:val="28"/>
              </w:rPr>
              <w:t>59</w:t>
            </w:r>
          </w:p>
        </w:tc>
        <w:tc>
          <w:tcPr>
            <w:tcW w:w="452" w:type="pct"/>
            <w:vAlign w:val="center"/>
          </w:tcPr>
          <w:p w14:paraId="2653D564" w14:textId="77777777" w:rsidR="002C38DB" w:rsidRPr="00A0295D" w:rsidRDefault="002C38DB" w:rsidP="005C365B">
            <w:pPr>
              <w:spacing w:after="0"/>
              <w:jc w:val="both"/>
              <w:rPr>
                <w:sz w:val="28"/>
                <w:szCs w:val="28"/>
              </w:rPr>
            </w:pPr>
            <w:r w:rsidRPr="00A0295D">
              <w:rPr>
                <w:sz w:val="28"/>
                <w:szCs w:val="28"/>
              </w:rPr>
              <w:t>6,3</w:t>
            </w:r>
          </w:p>
        </w:tc>
      </w:tr>
      <w:tr w:rsidR="002C38DB" w:rsidRPr="00A0295D" w14:paraId="16B7B12F" w14:textId="77777777" w:rsidTr="005C365B">
        <w:trPr>
          <w:trHeight w:val="638"/>
          <w:jc w:val="center"/>
        </w:trPr>
        <w:tc>
          <w:tcPr>
            <w:tcW w:w="825" w:type="pct"/>
            <w:shd w:val="clear" w:color="auto" w:fill="EEECE1" w:themeFill="background2"/>
            <w:vAlign w:val="center"/>
          </w:tcPr>
          <w:p w14:paraId="7C8E83B9" w14:textId="77777777" w:rsidR="002C38DB" w:rsidRPr="00A0295D" w:rsidRDefault="002C38DB" w:rsidP="005C365B">
            <w:pPr>
              <w:autoSpaceDE w:val="0"/>
              <w:autoSpaceDN w:val="0"/>
              <w:adjustRightInd w:val="0"/>
              <w:spacing w:after="0"/>
              <w:jc w:val="both"/>
              <w:rPr>
                <w:sz w:val="28"/>
                <w:szCs w:val="28"/>
              </w:rPr>
            </w:pPr>
            <w:r w:rsidRPr="00A0295D">
              <w:rPr>
                <w:sz w:val="28"/>
                <w:szCs w:val="28"/>
              </w:rPr>
              <w:t>Пікове джерело</w:t>
            </w:r>
          </w:p>
        </w:tc>
        <w:tc>
          <w:tcPr>
            <w:tcW w:w="563" w:type="pct"/>
            <w:shd w:val="clear" w:color="auto" w:fill="EEECE1" w:themeFill="background2"/>
            <w:vAlign w:val="center"/>
          </w:tcPr>
          <w:p w14:paraId="02603D3B" w14:textId="77777777" w:rsidR="002C38DB" w:rsidRPr="00A0295D" w:rsidRDefault="002C38DB" w:rsidP="005C365B">
            <w:pPr>
              <w:spacing w:after="0"/>
              <w:jc w:val="both"/>
              <w:rPr>
                <w:sz w:val="28"/>
                <w:szCs w:val="28"/>
                <w:lang w:val="en-US"/>
              </w:rPr>
            </w:pPr>
            <w:r w:rsidRPr="00A0295D">
              <w:rPr>
                <w:sz w:val="28"/>
                <w:szCs w:val="28"/>
                <w:lang w:val="en-US"/>
              </w:rPr>
              <w:t>27</w:t>
            </w:r>
          </w:p>
        </w:tc>
        <w:tc>
          <w:tcPr>
            <w:tcW w:w="563" w:type="pct"/>
            <w:shd w:val="clear" w:color="auto" w:fill="EEECE1" w:themeFill="background2"/>
            <w:vAlign w:val="center"/>
          </w:tcPr>
          <w:p w14:paraId="4119BF00" w14:textId="77777777" w:rsidR="002C38DB" w:rsidRPr="00A0295D" w:rsidRDefault="002C38DB" w:rsidP="005C365B">
            <w:pPr>
              <w:spacing w:after="0"/>
              <w:jc w:val="both"/>
              <w:rPr>
                <w:sz w:val="28"/>
                <w:szCs w:val="28"/>
              </w:rPr>
            </w:pPr>
            <w:r w:rsidRPr="00A0295D">
              <w:rPr>
                <w:sz w:val="28"/>
                <w:szCs w:val="28"/>
              </w:rPr>
              <w:t>166</w:t>
            </w:r>
          </w:p>
        </w:tc>
        <w:tc>
          <w:tcPr>
            <w:tcW w:w="674" w:type="pct"/>
            <w:shd w:val="clear" w:color="auto" w:fill="EEECE1" w:themeFill="background2"/>
            <w:vAlign w:val="center"/>
          </w:tcPr>
          <w:p w14:paraId="13C1302E" w14:textId="77777777" w:rsidR="002C38DB" w:rsidRPr="00A0295D" w:rsidRDefault="002C38DB" w:rsidP="005C365B">
            <w:pPr>
              <w:spacing w:after="0"/>
              <w:jc w:val="both"/>
              <w:rPr>
                <w:sz w:val="28"/>
                <w:szCs w:val="28"/>
              </w:rPr>
            </w:pPr>
            <w:r w:rsidRPr="00A0295D">
              <w:rPr>
                <w:sz w:val="28"/>
                <w:szCs w:val="28"/>
              </w:rPr>
              <w:t>2677</w:t>
            </w:r>
          </w:p>
        </w:tc>
        <w:tc>
          <w:tcPr>
            <w:tcW w:w="676" w:type="pct"/>
            <w:shd w:val="clear" w:color="auto" w:fill="EEECE1" w:themeFill="background2"/>
            <w:vAlign w:val="center"/>
          </w:tcPr>
          <w:p w14:paraId="756222A2" w14:textId="77777777" w:rsidR="002C38DB" w:rsidRPr="00A0295D" w:rsidRDefault="002C38DB" w:rsidP="005C365B">
            <w:pPr>
              <w:spacing w:after="0"/>
              <w:jc w:val="both"/>
              <w:rPr>
                <w:sz w:val="28"/>
                <w:szCs w:val="28"/>
              </w:rPr>
            </w:pPr>
            <w:r w:rsidRPr="00A0295D">
              <w:rPr>
                <w:sz w:val="28"/>
                <w:szCs w:val="28"/>
              </w:rPr>
              <w:t>10520</w:t>
            </w:r>
          </w:p>
        </w:tc>
        <w:tc>
          <w:tcPr>
            <w:tcW w:w="797" w:type="pct"/>
            <w:shd w:val="clear" w:color="auto" w:fill="EEECE1" w:themeFill="background2"/>
            <w:vAlign w:val="center"/>
          </w:tcPr>
          <w:p w14:paraId="50D79D75" w14:textId="77777777" w:rsidR="002C38DB" w:rsidRPr="00A0295D" w:rsidRDefault="002C38DB" w:rsidP="005C365B">
            <w:pPr>
              <w:spacing w:after="0"/>
              <w:jc w:val="both"/>
              <w:rPr>
                <w:sz w:val="28"/>
                <w:szCs w:val="28"/>
              </w:rPr>
            </w:pPr>
            <w:r w:rsidRPr="00A0295D">
              <w:rPr>
                <w:sz w:val="28"/>
                <w:szCs w:val="28"/>
              </w:rPr>
              <w:t>13197</w:t>
            </w:r>
          </w:p>
        </w:tc>
        <w:tc>
          <w:tcPr>
            <w:tcW w:w="451" w:type="pct"/>
            <w:shd w:val="clear" w:color="auto" w:fill="EEECE1" w:themeFill="background2"/>
            <w:vAlign w:val="center"/>
          </w:tcPr>
          <w:p w14:paraId="7AC06E09" w14:textId="77777777" w:rsidR="002C38DB" w:rsidRPr="00A0295D" w:rsidRDefault="002C38DB" w:rsidP="005C365B">
            <w:pPr>
              <w:spacing w:after="0"/>
              <w:jc w:val="both"/>
              <w:rPr>
                <w:sz w:val="28"/>
                <w:szCs w:val="28"/>
              </w:rPr>
            </w:pPr>
            <w:r w:rsidRPr="00A0295D">
              <w:rPr>
                <w:sz w:val="28"/>
                <w:szCs w:val="28"/>
              </w:rPr>
              <w:t>516</w:t>
            </w:r>
          </w:p>
        </w:tc>
        <w:tc>
          <w:tcPr>
            <w:tcW w:w="452" w:type="pct"/>
            <w:shd w:val="clear" w:color="auto" w:fill="EEECE1" w:themeFill="background2"/>
            <w:vAlign w:val="center"/>
          </w:tcPr>
          <w:p w14:paraId="434A5BFC" w14:textId="77777777" w:rsidR="002C38DB" w:rsidRPr="00A0295D" w:rsidRDefault="002C38DB" w:rsidP="005C365B">
            <w:pPr>
              <w:spacing w:after="0"/>
              <w:jc w:val="both"/>
              <w:rPr>
                <w:sz w:val="28"/>
                <w:szCs w:val="28"/>
              </w:rPr>
            </w:pPr>
            <w:r w:rsidRPr="00A0295D">
              <w:rPr>
                <w:sz w:val="28"/>
                <w:szCs w:val="28"/>
              </w:rPr>
              <w:t>20,3</w:t>
            </w:r>
          </w:p>
        </w:tc>
      </w:tr>
      <w:tr w:rsidR="002C38DB" w:rsidRPr="00A0295D" w14:paraId="089C6772" w14:textId="77777777" w:rsidTr="005C365B">
        <w:trPr>
          <w:trHeight w:val="355"/>
          <w:jc w:val="center"/>
        </w:trPr>
        <w:tc>
          <w:tcPr>
            <w:tcW w:w="825" w:type="pct"/>
            <w:vAlign w:val="center"/>
          </w:tcPr>
          <w:p w14:paraId="20151B5D" w14:textId="77777777" w:rsidR="002C38DB" w:rsidRPr="00A0295D" w:rsidRDefault="002C38DB" w:rsidP="005C365B">
            <w:pPr>
              <w:autoSpaceDE w:val="0"/>
              <w:autoSpaceDN w:val="0"/>
              <w:adjustRightInd w:val="0"/>
              <w:spacing w:after="0"/>
              <w:jc w:val="both"/>
              <w:rPr>
                <w:sz w:val="28"/>
                <w:szCs w:val="28"/>
              </w:rPr>
            </w:pPr>
            <w:r w:rsidRPr="00A0295D">
              <w:rPr>
                <w:sz w:val="28"/>
                <w:szCs w:val="28"/>
              </w:rPr>
              <w:t>ОП</w:t>
            </w:r>
          </w:p>
        </w:tc>
        <w:tc>
          <w:tcPr>
            <w:tcW w:w="563" w:type="pct"/>
            <w:vAlign w:val="center"/>
          </w:tcPr>
          <w:p w14:paraId="64C7769B" w14:textId="77777777" w:rsidR="002C38DB" w:rsidRPr="00A0295D" w:rsidRDefault="002C38DB" w:rsidP="005C365B">
            <w:pPr>
              <w:spacing w:after="0"/>
              <w:jc w:val="both"/>
              <w:rPr>
                <w:sz w:val="28"/>
                <w:szCs w:val="28"/>
                <w:lang w:val="en-US"/>
              </w:rPr>
            </w:pPr>
            <w:r w:rsidRPr="00A0295D">
              <w:rPr>
                <w:sz w:val="28"/>
                <w:szCs w:val="28"/>
                <w:lang w:val="en-US"/>
              </w:rPr>
              <w:t>46</w:t>
            </w:r>
          </w:p>
        </w:tc>
        <w:tc>
          <w:tcPr>
            <w:tcW w:w="563" w:type="pct"/>
            <w:vAlign w:val="center"/>
          </w:tcPr>
          <w:p w14:paraId="531DFE83" w14:textId="77777777" w:rsidR="002C38DB" w:rsidRPr="00A0295D" w:rsidRDefault="002C38DB" w:rsidP="005C365B">
            <w:pPr>
              <w:spacing w:after="0"/>
              <w:jc w:val="both"/>
              <w:rPr>
                <w:sz w:val="28"/>
                <w:szCs w:val="28"/>
              </w:rPr>
            </w:pPr>
            <w:r w:rsidRPr="00A0295D">
              <w:rPr>
                <w:sz w:val="28"/>
                <w:szCs w:val="28"/>
              </w:rPr>
              <w:t>84</w:t>
            </w:r>
          </w:p>
        </w:tc>
        <w:tc>
          <w:tcPr>
            <w:tcW w:w="674" w:type="pct"/>
            <w:vAlign w:val="center"/>
          </w:tcPr>
          <w:p w14:paraId="40B9B823" w14:textId="77777777" w:rsidR="002C38DB" w:rsidRPr="00A0295D" w:rsidRDefault="002C38DB" w:rsidP="005C365B">
            <w:pPr>
              <w:spacing w:after="0"/>
              <w:jc w:val="both"/>
              <w:rPr>
                <w:sz w:val="28"/>
                <w:szCs w:val="28"/>
              </w:rPr>
            </w:pPr>
            <w:r w:rsidRPr="00A0295D">
              <w:rPr>
                <w:sz w:val="28"/>
                <w:szCs w:val="28"/>
              </w:rPr>
              <w:t>3905</w:t>
            </w:r>
          </w:p>
        </w:tc>
        <w:tc>
          <w:tcPr>
            <w:tcW w:w="676" w:type="pct"/>
            <w:vAlign w:val="center"/>
          </w:tcPr>
          <w:p w14:paraId="2FD9FAAC" w14:textId="77777777" w:rsidR="002C38DB" w:rsidRPr="00A0295D" w:rsidRDefault="002C38DB" w:rsidP="005C365B">
            <w:pPr>
              <w:spacing w:after="0"/>
              <w:jc w:val="both"/>
              <w:rPr>
                <w:sz w:val="28"/>
                <w:szCs w:val="28"/>
              </w:rPr>
            </w:pPr>
            <w:r w:rsidRPr="00A0295D">
              <w:rPr>
                <w:sz w:val="28"/>
                <w:szCs w:val="28"/>
              </w:rPr>
              <w:t>69915</w:t>
            </w:r>
          </w:p>
        </w:tc>
        <w:tc>
          <w:tcPr>
            <w:tcW w:w="797" w:type="pct"/>
            <w:vAlign w:val="center"/>
          </w:tcPr>
          <w:p w14:paraId="587257CC" w14:textId="77777777" w:rsidR="002C38DB" w:rsidRPr="00A0295D" w:rsidRDefault="002C38DB" w:rsidP="005C365B">
            <w:pPr>
              <w:spacing w:after="0"/>
              <w:jc w:val="both"/>
              <w:rPr>
                <w:sz w:val="28"/>
                <w:szCs w:val="28"/>
              </w:rPr>
            </w:pPr>
            <w:r w:rsidRPr="00A0295D">
              <w:rPr>
                <w:sz w:val="28"/>
                <w:szCs w:val="28"/>
              </w:rPr>
              <w:t>73820</w:t>
            </w:r>
          </w:p>
        </w:tc>
        <w:tc>
          <w:tcPr>
            <w:tcW w:w="451" w:type="pct"/>
            <w:vAlign w:val="center"/>
          </w:tcPr>
          <w:p w14:paraId="359F199B" w14:textId="77777777" w:rsidR="002C38DB" w:rsidRPr="00A0295D" w:rsidRDefault="002C38DB" w:rsidP="005C365B">
            <w:pPr>
              <w:spacing w:after="0"/>
              <w:jc w:val="both"/>
              <w:rPr>
                <w:sz w:val="28"/>
                <w:szCs w:val="28"/>
              </w:rPr>
            </w:pPr>
            <w:r w:rsidRPr="00A0295D">
              <w:rPr>
                <w:sz w:val="28"/>
                <w:szCs w:val="28"/>
              </w:rPr>
              <w:t>81</w:t>
            </w:r>
          </w:p>
        </w:tc>
        <w:tc>
          <w:tcPr>
            <w:tcW w:w="452" w:type="pct"/>
            <w:vAlign w:val="center"/>
          </w:tcPr>
          <w:p w14:paraId="33A629C0" w14:textId="77777777" w:rsidR="002C38DB" w:rsidRPr="00A0295D" w:rsidRDefault="002C38DB" w:rsidP="005C365B">
            <w:pPr>
              <w:spacing w:after="0"/>
              <w:jc w:val="both"/>
              <w:rPr>
                <w:sz w:val="28"/>
                <w:szCs w:val="28"/>
              </w:rPr>
            </w:pPr>
            <w:r w:rsidRPr="00A0295D">
              <w:rPr>
                <w:sz w:val="28"/>
                <w:szCs w:val="28"/>
              </w:rPr>
              <w:t>5,3</w:t>
            </w:r>
          </w:p>
        </w:tc>
      </w:tr>
      <w:tr w:rsidR="002C38DB" w:rsidRPr="00A0295D" w14:paraId="5F6A4860" w14:textId="77777777" w:rsidTr="005C365B">
        <w:trPr>
          <w:trHeight w:val="589"/>
          <w:jc w:val="center"/>
        </w:trPr>
        <w:tc>
          <w:tcPr>
            <w:tcW w:w="825" w:type="pct"/>
            <w:shd w:val="clear" w:color="auto" w:fill="EEECE1" w:themeFill="background2"/>
            <w:vAlign w:val="center"/>
          </w:tcPr>
          <w:p w14:paraId="733938D5" w14:textId="77777777" w:rsidR="002C38DB" w:rsidRPr="00A0295D" w:rsidRDefault="002C38DB" w:rsidP="005C365B">
            <w:pPr>
              <w:autoSpaceDE w:val="0"/>
              <w:autoSpaceDN w:val="0"/>
              <w:adjustRightInd w:val="0"/>
              <w:spacing w:after="0"/>
              <w:jc w:val="both"/>
              <w:rPr>
                <w:sz w:val="28"/>
                <w:szCs w:val="28"/>
              </w:rPr>
            </w:pPr>
            <w:r w:rsidRPr="00A0295D">
              <w:rPr>
                <w:sz w:val="28"/>
                <w:szCs w:val="28"/>
              </w:rPr>
              <w:t>Система загалом</w:t>
            </w:r>
          </w:p>
        </w:tc>
        <w:tc>
          <w:tcPr>
            <w:tcW w:w="563" w:type="pct"/>
            <w:shd w:val="clear" w:color="auto" w:fill="EEECE1" w:themeFill="background2"/>
            <w:vAlign w:val="center"/>
          </w:tcPr>
          <w:p w14:paraId="75463AF6" w14:textId="77777777" w:rsidR="002C38DB" w:rsidRPr="00A0295D" w:rsidRDefault="002C38DB" w:rsidP="005C365B">
            <w:pPr>
              <w:spacing w:after="0"/>
              <w:jc w:val="both"/>
              <w:rPr>
                <w:sz w:val="28"/>
                <w:szCs w:val="28"/>
                <w:lang w:val="en-US"/>
              </w:rPr>
            </w:pPr>
            <w:r w:rsidRPr="00A0295D">
              <w:rPr>
                <w:sz w:val="28"/>
                <w:szCs w:val="28"/>
                <w:lang w:val="en-US"/>
              </w:rPr>
              <w:t>27</w:t>
            </w:r>
          </w:p>
        </w:tc>
        <w:tc>
          <w:tcPr>
            <w:tcW w:w="563" w:type="pct"/>
            <w:shd w:val="clear" w:color="auto" w:fill="EEECE1" w:themeFill="background2"/>
            <w:vAlign w:val="center"/>
          </w:tcPr>
          <w:p w14:paraId="2250EBAD" w14:textId="77777777" w:rsidR="002C38DB" w:rsidRPr="00A0295D" w:rsidRDefault="002C38DB" w:rsidP="005C365B">
            <w:pPr>
              <w:spacing w:after="0"/>
              <w:jc w:val="both"/>
              <w:rPr>
                <w:sz w:val="28"/>
                <w:szCs w:val="28"/>
              </w:rPr>
            </w:pPr>
            <w:r w:rsidRPr="00A0295D">
              <w:rPr>
                <w:sz w:val="28"/>
                <w:szCs w:val="28"/>
              </w:rPr>
              <w:t>84</w:t>
            </w:r>
          </w:p>
        </w:tc>
        <w:tc>
          <w:tcPr>
            <w:tcW w:w="674" w:type="pct"/>
            <w:shd w:val="clear" w:color="auto" w:fill="EEECE1" w:themeFill="background2"/>
            <w:vAlign w:val="center"/>
          </w:tcPr>
          <w:p w14:paraId="156E0C84" w14:textId="77777777" w:rsidR="002C38DB" w:rsidRPr="00A0295D" w:rsidRDefault="002C38DB" w:rsidP="005C365B">
            <w:pPr>
              <w:spacing w:after="0"/>
              <w:jc w:val="both"/>
              <w:rPr>
                <w:sz w:val="28"/>
                <w:szCs w:val="28"/>
              </w:rPr>
            </w:pPr>
            <w:r w:rsidRPr="00A0295D">
              <w:rPr>
                <w:sz w:val="28"/>
                <w:szCs w:val="28"/>
              </w:rPr>
              <w:t>16159</w:t>
            </w:r>
          </w:p>
        </w:tc>
        <w:tc>
          <w:tcPr>
            <w:tcW w:w="676" w:type="pct"/>
            <w:shd w:val="clear" w:color="auto" w:fill="EEECE1" w:themeFill="background2"/>
            <w:vAlign w:val="center"/>
          </w:tcPr>
          <w:p w14:paraId="39E2CE10" w14:textId="77777777" w:rsidR="002C38DB" w:rsidRPr="00A0295D" w:rsidRDefault="002C38DB" w:rsidP="005C365B">
            <w:pPr>
              <w:spacing w:after="0"/>
              <w:jc w:val="both"/>
              <w:rPr>
                <w:sz w:val="28"/>
                <w:szCs w:val="28"/>
              </w:rPr>
            </w:pPr>
            <w:r w:rsidRPr="00A0295D">
              <w:rPr>
                <w:sz w:val="28"/>
                <w:szCs w:val="28"/>
              </w:rPr>
              <w:t>193236</w:t>
            </w:r>
          </w:p>
        </w:tc>
        <w:tc>
          <w:tcPr>
            <w:tcW w:w="797" w:type="pct"/>
            <w:shd w:val="clear" w:color="auto" w:fill="EEECE1" w:themeFill="background2"/>
            <w:vAlign w:val="center"/>
          </w:tcPr>
          <w:p w14:paraId="4D0818CC" w14:textId="77777777" w:rsidR="002C38DB" w:rsidRPr="00A0295D" w:rsidRDefault="002C38DB" w:rsidP="005C365B">
            <w:pPr>
              <w:spacing w:after="0"/>
              <w:jc w:val="both"/>
              <w:rPr>
                <w:sz w:val="28"/>
                <w:szCs w:val="28"/>
              </w:rPr>
            </w:pPr>
            <w:r w:rsidRPr="00A0295D">
              <w:rPr>
                <w:sz w:val="28"/>
                <w:szCs w:val="28"/>
              </w:rPr>
              <w:t>209395</w:t>
            </w:r>
          </w:p>
        </w:tc>
        <w:tc>
          <w:tcPr>
            <w:tcW w:w="451" w:type="pct"/>
            <w:shd w:val="clear" w:color="auto" w:fill="EEECE1" w:themeFill="background2"/>
            <w:vAlign w:val="center"/>
          </w:tcPr>
          <w:p w14:paraId="4AAC33E8" w14:textId="77777777" w:rsidR="002C38DB" w:rsidRPr="00A0295D" w:rsidRDefault="002C38DB" w:rsidP="005C365B">
            <w:pPr>
              <w:spacing w:after="0"/>
              <w:jc w:val="both"/>
              <w:rPr>
                <w:sz w:val="28"/>
                <w:szCs w:val="28"/>
              </w:rPr>
            </w:pPr>
            <w:r w:rsidRPr="00A0295D">
              <w:rPr>
                <w:sz w:val="28"/>
                <w:szCs w:val="28"/>
              </w:rPr>
              <w:t>210</w:t>
            </w:r>
          </w:p>
        </w:tc>
        <w:tc>
          <w:tcPr>
            <w:tcW w:w="452" w:type="pct"/>
            <w:shd w:val="clear" w:color="auto" w:fill="EEECE1" w:themeFill="background2"/>
            <w:vAlign w:val="center"/>
          </w:tcPr>
          <w:p w14:paraId="4B503767" w14:textId="77777777" w:rsidR="002C38DB" w:rsidRPr="00A0295D" w:rsidRDefault="002C38DB" w:rsidP="005C365B">
            <w:pPr>
              <w:spacing w:after="0"/>
              <w:jc w:val="both"/>
              <w:rPr>
                <w:sz w:val="28"/>
                <w:szCs w:val="28"/>
              </w:rPr>
            </w:pPr>
            <w:r w:rsidRPr="00A0295D">
              <w:rPr>
                <w:sz w:val="28"/>
                <w:szCs w:val="28"/>
              </w:rPr>
              <w:t>7,7</w:t>
            </w:r>
          </w:p>
        </w:tc>
      </w:tr>
    </w:tbl>
    <w:p w14:paraId="0B67828A"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p>
    <w:p w14:paraId="1D079EAF"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Як і у випадку ексергоекономічного аналізу бачимо, що найбільше значення сумарного впливу на довкілля </w:t>
      </w:r>
      <w:r w:rsidRPr="00A0295D">
        <w:rPr>
          <w:rFonts w:ascii="Times New Roman" w:hAnsi="Times New Roman" w:cs="Times New Roman"/>
          <w:position w:val="-14"/>
          <w:sz w:val="28"/>
          <w:szCs w:val="28"/>
        </w:rPr>
        <w:object w:dxaOrig="1359" w:dyaOrig="440" w14:anchorId="4CA5CFDE">
          <v:shape id="_x0000_i1989" type="#_x0000_t75" style="width:66pt;height:24pt" o:ole="">
            <v:imagedata r:id="rId1980" o:title=""/>
          </v:shape>
          <o:OLEObject Type="Embed" ProgID="Equation.DSMT4" ShapeID="_x0000_i1989" DrawAspect="Content" ObjectID="_1637571103" r:id="rId1981"/>
        </w:object>
      </w:r>
      <w:r w:rsidRPr="00A0295D">
        <w:rPr>
          <w:rFonts w:ascii="Times New Roman" w:hAnsi="Times New Roman" w:cs="Times New Roman"/>
          <w:sz w:val="28"/>
          <w:szCs w:val="28"/>
        </w:rPr>
        <w:t xml:space="preserve"> характерне для ТНУ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151423</w:t>
      </w:r>
      <w:r w:rsidRPr="00A0295D">
        <w:rPr>
          <w:rFonts w:ascii="Times New Roman" w:hAnsi="Times New Roman" w:cs="Times New Roman"/>
          <w:sz w:val="28"/>
          <w:szCs w:val="28"/>
          <w:lang w:val="en-US"/>
        </w:rPr>
        <w:t> mPts</w:t>
      </w:r>
      <w:r w:rsidRPr="00A0295D">
        <w:rPr>
          <w:rFonts w:ascii="Times New Roman" w:hAnsi="Times New Roman" w:cs="Times New Roman"/>
          <w:sz w:val="28"/>
          <w:szCs w:val="28"/>
        </w:rPr>
        <w:t>/рік</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та опалювальному приладі (73820</w:t>
      </w:r>
      <w:r w:rsidRPr="00A0295D">
        <w:rPr>
          <w:rFonts w:ascii="Times New Roman" w:hAnsi="Times New Roman" w:cs="Times New Roman"/>
          <w:sz w:val="28"/>
          <w:szCs w:val="28"/>
          <w:lang w:val="en-US"/>
        </w:rPr>
        <w:t> mPts</w:t>
      </w:r>
      <w:r w:rsidRPr="00A0295D">
        <w:rPr>
          <w:rFonts w:ascii="Times New Roman" w:hAnsi="Times New Roman" w:cs="Times New Roman"/>
          <w:sz w:val="28"/>
          <w:szCs w:val="28"/>
        </w:rPr>
        <w:t xml:space="preserve">/рік). Пікове джерело характеризується незначним у порівнянні із ТНУ та опалювальним приладом сумарним впливом </w:t>
      </w:r>
      <w:r w:rsidRPr="00A0295D">
        <w:rPr>
          <w:rFonts w:ascii="Times New Roman" w:hAnsi="Times New Roman" w:cs="Times New Roman"/>
          <w:sz w:val="28"/>
          <w:szCs w:val="28"/>
        </w:rPr>
        <w:lastRenderedPageBreak/>
        <w:t>на довкілля (13197</w:t>
      </w:r>
      <w:r w:rsidRPr="00A0295D">
        <w:rPr>
          <w:rFonts w:ascii="Times New Roman" w:hAnsi="Times New Roman" w:cs="Times New Roman"/>
          <w:sz w:val="28"/>
          <w:szCs w:val="28"/>
          <w:lang w:val="en-US"/>
        </w:rPr>
        <w:t> mPts</w:t>
      </w:r>
      <w:r w:rsidRPr="00A0295D">
        <w:rPr>
          <w:rFonts w:ascii="Times New Roman" w:hAnsi="Times New Roman" w:cs="Times New Roman"/>
          <w:sz w:val="28"/>
          <w:szCs w:val="28"/>
        </w:rPr>
        <w:t>/рік). В результаті сумарний вплив на довкілля системи становить 209395 Євро/рік.</w:t>
      </w:r>
    </w:p>
    <w:p w14:paraId="485F5C0B"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Аналогічно як і для ексергоекономічного аналізу найбільший відносний вплив на довкілля </w:t>
      </w:r>
      <w:r w:rsidRPr="00A0295D">
        <w:rPr>
          <w:rFonts w:ascii="Times New Roman" w:hAnsi="Times New Roman" w:cs="Times New Roman"/>
          <w:position w:val="-14"/>
          <w:sz w:val="28"/>
          <w:szCs w:val="28"/>
        </w:rPr>
        <w:object w:dxaOrig="380" w:dyaOrig="400" w14:anchorId="10245E14">
          <v:shape id="_x0000_i1990" type="#_x0000_t75" style="width:24pt;height:24pt" o:ole="">
            <v:imagedata r:id="rId1982" o:title=""/>
          </v:shape>
          <o:OLEObject Type="Embed" ProgID="Equation.DSMT4" ShapeID="_x0000_i1990" DrawAspect="Content" ObjectID="_1637571104" r:id="rId1983"/>
        </w:object>
      </w:r>
      <w:r w:rsidRPr="00A0295D">
        <w:rPr>
          <w:rFonts w:ascii="Times New Roman" w:eastAsia="TimesNewRoman" w:hAnsi="Times New Roman" w:cs="Times New Roman"/>
          <w:sz w:val="28"/>
          <w:szCs w:val="28"/>
        </w:rPr>
        <w:t xml:space="preserve"> характерний для пікового нагрівача і рівний 516 %, а найменший – для опалювальному приладі і рівний 81 %. Для ТНУ цей показник складає </w:t>
      </w:r>
      <w:r w:rsidRPr="00A0295D">
        <w:rPr>
          <w:rFonts w:ascii="Times New Roman" w:hAnsi="Times New Roman" w:cs="Times New Roman"/>
          <w:sz w:val="28"/>
          <w:szCs w:val="28"/>
        </w:rPr>
        <w:t>59 %, а для системи загалом – 210 %.</w:t>
      </w:r>
    </w:p>
    <w:p w14:paraId="0D5ADBE1"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всіх компонентів та системи загалом значення ексергоприродничого фактору </w:t>
      </w:r>
      <w:r w:rsidRPr="00A0295D">
        <w:rPr>
          <w:rFonts w:ascii="Times New Roman" w:hAnsi="Times New Roman" w:cs="Times New Roman"/>
          <w:position w:val="-14"/>
          <w:sz w:val="28"/>
          <w:szCs w:val="28"/>
        </w:rPr>
        <w:object w:dxaOrig="600" w:dyaOrig="440" w14:anchorId="5E39E45B">
          <v:shape id="_x0000_i1991" type="#_x0000_t75" style="width:30pt;height:24pt" o:ole="">
            <v:imagedata r:id="rId1984" o:title=""/>
          </v:shape>
          <o:OLEObject Type="Embed" ProgID="Equation.DSMT4" ShapeID="_x0000_i1991" DrawAspect="Content" ObjectID="_1637571105" r:id="rId1985"/>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є низькими (менше 20 %). Це вказує на те, що значення сумарного впливу на довкілля системи можна знизити за рахунок підвищення термодинамічної ефективності компонентів СТ.</w:t>
      </w:r>
    </w:p>
    <w:p w14:paraId="71B1FDF5"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Отже, підсумовуючи наведені у таблицях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 xml:space="preserve">.2 та </w:t>
      </w:r>
      <w:r w:rsidR="00006548" w:rsidRPr="00A0295D">
        <w:rPr>
          <w:rFonts w:ascii="Times New Roman" w:hAnsi="Times New Roman" w:cs="Times New Roman"/>
          <w:sz w:val="28"/>
          <w:szCs w:val="28"/>
        </w:rPr>
        <w:t>5</w:t>
      </w:r>
      <w:r w:rsidRPr="00A0295D">
        <w:rPr>
          <w:rFonts w:ascii="Times New Roman" w:hAnsi="Times New Roman" w:cs="Times New Roman"/>
          <w:sz w:val="28"/>
          <w:szCs w:val="28"/>
        </w:rPr>
        <w:t xml:space="preserve">.3 дані можна зробити висновок, що для підвищення ексергоекономічних та ексергоприродничих показників даної СТ необхідно змінити проектні дані ТНУ та опалювального приладу. Для опалювального приладу потрібно знизити деструкцію ексергії. Щодо ТНУ, то з однієї сторони, для зниження його ексергоекономічних затрат, необхідно знизити капітальні затрати, витрати на обслуговування і ремонт </w:t>
      </w:r>
      <w:r w:rsidRPr="00A0295D">
        <w:rPr>
          <w:rFonts w:ascii="Times New Roman" w:hAnsi="Times New Roman" w:cs="Times New Roman"/>
          <w:position w:val="-12"/>
          <w:sz w:val="28"/>
          <w:szCs w:val="28"/>
        </w:rPr>
        <w:object w:dxaOrig="580" w:dyaOrig="420" w14:anchorId="6DFA4EA6">
          <v:shape id="_x0000_i1992" type="#_x0000_t75" style="width:30pt;height:24pt" o:ole="">
            <v:imagedata r:id="rId1986" o:title=""/>
          </v:shape>
          <o:OLEObject Type="Embed" ProgID="Equation.DSMT4" ShapeID="_x0000_i1992" DrawAspect="Content" ObjectID="_1637571106" r:id="rId1987"/>
        </w:object>
      </w:r>
      <w:r w:rsidRPr="00A0295D">
        <w:rPr>
          <w:rFonts w:ascii="Times New Roman" w:hAnsi="Times New Roman" w:cs="Times New Roman"/>
          <w:sz w:val="28"/>
          <w:szCs w:val="28"/>
        </w:rPr>
        <w:t xml:space="preserve"> цього елемента, а з іншої, для зменшення його негативного впливу на довкілля, потрібно підвищити термодинамічну ефективність цього елемента.</w:t>
      </w:r>
    </w:p>
    <w:p w14:paraId="54689B2F"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Оскільки, саме ТНУ характеризується найбільшою деструкцією ексергії та найвищими сумарними затратами </w:t>
      </w:r>
      <w:r w:rsidRPr="00A0295D">
        <w:rPr>
          <w:rFonts w:ascii="Times New Roman" w:hAnsi="Times New Roman" w:cs="Times New Roman"/>
          <w:position w:val="-14"/>
          <w:sz w:val="28"/>
          <w:szCs w:val="28"/>
        </w:rPr>
        <w:object w:dxaOrig="1460" w:dyaOrig="440" w14:anchorId="36A81D1B">
          <v:shape id="_x0000_i1993" type="#_x0000_t75" style="width:1in;height:24pt" o:ole="">
            <v:imagedata r:id="rId1988" o:title=""/>
          </v:shape>
          <o:OLEObject Type="Embed" ProgID="Equation.DSMT4" ShapeID="_x0000_i1993" DrawAspect="Content" ObjectID="_1637571107" r:id="rId1989"/>
        </w:object>
      </w:r>
      <w:r w:rsidRPr="00A0295D">
        <w:rPr>
          <w:rFonts w:ascii="Times New Roman" w:hAnsi="Times New Roman" w:cs="Times New Roman"/>
          <w:sz w:val="28"/>
          <w:szCs w:val="28"/>
        </w:rPr>
        <w:t xml:space="preserve"> й сумарним впливом на довкілля </w:t>
      </w:r>
      <w:r w:rsidRPr="00A0295D">
        <w:rPr>
          <w:rFonts w:ascii="Times New Roman" w:hAnsi="Times New Roman" w:cs="Times New Roman"/>
          <w:position w:val="-14"/>
          <w:sz w:val="28"/>
          <w:szCs w:val="28"/>
        </w:rPr>
        <w:object w:dxaOrig="1420" w:dyaOrig="440" w14:anchorId="6A7176BD">
          <v:shape id="_x0000_i1994" type="#_x0000_t75" style="width:1in;height:24pt" o:ole="">
            <v:imagedata r:id="rId1990" o:title=""/>
          </v:shape>
          <o:OLEObject Type="Embed" ProgID="Equation.DSMT4" ShapeID="_x0000_i1994" DrawAspect="Content" ObjectID="_1637571108" r:id="rId1991"/>
        </w:object>
      </w:r>
      <w:r w:rsidRPr="00A0295D">
        <w:rPr>
          <w:rFonts w:ascii="Times New Roman" w:hAnsi="Times New Roman" w:cs="Times New Roman"/>
          <w:sz w:val="28"/>
          <w:szCs w:val="28"/>
        </w:rPr>
        <w:t>, то, в подальшому, запропоновано більш детально проаналізувати можливості зміни характеристик цього елемента.</w:t>
      </w:r>
    </w:p>
    <w:p w14:paraId="4C164B97" w14:textId="77777777" w:rsidR="002C38DB"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При цьому варто відмітити, що певна частина деструкції ексергії у ТНУ може бути зменшена за рахунок удосконалення інших елементів СТ (піковий нагрівник, опалювальний прилад) або структурних змін. Наприклад, якщо знизити температурний графік системи опалення, то, крім зменшення деструкції </w:t>
      </w:r>
      <w:r w:rsidRPr="00A0295D">
        <w:rPr>
          <w:rFonts w:ascii="Times New Roman" w:hAnsi="Times New Roman" w:cs="Times New Roman"/>
          <w:sz w:val="28"/>
          <w:szCs w:val="28"/>
        </w:rPr>
        <w:lastRenderedPageBreak/>
        <w:t>ексергії в опалювальному приладі, можна також понизити деструкцію ексергії в компонентах ТНУ (зокрема в компресорі). Цю особливість також необхідно враховувати при обґрунтуванні параметрів даної СТ у відповідності до прийнятих критеріїв.</w:t>
      </w:r>
    </w:p>
    <w:p w14:paraId="6417C70C" w14:textId="77777777" w:rsidR="002C38DB" w:rsidRDefault="00006548" w:rsidP="005C365B">
      <w:pPr>
        <w:pStyle w:val="2"/>
        <w:spacing w:before="0" w:line="360" w:lineRule="auto"/>
        <w:ind w:firstLine="567"/>
        <w:jc w:val="both"/>
        <w:rPr>
          <w:rFonts w:ascii="Times New Roman" w:hAnsi="Times New Roman" w:cs="Times New Roman"/>
          <w:color w:val="auto"/>
          <w:sz w:val="28"/>
          <w:szCs w:val="28"/>
        </w:rPr>
      </w:pPr>
      <w:bookmarkStart w:id="59" w:name="_Toc26385929"/>
      <w:r w:rsidRPr="00A0295D">
        <w:rPr>
          <w:rFonts w:ascii="Times New Roman" w:hAnsi="Times New Roman" w:cs="Times New Roman"/>
          <w:color w:val="auto"/>
          <w:sz w:val="28"/>
          <w:szCs w:val="28"/>
        </w:rPr>
        <w:t xml:space="preserve">5.3. </w:t>
      </w:r>
      <w:r w:rsidR="002C38DB" w:rsidRPr="00A0295D">
        <w:rPr>
          <w:rFonts w:ascii="Times New Roman" w:hAnsi="Times New Roman" w:cs="Times New Roman"/>
          <w:color w:val="auto"/>
          <w:sz w:val="28"/>
          <w:szCs w:val="28"/>
        </w:rPr>
        <w:t>Поглиблений ексергетичний аналіз ТНУ у складі СТ будинку.</w:t>
      </w:r>
      <w:bookmarkEnd w:id="59"/>
    </w:p>
    <w:p w14:paraId="3E21AF57"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 </w:t>
      </w:r>
      <w:r w:rsidR="00006548" w:rsidRPr="00A0295D">
        <w:rPr>
          <w:rFonts w:ascii="Times New Roman" w:hAnsi="Times New Roman" w:cs="Times New Roman"/>
          <w:sz w:val="28"/>
          <w:szCs w:val="28"/>
          <w:lang w:val="ru-RU"/>
        </w:rPr>
        <w:t>5</w:t>
      </w:r>
      <w:r w:rsidRPr="00A0295D">
        <w:rPr>
          <w:rFonts w:ascii="Times New Roman" w:hAnsi="Times New Roman" w:cs="Times New Roman"/>
          <w:sz w:val="28"/>
          <w:szCs w:val="28"/>
        </w:rPr>
        <w:t>.4 показані зміни впродовж опалювального періоду окремо взятого року добових значень та частки деструкції</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ексергії в елементах ТНУ, визначеної за традиційним методом.</w:t>
      </w:r>
    </w:p>
    <w:p w14:paraId="2D507326" w14:textId="379765A3"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Як видно із рис. </w:t>
      </w:r>
      <w:r w:rsidR="00090E78" w:rsidRPr="00A0295D">
        <w:rPr>
          <w:rFonts w:ascii="Times New Roman" w:hAnsi="Times New Roman" w:cs="Times New Roman"/>
          <w:sz w:val="28"/>
          <w:szCs w:val="28"/>
          <w:lang w:val="ru-RU"/>
        </w:rPr>
        <w:t>5</w:t>
      </w:r>
      <w:r w:rsidRPr="00A0295D">
        <w:rPr>
          <w:rFonts w:ascii="Times New Roman" w:hAnsi="Times New Roman" w:cs="Times New Roman"/>
          <w:sz w:val="28"/>
          <w:szCs w:val="28"/>
        </w:rPr>
        <w:t>.4,а абсолютні значення деструкції</w:t>
      </w:r>
      <w:r w:rsidRPr="00A0295D">
        <w:rPr>
          <w:rFonts w:ascii="Times New Roman" w:hAnsi="Times New Roman" w:cs="Times New Roman"/>
          <w:sz w:val="28"/>
          <w:szCs w:val="28"/>
          <w:lang w:val="ru-RU"/>
        </w:rPr>
        <w:t xml:space="preserve"> </w:t>
      </w:r>
      <w:r w:rsidRPr="00A0295D">
        <w:rPr>
          <w:rFonts w:ascii="Times New Roman" w:hAnsi="Times New Roman" w:cs="Times New Roman"/>
          <w:position w:val="-14"/>
          <w:sz w:val="28"/>
          <w:szCs w:val="28"/>
          <w:lang w:val="en-US"/>
        </w:rPr>
        <w:object w:dxaOrig="1020" w:dyaOrig="420" w14:anchorId="1DE51A03">
          <v:shape id="_x0000_i1995" type="#_x0000_t75" style="width:60pt;height:24pt" o:ole="">
            <v:imagedata r:id="rId1992" o:title=""/>
          </v:shape>
          <o:OLEObject Type="Embed" ProgID="Equation.DSMT4" ShapeID="_x0000_i1995" DrawAspect="Content" ObjectID="_1637571109" r:id="rId1993"/>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ексергії в елементах ТНУ змінюються в межах опалювального сезону. Якщо на початку та в кінці сезону добові значення деструкції ексергії не перевищують 10 кВт∙год, то в середині сезону має місце зростання цього параметра до 35 кВт∙год. Аналіз даних із рис. </w:t>
      </w:r>
      <w:r w:rsidR="008F136E" w:rsidRPr="00A0295D">
        <w:rPr>
          <w:rFonts w:ascii="Times New Roman" w:hAnsi="Times New Roman" w:cs="Times New Roman"/>
          <w:sz w:val="28"/>
          <w:szCs w:val="28"/>
        </w:rPr>
        <w:t>4</w:t>
      </w:r>
      <w:r w:rsidRPr="00A0295D">
        <w:rPr>
          <w:rFonts w:ascii="Times New Roman" w:hAnsi="Times New Roman" w:cs="Times New Roman"/>
          <w:sz w:val="28"/>
          <w:szCs w:val="28"/>
        </w:rPr>
        <w:t xml:space="preserve">.4, б вказує на те, що частка деструкції ексергії в кожному елементі ТНУ є різною в різні періоди опалювального сезону. Наприклад, якщо для 29-ї доби частка деструкції </w:t>
      </w:r>
      <w:r w:rsidRPr="00A0295D">
        <w:rPr>
          <w:rFonts w:ascii="Times New Roman" w:hAnsi="Times New Roman" w:cs="Times New Roman"/>
          <w:position w:val="-14"/>
          <w:sz w:val="28"/>
          <w:szCs w:val="28"/>
        </w:rPr>
        <w:object w:dxaOrig="1020" w:dyaOrig="420" w14:anchorId="7923A766">
          <v:shape id="_x0000_i1996" type="#_x0000_t75" style="width:60pt;height:24pt" o:ole="">
            <v:imagedata r:id="rId1994" o:title=""/>
          </v:shape>
          <o:OLEObject Type="Embed" ProgID="Equation.DSMT4" ShapeID="_x0000_i1996" DrawAspect="Content" ObjectID="_1637571110" r:id="rId1995"/>
        </w:object>
      </w:r>
      <w:r w:rsidRPr="00A0295D">
        <w:rPr>
          <w:rFonts w:ascii="Times New Roman" w:hAnsi="Times New Roman" w:cs="Times New Roman"/>
          <w:sz w:val="28"/>
          <w:szCs w:val="28"/>
        </w:rPr>
        <w:t xml:space="preserve"> як для компресора, так і для дросельного вентиля, а також випарника є однаковою і становить 28 %, то уже для 81-ї доби на компресор припадає найбільша частка деструкції ексергії – 35 %, дросельний вентиль забезпечує 31 %, випарник – </w:t>
      </w:r>
      <w:r w:rsidRPr="00A0295D">
        <w:rPr>
          <w:rFonts w:ascii="Times New Roman" w:hAnsi="Times New Roman" w:cs="Times New Roman"/>
          <w:sz w:val="28"/>
          <w:szCs w:val="28"/>
          <w:lang w:val="ru-RU"/>
        </w:rPr>
        <w:t>20</w:t>
      </w:r>
      <w:r w:rsidRPr="00A0295D">
        <w:rPr>
          <w:rFonts w:ascii="Times New Roman" w:hAnsi="Times New Roman" w:cs="Times New Roman"/>
          <w:sz w:val="28"/>
          <w:szCs w:val="28"/>
        </w:rPr>
        <w:t xml:space="preserve"> %, а конденсатор – </w:t>
      </w:r>
      <w:r w:rsidRPr="00A0295D">
        <w:rPr>
          <w:rFonts w:ascii="Times New Roman" w:hAnsi="Times New Roman" w:cs="Times New Roman"/>
          <w:sz w:val="28"/>
          <w:szCs w:val="28"/>
          <w:lang w:val="ru-RU"/>
        </w:rPr>
        <w:t>14</w:t>
      </w:r>
      <w:r w:rsidRPr="00A0295D">
        <w:rPr>
          <w:rFonts w:ascii="Times New Roman" w:hAnsi="Times New Roman" w:cs="Times New Roman"/>
          <w:sz w:val="28"/>
          <w:szCs w:val="28"/>
        </w:rPr>
        <w:t xml:space="preserve"> % загальної деструкції ексергії у ТНУ. Тобто для кожної доби внесок елементів ТНУ у його термодинамічну ефективність є різною. Якщо для 29-ї доби опалювального сезону на компресор, дросельний вентиль та випарник припадає одна і та ж частка впливу на термодинамічну досконалість ТНУ, то для 81-ї доби, з метою підвищення ексергетичної ефективності ТНУ, потрібно у першу чергу проаналізувати можливості зниження деструкції ексергії у компресорі, оскільки на нього припадає найбільша частка термодинамічних втрат. Відповідно, для адекватної оцінки ТНУ в складі СТ, через мінливість режимів роботи, необхідно використовувати динамічний метод аналізу </w:t>
      </w:r>
      <w:r w:rsidRPr="00A0295D">
        <w:rPr>
          <w:rFonts w:ascii="Times New Roman" w:hAnsi="Times New Roman" w:cs="Times New Roman"/>
          <w:sz w:val="28"/>
          <w:szCs w:val="28"/>
          <w:lang w:val="ru-RU"/>
        </w:rPr>
        <w:t>[</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lang w:val="ru-RU"/>
        </w:rPr>
        <w:instrText xml:space="preserve"> REF _Ref7244354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242</w:t>
      </w:r>
      <w:r w:rsidR="002B1F33" w:rsidRPr="00A0295D">
        <w:rPr>
          <w:rFonts w:ascii="Times New Roman" w:hAnsi="Times New Roman" w:cs="Times New Roman"/>
          <w:sz w:val="28"/>
          <w:szCs w:val="28"/>
        </w:rPr>
        <w:fldChar w:fldCharType="end"/>
      </w:r>
      <w:r w:rsidR="00D3036F"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_Ref7244360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214</w:t>
      </w:r>
      <w:r w:rsidR="002B1F33" w:rsidRPr="00A0295D">
        <w:rPr>
          <w:rFonts w:ascii="Times New Roman" w:hAnsi="Times New Roman" w:cs="Times New Roman"/>
          <w:sz w:val="28"/>
          <w:szCs w:val="28"/>
        </w:rPr>
        <w:fldChar w:fldCharType="end"/>
      </w:r>
      <w:r w:rsidR="00D3036F" w:rsidRPr="00A0295D">
        <w:rPr>
          <w:rFonts w:ascii="Times New Roman" w:hAnsi="Times New Roman" w:cs="Times New Roman"/>
          <w:sz w:val="28"/>
          <w:szCs w:val="28"/>
        </w:rPr>
        <w:t>,</w:t>
      </w:r>
      <w:r w:rsidR="00090E78" w:rsidRPr="00A0295D">
        <w:rPr>
          <w:rFonts w:ascii="Times New Roman" w:hAnsi="Times New Roman" w:cs="Times New Roman"/>
          <w:sz w:val="28"/>
          <w:szCs w:val="28"/>
        </w:rPr>
        <w:t xml:space="preserve"> </w:t>
      </w:r>
      <w:r w:rsidR="002B1F33" w:rsidRPr="00A0295D">
        <w:rPr>
          <w:rFonts w:ascii="Times New Roman" w:hAnsi="Times New Roman" w:cs="Times New Roman"/>
          <w:sz w:val="28"/>
          <w:szCs w:val="28"/>
        </w:rPr>
        <w:fldChar w:fldCharType="begin"/>
      </w:r>
      <w:r w:rsidR="002B1F33" w:rsidRPr="00A0295D">
        <w:rPr>
          <w:rFonts w:ascii="Times New Roman" w:hAnsi="Times New Roman" w:cs="Times New Roman"/>
          <w:sz w:val="28"/>
          <w:szCs w:val="28"/>
        </w:rPr>
        <w:instrText xml:space="preserve"> REF _Ref7244365 \r \h </w:instrText>
      </w:r>
      <w:r w:rsidR="00A0295D">
        <w:rPr>
          <w:rFonts w:ascii="Times New Roman" w:hAnsi="Times New Roman" w:cs="Times New Roman"/>
          <w:sz w:val="28"/>
          <w:szCs w:val="28"/>
        </w:rPr>
        <w:instrText xml:space="preserve"> \* MERGEFORMAT </w:instrText>
      </w:r>
      <w:r w:rsidR="002B1F33" w:rsidRPr="00A0295D">
        <w:rPr>
          <w:rFonts w:ascii="Times New Roman" w:hAnsi="Times New Roman" w:cs="Times New Roman"/>
          <w:sz w:val="28"/>
          <w:szCs w:val="28"/>
        </w:rPr>
      </w:r>
      <w:r w:rsidR="002B1F33"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215</w:t>
      </w:r>
      <w:r w:rsidR="002B1F33"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45F2B9CE" w14:textId="4622EB9E" w:rsidR="0082218E" w:rsidRPr="00A0295D" w:rsidRDefault="0082218E" w:rsidP="0082218E">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Необхідність застосування динамічного методу при реалізації ексергетичної оцінки ТНУ зумовлена також наступним. При різних режимах роботи ТНУ, в процесах передачі та перетворення енергії, параметри робочих тіл можуть перетинати, бути вищими або нижчими за параметри зовнішнього середовища, по відношенню до яких визначаються ексергетичні показники. Відповідно ексергія «палива» та «продукту» будуть визначатися по-різному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lang w:val="ru-RU"/>
        </w:rPr>
        <w:instrText xml:space="preserve"> REF _Ref7244424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122</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0BCEF732" w14:textId="77777777" w:rsidR="0082218E" w:rsidRPr="00A0295D" w:rsidRDefault="0082218E" w:rsidP="0082218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Наприклад, якщо температура навколишнього природного середовища є нижчою за температуру робочого тіла теплового насоса, то ексергія «палива» та «продукту» у випарнику визначається відповідно за формулами</w:t>
      </w:r>
    </w:p>
    <w:p w14:paraId="6817B12F" w14:textId="77777777" w:rsidR="0082218E" w:rsidRPr="00A0295D" w:rsidRDefault="0082218E" w:rsidP="0082218E">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8"/>
          <w:sz w:val="28"/>
          <w:szCs w:val="28"/>
        </w:rPr>
        <w:object w:dxaOrig="5539" w:dyaOrig="499" w14:anchorId="5383E1F4">
          <v:shape id="_x0000_i1997" type="#_x0000_t75" style="width:276pt;height:24pt" o:ole="">
            <v:imagedata r:id="rId1996" o:title=""/>
          </v:shape>
          <o:OLEObject Type="Embed" ProgID="Equation.DSMT4" ShapeID="_x0000_i1997" DrawAspect="Content" ObjectID="_1637571111" r:id="rId1997"/>
        </w:object>
      </w:r>
      <w:r w:rsidRPr="00A0295D">
        <w:rPr>
          <w:rFonts w:ascii="Times New Roman" w:hAnsi="Times New Roman" w:cs="Times New Roman"/>
          <w:sz w:val="28"/>
          <w:szCs w:val="28"/>
        </w:rPr>
        <w:t>;                            (5.5)</w:t>
      </w:r>
    </w:p>
    <w:p w14:paraId="6FF53F06" w14:textId="77777777" w:rsidR="0082218E" w:rsidRPr="00A0295D" w:rsidRDefault="0082218E" w:rsidP="0082218E">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8"/>
          <w:sz w:val="28"/>
          <w:szCs w:val="28"/>
        </w:rPr>
        <w:object w:dxaOrig="5500" w:dyaOrig="499" w14:anchorId="05804082">
          <v:shape id="_x0000_i1998" type="#_x0000_t75" style="width:276pt;height:24pt" o:ole="">
            <v:imagedata r:id="rId1998" o:title=""/>
          </v:shape>
          <o:OLEObject Type="Embed" ProgID="Equation.DSMT4" ShapeID="_x0000_i1998" DrawAspect="Content" ObjectID="_1637571112" r:id="rId1999"/>
        </w:object>
      </w:r>
      <w:r w:rsidRPr="00A0295D">
        <w:rPr>
          <w:rFonts w:ascii="Times New Roman" w:hAnsi="Times New Roman" w:cs="Times New Roman"/>
          <w:sz w:val="28"/>
          <w:szCs w:val="28"/>
        </w:rPr>
        <w:t>,                             (5.6)</w:t>
      </w:r>
    </w:p>
    <w:p w14:paraId="2E7FB90D" w14:textId="77777777" w:rsidR="0082218E" w:rsidRPr="00A0295D" w:rsidRDefault="0082218E" w:rsidP="0082218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1240" w:dyaOrig="420" w14:anchorId="2437802A">
          <v:shape id="_x0000_i1999" type="#_x0000_t75" style="width:60pt;height:24pt" o:ole="">
            <v:imagedata r:id="rId2000" o:title=""/>
          </v:shape>
          <o:OLEObject Type="Embed" ProgID="Equation.DSMT4" ShapeID="_x0000_i1999" DrawAspect="Content" ObjectID="_1637571113" r:id="rId2001"/>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1320" w:dyaOrig="420" w14:anchorId="003C82EF">
          <v:shape id="_x0000_i2000" type="#_x0000_t75" style="width:66pt;height:24pt" o:ole="">
            <v:imagedata r:id="rId2002" o:title=""/>
          </v:shape>
          <o:OLEObject Type="Embed" ProgID="Equation.DSMT4" ShapeID="_x0000_i2000" DrawAspect="Content" ObjectID="_1637571114" r:id="rId2003"/>
        </w:object>
      </w:r>
      <w:r w:rsidRPr="00A0295D">
        <w:rPr>
          <w:rFonts w:ascii="Times New Roman" w:hAnsi="Times New Roman" w:cs="Times New Roman"/>
          <w:sz w:val="28"/>
          <w:szCs w:val="28"/>
        </w:rPr>
        <w:t xml:space="preserve"> - питома ексергія робочого тіла низькопотенційного джерела теплового насосу на проміжку часу </w:t>
      </w:r>
      <w:r w:rsidRPr="00A0295D">
        <w:rPr>
          <w:rFonts w:ascii="Times New Roman" w:hAnsi="Times New Roman" w:cs="Times New Roman"/>
          <w:position w:val="-12"/>
          <w:sz w:val="28"/>
          <w:szCs w:val="28"/>
        </w:rPr>
        <w:object w:dxaOrig="279" w:dyaOrig="380" w14:anchorId="2C77BCBA">
          <v:shape id="_x0000_i2001" type="#_x0000_t75" style="width:12pt;height:18pt" o:ole="">
            <v:imagedata r:id="rId2004" o:title=""/>
          </v:shape>
          <o:OLEObject Type="Embed" ProgID="Equation.DSMT4" ShapeID="_x0000_i2001" DrawAspect="Content" ObjectID="_1637571115" r:id="rId2005"/>
        </w:object>
      </w:r>
      <w:r w:rsidRPr="00A0295D">
        <w:rPr>
          <w:rFonts w:ascii="Times New Roman" w:hAnsi="Times New Roman" w:cs="Times New Roman"/>
          <w:sz w:val="28"/>
          <w:szCs w:val="28"/>
        </w:rPr>
        <w:t xml:space="preserve"> відповідно на вході та виході випарника, кДж/кг; </w:t>
      </w:r>
      <w:r w:rsidRPr="00A0295D">
        <w:rPr>
          <w:rFonts w:ascii="Times New Roman" w:hAnsi="Times New Roman" w:cs="Times New Roman"/>
          <w:position w:val="-14"/>
          <w:sz w:val="28"/>
          <w:szCs w:val="28"/>
        </w:rPr>
        <w:object w:dxaOrig="1320" w:dyaOrig="420" w14:anchorId="0890045E">
          <v:shape id="_x0000_i2002" type="#_x0000_t75" style="width:66pt;height:24pt" o:ole="">
            <v:imagedata r:id="rId2006" o:title=""/>
          </v:shape>
          <o:OLEObject Type="Embed" ProgID="Equation.DSMT4" ShapeID="_x0000_i2002" DrawAspect="Content" ObjectID="_1637571116" r:id="rId2007"/>
        </w:object>
      </w:r>
      <w:r w:rsidRPr="00A0295D">
        <w:rPr>
          <w:rFonts w:ascii="Times New Roman" w:hAnsi="Times New Roman" w:cs="Times New Roman"/>
          <w:sz w:val="28"/>
          <w:szCs w:val="28"/>
        </w:rPr>
        <w:t xml:space="preserve">, </w:t>
      </w:r>
      <w:r w:rsidRPr="00A0295D">
        <w:rPr>
          <w:rFonts w:ascii="Times New Roman" w:hAnsi="Times New Roman" w:cs="Times New Roman"/>
          <w:position w:val="-14"/>
          <w:sz w:val="28"/>
          <w:szCs w:val="28"/>
        </w:rPr>
        <w:object w:dxaOrig="1219" w:dyaOrig="420" w14:anchorId="18042F04">
          <v:shape id="_x0000_i2003" type="#_x0000_t75" style="width:60pt;height:24pt" o:ole="">
            <v:imagedata r:id="rId2008" o:title=""/>
          </v:shape>
          <o:OLEObject Type="Embed" ProgID="Equation.DSMT4" ShapeID="_x0000_i2003" DrawAspect="Content" ObjectID="_1637571117" r:id="rId2009"/>
        </w:object>
      </w:r>
      <w:r w:rsidRPr="00A0295D">
        <w:rPr>
          <w:rFonts w:ascii="Times New Roman" w:hAnsi="Times New Roman" w:cs="Times New Roman"/>
          <w:sz w:val="28"/>
          <w:szCs w:val="28"/>
        </w:rPr>
        <w:t xml:space="preserve"> - питома ексергія робочого тіла теплового насосу на проміжку часу </w:t>
      </w:r>
      <w:r w:rsidRPr="00A0295D">
        <w:rPr>
          <w:rFonts w:ascii="Times New Roman" w:hAnsi="Times New Roman" w:cs="Times New Roman"/>
          <w:position w:val="-12"/>
          <w:sz w:val="28"/>
          <w:szCs w:val="28"/>
        </w:rPr>
        <w:object w:dxaOrig="279" w:dyaOrig="380" w14:anchorId="738C6E03">
          <v:shape id="_x0000_i2004" type="#_x0000_t75" style="width:12pt;height:18pt" o:ole="">
            <v:imagedata r:id="rId2004" o:title=""/>
          </v:shape>
          <o:OLEObject Type="Embed" ProgID="Equation.DSMT4" ShapeID="_x0000_i2004" DrawAspect="Content" ObjectID="_1637571118" r:id="rId2010"/>
        </w:object>
      </w:r>
      <w:r w:rsidRPr="00A0295D">
        <w:rPr>
          <w:rFonts w:ascii="Times New Roman" w:hAnsi="Times New Roman" w:cs="Times New Roman"/>
          <w:sz w:val="28"/>
          <w:szCs w:val="28"/>
        </w:rPr>
        <w:t xml:space="preserve">  відповідно на виході та вході у випарник, кДж/кг.</w:t>
      </w:r>
    </w:p>
    <w:p w14:paraId="74EAE28A" w14:textId="77777777" w:rsidR="0082218E" w:rsidRPr="00A0295D" w:rsidRDefault="0082218E" w:rsidP="0082218E">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Якщо температура навколишнього природного середовища є вищою за температуру низькопотенційного джерела, то ексергія «палива» та «продукту» у випарнику визначаються відповідно за формулами</w:t>
      </w:r>
    </w:p>
    <w:p w14:paraId="7201B886" w14:textId="77777777" w:rsidR="0082218E" w:rsidRPr="00A0295D" w:rsidRDefault="0082218E" w:rsidP="0082218E">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8"/>
          <w:sz w:val="28"/>
          <w:szCs w:val="28"/>
        </w:rPr>
        <w:object w:dxaOrig="5500" w:dyaOrig="499" w14:anchorId="6D6566D1">
          <v:shape id="_x0000_i2005" type="#_x0000_t75" style="width:276pt;height:24pt" o:ole="">
            <v:imagedata r:id="rId2011" o:title=""/>
          </v:shape>
          <o:OLEObject Type="Embed" ProgID="Equation.DSMT4" ShapeID="_x0000_i2005" DrawAspect="Content" ObjectID="_1637571119" r:id="rId2012"/>
        </w:object>
      </w:r>
      <w:r w:rsidRPr="00A0295D">
        <w:rPr>
          <w:rFonts w:ascii="Times New Roman" w:hAnsi="Times New Roman" w:cs="Times New Roman"/>
          <w:sz w:val="28"/>
          <w:szCs w:val="28"/>
        </w:rPr>
        <w:t>,                             (4.7)</w:t>
      </w:r>
    </w:p>
    <w:p w14:paraId="4710D834" w14:textId="77777777" w:rsidR="0082218E" w:rsidRPr="00A0295D" w:rsidRDefault="0082218E" w:rsidP="0082218E">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18"/>
          <w:sz w:val="28"/>
          <w:szCs w:val="28"/>
        </w:rPr>
        <w:object w:dxaOrig="5539" w:dyaOrig="499" w14:anchorId="66265855">
          <v:shape id="_x0000_i2006" type="#_x0000_t75" style="width:276pt;height:24pt" o:ole="">
            <v:imagedata r:id="rId2013" o:title=""/>
          </v:shape>
          <o:OLEObject Type="Embed" ProgID="Equation.DSMT4" ShapeID="_x0000_i2006" DrawAspect="Content" ObjectID="_1637571120" r:id="rId2014"/>
        </w:object>
      </w:r>
      <w:r w:rsidRPr="00A0295D">
        <w:rPr>
          <w:rFonts w:ascii="Times New Roman" w:hAnsi="Times New Roman" w:cs="Times New Roman"/>
          <w:sz w:val="28"/>
          <w:szCs w:val="28"/>
        </w:rPr>
        <w:t>.                            (4.8)</w:t>
      </w:r>
    </w:p>
    <w:p w14:paraId="5818AEB2" w14:textId="0372E746" w:rsidR="0082218E" w:rsidRPr="00A0295D" w:rsidRDefault="0082218E" w:rsidP="009932C0">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подальшого аналізу ексергетичної ефективності ТНУ в складі СТ будинку, запропоновано розглядати сумарні сезонні значення деструкції ексрегії </w:t>
      </w:r>
      <w:r w:rsidRPr="00A0295D">
        <w:rPr>
          <w:rFonts w:ascii="Times New Roman" w:hAnsi="Times New Roman" w:cs="Times New Roman"/>
          <w:position w:val="-14"/>
          <w:sz w:val="28"/>
          <w:szCs w:val="28"/>
        </w:rPr>
        <w:object w:dxaOrig="600" w:dyaOrig="440" w14:anchorId="28D85E18">
          <v:shape id="_x0000_i2007" type="#_x0000_t75" style="width:30pt;height:24pt" o:ole="">
            <v:imagedata r:id="rId2015" o:title=""/>
          </v:shape>
          <o:OLEObject Type="Embed" ProgID="Equation.DSMT4" ShapeID="_x0000_i2007" DrawAspect="Content" ObjectID="_1637571121" r:id="rId2016"/>
        </w:object>
      </w:r>
      <w:r w:rsidRPr="00A0295D">
        <w:rPr>
          <w:rFonts w:ascii="Times New Roman" w:hAnsi="Times New Roman" w:cs="Times New Roman"/>
          <w:sz w:val="28"/>
          <w:szCs w:val="28"/>
        </w:rPr>
        <w:t xml:space="preserve"> в елементах ТНУ, які визначенні шляхом сумування даних,отриманих за допомогою динамічного підходу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_Ref7244354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242</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_Ref7244360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214</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REF _Ref7244365 \r \h </w:instrText>
      </w:r>
      <w:r w:rsidR="00A0295D">
        <w:rPr>
          <w:rFonts w:ascii="Times New Roman" w:hAnsi="Times New Roman" w:cs="Times New Roman"/>
          <w:sz w:val="28"/>
          <w:szCs w:val="28"/>
        </w:rPr>
        <w:instrText xml:space="preserve"> \* MERGEFORMAT </w:instrText>
      </w:r>
      <w:r w:rsidRPr="00A0295D">
        <w:rPr>
          <w:rFonts w:ascii="Times New Roman" w:hAnsi="Times New Roman" w:cs="Times New Roman"/>
          <w:sz w:val="28"/>
          <w:szCs w:val="28"/>
        </w:rPr>
      </w:r>
      <w:r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215</w:t>
      </w:r>
      <w:r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025E4AC8" w14:textId="77777777" w:rsidR="002C38DB" w:rsidRPr="00A0295D" w:rsidRDefault="002C38DB" w:rsidP="00870D9C">
      <w:pPr>
        <w:spacing w:after="0" w:line="360" w:lineRule="auto"/>
        <w:ind w:firstLine="709"/>
        <w:jc w:val="both"/>
        <w:rPr>
          <w:rFonts w:ascii="Times New Roman" w:hAnsi="Times New Roman" w:cs="Times New Roman"/>
          <w:sz w:val="28"/>
          <w:szCs w:val="28"/>
        </w:rPr>
        <w:sectPr w:rsidR="002C38DB" w:rsidRPr="00A0295D" w:rsidSect="00870D9C">
          <w:pgSz w:w="11906" w:h="16838"/>
          <w:pgMar w:top="851" w:right="851" w:bottom="851" w:left="1418" w:header="709" w:footer="709" w:gutter="0"/>
          <w:cols w:space="708"/>
          <w:docGrid w:linePitch="360"/>
        </w:sectPr>
      </w:pPr>
    </w:p>
    <w:p w14:paraId="76678331" w14:textId="25C3F290" w:rsidR="001B3F1D" w:rsidRPr="00A0295D" w:rsidRDefault="00D86010"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4384" behindDoc="0" locked="0" layoutInCell="1" allowOverlap="1" wp14:anchorId="67D9EABD" wp14:editId="0CC61297">
                <wp:simplePos x="0" y="0"/>
                <wp:positionH relativeFrom="column">
                  <wp:posOffset>9256395</wp:posOffset>
                </wp:positionH>
                <wp:positionV relativeFrom="paragraph">
                  <wp:posOffset>-484505</wp:posOffset>
                </wp:positionV>
                <wp:extent cx="723900" cy="356235"/>
                <wp:effectExtent l="0" t="0" r="0" b="5715"/>
                <wp:wrapNone/>
                <wp:docPr id="139" name="Поле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90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762690"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7D9EABD" id="Поле 139" o:spid="_x0000_s1090" type="#_x0000_t202" style="position:absolute;left:0;text-align:left;margin-left:728.85pt;margin-top:-38.15pt;width:57pt;height:28.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" fillcolor="white [3201]" stroked="f" strokeweight=".5pt">
                <v:path arrowok="t"/>
                <v:textbox>
                  <w:txbxContent>
                    <w:p w14:paraId="26762690" w14:textId="77777777" w:rsidR="006E1726" w:rsidRDefault="006E1726" w:rsidP="002C38DB"/>
                  </w:txbxContent>
                </v:textbox>
              </v:shape>
            </w:pict>
          </mc:Fallback>
        </mc:AlternateContent>
      </w:r>
      <w:r w:rsidR="002C38DB" w:rsidRPr="00A0295D">
        <w:rPr>
          <w:rFonts w:ascii="Times New Roman" w:hAnsi="Times New Roman" w:cs="Times New Roman"/>
          <w:noProof/>
          <w:sz w:val="28"/>
          <w:szCs w:val="28"/>
          <w:lang w:eastAsia="uk-UA"/>
        </w:rPr>
        <w:drawing>
          <wp:inline distT="0" distB="0" distL="0" distR="0" wp14:anchorId="725946AA" wp14:editId="65F8EC74">
            <wp:extent cx="6883400" cy="4837304"/>
            <wp:effectExtent l="0" t="0" r="0" b="190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6"/>
                    <pic:cNvPicPr>
                      <a:picLocks noChangeAspect="1" noChangeArrowheads="1"/>
                    </pic:cNvPicPr>
                  </pic:nvPicPr>
                  <pic:blipFill>
                    <a:blip r:embed="rId2017" cstate="print">
                      <a:extLst>
                        <a:ext uri="{28A0092B-C50C-407E-A947-70E740481C1C}">
                          <a14:useLocalDpi xmlns:a14="http://schemas.microsoft.com/office/drawing/2010/main" val="0"/>
                        </a:ext>
                      </a:extLst>
                    </a:blip>
                    <a:srcRect/>
                    <a:stretch>
                      <a:fillRect/>
                    </a:stretch>
                  </pic:blipFill>
                  <pic:spPr bwMode="auto">
                    <a:xfrm>
                      <a:off x="0" y="0"/>
                      <a:ext cx="6900754" cy="4849499"/>
                    </a:xfrm>
                    <a:prstGeom prst="rect">
                      <a:avLst/>
                    </a:prstGeom>
                    <a:noFill/>
                    <a:ln>
                      <a:noFill/>
                    </a:ln>
                  </pic:spPr>
                </pic:pic>
              </a:graphicData>
            </a:graphic>
          </wp:inline>
        </w:drawing>
      </w:r>
    </w:p>
    <w:p w14:paraId="7C20D2E7" w14:textId="5B504271" w:rsidR="002C38DB" w:rsidRPr="00A0295D" w:rsidRDefault="00D86010" w:rsidP="005C365B">
      <w:pPr>
        <w:autoSpaceDE w:val="0"/>
        <w:autoSpaceDN w:val="0"/>
        <w:adjustRightInd w:val="0"/>
        <w:spacing w:after="0" w:line="240" w:lineRule="auto"/>
        <w:ind w:firstLine="567"/>
        <w:jc w:val="both"/>
        <w:rPr>
          <w:rFonts w:ascii="Times New Roman" w:hAnsi="Times New Roman" w:cs="Times New Roman"/>
          <w:sz w:val="24"/>
          <w:szCs w:val="24"/>
          <w:lang w:val="ru-RU"/>
        </w:rPr>
      </w:pPr>
      <w:r w:rsidRPr="00A0295D">
        <w:rPr>
          <w:rFonts w:ascii="Times New Roman" w:hAnsi="Times New Roman" w:cs="Times New Roman"/>
          <w:noProof/>
          <w:sz w:val="24"/>
          <w:szCs w:val="24"/>
          <w:lang w:eastAsia="uk-UA"/>
        </w:rPr>
        <mc:AlternateContent>
          <mc:Choice Requires="wps">
            <w:drawing>
              <wp:anchor distT="0" distB="0" distL="114300" distR="114300" simplePos="0" relativeHeight="251671552" behindDoc="0" locked="0" layoutInCell="1" allowOverlap="1" wp14:anchorId="6BCCC723" wp14:editId="26D88418">
                <wp:simplePos x="0" y="0"/>
                <wp:positionH relativeFrom="column">
                  <wp:posOffset>9524365</wp:posOffset>
                </wp:positionH>
                <wp:positionV relativeFrom="paragraph">
                  <wp:posOffset>688340</wp:posOffset>
                </wp:positionV>
                <wp:extent cx="320040" cy="771525"/>
                <wp:effectExtent l="0" t="0" r="3810" b="9525"/>
                <wp:wrapNone/>
                <wp:docPr id="110622" name="Поле 1106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 cy="771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2E3FEE72" w14:textId="77777777" w:rsidTr="007931BE">
                              <w:trPr>
                                <w:cantSplit/>
                                <w:trHeight w:val="1134"/>
                              </w:trPr>
                              <w:tc>
                                <w:tcPr>
                                  <w:tcW w:w="360" w:type="dxa"/>
                                  <w:textDirection w:val="tbRl"/>
                                </w:tcPr>
                                <w:p w14:paraId="58B4E19B" w14:textId="77777777" w:rsidR="006E1726" w:rsidRPr="007931BE" w:rsidRDefault="006E1726" w:rsidP="00113C31">
                                  <w:pPr>
                                    <w:ind w:left="113" w:right="113"/>
                                  </w:pPr>
                                  <w:r>
                                    <w:t>176</w:t>
                                  </w:r>
                                </w:p>
                              </w:tc>
                            </w:tr>
                          </w:tbl>
                          <w:p w14:paraId="65AB5DE8"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BCCC723" id="Поле 110622" o:spid="_x0000_s1091" type="#_x0000_t202" style="position:absolute;left:0;text-align:left;margin-left:749.95pt;margin-top:54.2pt;width:25.2pt;height:60.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2E3FEE72" w14:textId="77777777" w:rsidTr="007931BE">
                        <w:trPr>
                          <w:cantSplit/>
                          <w:trHeight w:val="1134"/>
                        </w:trPr>
                        <w:tc>
                          <w:tcPr>
                            <w:tcW w:w="360" w:type="dxa"/>
                            <w:textDirection w:val="tbRl"/>
                          </w:tcPr>
                          <w:p w14:paraId="58B4E19B" w14:textId="77777777" w:rsidR="006E1726" w:rsidRPr="007931BE" w:rsidRDefault="006E1726" w:rsidP="00113C31">
                            <w:pPr>
                              <w:ind w:left="113" w:right="113"/>
                            </w:pPr>
                            <w:r>
                              <w:t>176</w:t>
                            </w:r>
                          </w:p>
                        </w:tc>
                      </w:tr>
                    </w:tbl>
                    <w:p w14:paraId="65AB5DE8" w14:textId="77777777" w:rsidR="006E1726" w:rsidRPr="007931BE" w:rsidRDefault="006E1726" w:rsidP="002C38DB">
                      <w:pPr>
                        <w:jc w:val="center"/>
                      </w:pPr>
                    </w:p>
                  </w:txbxContent>
                </v:textbox>
              </v:shape>
            </w:pict>
          </mc:Fallback>
        </mc:AlternateContent>
      </w:r>
      <w:r w:rsidR="002C38DB" w:rsidRPr="00A0295D">
        <w:rPr>
          <w:rFonts w:ascii="Times New Roman" w:hAnsi="Times New Roman" w:cs="Times New Roman"/>
          <w:sz w:val="24"/>
          <w:szCs w:val="24"/>
        </w:rPr>
        <w:t xml:space="preserve">Рис. </w:t>
      </w:r>
      <w:r w:rsidR="00006548" w:rsidRPr="00A0295D">
        <w:rPr>
          <w:rFonts w:ascii="Times New Roman" w:hAnsi="Times New Roman" w:cs="Times New Roman"/>
          <w:sz w:val="24"/>
          <w:szCs w:val="24"/>
        </w:rPr>
        <w:t>5</w:t>
      </w:r>
      <w:r w:rsidR="001B3F1D" w:rsidRPr="00A0295D">
        <w:rPr>
          <w:rFonts w:ascii="Times New Roman" w:hAnsi="Times New Roman" w:cs="Times New Roman"/>
          <w:sz w:val="24"/>
          <w:szCs w:val="24"/>
        </w:rPr>
        <w:t>.4 ‒</w:t>
      </w:r>
      <w:r w:rsidR="002C38DB" w:rsidRPr="00A0295D">
        <w:rPr>
          <w:rFonts w:ascii="Times New Roman" w:hAnsi="Times New Roman" w:cs="Times New Roman"/>
          <w:sz w:val="24"/>
          <w:szCs w:val="24"/>
        </w:rPr>
        <w:t xml:space="preserve"> Зміна добових значень</w:t>
      </w:r>
      <w:r w:rsidR="002C38DB" w:rsidRPr="00A0295D">
        <w:rPr>
          <w:rFonts w:ascii="Times New Roman" w:hAnsi="Times New Roman" w:cs="Times New Roman"/>
          <w:sz w:val="24"/>
          <w:szCs w:val="24"/>
          <w:lang w:val="ru-RU"/>
        </w:rPr>
        <w:t xml:space="preserve"> (</w:t>
      </w:r>
      <w:r w:rsidR="002C38DB" w:rsidRPr="00A0295D">
        <w:rPr>
          <w:rFonts w:ascii="Times New Roman" w:hAnsi="Times New Roman" w:cs="Times New Roman"/>
          <w:sz w:val="24"/>
          <w:szCs w:val="24"/>
        </w:rPr>
        <w:t>а</w:t>
      </w:r>
      <w:r w:rsidR="002C38DB" w:rsidRPr="00A0295D">
        <w:rPr>
          <w:rFonts w:ascii="Times New Roman" w:hAnsi="Times New Roman" w:cs="Times New Roman"/>
          <w:sz w:val="24"/>
          <w:szCs w:val="24"/>
          <w:lang w:val="ru-RU"/>
        </w:rPr>
        <w:t>)</w:t>
      </w:r>
      <w:r w:rsidR="002C38DB" w:rsidRPr="00A0295D">
        <w:rPr>
          <w:rFonts w:ascii="Times New Roman" w:hAnsi="Times New Roman" w:cs="Times New Roman"/>
          <w:sz w:val="24"/>
          <w:szCs w:val="24"/>
        </w:rPr>
        <w:t xml:space="preserve"> та частки (б) деструкції</w:t>
      </w:r>
      <w:r w:rsidR="002C38DB" w:rsidRPr="00A0295D">
        <w:rPr>
          <w:rFonts w:ascii="Times New Roman" w:hAnsi="Times New Roman" w:cs="Times New Roman"/>
          <w:sz w:val="24"/>
          <w:szCs w:val="24"/>
          <w:lang w:val="ru-RU"/>
        </w:rPr>
        <w:t xml:space="preserve"> </w:t>
      </w:r>
      <w:r w:rsidR="002C38DB" w:rsidRPr="00A0295D">
        <w:rPr>
          <w:rFonts w:ascii="Times New Roman" w:hAnsi="Times New Roman" w:cs="Times New Roman"/>
          <w:position w:val="-14"/>
          <w:sz w:val="24"/>
          <w:szCs w:val="24"/>
          <w:lang w:val="en-US"/>
        </w:rPr>
        <w:object w:dxaOrig="1020" w:dyaOrig="420" w14:anchorId="2A006EB8">
          <v:shape id="_x0000_i2008" type="#_x0000_t75" style="width:60pt;height:24pt" o:ole="">
            <v:imagedata r:id="rId2018" o:title=""/>
          </v:shape>
          <o:OLEObject Type="Embed" ProgID="Equation.DSMT4" ShapeID="_x0000_i2008" DrawAspect="Content" ObjectID="_1637571122" r:id="rId2019"/>
        </w:object>
      </w:r>
      <w:r w:rsidR="002C38DB" w:rsidRPr="00A0295D">
        <w:rPr>
          <w:rFonts w:ascii="Times New Roman" w:hAnsi="Times New Roman" w:cs="Times New Roman"/>
          <w:sz w:val="24"/>
          <w:szCs w:val="24"/>
          <w:lang w:val="ru-RU"/>
        </w:rPr>
        <w:t xml:space="preserve"> </w:t>
      </w:r>
      <w:r w:rsidR="002C38DB" w:rsidRPr="00A0295D">
        <w:rPr>
          <w:rFonts w:ascii="Times New Roman" w:hAnsi="Times New Roman" w:cs="Times New Roman"/>
          <w:sz w:val="24"/>
          <w:szCs w:val="24"/>
        </w:rPr>
        <w:t>ексергії впродовж опалювального періоду в елементах ТНУ типу «повітря-вода» окремо взятого року</w:t>
      </w:r>
    </w:p>
    <w:p w14:paraId="1247F29D" w14:textId="77777777" w:rsidR="002C38DB" w:rsidRPr="00A0295D" w:rsidRDefault="002C38DB" w:rsidP="00870D9C">
      <w:pPr>
        <w:spacing w:after="0" w:line="360" w:lineRule="auto"/>
        <w:ind w:firstLine="709"/>
        <w:jc w:val="both"/>
        <w:rPr>
          <w:rFonts w:ascii="Times New Roman" w:hAnsi="Times New Roman" w:cs="Times New Roman"/>
          <w:sz w:val="28"/>
          <w:szCs w:val="28"/>
          <w:lang w:val="ru-RU"/>
        </w:rPr>
        <w:sectPr w:rsidR="002C38DB" w:rsidRPr="00A0295D" w:rsidSect="00870D9C">
          <w:pgSz w:w="16838" w:h="11906" w:orient="landscape"/>
          <w:pgMar w:top="1418" w:right="851" w:bottom="851" w:left="851" w:header="709" w:footer="709" w:gutter="0"/>
          <w:cols w:space="708"/>
          <w:docGrid w:linePitch="360"/>
        </w:sectPr>
      </w:pPr>
    </w:p>
    <w:p w14:paraId="42EEBFBC"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Отже, як випливає із наведених вище результатів аналізу (див. рис.</w:t>
      </w:r>
      <w:r w:rsidRPr="00A0295D">
        <w:rPr>
          <w:rFonts w:ascii="Times New Roman" w:hAnsi="Times New Roman" w:cs="Times New Roman"/>
          <w:sz w:val="28"/>
          <w:szCs w:val="28"/>
          <w:lang w:val="ru-RU"/>
        </w:rPr>
        <w:t> </w:t>
      </w:r>
      <w:r w:rsidR="00CB019E" w:rsidRPr="00A0295D">
        <w:rPr>
          <w:rFonts w:ascii="Times New Roman" w:hAnsi="Times New Roman" w:cs="Times New Roman"/>
          <w:sz w:val="28"/>
          <w:szCs w:val="28"/>
          <w:lang w:val="ru-RU"/>
        </w:rPr>
        <w:t>5</w:t>
      </w:r>
      <w:r w:rsidRPr="00A0295D">
        <w:rPr>
          <w:rFonts w:ascii="Times New Roman" w:hAnsi="Times New Roman" w:cs="Times New Roman"/>
          <w:sz w:val="28"/>
          <w:szCs w:val="28"/>
          <w:lang w:val="ru-RU"/>
        </w:rPr>
        <w:t xml:space="preserve">.3 та </w:t>
      </w:r>
      <w:r w:rsidR="00CB019E" w:rsidRPr="00A0295D">
        <w:rPr>
          <w:rFonts w:ascii="Times New Roman" w:hAnsi="Times New Roman" w:cs="Times New Roman"/>
          <w:sz w:val="28"/>
          <w:szCs w:val="28"/>
          <w:lang w:val="ru-RU"/>
        </w:rPr>
        <w:t>5</w:t>
      </w:r>
      <w:r w:rsidRPr="00A0295D">
        <w:rPr>
          <w:rFonts w:ascii="Times New Roman" w:hAnsi="Times New Roman" w:cs="Times New Roman"/>
          <w:sz w:val="28"/>
          <w:szCs w:val="28"/>
          <w:lang w:val="ru-RU"/>
        </w:rPr>
        <w:t>.4</w:t>
      </w:r>
      <w:r w:rsidRPr="00A0295D">
        <w:rPr>
          <w:rFonts w:ascii="Times New Roman" w:hAnsi="Times New Roman" w:cs="Times New Roman"/>
          <w:sz w:val="28"/>
          <w:szCs w:val="28"/>
        </w:rPr>
        <w:t xml:space="preserve">), для зниження деструкції ексергії у ТНУ необхідно у першу чергу знизити необоротності у компресорі та дросельному вентилі, а вже потім у випарнику та конденсаторі. Але тут необхідно відмітити, що якраз завдяки дросельному вентилю можлива реалізація термодинамічного циклу теплового насоса. Тобто можливості реального зниження деструкції ексергії у цьому елементі </w:t>
      </w:r>
      <w:r w:rsidRPr="00A0295D">
        <w:rPr>
          <w:rFonts w:ascii="Times New Roman" w:hAnsi="Times New Roman" w:cs="Times New Roman"/>
          <w:sz w:val="28"/>
          <w:szCs w:val="28"/>
          <w:lang w:val="ru-RU"/>
        </w:rPr>
        <w:t xml:space="preserve">шляхом його удосконалення </w:t>
      </w:r>
      <w:r w:rsidRPr="00A0295D">
        <w:rPr>
          <w:rFonts w:ascii="Times New Roman" w:hAnsi="Times New Roman" w:cs="Times New Roman"/>
          <w:sz w:val="28"/>
          <w:szCs w:val="28"/>
        </w:rPr>
        <w:t>є незначними.</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Щодо компресора, то деструкція ексергії у цьому елементі залежить, зокрема, від степеня стис</w:t>
      </w:r>
      <w:r w:rsidRPr="00A0295D">
        <w:rPr>
          <w:rFonts w:ascii="Times New Roman" w:hAnsi="Times New Roman" w:cs="Times New Roman"/>
          <w:sz w:val="28"/>
          <w:szCs w:val="28"/>
          <w:lang w:val="ru-RU"/>
        </w:rPr>
        <w:t>нення</w:t>
      </w:r>
      <w:r w:rsidRPr="00A0295D">
        <w:rPr>
          <w:rFonts w:ascii="Times New Roman" w:hAnsi="Times New Roman" w:cs="Times New Roman"/>
          <w:sz w:val="28"/>
          <w:szCs w:val="28"/>
        </w:rPr>
        <w:t>, який зростає при збільшені температурного напору у випарнику чи конденсаторі. Тобто тут деструкція ексергії у компресорі визначається не тільки необоротностями процесу стис</w:t>
      </w:r>
      <w:r w:rsidRPr="00A0295D">
        <w:rPr>
          <w:rFonts w:ascii="Times New Roman" w:hAnsi="Times New Roman" w:cs="Times New Roman"/>
          <w:sz w:val="28"/>
          <w:szCs w:val="28"/>
          <w:lang w:val="ru-RU"/>
        </w:rPr>
        <w:t>нення</w:t>
      </w:r>
      <w:r w:rsidRPr="00A0295D">
        <w:rPr>
          <w:rFonts w:ascii="Times New Roman" w:hAnsi="Times New Roman" w:cs="Times New Roman"/>
          <w:sz w:val="28"/>
          <w:szCs w:val="28"/>
        </w:rPr>
        <w:t xml:space="preserve"> у цьому елементі, але також необоротністю процесів передачі теплоти у теплообмінниках. </w:t>
      </w:r>
    </w:p>
    <w:p w14:paraId="5C3E59D9" w14:textId="32FB1F24"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Розглянемо результати поглибленого ексергетичного аналізу ТНУ типу «повітря-вода» з урахуванням сезонних коливань режимів роботи при теплозабезпеченні будинку. </w:t>
      </w:r>
      <w:r w:rsidR="007521C7"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В існуючих роботах, присвяченому поглибленому ексергетичному аналізу холодильних машин та теплонасосних установок, розглядається тільки один режим роботи – номінальний </w:t>
      </w:r>
      <w:r w:rsidRPr="00A0295D">
        <w:rPr>
          <w:rFonts w:ascii="Times New Roman" w:hAnsi="Times New Roman" w:cs="Times New Roman"/>
          <w:sz w:val="28"/>
          <w:szCs w:val="28"/>
          <w:lang w:val="ru-RU"/>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126</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_Ref490075710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194</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_Ref490076038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49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_Ref490076043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313</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5F09CFC5" w14:textId="140F9E01"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lang w:eastAsia="uk-UA"/>
        </w:rPr>
      </w:pPr>
      <w:r w:rsidRPr="00A0295D">
        <w:rPr>
          <w:rFonts w:ascii="Times New Roman" w:hAnsi="Times New Roman" w:cs="Times New Roman"/>
          <w:sz w:val="28"/>
          <w:szCs w:val="28"/>
        </w:rPr>
        <w:t>Для реалізації поглибленого ексергетичного аналізу джерела теплозабезпечення, де ТНУ є базовим елементом, використаємо так званий термодинамічний метод, який розроблений представниками німецької школи прикладної термодинаміки і базується на побудові термодинамічних циклів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w:instrText>
      </w:r>
      <w:r w:rsidR="002B5669" w:rsidRPr="00A0295D">
        <w:rPr>
          <w:rFonts w:ascii="Times New Roman" w:hAnsi="Times New Roman" w:cs="Times New Roman"/>
          <w:sz w:val="28"/>
          <w:szCs w:val="28"/>
          <w:lang w:val="ru-RU"/>
        </w:rPr>
        <w:instrText>REF</w:instrText>
      </w:r>
      <w:r w:rsidR="002B5669" w:rsidRPr="00A0295D">
        <w:rPr>
          <w:rFonts w:ascii="Times New Roman" w:hAnsi="Times New Roman" w:cs="Times New Roman"/>
          <w:sz w:val="28"/>
          <w:szCs w:val="28"/>
        </w:rPr>
        <w:instrText xml:space="preserve"> _</w:instrText>
      </w:r>
      <w:r w:rsidR="002B5669" w:rsidRPr="00A0295D">
        <w:rPr>
          <w:rFonts w:ascii="Times New Roman" w:hAnsi="Times New Roman" w:cs="Times New Roman"/>
          <w:sz w:val="28"/>
          <w:szCs w:val="28"/>
          <w:lang w:val="ru-RU"/>
        </w:rPr>
        <w:instrText>Ref</w:instrText>
      </w:r>
      <w:r w:rsidR="002B5669" w:rsidRPr="00A0295D">
        <w:rPr>
          <w:rFonts w:ascii="Times New Roman" w:hAnsi="Times New Roman" w:cs="Times New Roman"/>
          <w:sz w:val="28"/>
          <w:szCs w:val="28"/>
        </w:rPr>
        <w:instrText>490075697 \</w:instrText>
      </w:r>
      <w:r w:rsidR="002B5669" w:rsidRPr="00A0295D">
        <w:rPr>
          <w:rFonts w:ascii="Times New Roman" w:hAnsi="Times New Roman" w:cs="Times New Roman"/>
          <w:sz w:val="28"/>
          <w:szCs w:val="28"/>
          <w:lang w:val="ru-RU"/>
        </w:rPr>
        <w:instrText>r</w:instrText>
      </w:r>
      <w:r w:rsidR="002B5669" w:rsidRPr="00A0295D">
        <w:rPr>
          <w:rFonts w:ascii="Times New Roman" w:hAnsi="Times New Roman" w:cs="Times New Roman"/>
          <w:sz w:val="28"/>
          <w:szCs w:val="28"/>
        </w:rPr>
        <w:instrText xml:space="preserve"> \</w:instrText>
      </w:r>
      <w:r w:rsidR="002B5669" w:rsidRPr="00A0295D">
        <w:rPr>
          <w:rFonts w:ascii="Times New Roman" w:hAnsi="Times New Roman" w:cs="Times New Roman"/>
          <w:sz w:val="28"/>
          <w:szCs w:val="28"/>
          <w:lang w:val="ru-RU"/>
        </w:rPr>
        <w:instrText>h</w:instrText>
      </w:r>
      <w:r w:rsidR="002B5669" w:rsidRPr="00A0295D">
        <w:rPr>
          <w:rFonts w:ascii="Times New Roman" w:hAnsi="Times New Roman" w:cs="Times New Roman"/>
          <w:sz w:val="28"/>
          <w:szCs w:val="28"/>
        </w:rPr>
        <w:instrText xml:space="preserve">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sidRPr="007F2A80">
        <w:rPr>
          <w:rFonts w:ascii="Times New Roman" w:hAnsi="Times New Roman" w:cs="Times New Roman"/>
          <w:sz w:val="28"/>
          <w:szCs w:val="28"/>
        </w:rPr>
        <w:t>125</w:t>
      </w:r>
      <w:r w:rsidR="002B5669" w:rsidRPr="00A0295D">
        <w:rPr>
          <w:rFonts w:ascii="Times New Roman" w:hAnsi="Times New Roman" w:cs="Times New Roman"/>
          <w:sz w:val="28"/>
          <w:szCs w:val="28"/>
        </w:rPr>
        <w:fldChar w:fldCharType="end"/>
      </w:r>
      <w:r w:rsidR="002B5669"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w:instrText>
      </w:r>
      <w:r w:rsidR="002B5669" w:rsidRPr="00A0295D">
        <w:rPr>
          <w:rFonts w:ascii="Times New Roman" w:hAnsi="Times New Roman" w:cs="Times New Roman"/>
          <w:sz w:val="28"/>
          <w:szCs w:val="28"/>
          <w:lang w:val="ru-RU"/>
        </w:rPr>
        <w:instrText>REF</w:instrText>
      </w:r>
      <w:r w:rsidR="002B5669" w:rsidRPr="00A0295D">
        <w:rPr>
          <w:rFonts w:ascii="Times New Roman" w:hAnsi="Times New Roman" w:cs="Times New Roman"/>
          <w:sz w:val="28"/>
          <w:szCs w:val="28"/>
        </w:rPr>
        <w:instrText xml:space="preserve"> _</w:instrText>
      </w:r>
      <w:r w:rsidR="002B5669" w:rsidRPr="00A0295D">
        <w:rPr>
          <w:rFonts w:ascii="Times New Roman" w:hAnsi="Times New Roman" w:cs="Times New Roman"/>
          <w:sz w:val="28"/>
          <w:szCs w:val="28"/>
          <w:lang w:val="ru-RU"/>
        </w:rPr>
        <w:instrText>Ref</w:instrText>
      </w:r>
      <w:r w:rsidR="002B5669" w:rsidRPr="00A0295D">
        <w:rPr>
          <w:rFonts w:ascii="Times New Roman" w:hAnsi="Times New Roman" w:cs="Times New Roman"/>
          <w:sz w:val="28"/>
          <w:szCs w:val="28"/>
        </w:rPr>
        <w:instrText>490075705 \</w:instrText>
      </w:r>
      <w:r w:rsidR="002B5669" w:rsidRPr="00A0295D">
        <w:rPr>
          <w:rFonts w:ascii="Times New Roman" w:hAnsi="Times New Roman" w:cs="Times New Roman"/>
          <w:sz w:val="28"/>
          <w:szCs w:val="28"/>
          <w:lang w:val="ru-RU"/>
        </w:rPr>
        <w:instrText>r</w:instrText>
      </w:r>
      <w:r w:rsidR="002B5669" w:rsidRPr="00A0295D">
        <w:rPr>
          <w:rFonts w:ascii="Times New Roman" w:hAnsi="Times New Roman" w:cs="Times New Roman"/>
          <w:sz w:val="28"/>
          <w:szCs w:val="28"/>
        </w:rPr>
        <w:instrText xml:space="preserve"> \</w:instrText>
      </w:r>
      <w:r w:rsidR="002B5669" w:rsidRPr="00A0295D">
        <w:rPr>
          <w:rFonts w:ascii="Times New Roman" w:hAnsi="Times New Roman" w:cs="Times New Roman"/>
          <w:sz w:val="28"/>
          <w:szCs w:val="28"/>
          <w:lang w:val="ru-RU"/>
        </w:rPr>
        <w:instrText>h</w:instrText>
      </w:r>
      <w:r w:rsidR="002B5669" w:rsidRPr="00A0295D">
        <w:rPr>
          <w:rFonts w:ascii="Times New Roman" w:hAnsi="Times New Roman" w:cs="Times New Roman"/>
          <w:sz w:val="28"/>
          <w:szCs w:val="28"/>
        </w:rPr>
        <w:instrText xml:space="preserve">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sidRPr="007F2A80">
        <w:rPr>
          <w:rFonts w:ascii="Times New Roman" w:hAnsi="Times New Roman" w:cs="Times New Roman"/>
          <w:sz w:val="28"/>
          <w:szCs w:val="28"/>
        </w:rPr>
        <w:t>126</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F35A9F" w:rsidRPr="00A0295D">
        <w:rPr>
          <w:rFonts w:ascii="Times New Roman" w:hAnsi="Times New Roman" w:cs="Times New Roman"/>
          <w:sz w:val="28"/>
          <w:szCs w:val="28"/>
        </w:rPr>
        <w:t xml:space="preserve"> </w:t>
      </w:r>
      <w:r w:rsidRPr="00A0295D">
        <w:rPr>
          <w:rFonts w:ascii="Times New Roman" w:hAnsi="Times New Roman" w:cs="Times New Roman"/>
          <w:sz w:val="28"/>
          <w:szCs w:val="28"/>
          <w:lang w:eastAsia="uk-UA"/>
        </w:rPr>
        <w:t xml:space="preserve">Першим кроком у розділенні деструкції ексергії є побудова та визначення характеристик теоретичного термодинамічного циклу. В загальному випадку для умов такого циклу необхідно, щоб деструкція ексергії в елементів була рівною нулю або мінімальною. У компресорі теоретичний термодинамічний процес відповідає випадку, коли деструкція ексергії в ньому рівна нулю. Процес розширення робочого тіла у дросельному вентилі є завжди необоротний і його неможливо описати теоретичним процесом. Для створення теоретичного циклу </w:t>
      </w:r>
      <w:r w:rsidRPr="00A0295D">
        <w:rPr>
          <w:rFonts w:ascii="Times New Roman" w:hAnsi="Times New Roman" w:cs="Times New Roman"/>
          <w:sz w:val="28"/>
          <w:szCs w:val="28"/>
          <w:lang w:eastAsia="uk-UA"/>
        </w:rPr>
        <w:lastRenderedPageBreak/>
        <w:t>теплового насосу термодинамічний процес у дросельному вентилі заміняють ідеальним, оборотним процесом розширення у детандері</w:t>
      </w:r>
      <w:r w:rsidRPr="00A0295D">
        <w:rPr>
          <w:rFonts w:ascii="Times New Roman" w:hAnsi="Times New Roman" w:cs="Times New Roman"/>
          <w:sz w:val="28"/>
          <w:szCs w:val="28"/>
          <w:lang w:val="ru-RU" w:eastAsia="uk-UA"/>
        </w:rPr>
        <w:t xml:space="preserve"> [</w:t>
      </w:r>
      <w:r w:rsidR="002B5669" w:rsidRPr="00A0295D">
        <w:rPr>
          <w:rFonts w:ascii="Times New Roman" w:hAnsi="Times New Roman" w:cs="Times New Roman"/>
          <w:sz w:val="28"/>
          <w:szCs w:val="28"/>
          <w:lang w:eastAsia="uk-UA"/>
        </w:rPr>
        <w:fldChar w:fldCharType="begin"/>
      </w:r>
      <w:r w:rsidR="002B5669" w:rsidRPr="00A0295D">
        <w:rPr>
          <w:rFonts w:ascii="Times New Roman" w:hAnsi="Times New Roman" w:cs="Times New Roman"/>
          <w:sz w:val="28"/>
          <w:szCs w:val="28"/>
          <w:lang w:val="ru-RU" w:eastAsia="uk-UA"/>
        </w:rPr>
        <w:instrText xml:space="preserve"> REF _Ref7244706 \r \h </w:instrText>
      </w:r>
      <w:r w:rsidR="00A0295D">
        <w:rPr>
          <w:rFonts w:ascii="Times New Roman" w:hAnsi="Times New Roman" w:cs="Times New Roman"/>
          <w:sz w:val="28"/>
          <w:szCs w:val="28"/>
          <w:lang w:eastAsia="uk-UA"/>
        </w:rPr>
        <w:instrText xml:space="preserve"> \* MERGEFORMAT </w:instrText>
      </w:r>
      <w:r w:rsidR="002B5669" w:rsidRPr="00A0295D">
        <w:rPr>
          <w:rFonts w:ascii="Times New Roman" w:hAnsi="Times New Roman" w:cs="Times New Roman"/>
          <w:sz w:val="28"/>
          <w:szCs w:val="28"/>
          <w:lang w:eastAsia="uk-UA"/>
        </w:rPr>
      </w:r>
      <w:r w:rsidR="002B5669" w:rsidRPr="00A0295D">
        <w:rPr>
          <w:rFonts w:ascii="Times New Roman" w:hAnsi="Times New Roman" w:cs="Times New Roman"/>
          <w:sz w:val="28"/>
          <w:szCs w:val="28"/>
          <w:lang w:eastAsia="uk-UA"/>
        </w:rPr>
        <w:fldChar w:fldCharType="separate"/>
      </w:r>
      <w:r w:rsidR="007F2A80">
        <w:rPr>
          <w:rFonts w:ascii="Times New Roman" w:hAnsi="Times New Roman" w:cs="Times New Roman"/>
          <w:sz w:val="28"/>
          <w:szCs w:val="28"/>
          <w:lang w:val="ru-RU" w:eastAsia="uk-UA"/>
        </w:rPr>
        <w:t>124</w:t>
      </w:r>
      <w:r w:rsidR="002B5669" w:rsidRPr="00A0295D">
        <w:rPr>
          <w:rFonts w:ascii="Times New Roman" w:hAnsi="Times New Roman" w:cs="Times New Roman"/>
          <w:sz w:val="28"/>
          <w:szCs w:val="28"/>
          <w:lang w:eastAsia="uk-UA"/>
        </w:rPr>
        <w:fldChar w:fldCharType="end"/>
      </w:r>
      <w:r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w:t>
      </w:r>
      <w:r w:rsidRPr="00A0295D">
        <w:rPr>
          <w:rFonts w:ascii="Times New Roman" w:hAnsi="Times New Roman" w:cs="Times New Roman"/>
          <w:sz w:val="28"/>
          <w:szCs w:val="28"/>
          <w:lang w:val="ru-RU" w:eastAsia="uk-UA"/>
        </w:rPr>
        <w:t xml:space="preserve"> </w:t>
      </w:r>
      <w:r w:rsidRPr="00A0295D">
        <w:rPr>
          <w:rFonts w:ascii="Times New Roman" w:hAnsi="Times New Roman" w:cs="Times New Roman"/>
          <w:sz w:val="28"/>
          <w:szCs w:val="28"/>
          <w:lang w:eastAsia="uk-UA"/>
        </w:rPr>
        <w:t xml:space="preserve">Термодинамічні процеси у випарнику та конденсаторі будуються, виходячи із встановлення умови мінімального температурного напору в області цих теплообмінників </w:t>
      </w:r>
      <w:r w:rsidRPr="00A0295D">
        <w:rPr>
          <w:rFonts w:ascii="Times New Roman" w:hAnsi="Times New Roman" w:cs="Times New Roman"/>
          <w:sz w:val="28"/>
          <w:szCs w:val="28"/>
          <w:lang w:val="ru-RU" w:eastAsia="uk-UA"/>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eastAsia="uk-UA"/>
        </w:rPr>
        <w:instrText xml:space="preserve"> REF _Ref490075697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eastAsia="uk-UA"/>
        </w:rPr>
        <w:t>125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eastAsia="uk-UA"/>
        </w:rPr>
        <w:t>]</w:t>
      </w:r>
      <w:r w:rsidRPr="00A0295D">
        <w:rPr>
          <w:rFonts w:ascii="Times New Roman" w:hAnsi="Times New Roman" w:cs="Times New Roman"/>
          <w:sz w:val="28"/>
          <w:szCs w:val="28"/>
          <w:lang w:eastAsia="uk-UA"/>
        </w:rPr>
        <w:t>.</w:t>
      </w:r>
    </w:p>
    <w:p w14:paraId="16748EA9"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lang w:eastAsia="uk-UA"/>
        </w:rPr>
        <w:t xml:space="preserve">Для розділення ексергії на ту частину, яку можна </w:t>
      </w:r>
      <w:r w:rsidRPr="00A0295D">
        <w:rPr>
          <w:rFonts w:ascii="Times New Roman" w:hAnsi="Times New Roman" w:cs="Times New Roman"/>
          <w:sz w:val="28"/>
          <w:szCs w:val="28"/>
        </w:rPr>
        <w:t xml:space="preserve">уникнути, і ту, якої позбутися неможливо, необхідно створити цикл, де в кожному елементі мають місце тільки та частина деструкції, яку неможливо усунути через технологічні обмеження умов виготовлення та експлуатації цих елементів. </w:t>
      </w:r>
      <w:r w:rsidRPr="00A0295D">
        <w:rPr>
          <w:rFonts w:ascii="Times New Roman" w:eastAsia="AdvOT863180fb" w:hAnsi="Times New Roman" w:cs="Times New Roman"/>
          <w:sz w:val="28"/>
          <w:szCs w:val="28"/>
        </w:rPr>
        <w:t xml:space="preserve">Для оцінки в розрахунковому режимі частини деструкції ексергії, якої позбутися неможливо </w:t>
      </w:r>
      <w:r w:rsidRPr="00A0295D">
        <w:rPr>
          <w:rFonts w:ascii="Times New Roman" w:hAnsi="Times New Roman" w:cs="Times New Roman"/>
          <w:sz w:val="28"/>
          <w:szCs w:val="28"/>
        </w:rPr>
        <w:t>через технологічні обмеження</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прийнято такі параметри: мінімально можливий для даного типу випарника температурний напір становить 3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мінімально можливий для даного типу конденсатора температурний напір рівний 1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xml:space="preserve">, максимально можливий за рахунок технічного удосконалення </w:t>
      </w:r>
      <w:r w:rsidRPr="00A0295D">
        <w:rPr>
          <w:rFonts w:ascii="Times New Roman" w:hAnsi="Times New Roman" w:cs="Times New Roman"/>
          <w:sz w:val="28"/>
          <w:szCs w:val="28"/>
        </w:rPr>
        <w:t xml:space="preserve">ізоентропічний ККД процесу стискання становить </w:t>
      </w:r>
      <w:r w:rsidRPr="00A0295D">
        <w:rPr>
          <w:rFonts w:ascii="Times New Roman" w:eastAsia="AdvOT863180fb" w:hAnsi="Times New Roman" w:cs="Times New Roman"/>
          <w:sz w:val="28"/>
          <w:szCs w:val="28"/>
        </w:rPr>
        <w:t>88 </w:t>
      </w:r>
      <w:r w:rsidRPr="00A0295D">
        <w:rPr>
          <w:rFonts w:ascii="Times New Roman" w:eastAsia="AdvOT863180fb" w:hAnsi="Times New Roman" w:cs="Times New Roman"/>
          <w:sz w:val="28"/>
          <w:szCs w:val="28"/>
          <w:lang w:val="ru-RU"/>
        </w:rPr>
        <w:t>%.</w:t>
      </w:r>
    </w:p>
    <w:p w14:paraId="1091B7EC"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Визначення деструкції ексергії, яка обумовлена необоротностями безпосередньо в даному елементі системи, здійснюється шляхом введення реальних термодинамічних процесів у цьому елементі при умові, що у всіх інших елементам системи реалізовуються оборотні термодинамічні процеси.</w:t>
      </w:r>
    </w:p>
    <w:p w14:paraId="414999FF"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Для розрахунку тієї частини деструкції ексергії в елементі, яка є внутрішньо залежною і не може бути усунута, використовується той самий підхід, що і для визначення частини деструкції ексергії, яка обумовлена необоротностями безпосередньо в даному елементі системи, але з урахуванням мінімально можливих необоротностей через технологічні обмеження.</w:t>
      </w:r>
    </w:p>
    <w:p w14:paraId="3FA5AD7E"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Для кожного режиму роботи теплового насосу, у всіх вищеописаних термодинамічних циклах теплового насосу ексергія продукту, яка рівна ексергії продукту конденсатора, залишається постійною.</w:t>
      </w:r>
    </w:p>
    <w:p w14:paraId="51FD9D27"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Розглянемо результати поглибленого ексергетичного аналізу теплового насоса з урахуванням сезонних коливань режимів його роботи при теплозабезпеченні будинку. При цьому, виділимо саме ту частину деструкції ексергії в елементах теплового насосу, яку можна уникнути (рис. </w:t>
      </w:r>
      <w:r w:rsidR="00CB019E" w:rsidRPr="00A0295D">
        <w:rPr>
          <w:rFonts w:ascii="Times New Roman" w:hAnsi="Times New Roman" w:cs="Times New Roman"/>
          <w:sz w:val="28"/>
          <w:szCs w:val="28"/>
        </w:rPr>
        <w:t>5</w:t>
      </w:r>
      <w:r w:rsidRPr="00A0295D">
        <w:rPr>
          <w:rFonts w:ascii="Times New Roman" w:hAnsi="Times New Roman" w:cs="Times New Roman"/>
          <w:sz w:val="28"/>
          <w:szCs w:val="28"/>
        </w:rPr>
        <w:t>.5). Саме ця частина і представляє найбільш практичний інтерес.</w:t>
      </w:r>
    </w:p>
    <w:p w14:paraId="0982CDF8" w14:textId="77777777" w:rsidR="000315D7" w:rsidRPr="00A0295D" w:rsidRDefault="000315D7"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Отже, із рис. 5.5 бачимо, що найбільша частка цієї деструкції ексергії припадає на компресор і становить </w:t>
      </w:r>
      <w:r w:rsidRPr="00A0295D">
        <w:rPr>
          <w:rFonts w:ascii="Times New Roman" w:hAnsi="Times New Roman" w:cs="Times New Roman"/>
          <w:position w:val="-14"/>
          <w:sz w:val="28"/>
          <w:szCs w:val="28"/>
        </w:rPr>
        <w:object w:dxaOrig="1700" w:dyaOrig="440" w14:anchorId="4E1858A3">
          <v:shape id="_x0000_i2009" type="#_x0000_t75" style="width:78pt;height:24pt" o:ole="">
            <v:imagedata r:id="rId2020" o:title=""/>
          </v:shape>
          <o:OLEObject Type="Embed" ProgID="Equation.DSMT4" ShapeID="_x0000_i2009" DrawAspect="Content" ObjectID="_1637571123" r:id="rId2021"/>
        </w:object>
      </w:r>
      <w:r w:rsidRPr="00A0295D">
        <w:rPr>
          <w:rFonts w:ascii="Times New Roman" w:hAnsi="Times New Roman" w:cs="Times New Roman"/>
          <w:sz w:val="28"/>
          <w:szCs w:val="28"/>
        </w:rPr>
        <w:t> кВт∙год або 25 % від загальної кількості сумарної за опалювальний період деструкції ексергії у тепловому насосі в цілому. Для візуального порівняння на рис.</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3.5 також показані значення загальної деструкції ексергії </w:t>
      </w:r>
      <w:r w:rsidRPr="00A0295D">
        <w:rPr>
          <w:rFonts w:ascii="Times New Roman" w:hAnsi="Times New Roman" w:cs="Times New Roman"/>
          <w:position w:val="-14"/>
          <w:sz w:val="28"/>
          <w:szCs w:val="28"/>
        </w:rPr>
        <w:object w:dxaOrig="600" w:dyaOrig="440" w14:anchorId="170D48A6">
          <v:shape id="_x0000_i2010" type="#_x0000_t75" style="width:30pt;height:24pt" o:ole="">
            <v:imagedata r:id="rId2022" o:title=""/>
          </v:shape>
          <o:OLEObject Type="Embed" ProgID="Equation.DSMT4" ShapeID="_x0000_i2010" DrawAspect="Content" ObjectID="_1637571124" r:id="rId2023"/>
        </w:object>
      </w:r>
      <w:r w:rsidRPr="00A0295D">
        <w:rPr>
          <w:rFonts w:ascii="Times New Roman" w:hAnsi="Times New Roman" w:cs="Times New Roman"/>
          <w:sz w:val="28"/>
          <w:szCs w:val="28"/>
        </w:rPr>
        <w:t xml:space="preserve"> у кожному елементі (лівий стовпчик на кожній діаграмі), а також штриховою лінією відмічений рівень сумарної у тепловому насосі деструкції ексергії. Найменша частка деструкції ексергії, що можна уникнути, припадає на конденсатор і рівна </w:t>
      </w:r>
      <w:r w:rsidRPr="00A0295D">
        <w:rPr>
          <w:rFonts w:ascii="Times New Roman" w:hAnsi="Times New Roman" w:cs="Times New Roman"/>
          <w:position w:val="-14"/>
          <w:sz w:val="28"/>
          <w:szCs w:val="28"/>
        </w:rPr>
        <w:object w:dxaOrig="1579" w:dyaOrig="440" w14:anchorId="73A8BD34">
          <v:shape id="_x0000_i2011" type="#_x0000_t75" style="width:78pt;height:24pt" o:ole="">
            <v:imagedata r:id="rId2024" o:title=""/>
          </v:shape>
          <o:OLEObject Type="Embed" ProgID="Equation.DSMT4" ShapeID="_x0000_i2011" DrawAspect="Content" ObjectID="_1637571125" r:id="rId2025"/>
        </w:object>
      </w:r>
      <w:r w:rsidRPr="00A0295D">
        <w:rPr>
          <w:rFonts w:ascii="Times New Roman" w:hAnsi="Times New Roman" w:cs="Times New Roman"/>
          <w:sz w:val="28"/>
          <w:szCs w:val="28"/>
        </w:rPr>
        <w:t xml:space="preserve"> кВт∙год або всього 6 % від загальної кількості сумарної за опалювальний сезон деструкції ексергії у тепловому насосі. У дросельному вентилі та випарнику дана частина деструкції ексергії відповідно становлять </w:t>
      </w:r>
      <w:r w:rsidRPr="00A0295D">
        <w:rPr>
          <w:rFonts w:ascii="Times New Roman" w:hAnsi="Times New Roman" w:cs="Times New Roman"/>
          <w:position w:val="-14"/>
          <w:sz w:val="28"/>
          <w:szCs w:val="28"/>
        </w:rPr>
        <w:object w:dxaOrig="1579" w:dyaOrig="440" w14:anchorId="2B6F56DF">
          <v:shape id="_x0000_i2012" type="#_x0000_t75" style="width:1in;height:24pt" o:ole="">
            <v:imagedata r:id="rId2026" o:title=""/>
          </v:shape>
          <o:OLEObject Type="Embed" ProgID="Equation.DSMT4" ShapeID="_x0000_i2012" DrawAspect="Content" ObjectID="_1637571126" r:id="rId2027"/>
        </w:object>
      </w:r>
      <w:r w:rsidRPr="00A0295D">
        <w:rPr>
          <w:rFonts w:ascii="Times New Roman" w:hAnsi="Times New Roman" w:cs="Times New Roman"/>
          <w:sz w:val="28"/>
          <w:szCs w:val="28"/>
        </w:rPr>
        <w:t> кВт∙год</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та </w:t>
      </w:r>
      <w:r w:rsidRPr="00A0295D">
        <w:rPr>
          <w:rFonts w:ascii="Times New Roman" w:hAnsi="Times New Roman" w:cs="Times New Roman"/>
          <w:position w:val="-14"/>
          <w:sz w:val="28"/>
          <w:szCs w:val="28"/>
        </w:rPr>
        <w:object w:dxaOrig="1579" w:dyaOrig="440" w14:anchorId="696480E7">
          <v:shape id="_x0000_i2013" type="#_x0000_t75" style="width:1in;height:24pt" o:ole="">
            <v:imagedata r:id="rId2028" o:title=""/>
          </v:shape>
          <o:OLEObject Type="Embed" ProgID="Equation.DSMT4" ShapeID="_x0000_i2013" DrawAspect="Content" ObjectID="_1637571127" r:id="rId2029"/>
        </w:object>
      </w:r>
      <w:r w:rsidRPr="00A0295D">
        <w:rPr>
          <w:rFonts w:ascii="Times New Roman" w:hAnsi="Times New Roman" w:cs="Times New Roman"/>
          <w:sz w:val="28"/>
          <w:szCs w:val="28"/>
        </w:rPr>
        <w:t> кВт∙год</w:t>
      </w:r>
      <w:r w:rsidRPr="00A0295D">
        <w:rPr>
          <w:rFonts w:ascii="Times New Roman" w:hAnsi="Times New Roman" w:cs="Times New Roman"/>
          <w:sz w:val="28"/>
          <w:szCs w:val="28"/>
          <w:lang w:val="ru-RU"/>
        </w:rPr>
        <w:t>.</w:t>
      </w:r>
    </w:p>
    <w:p w14:paraId="7A244CAD" w14:textId="77777777" w:rsidR="000315D7" w:rsidRPr="00A0295D" w:rsidRDefault="000315D7"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Найбільша частка внутрішньо залежної деструкції ексергії, яку можна уникнути, належить випарнику і становить </w:t>
      </w:r>
      <w:r w:rsidRPr="00A0295D">
        <w:rPr>
          <w:rFonts w:ascii="Times New Roman" w:hAnsi="Times New Roman" w:cs="Times New Roman"/>
          <w:position w:val="-14"/>
          <w:sz w:val="28"/>
          <w:szCs w:val="28"/>
        </w:rPr>
        <w:object w:dxaOrig="1860" w:dyaOrig="440" w14:anchorId="4FB1FA3B">
          <v:shape id="_x0000_i2014" type="#_x0000_t75" style="width:96pt;height:24pt" o:ole="">
            <v:imagedata r:id="rId2030" o:title=""/>
          </v:shape>
          <o:OLEObject Type="Embed" ProgID="Equation.DSMT4" ShapeID="_x0000_i2014" DrawAspect="Content" ObjectID="_1637571128" r:id="rId2031"/>
        </w:object>
      </w:r>
      <w:r w:rsidRPr="00A0295D">
        <w:rPr>
          <w:rFonts w:ascii="Times New Roman" w:hAnsi="Times New Roman" w:cs="Times New Roman"/>
          <w:sz w:val="28"/>
          <w:szCs w:val="28"/>
        </w:rPr>
        <w:t xml:space="preserve"> кВт∙год або 11 % від загальної кількості сумарної за опалювальний сезон деструкції ексергії у тепловому насосі. Трохи менше цієї частини деструкції ексергії належить компресору – </w:t>
      </w:r>
      <w:r w:rsidRPr="00A0295D">
        <w:rPr>
          <w:rFonts w:ascii="Times New Roman" w:hAnsi="Times New Roman" w:cs="Times New Roman"/>
          <w:position w:val="-14"/>
          <w:sz w:val="28"/>
          <w:szCs w:val="28"/>
        </w:rPr>
        <w:object w:dxaOrig="1860" w:dyaOrig="440" w14:anchorId="79D97AE1">
          <v:shape id="_x0000_i2015" type="#_x0000_t75" style="width:96pt;height:24pt" o:ole="">
            <v:imagedata r:id="rId2032" o:title=""/>
          </v:shape>
          <o:OLEObject Type="Embed" ProgID="Equation.DSMT4" ShapeID="_x0000_i2015" DrawAspect="Content" ObjectID="_1637571129" r:id="rId2033"/>
        </w:object>
      </w:r>
      <w:r w:rsidRPr="00A0295D">
        <w:rPr>
          <w:rFonts w:ascii="Times New Roman" w:hAnsi="Times New Roman" w:cs="Times New Roman"/>
          <w:sz w:val="28"/>
          <w:szCs w:val="28"/>
        </w:rPr>
        <w:t xml:space="preserve"> кВт∙год або 9 % від загальної кількості сумарної за опалювальний сезон деструкції ексергії у тепловому насосі. Дана частина деструкції у редукційному вентилі відсутня, що узгоджується із методологією визначення цієї деструкції. У конденсаторі маємо </w:t>
      </w:r>
      <w:r w:rsidRPr="00A0295D">
        <w:rPr>
          <w:rFonts w:ascii="Times New Roman" w:hAnsi="Times New Roman" w:cs="Times New Roman"/>
          <w:position w:val="-14"/>
          <w:sz w:val="28"/>
          <w:szCs w:val="28"/>
        </w:rPr>
        <w:object w:dxaOrig="1880" w:dyaOrig="440" w14:anchorId="274BF496">
          <v:shape id="_x0000_i2016" type="#_x0000_t75" style="width:96pt;height:24pt" o:ole="">
            <v:imagedata r:id="rId2034" o:title=""/>
          </v:shape>
          <o:OLEObject Type="Embed" ProgID="Equation.DSMT4" ShapeID="_x0000_i2016" DrawAspect="Content" ObjectID="_1637571130" r:id="rId2035"/>
        </w:object>
      </w:r>
      <w:r w:rsidRPr="00A0295D">
        <w:rPr>
          <w:rFonts w:ascii="Times New Roman" w:hAnsi="Times New Roman" w:cs="Times New Roman"/>
          <w:sz w:val="28"/>
          <w:szCs w:val="28"/>
        </w:rPr>
        <w:t> кВт∙год або</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lastRenderedPageBreak/>
        <w:t>всього 5 % від загальної кількості сумарної за опалювальний сезон деструкції ексергії у тепловому насосі.</w:t>
      </w:r>
    </w:p>
    <w:p w14:paraId="5D9E81C8" w14:textId="314EA8D0" w:rsidR="00F35A9F" w:rsidRPr="00A0295D" w:rsidRDefault="00F35A9F" w:rsidP="005C365B">
      <w:pPr>
        <w:pStyle w:val="a5"/>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Найбільша частина зовнішньо залежної деструкції ексергії, яку можна уникнути, належить компресору і становить </w:t>
      </w:r>
      <w:r w:rsidRPr="00A0295D">
        <w:rPr>
          <w:rFonts w:ascii="Times New Roman" w:hAnsi="Times New Roman" w:cs="Times New Roman"/>
          <w:position w:val="-14"/>
          <w:sz w:val="28"/>
          <w:szCs w:val="28"/>
        </w:rPr>
        <w:object w:dxaOrig="1860" w:dyaOrig="440" w14:anchorId="27F2F93B">
          <v:shape id="_x0000_i2017" type="#_x0000_t75" style="width:96pt;height:24pt" o:ole="">
            <v:imagedata r:id="rId2036" o:title=""/>
          </v:shape>
          <o:OLEObject Type="Embed" ProgID="Equation.DSMT4" ShapeID="_x0000_i2017" DrawAspect="Content" ObjectID="_1637571131" r:id="rId2037"/>
        </w:object>
      </w:r>
      <w:r w:rsidRPr="00A0295D">
        <w:rPr>
          <w:rFonts w:ascii="Times New Roman" w:hAnsi="Times New Roman" w:cs="Times New Roman"/>
          <w:sz w:val="28"/>
          <w:szCs w:val="28"/>
        </w:rPr>
        <w:t> кВт∙год або 16 % від загальної кількості сумарної за опалювальний сезон деструкції ексергії у тепловому насосі. Трохи менше даної частини деструкції ексергії належить дросельному вентилю (</w:t>
      </w:r>
      <w:r w:rsidRPr="00A0295D">
        <w:rPr>
          <w:rFonts w:ascii="Times New Roman" w:hAnsi="Times New Roman" w:cs="Times New Roman"/>
          <w:position w:val="-14"/>
          <w:sz w:val="28"/>
          <w:szCs w:val="28"/>
        </w:rPr>
        <w:object w:dxaOrig="1860" w:dyaOrig="440" w14:anchorId="2F502500">
          <v:shape id="_x0000_i2018" type="#_x0000_t75" style="width:96pt;height:24pt" o:ole="">
            <v:imagedata r:id="rId2038" o:title=""/>
          </v:shape>
          <o:OLEObject Type="Embed" ProgID="Equation.DSMT4" ShapeID="_x0000_i2018" DrawAspect="Content" ObjectID="_1637571132" r:id="rId2039"/>
        </w:object>
      </w:r>
      <w:r w:rsidRPr="00A0295D">
        <w:rPr>
          <w:rFonts w:ascii="Times New Roman" w:hAnsi="Times New Roman" w:cs="Times New Roman"/>
          <w:sz w:val="28"/>
          <w:szCs w:val="28"/>
        </w:rPr>
        <w:t xml:space="preserve"> кВт∙год). У конденсаторі маємо </w:t>
      </w:r>
      <w:r w:rsidRPr="00A0295D">
        <w:rPr>
          <w:rFonts w:ascii="Times New Roman" w:hAnsi="Times New Roman" w:cs="Times New Roman"/>
          <w:position w:val="-14"/>
          <w:sz w:val="28"/>
          <w:szCs w:val="28"/>
        </w:rPr>
        <w:object w:dxaOrig="1719" w:dyaOrig="440" w14:anchorId="30A83F4D">
          <v:shape id="_x0000_i2019" type="#_x0000_t75" style="width:84pt;height:24pt" o:ole="">
            <v:imagedata r:id="rId2040" o:title=""/>
          </v:shape>
          <o:OLEObject Type="Embed" ProgID="Equation.DSMT4" ShapeID="_x0000_i2019" DrawAspect="Content" ObjectID="_1637571133" r:id="rId2041"/>
        </w:object>
      </w:r>
      <w:r w:rsidRPr="00A0295D">
        <w:rPr>
          <w:rFonts w:ascii="Times New Roman" w:hAnsi="Times New Roman" w:cs="Times New Roman"/>
          <w:sz w:val="28"/>
          <w:szCs w:val="28"/>
        </w:rPr>
        <w:t> кВт∙год або</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всього 2 % від загальної кількості сумарної за опалювальний сезон деструкції ексергії у тепловому насосі. Особлива ситуація із зовнішньо залежною частиною деструкції ексергії у випарнику. Сумарне за опалювальний період значення цієї частини ексергії є від’ємним і становить </w:t>
      </w:r>
      <w:r w:rsidRPr="00A0295D">
        <w:rPr>
          <w:rFonts w:ascii="Times New Roman" w:hAnsi="Times New Roman" w:cs="Times New Roman"/>
          <w:position w:val="-14"/>
          <w:sz w:val="28"/>
          <w:szCs w:val="28"/>
        </w:rPr>
        <w:object w:dxaOrig="1880" w:dyaOrig="440" w14:anchorId="41913FB2">
          <v:shape id="_x0000_i2020" type="#_x0000_t75" style="width:96pt;height:24pt" o:ole="">
            <v:imagedata r:id="rId2042" o:title=""/>
          </v:shape>
          <o:OLEObject Type="Embed" ProgID="Equation.DSMT4" ShapeID="_x0000_i2020" DrawAspect="Content" ObjectID="_1637571134" r:id="rId2043"/>
        </w:object>
      </w:r>
      <w:r w:rsidRPr="00A0295D">
        <w:rPr>
          <w:rFonts w:ascii="Times New Roman" w:hAnsi="Times New Roman" w:cs="Times New Roman"/>
          <w:sz w:val="28"/>
          <w:szCs w:val="28"/>
        </w:rPr>
        <w:t> кВт∙год. Це означає, що для зменшення цієї частини деструкції ексергії у випарнику необхідно збільшити деструкцію ексергії в інших елементах теплового насоса.</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Подібний результат з отримання від</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ємного значення частини деструкції ексергії отриманий також в роботах </w:t>
      </w:r>
      <w:r w:rsidRPr="00A0295D">
        <w:rPr>
          <w:rFonts w:ascii="Times New Roman" w:hAnsi="Times New Roman" w:cs="Times New Roman"/>
          <w:sz w:val="28"/>
          <w:szCs w:val="28"/>
          <w:lang w:val="ru-RU"/>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_Ref490075697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_Ref490075705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126</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r w:rsidR="009F4FAB"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_Ref7244360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214</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24E5B617" w14:textId="77777777" w:rsidR="00F35A9F" w:rsidRPr="00A0295D" w:rsidRDefault="00F35A9F" w:rsidP="005C365B">
      <w:pPr>
        <w:pStyle w:val="a5"/>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Отже, найбільша частка ексергії, яку можна уникнути за рахунок удосконалення самого елемента, належить випарнику. Найбільша деструкція ексергії, що можна уникнути за рахунок інших елементів та структурних змін системи, належить компресору та дросельному вентилю. Для більш детального дослідження взаємного впливу компонентів системи, що спричиняє зовнішньо залежну деструкцію ексергії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компонента теплового насоса, перейдемо до наступного етапу поглибленого ексергетичного аналізу. Виділимо саме ту частину деструкції, що можна уникнути.</w:t>
      </w:r>
    </w:p>
    <w:p w14:paraId="1B87616E" w14:textId="77777777" w:rsidR="00F35A9F" w:rsidRPr="00A0295D" w:rsidRDefault="00F35A9F" w:rsidP="005C365B">
      <w:pPr>
        <w:pStyle w:val="a5"/>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На рис. 5.6 наведено сезонні значення внутрішньо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7C455784">
          <v:shape id="_x0000_i2021" type="#_x0000_t75" style="width:60pt;height:24pt" o:ole="">
            <v:imagedata r:id="rId2044" o:title=""/>
          </v:shape>
          <o:OLEObject Type="Embed" ProgID="Equation.DSMT4" ShapeID="_x0000_i2021" DrawAspect="Content" ObjectID="_1637571135" r:id="rId2045"/>
        </w:object>
      </w:r>
      <w:r w:rsidRPr="00A0295D">
        <w:rPr>
          <w:rFonts w:ascii="Times New Roman" w:hAnsi="Times New Roman" w:cs="Times New Roman"/>
          <w:sz w:val="28"/>
          <w:szCs w:val="28"/>
        </w:rPr>
        <w:t xml:space="preserve"> та зовнішньо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0B3B6A94">
          <v:shape id="_x0000_i2022" type="#_x0000_t75" style="width:60pt;height:24pt" o:ole="">
            <v:imagedata r:id="rId2046" o:title=""/>
          </v:shape>
          <o:OLEObject Type="Embed" ProgID="Equation.DSMT4" ShapeID="_x0000_i2022" DrawAspect="Content" ObjectID="_1637571136" r:id="rId2047"/>
        </w:object>
      </w:r>
      <w:r w:rsidRPr="00A0295D">
        <w:rPr>
          <w:rFonts w:ascii="Times New Roman" w:hAnsi="Times New Roman" w:cs="Times New Roman"/>
          <w:sz w:val="28"/>
          <w:szCs w:val="28"/>
        </w:rPr>
        <w:t xml:space="preserve"> для кожного компонента теплового </w:t>
      </w:r>
      <w:r w:rsidRPr="00A0295D">
        <w:rPr>
          <w:rFonts w:ascii="Times New Roman" w:hAnsi="Times New Roman" w:cs="Times New Roman"/>
          <w:sz w:val="28"/>
          <w:szCs w:val="28"/>
        </w:rPr>
        <w:lastRenderedPageBreak/>
        <w:t>насоса. Причому остання складова у свою чергу розподілена кількісно на ті інші елементи теплового насоса, від яких вона залежить (див. формулу (5.15)).</w:t>
      </w:r>
      <w:r w:rsidR="007521C7" w:rsidRPr="00A0295D">
        <w:rPr>
          <w:rFonts w:ascii="Times New Roman" w:hAnsi="Times New Roman" w:cs="Times New Roman"/>
          <w:sz w:val="28"/>
          <w:szCs w:val="28"/>
        </w:rPr>
        <w:t xml:space="preserve"> </w:t>
      </w:r>
      <w:r w:rsidRPr="00A0295D">
        <w:rPr>
          <w:rFonts w:ascii="Times New Roman" w:hAnsi="Times New Roman" w:cs="Times New Roman"/>
          <w:sz w:val="28"/>
          <w:szCs w:val="28"/>
        </w:rPr>
        <w:t>Отже, із рис. 5.6 бачимо, що в компресорі більша половина деструкції ексергії, яку можна уникнути, (834</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або 65</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залежить від термодинамічної досконалості інших елементів. У свою чергу, ця деструкція, в основному обумовлена недосконалістю випарника, через який у компресорі має місце 634</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год сезонної деструкції ексергії.</w:t>
      </w:r>
      <w:r w:rsidRPr="00A0295D">
        <w:rPr>
          <w:rFonts w:ascii="Times New Roman" w:hAnsi="Times New Roman" w:cs="Times New Roman"/>
          <w:sz w:val="28"/>
          <w:szCs w:val="28"/>
          <w:lang w:val="ru-RU"/>
        </w:rPr>
        <w:t xml:space="preserve"> 1</w:t>
      </w:r>
      <w:r w:rsidRPr="00A0295D">
        <w:rPr>
          <w:rFonts w:ascii="Times New Roman" w:hAnsi="Times New Roman" w:cs="Times New Roman"/>
          <w:sz w:val="28"/>
          <w:szCs w:val="28"/>
        </w:rPr>
        <w:t>11</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сезонної деструкції ексергії у компресорі спричинена конденсатором, 87</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 сумісною дією двох елементів (випарника та конденсатора). Із рис. 5.6 бачимо, що на відміну від компресора, в конденсаторі більша половина деструкції ексергії, яку можна уникнути, (234 кВт∙год або 75 %) залежить від термодинамічної досконалості самого конденсатора. Якщо проаналізувати зовнішньо залежну деструкцію ексергії, то, як видно із рис. 5.6, найбільша частина її (56</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або 18</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обумовлена сумісною дією одночасно двох елементів (випарника та компресора). Відповідно компресор спричиняє 16</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сезонної деструкції ексергії у конденсаторі, випарник 8</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кВт∙год і дросельний вентиль 0 кВт∙год.</w:t>
      </w:r>
    </w:p>
    <w:p w14:paraId="33B180F8" w14:textId="77777777" w:rsidR="00F35A9F" w:rsidRPr="00A0295D" w:rsidRDefault="00F35A9F" w:rsidP="005C365B">
      <w:pPr>
        <w:pStyle w:val="a5"/>
        <w:autoSpaceDE w:val="0"/>
        <w:autoSpaceDN w:val="0"/>
        <w:adjustRightInd w:val="0"/>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Із рис. 5.6 видно, що у дросельному вентилі вся частина деструкції ексергії, яку можна уникнути, залежить від термодинамічної досконалості інших компонентів теплового насоса. Причому, найбільша частка (403 кВт∙год або 68 %) даної деструкції спричинена недосконалістю випарника. 154 кВт∙год або 26 % зумовлена процесами необоротності при передачі теплоти у конденсаторі. Як видно із рис. </w:t>
      </w:r>
      <w:r w:rsidR="009F4FAB" w:rsidRPr="00A0295D">
        <w:rPr>
          <w:rFonts w:ascii="Times New Roman" w:hAnsi="Times New Roman" w:cs="Times New Roman"/>
          <w:sz w:val="28"/>
          <w:szCs w:val="28"/>
        </w:rPr>
        <w:t>5</w:t>
      </w:r>
      <w:r w:rsidRPr="00A0295D">
        <w:rPr>
          <w:rFonts w:ascii="Times New Roman" w:hAnsi="Times New Roman" w:cs="Times New Roman"/>
          <w:sz w:val="28"/>
          <w:szCs w:val="28"/>
        </w:rPr>
        <w:t xml:space="preserve">.6 частина зовнішньо залежної і тієї, яку можна уникнути, деструкції ексергії у дросельному вентилі, що зумовлена компресором, є від’ємною (-16 кВт∙год). Це означає, що деяка частина деструкції ексергії у дросельному вентилі може бути зменшена шляхом збільшення термодинамічної недосконалості у компресорі. Деструкція ексергії, обумовлена сумісною дією всіх трьох елементів (випарника, конденсатора та компресора) також є від’ємною (-17 кВт∙год). Із рис. 5.6 видно, що у випарнику майже вся частина </w:t>
      </w:r>
      <w:r w:rsidRPr="00A0295D">
        <w:rPr>
          <w:rFonts w:ascii="Times New Roman" w:hAnsi="Times New Roman" w:cs="Times New Roman"/>
          <w:sz w:val="28"/>
          <w:szCs w:val="28"/>
        </w:rPr>
        <w:lastRenderedPageBreak/>
        <w:t>деструкції ексергії (565 кВт∙год), яку можна уникнути, залежить від термодинамічної досконалості самого випарника. Що ж стосується зовнішньо залежної деструкції ексергії, то 7 кВт∙год цієї частини ексергії обумовлена необоротністю у конденсаторі, 13 кВт∙год, але з від’ємним знаком, обумовлена необоротністю у компресорі та 61 кВт∙год, також з від’ємним знаком, обумовлена сумісними процесами необоротності у компресорі та конденсаторі. Для зменшення від’ємної частини деструкції ексергії у випарнику необхідно на цю величину збільшити деструкцію ексергії у: компресорі (13 кВт∙год) та сумісно у компресорі та конденсаторі (61 кВт∙год).</w:t>
      </w:r>
    </w:p>
    <w:p w14:paraId="3BAD72ED" w14:textId="31AF0E61" w:rsidR="00F35A9F" w:rsidRPr="00A0295D" w:rsidRDefault="00F35A9F"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вище наведеного поглибленого ексергетичного аналізу ТНУ можна зрозуміти, що з точки зору удосконалення цієї установки необхідно виділяти саме ту деструкцію ексергії, яку можна уникнути за рахунок удосконалення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елемента. Ця складова буде визначатися за формулою </w:t>
      </w:r>
      <w:r w:rsidRPr="00A0295D">
        <w:rPr>
          <w:rFonts w:ascii="Times New Roman" w:hAnsi="Times New Roman" w:cs="Times New Roman"/>
          <w:sz w:val="28"/>
          <w:szCs w:val="28"/>
          <w:lang w:val="ru-RU"/>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_Ref490075710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194</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081EB6DB" w14:textId="77777777" w:rsidR="00F35A9F" w:rsidRPr="00A0295D" w:rsidRDefault="00F35A9F" w:rsidP="005C365B">
      <w:pPr>
        <w:autoSpaceDE w:val="0"/>
        <w:autoSpaceDN w:val="0"/>
        <w:adjustRightInd w:val="0"/>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52"/>
          <w:sz w:val="28"/>
          <w:szCs w:val="28"/>
        </w:rPr>
        <w:object w:dxaOrig="3180" w:dyaOrig="980" w14:anchorId="01745A8E">
          <v:shape id="_x0000_i2023" type="#_x0000_t75" style="width:162pt;height:48pt" o:ole="">
            <v:imagedata r:id="rId2048" o:title=""/>
          </v:shape>
          <o:OLEObject Type="Embed" ProgID="Equation.DSMT4" ShapeID="_x0000_i2023" DrawAspect="Content" ObjectID="_1637571137" r:id="rId2049"/>
        </w:object>
      </w:r>
      <w:r w:rsidRPr="00A0295D">
        <w:rPr>
          <w:rFonts w:ascii="Times New Roman" w:hAnsi="Times New Roman" w:cs="Times New Roman"/>
          <w:sz w:val="28"/>
          <w:szCs w:val="28"/>
        </w:rPr>
        <w:t>,                                   (5.9)</w:t>
      </w:r>
    </w:p>
    <w:p w14:paraId="1D59B159" w14:textId="77777777" w:rsidR="007521C7" w:rsidRPr="00A0295D" w:rsidRDefault="00F35A9F"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680" w:dyaOrig="440" w14:anchorId="67C2A232">
          <v:shape id="_x0000_i2024" type="#_x0000_t75" style="width:36pt;height:24pt" o:ole="">
            <v:imagedata r:id="rId2050" o:title=""/>
          </v:shape>
          <o:OLEObject Type="Embed" ProgID="Equation.DSMT4" ShapeID="_x0000_i2024" DrawAspect="Content" ObjectID="_1637571138" r:id="rId2051"/>
        </w:object>
      </w:r>
      <w:r w:rsidRPr="00A0295D">
        <w:rPr>
          <w:rFonts w:ascii="Times New Roman" w:hAnsi="Times New Roman" w:cs="Times New Roman"/>
          <w:sz w:val="28"/>
          <w:szCs w:val="28"/>
        </w:rPr>
        <w:t xml:space="preserve"> - сумарне значення деструкції ексергії, якої можна позбутися за рахунок термодинамічного удосконалення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компонента і яка має місце у даному елементі </w:t>
      </w:r>
      <w:r w:rsidRPr="00A0295D">
        <w:rPr>
          <w:rFonts w:ascii="Times New Roman" w:hAnsi="Times New Roman" w:cs="Times New Roman"/>
          <w:position w:val="-14"/>
          <w:sz w:val="28"/>
          <w:szCs w:val="28"/>
        </w:rPr>
        <w:object w:dxaOrig="800" w:dyaOrig="440" w14:anchorId="30D5433D">
          <v:shape id="_x0000_i2025" type="#_x0000_t75" style="width:42pt;height:24pt" o:ole="">
            <v:imagedata r:id="rId2052" o:title=""/>
          </v:shape>
          <o:OLEObject Type="Embed" ProgID="Equation.DSMT4" ShapeID="_x0000_i2025" DrawAspect="Content" ObjectID="_1637571139" r:id="rId2053"/>
        </w:object>
      </w:r>
      <w:r w:rsidRPr="00A0295D">
        <w:rPr>
          <w:rFonts w:ascii="Times New Roman" w:hAnsi="Times New Roman" w:cs="Times New Roman"/>
          <w:sz w:val="28"/>
          <w:szCs w:val="28"/>
        </w:rPr>
        <w:t xml:space="preserve"> та інших </w:t>
      </w:r>
      <w:r w:rsidRPr="00A0295D">
        <w:rPr>
          <w:rFonts w:ascii="Times New Roman" w:hAnsi="Times New Roman" w:cs="Times New Roman"/>
          <w:position w:val="-4"/>
          <w:sz w:val="28"/>
          <w:szCs w:val="28"/>
        </w:rPr>
        <w:object w:dxaOrig="200" w:dyaOrig="200" w14:anchorId="00814FC2">
          <v:shape id="_x0000_i2026" type="#_x0000_t75" style="width:12pt;height:12pt" o:ole="">
            <v:imagedata r:id="rId2054" o:title=""/>
          </v:shape>
          <o:OLEObject Type="Embed" ProgID="Equation.DSMT4" ShapeID="_x0000_i2026" DrawAspect="Content" ObjectID="_1637571140" r:id="rId2055"/>
        </w:object>
      </w:r>
      <w:r w:rsidRPr="00A0295D">
        <w:rPr>
          <w:rFonts w:ascii="Times New Roman" w:hAnsi="Times New Roman" w:cs="Times New Roman"/>
          <w:sz w:val="28"/>
          <w:szCs w:val="28"/>
        </w:rPr>
        <w:t xml:space="preserve"> елементах</w:t>
      </w:r>
      <w:r w:rsidRPr="00A0295D">
        <w:rPr>
          <w:rFonts w:ascii="Times New Roman" w:hAnsi="Times New Roman" w:cs="Times New Roman"/>
          <w:position w:val="-52"/>
          <w:sz w:val="28"/>
          <w:szCs w:val="28"/>
        </w:rPr>
        <w:t xml:space="preserve"> </w:t>
      </w:r>
      <w:r w:rsidRPr="00A0295D">
        <w:rPr>
          <w:rFonts w:ascii="Times New Roman" w:hAnsi="Times New Roman" w:cs="Times New Roman"/>
          <w:position w:val="-52"/>
          <w:sz w:val="28"/>
          <w:szCs w:val="28"/>
        </w:rPr>
        <w:object w:dxaOrig="1280" w:dyaOrig="980" w14:anchorId="7BDD7BB9">
          <v:shape id="_x0000_i2027" type="#_x0000_t75" style="width:60pt;height:48pt" o:ole="">
            <v:imagedata r:id="rId2056" o:title=""/>
          </v:shape>
          <o:OLEObject Type="Embed" ProgID="Equation.DSMT4" ShapeID="_x0000_i2027" DrawAspect="Content" ObjectID="_1637571141" r:id="rId2057"/>
        </w:object>
      </w:r>
      <w:r w:rsidRPr="00A0295D">
        <w:rPr>
          <w:rFonts w:ascii="Times New Roman" w:hAnsi="Times New Roman" w:cs="Times New Roman"/>
          <w:sz w:val="28"/>
          <w:szCs w:val="28"/>
        </w:rPr>
        <w:t>.</w:t>
      </w:r>
      <w:r w:rsidR="007521C7" w:rsidRPr="00A0295D">
        <w:rPr>
          <w:rFonts w:ascii="Times New Roman" w:hAnsi="Times New Roman" w:cs="Times New Roman"/>
          <w:sz w:val="28"/>
          <w:szCs w:val="28"/>
        </w:rPr>
        <w:t xml:space="preserve"> Як видно із рис. 5.6, найбільше значення цієї деструкції характерне для випарника і становить </w:t>
      </w:r>
      <w:r w:rsidR="007521C7" w:rsidRPr="00A0295D">
        <w:rPr>
          <w:rFonts w:ascii="Times New Roman" w:hAnsi="Times New Roman" w:cs="Times New Roman"/>
          <w:position w:val="-14"/>
          <w:sz w:val="28"/>
          <w:szCs w:val="28"/>
        </w:rPr>
        <w:object w:dxaOrig="1880" w:dyaOrig="440" w14:anchorId="7AE05586">
          <v:shape id="_x0000_i2028" type="#_x0000_t75" style="width:96pt;height:24pt" o:ole="">
            <v:imagedata r:id="rId2058" o:title=""/>
          </v:shape>
          <o:OLEObject Type="Embed" ProgID="Equation.DSMT4" ShapeID="_x0000_i2028" DrawAspect="Content" ObjectID="_1637571142" r:id="rId2059"/>
        </w:object>
      </w:r>
      <w:r w:rsidR="007521C7" w:rsidRPr="00A0295D">
        <w:rPr>
          <w:rFonts w:ascii="Times New Roman" w:hAnsi="Times New Roman" w:cs="Times New Roman"/>
          <w:sz w:val="28"/>
          <w:szCs w:val="28"/>
          <w:lang w:val="ru-RU"/>
        </w:rPr>
        <w:t> к</w:t>
      </w:r>
      <w:r w:rsidR="007521C7" w:rsidRPr="00A0295D">
        <w:rPr>
          <w:rFonts w:ascii="Times New Roman" w:hAnsi="Times New Roman" w:cs="Times New Roman"/>
          <w:sz w:val="28"/>
          <w:szCs w:val="28"/>
        </w:rPr>
        <w:t>Вт∙год. У конденсаторі та компресорі ці частини деструкції відповідно становлять</w:t>
      </w:r>
      <w:r w:rsidR="007521C7" w:rsidRPr="00A0295D">
        <w:rPr>
          <w:rFonts w:ascii="Times New Roman" w:hAnsi="Times New Roman" w:cs="Times New Roman"/>
          <w:sz w:val="28"/>
          <w:szCs w:val="28"/>
          <w:lang w:val="ru-RU"/>
        </w:rPr>
        <w:t xml:space="preserve"> </w:t>
      </w:r>
      <w:r w:rsidR="007521C7" w:rsidRPr="00A0295D">
        <w:rPr>
          <w:rFonts w:ascii="Times New Roman" w:hAnsi="Times New Roman" w:cs="Times New Roman"/>
          <w:position w:val="-14"/>
          <w:sz w:val="28"/>
          <w:szCs w:val="28"/>
        </w:rPr>
        <w:object w:dxaOrig="1780" w:dyaOrig="440" w14:anchorId="0B3E0206">
          <v:shape id="_x0000_i2029" type="#_x0000_t75" style="width:96pt;height:24pt" o:ole="">
            <v:imagedata r:id="rId2060" o:title=""/>
          </v:shape>
          <o:OLEObject Type="Embed" ProgID="Equation.DSMT4" ShapeID="_x0000_i2029" DrawAspect="Content" ObjectID="_1637571143" r:id="rId2061"/>
        </w:object>
      </w:r>
      <w:r w:rsidR="007521C7" w:rsidRPr="00A0295D">
        <w:rPr>
          <w:rFonts w:ascii="Times New Roman" w:hAnsi="Times New Roman" w:cs="Times New Roman"/>
          <w:sz w:val="28"/>
          <w:szCs w:val="28"/>
          <w:lang w:val="ru-RU"/>
        </w:rPr>
        <w:t> к</w:t>
      </w:r>
      <w:r w:rsidR="007521C7" w:rsidRPr="00A0295D">
        <w:rPr>
          <w:rFonts w:ascii="Times New Roman" w:hAnsi="Times New Roman" w:cs="Times New Roman"/>
          <w:sz w:val="28"/>
          <w:szCs w:val="28"/>
        </w:rPr>
        <w:t>Вт∙год та</w:t>
      </w:r>
      <w:r w:rsidR="007521C7" w:rsidRPr="00A0295D">
        <w:rPr>
          <w:rFonts w:ascii="Times New Roman" w:hAnsi="Times New Roman" w:cs="Times New Roman"/>
          <w:sz w:val="28"/>
          <w:szCs w:val="28"/>
          <w:lang w:val="ru-RU"/>
        </w:rPr>
        <w:t xml:space="preserve"> </w:t>
      </w:r>
      <w:r w:rsidR="007521C7" w:rsidRPr="00A0295D">
        <w:rPr>
          <w:rFonts w:ascii="Times New Roman" w:hAnsi="Times New Roman" w:cs="Times New Roman"/>
          <w:position w:val="-14"/>
          <w:sz w:val="28"/>
          <w:szCs w:val="28"/>
        </w:rPr>
        <w:object w:dxaOrig="1760" w:dyaOrig="440" w14:anchorId="64E05BE5">
          <v:shape id="_x0000_i2030" type="#_x0000_t75" style="width:90pt;height:24pt" o:ole="">
            <v:imagedata r:id="rId2062" o:title=""/>
          </v:shape>
          <o:OLEObject Type="Embed" ProgID="Equation.DSMT4" ShapeID="_x0000_i2030" DrawAspect="Content" ObjectID="_1637571144" r:id="rId2063"/>
        </w:object>
      </w:r>
      <w:r w:rsidR="007521C7" w:rsidRPr="00A0295D">
        <w:rPr>
          <w:rFonts w:ascii="Times New Roman" w:hAnsi="Times New Roman" w:cs="Times New Roman"/>
          <w:sz w:val="28"/>
          <w:szCs w:val="28"/>
          <w:lang w:val="ru-RU"/>
        </w:rPr>
        <w:t> к</w:t>
      </w:r>
      <w:r w:rsidR="007521C7" w:rsidRPr="00A0295D">
        <w:rPr>
          <w:rFonts w:ascii="Times New Roman" w:hAnsi="Times New Roman" w:cs="Times New Roman"/>
          <w:sz w:val="28"/>
          <w:szCs w:val="28"/>
        </w:rPr>
        <w:t>Вт∙год</w:t>
      </w:r>
      <w:r w:rsidR="007521C7" w:rsidRPr="00A0295D">
        <w:rPr>
          <w:rFonts w:ascii="Times New Roman" w:hAnsi="Times New Roman" w:cs="Times New Roman"/>
          <w:sz w:val="28"/>
          <w:szCs w:val="28"/>
          <w:lang w:val="ru-RU"/>
        </w:rPr>
        <w:t xml:space="preserve"> </w:t>
      </w:r>
      <w:r w:rsidR="007521C7" w:rsidRPr="00A0295D">
        <w:rPr>
          <w:rFonts w:ascii="Times New Roman" w:hAnsi="Times New Roman" w:cs="Times New Roman"/>
          <w:sz w:val="28"/>
          <w:szCs w:val="28"/>
        </w:rPr>
        <w:t xml:space="preserve">тобто відповідно у 3 та </w:t>
      </w:r>
      <w:r w:rsidR="007521C7" w:rsidRPr="00A0295D">
        <w:rPr>
          <w:rFonts w:ascii="Times New Roman" w:hAnsi="Times New Roman" w:cs="Times New Roman"/>
          <w:sz w:val="28"/>
          <w:szCs w:val="28"/>
          <w:lang w:val="ru-RU"/>
        </w:rPr>
        <w:t>3,7</w:t>
      </w:r>
      <w:r w:rsidR="007521C7" w:rsidRPr="00A0295D">
        <w:rPr>
          <w:rFonts w:ascii="Times New Roman" w:hAnsi="Times New Roman" w:cs="Times New Roman"/>
          <w:sz w:val="28"/>
          <w:szCs w:val="28"/>
        </w:rPr>
        <w:t xml:space="preserve"> раз</w:t>
      </w:r>
      <w:r w:rsidR="007521C7" w:rsidRPr="00A0295D">
        <w:rPr>
          <w:rFonts w:ascii="Times New Roman" w:hAnsi="Times New Roman" w:cs="Times New Roman"/>
          <w:sz w:val="28"/>
          <w:szCs w:val="28"/>
          <w:lang w:val="ru-RU"/>
        </w:rPr>
        <w:t>и</w:t>
      </w:r>
      <w:r w:rsidR="007521C7" w:rsidRPr="00A0295D">
        <w:rPr>
          <w:rFonts w:ascii="Times New Roman" w:hAnsi="Times New Roman" w:cs="Times New Roman"/>
          <w:sz w:val="28"/>
          <w:szCs w:val="28"/>
        </w:rPr>
        <w:t xml:space="preserve"> менше, ніж у випарнику.</w:t>
      </w:r>
    </w:p>
    <w:p w14:paraId="14F5693E"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sectPr w:rsidR="002C38DB" w:rsidRPr="00A0295D" w:rsidSect="00870D9C">
          <w:headerReference w:type="default" r:id="rId2064"/>
          <w:pgSz w:w="11906" w:h="16838"/>
          <w:pgMar w:top="851" w:right="851" w:bottom="851" w:left="1418" w:header="709" w:footer="709" w:gutter="0"/>
          <w:cols w:space="708"/>
          <w:docGrid w:linePitch="360"/>
        </w:sectPr>
      </w:pPr>
    </w:p>
    <w:p w14:paraId="25D3350F" w14:textId="4BCB3F13" w:rsidR="00EE7260" w:rsidRPr="00A0295D" w:rsidRDefault="00D86010"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5408" behindDoc="0" locked="0" layoutInCell="1" allowOverlap="1" wp14:anchorId="0E32577B" wp14:editId="3BA53411">
                <wp:simplePos x="0" y="0"/>
                <wp:positionH relativeFrom="column">
                  <wp:posOffset>9250045</wp:posOffset>
                </wp:positionH>
                <wp:positionV relativeFrom="paragraph">
                  <wp:posOffset>-632460</wp:posOffset>
                </wp:positionV>
                <wp:extent cx="570230" cy="356235"/>
                <wp:effectExtent l="0" t="0" r="1270" b="5715"/>
                <wp:wrapNone/>
                <wp:docPr id="146" name="Поле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23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CB280A0"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E32577B" id="Поле 146" o:spid="_x0000_s1092" type="#_x0000_t202" style="position:absolute;left:0;text-align:left;margin-left:728.35pt;margin-top:-49.8pt;width:44.9pt;height:28.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" fillcolor="white [3201]" stroked="f" strokeweight=".5pt">
                <v:path arrowok="t"/>
                <v:textbox>
                  <w:txbxContent>
                    <w:p w14:paraId="4CB280A0" w14:textId="77777777" w:rsidR="006E1726" w:rsidRDefault="006E1726" w:rsidP="002C38DB"/>
                  </w:txbxContent>
                </v:textbox>
              </v:shape>
            </w:pict>
          </mc:Fallback>
        </mc:AlternateContent>
      </w:r>
      <w:r w:rsidR="002C38DB" w:rsidRPr="00A0295D">
        <w:rPr>
          <w:rFonts w:ascii="Times New Roman" w:hAnsi="Times New Roman" w:cs="Times New Roman"/>
          <w:noProof/>
          <w:sz w:val="28"/>
          <w:szCs w:val="28"/>
          <w:lang w:eastAsia="uk-UA"/>
        </w:rPr>
        <w:drawing>
          <wp:inline distT="0" distB="0" distL="0" distR="0" wp14:anchorId="0F1A76D5" wp14:editId="054D95BC">
            <wp:extent cx="7988300" cy="484821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7"/>
                    <pic:cNvPicPr>
                      <a:picLocks noChangeAspect="1" noChangeArrowheads="1"/>
                    </pic:cNvPicPr>
                  </pic:nvPicPr>
                  <pic:blipFill>
                    <a:blip r:embed="rId2065" cstate="print">
                      <a:extLst>
                        <a:ext uri="{28A0092B-C50C-407E-A947-70E740481C1C}">
                          <a14:useLocalDpi xmlns:a14="http://schemas.microsoft.com/office/drawing/2010/main" val="0"/>
                        </a:ext>
                      </a:extLst>
                    </a:blip>
                    <a:srcRect/>
                    <a:stretch>
                      <a:fillRect/>
                    </a:stretch>
                  </pic:blipFill>
                  <pic:spPr bwMode="auto">
                    <a:xfrm>
                      <a:off x="0" y="0"/>
                      <a:ext cx="7995480" cy="4852568"/>
                    </a:xfrm>
                    <a:prstGeom prst="rect">
                      <a:avLst/>
                    </a:prstGeom>
                    <a:noFill/>
                    <a:ln>
                      <a:noFill/>
                    </a:ln>
                  </pic:spPr>
                </pic:pic>
              </a:graphicData>
            </a:graphic>
          </wp:inline>
        </w:drawing>
      </w:r>
    </w:p>
    <w:p w14:paraId="32A74981" w14:textId="5058D837" w:rsidR="002C38DB" w:rsidRPr="00A0295D" w:rsidRDefault="00D86010" w:rsidP="005C365B">
      <w:pPr>
        <w:autoSpaceDE w:val="0"/>
        <w:autoSpaceDN w:val="0"/>
        <w:adjustRightInd w:val="0"/>
        <w:spacing w:after="0" w:line="360" w:lineRule="auto"/>
        <w:ind w:firstLine="567"/>
        <w:jc w:val="both"/>
        <w:rPr>
          <w:rFonts w:ascii="Times New Roman" w:hAnsi="Times New Roman" w:cs="Times New Roman"/>
          <w:sz w:val="28"/>
          <w:szCs w:val="28"/>
        </w:rPr>
        <w:sectPr w:rsidR="002C38DB" w:rsidRPr="00A0295D" w:rsidSect="00870D9C">
          <w:pgSz w:w="16838" w:h="11906" w:orient="landscape"/>
          <w:pgMar w:top="1418" w:right="851" w:bottom="851" w:left="851" w:header="709" w:footer="709" w:gutter="0"/>
          <w:cols w:space="708"/>
          <w:docGrid w:linePitch="360"/>
        </w:sectPr>
      </w:pPr>
      <w:r w:rsidRPr="00A0295D">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1F3DBD72" wp14:editId="085F7003">
                <wp:simplePos x="0" y="0"/>
                <wp:positionH relativeFrom="column">
                  <wp:posOffset>9593580</wp:posOffset>
                </wp:positionH>
                <wp:positionV relativeFrom="paragraph">
                  <wp:posOffset>410210</wp:posOffset>
                </wp:positionV>
                <wp:extent cx="320040" cy="771525"/>
                <wp:effectExtent l="0" t="0" r="3810" b="9525"/>
                <wp:wrapNone/>
                <wp:docPr id="110623" name="Поле 1106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 cy="771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65B33B63" w14:textId="77777777" w:rsidTr="007931BE">
                              <w:trPr>
                                <w:cantSplit/>
                                <w:trHeight w:val="1134"/>
                              </w:trPr>
                              <w:tc>
                                <w:tcPr>
                                  <w:tcW w:w="360" w:type="dxa"/>
                                  <w:textDirection w:val="tbRl"/>
                                </w:tcPr>
                                <w:p w14:paraId="6E0F8D79" w14:textId="77777777" w:rsidR="006E1726" w:rsidRPr="007931BE" w:rsidRDefault="006E1726" w:rsidP="00113C31">
                                  <w:pPr>
                                    <w:ind w:left="113" w:right="113"/>
                                  </w:pPr>
                                  <w:r>
                                    <w:t>180</w:t>
                                  </w:r>
                                </w:p>
                              </w:tc>
                            </w:tr>
                          </w:tbl>
                          <w:p w14:paraId="27FA3C7A"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3DBD72" id="Поле 110623" o:spid="_x0000_s1093" type="#_x0000_t202" style="position:absolute;left:0;text-align:left;margin-left:755.4pt;margin-top:32.3pt;width:25.2pt;height:6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65B33B63" w14:textId="77777777" w:rsidTr="007931BE">
                        <w:trPr>
                          <w:cantSplit/>
                          <w:trHeight w:val="1134"/>
                        </w:trPr>
                        <w:tc>
                          <w:tcPr>
                            <w:tcW w:w="360" w:type="dxa"/>
                            <w:textDirection w:val="tbRl"/>
                          </w:tcPr>
                          <w:p w14:paraId="6E0F8D79" w14:textId="77777777" w:rsidR="006E1726" w:rsidRPr="007931BE" w:rsidRDefault="006E1726" w:rsidP="00113C31">
                            <w:pPr>
                              <w:ind w:left="113" w:right="113"/>
                            </w:pPr>
                            <w:r>
                              <w:t>180</w:t>
                            </w:r>
                          </w:p>
                        </w:tc>
                      </w:tr>
                    </w:tbl>
                    <w:p w14:paraId="27FA3C7A" w14:textId="77777777" w:rsidR="006E1726" w:rsidRPr="007931BE" w:rsidRDefault="006E1726" w:rsidP="002C38DB">
                      <w:pPr>
                        <w:jc w:val="center"/>
                      </w:pPr>
                    </w:p>
                  </w:txbxContent>
                </v:textbox>
              </v:shape>
            </w:pict>
          </mc:Fallback>
        </mc:AlternateContent>
      </w:r>
      <w:r w:rsidR="002C38DB" w:rsidRPr="00A0295D">
        <w:rPr>
          <w:rFonts w:ascii="Times New Roman" w:hAnsi="Times New Roman" w:cs="Times New Roman"/>
          <w:sz w:val="28"/>
          <w:szCs w:val="28"/>
        </w:rPr>
        <w:t>Рис.</w:t>
      </w:r>
      <w:r w:rsidR="002C38DB" w:rsidRPr="00A0295D">
        <w:rPr>
          <w:rFonts w:ascii="Times New Roman" w:hAnsi="Times New Roman" w:cs="Times New Roman"/>
          <w:sz w:val="28"/>
          <w:szCs w:val="28"/>
          <w:lang w:val="en-US"/>
        </w:rPr>
        <w:t> </w:t>
      </w:r>
      <w:r w:rsidR="00CB019E" w:rsidRPr="00A0295D">
        <w:rPr>
          <w:rFonts w:ascii="Times New Roman" w:hAnsi="Times New Roman" w:cs="Times New Roman"/>
          <w:sz w:val="28"/>
          <w:szCs w:val="28"/>
        </w:rPr>
        <w:t>5</w:t>
      </w:r>
      <w:r w:rsidR="007521C7" w:rsidRPr="00A0295D">
        <w:rPr>
          <w:rFonts w:ascii="Times New Roman" w:hAnsi="Times New Roman" w:cs="Times New Roman"/>
          <w:sz w:val="28"/>
          <w:szCs w:val="28"/>
        </w:rPr>
        <w:t>.5 ‒</w:t>
      </w:r>
      <w:r w:rsidR="002C38DB" w:rsidRPr="00A0295D">
        <w:rPr>
          <w:rFonts w:ascii="Times New Roman" w:hAnsi="Times New Roman" w:cs="Times New Roman"/>
          <w:sz w:val="28"/>
          <w:szCs w:val="28"/>
        </w:rPr>
        <w:t xml:space="preserve"> Сумарні за опалювальний період значення тих частин деструкції ексергії, що можна уникнути у компонентах ТНУ типу «повітря-вода»</w:t>
      </w:r>
    </w:p>
    <w:p w14:paraId="56BBB786" w14:textId="7FC9C71D" w:rsidR="002C38DB" w:rsidRPr="00A0295D" w:rsidRDefault="00D86010" w:rsidP="00870D9C">
      <w:pPr>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6432" behindDoc="0" locked="0" layoutInCell="1" allowOverlap="1" wp14:anchorId="1E99873F" wp14:editId="4FE0D7F6">
                <wp:simplePos x="0" y="0"/>
                <wp:positionH relativeFrom="column">
                  <wp:posOffset>9202420</wp:posOffset>
                </wp:positionH>
                <wp:positionV relativeFrom="paragraph">
                  <wp:posOffset>-561340</wp:posOffset>
                </wp:positionV>
                <wp:extent cx="570230" cy="356235"/>
                <wp:effectExtent l="0" t="0" r="1270" b="5715"/>
                <wp:wrapNone/>
                <wp:docPr id="152" name="Поле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23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8929F51"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E99873F" id="Поле 152" o:spid="_x0000_s1094" type="#_x0000_t202" style="position:absolute;left:0;text-align:left;margin-left:724.6pt;margin-top:-44.2pt;width:44.9pt;height:28.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" fillcolor="white [3201]" stroked="f" strokeweight=".5pt">
                <v:path arrowok="t"/>
                <v:textbox>
                  <w:txbxContent>
                    <w:p w14:paraId="78929F51" w14:textId="77777777" w:rsidR="006E1726" w:rsidRDefault="006E1726" w:rsidP="002C38DB"/>
                  </w:txbxContent>
                </v:textbox>
              </v:shape>
            </w:pict>
          </mc:Fallback>
        </mc:AlternateContent>
      </w:r>
      <w:r w:rsidR="002C38DB" w:rsidRPr="00A0295D">
        <w:rPr>
          <w:rFonts w:ascii="Times New Roman" w:hAnsi="Times New Roman" w:cs="Times New Roman"/>
          <w:noProof/>
          <w:sz w:val="28"/>
          <w:szCs w:val="28"/>
          <w:lang w:eastAsia="uk-UA"/>
        </w:rPr>
        <w:drawing>
          <wp:inline distT="0" distB="0" distL="0" distR="0" wp14:anchorId="6DB4C732" wp14:editId="4B4AA8FF">
            <wp:extent cx="5988050" cy="4860085"/>
            <wp:effectExtent l="0" t="0" r="0" b="0"/>
            <wp:docPr id="99333" name="Рисунок 99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23"/>
                    <pic:cNvPicPr>
                      <a:picLocks noChangeAspect="1" noChangeArrowheads="1"/>
                    </pic:cNvPicPr>
                  </pic:nvPicPr>
                  <pic:blipFill>
                    <a:blip r:embed="rId2066" cstate="print">
                      <a:extLst>
                        <a:ext uri="{28A0092B-C50C-407E-A947-70E740481C1C}">
                          <a14:useLocalDpi xmlns:a14="http://schemas.microsoft.com/office/drawing/2010/main" val="0"/>
                        </a:ext>
                      </a:extLst>
                    </a:blip>
                    <a:srcRect/>
                    <a:stretch>
                      <a:fillRect/>
                    </a:stretch>
                  </pic:blipFill>
                  <pic:spPr bwMode="auto">
                    <a:xfrm>
                      <a:off x="0" y="0"/>
                      <a:ext cx="6005856" cy="4874537"/>
                    </a:xfrm>
                    <a:prstGeom prst="rect">
                      <a:avLst/>
                    </a:prstGeom>
                    <a:noFill/>
                    <a:ln>
                      <a:noFill/>
                    </a:ln>
                  </pic:spPr>
                </pic:pic>
              </a:graphicData>
            </a:graphic>
          </wp:inline>
        </w:drawing>
      </w:r>
      <w:r w:rsidRPr="009932C0">
        <w:rPr>
          <w:rFonts w:ascii="Times New Roman" w:hAnsi="Times New Roman" w:cs="Times New Roman"/>
          <w:noProof/>
          <w:sz w:val="24"/>
          <w:szCs w:val="24"/>
          <w:lang w:eastAsia="uk-UA"/>
        </w:rPr>
        <mc:AlternateContent>
          <mc:Choice Requires="wps">
            <w:drawing>
              <wp:anchor distT="0" distB="0" distL="114300" distR="114300" simplePos="0" relativeHeight="251673600" behindDoc="0" locked="0" layoutInCell="1" allowOverlap="1" wp14:anchorId="0B07DED9" wp14:editId="7747F5DE">
                <wp:simplePos x="0" y="0"/>
                <wp:positionH relativeFrom="column">
                  <wp:posOffset>9487535</wp:posOffset>
                </wp:positionH>
                <wp:positionV relativeFrom="paragraph">
                  <wp:posOffset>648970</wp:posOffset>
                </wp:positionV>
                <wp:extent cx="320040" cy="771525"/>
                <wp:effectExtent l="0" t="0" r="3810" b="9525"/>
                <wp:wrapNone/>
                <wp:docPr id="224" name="Поле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 cy="771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ABD40AA" w14:textId="77777777" w:rsidTr="007931BE">
                              <w:trPr>
                                <w:cantSplit/>
                                <w:trHeight w:val="1134"/>
                              </w:trPr>
                              <w:tc>
                                <w:tcPr>
                                  <w:tcW w:w="360" w:type="dxa"/>
                                  <w:textDirection w:val="tbRl"/>
                                </w:tcPr>
                                <w:p w14:paraId="37797D00" w14:textId="77777777" w:rsidR="006E1726" w:rsidRPr="007931BE" w:rsidRDefault="006E1726" w:rsidP="00113C31">
                                  <w:pPr>
                                    <w:ind w:left="113" w:right="113"/>
                                  </w:pPr>
                                  <w:r>
                                    <w:t>184</w:t>
                                  </w:r>
                                </w:p>
                              </w:tc>
                            </w:tr>
                          </w:tbl>
                          <w:p w14:paraId="5966A787"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B07DED9" id="Поле 224" o:spid="_x0000_s1095" type="#_x0000_t202" style="position:absolute;left:0;text-align:left;margin-left:747.05pt;margin-top:51.1pt;width:25.2pt;height:6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4ABD40AA" w14:textId="77777777" w:rsidTr="007931BE">
                        <w:trPr>
                          <w:cantSplit/>
                          <w:trHeight w:val="1134"/>
                        </w:trPr>
                        <w:tc>
                          <w:tcPr>
                            <w:tcW w:w="360" w:type="dxa"/>
                            <w:textDirection w:val="tbRl"/>
                          </w:tcPr>
                          <w:p w14:paraId="37797D00" w14:textId="77777777" w:rsidR="006E1726" w:rsidRPr="007931BE" w:rsidRDefault="006E1726" w:rsidP="00113C31">
                            <w:pPr>
                              <w:ind w:left="113" w:right="113"/>
                            </w:pPr>
                            <w:r>
                              <w:t>184</w:t>
                            </w:r>
                          </w:p>
                        </w:tc>
                      </w:tr>
                    </w:tbl>
                    <w:p w14:paraId="5966A787" w14:textId="77777777" w:rsidR="006E1726" w:rsidRPr="007931BE" w:rsidRDefault="006E1726" w:rsidP="002C38DB">
                      <w:pPr>
                        <w:jc w:val="center"/>
                      </w:pPr>
                    </w:p>
                  </w:txbxContent>
                </v:textbox>
              </v:shape>
            </w:pict>
          </mc:Fallback>
        </mc:AlternateContent>
      </w:r>
      <w:r w:rsidR="002C38DB" w:rsidRPr="009932C0">
        <w:rPr>
          <w:rFonts w:ascii="Times New Roman" w:hAnsi="Times New Roman" w:cs="Times New Roman"/>
          <w:sz w:val="24"/>
          <w:szCs w:val="24"/>
        </w:rPr>
        <w:t xml:space="preserve">Рис. </w:t>
      </w:r>
      <w:r w:rsidR="00EE7260" w:rsidRPr="009932C0">
        <w:rPr>
          <w:rFonts w:ascii="Times New Roman" w:hAnsi="Times New Roman" w:cs="Times New Roman"/>
          <w:sz w:val="24"/>
          <w:szCs w:val="24"/>
        </w:rPr>
        <w:t>5</w:t>
      </w:r>
      <w:r w:rsidR="002C38DB" w:rsidRPr="009932C0">
        <w:rPr>
          <w:rFonts w:ascii="Times New Roman" w:hAnsi="Times New Roman" w:cs="Times New Roman"/>
          <w:sz w:val="24"/>
          <w:szCs w:val="24"/>
        </w:rPr>
        <w:t>.6</w:t>
      </w:r>
      <w:r w:rsidR="007521C7" w:rsidRPr="009932C0">
        <w:rPr>
          <w:rFonts w:ascii="Times New Roman" w:hAnsi="Times New Roman" w:cs="Times New Roman"/>
          <w:sz w:val="24"/>
          <w:szCs w:val="24"/>
        </w:rPr>
        <w:t xml:space="preserve"> ‒</w:t>
      </w:r>
      <w:r w:rsidR="002C38DB" w:rsidRPr="009932C0">
        <w:rPr>
          <w:rFonts w:ascii="Times New Roman" w:hAnsi="Times New Roman" w:cs="Times New Roman"/>
          <w:sz w:val="24"/>
          <w:szCs w:val="24"/>
        </w:rPr>
        <w:t xml:space="preserve"> Сезонні </w:t>
      </w:r>
      <w:r w:rsidR="002C38DB" w:rsidRPr="009932C0">
        <w:rPr>
          <w:rFonts w:ascii="Times New Roman" w:hAnsi="Times New Roman" w:cs="Times New Roman"/>
          <w:position w:val="-14"/>
          <w:sz w:val="24"/>
          <w:szCs w:val="24"/>
        </w:rPr>
        <w:object w:dxaOrig="1040" w:dyaOrig="440" w14:anchorId="47FCE101">
          <v:shape id="_x0000_i2031" type="#_x0000_t75" style="width:48pt;height:24pt" o:ole="">
            <v:imagedata r:id="rId2067" o:title=""/>
          </v:shape>
          <o:OLEObject Type="Embed" ProgID="Equation.DSMT4" ShapeID="_x0000_i2031" DrawAspect="Content" ObjectID="_1637571145" r:id="rId2068"/>
        </w:object>
      </w:r>
      <w:r w:rsidR="002C38DB" w:rsidRPr="009932C0">
        <w:rPr>
          <w:rFonts w:ascii="Times New Roman" w:hAnsi="Times New Roman" w:cs="Times New Roman"/>
          <w:sz w:val="24"/>
          <w:szCs w:val="24"/>
          <w:lang w:val="ru-RU"/>
        </w:rPr>
        <w:t xml:space="preserve"> </w:t>
      </w:r>
      <w:r w:rsidR="002C38DB" w:rsidRPr="009932C0">
        <w:rPr>
          <w:rFonts w:ascii="Times New Roman" w:hAnsi="Times New Roman" w:cs="Times New Roman"/>
          <w:sz w:val="24"/>
          <w:szCs w:val="24"/>
        </w:rPr>
        <w:t xml:space="preserve">за опалювальний період значення деструкції ексергії, що можна уникнути за рахунок удосконалення </w:t>
      </w:r>
      <w:r w:rsidR="002C38DB" w:rsidRPr="009932C0">
        <w:rPr>
          <w:rFonts w:ascii="Times New Roman" w:hAnsi="Times New Roman" w:cs="Times New Roman"/>
          <w:sz w:val="24"/>
          <w:szCs w:val="24"/>
          <w:lang w:val="en-US"/>
        </w:rPr>
        <w:t>k</w:t>
      </w:r>
      <w:r w:rsidR="002C38DB" w:rsidRPr="009932C0">
        <w:rPr>
          <w:rFonts w:ascii="Times New Roman" w:hAnsi="Times New Roman" w:cs="Times New Roman"/>
          <w:sz w:val="24"/>
          <w:szCs w:val="24"/>
        </w:rPr>
        <w:t>-го елемента ТНУ типу</w:t>
      </w:r>
      <w:r w:rsidR="002C38DB" w:rsidRPr="00A0295D">
        <w:rPr>
          <w:rFonts w:ascii="Times New Roman" w:hAnsi="Times New Roman" w:cs="Times New Roman"/>
          <w:sz w:val="28"/>
          <w:szCs w:val="28"/>
        </w:rPr>
        <w:t xml:space="preserve"> </w:t>
      </w:r>
      <w:r w:rsidR="002C38DB" w:rsidRPr="009932C0">
        <w:rPr>
          <w:rFonts w:ascii="Times New Roman" w:hAnsi="Times New Roman" w:cs="Times New Roman"/>
          <w:sz w:val="24"/>
          <w:szCs w:val="24"/>
        </w:rPr>
        <w:t>«повітря-вода»</w:t>
      </w:r>
    </w:p>
    <w:p w14:paraId="7A7C6B77"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lang w:val="ru-RU"/>
        </w:rPr>
        <w:sectPr w:rsidR="002C38DB" w:rsidRPr="00A0295D" w:rsidSect="00870D9C">
          <w:pgSz w:w="16838" w:h="11906" w:orient="landscape"/>
          <w:pgMar w:top="1418" w:right="851" w:bottom="851" w:left="851" w:header="709" w:footer="709" w:gutter="0"/>
          <w:cols w:space="708"/>
          <w:docGrid w:linePitch="360"/>
        </w:sectPr>
      </w:pPr>
    </w:p>
    <w:p w14:paraId="1233A1A1"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Отже, для даного випадку теплозабезпечення будику за допомогою ТНУ типу «повітря-вода», найбільшу частку деструкції ексергії у ТНУ можна знизити за рахунок удосконалення випарника, а саме зниження необоротності при передачі теплоти у цьому елементі шляхом зменшення температурного напору.</w:t>
      </w:r>
    </w:p>
    <w:p w14:paraId="61CC5875" w14:textId="77777777" w:rsidR="002C38DB" w:rsidRPr="00A0295D" w:rsidRDefault="002C38DB" w:rsidP="005C365B">
      <w:pPr>
        <w:spacing w:after="0" w:line="360" w:lineRule="auto"/>
        <w:ind w:firstLine="567"/>
        <w:jc w:val="both"/>
        <w:rPr>
          <w:rFonts w:ascii="Times New Roman" w:eastAsia="AdvOT863180fb" w:hAnsi="Times New Roman" w:cs="Times New Roman"/>
          <w:sz w:val="28"/>
          <w:szCs w:val="28"/>
        </w:rPr>
      </w:pPr>
      <w:r w:rsidRPr="00A0295D">
        <w:rPr>
          <w:rFonts w:ascii="Times New Roman" w:hAnsi="Times New Roman" w:cs="Times New Roman"/>
          <w:sz w:val="28"/>
          <w:szCs w:val="28"/>
          <w:lang w:val="ru-RU"/>
        </w:rPr>
        <w:t>На рис.</w:t>
      </w:r>
      <w:r w:rsidR="000315D7" w:rsidRPr="00A0295D">
        <w:rPr>
          <w:rFonts w:ascii="Times New Roman" w:hAnsi="Times New Roman" w:cs="Times New Roman"/>
          <w:sz w:val="28"/>
          <w:szCs w:val="28"/>
        </w:rPr>
        <w:t> 5</w:t>
      </w:r>
      <w:r w:rsidRPr="00A0295D">
        <w:rPr>
          <w:rFonts w:ascii="Times New Roman" w:hAnsi="Times New Roman" w:cs="Times New Roman"/>
          <w:sz w:val="28"/>
          <w:szCs w:val="28"/>
        </w:rPr>
        <w:t>.7</w:t>
      </w:r>
      <w:r w:rsidRPr="00A0295D">
        <w:rPr>
          <w:rFonts w:ascii="Times New Roman" w:hAnsi="Times New Roman" w:cs="Times New Roman"/>
          <w:sz w:val="28"/>
          <w:szCs w:val="28"/>
          <w:lang w:val="ru-RU"/>
        </w:rPr>
        <w:t xml:space="preserve"> наведені сумарні </w:t>
      </w:r>
      <w:r w:rsidRPr="00A0295D">
        <w:rPr>
          <w:rFonts w:ascii="Times New Roman" w:hAnsi="Times New Roman" w:cs="Times New Roman"/>
          <w:position w:val="-14"/>
          <w:sz w:val="28"/>
          <w:szCs w:val="28"/>
          <w:lang w:val="en-US"/>
        </w:rPr>
        <w:object w:dxaOrig="600" w:dyaOrig="440" w14:anchorId="4B50C9B7">
          <v:shape id="_x0000_i2032" type="#_x0000_t75" style="width:30pt;height:24pt" o:ole="">
            <v:imagedata r:id="rId1906" o:title=""/>
          </v:shape>
          <o:OLEObject Type="Embed" ProgID="Equation.DSMT4" ShapeID="_x0000_i2032" DrawAspect="Content" ObjectID="_1637571146" r:id="rId2069"/>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за опалювальний період значення деструкції ексергії в елементах </w:t>
      </w:r>
      <w:r w:rsidRPr="00A0295D">
        <w:rPr>
          <w:rFonts w:ascii="Times New Roman" w:hAnsi="Times New Roman" w:cs="Times New Roman"/>
          <w:sz w:val="28"/>
          <w:szCs w:val="28"/>
        </w:rPr>
        <w:t>ТНУ типу «вода-вода» із використанням енергії водопровідної води</w:t>
      </w:r>
      <w:r w:rsidRPr="00A0295D">
        <w:rPr>
          <w:rFonts w:ascii="Times New Roman" w:hAnsi="Times New Roman" w:cs="Times New Roman"/>
          <w:sz w:val="28"/>
          <w:szCs w:val="28"/>
          <w:lang w:val="ru-RU"/>
        </w:rPr>
        <w:t>, піковому нагрів</w:t>
      </w:r>
      <w:r w:rsidRPr="00A0295D">
        <w:rPr>
          <w:rFonts w:ascii="Times New Roman" w:hAnsi="Times New Roman" w:cs="Times New Roman"/>
          <w:sz w:val="28"/>
          <w:szCs w:val="28"/>
        </w:rPr>
        <w:t>нику та опалювальному приладі.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В проектному режимі роботи ТНУ прийняті наступні параметри: температура низькопотенційного джерела теплоти у випарнику знижується від </w:t>
      </w:r>
      <w:r w:rsidRPr="00A0295D">
        <w:rPr>
          <w:rFonts w:ascii="Times New Roman" w:hAnsi="Times New Roman" w:cs="Times New Roman"/>
          <w:sz w:val="28"/>
          <w:szCs w:val="28"/>
          <w:lang w:val="ru-RU"/>
        </w:rPr>
        <w:t>+6</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до</w:t>
      </w:r>
      <w:r w:rsidRPr="00A0295D">
        <w:rPr>
          <w:rFonts w:ascii="Times New Roman" w:eastAsia="AdvOT863180fb" w:hAnsi="Times New Roman" w:cs="Times New Roman"/>
          <w:sz w:val="28"/>
          <w:szCs w:val="28"/>
          <w:lang w:val="ru-RU"/>
        </w:rPr>
        <w:t xml:space="preserve"> +3</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мінімальний температурний напір у випарнику та конденсаторі дорівнює 5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xml:space="preserve">, </w:t>
      </w:r>
      <w:r w:rsidRPr="00A0295D">
        <w:rPr>
          <w:rFonts w:ascii="Times New Roman" w:hAnsi="Times New Roman" w:cs="Times New Roman"/>
          <w:sz w:val="28"/>
          <w:szCs w:val="28"/>
        </w:rPr>
        <w:t xml:space="preserve">розрахований ізоентропічний ККД компресора становить у номінальному режимі роботи </w:t>
      </w:r>
      <w:r w:rsidRPr="00A0295D">
        <w:rPr>
          <w:rFonts w:ascii="Times New Roman" w:eastAsia="AdvOT863180fb" w:hAnsi="Times New Roman" w:cs="Times New Roman"/>
          <w:sz w:val="28"/>
          <w:szCs w:val="28"/>
        </w:rPr>
        <w:t>8</w:t>
      </w:r>
      <w:r w:rsidRPr="00A0295D">
        <w:rPr>
          <w:rFonts w:ascii="Times New Roman" w:eastAsia="AdvOT863180fb" w:hAnsi="Times New Roman" w:cs="Times New Roman"/>
          <w:sz w:val="28"/>
          <w:szCs w:val="28"/>
          <w:lang w:val="ru-RU"/>
        </w:rPr>
        <w:t>2</w:t>
      </w:r>
      <w:r w:rsidRPr="00A0295D">
        <w:rPr>
          <w:rFonts w:ascii="Times New Roman" w:eastAsia="AdvOT863180fb" w:hAnsi="Times New Roman" w:cs="Times New Roman"/>
          <w:sz w:val="28"/>
          <w:szCs w:val="28"/>
        </w:rPr>
        <w:t> </w:t>
      </w:r>
      <w:r w:rsidRPr="00A0295D">
        <w:rPr>
          <w:rFonts w:ascii="Times New Roman" w:eastAsia="AdvOT863180fb" w:hAnsi="Times New Roman" w:cs="Times New Roman"/>
          <w:sz w:val="28"/>
          <w:szCs w:val="28"/>
          <w:lang w:val="ru-RU"/>
        </w:rPr>
        <w:t>%</w:t>
      </w:r>
      <w:r w:rsidRPr="00A0295D">
        <w:rPr>
          <w:rFonts w:ascii="Times New Roman" w:eastAsia="AdvOT863180fb" w:hAnsi="Times New Roman" w:cs="Times New Roman"/>
          <w:sz w:val="28"/>
          <w:szCs w:val="28"/>
        </w:rPr>
        <w:t xml:space="preserve">. Для оцінювання в розрахунковому режимі частини деструкції ексергії, якої позбутися неможливо </w:t>
      </w:r>
      <w:r w:rsidRPr="00A0295D">
        <w:rPr>
          <w:rFonts w:ascii="Times New Roman" w:hAnsi="Times New Roman" w:cs="Times New Roman"/>
          <w:sz w:val="28"/>
          <w:szCs w:val="28"/>
        </w:rPr>
        <w:t>через технологічні обмеження</w:t>
      </w:r>
      <w:r w:rsidRPr="00A0295D">
        <w:rPr>
          <w:rFonts w:ascii="Times New Roman" w:eastAsia="AdvOT863180fb" w:hAnsi="Times New Roman" w:cs="Times New Roman"/>
          <w:sz w:val="28"/>
          <w:szCs w:val="28"/>
        </w:rPr>
        <w:t xml:space="preserve"> прийняті такі параметри: мінімально можливий для даного типу випарника та конденсатора температурний напір становить 1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xml:space="preserve">, максимально можливий за рахунок технічного удосконалення </w:t>
      </w:r>
      <w:r w:rsidRPr="00A0295D">
        <w:rPr>
          <w:rFonts w:ascii="Times New Roman" w:hAnsi="Times New Roman" w:cs="Times New Roman"/>
          <w:sz w:val="28"/>
          <w:szCs w:val="28"/>
        </w:rPr>
        <w:t xml:space="preserve">ізоентропічний ККД процесу стискання становить </w:t>
      </w:r>
      <w:r w:rsidRPr="00A0295D">
        <w:rPr>
          <w:rFonts w:ascii="Times New Roman" w:eastAsia="AdvOT863180fb" w:hAnsi="Times New Roman" w:cs="Times New Roman"/>
          <w:sz w:val="28"/>
          <w:szCs w:val="28"/>
        </w:rPr>
        <w:t>92</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rPr>
        <w:t>%.</w:t>
      </w:r>
    </w:p>
    <w:p w14:paraId="776A5877"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Із рис. </w:t>
      </w:r>
      <w:r w:rsidR="00EE7260" w:rsidRPr="00A0295D">
        <w:rPr>
          <w:rFonts w:ascii="Times New Roman" w:hAnsi="Times New Roman" w:cs="Times New Roman"/>
          <w:sz w:val="28"/>
          <w:szCs w:val="28"/>
        </w:rPr>
        <w:t>5</w:t>
      </w:r>
      <w:r w:rsidRPr="00A0295D">
        <w:rPr>
          <w:rFonts w:ascii="Times New Roman" w:hAnsi="Times New Roman" w:cs="Times New Roman"/>
          <w:sz w:val="28"/>
          <w:szCs w:val="28"/>
        </w:rPr>
        <w:t>.7. б</w:t>
      </w:r>
      <w:r w:rsidRPr="00A0295D">
        <w:rPr>
          <w:rFonts w:ascii="Times New Roman" w:hAnsi="Times New Roman" w:cs="Times New Roman"/>
          <w:sz w:val="28"/>
          <w:szCs w:val="28"/>
          <w:lang w:val="ru-RU"/>
        </w:rPr>
        <w:t xml:space="preserve">ачимо, що найбільша сезонна деструкція ексергії характерна </w:t>
      </w:r>
      <w:r w:rsidRPr="00A0295D">
        <w:rPr>
          <w:rFonts w:ascii="Times New Roman" w:hAnsi="Times New Roman" w:cs="Times New Roman"/>
          <w:sz w:val="28"/>
          <w:szCs w:val="28"/>
        </w:rPr>
        <w:t xml:space="preserve">також </w:t>
      </w:r>
      <w:r w:rsidRPr="00A0295D">
        <w:rPr>
          <w:rFonts w:ascii="Times New Roman" w:hAnsi="Times New Roman" w:cs="Times New Roman"/>
          <w:sz w:val="28"/>
          <w:szCs w:val="28"/>
          <w:lang w:val="ru-RU"/>
        </w:rPr>
        <w:t xml:space="preserve">для </w:t>
      </w:r>
      <w:r w:rsidRPr="00A0295D">
        <w:rPr>
          <w:rFonts w:ascii="Times New Roman" w:hAnsi="Times New Roman" w:cs="Times New Roman"/>
          <w:sz w:val="28"/>
          <w:szCs w:val="28"/>
        </w:rPr>
        <w:t>ТНУ</w:t>
      </w:r>
      <w:r w:rsidRPr="00A0295D">
        <w:rPr>
          <w:rFonts w:ascii="Times New Roman" w:hAnsi="Times New Roman" w:cs="Times New Roman"/>
          <w:sz w:val="28"/>
          <w:szCs w:val="28"/>
          <w:lang w:val="ru-RU"/>
        </w:rPr>
        <w:t xml:space="preserve"> і становить </w:t>
      </w:r>
      <w:r w:rsidRPr="00A0295D">
        <w:rPr>
          <w:rFonts w:ascii="Times New Roman" w:hAnsi="Times New Roman" w:cs="Times New Roman"/>
          <w:sz w:val="28"/>
          <w:szCs w:val="28"/>
        </w:rPr>
        <w:t>2439 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год, а найменша – для </w:t>
      </w:r>
      <w:r w:rsidRPr="00A0295D">
        <w:rPr>
          <w:rFonts w:ascii="Times New Roman" w:hAnsi="Times New Roman" w:cs="Times New Roman"/>
          <w:sz w:val="28"/>
          <w:szCs w:val="28"/>
        </w:rPr>
        <w:t>пікового нагрівника</w:t>
      </w:r>
      <w:r w:rsidRPr="00A0295D">
        <w:rPr>
          <w:rFonts w:ascii="Times New Roman" w:hAnsi="Times New Roman" w:cs="Times New Roman"/>
          <w:sz w:val="28"/>
          <w:szCs w:val="28"/>
          <w:lang w:val="ru-RU"/>
        </w:rPr>
        <w:t xml:space="preserve"> і рівна </w:t>
      </w:r>
      <w:r w:rsidRPr="00A0295D">
        <w:rPr>
          <w:rFonts w:ascii="Times New Roman" w:hAnsi="Times New Roman" w:cs="Times New Roman"/>
          <w:sz w:val="28"/>
          <w:szCs w:val="28"/>
        </w:rPr>
        <w:t>376 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 xml:space="preserve">год. Сумарна за опалювальний період деструкція ексергії </w:t>
      </w:r>
      <w:r w:rsidRPr="00A0295D">
        <w:rPr>
          <w:rFonts w:ascii="Times New Roman" w:hAnsi="Times New Roman" w:cs="Times New Roman"/>
          <w:sz w:val="28"/>
          <w:szCs w:val="28"/>
        </w:rPr>
        <w:t>в опалювальному приладі</w:t>
      </w:r>
      <w:r w:rsidRPr="00A0295D">
        <w:rPr>
          <w:rFonts w:ascii="Times New Roman" w:hAnsi="Times New Roman" w:cs="Times New Roman"/>
          <w:sz w:val="28"/>
          <w:szCs w:val="28"/>
          <w:lang w:val="ru-RU"/>
        </w:rPr>
        <w:t xml:space="preserve"> становить </w:t>
      </w:r>
      <w:r w:rsidRPr="00A0295D">
        <w:rPr>
          <w:rFonts w:ascii="Times New Roman" w:hAnsi="Times New Roman" w:cs="Times New Roman"/>
          <w:sz w:val="28"/>
          <w:szCs w:val="28"/>
        </w:rPr>
        <w:t>1745 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год.</w:t>
      </w:r>
    </w:p>
    <w:p w14:paraId="45D0D6E0"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ru-RU"/>
        </w:rPr>
        <w:t xml:space="preserve">Якщо проаналізувати більш детально </w:t>
      </w:r>
      <w:r w:rsidRPr="00A0295D">
        <w:rPr>
          <w:rFonts w:ascii="Times New Roman" w:hAnsi="Times New Roman" w:cs="Times New Roman"/>
          <w:sz w:val="28"/>
          <w:szCs w:val="28"/>
        </w:rPr>
        <w:t>ТНУ</w:t>
      </w:r>
      <w:r w:rsidRPr="00A0295D">
        <w:rPr>
          <w:rFonts w:ascii="Times New Roman" w:hAnsi="Times New Roman" w:cs="Times New Roman"/>
          <w:sz w:val="28"/>
          <w:szCs w:val="28"/>
          <w:lang w:val="ru-RU"/>
        </w:rPr>
        <w:t>, то як видно із рис.</w:t>
      </w:r>
      <w:r w:rsidRPr="00A0295D">
        <w:rPr>
          <w:rFonts w:ascii="Times New Roman" w:hAnsi="Times New Roman" w:cs="Times New Roman"/>
          <w:sz w:val="28"/>
          <w:szCs w:val="28"/>
        </w:rPr>
        <w:t> </w:t>
      </w:r>
      <w:r w:rsidR="00EE7260" w:rsidRPr="00A0295D">
        <w:rPr>
          <w:rFonts w:ascii="Times New Roman" w:hAnsi="Times New Roman" w:cs="Times New Roman"/>
          <w:sz w:val="28"/>
          <w:szCs w:val="28"/>
          <w:lang w:val="ru-RU"/>
        </w:rPr>
        <w:t>5</w:t>
      </w:r>
      <w:r w:rsidRPr="00A0295D">
        <w:rPr>
          <w:rFonts w:ascii="Times New Roman" w:hAnsi="Times New Roman" w:cs="Times New Roman"/>
          <w:sz w:val="28"/>
          <w:szCs w:val="28"/>
        </w:rPr>
        <w:t>.7</w:t>
      </w:r>
      <w:r w:rsidRPr="00A0295D">
        <w:rPr>
          <w:rFonts w:ascii="Times New Roman" w:hAnsi="Times New Roman" w:cs="Times New Roman"/>
          <w:sz w:val="28"/>
          <w:szCs w:val="28"/>
          <w:lang w:val="ru-RU"/>
        </w:rPr>
        <w:t>, найбільші сумарні за опалювальний період значення деструкції ексергії характерні для компресора та дросельного вентил</w:t>
      </w:r>
      <w:r w:rsidRPr="00A0295D">
        <w:rPr>
          <w:rFonts w:ascii="Times New Roman" w:hAnsi="Times New Roman" w:cs="Times New Roman"/>
          <w:sz w:val="28"/>
          <w:szCs w:val="28"/>
        </w:rPr>
        <w:t>я</w:t>
      </w:r>
      <w:r w:rsidRPr="00A0295D">
        <w:rPr>
          <w:rFonts w:ascii="Times New Roman" w:hAnsi="Times New Roman" w:cs="Times New Roman"/>
          <w:sz w:val="28"/>
          <w:szCs w:val="28"/>
          <w:lang w:val="ru-RU"/>
        </w:rPr>
        <w:t>.</w:t>
      </w:r>
      <w:r w:rsidR="00EE7260" w:rsidRPr="00A0295D">
        <w:rPr>
          <w:rFonts w:ascii="Times New Roman" w:hAnsi="Times New Roman" w:cs="Times New Roman"/>
          <w:sz w:val="28"/>
          <w:szCs w:val="28"/>
        </w:rPr>
        <w:t xml:space="preserve"> Згідно рис. 5</w:t>
      </w:r>
      <w:r w:rsidRPr="00A0295D">
        <w:rPr>
          <w:rFonts w:ascii="Times New Roman" w:hAnsi="Times New Roman" w:cs="Times New Roman"/>
          <w:sz w:val="28"/>
          <w:szCs w:val="28"/>
        </w:rPr>
        <w:t>.7 сумарні за опалювальний період значення деструкції ексергії становлять відповідно: у компресорі – 623 кВт∙год, у дросельному вентилі – 898 кВт∙год, у випарнику – 438 кВт∙год, у конденсаторі – 480 кВт∙год.</w:t>
      </w:r>
    </w:p>
    <w:p w14:paraId="77D01CC6" w14:textId="77777777" w:rsidR="002C38DB" w:rsidRPr="00A0295D" w:rsidRDefault="002C38DB" w:rsidP="00870D9C">
      <w:pPr>
        <w:spacing w:after="0" w:line="360" w:lineRule="auto"/>
        <w:ind w:firstLine="709"/>
        <w:jc w:val="center"/>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2E08673D" wp14:editId="136D58D1">
            <wp:extent cx="3340100" cy="163953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2"/>
                    <pic:cNvPicPr>
                      <a:picLocks noChangeAspect="1" noChangeArrowheads="1"/>
                    </pic:cNvPicPr>
                  </pic:nvPicPr>
                  <pic:blipFill>
                    <a:blip r:embed="rId2070" cstate="print">
                      <a:extLst>
                        <a:ext uri="{28A0092B-C50C-407E-A947-70E740481C1C}">
                          <a14:useLocalDpi xmlns:a14="http://schemas.microsoft.com/office/drawing/2010/main" val="0"/>
                        </a:ext>
                      </a:extLst>
                    </a:blip>
                    <a:srcRect/>
                    <a:stretch>
                      <a:fillRect/>
                    </a:stretch>
                  </pic:blipFill>
                  <pic:spPr bwMode="auto">
                    <a:xfrm>
                      <a:off x="0" y="0"/>
                      <a:ext cx="3364260" cy="1651394"/>
                    </a:xfrm>
                    <a:prstGeom prst="rect">
                      <a:avLst/>
                    </a:prstGeom>
                    <a:noFill/>
                    <a:ln>
                      <a:noFill/>
                    </a:ln>
                  </pic:spPr>
                </pic:pic>
              </a:graphicData>
            </a:graphic>
          </wp:inline>
        </w:drawing>
      </w:r>
    </w:p>
    <w:p w14:paraId="05ECCA20"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w:t>
      </w:r>
      <w:r w:rsidR="00EE7260" w:rsidRPr="00A0295D">
        <w:rPr>
          <w:rFonts w:ascii="Times New Roman" w:hAnsi="Times New Roman" w:cs="Times New Roman"/>
          <w:sz w:val="28"/>
          <w:szCs w:val="28"/>
          <w:lang w:val="ru-RU"/>
        </w:rPr>
        <w:t>5</w:t>
      </w:r>
      <w:r w:rsidRPr="00A0295D">
        <w:rPr>
          <w:rFonts w:ascii="Times New Roman" w:hAnsi="Times New Roman" w:cs="Times New Roman"/>
          <w:sz w:val="28"/>
          <w:szCs w:val="28"/>
        </w:rPr>
        <w:t>.7</w:t>
      </w:r>
      <w:r w:rsidR="007521C7"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Cумарні за опалювальний період значення деструкції ексергії </w:t>
      </w:r>
      <w:r w:rsidRPr="00A0295D">
        <w:rPr>
          <w:rFonts w:ascii="Times New Roman" w:hAnsi="Times New Roman" w:cs="Times New Roman"/>
          <w:position w:val="-14"/>
          <w:sz w:val="28"/>
          <w:szCs w:val="28"/>
        </w:rPr>
        <w:object w:dxaOrig="600" w:dyaOrig="440" w14:anchorId="6B35DF7A">
          <v:shape id="_x0000_i2033" type="#_x0000_t75" style="width:30pt;height:24pt" o:ole="">
            <v:imagedata r:id="rId1909" o:title=""/>
          </v:shape>
          <o:OLEObject Type="Embed" ProgID="Equation.DSMT4" ShapeID="_x0000_i2033" DrawAspect="Content" ObjectID="_1637571147" r:id="rId2071"/>
        </w:object>
      </w:r>
      <w:r w:rsidRPr="00A0295D">
        <w:rPr>
          <w:rFonts w:ascii="Times New Roman" w:hAnsi="Times New Roman" w:cs="Times New Roman"/>
          <w:sz w:val="28"/>
          <w:szCs w:val="28"/>
        </w:rPr>
        <w:t>, кВт∙год, в елементах ТНУ типу «вода-вода», піковому нагрівнику та опалювальному приладі окремо взятого року</w:t>
      </w:r>
    </w:p>
    <w:p w14:paraId="6812DA35" w14:textId="5A4705AE" w:rsidR="00F35A9F"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 </w:t>
      </w:r>
      <w:r w:rsidR="00EE7260" w:rsidRPr="00A0295D">
        <w:rPr>
          <w:rFonts w:ascii="Times New Roman" w:hAnsi="Times New Roman" w:cs="Times New Roman"/>
          <w:sz w:val="28"/>
          <w:szCs w:val="28"/>
        </w:rPr>
        <w:t>5</w:t>
      </w:r>
      <w:r w:rsidRPr="00A0295D">
        <w:rPr>
          <w:rFonts w:ascii="Times New Roman" w:hAnsi="Times New Roman" w:cs="Times New Roman"/>
          <w:sz w:val="28"/>
          <w:szCs w:val="28"/>
        </w:rPr>
        <w:t xml:space="preserve">.8 наведені згруповані відповідним чином сезонні значення внутрішньо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0CCB30C7">
          <v:shape id="_x0000_i2034" type="#_x0000_t75" style="width:60pt;height:24pt" o:ole="">
            <v:imagedata r:id="rId2044" o:title=""/>
          </v:shape>
          <o:OLEObject Type="Embed" ProgID="Equation.DSMT4" ShapeID="_x0000_i2034" DrawAspect="Content" ObjectID="_1637571148" r:id="rId2072"/>
        </w:object>
      </w:r>
      <w:r w:rsidRPr="00A0295D">
        <w:rPr>
          <w:rFonts w:ascii="Times New Roman" w:hAnsi="Times New Roman" w:cs="Times New Roman"/>
          <w:sz w:val="28"/>
          <w:szCs w:val="28"/>
        </w:rPr>
        <w:t xml:space="preserve"> та зовнішньо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6A1AF3AB">
          <v:shape id="_x0000_i2035" type="#_x0000_t75" style="width:60pt;height:24pt" o:ole="">
            <v:imagedata r:id="rId2046" o:title=""/>
          </v:shape>
          <o:OLEObject Type="Embed" ProgID="Equation.DSMT4" ShapeID="_x0000_i2035" DrawAspect="Content" ObjectID="_1637571149" r:id="rId2073"/>
        </w:object>
      </w:r>
      <w:r w:rsidRPr="00A0295D">
        <w:rPr>
          <w:rFonts w:ascii="Times New Roman" w:hAnsi="Times New Roman" w:cs="Times New Roman"/>
          <w:sz w:val="28"/>
          <w:szCs w:val="28"/>
        </w:rPr>
        <w:t xml:space="preserve"> для кожного компонента теплового насоса типу «вода-вода».</w:t>
      </w:r>
      <w:r w:rsidR="00F35A9F" w:rsidRPr="00A0295D">
        <w:rPr>
          <w:rFonts w:ascii="Times New Roman" w:hAnsi="Times New Roman" w:cs="Times New Roman"/>
          <w:sz w:val="28"/>
          <w:szCs w:val="28"/>
        </w:rPr>
        <w:t xml:space="preserve"> Бачимо, що найбільше сезонне значення сумарної деструкції ексергії, яку можна уникнути у тепловому насосі, спричинене випарником </w:t>
      </w:r>
      <w:r w:rsidR="00F35A9F" w:rsidRPr="00A0295D">
        <w:rPr>
          <w:rFonts w:ascii="Times New Roman" w:hAnsi="Times New Roman" w:cs="Times New Roman"/>
          <w:position w:val="-14"/>
          <w:sz w:val="28"/>
          <w:szCs w:val="28"/>
        </w:rPr>
        <w:object w:dxaOrig="1760" w:dyaOrig="440" w14:anchorId="2702DBDC">
          <v:shape id="_x0000_i2036" type="#_x0000_t75" style="width:90pt;height:24pt" o:ole="">
            <v:imagedata r:id="rId2074" o:title=""/>
          </v:shape>
          <o:OLEObject Type="Embed" ProgID="Equation.DSMT4" ShapeID="_x0000_i2036" DrawAspect="Content" ObjectID="_1637571150" r:id="rId2075"/>
        </w:object>
      </w:r>
      <w:r w:rsidR="00F35A9F" w:rsidRPr="00A0295D">
        <w:rPr>
          <w:rFonts w:ascii="Times New Roman" w:hAnsi="Times New Roman" w:cs="Times New Roman"/>
          <w:sz w:val="28"/>
          <w:szCs w:val="28"/>
        </w:rPr>
        <w:t> кВт</w:t>
      </w:r>
      <w:r w:rsidR="00F35A9F" w:rsidRPr="00A0295D">
        <w:rPr>
          <w:rFonts w:ascii="Times New Roman" w:hAnsi="Times New Roman" w:cs="Times New Roman"/>
          <w:sz w:val="28"/>
          <w:szCs w:val="28"/>
          <w:lang w:val="ru-RU"/>
        </w:rPr>
        <w:t>∙</w:t>
      </w:r>
      <w:r w:rsidR="00F35A9F" w:rsidRPr="00A0295D">
        <w:rPr>
          <w:rFonts w:ascii="Times New Roman" w:hAnsi="Times New Roman" w:cs="Times New Roman"/>
          <w:sz w:val="28"/>
          <w:szCs w:val="28"/>
        </w:rPr>
        <w:t xml:space="preserve">год. Для конденсатора ця частина деструкції виявилася на 29 % менша ніж у випарнику. Для компресора ця частина деструкції ексергії є досить малою і становить всього 197 кВт∙год. Деструкція ексергії, яку можна уникнути за допомогою удосконалення дросельного вентиля </w:t>
      </w:r>
      <w:r w:rsidR="00F35A9F" w:rsidRPr="00A0295D">
        <w:rPr>
          <w:rFonts w:ascii="Times New Roman" w:hAnsi="Times New Roman" w:cs="Times New Roman"/>
          <w:position w:val="-14"/>
          <w:sz w:val="28"/>
          <w:szCs w:val="28"/>
        </w:rPr>
        <w:object w:dxaOrig="1040" w:dyaOrig="440" w14:anchorId="33B9609D">
          <v:shape id="_x0000_i2037" type="#_x0000_t75" style="width:48pt;height:24pt" o:ole="">
            <v:imagedata r:id="rId2076" o:title=""/>
          </v:shape>
          <o:OLEObject Type="Embed" ProgID="Equation.DSMT4" ShapeID="_x0000_i2037" DrawAspect="Content" ObjectID="_1637571151" r:id="rId2077"/>
        </w:object>
      </w:r>
      <w:r w:rsidR="00F35A9F" w:rsidRPr="00A0295D">
        <w:rPr>
          <w:rFonts w:ascii="Times New Roman" w:hAnsi="Times New Roman" w:cs="Times New Roman"/>
          <w:sz w:val="28"/>
          <w:szCs w:val="28"/>
        </w:rPr>
        <w:t xml:space="preserve"> рівна нулю.</w:t>
      </w:r>
      <w:r w:rsidR="00F35A9F" w:rsidRPr="00A0295D">
        <w:rPr>
          <w:rFonts w:ascii="Times New Roman" w:hAnsi="Times New Roman" w:cs="Times New Roman"/>
          <w:sz w:val="28"/>
          <w:szCs w:val="28"/>
          <w:lang w:val="ru-RU"/>
        </w:rPr>
        <w:t xml:space="preserve"> </w:t>
      </w:r>
      <w:r w:rsidR="00F35A9F" w:rsidRPr="00A0295D">
        <w:rPr>
          <w:rFonts w:ascii="Times New Roman" w:hAnsi="Times New Roman" w:cs="Times New Roman"/>
          <w:sz w:val="28"/>
          <w:szCs w:val="28"/>
        </w:rPr>
        <w:t>Тобто у прийнятих умовах, термодинамічне удосконалення теплового насосу можливе за рахунок зменшення необоротностей при передачі теплоти у випарнику та конденсаторі – тобто зниження температурного напору у цих теплообмінниках. При цьому, випарник має більші можливості ніж конденсатор. У компресорі можливості незначні, а дросельний вентиль взагалі не в змозі підвищити термодинамічну ефективність установки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_Ref7244354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242</w:t>
      </w:r>
      <w:r w:rsidR="002B5669" w:rsidRPr="00A0295D">
        <w:rPr>
          <w:rFonts w:ascii="Times New Roman" w:hAnsi="Times New Roman" w:cs="Times New Roman"/>
          <w:sz w:val="28"/>
          <w:szCs w:val="28"/>
        </w:rPr>
        <w:fldChar w:fldCharType="end"/>
      </w:r>
      <w:r w:rsidR="00F35A9F"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_Ref7244360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214</w:t>
      </w:r>
      <w:r w:rsidR="002B5669" w:rsidRPr="00A0295D">
        <w:rPr>
          <w:rFonts w:ascii="Times New Roman" w:hAnsi="Times New Roman" w:cs="Times New Roman"/>
          <w:sz w:val="28"/>
          <w:szCs w:val="28"/>
        </w:rPr>
        <w:fldChar w:fldCharType="end"/>
      </w:r>
      <w:r w:rsidR="00F35A9F" w:rsidRPr="00A0295D">
        <w:rPr>
          <w:rFonts w:ascii="Times New Roman" w:hAnsi="Times New Roman" w:cs="Times New Roman"/>
          <w:sz w:val="28"/>
          <w:szCs w:val="28"/>
        </w:rPr>
        <w:t>,</w:t>
      </w:r>
      <w:r w:rsidR="003D0AF2"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_Ref7244365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215</w:t>
      </w:r>
      <w:r w:rsidR="002B5669" w:rsidRPr="00A0295D">
        <w:rPr>
          <w:rFonts w:ascii="Times New Roman" w:hAnsi="Times New Roman" w:cs="Times New Roman"/>
          <w:sz w:val="28"/>
          <w:szCs w:val="28"/>
        </w:rPr>
        <w:fldChar w:fldCharType="end"/>
      </w:r>
      <w:r w:rsidR="00F35A9F" w:rsidRPr="00A0295D">
        <w:rPr>
          <w:rFonts w:ascii="Times New Roman" w:hAnsi="Times New Roman" w:cs="Times New Roman"/>
          <w:sz w:val="28"/>
          <w:szCs w:val="28"/>
        </w:rPr>
        <w:t>].</w:t>
      </w:r>
    </w:p>
    <w:p w14:paraId="364A0004" w14:textId="71B1CED5" w:rsidR="007521C7" w:rsidRPr="00A0295D" w:rsidRDefault="00F35A9F"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ru-RU"/>
        </w:rPr>
        <w:t xml:space="preserve">Особливе місце належить </w:t>
      </w:r>
      <w:r w:rsidRPr="00A0295D">
        <w:rPr>
          <w:rFonts w:ascii="Times New Roman" w:hAnsi="Times New Roman" w:cs="Times New Roman"/>
          <w:sz w:val="28"/>
          <w:szCs w:val="28"/>
        </w:rPr>
        <w:t>ТНУ</w:t>
      </w:r>
      <w:r w:rsidRPr="00A0295D">
        <w:rPr>
          <w:rFonts w:ascii="Times New Roman" w:hAnsi="Times New Roman" w:cs="Times New Roman"/>
          <w:sz w:val="28"/>
          <w:szCs w:val="28"/>
          <w:lang w:val="ru-RU"/>
        </w:rPr>
        <w:t>, що використовують низькопотенційну енергію стічних вод.</w:t>
      </w:r>
      <w:r w:rsidRPr="00A0295D">
        <w:rPr>
          <w:rFonts w:ascii="Times New Roman" w:hAnsi="Times New Roman" w:cs="Times New Roman"/>
          <w:sz w:val="28"/>
          <w:szCs w:val="28"/>
        </w:rPr>
        <w:t xml:space="preserve"> Однією з класифікацій схем використання енергії стічних </w:t>
      </w:r>
      <w:r w:rsidRPr="00A0295D">
        <w:rPr>
          <w:rFonts w:ascii="Times New Roman" w:hAnsi="Times New Roman" w:cs="Times New Roman"/>
          <w:sz w:val="28"/>
          <w:szCs w:val="28"/>
        </w:rPr>
        <w:lastRenderedPageBreak/>
        <w:t>вод є їх поділ в залежності від розміщення місця утилізації енергії: безпосередньо в індивідуальному будинку, у колекторах системи каналізації населених пунктів та на очисних станціях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_Ref7245159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4FEF6E59" w14:textId="77777777" w:rsidR="007521C7" w:rsidRPr="00A0295D" w:rsidRDefault="007521C7"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У першому випадку температура стічних вод є найвищою. Хоча в даній схемі має місце найбільша нерівномірність витрати. У схемах першого типу найбільш поширеною технологією є попередній нагрів води гарячого водопостачання при допомозі теплообмінника. Для схем другого типу характерні відносно більш рівномірніші витрати стічних вод та відносно недалеке розміщення до споживачів енергії. Схеми третього типу, де витрата низькопотенційного джерела є найбільш рівномірною, характеризуються можливістю встановлення ТНУ великої потужності. Хоча в останньому випадку такі установки розміщуться на значній відстані від споживачів.</w:t>
      </w:r>
    </w:p>
    <w:p w14:paraId="2F691E74" w14:textId="5E0205BD" w:rsidR="007521C7" w:rsidRPr="00A0295D" w:rsidRDefault="007521C7"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Як показали результати досліджень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_Ref7245176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241</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за рахунок апробованих на практиці технологій з підвищення енергоефективності існуючих будинків можна за допомогою утилізації енергії стічних вод забезпечити до 40% щорічних потреб будинку на його теплозабезпечення. Згідно попереднього аналізу, проведеного в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_Ref7245159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30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основною перевагою використання ТНУ енергії стічних вод є їх відносно висока температура.</w:t>
      </w:r>
    </w:p>
    <w:p w14:paraId="6EC224F9" w14:textId="77777777" w:rsidR="002C38DB" w:rsidRPr="00A0295D" w:rsidRDefault="007521C7"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ru-RU"/>
        </w:rPr>
        <w:t>На рис.</w:t>
      </w:r>
      <w:r w:rsidRPr="00A0295D">
        <w:rPr>
          <w:rFonts w:ascii="Times New Roman" w:hAnsi="Times New Roman" w:cs="Times New Roman"/>
          <w:sz w:val="28"/>
          <w:szCs w:val="28"/>
        </w:rPr>
        <w:t> 5.9</w:t>
      </w:r>
      <w:r w:rsidRPr="00A0295D">
        <w:rPr>
          <w:rFonts w:ascii="Times New Roman" w:hAnsi="Times New Roman" w:cs="Times New Roman"/>
          <w:sz w:val="28"/>
          <w:szCs w:val="28"/>
          <w:lang w:val="ru-RU"/>
        </w:rPr>
        <w:t xml:space="preserve"> наведені сумарні </w:t>
      </w:r>
      <w:r w:rsidRPr="00A0295D">
        <w:rPr>
          <w:rFonts w:ascii="Times New Roman" w:hAnsi="Times New Roman" w:cs="Times New Roman"/>
          <w:position w:val="-14"/>
          <w:sz w:val="28"/>
          <w:szCs w:val="28"/>
          <w:lang w:val="en-US"/>
        </w:rPr>
        <w:object w:dxaOrig="600" w:dyaOrig="440" w14:anchorId="69BC2AC5">
          <v:shape id="_x0000_i2038" type="#_x0000_t75" style="width:30pt;height:24pt" o:ole="">
            <v:imagedata r:id="rId1906" o:title=""/>
          </v:shape>
          <o:OLEObject Type="Embed" ProgID="Equation.DSMT4" ShapeID="_x0000_i2038" DrawAspect="Content" ObjectID="_1637571152" r:id="rId2078"/>
        </w:objec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за опалювальний період значення деструкції ексергії в елементах </w:t>
      </w:r>
      <w:r w:rsidRPr="00A0295D">
        <w:rPr>
          <w:rFonts w:ascii="Times New Roman" w:hAnsi="Times New Roman" w:cs="Times New Roman"/>
          <w:sz w:val="28"/>
          <w:szCs w:val="28"/>
        </w:rPr>
        <w:t>ТНУ типу «вода-вода» із використанням енергії стічних вод</w:t>
      </w:r>
      <w:r w:rsidRPr="00A0295D">
        <w:rPr>
          <w:rFonts w:ascii="Times New Roman" w:hAnsi="Times New Roman" w:cs="Times New Roman"/>
          <w:sz w:val="28"/>
          <w:szCs w:val="28"/>
          <w:lang w:val="ru-RU"/>
        </w:rPr>
        <w:t>, піковому нагрів</w:t>
      </w:r>
      <w:r w:rsidRPr="00A0295D">
        <w:rPr>
          <w:rFonts w:ascii="Times New Roman" w:hAnsi="Times New Roman" w:cs="Times New Roman"/>
          <w:sz w:val="28"/>
          <w:szCs w:val="28"/>
        </w:rPr>
        <w:t>нику та опалювальному приладі.</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В проектному режимі роботи ТНУ прийняті наступні параметри: температура стічної води у проміжному теплообміннику знижується від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13</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до</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10</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w:t>
      </w:r>
      <w:r w:rsidRPr="00A0295D">
        <w:rPr>
          <w:rFonts w:ascii="Times New Roman" w:eastAsia="AdvOT863180fb" w:hAnsi="Times New Roman" w:cs="Times New Roman"/>
          <w:sz w:val="28"/>
          <w:szCs w:val="28"/>
        </w:rPr>
        <w:t xml:space="preserve"> температура теплоносія проміжного контуру (вода) знижується у випарнику </w:t>
      </w:r>
      <w:r w:rsidRPr="00A0295D">
        <w:rPr>
          <w:rFonts w:ascii="Times New Roman" w:hAnsi="Times New Roman" w:cs="Times New Roman"/>
          <w:sz w:val="28"/>
          <w:szCs w:val="28"/>
        </w:rPr>
        <w:t xml:space="preserve">від </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6</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до</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3</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vertAlign w:val="superscript"/>
          <w:lang w:val="en-US"/>
        </w:rPr>
        <w:t>o</w:t>
      </w:r>
      <w:r w:rsidRPr="00A0295D">
        <w:rPr>
          <w:rFonts w:ascii="Times New Roman" w:eastAsia="AdvOT863180fb" w:hAnsi="Times New Roman" w:cs="Times New Roman"/>
          <w:sz w:val="28"/>
          <w:szCs w:val="28"/>
          <w:lang w:val="en-US"/>
        </w:rPr>
        <w:t>C</w:t>
      </w:r>
      <w:r w:rsidRPr="00A0295D">
        <w:rPr>
          <w:rFonts w:ascii="Times New Roman" w:eastAsia="AdvOT863180fb" w:hAnsi="Times New Roman" w:cs="Times New Roman"/>
          <w:sz w:val="28"/>
          <w:szCs w:val="28"/>
          <w:lang w:val="ru-RU"/>
        </w:rPr>
        <w:t>;</w:t>
      </w:r>
      <w:r w:rsidRPr="00A0295D">
        <w:rPr>
          <w:rFonts w:ascii="Times New Roman" w:eastAsia="AdvOT863180fb" w:hAnsi="Times New Roman" w:cs="Times New Roman"/>
          <w:sz w:val="28"/>
          <w:szCs w:val="28"/>
        </w:rPr>
        <w:t xml:space="preserve"> мінімальний температурний напір у проміжному теплообміннику рівний 7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мінімальний температурний напір у випарнику та конденсаторі дорівнює 5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xml:space="preserve">; </w:t>
      </w:r>
      <w:r w:rsidRPr="00A0295D">
        <w:rPr>
          <w:rFonts w:ascii="Times New Roman" w:hAnsi="Times New Roman" w:cs="Times New Roman"/>
          <w:sz w:val="28"/>
          <w:szCs w:val="28"/>
        </w:rPr>
        <w:t xml:space="preserve">розрахований ізоентропічний ККД компресора становить у номінальному режимі роботи </w:t>
      </w:r>
      <w:r w:rsidRPr="00A0295D">
        <w:rPr>
          <w:rFonts w:ascii="Times New Roman" w:eastAsia="AdvOT863180fb" w:hAnsi="Times New Roman" w:cs="Times New Roman"/>
          <w:sz w:val="28"/>
          <w:szCs w:val="28"/>
        </w:rPr>
        <w:t>8</w:t>
      </w:r>
      <w:r w:rsidRPr="00A0295D">
        <w:rPr>
          <w:rFonts w:ascii="Times New Roman" w:eastAsia="AdvOT863180fb" w:hAnsi="Times New Roman" w:cs="Times New Roman"/>
          <w:sz w:val="28"/>
          <w:szCs w:val="28"/>
          <w:lang w:val="ru-RU"/>
        </w:rPr>
        <w:t>2</w:t>
      </w:r>
      <w:r w:rsidRPr="00A0295D">
        <w:rPr>
          <w:rFonts w:ascii="Times New Roman" w:eastAsia="AdvOT863180fb" w:hAnsi="Times New Roman" w:cs="Times New Roman"/>
          <w:sz w:val="28"/>
          <w:szCs w:val="28"/>
        </w:rPr>
        <w:t> </w:t>
      </w:r>
      <w:r w:rsidRPr="00A0295D">
        <w:rPr>
          <w:rFonts w:ascii="Times New Roman" w:eastAsia="AdvOT863180fb" w:hAnsi="Times New Roman" w:cs="Times New Roman"/>
          <w:sz w:val="28"/>
          <w:szCs w:val="28"/>
          <w:lang w:val="ru-RU"/>
        </w:rPr>
        <w:t>%</w:t>
      </w:r>
      <w:r w:rsidRPr="00A0295D">
        <w:rPr>
          <w:rFonts w:ascii="Times New Roman" w:eastAsia="AdvOT863180fb" w:hAnsi="Times New Roman" w:cs="Times New Roman"/>
          <w:sz w:val="28"/>
          <w:szCs w:val="28"/>
        </w:rPr>
        <w:t>.</w:t>
      </w:r>
      <w:r w:rsidR="002C38DB" w:rsidRPr="00A0295D">
        <w:rPr>
          <w:rFonts w:ascii="Times New Roman" w:hAnsi="Times New Roman" w:cs="Times New Roman"/>
          <w:sz w:val="28"/>
          <w:szCs w:val="28"/>
        </w:rPr>
        <w:br w:type="page"/>
      </w:r>
    </w:p>
    <w:p w14:paraId="291166AF"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sectPr w:rsidR="002C38DB" w:rsidRPr="00A0295D" w:rsidSect="00870D9C">
          <w:pgSz w:w="11906" w:h="16838"/>
          <w:pgMar w:top="851" w:right="851" w:bottom="851" w:left="1418" w:header="709" w:footer="709" w:gutter="0"/>
          <w:cols w:space="708"/>
          <w:docGrid w:linePitch="360"/>
        </w:sectPr>
      </w:pPr>
    </w:p>
    <w:p w14:paraId="1B9D15BA" w14:textId="31FFC39E" w:rsidR="002C38DB" w:rsidRPr="00A0295D" w:rsidRDefault="00D86010" w:rsidP="00870D9C">
      <w:pPr>
        <w:autoSpaceDE w:val="0"/>
        <w:autoSpaceDN w:val="0"/>
        <w:adjustRightInd w:val="0"/>
        <w:spacing w:after="0" w:line="360" w:lineRule="auto"/>
        <w:ind w:firstLine="709"/>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7456" behindDoc="0" locked="0" layoutInCell="1" allowOverlap="1" wp14:anchorId="72C1A932" wp14:editId="464A788E">
                <wp:simplePos x="0" y="0"/>
                <wp:positionH relativeFrom="column">
                  <wp:posOffset>9214485</wp:posOffset>
                </wp:positionH>
                <wp:positionV relativeFrom="paragraph">
                  <wp:posOffset>-632460</wp:posOffset>
                </wp:positionV>
                <wp:extent cx="570230" cy="356235"/>
                <wp:effectExtent l="0" t="0" r="1270" b="5715"/>
                <wp:wrapNone/>
                <wp:docPr id="154" name="Поле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230" cy="3562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3A76BEB" w14:textId="77777777" w:rsidR="006E1726" w:rsidRDefault="006E1726" w:rsidP="002C38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2C1A932" id="Поле 154" o:spid="_x0000_s1096" type="#_x0000_t202" style="position:absolute;left:0;text-align:left;margin-left:725.55pt;margin-top:-49.8pt;width:44.9pt;height:28.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" fillcolor="white [3201]" stroked="f" strokeweight=".5pt">
                <v:path arrowok="t"/>
                <v:textbox>
                  <w:txbxContent>
                    <w:p w14:paraId="73A76BEB" w14:textId="77777777" w:rsidR="006E1726" w:rsidRDefault="006E1726" w:rsidP="002C38DB"/>
                  </w:txbxContent>
                </v:textbox>
              </v:shape>
            </w:pict>
          </mc:Fallback>
        </mc:AlternateContent>
      </w:r>
      <w:r w:rsidR="002C38DB" w:rsidRPr="00A0295D">
        <w:rPr>
          <w:rFonts w:ascii="Times New Roman" w:hAnsi="Times New Roman" w:cs="Times New Roman"/>
          <w:noProof/>
          <w:sz w:val="28"/>
          <w:szCs w:val="28"/>
          <w:lang w:eastAsia="uk-UA"/>
        </w:rPr>
        <w:drawing>
          <wp:inline distT="0" distB="0" distL="0" distR="0" wp14:anchorId="6C61F909" wp14:editId="059BBE24">
            <wp:extent cx="6432550" cy="4682461"/>
            <wp:effectExtent l="0" t="0" r="6350" b="4445"/>
            <wp:docPr id="99336" name="Рисунок 99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97"/>
                    <pic:cNvPicPr>
                      <a:picLocks noChangeAspect="1" noChangeArrowheads="1"/>
                    </pic:cNvPicPr>
                  </pic:nvPicPr>
                  <pic:blipFill>
                    <a:blip r:embed="rId2079" cstate="print">
                      <a:extLst>
                        <a:ext uri="{28A0092B-C50C-407E-A947-70E740481C1C}">
                          <a14:useLocalDpi xmlns:a14="http://schemas.microsoft.com/office/drawing/2010/main" val="0"/>
                        </a:ext>
                      </a:extLst>
                    </a:blip>
                    <a:srcRect/>
                    <a:stretch>
                      <a:fillRect/>
                    </a:stretch>
                  </pic:blipFill>
                  <pic:spPr bwMode="auto">
                    <a:xfrm>
                      <a:off x="0" y="0"/>
                      <a:ext cx="6443000" cy="4690068"/>
                    </a:xfrm>
                    <a:prstGeom prst="rect">
                      <a:avLst/>
                    </a:prstGeom>
                    <a:noFill/>
                    <a:ln>
                      <a:noFill/>
                    </a:ln>
                  </pic:spPr>
                </pic:pic>
              </a:graphicData>
            </a:graphic>
          </wp:inline>
        </w:drawing>
      </w:r>
      <w:r w:rsidRPr="00A0295D">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19CCF777" wp14:editId="15D7A634">
                <wp:simplePos x="0" y="0"/>
                <wp:positionH relativeFrom="column">
                  <wp:posOffset>9524365</wp:posOffset>
                </wp:positionH>
                <wp:positionV relativeFrom="paragraph">
                  <wp:posOffset>650875</wp:posOffset>
                </wp:positionV>
                <wp:extent cx="320040" cy="771525"/>
                <wp:effectExtent l="0" t="0" r="3810" b="9525"/>
                <wp:wrapNone/>
                <wp:docPr id="225" name="Поле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 cy="771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5AFC3A94" w14:textId="77777777" w:rsidTr="007931BE">
                              <w:trPr>
                                <w:cantSplit/>
                                <w:trHeight w:val="1134"/>
                              </w:trPr>
                              <w:tc>
                                <w:tcPr>
                                  <w:tcW w:w="360" w:type="dxa"/>
                                  <w:textDirection w:val="tbRl"/>
                                </w:tcPr>
                                <w:p w14:paraId="5D3525E9" w14:textId="77777777" w:rsidR="006E1726" w:rsidRPr="007931BE" w:rsidRDefault="006E1726" w:rsidP="00113C31">
                                  <w:pPr>
                                    <w:ind w:left="113" w:right="113"/>
                                  </w:pPr>
                                  <w:r>
                                    <w:t>187</w:t>
                                  </w:r>
                                </w:p>
                              </w:tc>
                            </w:tr>
                          </w:tbl>
                          <w:p w14:paraId="19601EED" w14:textId="77777777" w:rsidR="006E1726" w:rsidRPr="007931BE" w:rsidRDefault="006E1726" w:rsidP="002C38D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9CCF777" id="Поле 225" o:spid="_x0000_s1097" type="#_x0000_t202" style="position:absolute;left:0;text-align:left;margin-left:749.95pt;margin-top:51.25pt;width:25.2pt;height:6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" fillcolor="white [3201]" stroked="f" strokeweight=".5pt">
                <v:path arrowok="t"/>
                <v:textbox>
                  <w:txbxContent>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
                      </w:tblGrid>
                      <w:tr w:rsidR="006E1726" w:rsidRPr="007931BE" w14:paraId="5AFC3A94" w14:textId="77777777" w:rsidTr="007931BE">
                        <w:trPr>
                          <w:cantSplit/>
                          <w:trHeight w:val="1134"/>
                        </w:trPr>
                        <w:tc>
                          <w:tcPr>
                            <w:tcW w:w="360" w:type="dxa"/>
                            <w:textDirection w:val="tbRl"/>
                          </w:tcPr>
                          <w:p w14:paraId="5D3525E9" w14:textId="77777777" w:rsidR="006E1726" w:rsidRPr="007931BE" w:rsidRDefault="006E1726" w:rsidP="00113C31">
                            <w:pPr>
                              <w:ind w:left="113" w:right="113"/>
                            </w:pPr>
                            <w:r>
                              <w:t>187</w:t>
                            </w:r>
                          </w:p>
                        </w:tc>
                      </w:tr>
                    </w:tbl>
                    <w:p w14:paraId="19601EED" w14:textId="77777777" w:rsidR="006E1726" w:rsidRPr="007931BE" w:rsidRDefault="006E1726" w:rsidP="002C38DB">
                      <w:pPr>
                        <w:jc w:val="center"/>
                      </w:pPr>
                    </w:p>
                  </w:txbxContent>
                </v:textbox>
              </v:shape>
            </w:pict>
          </mc:Fallback>
        </mc:AlternateContent>
      </w:r>
      <w:r w:rsidR="002C38DB" w:rsidRPr="00A0295D">
        <w:rPr>
          <w:rFonts w:ascii="Times New Roman" w:hAnsi="Times New Roman" w:cs="Times New Roman"/>
          <w:sz w:val="28"/>
          <w:szCs w:val="28"/>
        </w:rPr>
        <w:t xml:space="preserve">Рис. </w:t>
      </w:r>
      <w:r w:rsidR="00EE7260" w:rsidRPr="00A0295D">
        <w:rPr>
          <w:rFonts w:ascii="Times New Roman" w:hAnsi="Times New Roman" w:cs="Times New Roman"/>
          <w:sz w:val="28"/>
          <w:szCs w:val="28"/>
          <w:lang w:val="ru-RU"/>
        </w:rPr>
        <w:t>5</w:t>
      </w:r>
      <w:r w:rsidR="002C38DB" w:rsidRPr="00A0295D">
        <w:rPr>
          <w:rFonts w:ascii="Times New Roman" w:hAnsi="Times New Roman" w:cs="Times New Roman"/>
          <w:sz w:val="28"/>
          <w:szCs w:val="28"/>
        </w:rPr>
        <w:t>.</w:t>
      </w:r>
      <w:r w:rsidR="002C38DB" w:rsidRPr="00A0295D">
        <w:rPr>
          <w:rFonts w:ascii="Times New Roman" w:hAnsi="Times New Roman" w:cs="Times New Roman"/>
          <w:sz w:val="28"/>
          <w:szCs w:val="28"/>
          <w:lang w:val="ru-RU"/>
        </w:rPr>
        <w:t>8</w:t>
      </w:r>
      <w:r w:rsidR="007521C7" w:rsidRPr="00A0295D">
        <w:rPr>
          <w:rFonts w:ascii="Times New Roman" w:hAnsi="Times New Roman" w:cs="Times New Roman"/>
          <w:sz w:val="28"/>
          <w:szCs w:val="28"/>
          <w:lang w:val="ru-RU"/>
        </w:rPr>
        <w:t xml:space="preserve"> </w:t>
      </w:r>
      <w:r w:rsidR="007521C7" w:rsidRPr="00A0295D">
        <w:rPr>
          <w:rFonts w:ascii="Times New Roman" w:hAnsi="Times New Roman" w:cs="Times New Roman"/>
          <w:sz w:val="28"/>
          <w:szCs w:val="28"/>
        </w:rPr>
        <w:t>‒</w:t>
      </w:r>
      <w:r w:rsidR="002C38DB" w:rsidRPr="00A0295D">
        <w:rPr>
          <w:rFonts w:ascii="Times New Roman" w:hAnsi="Times New Roman" w:cs="Times New Roman"/>
          <w:sz w:val="28"/>
          <w:szCs w:val="28"/>
        </w:rPr>
        <w:t xml:space="preserve"> Сезонні </w:t>
      </w:r>
      <w:r w:rsidR="002C38DB" w:rsidRPr="00A0295D">
        <w:rPr>
          <w:rFonts w:ascii="Times New Roman" w:hAnsi="Times New Roman" w:cs="Times New Roman"/>
          <w:position w:val="-14"/>
          <w:sz w:val="28"/>
          <w:szCs w:val="28"/>
        </w:rPr>
        <w:object w:dxaOrig="1040" w:dyaOrig="440" w14:anchorId="673E3EC2">
          <v:shape id="_x0000_i2039" type="#_x0000_t75" style="width:48pt;height:24pt" o:ole="">
            <v:imagedata r:id="rId2067" o:title=""/>
          </v:shape>
          <o:OLEObject Type="Embed" ProgID="Equation.DSMT4" ShapeID="_x0000_i2039" DrawAspect="Content" ObjectID="_1637571153" r:id="rId2080"/>
        </w:object>
      </w:r>
      <w:r w:rsidR="002C38DB" w:rsidRPr="00A0295D">
        <w:rPr>
          <w:rFonts w:ascii="Times New Roman" w:hAnsi="Times New Roman" w:cs="Times New Roman"/>
          <w:sz w:val="28"/>
          <w:szCs w:val="28"/>
          <w:lang w:val="ru-RU"/>
        </w:rPr>
        <w:t xml:space="preserve"> </w:t>
      </w:r>
      <w:r w:rsidR="002C38DB" w:rsidRPr="00A0295D">
        <w:rPr>
          <w:rFonts w:ascii="Times New Roman" w:hAnsi="Times New Roman" w:cs="Times New Roman"/>
          <w:sz w:val="28"/>
          <w:szCs w:val="28"/>
        </w:rPr>
        <w:t xml:space="preserve">за опалювальний період значення деструкції ексергії, що можна уникнути за рахунок удосконалення </w:t>
      </w:r>
      <w:r w:rsidR="002C38DB" w:rsidRPr="00A0295D">
        <w:rPr>
          <w:rFonts w:ascii="Times New Roman" w:hAnsi="Times New Roman" w:cs="Times New Roman"/>
          <w:sz w:val="28"/>
          <w:szCs w:val="28"/>
          <w:lang w:val="en-US"/>
        </w:rPr>
        <w:t>k</w:t>
      </w:r>
      <w:r w:rsidR="002C38DB" w:rsidRPr="00A0295D">
        <w:rPr>
          <w:rFonts w:ascii="Times New Roman" w:hAnsi="Times New Roman" w:cs="Times New Roman"/>
          <w:sz w:val="28"/>
          <w:szCs w:val="28"/>
        </w:rPr>
        <w:t>-го елемента ТНУ типу «вода-вода»</w:t>
      </w:r>
    </w:p>
    <w:p w14:paraId="7457455A" w14:textId="77777777" w:rsidR="002C38DB" w:rsidRPr="00A0295D" w:rsidRDefault="002C38DB" w:rsidP="00870D9C">
      <w:pPr>
        <w:autoSpaceDE w:val="0"/>
        <w:autoSpaceDN w:val="0"/>
        <w:adjustRightInd w:val="0"/>
        <w:spacing w:after="0" w:line="360" w:lineRule="auto"/>
        <w:ind w:firstLine="709"/>
        <w:jc w:val="both"/>
        <w:rPr>
          <w:rFonts w:ascii="Times New Roman" w:hAnsi="Times New Roman" w:cs="Times New Roman"/>
          <w:sz w:val="28"/>
          <w:szCs w:val="28"/>
        </w:rPr>
        <w:sectPr w:rsidR="002C38DB" w:rsidRPr="00A0295D" w:rsidSect="00870D9C">
          <w:pgSz w:w="16838" w:h="11906" w:orient="landscape"/>
          <w:pgMar w:top="1418" w:right="851" w:bottom="851" w:left="851" w:header="709" w:footer="709" w:gutter="0"/>
          <w:cols w:space="708"/>
          <w:docGrid w:linePitch="360"/>
        </w:sectPr>
      </w:pPr>
    </w:p>
    <w:p w14:paraId="530C8428"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eastAsia="AdvOT863180fb" w:hAnsi="Times New Roman" w:cs="Times New Roman"/>
          <w:sz w:val="28"/>
          <w:szCs w:val="28"/>
        </w:rPr>
        <w:lastRenderedPageBreak/>
        <w:t xml:space="preserve">Для оцінки в розрахунковому режимі частини деструкції ексергії, якої позбутися неможливо </w:t>
      </w:r>
      <w:r w:rsidRPr="00A0295D">
        <w:rPr>
          <w:rFonts w:ascii="Times New Roman" w:hAnsi="Times New Roman" w:cs="Times New Roman"/>
          <w:sz w:val="28"/>
          <w:szCs w:val="28"/>
        </w:rPr>
        <w:t>через технологічні обмеження</w:t>
      </w:r>
      <w:r w:rsidRPr="00A0295D">
        <w:rPr>
          <w:rFonts w:ascii="Times New Roman" w:eastAsia="AdvOT863180fb" w:hAnsi="Times New Roman" w:cs="Times New Roman"/>
          <w:sz w:val="28"/>
          <w:szCs w:val="28"/>
          <w:lang w:val="ru-RU"/>
        </w:rPr>
        <w:t xml:space="preserve"> </w:t>
      </w:r>
      <w:r w:rsidRPr="00A0295D">
        <w:rPr>
          <w:rFonts w:ascii="Times New Roman" w:eastAsia="AdvOT863180fb" w:hAnsi="Times New Roman" w:cs="Times New Roman"/>
          <w:sz w:val="28"/>
          <w:szCs w:val="28"/>
        </w:rPr>
        <w:t>прийняті такі параметри: мінімально можливий температурний напір у теплообміннику проміжного контуру рівний 2 К; мінімально можливий для даного типу випарника та конденсатора температурний напір становить 1 </w:t>
      </w:r>
      <w:r w:rsidRPr="00A0295D">
        <w:rPr>
          <w:rFonts w:ascii="Times New Roman" w:eastAsia="AdvOT863180fb" w:hAnsi="Times New Roman" w:cs="Times New Roman"/>
          <w:sz w:val="28"/>
          <w:szCs w:val="28"/>
          <w:lang w:val="en-US"/>
        </w:rPr>
        <w:t>K</w:t>
      </w:r>
      <w:r w:rsidRPr="00A0295D">
        <w:rPr>
          <w:rFonts w:ascii="Times New Roman" w:eastAsia="AdvOT863180fb" w:hAnsi="Times New Roman" w:cs="Times New Roman"/>
          <w:sz w:val="28"/>
          <w:szCs w:val="28"/>
        </w:rPr>
        <w:t xml:space="preserve">, максимально можливий за рахунок технічного удосконалення </w:t>
      </w:r>
      <w:r w:rsidRPr="00A0295D">
        <w:rPr>
          <w:rFonts w:ascii="Times New Roman" w:hAnsi="Times New Roman" w:cs="Times New Roman"/>
          <w:sz w:val="28"/>
          <w:szCs w:val="28"/>
        </w:rPr>
        <w:t xml:space="preserve">ізоентропічний ККД процесу стиснення становить </w:t>
      </w:r>
      <w:r w:rsidRPr="00A0295D">
        <w:rPr>
          <w:rFonts w:ascii="Times New Roman" w:eastAsia="AdvOT863180fb" w:hAnsi="Times New Roman" w:cs="Times New Roman"/>
          <w:sz w:val="28"/>
          <w:szCs w:val="28"/>
          <w:lang w:val="ru-RU"/>
        </w:rPr>
        <w:t>9</w:t>
      </w:r>
      <w:r w:rsidRPr="00A0295D">
        <w:rPr>
          <w:rFonts w:ascii="Times New Roman" w:eastAsia="AdvOT863180fb" w:hAnsi="Times New Roman" w:cs="Times New Roman"/>
          <w:sz w:val="28"/>
          <w:szCs w:val="28"/>
        </w:rPr>
        <w:t>4</w:t>
      </w:r>
      <w:r w:rsidRPr="00A0295D">
        <w:rPr>
          <w:rFonts w:ascii="Times New Roman" w:eastAsia="AdvOT863180fb" w:hAnsi="Times New Roman" w:cs="Times New Roman"/>
          <w:sz w:val="28"/>
          <w:szCs w:val="28"/>
          <w:lang w:val="en-US"/>
        </w:rPr>
        <w:t> </w:t>
      </w:r>
      <w:r w:rsidRPr="00A0295D">
        <w:rPr>
          <w:rFonts w:ascii="Times New Roman" w:eastAsia="AdvOT863180fb" w:hAnsi="Times New Roman" w:cs="Times New Roman"/>
          <w:sz w:val="28"/>
          <w:szCs w:val="28"/>
          <w:lang w:val="ru-RU"/>
        </w:rPr>
        <w:t>%.</w:t>
      </w:r>
      <w:r w:rsidR="00F35A9F" w:rsidRPr="00A0295D">
        <w:rPr>
          <w:rFonts w:ascii="Times New Roman" w:eastAsia="AdvOT863180fb" w:hAnsi="Times New Roman" w:cs="Times New Roman"/>
          <w:sz w:val="28"/>
          <w:szCs w:val="28"/>
          <w:lang w:val="ru-RU"/>
        </w:rPr>
        <w:t xml:space="preserve"> </w:t>
      </w:r>
      <w:r w:rsidRPr="00A0295D">
        <w:rPr>
          <w:rFonts w:ascii="Times New Roman" w:hAnsi="Times New Roman" w:cs="Times New Roman"/>
          <w:sz w:val="28"/>
          <w:szCs w:val="28"/>
        </w:rPr>
        <w:t xml:space="preserve">Як і у попередніх випадках бачимо, що найбільша сезонна деструкція ексергії характерна для ТНУ і рівна 3660 кВт∙год, а найменша – для пікового нагрівника і рівна 376 кВт∙год. </w:t>
      </w:r>
      <w:r w:rsidRPr="00A0295D">
        <w:rPr>
          <w:rFonts w:ascii="Times New Roman" w:hAnsi="Times New Roman" w:cs="Times New Roman"/>
          <w:sz w:val="28"/>
          <w:szCs w:val="28"/>
          <w:lang w:val="ru-RU"/>
        </w:rPr>
        <w:t xml:space="preserve">Сумарна за опалювальний період деструкція ексергії </w:t>
      </w:r>
      <w:r w:rsidRPr="00A0295D">
        <w:rPr>
          <w:rFonts w:ascii="Times New Roman" w:hAnsi="Times New Roman" w:cs="Times New Roman"/>
          <w:sz w:val="28"/>
          <w:szCs w:val="28"/>
        </w:rPr>
        <w:t>в опалювальному приладі</w:t>
      </w:r>
      <w:r w:rsidRPr="00A0295D">
        <w:rPr>
          <w:rFonts w:ascii="Times New Roman" w:hAnsi="Times New Roman" w:cs="Times New Roman"/>
          <w:sz w:val="28"/>
          <w:szCs w:val="28"/>
          <w:lang w:val="ru-RU"/>
        </w:rPr>
        <w:t xml:space="preserve"> становить </w:t>
      </w:r>
      <w:r w:rsidRPr="00A0295D">
        <w:rPr>
          <w:rFonts w:ascii="Times New Roman" w:hAnsi="Times New Roman" w:cs="Times New Roman"/>
          <w:sz w:val="28"/>
          <w:szCs w:val="28"/>
        </w:rPr>
        <w:t>2178 </w:t>
      </w:r>
      <w:r w:rsidRPr="00A0295D">
        <w:rPr>
          <w:rFonts w:ascii="Times New Roman" w:hAnsi="Times New Roman" w:cs="Times New Roman"/>
          <w:sz w:val="28"/>
          <w:szCs w:val="28"/>
          <w:lang w:val="ru-RU"/>
        </w:rPr>
        <w:t>кВт</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год.</w:t>
      </w:r>
    </w:p>
    <w:p w14:paraId="2236D31E"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Я</w:t>
      </w:r>
      <w:r w:rsidRPr="00A0295D">
        <w:rPr>
          <w:rFonts w:ascii="Times New Roman" w:hAnsi="Times New Roman" w:cs="Times New Roman"/>
          <w:sz w:val="28"/>
          <w:szCs w:val="28"/>
          <w:lang w:val="ru-RU"/>
        </w:rPr>
        <w:t>к видно із рис.</w:t>
      </w:r>
      <w:r w:rsidRPr="00A0295D">
        <w:rPr>
          <w:rFonts w:ascii="Times New Roman" w:hAnsi="Times New Roman" w:cs="Times New Roman"/>
          <w:sz w:val="28"/>
          <w:szCs w:val="28"/>
        </w:rPr>
        <w:t> </w:t>
      </w:r>
      <w:r w:rsidR="000315D7" w:rsidRPr="00A0295D">
        <w:rPr>
          <w:rFonts w:ascii="Times New Roman" w:hAnsi="Times New Roman" w:cs="Times New Roman"/>
          <w:sz w:val="28"/>
          <w:szCs w:val="28"/>
          <w:lang w:val="ru-RU"/>
        </w:rPr>
        <w:t>5</w:t>
      </w:r>
      <w:r w:rsidRPr="00A0295D">
        <w:rPr>
          <w:rFonts w:ascii="Times New Roman" w:hAnsi="Times New Roman" w:cs="Times New Roman"/>
          <w:sz w:val="28"/>
          <w:szCs w:val="28"/>
        </w:rPr>
        <w:t>.9</w:t>
      </w:r>
      <w:r w:rsidRPr="00A0295D">
        <w:rPr>
          <w:rFonts w:ascii="Times New Roman" w:hAnsi="Times New Roman" w:cs="Times New Roman"/>
          <w:sz w:val="28"/>
          <w:szCs w:val="28"/>
          <w:lang w:val="ru-RU"/>
        </w:rPr>
        <w:t>, найбільші сумарні за опалювальний період значення деструкції ексергії характерні для компресора та дросельного вентил</w:t>
      </w:r>
      <w:r w:rsidRPr="00A0295D">
        <w:rPr>
          <w:rFonts w:ascii="Times New Roman" w:hAnsi="Times New Roman" w:cs="Times New Roman"/>
          <w:sz w:val="28"/>
          <w:szCs w:val="28"/>
        </w:rPr>
        <w:t>я, а найменші – для проміжного теплообмінника. Згідно рис. </w:t>
      </w:r>
      <w:r w:rsidR="000315D7" w:rsidRPr="00A0295D">
        <w:rPr>
          <w:rFonts w:ascii="Times New Roman" w:hAnsi="Times New Roman" w:cs="Times New Roman"/>
          <w:sz w:val="28"/>
          <w:szCs w:val="28"/>
        </w:rPr>
        <w:t>5</w:t>
      </w:r>
      <w:r w:rsidRPr="00A0295D">
        <w:rPr>
          <w:rFonts w:ascii="Times New Roman" w:hAnsi="Times New Roman" w:cs="Times New Roman"/>
          <w:sz w:val="28"/>
          <w:szCs w:val="28"/>
        </w:rPr>
        <w:t>.9 сумарні за опалювальний період значення деструкції ексергії становлять відповідно: у компресорі – 846 кВт∙год, у дросельному вентилі – 1237 кВт∙год, у конденсаторі – 617 кВт∙год, у випарнику – 491 кВт∙год, а у проміжному теплообміннику – 470 кВт∙год.</w:t>
      </w:r>
    </w:p>
    <w:p w14:paraId="2C4DDE8C" w14:textId="77777777" w:rsidR="002C38DB" w:rsidRPr="00A0295D" w:rsidRDefault="002C38DB" w:rsidP="005C365B">
      <w:pPr>
        <w:spacing w:after="0" w:line="360" w:lineRule="auto"/>
        <w:ind w:firstLine="567"/>
        <w:jc w:val="both"/>
        <w:rPr>
          <w:rFonts w:ascii="Times New Roman" w:hAnsi="Times New Roman" w:cs="Times New Roman"/>
          <w:sz w:val="28"/>
          <w:szCs w:val="28"/>
        </w:rPr>
      </w:pPr>
    </w:p>
    <w:p w14:paraId="425F60A0" w14:textId="77777777" w:rsidR="002C38DB" w:rsidRPr="00A0295D" w:rsidRDefault="002C38DB" w:rsidP="005C365B">
      <w:pPr>
        <w:spacing w:after="0" w:line="360" w:lineRule="auto"/>
        <w:ind w:firstLine="567"/>
        <w:jc w:val="center"/>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248BE9A7" wp14:editId="268F783F">
            <wp:extent cx="4304398" cy="1978977"/>
            <wp:effectExtent l="0" t="0" r="1270" b="2540"/>
            <wp:docPr id="99345" name="Рисунок 99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3"/>
                    <pic:cNvPicPr>
                      <a:picLocks noChangeAspect="1" noChangeArrowheads="1"/>
                    </pic:cNvPicPr>
                  </pic:nvPicPr>
                  <pic:blipFill>
                    <a:blip r:embed="rId2081" cstate="print">
                      <a:extLst>
                        <a:ext uri="{28A0092B-C50C-407E-A947-70E740481C1C}">
                          <a14:useLocalDpi xmlns:a14="http://schemas.microsoft.com/office/drawing/2010/main" val="0"/>
                        </a:ext>
                      </a:extLst>
                    </a:blip>
                    <a:srcRect/>
                    <a:stretch>
                      <a:fillRect/>
                    </a:stretch>
                  </pic:blipFill>
                  <pic:spPr bwMode="auto">
                    <a:xfrm>
                      <a:off x="0" y="0"/>
                      <a:ext cx="4317611" cy="1985052"/>
                    </a:xfrm>
                    <a:prstGeom prst="rect">
                      <a:avLst/>
                    </a:prstGeom>
                    <a:noFill/>
                    <a:ln>
                      <a:noFill/>
                    </a:ln>
                  </pic:spPr>
                </pic:pic>
              </a:graphicData>
            </a:graphic>
          </wp:inline>
        </w:drawing>
      </w:r>
    </w:p>
    <w:p w14:paraId="600AA3B4"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w:t>
      </w:r>
      <w:r w:rsidR="000315D7" w:rsidRPr="00A0295D">
        <w:rPr>
          <w:rFonts w:ascii="Times New Roman" w:hAnsi="Times New Roman" w:cs="Times New Roman"/>
          <w:sz w:val="28"/>
          <w:szCs w:val="28"/>
          <w:lang w:val="ru-RU"/>
        </w:rPr>
        <w:t>5</w:t>
      </w:r>
      <w:r w:rsidRPr="00A0295D">
        <w:rPr>
          <w:rFonts w:ascii="Times New Roman" w:hAnsi="Times New Roman" w:cs="Times New Roman"/>
          <w:sz w:val="28"/>
          <w:szCs w:val="28"/>
        </w:rPr>
        <w:t>.</w:t>
      </w:r>
      <w:r w:rsidRPr="00A0295D">
        <w:rPr>
          <w:rFonts w:ascii="Times New Roman" w:hAnsi="Times New Roman" w:cs="Times New Roman"/>
          <w:sz w:val="28"/>
          <w:szCs w:val="28"/>
          <w:lang w:val="ru-RU"/>
        </w:rPr>
        <w:t>9</w:t>
      </w:r>
      <w:r w:rsidR="007521C7"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 Cумарні за опалювальний період значення деструкції ексергії </w:t>
      </w:r>
      <w:r w:rsidRPr="00A0295D">
        <w:rPr>
          <w:rFonts w:ascii="Times New Roman" w:hAnsi="Times New Roman" w:cs="Times New Roman"/>
          <w:position w:val="-14"/>
          <w:sz w:val="28"/>
          <w:szCs w:val="28"/>
        </w:rPr>
        <w:object w:dxaOrig="600" w:dyaOrig="440" w14:anchorId="6FCC48C0">
          <v:shape id="_x0000_i2040" type="#_x0000_t75" style="width:30pt;height:24pt" o:ole="">
            <v:imagedata r:id="rId1909" o:title=""/>
          </v:shape>
          <o:OLEObject Type="Embed" ProgID="Equation.DSMT4" ShapeID="_x0000_i2040" DrawAspect="Content" ObjectID="_1637571154" r:id="rId2082"/>
        </w:object>
      </w:r>
      <w:r w:rsidRPr="00A0295D">
        <w:rPr>
          <w:rFonts w:ascii="Times New Roman" w:hAnsi="Times New Roman" w:cs="Times New Roman"/>
          <w:sz w:val="28"/>
          <w:szCs w:val="28"/>
        </w:rPr>
        <w:t>, кВт∙год, в елементах ТНУ типу «вода-вода»</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на стічних водах, піковому нагрівнику та опалювальному приладі окремо взятого року</w:t>
      </w:r>
    </w:p>
    <w:p w14:paraId="13371878" w14:textId="77777777"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Аналогічно, як і у попередніх випадках, на рис. </w:t>
      </w:r>
      <w:r w:rsidR="000315D7" w:rsidRPr="00A0295D">
        <w:rPr>
          <w:rFonts w:ascii="Times New Roman" w:hAnsi="Times New Roman" w:cs="Times New Roman"/>
          <w:sz w:val="28"/>
          <w:szCs w:val="28"/>
        </w:rPr>
        <w:t>5</w:t>
      </w:r>
      <w:r w:rsidRPr="00A0295D">
        <w:rPr>
          <w:rFonts w:ascii="Times New Roman" w:hAnsi="Times New Roman" w:cs="Times New Roman"/>
          <w:sz w:val="28"/>
          <w:szCs w:val="28"/>
        </w:rPr>
        <w:t xml:space="preserve">.10 наведені згруповані відповідним чином сезонні значення внутрішньо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0B0FE244">
          <v:shape id="_x0000_i2041" type="#_x0000_t75" style="width:60pt;height:24pt" o:ole="">
            <v:imagedata r:id="rId2044" o:title=""/>
          </v:shape>
          <o:OLEObject Type="Embed" ProgID="Equation.DSMT4" ShapeID="_x0000_i2041" DrawAspect="Content" ObjectID="_1637571155" r:id="rId2083"/>
        </w:object>
      </w:r>
      <w:r w:rsidRPr="00A0295D">
        <w:rPr>
          <w:rFonts w:ascii="Times New Roman" w:hAnsi="Times New Roman" w:cs="Times New Roman"/>
          <w:sz w:val="28"/>
          <w:szCs w:val="28"/>
        </w:rPr>
        <w:t xml:space="preserve"> та зовнішньо залежної і тієї, що можна уникнути, деструкції ексергії </w:t>
      </w:r>
      <w:r w:rsidRPr="00A0295D">
        <w:rPr>
          <w:rFonts w:ascii="Times New Roman" w:hAnsi="Times New Roman" w:cs="Times New Roman"/>
          <w:position w:val="-14"/>
          <w:sz w:val="28"/>
          <w:szCs w:val="28"/>
          <w:lang w:val="en-US"/>
        </w:rPr>
        <w:object w:dxaOrig="1160" w:dyaOrig="440" w14:anchorId="7B680F8F">
          <v:shape id="_x0000_i2042" type="#_x0000_t75" style="width:60pt;height:24pt" o:ole="">
            <v:imagedata r:id="rId2046" o:title=""/>
          </v:shape>
          <o:OLEObject Type="Embed" ProgID="Equation.DSMT4" ShapeID="_x0000_i2042" DrawAspect="Content" ObjectID="_1637571156" r:id="rId2084"/>
        </w:object>
      </w:r>
      <w:r w:rsidRPr="00A0295D">
        <w:rPr>
          <w:rFonts w:ascii="Times New Roman" w:hAnsi="Times New Roman" w:cs="Times New Roman"/>
          <w:sz w:val="28"/>
          <w:szCs w:val="28"/>
        </w:rPr>
        <w:t xml:space="preserve"> для кожного компонента теплового насоса типу «вода-вода» на стічних водах.</w:t>
      </w:r>
    </w:p>
    <w:p w14:paraId="43B27289" w14:textId="00639E7E" w:rsidR="002C38DB" w:rsidRPr="00A0295D" w:rsidRDefault="002C38DB" w:rsidP="005C365B">
      <w:pPr>
        <w:autoSpaceDE w:val="0"/>
        <w:autoSpaceDN w:val="0"/>
        <w:adjustRightInd w:val="0"/>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 xml:space="preserve">Отже бачимо, що найбільше сезонне значення сумарної деструкції ексергії, яку можна уникнути у тепловому насосі, належить теплообміннику проміжного контуру і рівне </w:t>
      </w:r>
      <w:r w:rsidRPr="00A0295D">
        <w:rPr>
          <w:rFonts w:ascii="Times New Roman" w:hAnsi="Times New Roman" w:cs="Times New Roman"/>
          <w:position w:val="-14"/>
          <w:sz w:val="28"/>
          <w:szCs w:val="28"/>
        </w:rPr>
        <w:object w:dxaOrig="1740" w:dyaOrig="440" w14:anchorId="6229DE61">
          <v:shape id="_x0000_i2043" type="#_x0000_t75" style="width:84pt;height:24pt" o:ole="">
            <v:imagedata r:id="rId2085" o:title=""/>
          </v:shape>
          <o:OLEObject Type="Embed" ProgID="Equation.DSMT4" ShapeID="_x0000_i2043" DrawAspect="Content" ObjectID="_1637571157" r:id="rId2086"/>
        </w:object>
      </w:r>
      <w:r w:rsidRPr="00A0295D">
        <w:rPr>
          <w:rFonts w:ascii="Times New Roman" w:hAnsi="Times New Roman" w:cs="Times New Roman"/>
          <w:sz w:val="28"/>
          <w:szCs w:val="28"/>
        </w:rPr>
        <w:t> кВт</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год. Для випарника та конденсатора ці частини деструкції ексергії виявилися меншими ніж у теплообміннику проміжного контуру і рівні відповідно 531 кВт∙год та 441 кВт∙год. Для компресора ця частина деструкції ексергії є досить малою і становить 148 кВт∙год. Тобто у прийнятих умовах, суттєвого термодинамічного удосконалення ТНУ можна досягти за рахунок зниження необоротностей при передачі теплоти в першу чергу у проміжному теплообміннику, у випарнику та конденсаторі – тобто зниження температурного напору у цих теплообмінниках. При цьому, проміжний теплообмінник має більші можливості ніж випарник та конденсатор. У компресорі можливості незначні </w:t>
      </w:r>
      <w:r w:rsidRPr="00A0295D">
        <w:rPr>
          <w:rFonts w:ascii="Times New Roman" w:hAnsi="Times New Roman" w:cs="Times New Roman"/>
          <w:sz w:val="28"/>
          <w:szCs w:val="28"/>
          <w:lang w:val="en-US"/>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en-US"/>
        </w:rPr>
        <w:instrText xml:space="preserve"> REF _Ref7244354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en-US"/>
        </w:rPr>
        <w:t>242</w:t>
      </w:r>
      <w:r w:rsidR="002B5669" w:rsidRPr="00A0295D">
        <w:rPr>
          <w:rFonts w:ascii="Times New Roman" w:hAnsi="Times New Roman" w:cs="Times New Roman"/>
          <w:sz w:val="28"/>
          <w:szCs w:val="28"/>
        </w:rPr>
        <w:fldChar w:fldCharType="end"/>
      </w:r>
      <w:r w:rsidR="00D3036F" w:rsidRPr="00A0295D">
        <w:rPr>
          <w:rFonts w:ascii="Times New Roman" w:hAnsi="Times New Roman" w:cs="Times New Roman"/>
          <w:sz w:val="28"/>
          <w:szCs w:val="28"/>
          <w:lang w:val="en-US"/>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en-US"/>
        </w:rPr>
        <w:instrText xml:space="preserve"> REF _Ref7244360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en-US"/>
        </w:rPr>
        <w:t>214</w:t>
      </w:r>
      <w:r w:rsidR="002B5669" w:rsidRPr="00A0295D">
        <w:rPr>
          <w:rFonts w:ascii="Times New Roman" w:hAnsi="Times New Roman" w:cs="Times New Roman"/>
          <w:sz w:val="28"/>
          <w:szCs w:val="28"/>
        </w:rPr>
        <w:fldChar w:fldCharType="end"/>
      </w:r>
      <w:r w:rsidR="00D3036F" w:rsidRPr="00A0295D">
        <w:rPr>
          <w:rFonts w:ascii="Times New Roman" w:hAnsi="Times New Roman" w:cs="Times New Roman"/>
          <w:sz w:val="28"/>
          <w:szCs w:val="28"/>
          <w:lang w:val="en-US"/>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en-US"/>
        </w:rPr>
        <w:instrText xml:space="preserve"> REF _Ref7244365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en-US"/>
        </w:rPr>
        <w:t>215</w:t>
      </w:r>
      <w:r w:rsidR="002B5669" w:rsidRPr="00A0295D">
        <w:rPr>
          <w:rFonts w:ascii="Times New Roman" w:hAnsi="Times New Roman" w:cs="Times New Roman"/>
          <w:sz w:val="28"/>
          <w:szCs w:val="28"/>
        </w:rPr>
        <w:fldChar w:fldCharType="end"/>
      </w:r>
      <w:r w:rsidR="00D3036F" w:rsidRPr="00A0295D">
        <w:rPr>
          <w:rFonts w:ascii="Times New Roman" w:hAnsi="Times New Roman" w:cs="Times New Roman"/>
          <w:sz w:val="28"/>
          <w:szCs w:val="28"/>
          <w:lang w:val="en-US"/>
        </w:rPr>
        <w:t>].</w:t>
      </w:r>
    </w:p>
    <w:p w14:paraId="2FE0BB6D"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lastRenderedPageBreak/>
        <w:drawing>
          <wp:inline distT="0" distB="0" distL="0" distR="0" wp14:anchorId="27F0A3CA" wp14:editId="55C8407E">
            <wp:extent cx="5575300" cy="7558170"/>
            <wp:effectExtent l="0" t="0" r="6350" b="5080"/>
            <wp:docPr id="99343" name="Рисунок 99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1"/>
                    <pic:cNvPicPr>
                      <a:picLocks noChangeAspect="1" noChangeArrowheads="1"/>
                    </pic:cNvPicPr>
                  </pic:nvPicPr>
                  <pic:blipFill>
                    <a:blip r:embed="rId2087" cstate="print">
                      <a:extLst>
                        <a:ext uri="{28A0092B-C50C-407E-A947-70E740481C1C}">
                          <a14:useLocalDpi xmlns:a14="http://schemas.microsoft.com/office/drawing/2010/main" val="0"/>
                        </a:ext>
                      </a:extLst>
                    </a:blip>
                    <a:srcRect/>
                    <a:stretch>
                      <a:fillRect/>
                    </a:stretch>
                  </pic:blipFill>
                  <pic:spPr bwMode="auto">
                    <a:xfrm>
                      <a:off x="0" y="0"/>
                      <a:ext cx="5576427" cy="7559698"/>
                    </a:xfrm>
                    <a:prstGeom prst="rect">
                      <a:avLst/>
                    </a:prstGeom>
                    <a:noFill/>
                    <a:ln>
                      <a:noFill/>
                    </a:ln>
                  </pic:spPr>
                </pic:pic>
              </a:graphicData>
            </a:graphic>
          </wp:inline>
        </w:drawing>
      </w:r>
    </w:p>
    <w:p w14:paraId="5B830D47" w14:textId="77777777" w:rsidR="002C38DB" w:rsidRPr="00A0295D" w:rsidRDefault="002C38DB"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Рис. </w:t>
      </w:r>
      <w:r w:rsidR="000315D7" w:rsidRPr="00A0295D">
        <w:rPr>
          <w:rFonts w:ascii="Times New Roman" w:hAnsi="Times New Roman" w:cs="Times New Roman"/>
          <w:sz w:val="28"/>
          <w:szCs w:val="28"/>
          <w:lang w:val="ru-RU"/>
        </w:rPr>
        <w:t>5</w:t>
      </w:r>
      <w:r w:rsidRPr="00A0295D">
        <w:rPr>
          <w:rFonts w:ascii="Times New Roman" w:hAnsi="Times New Roman" w:cs="Times New Roman"/>
          <w:sz w:val="28"/>
          <w:szCs w:val="28"/>
        </w:rPr>
        <w:t xml:space="preserve">.10. Сезонні </w:t>
      </w:r>
      <w:r w:rsidRPr="00A0295D">
        <w:rPr>
          <w:rFonts w:ascii="Times New Roman" w:hAnsi="Times New Roman" w:cs="Times New Roman"/>
          <w:position w:val="-14"/>
          <w:sz w:val="28"/>
          <w:szCs w:val="28"/>
        </w:rPr>
        <w:object w:dxaOrig="1040" w:dyaOrig="440" w14:anchorId="428F55CA">
          <v:shape id="_x0000_i2044" type="#_x0000_t75" style="width:48pt;height:24pt" o:ole="">
            <v:imagedata r:id="rId2067" o:title=""/>
          </v:shape>
          <o:OLEObject Type="Embed" ProgID="Equation.DSMT4" ShapeID="_x0000_i2044" DrawAspect="Content" ObjectID="_1637571158" r:id="rId208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за опалювальний період значення деструкції ексергії, що можна уникнути за рахунок удосконалення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елемента ТНУ типу «вода-вода» на стічних водах</w:t>
      </w:r>
    </w:p>
    <w:p w14:paraId="4DA13DF9" w14:textId="77777777" w:rsidR="00DE1405" w:rsidRPr="00A0295D" w:rsidRDefault="00DE1405" w:rsidP="00870D9C">
      <w:pPr>
        <w:pStyle w:val="2"/>
        <w:spacing w:before="0" w:line="360" w:lineRule="auto"/>
        <w:ind w:firstLine="709"/>
        <w:rPr>
          <w:rFonts w:ascii="Times New Roman" w:hAnsi="Times New Roman" w:cs="Times New Roman"/>
          <w:color w:val="auto"/>
          <w:sz w:val="28"/>
          <w:szCs w:val="28"/>
          <w:shd w:val="clear" w:color="auto" w:fill="FFFFFF"/>
        </w:rPr>
      </w:pPr>
      <w:bookmarkStart w:id="60" w:name="_Toc26385930"/>
      <w:r w:rsidRPr="00A0295D">
        <w:rPr>
          <w:rFonts w:ascii="Times New Roman" w:hAnsi="Times New Roman" w:cs="Times New Roman"/>
          <w:color w:val="auto"/>
          <w:sz w:val="28"/>
          <w:szCs w:val="28"/>
          <w:shd w:val="clear" w:color="auto" w:fill="FFFFFF"/>
        </w:rPr>
        <w:lastRenderedPageBreak/>
        <w:t>Висновки до розділу</w:t>
      </w:r>
      <w:bookmarkEnd w:id="60"/>
    </w:p>
    <w:p w14:paraId="49575A3C" w14:textId="7A045F12" w:rsidR="00013ABE" w:rsidRPr="00A0295D" w:rsidRDefault="00013ABE" w:rsidP="00013ABE">
      <w:pPr>
        <w:pStyle w:val="a5"/>
        <w:numPr>
          <w:ilvl w:val="0"/>
          <w:numId w:val="24"/>
        </w:numPr>
        <w:spacing w:line="360" w:lineRule="auto"/>
        <w:ind w:left="0" w:firstLine="426"/>
        <w:jc w:val="both"/>
        <w:rPr>
          <w:rFonts w:ascii="Times New Roman" w:hAnsi="Times New Roman" w:cs="Times New Roman"/>
          <w:sz w:val="28"/>
          <w:szCs w:val="28"/>
        </w:rPr>
      </w:pPr>
      <w:r w:rsidRPr="00A0295D">
        <w:rPr>
          <w:rFonts w:ascii="Times New Roman" w:hAnsi="Times New Roman" w:cs="Times New Roman"/>
          <w:sz w:val="28"/>
          <w:szCs w:val="28"/>
        </w:rPr>
        <w:t xml:space="preserve">У порівнянні із найбільш поширеними на практиці методами енергетичного аналізу у розділі показана доцільність та ефективність використання методів ексергетичного аналізу при обгрунтуванні параметрів та типу СТ будівель на </w:t>
      </w:r>
      <w:r w:rsidR="00E70A75">
        <w:rPr>
          <w:rFonts w:ascii="Times New Roman" w:hAnsi="Times New Roman" w:cs="Times New Roman"/>
          <w:sz w:val="28"/>
          <w:szCs w:val="28"/>
        </w:rPr>
        <w:t xml:space="preserve">базі ТНУ, при яких енергетична </w:t>
      </w:r>
      <w:r w:rsidRPr="00A0295D">
        <w:rPr>
          <w:rFonts w:ascii="Times New Roman" w:hAnsi="Times New Roman" w:cs="Times New Roman"/>
          <w:sz w:val="28"/>
          <w:szCs w:val="28"/>
        </w:rPr>
        <w:t>набуває максимально можливих значень.</w:t>
      </w:r>
    </w:p>
    <w:p w14:paraId="372D9746" w14:textId="77777777" w:rsidR="00013ABE" w:rsidRPr="00A0295D" w:rsidRDefault="00013ABE" w:rsidP="00013ABE">
      <w:pPr>
        <w:pStyle w:val="a5"/>
        <w:numPr>
          <w:ilvl w:val="0"/>
          <w:numId w:val="24"/>
        </w:numPr>
        <w:spacing w:line="360" w:lineRule="auto"/>
        <w:ind w:left="0" w:firstLine="426"/>
        <w:jc w:val="both"/>
        <w:rPr>
          <w:rFonts w:ascii="Times New Roman" w:hAnsi="Times New Roman" w:cs="Times New Roman"/>
          <w:sz w:val="28"/>
          <w:szCs w:val="28"/>
        </w:rPr>
      </w:pPr>
      <w:r w:rsidRPr="00A0295D">
        <w:rPr>
          <w:rFonts w:ascii="Times New Roman" w:hAnsi="Times New Roman" w:cs="Times New Roman"/>
          <w:sz w:val="28"/>
          <w:szCs w:val="28"/>
        </w:rPr>
        <w:t>На відміну від апробованих на практиці підходів з реалізації методів прикладної термодинаміки в системах теплозабезпечення будівель та їх елементах, де враховується лише один режим роботи або стаціонарний підхід, у роботі вперше, для врахування мінливого та випадкового характеру впливу погодно-кліматичних факторів на технологічний процес, із використанням математичного моделювання підтверджено доцільність реалізації методів прикладної термодинаміки на основі динамічних підходів з подальшим розрахунком річних або сезонних значень відповідних критеріїв ухвалення рішень (деструкція ексергії, ексергія «палива» та «продукту» тощо).</w:t>
      </w:r>
    </w:p>
    <w:p w14:paraId="6B112C59" w14:textId="77777777" w:rsidR="00013ABE" w:rsidRPr="00A0295D" w:rsidRDefault="00013ABE" w:rsidP="00013ABE">
      <w:pPr>
        <w:pStyle w:val="a5"/>
        <w:numPr>
          <w:ilvl w:val="0"/>
          <w:numId w:val="24"/>
        </w:numPr>
        <w:spacing w:line="360" w:lineRule="auto"/>
        <w:ind w:left="0" w:firstLine="426"/>
        <w:jc w:val="both"/>
        <w:rPr>
          <w:rFonts w:ascii="Times New Roman" w:hAnsi="Times New Roman" w:cs="Times New Roman"/>
          <w:sz w:val="28"/>
          <w:szCs w:val="28"/>
        </w:rPr>
      </w:pPr>
      <w:r w:rsidRPr="00A0295D">
        <w:rPr>
          <w:rFonts w:ascii="Times New Roman" w:hAnsi="Times New Roman" w:cs="Times New Roman"/>
          <w:sz w:val="28"/>
          <w:szCs w:val="28"/>
        </w:rPr>
        <w:t xml:space="preserve">Реалізація методології поглибленого ексергетичного аналізу ТНУ в складі системи теплозабезпечення дала змогу уже при першій ітерації виявити місцезнаходження, причини, а також розрахувати значення термодинамічної неефективності елементів ТНУ. </w:t>
      </w:r>
    </w:p>
    <w:p w14:paraId="0CDF3CF5" w14:textId="77777777" w:rsidR="00013ABE" w:rsidRPr="00A0295D" w:rsidRDefault="00013ABE" w:rsidP="00013ABE">
      <w:pPr>
        <w:pStyle w:val="a5"/>
        <w:numPr>
          <w:ilvl w:val="0"/>
          <w:numId w:val="24"/>
        </w:numPr>
        <w:spacing w:line="360" w:lineRule="auto"/>
        <w:ind w:left="0" w:firstLine="426"/>
        <w:jc w:val="both"/>
        <w:rPr>
          <w:rFonts w:ascii="Times New Roman" w:hAnsi="Times New Roman" w:cs="Times New Roman"/>
          <w:sz w:val="28"/>
          <w:szCs w:val="28"/>
        </w:rPr>
      </w:pPr>
      <w:r w:rsidRPr="00A0295D">
        <w:rPr>
          <w:rFonts w:ascii="Times New Roman" w:hAnsi="Times New Roman" w:cs="Times New Roman"/>
          <w:sz w:val="28"/>
          <w:szCs w:val="28"/>
        </w:rPr>
        <w:t xml:space="preserve">Показано, що для найбільш розповсюджених на сьогоднішній день типів ТНУ (а саме типу «повітря-вода», «вода-вода») зниження температурного напору у випарнику та конденсаторі сприяє найбільшому зниженню деструкції ексергії не тільки у цих елементах, але і у дросельному вентилі та компресорі. </w:t>
      </w:r>
    </w:p>
    <w:p w14:paraId="3DD369DA" w14:textId="5CE5D3B0" w:rsidR="00C10D15" w:rsidRPr="009932C0" w:rsidRDefault="00013ABE" w:rsidP="00941376">
      <w:pPr>
        <w:pStyle w:val="a5"/>
        <w:numPr>
          <w:ilvl w:val="0"/>
          <w:numId w:val="24"/>
        </w:numPr>
        <w:spacing w:after="0" w:line="360" w:lineRule="auto"/>
        <w:ind w:left="0" w:firstLine="709"/>
        <w:jc w:val="both"/>
        <w:rPr>
          <w:rFonts w:ascii="Times New Roman" w:hAnsi="Times New Roman" w:cs="Times New Roman"/>
          <w:b/>
          <w:sz w:val="28"/>
          <w:szCs w:val="28"/>
          <w:shd w:val="clear" w:color="auto" w:fill="FFFFFF"/>
        </w:rPr>
      </w:pPr>
      <w:r w:rsidRPr="009932C0">
        <w:rPr>
          <w:rFonts w:ascii="Times New Roman" w:hAnsi="Times New Roman" w:cs="Times New Roman"/>
          <w:sz w:val="28"/>
          <w:szCs w:val="28"/>
        </w:rPr>
        <w:t xml:space="preserve">Для ТНУ на стічних водах найбільш недосконалим із термодинамічної точки зору компонентом є проміжний теплообмінник, який призначений для утилізації енергії стічних вод і транспортуванні її до випарника. Випарник та </w:t>
      </w:r>
      <w:r w:rsidRPr="009932C0">
        <w:rPr>
          <w:rFonts w:ascii="Times New Roman" w:hAnsi="Times New Roman" w:cs="Times New Roman"/>
          <w:sz w:val="28"/>
          <w:szCs w:val="28"/>
          <w:lang w:val="ru-RU"/>
        </w:rPr>
        <w:t xml:space="preserve">конденсатор в даному випадку стоять на другому місці. </w:t>
      </w:r>
      <w:r w:rsidRPr="009932C0">
        <w:rPr>
          <w:rFonts w:ascii="Times New Roman" w:hAnsi="Times New Roman" w:cs="Times New Roman"/>
          <w:sz w:val="28"/>
          <w:szCs w:val="28"/>
          <w:lang w:val="ru-RU"/>
        </w:rPr>
        <w:lastRenderedPageBreak/>
        <w:t xml:space="preserve">Термодинамічна неефективність у всі цих трьох теплообмінниках є причиною суттєвої деструкції </w:t>
      </w:r>
      <w:r w:rsidRPr="009932C0">
        <w:rPr>
          <w:rFonts w:ascii="Times New Roman" w:hAnsi="Times New Roman" w:cs="Times New Roman"/>
          <w:sz w:val="28"/>
          <w:szCs w:val="28"/>
        </w:rPr>
        <w:t xml:space="preserve">у дросельному вентилі та компресорі. </w:t>
      </w:r>
      <w:r w:rsidR="00C10D15" w:rsidRPr="009932C0">
        <w:rPr>
          <w:rFonts w:ascii="Times New Roman" w:hAnsi="Times New Roman" w:cs="Times New Roman"/>
          <w:b/>
          <w:sz w:val="28"/>
          <w:szCs w:val="28"/>
          <w:shd w:val="clear" w:color="auto" w:fill="FFFFFF"/>
        </w:rPr>
        <w:br w:type="page"/>
      </w:r>
    </w:p>
    <w:p w14:paraId="7290955A" w14:textId="3167CF34" w:rsidR="00DE1405" w:rsidRPr="00A0295D" w:rsidRDefault="00412601" w:rsidP="005C365B">
      <w:pPr>
        <w:pStyle w:val="1"/>
        <w:spacing w:before="0" w:line="360" w:lineRule="auto"/>
        <w:ind w:firstLine="567"/>
        <w:jc w:val="both"/>
        <w:rPr>
          <w:rFonts w:ascii="Times New Roman" w:hAnsi="Times New Roman" w:cs="Times New Roman"/>
          <w:color w:val="auto"/>
          <w:shd w:val="clear" w:color="auto" w:fill="FFFFFF"/>
        </w:rPr>
      </w:pPr>
      <w:bookmarkStart w:id="61" w:name="_Toc26385931"/>
      <w:r w:rsidRPr="00A0295D">
        <w:rPr>
          <w:rFonts w:ascii="Times New Roman" w:hAnsi="Times New Roman" w:cs="Times New Roman"/>
          <w:color w:val="auto"/>
          <w:shd w:val="clear" w:color="auto" w:fill="FFFFFF"/>
        </w:rPr>
        <w:lastRenderedPageBreak/>
        <w:t>6</w:t>
      </w:r>
      <w:r w:rsidR="00E70A75">
        <w:rPr>
          <w:rFonts w:ascii="Times New Roman" w:hAnsi="Times New Roman" w:cs="Times New Roman"/>
          <w:color w:val="auto"/>
          <w:shd w:val="clear" w:color="auto" w:fill="FFFFFF"/>
        </w:rPr>
        <w:t>. ПОЄДНАННЯ ЕКСЕРГЕТИЧНОГО ТА</w:t>
      </w:r>
      <w:r w:rsidR="00DE1405" w:rsidRPr="00A0295D">
        <w:rPr>
          <w:rFonts w:ascii="Times New Roman" w:hAnsi="Times New Roman" w:cs="Times New Roman"/>
          <w:color w:val="auto"/>
          <w:shd w:val="clear" w:color="auto" w:fill="FFFFFF"/>
        </w:rPr>
        <w:t xml:space="preserve"> ЕКОНОМІЧНОГО АНАЛІЗУ СИСТЕМ СТВОРЕННЯ ТЕПЛОВОГО КОМФОРТУ У БУДІВЛІ</w:t>
      </w:r>
      <w:bookmarkEnd w:id="61"/>
    </w:p>
    <w:p w14:paraId="2FBE90A3" w14:textId="77777777" w:rsidR="001E3A65" w:rsidRPr="00A0295D" w:rsidRDefault="001E3A65" w:rsidP="005C365B">
      <w:pPr>
        <w:spacing w:line="360" w:lineRule="auto"/>
        <w:ind w:firstLine="567"/>
        <w:rPr>
          <w:rFonts w:ascii="Times New Roman" w:hAnsi="Times New Roman" w:cs="Times New Roman"/>
        </w:rPr>
      </w:pPr>
    </w:p>
    <w:p w14:paraId="3CBF8945" w14:textId="77777777" w:rsidR="00DE1405" w:rsidRPr="00A0295D" w:rsidRDefault="00412601" w:rsidP="005C365B">
      <w:pPr>
        <w:pStyle w:val="2"/>
        <w:spacing w:before="0" w:line="360" w:lineRule="auto"/>
        <w:ind w:firstLine="567"/>
        <w:jc w:val="both"/>
        <w:rPr>
          <w:rFonts w:ascii="Times New Roman" w:hAnsi="Times New Roman" w:cs="Times New Roman"/>
          <w:color w:val="auto"/>
          <w:sz w:val="28"/>
          <w:szCs w:val="28"/>
          <w:shd w:val="clear" w:color="auto" w:fill="FFFFFF"/>
          <w:lang w:val="ru-RU"/>
        </w:rPr>
      </w:pPr>
      <w:bookmarkStart w:id="62" w:name="_Toc26385932"/>
      <w:r w:rsidRPr="00A0295D">
        <w:rPr>
          <w:rFonts w:ascii="Times New Roman" w:hAnsi="Times New Roman" w:cs="Times New Roman"/>
          <w:color w:val="auto"/>
          <w:sz w:val="28"/>
          <w:szCs w:val="28"/>
          <w:shd w:val="clear" w:color="auto" w:fill="FFFFFF"/>
        </w:rPr>
        <w:t>6</w:t>
      </w:r>
      <w:r w:rsidR="00DE1405" w:rsidRPr="00A0295D">
        <w:rPr>
          <w:rFonts w:ascii="Times New Roman" w:hAnsi="Times New Roman" w:cs="Times New Roman"/>
          <w:color w:val="auto"/>
          <w:sz w:val="28"/>
          <w:szCs w:val="28"/>
          <w:shd w:val="clear" w:color="auto" w:fill="FFFFFF"/>
        </w:rPr>
        <w:t>.1. Обґрунтування типу та параметрів системи централізованого теплозабезпечення населених пунктів на основі ексергоекономічного аналізу</w:t>
      </w:r>
      <w:bookmarkEnd w:id="62"/>
    </w:p>
    <w:p w14:paraId="1B01DD8E" w14:textId="77777777" w:rsidR="0032237A" w:rsidRPr="00A0295D" w:rsidRDefault="0032237A" w:rsidP="005C365B">
      <w:pPr>
        <w:spacing w:after="0" w:line="360" w:lineRule="auto"/>
        <w:ind w:firstLine="567"/>
        <w:jc w:val="both"/>
        <w:rPr>
          <w:rFonts w:ascii="Times New Roman" w:hAnsi="Times New Roman" w:cs="Times New Roman"/>
          <w:sz w:val="28"/>
          <w:szCs w:val="28"/>
          <w:lang w:val="ru-RU"/>
        </w:rPr>
      </w:pPr>
    </w:p>
    <w:p w14:paraId="319D60FC"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Існуюча в енергетиці методологія обґрунтування рішень, яка базується на першому законі термодинаміки та техніко-економічному обґрунтуванні, не забезпечує вирішення викликів сьогодення щодо необхідності підвищення енергоефективності при теплозабезпечені населених пунктів. Сьогодні назріла нагальна проблема розробки, удосконалення та використання принципово нових методів прийняття рішень у сфері теплозабезпечення, які базуються на поєднанні першого та другого законів термодинаміки (методів ексергетичного/термодинамічного аналізу) із економічним та екологічним оцінюванням.</w:t>
      </w:r>
    </w:p>
    <w:p w14:paraId="7D9E7990" w14:textId="5425E400"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Ексергетичний підхід є новим витком в теорії створення систем теплозабезпечення будівель. Можливості суто енергетичного підходу до удосконалення таких систем майже вичерпані. На відміну від енергетичного аналізу поєднання ексергетичного, економічного та екологічного оцінювання в єдину методологічну базу дозволяє належним чином оцінити місце, значення, джерела, вартість та негативний вплив на довкілля термодинамічних втрат при передачі та перетворені енергії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_Ref508032227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_Ref20336410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_Ref20309591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w:t>
      </w:r>
    </w:p>
    <w:p w14:paraId="43AA773B" w14:textId="0F535A8E"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сьогоднішній день кількість наукових щорічних статей, присвячених методам створення та аналізу систем теплозабезпечення будівель чи населених пунктів з позицій ексергетичного підходу (низькоексергетичні системи теплозабезпечення), налічує вже сотні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_Ref20309591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_Ref20310058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180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_Ref20338077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та інші. Піонерними </w:t>
      </w:r>
      <w:r w:rsidRPr="00A0295D">
        <w:rPr>
          <w:rFonts w:ascii="Times New Roman" w:hAnsi="Times New Roman" w:cs="Times New Roman"/>
          <w:sz w:val="28"/>
          <w:szCs w:val="28"/>
        </w:rPr>
        <w:lastRenderedPageBreak/>
        <w:t>роботами при цьому вважаються статті японського вченого Шукуя (Shukuya)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_Ref20309591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двадцятирічної давності.</w:t>
      </w:r>
    </w:p>
    <w:p w14:paraId="7DACFE41" w14:textId="0063A937" w:rsidR="0032237A" w:rsidRPr="00A0295D" w:rsidRDefault="0032237A"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Огляд існуючих робіт показав, що ексергетичний аналіз систем теплозабезпечення</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реалізований, в основному, для окремо вибраних значень параметрів зовнішнього середовища</w:t>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_Ref20309591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_Ref20310058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180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В деяких із них досліджуються ексергетичні характеристики при змінних параметрах довкілля </w:t>
      </w:r>
      <w:r w:rsidRPr="00A0295D">
        <w:rPr>
          <w:rFonts w:ascii="Times New Roman" w:hAnsi="Times New Roman" w:cs="Times New Roman"/>
          <w:sz w:val="28"/>
          <w:szCs w:val="28"/>
          <w:lang w:val="ru-RU"/>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_Ref20338077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179</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Є роботи, де сумарно враховується динаміка зміни параметрів довкілля в межа типового метеорологічного року</w:t>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_Ref500397113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225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Хоча варто зауважити, що на сьогоднішній день не для всіх населених пунктів типові метеорологічні роки сформовані. Наприклад, для України тільки Київ та Одеса мають такі дані. Крім того, існує доцільність врахування мінливості параметрів і у багаторічному перерізі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_Ref489959875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217</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Теоретичне обґрунтування застосування саме динамічного підходу при реалізації методів ексергетичного аналізу наведено в роботі </w:t>
      </w:r>
      <w:r w:rsidRPr="00A0295D">
        <w:rPr>
          <w:rFonts w:ascii="Times New Roman" w:hAnsi="Times New Roman" w:cs="Times New Roman"/>
          <w:sz w:val="28"/>
          <w:szCs w:val="28"/>
          <w:lang w:val="ru-RU"/>
        </w:rPr>
        <w:t>[</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_Ref489959875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217</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p>
    <w:p w14:paraId="70A2EC10"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Разом з тим, підвищення термодинамічної ефективності при створенні нової або удосконалені існуючої системи теплозабезпечення </w:t>
      </w:r>
      <w:r w:rsidRPr="00A0295D">
        <w:rPr>
          <w:rFonts w:ascii="Times New Roman" w:hAnsi="Times New Roman" w:cs="Times New Roman"/>
          <w:iCs/>
          <w:sz w:val="28"/>
          <w:szCs w:val="28"/>
        </w:rPr>
        <w:t>на основі суто ексергетичного підходу не має практичного значення, якщо ці задачі не розглядаються сумісно із задачею мінімізації економічних затрат та негативного антропогенного впливу</w:t>
      </w:r>
      <w:r w:rsidRPr="00A0295D">
        <w:rPr>
          <w:rFonts w:ascii="Times New Roman" w:hAnsi="Times New Roman" w:cs="Times New Roman"/>
          <w:sz w:val="28"/>
          <w:szCs w:val="28"/>
        </w:rPr>
        <w:t>.</w:t>
      </w:r>
    </w:p>
    <w:p w14:paraId="354703BF" w14:textId="710BF1B4" w:rsidR="0032237A" w:rsidRPr="00A0295D" w:rsidRDefault="0032237A"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Перші спроби визначити вартість продукту системи на основі ексергетичного підходу були зроблені у 20-30-х роках минулого століття. При цьому, найчастіше робиться посилання на роботу американського вченого Кінана (</w:t>
      </w:r>
      <w:r w:rsidRPr="00A0295D">
        <w:rPr>
          <w:rFonts w:ascii="Times New Roman" w:eastAsia="TimesNewRoman" w:hAnsi="Times New Roman" w:cs="Times New Roman"/>
          <w:sz w:val="28"/>
          <w:szCs w:val="28"/>
        </w:rPr>
        <w:t>Keenan</w:t>
      </w:r>
      <w:r w:rsidRPr="00A0295D">
        <w:rPr>
          <w:rFonts w:ascii="Times New Roman" w:hAnsi="Times New Roman" w:cs="Times New Roman"/>
          <w:sz w:val="28"/>
          <w:szCs w:val="28"/>
        </w:rPr>
        <w:t>)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_Ref508032227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де технічна роботоздатність (</w:t>
      </w:r>
      <w:r w:rsidRPr="00A0295D">
        <w:rPr>
          <w:rFonts w:ascii="Times New Roman" w:hAnsi="Times New Roman" w:cs="Times New Roman"/>
          <w:sz w:val="28"/>
          <w:szCs w:val="28"/>
          <w:lang w:val="en-US"/>
        </w:rPr>
        <w:t>availability</w:t>
      </w:r>
      <w:r w:rsidRPr="00A0295D">
        <w:rPr>
          <w:rFonts w:ascii="Times New Roman" w:hAnsi="Times New Roman" w:cs="Times New Roman"/>
          <w:sz w:val="28"/>
          <w:szCs w:val="28"/>
        </w:rPr>
        <w:t>), яка потім була названа ексергією, використовувалась сумісно із економічними показниками для оцінки продукту, виробленого когенераційною установкою. Хоча, в деяких публікаціях  щодо перших спроб поєднання ексергетичного та економічного оцінювання згадується робота Лотка (</w:t>
      </w:r>
      <w:r w:rsidRPr="00A0295D">
        <w:rPr>
          <w:rFonts w:ascii="Times New Roman" w:hAnsi="Times New Roman" w:cs="Times New Roman"/>
          <w:sz w:val="28"/>
          <w:szCs w:val="28"/>
          <w:lang w:val="en-US"/>
        </w:rPr>
        <w:t>Lotka</w:t>
      </w:r>
      <w:r w:rsidRPr="00A0295D">
        <w:rPr>
          <w:rFonts w:ascii="Times New Roman" w:hAnsi="Times New Roman" w:cs="Times New Roman"/>
          <w:sz w:val="28"/>
          <w:szCs w:val="28"/>
        </w:rPr>
        <w:t>)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_Ref508032227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155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Подальший розвиток цієї ідеї призвів до появи у 1960-х роках такого напряму як термоекономіка, а потім і ексергоекономіки</w:t>
      </w:r>
      <w:r w:rsidRPr="00A0295D">
        <w:rPr>
          <w:rFonts w:ascii="Times New Roman" w:hAnsi="Times New Roman" w:cs="Times New Roman"/>
          <w:sz w:val="28"/>
          <w:szCs w:val="28"/>
          <w:lang w:val="ru-RU"/>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lang w:val="ru-RU"/>
        </w:rPr>
        <w:instrText xml:space="preserve"> REF _Ref508032227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155</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w:t>
      </w:r>
      <w:r w:rsidR="002B5669" w:rsidRPr="00A0295D">
        <w:rPr>
          <w:rFonts w:ascii="Times New Roman" w:hAnsi="Times New Roman" w:cs="Times New Roman"/>
          <w:sz w:val="28"/>
          <w:szCs w:val="28"/>
        </w:rPr>
        <w:fldChar w:fldCharType="begin"/>
      </w:r>
      <w:r w:rsidR="002B5669" w:rsidRPr="00A0295D">
        <w:rPr>
          <w:rFonts w:ascii="Times New Roman" w:hAnsi="Times New Roman" w:cs="Times New Roman"/>
          <w:sz w:val="28"/>
          <w:szCs w:val="28"/>
        </w:rPr>
        <w:instrText xml:space="preserve"> REF _Ref20336410 \r \h </w:instrText>
      </w:r>
      <w:r w:rsidR="00A0295D">
        <w:rPr>
          <w:rFonts w:ascii="Times New Roman" w:hAnsi="Times New Roman" w:cs="Times New Roman"/>
          <w:sz w:val="28"/>
          <w:szCs w:val="28"/>
        </w:rPr>
        <w:instrText xml:space="preserve"> \* MERGEFORMAT </w:instrText>
      </w:r>
      <w:r w:rsidR="002B5669" w:rsidRPr="00A0295D">
        <w:rPr>
          <w:rFonts w:ascii="Times New Roman" w:hAnsi="Times New Roman" w:cs="Times New Roman"/>
          <w:sz w:val="28"/>
          <w:szCs w:val="28"/>
        </w:rPr>
      </w:r>
      <w:r w:rsidR="002B5669"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190</w:t>
      </w:r>
      <w:r w:rsidR="002B5669"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00677974"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lastRenderedPageBreak/>
        <w:t xml:space="preserve">Методи ексергоекономічного аналізу є найбільш універсальними у застосуванні. Їх можна ефективно використовувати при оцінюванні та обґрунтуванні рішень у системах будь-якої складності. </w:t>
      </w:r>
    </w:p>
    <w:p w14:paraId="1CAAFA0F" w14:textId="31D164CA" w:rsidR="0032237A" w:rsidRPr="00A0295D" w:rsidRDefault="0032237A"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Відносно незначна кількість робіт присвячена застосуванню методів ексергоекономічного оцінювання систем теплозабезпечення. Опубліковані праці пропонують результати такого аналізу на основі стаціонарного підходу</w:t>
      </w:r>
      <w:r w:rsidRPr="00A0295D">
        <w:rPr>
          <w:rFonts w:ascii="Times New Roman" w:hAnsi="Times New Roman" w:cs="Times New Roman"/>
          <w:sz w:val="28"/>
          <w:szCs w:val="28"/>
          <w:lang w:val="ru-RU"/>
        </w:rPr>
        <w:t xml:space="preserve"> [</w:t>
      </w:r>
      <w:r w:rsidR="00F7725F" w:rsidRPr="00A0295D">
        <w:rPr>
          <w:rFonts w:ascii="Times New Roman" w:hAnsi="Times New Roman" w:cs="Times New Roman"/>
          <w:sz w:val="28"/>
          <w:szCs w:val="28"/>
        </w:rPr>
        <w:fldChar w:fldCharType="begin"/>
      </w:r>
      <w:r w:rsidR="00F7725F" w:rsidRPr="00A0295D">
        <w:rPr>
          <w:rFonts w:ascii="Times New Roman" w:hAnsi="Times New Roman" w:cs="Times New Roman"/>
          <w:sz w:val="28"/>
          <w:szCs w:val="28"/>
          <w:lang w:val="ru-RU"/>
        </w:rPr>
        <w:instrText xml:space="preserve"> REF _Ref500399800 \r \h </w:instrText>
      </w:r>
      <w:r w:rsidR="00A0295D">
        <w:rPr>
          <w:rFonts w:ascii="Times New Roman" w:hAnsi="Times New Roman" w:cs="Times New Roman"/>
          <w:sz w:val="28"/>
          <w:szCs w:val="28"/>
        </w:rPr>
        <w:instrText xml:space="preserve"> \* MERGEFORMAT </w:instrText>
      </w:r>
      <w:r w:rsidR="00F7725F" w:rsidRPr="00A0295D">
        <w:rPr>
          <w:rFonts w:ascii="Times New Roman" w:hAnsi="Times New Roman" w:cs="Times New Roman"/>
          <w:sz w:val="28"/>
          <w:szCs w:val="28"/>
        </w:rPr>
      </w:r>
      <w:r w:rsidR="00F7725F"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15</w:t>
      </w:r>
      <w:r w:rsidR="00F7725F"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 xml:space="preserve">, </w:t>
      </w:r>
      <w:r w:rsidR="00F7725F" w:rsidRPr="00A0295D">
        <w:rPr>
          <w:rFonts w:ascii="Times New Roman" w:hAnsi="Times New Roman" w:cs="Times New Roman"/>
          <w:sz w:val="28"/>
          <w:szCs w:val="28"/>
        </w:rPr>
        <w:fldChar w:fldCharType="begin"/>
      </w:r>
      <w:r w:rsidR="00F7725F" w:rsidRPr="00A0295D">
        <w:rPr>
          <w:rFonts w:ascii="Times New Roman" w:hAnsi="Times New Roman" w:cs="Times New Roman"/>
          <w:sz w:val="28"/>
          <w:szCs w:val="28"/>
          <w:lang w:val="ru-RU"/>
        </w:rPr>
        <w:instrText xml:space="preserve"> REF _Ref500418093 \r \h </w:instrText>
      </w:r>
      <w:r w:rsidR="00A0295D">
        <w:rPr>
          <w:rFonts w:ascii="Times New Roman" w:hAnsi="Times New Roman" w:cs="Times New Roman"/>
          <w:sz w:val="28"/>
          <w:szCs w:val="28"/>
        </w:rPr>
        <w:instrText xml:space="preserve"> \* MERGEFORMAT </w:instrText>
      </w:r>
      <w:r w:rsidR="00F7725F" w:rsidRPr="00A0295D">
        <w:rPr>
          <w:rFonts w:ascii="Times New Roman" w:hAnsi="Times New Roman" w:cs="Times New Roman"/>
          <w:sz w:val="28"/>
          <w:szCs w:val="28"/>
        </w:rPr>
      </w:r>
      <w:r w:rsidR="00F7725F"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14</w:t>
      </w:r>
      <w:r w:rsidR="00F7725F"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Але, знову ж таки, теоретичний аналіз та статистична обробка даних вказує про доцільність застосування динамічного підходу при реалізації ексергоекономічного оцінювання систем теплозабезпечення </w:t>
      </w:r>
      <w:r w:rsidRPr="00A0295D">
        <w:rPr>
          <w:rFonts w:ascii="Times New Roman" w:hAnsi="Times New Roman" w:cs="Times New Roman"/>
          <w:sz w:val="28"/>
          <w:szCs w:val="28"/>
          <w:lang w:val="ru-RU"/>
        </w:rPr>
        <w:t>[</w:t>
      </w:r>
      <w:r w:rsidR="00F7725F" w:rsidRPr="00A0295D">
        <w:rPr>
          <w:rFonts w:ascii="Times New Roman" w:hAnsi="Times New Roman" w:cs="Times New Roman"/>
          <w:sz w:val="28"/>
          <w:szCs w:val="28"/>
        </w:rPr>
        <w:fldChar w:fldCharType="begin"/>
      </w:r>
      <w:r w:rsidR="00F7725F" w:rsidRPr="00A0295D">
        <w:rPr>
          <w:rFonts w:ascii="Times New Roman" w:hAnsi="Times New Roman" w:cs="Times New Roman"/>
          <w:sz w:val="28"/>
          <w:szCs w:val="28"/>
          <w:lang w:val="ru-RU"/>
        </w:rPr>
        <w:instrText xml:space="preserve"> REF _Ref489959875 \r \h </w:instrText>
      </w:r>
      <w:r w:rsidR="00A0295D">
        <w:rPr>
          <w:rFonts w:ascii="Times New Roman" w:hAnsi="Times New Roman" w:cs="Times New Roman"/>
          <w:sz w:val="28"/>
          <w:szCs w:val="28"/>
        </w:rPr>
        <w:instrText xml:space="preserve"> \* MERGEFORMAT </w:instrText>
      </w:r>
      <w:r w:rsidR="00F7725F" w:rsidRPr="00A0295D">
        <w:rPr>
          <w:rFonts w:ascii="Times New Roman" w:hAnsi="Times New Roman" w:cs="Times New Roman"/>
          <w:sz w:val="28"/>
          <w:szCs w:val="28"/>
        </w:rPr>
      </w:r>
      <w:r w:rsidR="00F7725F" w:rsidRPr="00A0295D">
        <w:rPr>
          <w:rFonts w:ascii="Times New Roman" w:hAnsi="Times New Roman" w:cs="Times New Roman"/>
          <w:sz w:val="28"/>
          <w:szCs w:val="28"/>
        </w:rPr>
        <w:fldChar w:fldCharType="separate"/>
      </w:r>
      <w:r w:rsidR="007F2A80">
        <w:rPr>
          <w:rFonts w:ascii="Times New Roman" w:hAnsi="Times New Roman" w:cs="Times New Roman"/>
          <w:sz w:val="28"/>
          <w:szCs w:val="28"/>
          <w:lang w:val="ru-RU"/>
        </w:rPr>
        <w:t>217</w:t>
      </w:r>
      <w:r w:rsidR="00F7725F" w:rsidRPr="00A0295D">
        <w:rPr>
          <w:rFonts w:ascii="Times New Roman" w:hAnsi="Times New Roman" w:cs="Times New Roman"/>
          <w:sz w:val="28"/>
          <w:szCs w:val="28"/>
        </w:rPr>
        <w:fldChar w:fldCharType="end"/>
      </w:r>
      <w:r w:rsidRPr="00A0295D">
        <w:rPr>
          <w:rFonts w:ascii="Times New Roman" w:hAnsi="Times New Roman" w:cs="Times New Roman"/>
          <w:sz w:val="28"/>
          <w:szCs w:val="28"/>
          <w:lang w:val="ru-RU"/>
        </w:rPr>
        <w:t>]</w:t>
      </w:r>
      <w:r w:rsidRPr="00A0295D">
        <w:rPr>
          <w:rFonts w:ascii="Times New Roman" w:hAnsi="Times New Roman" w:cs="Times New Roman"/>
          <w:sz w:val="28"/>
          <w:szCs w:val="28"/>
        </w:rPr>
        <w:t>.</w:t>
      </w:r>
    </w:p>
    <w:p w14:paraId="6647DDA7"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Метою роботи є обґрунтування типу та деяких параметрів централізованої системи теплозабезпечення міського масиву за допомогою методів ексергоекономічного аналізу.</w:t>
      </w:r>
    </w:p>
    <w:p w14:paraId="6E0F2D7A" w14:textId="2DEBE208"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Модель ексергоекономічного аналізу енергоперетворювальної системи складається із балансових рівнянь вартості та додаткових рівнянь [</w:t>
      </w:r>
      <w:r w:rsidR="00F7725F" w:rsidRPr="00A0295D">
        <w:rPr>
          <w:rFonts w:ascii="Times New Roman" w:hAnsi="Times New Roman" w:cs="Times New Roman"/>
          <w:sz w:val="28"/>
          <w:szCs w:val="28"/>
        </w:rPr>
        <w:fldChar w:fldCharType="begin"/>
      </w:r>
      <w:r w:rsidR="00F7725F"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F7725F" w:rsidRPr="00A0295D">
        <w:rPr>
          <w:rFonts w:ascii="Times New Roman" w:hAnsi="Times New Roman" w:cs="Times New Roman"/>
          <w:sz w:val="28"/>
          <w:szCs w:val="28"/>
        </w:rPr>
      </w:r>
      <w:r w:rsidR="00F7725F"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F7725F"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Баланс вартості для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-го елементу системи показує, що сума вартостей, пов’язаних з усім процесом транспорту ексергії, дорівнює сумі вартостей всіх входів ексергії плюс вартість капітальниї витрат </w:t>
      </w:r>
      <w:r w:rsidRPr="00A0295D">
        <w:rPr>
          <w:rFonts w:ascii="Times New Roman" w:hAnsi="Times New Roman" w:cs="Times New Roman"/>
          <w:position w:val="-12"/>
          <w:sz w:val="28"/>
          <w:szCs w:val="28"/>
        </w:rPr>
        <w:object w:dxaOrig="480" w:dyaOrig="440" w14:anchorId="0FDB1009">
          <v:shape id="_x0000_i2045" type="#_x0000_t75" style="width:24pt;height:24pt" o:ole="">
            <v:imagedata r:id="rId2089" o:title=""/>
          </v:shape>
          <o:OLEObject Type="Embed" ProgID="Equation.DSMT4" ShapeID="_x0000_i2045" DrawAspect="Content" ObjectID="_1637571159" r:id="rId2090"/>
        </w:object>
      </w:r>
      <w:r w:rsidRPr="00A0295D">
        <w:rPr>
          <w:rFonts w:ascii="Times New Roman" w:hAnsi="Times New Roman" w:cs="Times New Roman"/>
          <w:sz w:val="28"/>
          <w:szCs w:val="28"/>
        </w:rPr>
        <w:t xml:space="preserve"> та витрат на обслуговування </w:t>
      </w:r>
      <w:r w:rsidRPr="00A0295D">
        <w:rPr>
          <w:rFonts w:ascii="Times New Roman" w:hAnsi="Times New Roman" w:cs="Times New Roman"/>
          <w:position w:val="-12"/>
          <w:sz w:val="28"/>
          <w:szCs w:val="28"/>
        </w:rPr>
        <w:object w:dxaOrig="580" w:dyaOrig="400" w14:anchorId="6202E117">
          <v:shape id="_x0000_i2046" type="#_x0000_t75" style="width:30pt;height:24pt" o:ole="">
            <v:imagedata r:id="rId2091" o:title=""/>
          </v:shape>
          <o:OLEObject Type="Embed" ProgID="Equation.DSMT4" ShapeID="_x0000_i2046" DrawAspect="Content" ObjectID="_1637571160" r:id="rId2092"/>
        </w:object>
      </w:r>
      <w:r w:rsidRPr="00A0295D">
        <w:rPr>
          <w:rFonts w:ascii="Times New Roman" w:hAnsi="Times New Roman" w:cs="Times New Roman"/>
          <w:sz w:val="28"/>
          <w:szCs w:val="28"/>
        </w:rPr>
        <w:t xml:space="preserve"> [</w:t>
      </w:r>
      <w:r w:rsidR="00F7725F" w:rsidRPr="00A0295D">
        <w:rPr>
          <w:rFonts w:ascii="Times New Roman" w:hAnsi="Times New Roman" w:cs="Times New Roman"/>
          <w:sz w:val="28"/>
          <w:szCs w:val="28"/>
        </w:rPr>
        <w:fldChar w:fldCharType="begin"/>
      </w:r>
      <w:r w:rsidR="00F7725F" w:rsidRPr="00A0295D">
        <w:rPr>
          <w:rFonts w:ascii="Times New Roman" w:hAnsi="Times New Roman" w:cs="Times New Roman"/>
          <w:sz w:val="28"/>
          <w:szCs w:val="28"/>
        </w:rPr>
        <w:instrText xml:space="preserve"> REF _Ref20336554 \r \h </w:instrText>
      </w:r>
      <w:r w:rsidR="00A0295D">
        <w:rPr>
          <w:rFonts w:ascii="Times New Roman" w:hAnsi="Times New Roman" w:cs="Times New Roman"/>
          <w:sz w:val="28"/>
          <w:szCs w:val="28"/>
        </w:rPr>
        <w:instrText xml:space="preserve"> \* MERGEFORMAT </w:instrText>
      </w:r>
      <w:r w:rsidR="00F7725F" w:rsidRPr="00A0295D">
        <w:rPr>
          <w:rFonts w:ascii="Times New Roman" w:hAnsi="Times New Roman" w:cs="Times New Roman"/>
          <w:sz w:val="28"/>
          <w:szCs w:val="28"/>
        </w:rPr>
      </w:r>
      <w:r w:rsidR="00F7725F" w:rsidRPr="00A0295D">
        <w:rPr>
          <w:rFonts w:ascii="Times New Roman" w:hAnsi="Times New Roman" w:cs="Times New Roman"/>
          <w:sz w:val="28"/>
          <w:szCs w:val="28"/>
        </w:rPr>
        <w:fldChar w:fldCharType="separate"/>
      </w:r>
      <w:r w:rsidR="007F2A80">
        <w:rPr>
          <w:rFonts w:ascii="Times New Roman" w:hAnsi="Times New Roman" w:cs="Times New Roman"/>
          <w:sz w:val="28"/>
          <w:szCs w:val="28"/>
        </w:rPr>
        <w:t>19</w:t>
      </w:r>
      <w:r w:rsidR="00F7725F" w:rsidRPr="00A0295D">
        <w:rPr>
          <w:rFonts w:ascii="Times New Roman" w:hAnsi="Times New Roman" w:cs="Times New Roman"/>
          <w:sz w:val="28"/>
          <w:szCs w:val="28"/>
        </w:rPr>
        <w:fldChar w:fldCharType="end"/>
      </w:r>
      <w:r w:rsidRPr="00A0295D">
        <w:rPr>
          <w:rFonts w:ascii="Times New Roman" w:hAnsi="Times New Roman" w:cs="Times New Roman"/>
          <w:sz w:val="28"/>
          <w:szCs w:val="28"/>
        </w:rPr>
        <w:t xml:space="preserve">]. Сума двох останніх величин позначається як </w:t>
      </w:r>
      <w:r w:rsidRPr="00A0295D">
        <w:rPr>
          <w:rFonts w:ascii="Times New Roman" w:hAnsi="Times New Roman" w:cs="Times New Roman"/>
          <w:position w:val="-12"/>
          <w:sz w:val="28"/>
          <w:szCs w:val="28"/>
        </w:rPr>
        <w:object w:dxaOrig="320" w:dyaOrig="360" w14:anchorId="2382158F">
          <v:shape id="_x0000_i2047" type="#_x0000_t75" style="width:18pt;height:18pt" o:ole="">
            <v:imagedata r:id="rId2093" o:title=""/>
          </v:shape>
          <o:OLEObject Type="Embed" ProgID="Equation.DSMT4" ShapeID="_x0000_i2047" DrawAspect="Content" ObjectID="_1637571161" r:id="rId2094"/>
        </w:object>
      </w:r>
      <w:r w:rsidRPr="00A0295D">
        <w:rPr>
          <w:rFonts w:ascii="Times New Roman" w:hAnsi="Times New Roman" w:cs="Times New Roman"/>
          <w:sz w:val="28"/>
          <w:szCs w:val="28"/>
        </w:rPr>
        <w:t>.</w:t>
      </w:r>
    </w:p>
    <w:p w14:paraId="57508B0B"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Відповідно для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системи балансове рівняння вартості буде мати вигляд</w:t>
      </w:r>
    </w:p>
    <w:p w14:paraId="47F30A39"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1680" w:dyaOrig="420" w14:anchorId="5081DF7F">
          <v:shape id="_x0000_i2048" type="#_x0000_t75" style="width:84pt;height:24pt" o:ole="">
            <v:imagedata r:id="rId2095" o:title=""/>
          </v:shape>
          <o:OLEObject Type="Embed" ProgID="Equation.DSMT4" ShapeID="_x0000_i2048" DrawAspect="Content" ObjectID="_1637571162" r:id="rId2096"/>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1E3A65" w:rsidRPr="00A0295D">
        <w:rPr>
          <w:rFonts w:ascii="Times New Roman" w:hAnsi="Times New Roman" w:cs="Times New Roman"/>
          <w:sz w:val="28"/>
          <w:szCs w:val="28"/>
          <w:lang w:val="ru-RU"/>
        </w:rPr>
        <w:t>6</w:t>
      </w:r>
      <w:r w:rsidR="008F136E" w:rsidRPr="00A0295D">
        <w:rPr>
          <w:rFonts w:ascii="Times New Roman" w:hAnsi="Times New Roman" w:cs="Times New Roman"/>
          <w:sz w:val="28"/>
          <w:szCs w:val="28"/>
          <w:lang w:val="ru-RU"/>
        </w:rPr>
        <w:t>.</w:t>
      </w:r>
      <w:r w:rsidRPr="00A0295D">
        <w:rPr>
          <w:rFonts w:ascii="Times New Roman" w:hAnsi="Times New Roman" w:cs="Times New Roman"/>
          <w:sz w:val="28"/>
          <w:szCs w:val="28"/>
        </w:rPr>
        <w:t>1</w:t>
      </w:r>
      <w:r w:rsidRPr="00A0295D">
        <w:rPr>
          <w:rFonts w:ascii="Times New Roman" w:hAnsi="Times New Roman" w:cs="Times New Roman"/>
          <w:sz w:val="28"/>
          <w:szCs w:val="28"/>
          <w:lang w:val="ru-RU"/>
        </w:rPr>
        <w:t>)</w:t>
      </w:r>
    </w:p>
    <w:p w14:paraId="51DC15C1"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або</w:t>
      </w:r>
    </w:p>
    <w:p w14:paraId="033B8048"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2380" w:dyaOrig="420" w14:anchorId="2167EF18">
          <v:shape id="_x0000_i2049" type="#_x0000_t75" style="width:120pt;height:24pt" o:ole="">
            <v:imagedata r:id="rId2097" o:title=""/>
          </v:shape>
          <o:OLEObject Type="Embed" ProgID="Equation.DSMT4" ShapeID="_x0000_i2049" DrawAspect="Content" ObjectID="_1637571163" r:id="rId209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001E3A65" w:rsidRPr="00A0295D">
        <w:rPr>
          <w:rFonts w:ascii="Times New Roman" w:hAnsi="Times New Roman" w:cs="Times New Roman"/>
          <w:sz w:val="28"/>
          <w:szCs w:val="28"/>
          <w:lang w:val="ru-RU"/>
        </w:rPr>
        <w:t>6</w:t>
      </w:r>
      <w:r w:rsidR="008F136E" w:rsidRPr="00A0295D">
        <w:rPr>
          <w:rFonts w:ascii="Times New Roman" w:hAnsi="Times New Roman" w:cs="Times New Roman"/>
          <w:sz w:val="28"/>
          <w:szCs w:val="28"/>
          <w:lang w:val="ru-RU"/>
        </w:rPr>
        <w:t>.</w:t>
      </w:r>
      <w:r w:rsidRPr="00A0295D">
        <w:rPr>
          <w:rFonts w:ascii="Times New Roman" w:hAnsi="Times New Roman" w:cs="Times New Roman"/>
          <w:sz w:val="28"/>
          <w:szCs w:val="28"/>
        </w:rPr>
        <w:t>2</w:t>
      </w:r>
      <w:r w:rsidRPr="00A0295D">
        <w:rPr>
          <w:rFonts w:ascii="Times New Roman" w:hAnsi="Times New Roman" w:cs="Times New Roman"/>
          <w:sz w:val="28"/>
          <w:szCs w:val="28"/>
          <w:lang w:val="ru-RU"/>
        </w:rPr>
        <w:t>)</w:t>
      </w:r>
    </w:p>
    <w:p w14:paraId="1CB5049A"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де </w:t>
      </w:r>
      <w:r w:rsidRPr="00A0295D">
        <w:rPr>
          <w:rFonts w:ascii="Times New Roman" w:hAnsi="Times New Roman" w:cs="Times New Roman"/>
          <w:position w:val="-14"/>
          <w:sz w:val="28"/>
          <w:szCs w:val="28"/>
        </w:rPr>
        <w:object w:dxaOrig="480" w:dyaOrig="420" w14:anchorId="2B4C2B09">
          <v:shape id="_x0000_i2050" type="#_x0000_t75" style="width:24pt;height:24pt" o:ole="">
            <v:imagedata r:id="rId2099" o:title=""/>
          </v:shape>
          <o:OLEObject Type="Embed" ProgID="Equation.DSMT4" ShapeID="_x0000_i2050" DrawAspect="Content" ObjectID="_1637571164" r:id="rId2100"/>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80" w:dyaOrig="420" w14:anchorId="241BBE68">
          <v:shape id="_x0000_i2051" type="#_x0000_t75" style="width:24pt;height:24pt" o:ole="">
            <v:imagedata r:id="rId2101" o:title=""/>
          </v:shape>
          <o:OLEObject Type="Embed" ProgID="Equation.DSMT4" ShapeID="_x0000_i2051" DrawAspect="Content" ObjectID="_1637571165" r:id="rId210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відповідно вартість ексергетичного потоку «продукту» та «палива»;</w:t>
      </w:r>
    </w:p>
    <w:p w14:paraId="677E557F"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2"/>
          <w:sz w:val="28"/>
          <w:szCs w:val="28"/>
        </w:rPr>
        <w:object w:dxaOrig="320" w:dyaOrig="360" w14:anchorId="57644FDB">
          <v:shape id="_x0000_i2052" type="#_x0000_t75" style="width:18pt;height:18pt" o:ole="">
            <v:imagedata r:id="rId2103" o:title=""/>
          </v:shape>
          <o:OLEObject Type="Embed" ProgID="Equation.DSMT4" ShapeID="_x0000_i2052" DrawAspect="Content" ObjectID="_1637571166" r:id="rId2104"/>
        </w:object>
      </w:r>
      <w:r w:rsidRPr="00A0295D">
        <w:rPr>
          <w:rFonts w:ascii="Times New Roman" w:hAnsi="Times New Roman" w:cs="Times New Roman"/>
          <w:sz w:val="28"/>
          <w:szCs w:val="28"/>
        </w:rPr>
        <w:t xml:space="preserve"> - сумарна вартість капітальних затрат, витрат на обслуговування (не включаючи затрати на паливо) та ремонт;</w:t>
      </w:r>
    </w:p>
    <w:p w14:paraId="74A2D9E7" w14:textId="77777777" w:rsidR="0032237A" w:rsidRPr="00A0295D" w:rsidRDefault="0032237A" w:rsidP="005C365B">
      <w:pPr>
        <w:autoSpaceDE w:val="0"/>
        <w:autoSpaceDN w:val="0"/>
        <w:adjustRightInd w:val="0"/>
        <w:spacing w:after="0" w:line="360" w:lineRule="auto"/>
        <w:ind w:firstLine="567"/>
        <w:jc w:val="both"/>
        <w:rPr>
          <w:rFonts w:ascii="Times New Roman" w:eastAsia="TimesNewRoman" w:hAnsi="Times New Roman" w:cs="Times New Roman"/>
          <w:sz w:val="28"/>
          <w:szCs w:val="28"/>
        </w:rPr>
      </w:pPr>
      <w:r w:rsidRPr="00A0295D">
        <w:rPr>
          <w:rFonts w:ascii="Times New Roman" w:hAnsi="Times New Roman" w:cs="Times New Roman"/>
          <w:position w:val="-14"/>
          <w:sz w:val="28"/>
          <w:szCs w:val="28"/>
        </w:rPr>
        <w:object w:dxaOrig="420" w:dyaOrig="380" w14:anchorId="3E58679D">
          <v:shape id="_x0000_i2053" type="#_x0000_t75" style="width:24pt;height:18pt" o:ole="">
            <v:imagedata r:id="rId2105" o:title=""/>
          </v:shape>
          <o:OLEObject Type="Embed" ProgID="Equation.DSMT4" ShapeID="_x0000_i2053" DrawAspect="Content" ObjectID="_1637571167" r:id="rId2106"/>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20" w:dyaOrig="380" w14:anchorId="608BD0D1">
          <v:shape id="_x0000_i2054" type="#_x0000_t75" style="width:24pt;height:18pt" o:ole="">
            <v:imagedata r:id="rId2107" o:title=""/>
          </v:shape>
          <o:OLEObject Type="Embed" ProgID="Equation.DSMT4" ShapeID="_x0000_i2054" DrawAspect="Content" ObjectID="_1637571168" r:id="rId2108"/>
        </w:object>
      </w:r>
      <w:r w:rsidRPr="00A0295D">
        <w:rPr>
          <w:rFonts w:ascii="Times New Roman" w:hAnsi="Times New Roman" w:cs="Times New Roman"/>
          <w:sz w:val="28"/>
          <w:szCs w:val="28"/>
        </w:rPr>
        <w:t xml:space="preserve"> - відповідно п</w:t>
      </w:r>
      <w:r w:rsidRPr="00A0295D">
        <w:rPr>
          <w:rFonts w:ascii="Times New Roman" w:eastAsia="TimesNewRoman" w:hAnsi="Times New Roman" w:cs="Times New Roman"/>
          <w:sz w:val="28"/>
          <w:szCs w:val="28"/>
        </w:rPr>
        <w:t>итома вартість ексергії «палива» та «продукту»;</w:t>
      </w:r>
    </w:p>
    <w:p w14:paraId="268E5AEC"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position w:val="-14"/>
          <w:sz w:val="28"/>
          <w:szCs w:val="28"/>
        </w:rPr>
        <w:object w:dxaOrig="480" w:dyaOrig="420" w14:anchorId="6ED6D982">
          <v:shape id="_x0000_i2055" type="#_x0000_t75" style="width:24pt;height:24pt" o:ole="">
            <v:imagedata r:id="rId2109" o:title=""/>
          </v:shape>
          <o:OLEObject Type="Embed" ProgID="Equation.DSMT4" ShapeID="_x0000_i2055" DrawAspect="Content" ObjectID="_1637571169" r:id="rId2110"/>
        </w:object>
      </w:r>
      <w:r w:rsidRPr="00A0295D">
        <w:rPr>
          <w:rFonts w:ascii="Times New Roman" w:hAnsi="Times New Roman" w:cs="Times New Roman"/>
          <w:sz w:val="28"/>
          <w:szCs w:val="28"/>
        </w:rPr>
        <w:t xml:space="preserve"> та </w:t>
      </w:r>
      <w:r w:rsidRPr="00A0295D">
        <w:rPr>
          <w:rFonts w:ascii="Times New Roman" w:hAnsi="Times New Roman" w:cs="Times New Roman"/>
          <w:position w:val="-14"/>
          <w:sz w:val="28"/>
          <w:szCs w:val="28"/>
        </w:rPr>
        <w:object w:dxaOrig="480" w:dyaOrig="420" w14:anchorId="43634C88">
          <v:shape id="_x0000_i2056" type="#_x0000_t75" style="width:24pt;height:24pt" o:ole="">
            <v:imagedata r:id="rId2111" o:title=""/>
          </v:shape>
          <o:OLEObject Type="Embed" ProgID="Equation.DSMT4" ShapeID="_x0000_i2056" DrawAspect="Content" ObjectID="_1637571170" r:id="rId2112"/>
        </w:object>
      </w:r>
      <w:r w:rsidRPr="00A0295D">
        <w:rPr>
          <w:rFonts w:ascii="Times New Roman" w:hAnsi="Times New Roman" w:cs="Times New Roman"/>
          <w:sz w:val="28"/>
          <w:szCs w:val="28"/>
          <w:lang w:val="ru-RU"/>
        </w:rPr>
        <w:t xml:space="preserve"> - </w:t>
      </w:r>
      <w:r w:rsidRPr="00A0295D">
        <w:rPr>
          <w:rFonts w:ascii="Times New Roman" w:hAnsi="Times New Roman" w:cs="Times New Roman"/>
          <w:sz w:val="28"/>
          <w:szCs w:val="28"/>
        </w:rPr>
        <w:t xml:space="preserve">відповідно ексергія потоку «палива» та «продукту»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w:t>
      </w:r>
    </w:p>
    <w:p w14:paraId="3E42C7B5" w14:textId="77777777" w:rsidR="0032237A" w:rsidRPr="00A0295D" w:rsidRDefault="0032237A" w:rsidP="005C365B">
      <w:pPr>
        <w:autoSpaceDE w:val="0"/>
        <w:autoSpaceDN w:val="0"/>
        <w:adjustRightInd w:val="0"/>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Критеріями ексергоекономічного аналізу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-го компоненту системи виступають:</w:t>
      </w:r>
    </w:p>
    <w:p w14:paraId="22F43888"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итома вартість ексергії «палива»</w:t>
      </w:r>
    </w:p>
    <w:p w14:paraId="0E2981B7"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4"/>
          <w:sz w:val="28"/>
          <w:szCs w:val="28"/>
        </w:rPr>
        <w:object w:dxaOrig="1180" w:dyaOrig="800" w14:anchorId="537BE46F">
          <v:shape id="_x0000_i2057" type="#_x0000_t75" style="width:60pt;height:42pt" o:ole="">
            <v:imagedata r:id="rId2113" o:title=""/>
          </v:shape>
          <o:OLEObject Type="Embed" ProgID="Equation.DSMT4" ShapeID="_x0000_i2057" DrawAspect="Content" ObjectID="_1637571171" r:id="rId2114"/>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3</w:t>
      </w:r>
      <w:r w:rsidRPr="00A0295D">
        <w:rPr>
          <w:rFonts w:ascii="Times New Roman" w:hAnsi="Times New Roman" w:cs="Times New Roman"/>
          <w:sz w:val="28"/>
          <w:szCs w:val="28"/>
          <w:lang w:val="en-US"/>
        </w:rPr>
        <w:t>)</w:t>
      </w:r>
    </w:p>
    <w:p w14:paraId="696207D2"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п</w:t>
      </w:r>
      <w:r w:rsidRPr="00A0295D">
        <w:rPr>
          <w:rFonts w:ascii="Times New Roman" w:eastAsia="TimesNewRoman" w:hAnsi="Times New Roman" w:cs="Times New Roman"/>
          <w:sz w:val="28"/>
          <w:szCs w:val="28"/>
        </w:rPr>
        <w:t>итома вартість ексергії «продукту»</w:t>
      </w:r>
    </w:p>
    <w:p w14:paraId="70D2E1EC"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4"/>
          <w:sz w:val="28"/>
          <w:szCs w:val="28"/>
        </w:rPr>
        <w:object w:dxaOrig="1160" w:dyaOrig="800" w14:anchorId="52F746CC">
          <v:shape id="_x0000_i2058" type="#_x0000_t75" style="width:60pt;height:42pt" o:ole="">
            <v:imagedata r:id="rId2115" o:title=""/>
          </v:shape>
          <o:OLEObject Type="Embed" ProgID="Equation.DSMT4" ShapeID="_x0000_i2058" DrawAspect="Content" ObjectID="_1637571172" r:id="rId2116"/>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4</w:t>
      </w:r>
      <w:r w:rsidRPr="00A0295D">
        <w:rPr>
          <w:rFonts w:ascii="Times New Roman" w:hAnsi="Times New Roman" w:cs="Times New Roman"/>
          <w:sz w:val="28"/>
          <w:szCs w:val="28"/>
          <w:lang w:val="en-US"/>
        </w:rPr>
        <w:t>)</w:t>
      </w:r>
    </w:p>
    <w:p w14:paraId="65320462"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eastAsia="TimesNewRoman" w:hAnsi="Times New Roman" w:cs="Times New Roman"/>
          <w:sz w:val="28"/>
          <w:szCs w:val="28"/>
        </w:rPr>
        <w:t>вартість, пов’язана з деструкцією ексергії</w:t>
      </w:r>
    </w:p>
    <w:p w14:paraId="4ADF01F0"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ru-RU"/>
        </w:rPr>
      </w:pPr>
      <w:r w:rsidRPr="00A0295D">
        <w:rPr>
          <w:rFonts w:ascii="Times New Roman" w:hAnsi="Times New Roman" w:cs="Times New Roman"/>
          <w:position w:val="-14"/>
          <w:sz w:val="28"/>
          <w:szCs w:val="28"/>
        </w:rPr>
        <w:object w:dxaOrig="1540" w:dyaOrig="420" w14:anchorId="7363DD18">
          <v:shape id="_x0000_i2059" type="#_x0000_t75" style="width:78pt;height:24pt" o:ole="">
            <v:imagedata r:id="rId2117" o:title=""/>
          </v:shape>
          <o:OLEObject Type="Embed" ProgID="Equation.DSMT4" ShapeID="_x0000_i2059" DrawAspect="Content" ObjectID="_1637571173" r:id="rId2118"/>
        </w:objec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8F136E" w:rsidRPr="00A0295D">
        <w:rPr>
          <w:rFonts w:ascii="Times New Roman" w:hAnsi="Times New Roman" w:cs="Times New Roman"/>
          <w:sz w:val="28"/>
          <w:szCs w:val="28"/>
        </w:rPr>
        <w:t>(</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5</w:t>
      </w:r>
      <w:r w:rsidRPr="00A0295D">
        <w:rPr>
          <w:rFonts w:ascii="Times New Roman" w:hAnsi="Times New Roman" w:cs="Times New Roman"/>
          <w:sz w:val="28"/>
          <w:szCs w:val="28"/>
          <w:lang w:val="ru-RU"/>
        </w:rPr>
        <w:t>)</w:t>
      </w:r>
    </w:p>
    <w:p w14:paraId="685A21F6"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сумарна вартість капітальних затрат, витрат на обслуговування (не включаючи затрати на паливо) та ремонт</w:t>
      </w:r>
    </w:p>
    <w:p w14:paraId="64D5C909"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12"/>
          <w:sz w:val="28"/>
          <w:szCs w:val="28"/>
        </w:rPr>
        <w:object w:dxaOrig="1780" w:dyaOrig="400" w14:anchorId="5925CB84">
          <v:shape id="_x0000_i2060" type="#_x0000_t75" style="width:90pt;height:24pt" o:ole="">
            <v:imagedata r:id="rId2119" o:title=""/>
          </v:shape>
          <o:OLEObject Type="Embed" ProgID="Equation.DSMT4" ShapeID="_x0000_i2060" DrawAspect="Content" ObjectID="_1637571174" r:id="rId2120"/>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6</w:t>
      </w:r>
      <w:r w:rsidRPr="00A0295D">
        <w:rPr>
          <w:rFonts w:ascii="Times New Roman" w:hAnsi="Times New Roman" w:cs="Times New Roman"/>
          <w:sz w:val="28"/>
          <w:szCs w:val="28"/>
          <w:lang w:val="en-US"/>
        </w:rPr>
        <w:t>)</w:t>
      </w:r>
    </w:p>
    <w:p w14:paraId="788E42F8"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відносна зміна вартості</w:t>
      </w:r>
      <w:r w:rsidRPr="00A0295D">
        <w:rPr>
          <w:rFonts w:ascii="Times New Roman" w:eastAsia="TimesNewRoman" w:hAnsi="Times New Roman" w:cs="Times New Roman"/>
          <w:sz w:val="28"/>
          <w:szCs w:val="28"/>
        </w:rPr>
        <w:t xml:space="preserve"> ексергії «продукту»</w:t>
      </w:r>
    </w:p>
    <w:p w14:paraId="04AC2918" w14:textId="77777777" w:rsidR="0032237A" w:rsidRPr="00A0295D" w:rsidRDefault="0032237A" w:rsidP="005C365B">
      <w:pPr>
        <w:autoSpaceDE w:val="0"/>
        <w:autoSpaceDN w:val="0"/>
        <w:adjustRightInd w:val="0"/>
        <w:spacing w:after="0" w:line="360" w:lineRule="auto"/>
        <w:ind w:firstLine="567"/>
        <w:jc w:val="right"/>
        <w:rPr>
          <w:rFonts w:ascii="Times New Roman" w:hAnsi="Times New Roman" w:cs="Times New Roman"/>
          <w:sz w:val="28"/>
          <w:szCs w:val="28"/>
          <w:lang w:val="en-US"/>
        </w:rPr>
      </w:pPr>
      <w:r w:rsidRPr="00A0295D">
        <w:rPr>
          <w:rFonts w:ascii="Times New Roman" w:hAnsi="Times New Roman" w:cs="Times New Roman"/>
          <w:position w:val="-34"/>
          <w:sz w:val="28"/>
          <w:szCs w:val="28"/>
        </w:rPr>
        <w:object w:dxaOrig="1540" w:dyaOrig="760" w14:anchorId="19FD7314">
          <v:shape id="_x0000_i2061" type="#_x0000_t75" style="width:78pt;height:36pt" o:ole="">
            <v:imagedata r:id="rId2121" o:title=""/>
          </v:shape>
          <o:OLEObject Type="Embed" ProgID="Equation.DSMT4" ShapeID="_x0000_i2061" DrawAspect="Content" ObjectID="_1637571175" r:id="rId2122"/>
        </w:objec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7</w:t>
      </w:r>
      <w:r w:rsidRPr="00A0295D">
        <w:rPr>
          <w:rFonts w:ascii="Times New Roman" w:hAnsi="Times New Roman" w:cs="Times New Roman"/>
          <w:sz w:val="28"/>
          <w:szCs w:val="28"/>
          <w:lang w:val="en-US"/>
        </w:rPr>
        <w:t>)</w:t>
      </w:r>
    </w:p>
    <w:p w14:paraId="5BB14114" w14:textId="77777777" w:rsidR="0032237A" w:rsidRPr="00A0295D" w:rsidRDefault="0032237A" w:rsidP="005C365B">
      <w:pPr>
        <w:pStyle w:val="a5"/>
        <w:numPr>
          <w:ilvl w:val="0"/>
          <w:numId w:val="12"/>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A0295D">
        <w:rPr>
          <w:rFonts w:ascii="Times New Roman" w:hAnsi="Times New Roman" w:cs="Times New Roman"/>
          <w:sz w:val="28"/>
          <w:szCs w:val="28"/>
        </w:rPr>
        <w:t>ексергоекономічний фактор</w:t>
      </w:r>
    </w:p>
    <w:p w14:paraId="3A1A816B" w14:textId="77777777" w:rsidR="0032237A" w:rsidRPr="00A0295D" w:rsidRDefault="0032237A" w:rsidP="005C365B">
      <w:pPr>
        <w:spacing w:after="0" w:line="360" w:lineRule="auto"/>
        <w:ind w:firstLine="567"/>
        <w:jc w:val="right"/>
        <w:rPr>
          <w:rFonts w:ascii="Times New Roman" w:hAnsi="Times New Roman" w:cs="Times New Roman"/>
          <w:sz w:val="28"/>
          <w:szCs w:val="28"/>
        </w:rPr>
      </w:pPr>
      <w:r w:rsidRPr="00A0295D">
        <w:rPr>
          <w:rFonts w:ascii="Times New Roman" w:hAnsi="Times New Roman" w:cs="Times New Roman"/>
          <w:position w:val="-34"/>
          <w:sz w:val="28"/>
          <w:szCs w:val="28"/>
        </w:rPr>
        <w:object w:dxaOrig="1920" w:dyaOrig="780" w14:anchorId="2B347DDD">
          <v:shape id="_x0000_i2062" type="#_x0000_t75" style="width:96pt;height:42pt" o:ole="">
            <v:imagedata r:id="rId2123" o:title=""/>
          </v:shape>
          <o:OLEObject Type="Embed" ProgID="Equation.DSMT4" ShapeID="_x0000_i2062" DrawAspect="Content" ObjectID="_1637571176" r:id="rId2124"/>
        </w:objec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 (</w:t>
      </w:r>
      <w:r w:rsidR="001E3A65" w:rsidRPr="00A0295D">
        <w:rPr>
          <w:rFonts w:ascii="Times New Roman" w:hAnsi="Times New Roman" w:cs="Times New Roman"/>
          <w:sz w:val="28"/>
          <w:szCs w:val="28"/>
        </w:rPr>
        <w:t>6</w:t>
      </w:r>
      <w:r w:rsidR="008F136E" w:rsidRPr="00A0295D">
        <w:rPr>
          <w:rFonts w:ascii="Times New Roman" w:hAnsi="Times New Roman" w:cs="Times New Roman"/>
          <w:sz w:val="28"/>
          <w:szCs w:val="28"/>
        </w:rPr>
        <w:t>.</w:t>
      </w:r>
      <w:r w:rsidRPr="00A0295D">
        <w:rPr>
          <w:rFonts w:ascii="Times New Roman" w:hAnsi="Times New Roman" w:cs="Times New Roman"/>
          <w:sz w:val="28"/>
          <w:szCs w:val="28"/>
        </w:rPr>
        <w:t>8</w:t>
      </w:r>
      <w:r w:rsidRPr="00A0295D">
        <w:rPr>
          <w:rFonts w:ascii="Times New Roman" w:hAnsi="Times New Roman" w:cs="Times New Roman"/>
          <w:sz w:val="28"/>
          <w:szCs w:val="28"/>
          <w:lang w:val="en-US"/>
        </w:rPr>
        <w:t>)</w:t>
      </w:r>
    </w:p>
    <w:p w14:paraId="25E3C7F4"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В роботі пропонується реалізація ексергоекономічної моделі на основі динамічного підходу з подальшим визначенням річних характеристик (використовується верхній індекс </w:t>
      </w:r>
      <w:r w:rsidRPr="00A0295D">
        <w:rPr>
          <w:rFonts w:ascii="Times New Roman" w:hAnsi="Times New Roman" w:cs="Times New Roman"/>
          <w:i/>
          <w:sz w:val="28"/>
          <w:szCs w:val="28"/>
          <w:lang w:val="en-US"/>
        </w:rPr>
        <w:t>year</w:t>
      </w:r>
      <w:r w:rsidRPr="00A0295D">
        <w:rPr>
          <w:rFonts w:ascii="Times New Roman" w:hAnsi="Times New Roman" w:cs="Times New Roman"/>
          <w:sz w:val="28"/>
          <w:szCs w:val="28"/>
        </w:rPr>
        <w:t>) і їх осереднення у багаторічному перерізі.</w:t>
      </w:r>
    </w:p>
    <w:p w14:paraId="2E7AAC91" w14:textId="77777777" w:rsidR="0032237A" w:rsidRPr="00A0295D" w:rsidRDefault="0032237A" w:rsidP="005C365B">
      <w:pPr>
        <w:spacing w:after="0" w:line="360" w:lineRule="auto"/>
        <w:ind w:firstLine="567"/>
        <w:jc w:val="both"/>
        <w:rPr>
          <w:rFonts w:ascii="Times New Roman" w:eastAsia="SimSun" w:hAnsi="Times New Roman" w:cs="Times New Roman"/>
          <w:kern w:val="1"/>
          <w:sz w:val="28"/>
          <w:szCs w:val="28"/>
          <w:lang w:eastAsia="zh-CN" w:bidi="hi-IN"/>
        </w:rPr>
      </w:pPr>
      <w:r w:rsidRPr="00A0295D">
        <w:rPr>
          <w:rFonts w:ascii="Times New Roman" w:hAnsi="Times New Roman" w:cs="Times New Roman"/>
          <w:sz w:val="28"/>
          <w:szCs w:val="28"/>
        </w:rPr>
        <w:lastRenderedPageBreak/>
        <w:t>Розглядається централізована система теплозабезпечення міського масиву (рис. </w:t>
      </w:r>
      <w:r w:rsidR="001E3A65" w:rsidRPr="00A0295D">
        <w:rPr>
          <w:rFonts w:ascii="Times New Roman" w:hAnsi="Times New Roman" w:cs="Times New Roman"/>
          <w:sz w:val="28"/>
          <w:szCs w:val="28"/>
        </w:rPr>
        <w:t>6.</w:t>
      </w:r>
      <w:r w:rsidRPr="00A0295D">
        <w:rPr>
          <w:rFonts w:ascii="Times New Roman" w:hAnsi="Times New Roman" w:cs="Times New Roman"/>
          <w:sz w:val="28"/>
          <w:szCs w:val="28"/>
        </w:rPr>
        <w:t xml:space="preserve">1) із трьома можливими </w:t>
      </w:r>
      <w:r w:rsidRPr="00A0295D">
        <w:rPr>
          <w:rFonts w:ascii="Times New Roman" w:eastAsia="SimSun" w:hAnsi="Times New Roman" w:cs="Times New Roman"/>
          <w:kern w:val="1"/>
          <w:sz w:val="28"/>
          <w:szCs w:val="28"/>
          <w:lang w:eastAsia="zh-CN" w:bidi="hi-IN"/>
        </w:rPr>
        <w:t>типами джерел: газова котельня, твердопаливна котельня та теплонасосна установка (ТНУ) з утилізацією енергії стічних вод.</w:t>
      </w:r>
    </w:p>
    <w:p w14:paraId="333AF0BF"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240A8F16" wp14:editId="441FF4B7">
            <wp:extent cx="5932363" cy="215586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5" cstate="print">
                      <a:extLst>
                        <a:ext uri="{28A0092B-C50C-407E-A947-70E740481C1C}">
                          <a14:useLocalDpi xmlns:a14="http://schemas.microsoft.com/office/drawing/2010/main" val="0"/>
                        </a:ext>
                      </a:extLst>
                    </a:blip>
                    <a:srcRect/>
                    <a:stretch>
                      <a:fillRect/>
                    </a:stretch>
                  </pic:blipFill>
                  <pic:spPr bwMode="auto">
                    <a:xfrm>
                      <a:off x="0" y="0"/>
                      <a:ext cx="5941369" cy="2159141"/>
                    </a:xfrm>
                    <a:prstGeom prst="rect">
                      <a:avLst/>
                    </a:prstGeom>
                    <a:noFill/>
                    <a:ln>
                      <a:noFill/>
                    </a:ln>
                  </pic:spPr>
                </pic:pic>
              </a:graphicData>
            </a:graphic>
          </wp:inline>
        </w:drawing>
      </w:r>
    </w:p>
    <w:p w14:paraId="7732A075" w14:textId="77777777" w:rsidR="0032237A" w:rsidRPr="00A0295D" w:rsidRDefault="0032237A" w:rsidP="005C365B">
      <w:pPr>
        <w:spacing w:after="0" w:line="360" w:lineRule="auto"/>
        <w:ind w:firstLine="567"/>
        <w:jc w:val="both"/>
        <w:rPr>
          <w:rFonts w:ascii="Times New Roman" w:eastAsia="SimSun" w:hAnsi="Times New Roman" w:cs="Times New Roman"/>
          <w:kern w:val="1"/>
          <w:sz w:val="28"/>
          <w:szCs w:val="28"/>
          <w:lang w:eastAsia="zh-CN" w:bidi="hi-IN"/>
        </w:rPr>
      </w:pPr>
      <w:r w:rsidRPr="00A0295D">
        <w:rPr>
          <w:rFonts w:ascii="Times New Roman" w:eastAsia="SimSun" w:hAnsi="Times New Roman" w:cs="Times New Roman"/>
          <w:kern w:val="1"/>
          <w:sz w:val="28"/>
          <w:szCs w:val="28"/>
          <w:lang w:eastAsia="zh-CN" w:bidi="hi-IN"/>
        </w:rPr>
        <w:t>Рис. </w:t>
      </w:r>
      <w:r w:rsidR="001E3A65" w:rsidRPr="00A0295D">
        <w:rPr>
          <w:rFonts w:ascii="Times New Roman" w:eastAsia="SimSun" w:hAnsi="Times New Roman" w:cs="Times New Roman"/>
          <w:kern w:val="1"/>
          <w:sz w:val="28"/>
          <w:szCs w:val="28"/>
          <w:lang w:eastAsia="zh-CN" w:bidi="hi-IN"/>
        </w:rPr>
        <w:t>6</w:t>
      </w:r>
      <w:r w:rsidR="008F136E" w:rsidRPr="00A0295D">
        <w:rPr>
          <w:rFonts w:ascii="Times New Roman" w:eastAsia="SimSun" w:hAnsi="Times New Roman" w:cs="Times New Roman"/>
          <w:kern w:val="1"/>
          <w:sz w:val="28"/>
          <w:szCs w:val="28"/>
          <w:lang w:eastAsia="zh-CN" w:bidi="hi-IN"/>
        </w:rPr>
        <w:t>.</w:t>
      </w:r>
      <w:r w:rsidR="007521C7" w:rsidRPr="00A0295D">
        <w:rPr>
          <w:rFonts w:ascii="Times New Roman" w:eastAsia="SimSun" w:hAnsi="Times New Roman" w:cs="Times New Roman"/>
          <w:kern w:val="1"/>
          <w:sz w:val="28"/>
          <w:szCs w:val="28"/>
          <w:lang w:eastAsia="zh-CN" w:bidi="hi-IN"/>
        </w:rPr>
        <w:t>1 ‒</w:t>
      </w:r>
      <w:r w:rsidRPr="00A0295D">
        <w:rPr>
          <w:rFonts w:ascii="Times New Roman" w:eastAsia="SimSun" w:hAnsi="Times New Roman" w:cs="Times New Roman"/>
          <w:kern w:val="1"/>
          <w:sz w:val="28"/>
          <w:szCs w:val="28"/>
          <w:lang w:eastAsia="zh-CN" w:bidi="hi-IN"/>
        </w:rPr>
        <w:t xml:space="preserve"> Принципова розрахункова схема централізованої системи теплозабезпечення міського масиву</w:t>
      </w:r>
    </w:p>
    <w:p w14:paraId="6C4296DF" w14:textId="77777777" w:rsidR="0032237A" w:rsidRPr="00A0295D" w:rsidRDefault="0032237A" w:rsidP="005C365B">
      <w:pPr>
        <w:spacing w:after="0" w:line="360" w:lineRule="auto"/>
        <w:ind w:firstLine="567"/>
        <w:jc w:val="both"/>
        <w:rPr>
          <w:rFonts w:ascii="Times New Roman" w:hAnsi="Times New Roman" w:cs="Times New Roman"/>
          <w:sz w:val="28"/>
          <w:szCs w:val="28"/>
          <w:lang w:val="ru-RU"/>
        </w:rPr>
      </w:pPr>
    </w:p>
    <w:p w14:paraId="51A2D848"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Для аналізу використані метеорологічні дані для умов м. Рівне за 27 років, що включають себе середньодобові значення температури зовнішнього середовища, швидкості вітру та добове надходження сонячної радіації. </w:t>
      </w:r>
    </w:p>
    <w:p w14:paraId="6F5011F4"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w:t>
      </w:r>
      <w:r w:rsidR="001E3A65" w:rsidRPr="00A0295D">
        <w:rPr>
          <w:rFonts w:ascii="Times New Roman" w:hAnsi="Times New Roman" w:cs="Times New Roman"/>
          <w:sz w:val="28"/>
          <w:szCs w:val="28"/>
        </w:rPr>
        <w:t>6.</w:t>
      </w:r>
      <w:r w:rsidRPr="00A0295D">
        <w:rPr>
          <w:rFonts w:ascii="Times New Roman" w:hAnsi="Times New Roman" w:cs="Times New Roman"/>
          <w:sz w:val="28"/>
          <w:szCs w:val="28"/>
        </w:rPr>
        <w:t xml:space="preserve"> 2 наведена залежність річних сумарних ексергоекономічних затрат </w:t>
      </w:r>
      <w:r w:rsidRPr="00A0295D">
        <w:rPr>
          <w:rFonts w:ascii="Times New Roman" w:hAnsi="Times New Roman" w:cs="Times New Roman"/>
          <w:position w:val="-12"/>
          <w:sz w:val="28"/>
          <w:szCs w:val="28"/>
        </w:rPr>
        <w:object w:dxaOrig="1300" w:dyaOrig="400" w14:anchorId="224F4777">
          <v:shape id="_x0000_i2063" type="#_x0000_t75" style="width:66pt;height:24pt" o:ole="">
            <v:imagedata r:id="rId2126" o:title=""/>
          </v:shape>
          <o:OLEObject Type="Embed" ProgID="Equation.DSMT4" ShapeID="_x0000_i2063" DrawAspect="Content" ObjectID="_1637571177" r:id="rId2127"/>
        </w:object>
      </w:r>
      <w:r w:rsidRPr="00A0295D">
        <w:rPr>
          <w:rFonts w:ascii="Times New Roman" w:hAnsi="Times New Roman" w:cs="Times New Roman"/>
          <w:sz w:val="28"/>
          <w:szCs w:val="28"/>
        </w:rPr>
        <w:t xml:space="preserve"> централізованої системи теплозабезпечення від частки встановленої потужності твердопаливної котельні (а) та ТНУ (б) як базового джерела та співвідношення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на енергоносії для базового та пікового (газова котельня) джерел. Як видно із рис.</w:t>
      </w:r>
      <w:r w:rsidR="001E3A65" w:rsidRPr="00A0295D">
        <w:rPr>
          <w:rFonts w:ascii="Times New Roman" w:hAnsi="Times New Roman" w:cs="Times New Roman"/>
          <w:sz w:val="28"/>
          <w:szCs w:val="28"/>
        </w:rPr>
        <w:t>6.</w:t>
      </w:r>
      <w:r w:rsidRPr="00A0295D">
        <w:rPr>
          <w:rFonts w:ascii="Times New Roman" w:hAnsi="Times New Roman" w:cs="Times New Roman"/>
          <w:sz w:val="28"/>
          <w:szCs w:val="28"/>
        </w:rPr>
        <w:t xml:space="preserve"> 2, при певних співвідношеннях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на енергоносії для базового та пікового (газова котельня) джерел, сумарні ексергоекономічні затрати </w:t>
      </w:r>
      <w:r w:rsidRPr="00A0295D">
        <w:rPr>
          <w:rFonts w:ascii="Times New Roman" w:hAnsi="Times New Roman" w:cs="Times New Roman"/>
          <w:position w:val="-12"/>
          <w:sz w:val="28"/>
          <w:szCs w:val="28"/>
        </w:rPr>
        <w:object w:dxaOrig="1200" w:dyaOrig="380" w14:anchorId="56756A1C">
          <v:shape id="_x0000_i2064" type="#_x0000_t75" style="width:60pt;height:18pt" o:ole="">
            <v:imagedata r:id="rId2128" o:title=""/>
          </v:shape>
          <o:OLEObject Type="Embed" ProgID="Equation.DSMT4" ShapeID="_x0000_i2064" DrawAspect="Content" ObjectID="_1637571178" r:id="rId2129"/>
        </w:object>
      </w:r>
      <w:r w:rsidRPr="00A0295D">
        <w:rPr>
          <w:rFonts w:ascii="Times New Roman" w:hAnsi="Times New Roman" w:cs="Times New Roman"/>
          <w:sz w:val="28"/>
          <w:szCs w:val="28"/>
        </w:rPr>
        <w:t xml:space="preserve"> централізованої системи із використанням твердопаливної котельні та ТНУ на стічних водах є нижчими у порівнянні із газовою котельнею. Для джерела на основі твердопаливної котельні це має місце при відношенні цін на біопаливо та природний газ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&lt;0,8. При використанні </w:t>
      </w:r>
      <w:r w:rsidRPr="00A0295D">
        <w:rPr>
          <w:rFonts w:ascii="Times New Roman" w:hAnsi="Times New Roman" w:cs="Times New Roman"/>
          <w:sz w:val="28"/>
          <w:szCs w:val="28"/>
          <w:lang w:val="ru-RU"/>
        </w:rPr>
        <w:t>ТНУ</w:t>
      </w:r>
      <w:r w:rsidRPr="00A0295D">
        <w:rPr>
          <w:rFonts w:ascii="Times New Roman" w:hAnsi="Times New Roman" w:cs="Times New Roman"/>
          <w:sz w:val="28"/>
          <w:szCs w:val="28"/>
        </w:rPr>
        <w:t xml:space="preserve"> затрати </w:t>
      </w:r>
      <w:r w:rsidRPr="00A0295D">
        <w:rPr>
          <w:rFonts w:ascii="Times New Roman" w:hAnsi="Times New Roman" w:cs="Times New Roman"/>
          <w:position w:val="-12"/>
          <w:sz w:val="28"/>
          <w:szCs w:val="28"/>
        </w:rPr>
        <w:object w:dxaOrig="1300" w:dyaOrig="400" w14:anchorId="717491C1">
          <v:shape id="_x0000_i2065" type="#_x0000_t75" style="width:66pt;height:24pt" o:ole="">
            <v:imagedata r:id="rId2130" o:title=""/>
          </v:shape>
          <o:OLEObject Type="Embed" ProgID="Equation.DSMT4" ShapeID="_x0000_i2065" DrawAspect="Content" ObjectID="_1637571179" r:id="rId2131"/>
        </w:object>
      </w:r>
      <w:r w:rsidRPr="00A0295D">
        <w:rPr>
          <w:rFonts w:ascii="Times New Roman" w:hAnsi="Times New Roman" w:cs="Times New Roman"/>
          <w:sz w:val="28"/>
          <w:szCs w:val="28"/>
        </w:rPr>
        <w:t xml:space="preserve"> є меншими у порівнянні із джерелом на базі газової котельні </w:t>
      </w:r>
      <w:r w:rsidRPr="00A0295D">
        <w:rPr>
          <w:rFonts w:ascii="Times New Roman" w:hAnsi="Times New Roman" w:cs="Times New Roman"/>
          <w:sz w:val="28"/>
          <w:szCs w:val="28"/>
        </w:rPr>
        <w:lastRenderedPageBreak/>
        <w:t xml:space="preserve">при </w:t>
      </w:r>
      <w:r w:rsidRPr="00A0295D">
        <w:rPr>
          <w:rFonts w:ascii="Times New Roman" w:hAnsi="Times New Roman" w:cs="Times New Roman"/>
          <w:sz w:val="28"/>
          <w:szCs w:val="28"/>
          <w:lang w:val="en-US"/>
        </w:rPr>
        <w:t>k</w:t>
      </w:r>
      <w:r w:rsidRPr="00A0295D">
        <w:rPr>
          <w:rFonts w:ascii="Times New Roman" w:hAnsi="Times New Roman" w:cs="Times New Roman"/>
          <w:sz w:val="28"/>
          <w:szCs w:val="28"/>
          <w:lang w:val="ru-RU"/>
        </w:rPr>
        <w:t>&lt;3</w:t>
      </w:r>
      <w:r w:rsidRPr="00A0295D">
        <w:rPr>
          <w:rFonts w:ascii="Times New Roman" w:hAnsi="Times New Roman" w:cs="Times New Roman"/>
          <w:sz w:val="28"/>
          <w:szCs w:val="28"/>
        </w:rPr>
        <w:t>. Крім того, із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 xml:space="preserve">2 бачимо, що при певних співвідношеннях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існує оптимальне значення встановленої потужності базового джерела, при якому сумарні ексергоекономічні затрати є мінімальними. Наприклад, у випадку використання твердопаливної котельні та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=0,5, мінімальне значення затрат </w:t>
      </w:r>
      <w:r w:rsidRPr="00A0295D">
        <w:rPr>
          <w:rFonts w:ascii="Times New Roman" w:hAnsi="Times New Roman" w:cs="Times New Roman"/>
          <w:position w:val="-12"/>
          <w:sz w:val="28"/>
          <w:szCs w:val="28"/>
        </w:rPr>
        <w:object w:dxaOrig="1300" w:dyaOrig="400" w14:anchorId="2008944C">
          <v:shape id="_x0000_i2066" type="#_x0000_t75" style="width:66pt;height:24pt" o:ole="">
            <v:imagedata r:id="rId2132" o:title=""/>
          </v:shape>
          <o:OLEObject Type="Embed" ProgID="Equation.DSMT4" ShapeID="_x0000_i2066" DrawAspect="Content" ObjectID="_1637571180" r:id="rId2133"/>
        </w:object>
      </w:r>
      <w:r w:rsidRPr="00A0295D">
        <w:rPr>
          <w:rFonts w:ascii="Times New Roman" w:hAnsi="Times New Roman" w:cs="Times New Roman"/>
          <w:sz w:val="28"/>
          <w:szCs w:val="28"/>
        </w:rPr>
        <w:t> =3,</w:t>
      </w:r>
      <w:r w:rsidRPr="00A0295D">
        <w:rPr>
          <w:rFonts w:ascii="Times New Roman" w:hAnsi="Times New Roman" w:cs="Times New Roman"/>
          <w:i/>
          <w:sz w:val="28"/>
          <w:szCs w:val="28"/>
        </w:rPr>
        <w:t>3∙10</w:t>
      </w:r>
      <w:r w:rsidRPr="00A0295D">
        <w:rPr>
          <w:rFonts w:ascii="Times New Roman" w:hAnsi="Times New Roman" w:cs="Times New Roman"/>
          <w:i/>
          <w:sz w:val="28"/>
          <w:szCs w:val="28"/>
          <w:vertAlign w:val="superscript"/>
        </w:rPr>
        <w:t>5</w:t>
      </w:r>
      <w:r w:rsidRPr="00A0295D">
        <w:rPr>
          <w:rFonts w:ascii="Times New Roman" w:hAnsi="Times New Roman" w:cs="Times New Roman"/>
          <w:sz w:val="28"/>
          <w:szCs w:val="28"/>
        </w:rPr>
        <w:t xml:space="preserve"> Євро/рік має місце при встановленій потужності даного джерела, рівній 50% від загальної встановленої теплової потужності. При застосуванні ТНУ та </w:t>
      </w:r>
      <w:r w:rsidRPr="00A0295D">
        <w:rPr>
          <w:rFonts w:ascii="Times New Roman" w:hAnsi="Times New Roman" w:cs="Times New Roman"/>
          <w:sz w:val="28"/>
          <w:szCs w:val="28"/>
          <w:lang w:val="en-US"/>
        </w:rPr>
        <w:t>k</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2, мінімальне значення затрат </w:t>
      </w:r>
      <w:r w:rsidRPr="00A0295D">
        <w:rPr>
          <w:rFonts w:ascii="Times New Roman" w:hAnsi="Times New Roman" w:cs="Times New Roman"/>
          <w:position w:val="-12"/>
          <w:sz w:val="28"/>
          <w:szCs w:val="28"/>
        </w:rPr>
        <w:object w:dxaOrig="1300" w:dyaOrig="400" w14:anchorId="042DF2C4">
          <v:shape id="_x0000_i2067" type="#_x0000_t75" style="width:66pt;height:24pt" o:ole="">
            <v:imagedata r:id="rId2134" o:title=""/>
          </v:shape>
          <o:OLEObject Type="Embed" ProgID="Equation.DSMT4" ShapeID="_x0000_i2067" DrawAspect="Content" ObjectID="_1637571181" r:id="rId2135"/>
        </w:object>
      </w:r>
      <w:r w:rsidRPr="00A0295D">
        <w:rPr>
          <w:rFonts w:ascii="Times New Roman" w:hAnsi="Times New Roman" w:cs="Times New Roman"/>
          <w:i/>
          <w:sz w:val="28"/>
          <w:szCs w:val="28"/>
        </w:rPr>
        <w:t> =3,8∙10</w:t>
      </w:r>
      <w:r w:rsidRPr="00A0295D">
        <w:rPr>
          <w:rFonts w:ascii="Times New Roman" w:hAnsi="Times New Roman" w:cs="Times New Roman"/>
          <w:i/>
          <w:sz w:val="28"/>
          <w:szCs w:val="28"/>
          <w:vertAlign w:val="superscript"/>
        </w:rPr>
        <w:t>5</w:t>
      </w:r>
      <w:r w:rsidRPr="00A0295D">
        <w:rPr>
          <w:rFonts w:ascii="Times New Roman" w:hAnsi="Times New Roman" w:cs="Times New Roman"/>
          <w:sz w:val="28"/>
          <w:szCs w:val="28"/>
        </w:rPr>
        <w:t> Євро/рік також має місце при встановленій потужності даного джерела, близькому до значення 50 % від загальної встановленої теплової потужності. Загалом, якщо і існує оптимальна встановлена потужність базового джерела, при якому сумарні ексергоекономічні затрати є мінімальними, то вони при умовах, що досліджуються, знаходиться на рівні 50% або нижче.</w:t>
      </w:r>
    </w:p>
    <w:p w14:paraId="6DCDA8A3"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 xml:space="preserve">3 наведена залежність ексергоекономічного фактора </w:t>
      </w:r>
      <w:r w:rsidRPr="00A0295D">
        <w:rPr>
          <w:rFonts w:ascii="Times New Roman" w:hAnsi="Times New Roman" w:cs="Times New Roman"/>
          <w:sz w:val="28"/>
          <w:szCs w:val="28"/>
          <w:lang w:val="en-US"/>
        </w:rPr>
        <w:t>f</w:t>
      </w:r>
      <w:r w:rsidRPr="00A0295D">
        <w:rPr>
          <w:rFonts w:ascii="Times New Roman" w:hAnsi="Times New Roman" w:cs="Times New Roman"/>
          <w:sz w:val="28"/>
          <w:szCs w:val="28"/>
        </w:rPr>
        <w:t xml:space="preserve"> централізованої системи теплозабезпечення міського масиву від частки встановленої потужності твердопаливної котельні (а) та ТНУ (б) як базового джерела та співвідношення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на енергоносії для базового та пікового джерел. Отже, із рис. </w:t>
      </w:r>
      <w:r w:rsidR="001E3A65" w:rsidRPr="00A0295D">
        <w:rPr>
          <w:rFonts w:ascii="Times New Roman" w:hAnsi="Times New Roman" w:cs="Times New Roman"/>
          <w:sz w:val="28"/>
          <w:szCs w:val="28"/>
        </w:rPr>
        <w:t>6.</w:t>
      </w:r>
      <w:r w:rsidRPr="00A0295D">
        <w:rPr>
          <w:rFonts w:ascii="Times New Roman" w:hAnsi="Times New Roman" w:cs="Times New Roman"/>
          <w:sz w:val="28"/>
          <w:szCs w:val="28"/>
        </w:rPr>
        <w:t xml:space="preserve">3 бачимо, що при співвідношеннях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≤1 для твердопаливної котельні та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≤4 для ТНУ ексергоекономічний фактор є більшим ніж при використанні газової котельні. Якщо для газової котельні значення цього фактора становить 10 %, то для твердопаливної котельні або ТНУ маємо підвищення значення цього фактора до 20…75%. Варто зауважити, що для твердопаливної котельні та ТНУ ексергоекономічний фактор найбільш суттєво зростає при збільшенні встановленої потужності базового джерела до 50%. Ексергоекономічний фактор є показником, що визначає шляхи удосконалення системи або окремого елемента. Якщо значення цього параметра є відносно низьким, то це означає, що для підвищення ефективності елементу або системи необхідно знижувати деструкцію ексергії. Якщо ж значення </w:t>
      </w:r>
      <w:r w:rsidRPr="00A0295D">
        <w:rPr>
          <w:rFonts w:ascii="Times New Roman" w:hAnsi="Times New Roman" w:cs="Times New Roman"/>
          <w:sz w:val="28"/>
          <w:szCs w:val="28"/>
        </w:rPr>
        <w:lastRenderedPageBreak/>
        <w:t>ексергоекономічного фактора є відносно високим, то для подальшого удосконалення елемента або системи необхідно розглянути та проаналізувати рішення із зниження інвестиційної складової. В даному випадку газова котельні характеризується найнижчим значенням ексергоекономічного фактора (10 %). Але подальше підвищення цього параметра для даного типу джерела практично неможливе через застосування спалювання палива та передачі енергії від продуктів згорання до води системи теплозабезпечення. Для твердопаливної котельні також суттєвого зниження деструкції ексергії досягнути неможливо. Хоча значення ексергоекономічного фактора для цього джерела є вищим ніж для газової котельні через вищі питомі капіталовкладення. Що ж стосується ТНУ, то, як видно із рис. </w:t>
      </w:r>
      <w:r w:rsidR="001E3A65" w:rsidRPr="00A0295D">
        <w:rPr>
          <w:rFonts w:ascii="Times New Roman" w:hAnsi="Times New Roman" w:cs="Times New Roman"/>
          <w:sz w:val="28"/>
          <w:szCs w:val="28"/>
        </w:rPr>
        <w:t>6.</w:t>
      </w:r>
      <w:r w:rsidRPr="00A0295D">
        <w:rPr>
          <w:rFonts w:ascii="Times New Roman" w:hAnsi="Times New Roman" w:cs="Times New Roman"/>
          <w:sz w:val="28"/>
          <w:szCs w:val="28"/>
        </w:rPr>
        <w:t>3,б ексергоекономічний фактор даного типу джерела сягає значення 50…75 %. Причиною цього є досить суттєві питомі капіталовкладення та зниження деструкції ексергії.</w:t>
      </w:r>
    </w:p>
    <w:p w14:paraId="05CB5DBE" w14:textId="77777777" w:rsidR="0032237A" w:rsidRPr="00A0295D" w:rsidRDefault="0032237A" w:rsidP="005C365B">
      <w:pPr>
        <w:spacing w:after="0" w:line="360" w:lineRule="auto"/>
        <w:ind w:firstLine="567"/>
        <w:jc w:val="both"/>
        <w:rPr>
          <w:rFonts w:ascii="Times New Roman" w:hAnsi="Times New Roman" w:cs="Times New Roman"/>
          <w:sz w:val="28"/>
          <w:szCs w:val="28"/>
        </w:rPr>
      </w:pPr>
    </w:p>
    <w:p w14:paraId="65D8047C" w14:textId="77777777" w:rsidR="0032237A" w:rsidRPr="00A0295D" w:rsidRDefault="0032237A" w:rsidP="005C365B">
      <w:pPr>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4CBC9A78" wp14:editId="7A7EC6D5">
            <wp:extent cx="6076800" cy="2160000"/>
            <wp:effectExtent l="0" t="0" r="63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36" cstate="print">
                      <a:extLst>
                        <a:ext uri="{28A0092B-C50C-407E-A947-70E740481C1C}">
                          <a14:useLocalDpi xmlns:a14="http://schemas.microsoft.com/office/drawing/2010/main" val="0"/>
                        </a:ext>
                      </a:extLst>
                    </a:blip>
                    <a:srcRect/>
                    <a:stretch>
                      <a:fillRect/>
                    </a:stretch>
                  </pic:blipFill>
                  <pic:spPr bwMode="auto">
                    <a:xfrm>
                      <a:off x="0" y="0"/>
                      <a:ext cx="6076800" cy="2160000"/>
                    </a:xfrm>
                    <a:prstGeom prst="rect">
                      <a:avLst/>
                    </a:prstGeom>
                    <a:noFill/>
                    <a:ln>
                      <a:noFill/>
                    </a:ln>
                  </pic:spPr>
                </pic:pic>
              </a:graphicData>
            </a:graphic>
          </wp:inline>
        </w:drawing>
      </w:r>
    </w:p>
    <w:p w14:paraId="2B30E74F"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а)                      </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б)</w:t>
      </w:r>
    </w:p>
    <w:p w14:paraId="0E268883"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2</w:t>
      </w:r>
      <w:r w:rsidR="007521C7" w:rsidRPr="00A0295D">
        <w:rPr>
          <w:rFonts w:ascii="Times New Roman" w:hAnsi="Times New Roman" w:cs="Times New Roman"/>
          <w:sz w:val="28"/>
          <w:szCs w:val="28"/>
        </w:rPr>
        <w:t xml:space="preserve"> </w:t>
      </w:r>
      <w:r w:rsidR="007521C7" w:rsidRPr="00A0295D">
        <w:rPr>
          <w:rFonts w:ascii="Times New Roman" w:eastAsia="SimSun" w:hAnsi="Times New Roman" w:cs="Times New Roman"/>
          <w:kern w:val="1"/>
          <w:sz w:val="28"/>
          <w:szCs w:val="28"/>
          <w:lang w:eastAsia="zh-CN" w:bidi="hi-IN"/>
        </w:rPr>
        <w:t>‒</w:t>
      </w:r>
      <w:r w:rsidRPr="00A0295D">
        <w:rPr>
          <w:rFonts w:ascii="Times New Roman" w:hAnsi="Times New Roman" w:cs="Times New Roman"/>
          <w:sz w:val="28"/>
          <w:szCs w:val="28"/>
        </w:rPr>
        <w:t xml:space="preserve"> Залежність осереднених у багаторічному перерізі річних сумарних ексероекономічних затрат </w:t>
      </w:r>
      <w:r w:rsidRPr="00A0295D">
        <w:rPr>
          <w:rFonts w:ascii="Times New Roman" w:hAnsi="Times New Roman" w:cs="Times New Roman"/>
          <w:position w:val="-12"/>
          <w:sz w:val="28"/>
          <w:szCs w:val="28"/>
        </w:rPr>
        <w:object w:dxaOrig="1300" w:dyaOrig="400" w14:anchorId="6B90B32D">
          <v:shape id="_x0000_i2068" type="#_x0000_t75" style="width:66pt;height:24pt" o:ole="">
            <v:imagedata r:id="rId2137" o:title=""/>
          </v:shape>
          <o:OLEObject Type="Embed" ProgID="Equation.DSMT4" ShapeID="_x0000_i2068" DrawAspect="Content" ObjectID="_1637571182" r:id="rId2138"/>
        </w:object>
      </w:r>
      <w:r w:rsidRPr="00A0295D">
        <w:rPr>
          <w:rFonts w:ascii="Times New Roman" w:hAnsi="Times New Roman" w:cs="Times New Roman"/>
          <w:sz w:val="28"/>
          <w:szCs w:val="28"/>
        </w:rPr>
        <w:t xml:space="preserve"> централізованої системи теплозабезпечення від частки встановленої потужності твердопаливної котельні (а) та ТНУ (б) як базового джерела та співвідношення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на енергоносії для </w:t>
      </w:r>
      <w:r w:rsidRPr="00A0295D">
        <w:rPr>
          <w:rFonts w:ascii="Times New Roman" w:hAnsi="Times New Roman" w:cs="Times New Roman"/>
          <w:sz w:val="28"/>
          <w:szCs w:val="28"/>
        </w:rPr>
        <w:lastRenderedPageBreak/>
        <w:t>базового та пікового (газова котельня) джерел (вартість енергоносія для пікового джерела рівна 0,026 Євро/(кВт∙год)</w:t>
      </w:r>
    </w:p>
    <w:p w14:paraId="774FAFA6" w14:textId="77777777" w:rsidR="0032237A" w:rsidRPr="00A0295D" w:rsidRDefault="0032237A" w:rsidP="005C365B">
      <w:pPr>
        <w:spacing w:after="0" w:line="360" w:lineRule="auto"/>
        <w:ind w:firstLine="567"/>
        <w:jc w:val="both"/>
        <w:rPr>
          <w:rFonts w:ascii="Times New Roman" w:hAnsi="Times New Roman" w:cs="Times New Roman"/>
          <w:sz w:val="28"/>
          <w:szCs w:val="28"/>
        </w:rPr>
      </w:pPr>
    </w:p>
    <w:p w14:paraId="47127DFF"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noProof/>
          <w:sz w:val="28"/>
          <w:szCs w:val="28"/>
          <w:lang w:eastAsia="uk-UA"/>
        </w:rPr>
        <w:drawing>
          <wp:inline distT="0" distB="0" distL="0" distR="0" wp14:anchorId="2139C70E" wp14:editId="409616F6">
            <wp:extent cx="6156000" cy="21600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139" cstate="print">
                      <a:extLst>
                        <a:ext uri="{28A0092B-C50C-407E-A947-70E740481C1C}">
                          <a14:useLocalDpi xmlns:a14="http://schemas.microsoft.com/office/drawing/2010/main" val="0"/>
                        </a:ext>
                      </a:extLst>
                    </a:blip>
                    <a:srcRect/>
                    <a:stretch>
                      <a:fillRect/>
                    </a:stretch>
                  </pic:blipFill>
                  <pic:spPr bwMode="auto">
                    <a:xfrm>
                      <a:off x="0" y="0"/>
                      <a:ext cx="6156000" cy="2160000"/>
                    </a:xfrm>
                    <a:prstGeom prst="rect">
                      <a:avLst/>
                    </a:prstGeom>
                    <a:noFill/>
                    <a:ln>
                      <a:noFill/>
                    </a:ln>
                  </pic:spPr>
                </pic:pic>
              </a:graphicData>
            </a:graphic>
          </wp:inline>
        </w:drawing>
      </w:r>
    </w:p>
    <w:p w14:paraId="2B7881DF"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                а)                                                    б)</w:t>
      </w:r>
    </w:p>
    <w:p w14:paraId="491B0082"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3</w:t>
      </w:r>
      <w:r w:rsidR="007521C7" w:rsidRPr="00A0295D">
        <w:rPr>
          <w:rFonts w:ascii="Times New Roman" w:hAnsi="Times New Roman" w:cs="Times New Roman"/>
          <w:sz w:val="28"/>
          <w:szCs w:val="28"/>
        </w:rPr>
        <w:t xml:space="preserve"> </w:t>
      </w:r>
      <w:r w:rsidR="007521C7" w:rsidRPr="00A0295D">
        <w:rPr>
          <w:rFonts w:ascii="Times New Roman" w:eastAsia="SimSun" w:hAnsi="Times New Roman" w:cs="Times New Roman"/>
          <w:kern w:val="1"/>
          <w:sz w:val="28"/>
          <w:szCs w:val="28"/>
          <w:lang w:eastAsia="zh-CN" w:bidi="hi-IN"/>
        </w:rPr>
        <w:t>‒</w:t>
      </w:r>
      <w:r w:rsidRPr="00A0295D">
        <w:rPr>
          <w:rFonts w:ascii="Times New Roman" w:hAnsi="Times New Roman" w:cs="Times New Roman"/>
          <w:sz w:val="28"/>
          <w:szCs w:val="28"/>
        </w:rPr>
        <w:t xml:space="preserve"> Залежність осередненого у багаторічному перерізі ексергоекономічного фактора централізованої системи теплозабезпечення від частки встановленої потужності твердопаливної котельні (а) та ТНУ (б) як базового джерела та співвідношення цін </w:t>
      </w:r>
      <w:r w:rsidRPr="00A0295D">
        <w:rPr>
          <w:rFonts w:ascii="Times New Roman" w:hAnsi="Times New Roman" w:cs="Times New Roman"/>
          <w:sz w:val="28"/>
          <w:szCs w:val="28"/>
          <w:lang w:val="en-US"/>
        </w:rPr>
        <w:t>k</w:t>
      </w:r>
      <w:r w:rsidRPr="00A0295D">
        <w:rPr>
          <w:rFonts w:ascii="Times New Roman" w:hAnsi="Times New Roman" w:cs="Times New Roman"/>
          <w:sz w:val="28"/>
          <w:szCs w:val="28"/>
        </w:rPr>
        <w:t xml:space="preserve"> на енергоносії для базового та пікового (газова котельня) джерел (вартість енергоносія для пікового джерела рівна 0,026 Євро/(кВт∙год)</w:t>
      </w:r>
    </w:p>
    <w:p w14:paraId="2BEF536B"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На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4 наведена зміна питомої вартості ексергії енергетичного потоку в основних елементах системи централізованого теплозабезпечення із використанням трьох видів генераторів теплоти (ТНУ, твердопаливна та газова котельня). При використанні ТНУ та твердопаливної котельні 50 % пікового навантаження покривається газовою котельнею. Бачимо, що питома вартість ексергії «продукту» (внутрішнє повітря з температурою 20</w:t>
      </w:r>
      <w:r w:rsidRPr="00A0295D">
        <w:rPr>
          <w:rFonts w:ascii="Times New Roman" w:hAnsi="Times New Roman" w:cs="Times New Roman"/>
          <w:sz w:val="28"/>
          <w:szCs w:val="28"/>
          <w:vertAlign w:val="superscript"/>
        </w:rPr>
        <w:t>о</w:t>
      </w:r>
      <w:r w:rsidRPr="00A0295D">
        <w:rPr>
          <w:rFonts w:ascii="Times New Roman" w:hAnsi="Times New Roman" w:cs="Times New Roman"/>
          <w:sz w:val="28"/>
          <w:szCs w:val="28"/>
          <w:vertAlign w:val="superscript"/>
          <w:lang w:val="en-US"/>
        </w:rPr>
        <w:t> </w:t>
      </w:r>
      <w:r w:rsidRPr="00A0295D">
        <w:rPr>
          <w:rFonts w:ascii="Times New Roman" w:hAnsi="Times New Roman" w:cs="Times New Roman"/>
          <w:sz w:val="28"/>
          <w:szCs w:val="28"/>
        </w:rPr>
        <w:t>С) є значно вищою за вартість палива енергоресурсу, що споживається. При використанні газової котельні з питомою вартістю ексергії «палива» 0,026</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Євро/кВт∙год маємо вартість ексергії «продукту», яка рівна 0,829 Євро/кВт∙год. Якщо для теплозабепечення запропонувати твердопаливну котельню (в якості базового джерела), то при питомій вартості ексергії «палива» 0,021</w:t>
      </w:r>
      <w:r w:rsidRPr="00A0295D">
        <w:rPr>
          <w:rFonts w:ascii="Times New Roman" w:hAnsi="Times New Roman" w:cs="Times New Roman"/>
          <w:sz w:val="28"/>
          <w:szCs w:val="28"/>
          <w:lang w:val="en-US"/>
        </w:rPr>
        <w:t> </w:t>
      </w:r>
      <w:r w:rsidRPr="00A0295D">
        <w:rPr>
          <w:rFonts w:ascii="Times New Roman" w:hAnsi="Times New Roman" w:cs="Times New Roman"/>
          <w:sz w:val="28"/>
          <w:szCs w:val="28"/>
          <w:lang w:val="ru-RU"/>
        </w:rPr>
        <w:t>Є</w:t>
      </w:r>
      <w:r w:rsidRPr="00A0295D">
        <w:rPr>
          <w:rFonts w:ascii="Times New Roman" w:hAnsi="Times New Roman" w:cs="Times New Roman"/>
          <w:sz w:val="28"/>
          <w:szCs w:val="28"/>
        </w:rPr>
        <w:t>вро</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кВт∙год питома </w:t>
      </w:r>
      <w:r w:rsidRPr="00A0295D">
        <w:rPr>
          <w:rFonts w:ascii="Times New Roman" w:hAnsi="Times New Roman" w:cs="Times New Roman"/>
          <w:sz w:val="28"/>
          <w:szCs w:val="28"/>
        </w:rPr>
        <w:lastRenderedPageBreak/>
        <w:t>вартість ексергії «продукту» становить 0,719 </w:t>
      </w:r>
      <w:r w:rsidRPr="00A0295D">
        <w:rPr>
          <w:rFonts w:ascii="Times New Roman" w:hAnsi="Times New Roman" w:cs="Times New Roman"/>
          <w:sz w:val="28"/>
          <w:szCs w:val="28"/>
          <w:lang w:val="ru-RU"/>
        </w:rPr>
        <w:t>Є</w:t>
      </w:r>
      <w:r w:rsidRPr="00A0295D">
        <w:rPr>
          <w:rFonts w:ascii="Times New Roman" w:hAnsi="Times New Roman" w:cs="Times New Roman"/>
          <w:sz w:val="28"/>
          <w:szCs w:val="28"/>
        </w:rPr>
        <w:t>вро</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кВт∙год. При використанні ТНУ (в якості базового джерела) з питомою вартістю ексергії «палива» 0,043</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Євро/кВт∙год маємо питому вартість ексергії «продукту» 0,693 Євро/кВт∙год. Отже, саме ТНУ забезпечує в даному випадку найменшу питому вартість ексергії «продукту». </w:t>
      </w:r>
    </w:p>
    <w:p w14:paraId="176001B2"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Із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4 бачимо як зростає питома вартість ексергії «продукту» в основних елементах СТ. Найбільше зростання цієї вартості має мі</w:t>
      </w:r>
      <w:r w:rsidR="001E3A65" w:rsidRPr="00A0295D">
        <w:rPr>
          <w:rFonts w:ascii="Times New Roman" w:hAnsi="Times New Roman" w:cs="Times New Roman"/>
          <w:sz w:val="28"/>
          <w:szCs w:val="28"/>
        </w:rPr>
        <w:t>сце у генераторі теплоти (рис. 6.5</w:t>
      </w:r>
      <w:r w:rsidRPr="00A0295D">
        <w:rPr>
          <w:rFonts w:ascii="Times New Roman" w:hAnsi="Times New Roman" w:cs="Times New Roman"/>
          <w:sz w:val="28"/>
          <w:szCs w:val="28"/>
        </w:rPr>
        <w:t>). При цьому, там, де використаний процес спалювання палива (газовий або твердопаливний котел) – процес із найбільшою деструкцією ексергії, якої практично позбутися неможливо – ріст питомої вартості ексергії потоку – найвищий (відповідно 720 та 870 % згідно даних на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5). Саме за рахунок того, що у ТНУ найменша деструкція ексергії при трансформації теплоти, ексергетична вартість зростає найменше - від 0,043 Євро/кВт∙год до 0,179 Євро/кВт∙год (або на 312 % згідно даних на рис. </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 xml:space="preserve">5). </w:t>
      </w:r>
    </w:p>
    <w:p w14:paraId="592DCAA0" w14:textId="77777777" w:rsidR="0032237A" w:rsidRPr="00A0295D" w:rsidRDefault="0032237A" w:rsidP="005C365B">
      <w:pPr>
        <w:spacing w:after="0" w:line="360" w:lineRule="auto"/>
        <w:ind w:firstLine="567"/>
        <w:jc w:val="both"/>
        <w:rPr>
          <w:rFonts w:ascii="Times New Roman" w:hAnsi="Times New Roman" w:cs="Times New Roman"/>
          <w:sz w:val="28"/>
          <w:szCs w:val="28"/>
          <w:lang w:val="en-US"/>
        </w:rPr>
      </w:pPr>
      <w:r w:rsidRPr="00A0295D">
        <w:rPr>
          <w:rFonts w:ascii="Times New Roman" w:hAnsi="Times New Roman" w:cs="Times New Roman"/>
          <w:noProof/>
          <w:sz w:val="28"/>
          <w:szCs w:val="28"/>
          <w:lang w:eastAsia="uk-UA"/>
        </w:rPr>
        <w:drawing>
          <wp:inline distT="0" distB="0" distL="0" distR="0" wp14:anchorId="58FBC205" wp14:editId="4D4F0DCF">
            <wp:extent cx="5060950" cy="2785334"/>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40" cstate="print">
                      <a:extLst>
                        <a:ext uri="{28A0092B-C50C-407E-A947-70E740481C1C}">
                          <a14:useLocalDpi xmlns:a14="http://schemas.microsoft.com/office/drawing/2010/main" val="0"/>
                        </a:ext>
                      </a:extLst>
                    </a:blip>
                    <a:srcRect/>
                    <a:stretch>
                      <a:fillRect/>
                    </a:stretch>
                  </pic:blipFill>
                  <pic:spPr bwMode="auto">
                    <a:xfrm>
                      <a:off x="0" y="0"/>
                      <a:ext cx="5078407" cy="2794942"/>
                    </a:xfrm>
                    <a:prstGeom prst="rect">
                      <a:avLst/>
                    </a:prstGeom>
                    <a:noFill/>
                    <a:ln>
                      <a:noFill/>
                    </a:ln>
                  </pic:spPr>
                </pic:pic>
              </a:graphicData>
            </a:graphic>
          </wp:inline>
        </w:drawing>
      </w:r>
    </w:p>
    <w:p w14:paraId="4CC34879" w14:textId="77777777" w:rsidR="0032237A" w:rsidRPr="00A0295D" w:rsidRDefault="0032237A" w:rsidP="005C365B">
      <w:pPr>
        <w:spacing w:after="0" w:line="360" w:lineRule="auto"/>
        <w:ind w:firstLine="567"/>
        <w:jc w:val="both"/>
        <w:rPr>
          <w:rFonts w:ascii="Times New Roman" w:hAnsi="Times New Roman" w:cs="Times New Roman"/>
          <w:sz w:val="28"/>
          <w:szCs w:val="28"/>
        </w:rPr>
      </w:pPr>
    </w:p>
    <w:p w14:paraId="7AC01675"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Рис.</w:t>
      </w:r>
      <w:r w:rsidR="001E3A65" w:rsidRPr="00A0295D">
        <w:rPr>
          <w:rFonts w:ascii="Times New Roman" w:hAnsi="Times New Roman" w:cs="Times New Roman"/>
          <w:sz w:val="28"/>
          <w:szCs w:val="28"/>
        </w:rPr>
        <w:t>6</w:t>
      </w:r>
      <w:r w:rsidR="00CD5707" w:rsidRPr="00A0295D">
        <w:rPr>
          <w:rFonts w:ascii="Times New Roman" w:hAnsi="Times New Roman" w:cs="Times New Roman"/>
          <w:sz w:val="28"/>
          <w:szCs w:val="28"/>
        </w:rPr>
        <w:t>.</w:t>
      </w:r>
      <w:r w:rsidRPr="00A0295D">
        <w:rPr>
          <w:rFonts w:ascii="Times New Roman" w:hAnsi="Times New Roman" w:cs="Times New Roman"/>
          <w:sz w:val="28"/>
          <w:szCs w:val="28"/>
        </w:rPr>
        <w:t>4</w:t>
      </w:r>
      <w:r w:rsidR="007521C7" w:rsidRPr="00A0295D">
        <w:rPr>
          <w:rFonts w:ascii="Times New Roman" w:hAnsi="Times New Roman" w:cs="Times New Roman"/>
          <w:sz w:val="28"/>
          <w:szCs w:val="28"/>
        </w:rPr>
        <w:t xml:space="preserve"> </w:t>
      </w:r>
      <w:r w:rsidR="007521C7" w:rsidRPr="00A0295D">
        <w:rPr>
          <w:rFonts w:ascii="Times New Roman" w:eastAsia="SimSun" w:hAnsi="Times New Roman" w:cs="Times New Roman"/>
          <w:kern w:val="1"/>
          <w:sz w:val="28"/>
          <w:szCs w:val="28"/>
          <w:lang w:eastAsia="zh-CN" w:bidi="hi-IN"/>
        </w:rPr>
        <w:t>‒</w:t>
      </w:r>
      <w:r w:rsidRPr="00A0295D">
        <w:rPr>
          <w:rFonts w:ascii="Times New Roman" w:hAnsi="Times New Roman" w:cs="Times New Roman"/>
          <w:sz w:val="28"/>
          <w:szCs w:val="28"/>
        </w:rPr>
        <w:t xml:space="preserve"> Зміна питомої вартості ексергії енергетичного потоку у системі централізованого теплозабезпечення на основі трьох видів джерел енергії:</w:t>
      </w:r>
    </w:p>
    <w:p w14:paraId="362A71CD" w14:textId="77777777" w:rsidR="0032237A" w:rsidRPr="00A0295D" w:rsidRDefault="0032237A" w:rsidP="005C365B">
      <w:pPr>
        <w:spacing w:after="0" w:line="360" w:lineRule="auto"/>
        <w:ind w:firstLine="567"/>
        <w:jc w:val="both"/>
        <w:rPr>
          <w:rFonts w:ascii="Times New Roman" w:hAnsi="Times New Roman" w:cs="Times New Roman"/>
          <w:sz w:val="28"/>
          <w:szCs w:val="28"/>
          <w:lang w:val="ru-RU"/>
        </w:rPr>
      </w:pPr>
      <w:r w:rsidRPr="00A0295D">
        <w:rPr>
          <w:rFonts w:ascii="Times New Roman" w:hAnsi="Times New Roman" w:cs="Times New Roman"/>
          <w:sz w:val="28"/>
          <w:szCs w:val="28"/>
        </w:rPr>
        <w:t>1 – газова котельня; 2 – твердопаливна котельня (покриває 50 % встановленої потужності); 3 – ТНУ (покриває 50 % встановленої потужності)</w:t>
      </w:r>
    </w:p>
    <w:p w14:paraId="155CA383" w14:textId="77777777" w:rsidR="0032237A" w:rsidRPr="00A0295D" w:rsidRDefault="0032237A" w:rsidP="005C365B">
      <w:pPr>
        <w:spacing w:after="0" w:line="360" w:lineRule="auto"/>
        <w:ind w:firstLine="567"/>
        <w:jc w:val="both"/>
        <w:rPr>
          <w:rFonts w:ascii="Times New Roman" w:hAnsi="Times New Roman" w:cs="Times New Roman"/>
          <w:sz w:val="28"/>
          <w:szCs w:val="28"/>
          <w:lang w:val="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34"/>
        <w:gridCol w:w="3204"/>
      </w:tblGrid>
      <w:tr w:rsidR="0032237A" w:rsidRPr="00A0295D" w14:paraId="65146384" w14:textId="77777777" w:rsidTr="002C38DB">
        <w:tc>
          <w:tcPr>
            <w:tcW w:w="3679" w:type="dxa"/>
          </w:tcPr>
          <w:p w14:paraId="1DF98A7F" w14:textId="77777777" w:rsidR="0032237A" w:rsidRPr="00A0295D" w:rsidRDefault="0032237A" w:rsidP="005C365B">
            <w:pPr>
              <w:spacing w:after="0" w:line="360" w:lineRule="auto"/>
              <w:ind w:firstLine="567"/>
              <w:jc w:val="both"/>
              <w:rPr>
                <w:sz w:val="28"/>
                <w:szCs w:val="28"/>
                <w:lang w:val="en-US"/>
              </w:rPr>
            </w:pPr>
            <w:r w:rsidRPr="00A0295D">
              <w:rPr>
                <w:noProof/>
                <w:sz w:val="28"/>
                <w:szCs w:val="28"/>
              </w:rPr>
              <w:drawing>
                <wp:inline distT="0" distB="0" distL="0" distR="0" wp14:anchorId="6CD1AFCA" wp14:editId="4351C04F">
                  <wp:extent cx="3588430" cy="1560786"/>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41" cstate="print">
                            <a:extLst>
                              <a:ext uri="{28A0092B-C50C-407E-A947-70E740481C1C}">
                                <a14:useLocalDpi xmlns:a14="http://schemas.microsoft.com/office/drawing/2010/main" val="0"/>
                              </a:ext>
                            </a:extLst>
                          </a:blip>
                          <a:srcRect/>
                          <a:stretch>
                            <a:fillRect/>
                          </a:stretch>
                        </pic:blipFill>
                        <pic:spPr bwMode="auto">
                          <a:xfrm>
                            <a:off x="0" y="0"/>
                            <a:ext cx="3618068" cy="1573677"/>
                          </a:xfrm>
                          <a:prstGeom prst="rect">
                            <a:avLst/>
                          </a:prstGeom>
                          <a:noFill/>
                          <a:ln>
                            <a:noFill/>
                          </a:ln>
                        </pic:spPr>
                      </pic:pic>
                    </a:graphicData>
                  </a:graphic>
                </wp:inline>
              </w:drawing>
            </w:r>
          </w:p>
        </w:tc>
        <w:tc>
          <w:tcPr>
            <w:tcW w:w="3680" w:type="dxa"/>
          </w:tcPr>
          <w:p w14:paraId="0942DC91" w14:textId="77777777" w:rsidR="0032237A" w:rsidRPr="00A0295D" w:rsidRDefault="0032237A" w:rsidP="005C365B">
            <w:pPr>
              <w:spacing w:after="0" w:line="360" w:lineRule="auto"/>
              <w:ind w:firstLine="567"/>
              <w:jc w:val="both"/>
              <w:rPr>
                <w:sz w:val="28"/>
                <w:szCs w:val="28"/>
                <w:lang w:val="ru-RU"/>
              </w:rPr>
            </w:pPr>
            <w:r w:rsidRPr="00A0295D">
              <w:rPr>
                <w:sz w:val="28"/>
                <w:szCs w:val="28"/>
              </w:rPr>
              <w:t>Рис.</w:t>
            </w:r>
            <w:r w:rsidRPr="00A0295D">
              <w:rPr>
                <w:sz w:val="28"/>
                <w:szCs w:val="28"/>
                <w:lang w:val="en-US"/>
              </w:rPr>
              <w:t> </w:t>
            </w:r>
            <w:r w:rsidR="001E3A65" w:rsidRPr="00A0295D">
              <w:rPr>
                <w:sz w:val="28"/>
                <w:szCs w:val="28"/>
              </w:rPr>
              <w:t>6</w:t>
            </w:r>
            <w:r w:rsidRPr="00A0295D">
              <w:rPr>
                <w:sz w:val="28"/>
                <w:szCs w:val="28"/>
              </w:rPr>
              <w:t>.</w:t>
            </w:r>
            <w:r w:rsidR="00CD5707" w:rsidRPr="00A0295D">
              <w:rPr>
                <w:sz w:val="28"/>
                <w:szCs w:val="28"/>
              </w:rPr>
              <w:t>5</w:t>
            </w:r>
            <w:r w:rsidR="007521C7" w:rsidRPr="00A0295D">
              <w:rPr>
                <w:sz w:val="28"/>
                <w:szCs w:val="28"/>
              </w:rPr>
              <w:t xml:space="preserve"> </w:t>
            </w:r>
            <w:r w:rsidR="007521C7" w:rsidRPr="00A0295D">
              <w:rPr>
                <w:rFonts w:eastAsia="SimSun"/>
                <w:kern w:val="1"/>
                <w:sz w:val="28"/>
                <w:szCs w:val="28"/>
                <w:lang w:eastAsia="zh-CN" w:bidi="hi-IN"/>
              </w:rPr>
              <w:t>‒</w:t>
            </w:r>
            <w:r w:rsidRPr="00A0295D">
              <w:rPr>
                <w:sz w:val="28"/>
                <w:szCs w:val="28"/>
              </w:rPr>
              <w:t xml:space="preserve"> Відносна</w:t>
            </w:r>
            <w:r w:rsidRPr="00A0295D">
              <w:rPr>
                <w:sz w:val="28"/>
                <w:szCs w:val="28"/>
                <w:lang w:val="ru-RU"/>
              </w:rPr>
              <w:t xml:space="preserve"> з</w:t>
            </w:r>
            <w:r w:rsidRPr="00A0295D">
              <w:rPr>
                <w:sz w:val="28"/>
                <w:szCs w:val="28"/>
              </w:rPr>
              <w:t>міна питомої вартості ексергії «продукту» газової котельні, твердопаливної котельні та ТНУ на стічних водах</w:t>
            </w:r>
          </w:p>
        </w:tc>
      </w:tr>
    </w:tbl>
    <w:p w14:paraId="5A3AABAC" w14:textId="77777777" w:rsidR="0032237A" w:rsidRPr="00A0295D" w:rsidRDefault="0032237A" w:rsidP="005C365B">
      <w:pPr>
        <w:spacing w:after="0" w:line="360" w:lineRule="auto"/>
        <w:ind w:firstLine="567"/>
        <w:jc w:val="both"/>
        <w:rPr>
          <w:rFonts w:ascii="Times New Roman" w:hAnsi="Times New Roman" w:cs="Times New Roman"/>
          <w:sz w:val="28"/>
          <w:szCs w:val="28"/>
          <w:lang w:val="ru-RU"/>
        </w:rPr>
      </w:pPr>
    </w:p>
    <w:p w14:paraId="17D8D4D5"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Варто зауважити, що зміна питомої вартості ексергії «продукту» в інших елементах СТ буде однаковою для всіх запропонованих джерел теплоти.</w:t>
      </w:r>
    </w:p>
    <w:p w14:paraId="74699FB4" w14:textId="77777777" w:rsidR="0032237A" w:rsidRPr="00A0295D" w:rsidRDefault="0032237A" w:rsidP="005C365B">
      <w:pPr>
        <w:spacing w:after="0" w:line="360" w:lineRule="auto"/>
        <w:ind w:firstLine="567"/>
        <w:jc w:val="both"/>
        <w:rPr>
          <w:rFonts w:ascii="Times New Roman" w:hAnsi="Times New Roman" w:cs="Times New Roman"/>
          <w:sz w:val="28"/>
          <w:szCs w:val="28"/>
        </w:rPr>
      </w:pPr>
      <w:r w:rsidRPr="00A0295D">
        <w:rPr>
          <w:rFonts w:ascii="Times New Roman" w:hAnsi="Times New Roman" w:cs="Times New Roman"/>
          <w:sz w:val="28"/>
          <w:szCs w:val="28"/>
        </w:rPr>
        <w:t>Суттєве підвищення вартості ексергії енергетичного потоку має місце в індивідуальному тепловому пункті (при передачі теплоти від води системи теплопостачання до води системи опалення будинку) та в опалювальному приладі (при передачі теплоти від води системи опалення будинку до внутрішнього повітря). Це обумовлено значними температурними напорами у цих теплообмінниках, та відповідною деструкцією ексергії. Якщо, наприклад, використати низькотемпературну систему опалення (для зниження деструкції ексергії в опалювальному приладі) у системі з газовим котлом, то вартість ексергії продукту не зменшиться. Оскільки, при цьому, зросте деструкція в індивідуальному тепловому пункті або у котлі. Якщо це зробити для ТНУ, то, за рахунок можливого зниження температури подавальної води в системі теплопостачання, можна додатково знизити вартість ексергії продукту системи. Навіть якщо і врахувати, що ТНУ використовує електричну енергію, що генерується із ексергетичним ККД 30…40 %, використання даної системи для теплозабезпечення є одним із найдоцільнішим у перспективі. Підвищення ексергетичної ефективності ТНУ (перехід на низькотемпературне теплозабезпечення, залучення високотемпературних джерел енергії тощо) забезпечить відповідне покращення ексергоекономічних характеристик системи.</w:t>
      </w:r>
    </w:p>
    <w:p w14:paraId="6AD8BA6A" w14:textId="77777777" w:rsidR="0032237A" w:rsidRPr="00A0295D" w:rsidRDefault="0032237A" w:rsidP="00F7725F">
      <w:pPr>
        <w:pStyle w:val="2"/>
        <w:spacing w:before="0" w:line="360" w:lineRule="auto"/>
        <w:ind w:firstLine="567"/>
        <w:jc w:val="both"/>
        <w:rPr>
          <w:rFonts w:ascii="Times New Roman" w:hAnsi="Times New Roman" w:cs="Times New Roman"/>
          <w:color w:val="auto"/>
          <w:sz w:val="28"/>
          <w:szCs w:val="28"/>
          <w:shd w:val="clear" w:color="auto" w:fill="FFFFFF"/>
        </w:rPr>
      </w:pPr>
      <w:bookmarkStart w:id="63" w:name="_Toc26385933"/>
      <w:r w:rsidRPr="00A0295D">
        <w:rPr>
          <w:rFonts w:ascii="Times New Roman" w:hAnsi="Times New Roman" w:cs="Times New Roman"/>
          <w:color w:val="auto"/>
          <w:sz w:val="28"/>
          <w:szCs w:val="28"/>
          <w:shd w:val="clear" w:color="auto" w:fill="FFFFFF"/>
        </w:rPr>
        <w:lastRenderedPageBreak/>
        <w:t>Висновки</w:t>
      </w:r>
      <w:r w:rsidR="00F001BF" w:rsidRPr="00A0295D">
        <w:rPr>
          <w:rFonts w:ascii="Times New Roman" w:hAnsi="Times New Roman" w:cs="Times New Roman"/>
          <w:color w:val="auto"/>
          <w:sz w:val="28"/>
          <w:szCs w:val="28"/>
          <w:shd w:val="clear" w:color="auto" w:fill="FFFFFF"/>
        </w:rPr>
        <w:t xml:space="preserve"> до розділу</w:t>
      </w:r>
      <w:r w:rsidRPr="00A0295D">
        <w:rPr>
          <w:rFonts w:ascii="Times New Roman" w:hAnsi="Times New Roman" w:cs="Times New Roman"/>
          <w:color w:val="auto"/>
          <w:sz w:val="28"/>
          <w:szCs w:val="28"/>
          <w:shd w:val="clear" w:color="auto" w:fill="FFFFFF"/>
        </w:rPr>
        <w:t>:</w:t>
      </w:r>
      <w:bookmarkEnd w:id="63"/>
    </w:p>
    <w:p w14:paraId="1774595D" w14:textId="77777777" w:rsidR="001E3A65" w:rsidRPr="00A0295D" w:rsidRDefault="001E3A65" w:rsidP="005C365B">
      <w:pPr>
        <w:spacing w:after="0" w:line="360" w:lineRule="auto"/>
        <w:ind w:firstLine="567"/>
        <w:rPr>
          <w:rFonts w:ascii="Times New Roman" w:hAnsi="Times New Roman" w:cs="Times New Roman"/>
        </w:rPr>
      </w:pPr>
    </w:p>
    <w:p w14:paraId="350B208B" w14:textId="77777777" w:rsidR="0024489E" w:rsidRPr="00A0295D" w:rsidRDefault="0032237A" w:rsidP="009932C0">
      <w:pPr>
        <w:pStyle w:val="a5"/>
        <w:numPr>
          <w:ilvl w:val="0"/>
          <w:numId w:val="23"/>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Із використанням методології ексергоекономічного аналізу, на прикладі централізованого теплозабезпечення міського району в погодно-кліматичних умовах м. Рівне, виявлено, що при можливих на сьогоднішній день діапазонах цін на енергоносії та обладнання, існуючих тенденціях з підвищення теплотехнічних характеристик будинків, із трьох видів джерел теплозабезпечення (газова котельня, котельня на біопаливі та ТНУ на стічних водах) найбільш доцільно використовувати ТНУ. Це обумовлено тим, що у системах на базі ТНУ ексергетична вартість кінцевого «продукту» є на 8…18 % нижча у порівнянні із найбільш поширеними на практиці технологіями (на базі котелень).</w:t>
      </w:r>
    </w:p>
    <w:p w14:paraId="21D9536C" w14:textId="06EC53A9" w:rsidR="0032237A" w:rsidRPr="00A0295D" w:rsidRDefault="0032237A" w:rsidP="009932C0">
      <w:pPr>
        <w:pStyle w:val="a5"/>
        <w:numPr>
          <w:ilvl w:val="0"/>
          <w:numId w:val="23"/>
        </w:numPr>
        <w:spacing w:after="0" w:line="360" w:lineRule="auto"/>
        <w:ind w:left="0" w:firstLine="567"/>
        <w:jc w:val="both"/>
        <w:rPr>
          <w:rFonts w:ascii="Times New Roman" w:hAnsi="Times New Roman" w:cs="Times New Roman"/>
          <w:sz w:val="28"/>
          <w:szCs w:val="28"/>
        </w:rPr>
      </w:pPr>
      <w:r w:rsidRPr="00A0295D">
        <w:rPr>
          <w:rFonts w:ascii="Times New Roman" w:hAnsi="Times New Roman" w:cs="Times New Roman"/>
          <w:sz w:val="28"/>
          <w:szCs w:val="28"/>
        </w:rPr>
        <w:t xml:space="preserve">Саме через здатність методології ексергоекономічного аналізу </w:t>
      </w:r>
      <w:r w:rsidRPr="00A0295D">
        <w:rPr>
          <w:rFonts w:ascii="Times New Roman" w:eastAsia="Times New Roman" w:hAnsi="Times New Roman" w:cs="Times New Roman"/>
          <w:sz w:val="28"/>
          <w:szCs w:val="28"/>
          <w:lang w:eastAsia="uk-UA"/>
        </w:rPr>
        <w:t>оцінити та поєднати економічні та термодинамічні положення з самого початку аналізу, вдалося з’ясувати не тільки зовнішні, але і внутрішні, обумовлені термодинамічною недосконалістю елементів системи, фактори впливу на економічні характеристики. Показано ТНУ є одними із найбільш перспективних технологій с сфері теплозабезпечення, оскільки характеризуються можливістю подальшого зниження ексергетичної вартості «продукту» системи через зниження деструкції ексергії. Технології, які базуються на безпосередньому спалюванні палива є одними із найбільш неефективних в перспективі.</w:t>
      </w:r>
    </w:p>
    <w:p w14:paraId="29622CEE" w14:textId="77777777" w:rsidR="008463F1" w:rsidRPr="00A0295D" w:rsidRDefault="008463F1" w:rsidP="003D0AF2">
      <w:pPr>
        <w:pStyle w:val="1"/>
        <w:spacing w:before="0" w:line="360" w:lineRule="auto"/>
        <w:jc w:val="both"/>
        <w:rPr>
          <w:rFonts w:ascii="Times New Roman" w:hAnsi="Times New Roman" w:cs="Times New Roman"/>
          <w:color w:val="auto"/>
        </w:rPr>
      </w:pPr>
      <w:r w:rsidRPr="00A0295D">
        <w:rPr>
          <w:rFonts w:ascii="Times New Roman" w:hAnsi="Times New Roman" w:cs="Times New Roman"/>
          <w:color w:val="auto"/>
        </w:rPr>
        <w:br w:type="page"/>
      </w:r>
    </w:p>
    <w:p w14:paraId="36626002" w14:textId="77777777" w:rsidR="00A447E6" w:rsidRPr="00A0295D" w:rsidRDefault="00A447E6" w:rsidP="003D0AF2">
      <w:pPr>
        <w:pStyle w:val="1"/>
        <w:spacing w:before="0" w:line="360" w:lineRule="auto"/>
        <w:jc w:val="center"/>
        <w:rPr>
          <w:rFonts w:ascii="Times New Roman" w:hAnsi="Times New Roman" w:cs="Times New Roman"/>
          <w:smallCaps/>
          <w:color w:val="auto"/>
          <w:shd w:val="clear" w:color="auto" w:fill="FFFFFF"/>
        </w:rPr>
      </w:pPr>
      <w:bookmarkStart w:id="64" w:name="_Toc26385934"/>
      <w:r w:rsidRPr="00A0295D">
        <w:rPr>
          <w:rFonts w:ascii="Times New Roman" w:hAnsi="Times New Roman" w:cs="Times New Roman"/>
          <w:smallCaps/>
          <w:color w:val="auto"/>
          <w:shd w:val="clear" w:color="auto" w:fill="FFFFFF"/>
        </w:rPr>
        <w:lastRenderedPageBreak/>
        <w:t>СПИСОК ВИКОРИСТАНИХ ДЖЕРЕЛ</w:t>
      </w:r>
      <w:bookmarkEnd w:id="64"/>
    </w:p>
    <w:p w14:paraId="0ECF7E3A"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65" w:name="_Ref20451106"/>
      <w:r w:rsidRPr="00A0295D">
        <w:rPr>
          <w:rFonts w:ascii="Times New Roman" w:hAnsi="Times New Roman" w:cs="Times New Roman"/>
          <w:sz w:val="28"/>
          <w:szCs w:val="28"/>
        </w:rPr>
        <w:t xml:space="preserve">2008 </w:t>
      </w:r>
      <w:r w:rsidRPr="00A0295D">
        <w:rPr>
          <w:rFonts w:ascii="Times New Roman" w:hAnsi="Times New Roman" w:cs="Times New Roman"/>
          <w:sz w:val="28"/>
          <w:szCs w:val="28"/>
          <w:lang w:val="en-US"/>
        </w:rPr>
        <w:t>Annual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Report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With</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Feature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Article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on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Net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Zero</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Energy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Buildings</w:t>
      </w:r>
      <w:r w:rsidRPr="00A0295D">
        <w:rPr>
          <w:rFonts w:ascii="Times New Roman" w:hAnsi="Times New Roman" w:cs="Times New Roman"/>
          <w:sz w:val="28"/>
          <w:szCs w:val="28"/>
        </w:rPr>
        <w:t xml:space="preserve"> .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42" w:history="1">
        <w:r w:rsidRPr="00A0295D">
          <w:rPr>
            <w:rStyle w:val="a6"/>
            <w:rFonts w:ascii="Times New Roman" w:hAnsi="Times New Roman" w:cs="Times New Roman"/>
            <w:sz w:val="28"/>
            <w:szCs w:val="28"/>
            <w:lang w:val="en-US"/>
          </w:rPr>
          <w:t>https</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www</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nachhaltigwirtschaften</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at</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resources</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pdf</w:t>
        </w:r>
        <w:r w:rsidRPr="00A0295D">
          <w:rPr>
            <w:rStyle w:val="a6"/>
            <w:rFonts w:ascii="Times New Roman" w:hAnsi="Times New Roman" w:cs="Times New Roman"/>
            <w:sz w:val="28"/>
            <w:szCs w:val="28"/>
            <w:lang w:val="ru-RU"/>
          </w:rPr>
          <w:t>/</w:t>
        </w:r>
        <w:r w:rsidRPr="00A0295D">
          <w:rPr>
            <w:rStyle w:val="a6"/>
            <w:rFonts w:ascii="Times New Roman" w:hAnsi="Times New Roman" w:cs="Times New Roman"/>
            <w:sz w:val="28"/>
            <w:szCs w:val="28"/>
            <w:lang w:val="en-US"/>
          </w:rPr>
          <w:t>SHCannual</w:t>
        </w:r>
        <w:r w:rsidRPr="00A0295D">
          <w:rPr>
            <w:rStyle w:val="a6"/>
            <w:rFonts w:ascii="Times New Roman" w:hAnsi="Times New Roman" w:cs="Times New Roman"/>
            <w:sz w:val="28"/>
            <w:szCs w:val="28"/>
            <w:lang w:val="ru-RU"/>
          </w:rPr>
          <w:t>2008.</w:t>
        </w:r>
        <w:r w:rsidRPr="00A0295D">
          <w:rPr>
            <w:rStyle w:val="a6"/>
            <w:rFonts w:ascii="Times New Roman" w:hAnsi="Times New Roman" w:cs="Times New Roman"/>
            <w:sz w:val="28"/>
            <w:szCs w:val="28"/>
            <w:lang w:val="en-US"/>
          </w:rPr>
          <w:t>pdf</w:t>
        </w:r>
      </w:hyperlink>
      <w:r w:rsidRPr="00A0295D">
        <w:rPr>
          <w:rFonts w:ascii="Times New Roman" w:hAnsi="Times New Roman" w:cs="Times New Roman"/>
          <w:sz w:val="28"/>
          <w:szCs w:val="28"/>
          <w:lang w:val="ru-RU"/>
        </w:rPr>
        <w:t>.</w:t>
      </w:r>
      <w:bookmarkEnd w:id="65"/>
      <w:r w:rsidRPr="00A0295D">
        <w:rPr>
          <w:rFonts w:ascii="Times New Roman" w:hAnsi="Times New Roman" w:cs="Times New Roman"/>
          <w:sz w:val="28"/>
          <w:szCs w:val="28"/>
        </w:rPr>
        <w:t xml:space="preserve"> (дата звернення 27.09.19).</w:t>
      </w:r>
    </w:p>
    <w:p w14:paraId="492A3CFA" w14:textId="77777777" w:rsidR="00A0295D" w:rsidRPr="00A0295D" w:rsidRDefault="00A0295D" w:rsidP="0082218E">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66" w:name="_Ref490987183"/>
      <w:bookmarkStart w:id="67" w:name="_Ref20451924"/>
      <w:r w:rsidRPr="00A0295D">
        <w:rPr>
          <w:rStyle w:val="a6"/>
          <w:rFonts w:ascii="Times New Roman" w:hAnsi="Times New Roman" w:cs="Times New Roman"/>
          <w:color w:val="auto"/>
          <w:sz w:val="28"/>
          <w:szCs w:val="28"/>
          <w:u w:val="none"/>
        </w:rPr>
        <w:t>Abusoglu</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 xml:space="preserve">A.,  Kanoglu M. Exergoeconomic analysis and optimization of combined heat and power production: A review. </w:t>
      </w:r>
      <w:r w:rsidRPr="00A0295D">
        <w:rPr>
          <w:rStyle w:val="a6"/>
          <w:rFonts w:ascii="Times New Roman" w:hAnsi="Times New Roman" w:cs="Times New Roman"/>
          <w:i/>
          <w:color w:val="auto"/>
          <w:sz w:val="28"/>
          <w:szCs w:val="28"/>
          <w:u w:val="none"/>
        </w:rPr>
        <w:t>Renewable and Sustainable Energy Reviews</w:t>
      </w:r>
      <w:r w:rsidRPr="00A0295D">
        <w:rPr>
          <w:rStyle w:val="a6"/>
          <w:rFonts w:ascii="Times New Roman" w:hAnsi="Times New Roman" w:cs="Times New Roman"/>
          <w:color w:val="auto"/>
          <w:sz w:val="28"/>
          <w:szCs w:val="28"/>
          <w:u w:val="none"/>
        </w:rPr>
        <w:t>. 2009. No.13. P. 2295–2308.</w:t>
      </w:r>
      <w:bookmarkEnd w:id="66"/>
    </w:p>
    <w:p w14:paraId="74722EB7"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sz w:val="28"/>
          <w:szCs w:val="28"/>
        </w:rPr>
        <w:t xml:space="preserve">Acoustic Signatures of Heat Pumps.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43" w:history="1">
        <w:bookmarkStart w:id="68" w:name="_Ref20340898"/>
        <w:r w:rsidRPr="00A0295D">
          <w:rPr>
            <w:rStyle w:val="a6"/>
            <w:rFonts w:ascii="Times New Roman" w:eastAsia="SimSun" w:hAnsi="Times New Roman" w:cs="Times New Roman"/>
            <w:sz w:val="28"/>
            <w:szCs w:val="28"/>
            <w:u w:val="none"/>
            <w:lang w:val="en-US"/>
          </w:rPr>
          <w:t>http</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www</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annex</w:t>
        </w:r>
        <w:r w:rsidRPr="00A0295D">
          <w:rPr>
            <w:rStyle w:val="a6"/>
            <w:rFonts w:ascii="Times New Roman" w:eastAsia="SimSun" w:hAnsi="Times New Roman" w:cs="Times New Roman"/>
            <w:sz w:val="28"/>
            <w:szCs w:val="28"/>
            <w:u w:val="none"/>
          </w:rPr>
          <w:t>51.</w:t>
        </w:r>
        <w:r w:rsidRPr="00A0295D">
          <w:rPr>
            <w:rStyle w:val="a6"/>
            <w:rFonts w:ascii="Times New Roman" w:eastAsia="SimSun" w:hAnsi="Times New Roman" w:cs="Times New Roman"/>
            <w:sz w:val="28"/>
            <w:szCs w:val="28"/>
            <w:u w:val="none"/>
            <w:lang w:val="en-US"/>
          </w:rPr>
          <w:t>org</w:t>
        </w:r>
        <w:r w:rsidRPr="00A0295D">
          <w:rPr>
            <w:rStyle w:val="a6"/>
            <w:rFonts w:ascii="Times New Roman" w:eastAsia="SimSun" w:hAnsi="Times New Roman" w:cs="Times New Roman"/>
            <w:sz w:val="28"/>
            <w:szCs w:val="28"/>
            <w:u w:val="none"/>
          </w:rPr>
          <w:t>/</w:t>
        </w:r>
        <w:bookmarkEnd w:id="68"/>
      </w:hyperlink>
      <w:r w:rsidRPr="00A0295D">
        <w:rPr>
          <w:rStyle w:val="a6"/>
          <w:rFonts w:ascii="Times New Roman" w:eastAsia="SimSu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5B7711E6"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r w:rsidRPr="00A0295D">
        <w:rPr>
          <w:rFonts w:ascii="Times New Roman" w:hAnsi="Times New Roman" w:cs="Times New Roman"/>
          <w:bCs/>
          <w:color w:val="003399"/>
          <w:sz w:val="28"/>
          <w:szCs w:val="28"/>
        </w:rPr>
        <w:t xml:space="preserve">Advancing Research and Cooperation Capacities of IHM NASU towards ERA. </w:t>
      </w:r>
      <w:r w:rsidRPr="00A0295D">
        <w:rPr>
          <w:rFonts w:ascii="Times New Roman" w:hAnsi="Times New Roman" w:cs="Times New Roman"/>
          <w:sz w:val="28"/>
          <w:szCs w:val="28"/>
          <w:lang w:val="en-US"/>
        </w:rPr>
        <w:t>URL</w:t>
      </w:r>
      <w:r w:rsidRPr="001D2FFF">
        <w:rPr>
          <w:rFonts w:ascii="Times New Roman" w:hAnsi="Times New Roman" w:cs="Times New Roman"/>
          <w:sz w:val="28"/>
          <w:szCs w:val="28"/>
          <w:lang w:val="en-US"/>
        </w:rPr>
        <w:t xml:space="preserve">: </w:t>
      </w:r>
      <w:bookmarkStart w:id="69" w:name="_Ref20340835"/>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HYPERLINK "http://hydromech.org.ua/content/en/eraihm/index.html" </w:instrText>
      </w:r>
      <w:r w:rsidRPr="00A0295D">
        <w:rPr>
          <w:rFonts w:ascii="Times New Roman" w:hAnsi="Times New Roman" w:cs="Times New Roman"/>
          <w:sz w:val="28"/>
          <w:szCs w:val="28"/>
        </w:rPr>
        <w:fldChar w:fldCharType="separate"/>
      </w:r>
      <w:r w:rsidRPr="00A0295D">
        <w:rPr>
          <w:rStyle w:val="a6"/>
          <w:rFonts w:ascii="Times New Roman" w:hAnsi="Times New Roman" w:cs="Times New Roman"/>
          <w:sz w:val="28"/>
          <w:szCs w:val="28"/>
        </w:rPr>
        <w:t>http://hydromech.org.ua/content/en/eraihm/index.html</w:t>
      </w:r>
      <w:bookmarkEnd w:id="69"/>
      <w:r w:rsidRPr="00A0295D">
        <w:rPr>
          <w:rFonts w:ascii="Times New Roman" w:hAnsi="Times New Roman" w:cs="Times New Roman"/>
          <w:sz w:val="28"/>
          <w:szCs w:val="28"/>
        </w:rPr>
        <w:fldChar w:fldCharType="end"/>
      </w:r>
      <w:r w:rsidRPr="001D2FFF">
        <w:rPr>
          <w:rStyle w:val="a6"/>
          <w:rFonts w:ascii="Times New Roman" w:hAnsi="Times New Roman" w:cs="Times New Roman"/>
          <w:sz w:val="28"/>
          <w:szCs w:val="28"/>
          <w:u w:val="none"/>
          <w:lang w:val="en-US"/>
        </w:rPr>
        <w:t xml:space="preserve">. </w:t>
      </w:r>
      <w:r w:rsidRPr="00A0295D">
        <w:rPr>
          <w:rFonts w:ascii="Times New Roman" w:hAnsi="Times New Roman" w:cs="Times New Roman"/>
          <w:bCs/>
          <w:sz w:val="28"/>
          <w:szCs w:val="28"/>
        </w:rPr>
        <w:t>(дата звернення 26.06.2017).</w:t>
      </w:r>
    </w:p>
    <w:p w14:paraId="01F6824B"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70" w:name="_Ref20310839"/>
      <w:r w:rsidRPr="00A0295D">
        <w:rPr>
          <w:rFonts w:ascii="Times New Roman" w:hAnsi="Times New Roman" w:cs="Times New Roman"/>
          <w:sz w:val="28"/>
          <w:szCs w:val="28"/>
        </w:rPr>
        <w:t xml:space="preserve">Ala-Juusela M. (ed), Technical editing by Rautakivi A. Heating and Cooling with Focus on Increased Energy Efficiency and Improved Comfort, Guidebook to IEA ECBCS Annex 37 – Low Exergy Systems for Heating and Cooling of Buildings, </w:t>
      </w:r>
      <w:r w:rsidRPr="00A0295D">
        <w:rPr>
          <w:rFonts w:ascii="Times New Roman" w:hAnsi="Times New Roman" w:cs="Times New Roman"/>
          <w:sz w:val="28"/>
          <w:szCs w:val="28"/>
          <w:lang w:val="en-US"/>
        </w:rPr>
        <w:t>2003</w:t>
      </w:r>
      <w:r w:rsidRPr="00A0295D">
        <w:rPr>
          <w:rFonts w:ascii="Times New Roman" w:hAnsi="Times New Roman" w:cs="Times New Roman"/>
          <w:sz w:val="28"/>
          <w:szCs w:val="28"/>
        </w:rPr>
        <w:t>.</w:t>
      </w:r>
      <w:bookmarkEnd w:id="70"/>
      <w:r w:rsidRPr="00A0295D">
        <w:rPr>
          <w:rFonts w:ascii="Times New Roman" w:hAnsi="Times New Roman" w:cs="Times New Roman"/>
          <w:sz w:val="28"/>
          <w:szCs w:val="28"/>
          <w:lang w:val="en-US"/>
        </w:rPr>
        <w:t xml:space="preserve"> URL</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hyperlink r:id="rId2144" w:history="1">
        <w:r w:rsidRPr="00A0295D">
          <w:rPr>
            <w:rStyle w:val="a6"/>
            <w:rFonts w:ascii="Times New Roman" w:hAnsi="Times New Roman" w:cs="Times New Roman"/>
            <w:sz w:val="28"/>
            <w:szCs w:val="28"/>
          </w:rPr>
          <w:t>https://www.iea-ebc.org/Data/publications/EBC_Annex_37_PSR.pdf</w:t>
        </w:r>
      </w:hyperlink>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(дата звернення 27.09.19).</w:t>
      </w:r>
    </w:p>
    <w:p w14:paraId="68F133A3"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71" w:name="_Ref20384289"/>
      <w:r w:rsidRPr="00A0295D">
        <w:rPr>
          <w:rFonts w:ascii="Times New Roman" w:hAnsi="Times New Roman" w:cs="Times New Roman"/>
          <w:sz w:val="28"/>
          <w:szCs w:val="28"/>
          <w:shd w:val="clear" w:color="auto" w:fill="FFFFFF"/>
        </w:rPr>
        <w:t>Alfano F., Olesen B.,</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Palella B.,</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 xml:space="preserve">Riccio G.. Thermal comfort: Design and assessment for energy saving. </w:t>
      </w:r>
      <w:r w:rsidRPr="00A0295D">
        <w:rPr>
          <w:rFonts w:ascii="Times New Roman" w:hAnsi="Times New Roman" w:cs="Times New Roman"/>
          <w:i/>
          <w:sz w:val="28"/>
          <w:szCs w:val="28"/>
          <w:shd w:val="clear" w:color="auto" w:fill="FFFFFF"/>
        </w:rPr>
        <w:t>Energy and Buildings</w:t>
      </w:r>
      <w:r w:rsidRPr="00A0295D">
        <w:rPr>
          <w:rFonts w:ascii="Times New Roman" w:hAnsi="Times New Roman" w:cs="Times New Roman"/>
          <w:sz w:val="28"/>
          <w:szCs w:val="28"/>
          <w:shd w:val="clear" w:color="auto" w:fill="FFFFFF"/>
        </w:rPr>
        <w:t xml:space="preserve">, 2014,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81.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326–336.</w:t>
      </w:r>
      <w:bookmarkEnd w:id="71"/>
    </w:p>
    <w:p w14:paraId="0856DD7F"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72" w:name="_Ref489959466"/>
      <w:r w:rsidRPr="00A0295D">
        <w:rPr>
          <w:rFonts w:ascii="Times New Roman" w:hAnsi="Times New Roman" w:cs="Times New Roman"/>
          <w:sz w:val="28"/>
          <w:szCs w:val="28"/>
        </w:rPr>
        <w:t>Angelotti</w:t>
      </w:r>
      <w:r w:rsidRPr="00A0295D">
        <w:rPr>
          <w:rFonts w:ascii="Times New Roman" w:hAnsi="Times New Roman" w:cs="Times New Roman"/>
          <w:sz w:val="28"/>
          <w:szCs w:val="28"/>
          <w:lang w:val="en-US"/>
        </w:rPr>
        <w:t xml:space="preserve"> A., </w:t>
      </w:r>
      <w:r w:rsidRPr="00A0295D">
        <w:rPr>
          <w:rFonts w:ascii="Times New Roman" w:hAnsi="Times New Roman" w:cs="Times New Roman"/>
          <w:sz w:val="28"/>
          <w:szCs w:val="28"/>
        </w:rPr>
        <w:t xml:space="preserve">Caputo </w:t>
      </w:r>
      <w:r w:rsidRPr="00A0295D">
        <w:rPr>
          <w:rFonts w:ascii="Times New Roman" w:hAnsi="Times New Roman" w:cs="Times New Roman"/>
          <w:sz w:val="28"/>
          <w:szCs w:val="28"/>
          <w:lang w:val="en-US"/>
        </w:rPr>
        <w:t xml:space="preserve">P. </w:t>
      </w:r>
      <w:r w:rsidRPr="00A0295D">
        <w:rPr>
          <w:rFonts w:ascii="Times New Roman" w:hAnsi="Times New Roman" w:cs="Times New Roman"/>
          <w:sz w:val="28"/>
          <w:szCs w:val="28"/>
        </w:rPr>
        <w:t>The exergy approach for the evaluation of heating and cooling technologies; first results comparing steady state and dynamic simulations</w:t>
      </w:r>
      <w:r w:rsidRPr="00A0295D">
        <w:rPr>
          <w:rFonts w:ascii="Times New Roman" w:hAnsi="Times New Roman" w:cs="Times New Roman"/>
          <w:sz w:val="28"/>
          <w:szCs w:val="28"/>
          <w:lang w:val="en-US"/>
        </w:rPr>
        <w:t xml:space="preserve">. Proceedings of </w:t>
      </w:r>
      <w:r w:rsidRPr="00A0295D">
        <w:rPr>
          <w:rFonts w:ascii="Times New Roman" w:hAnsi="Times New Roman" w:cs="Times New Roman"/>
          <w:sz w:val="28"/>
          <w:szCs w:val="28"/>
        </w:rPr>
        <w:t>2nd PALENC Conference and 28th AIVC Conference on Building Low Energy Cooling and Advanced Ventilation Technologies in the 21st Century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Crete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Greece</w:t>
      </w:r>
      <w:r w:rsidRPr="00A0295D">
        <w:rPr>
          <w:rFonts w:ascii="Times New Roman" w:hAnsi="Times New Roman" w:cs="Times New Roman"/>
          <w:sz w:val="28"/>
          <w:szCs w:val="28"/>
          <w:lang w:val="en-US"/>
        </w:rPr>
        <w:t>, 2007</w:t>
      </w:r>
      <w:r w:rsidRPr="00A0295D">
        <w:rPr>
          <w:rFonts w:ascii="Times New Roman" w:hAnsi="Times New Roman" w:cs="Times New Roman"/>
          <w:sz w:val="28"/>
          <w:szCs w:val="28"/>
        </w:rPr>
        <w:t>.</w:t>
      </w:r>
      <w:bookmarkEnd w:id="72"/>
    </w:p>
    <w:p w14:paraId="077BFD20"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color w:val="000000"/>
          <w:sz w:val="28"/>
          <w:szCs w:val="28"/>
        </w:rPr>
        <w:t>Annex 63 (Implementation of Energy Strategies in Communities).</w:t>
      </w:r>
      <w:r w:rsidRPr="00A0295D">
        <w:rPr>
          <w:rFonts w:ascii="Arial" w:hAnsi="Arial" w:cs="Arial"/>
          <w:color w:val="000000"/>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45" w:history="1">
        <w:bookmarkStart w:id="73" w:name="_Ref20340905"/>
        <w:r w:rsidRPr="00A0295D">
          <w:rPr>
            <w:rStyle w:val="a6"/>
            <w:rFonts w:ascii="Times New Roman" w:eastAsia="SimSun" w:hAnsi="Times New Roman" w:cs="Times New Roman"/>
            <w:sz w:val="28"/>
            <w:szCs w:val="28"/>
            <w:u w:val="none"/>
            <w:lang w:val="en-US"/>
          </w:rPr>
          <w:t>http</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www</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annex</w:t>
        </w:r>
        <w:r w:rsidRPr="00A0295D">
          <w:rPr>
            <w:rStyle w:val="a6"/>
            <w:rFonts w:ascii="Times New Roman" w:eastAsia="SimSun" w:hAnsi="Times New Roman" w:cs="Times New Roman"/>
            <w:sz w:val="28"/>
            <w:szCs w:val="28"/>
            <w:u w:val="none"/>
          </w:rPr>
          <w:t>63.</w:t>
        </w:r>
        <w:r w:rsidRPr="00A0295D">
          <w:rPr>
            <w:rStyle w:val="a6"/>
            <w:rFonts w:ascii="Times New Roman" w:eastAsia="SimSun" w:hAnsi="Times New Roman" w:cs="Times New Roman"/>
            <w:sz w:val="28"/>
            <w:szCs w:val="28"/>
            <w:u w:val="none"/>
            <w:lang w:val="en-US"/>
          </w:rPr>
          <w:t>org</w:t>
        </w:r>
        <w:r w:rsidRPr="00A0295D">
          <w:rPr>
            <w:rStyle w:val="a6"/>
            <w:rFonts w:ascii="Times New Roman" w:eastAsia="SimSun" w:hAnsi="Times New Roman" w:cs="Times New Roman"/>
            <w:sz w:val="28"/>
            <w:szCs w:val="28"/>
            <w:u w:val="none"/>
          </w:rPr>
          <w:t>/</w:t>
        </w:r>
        <w:bookmarkEnd w:id="73"/>
      </w:hyperlink>
      <w:r w:rsidRPr="00A0295D">
        <w:rPr>
          <w:rStyle w:val="a6"/>
          <w:rFonts w:ascii="Times New Roman" w:eastAsia="SimSu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3AAA59A4"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74" w:name="_Ref20384056"/>
      <w:r w:rsidRPr="00A0295D">
        <w:rPr>
          <w:rFonts w:ascii="Times New Roman" w:hAnsi="Times New Roman" w:cs="Times New Roman"/>
          <w:sz w:val="28"/>
          <w:szCs w:val="28"/>
        </w:rPr>
        <w:lastRenderedPageBreak/>
        <w:t>ANSI/ASHRAE Standard 55</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2010</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Thermal Environmental Conditions for Human Occupancy</w:t>
      </w:r>
      <w:r w:rsidRPr="00A0295D">
        <w:rPr>
          <w:rFonts w:ascii="Times New Roman" w:hAnsi="Times New Roman" w:cs="Times New Roman"/>
          <w:sz w:val="28"/>
          <w:szCs w:val="28"/>
          <w:lang w:val="en-US"/>
        </w:rPr>
        <w:t xml:space="preserve">. </w:t>
      </w:r>
      <w:hyperlink r:id="rId2146" w:tooltip="ASHRAE" w:history="1">
        <w:r w:rsidRPr="00A0295D">
          <w:rPr>
            <w:rFonts w:ascii="Times New Roman" w:hAnsi="Times New Roman" w:cs="Times New Roman"/>
            <w:i/>
            <w:sz w:val="28"/>
            <w:szCs w:val="28"/>
          </w:rPr>
          <w:t>ASHRAE</w:t>
        </w:r>
      </w:hyperlink>
      <w:r w:rsidRPr="00A0295D">
        <w:rPr>
          <w:rFonts w:ascii="Times New Roman" w:hAnsi="Times New Roman" w:cs="Times New Roman"/>
          <w:i/>
          <w:sz w:val="28"/>
          <w:szCs w:val="28"/>
          <w:lang w:val="en-US"/>
        </w:rPr>
        <w:t xml:space="preserve">. – </w:t>
      </w:r>
      <w:r w:rsidRPr="00A0295D">
        <w:rPr>
          <w:rFonts w:ascii="Times New Roman" w:hAnsi="Times New Roman" w:cs="Times New Roman"/>
          <w:i/>
          <w:sz w:val="28"/>
          <w:szCs w:val="28"/>
          <w:shd w:val="clear" w:color="auto" w:fill="FFFFFF"/>
        </w:rPr>
        <w:t>American Society of Heating, Refrigerating and Air-Conditioning Engineers</w:t>
      </w:r>
      <w:r w:rsidRPr="00A0295D">
        <w:rPr>
          <w:rFonts w:ascii="Times New Roman" w:hAnsi="Times New Roman" w:cs="Times New Roman"/>
          <w:sz w:val="28"/>
          <w:szCs w:val="28"/>
          <w:shd w:val="clear" w:color="auto" w:fill="FFFFFF"/>
          <w:lang w:val="en-US"/>
        </w:rPr>
        <w:t>, 2010. 12 p.</w:t>
      </w:r>
      <w:bookmarkEnd w:id="74"/>
      <w:r w:rsidRPr="00A0295D">
        <w:rPr>
          <w:rFonts w:ascii="Times New Roman" w:hAnsi="Times New Roman" w:cs="Times New Roman"/>
          <w:sz w:val="28"/>
          <w:szCs w:val="28"/>
          <w:lang w:val="en-US"/>
        </w:rPr>
        <w:t xml:space="preserve"> </w:t>
      </w:r>
    </w:p>
    <w:p w14:paraId="343DB814"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75" w:name="_Ref20319366"/>
      <w:r w:rsidRPr="00A0295D">
        <w:rPr>
          <w:rFonts w:ascii="Times New Roman" w:hAnsi="Times New Roman" w:cs="Times New Roman"/>
          <w:sz w:val="28"/>
          <w:szCs w:val="28"/>
        </w:rPr>
        <w:t>ASHRAE (2013). ASHRAE Handbook of Fundamentals 2013, Chapter 9 “Thermal Comfort”, pp.9.1-9.32.</w:t>
      </w:r>
      <w:bookmarkEnd w:id="75"/>
    </w:p>
    <w:p w14:paraId="3ECBA664"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76" w:name="_Ref20384424"/>
      <w:r w:rsidRPr="00A0295D">
        <w:rPr>
          <w:rFonts w:ascii="Times New Roman" w:hAnsi="Times New Roman" w:cs="Times New Roman"/>
          <w:sz w:val="28"/>
          <w:szCs w:val="28"/>
          <w:shd w:val="clear" w:color="auto" w:fill="FFFFFF"/>
          <w:lang w:val="en-US"/>
        </w:rPr>
        <w:t>Atmaca I</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Kaynakli O</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xml:space="preserve"> Yigit A</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Effects</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of</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radiant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temperature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on</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thermal</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comfort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Building</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and</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environment</w:t>
      </w:r>
      <w:r w:rsidRPr="00A0295D">
        <w:rPr>
          <w:rFonts w:ascii="Times New Roman" w:hAnsi="Times New Roman" w:cs="Times New Roman"/>
          <w:sz w:val="28"/>
          <w:szCs w:val="28"/>
          <w:shd w:val="clear" w:color="auto" w:fill="FFFFFF"/>
        </w:rPr>
        <w:t xml:space="preserve">, 2007.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 42.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3210–3220.</w:t>
      </w:r>
      <w:bookmarkEnd w:id="76"/>
    </w:p>
    <w:p w14:paraId="25BB1CFA"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77" w:name="_Ref20384083"/>
      <w:r w:rsidRPr="00A0295D">
        <w:rPr>
          <w:rFonts w:ascii="Times New Roman" w:hAnsi="Times New Roman" w:cs="Times New Roman"/>
          <w:sz w:val="28"/>
          <w:szCs w:val="28"/>
          <w:lang w:val="en-US"/>
        </w:rPr>
        <w:t xml:space="preserve">Attia S., Carlucci S. Impact of different thermal comfort models on zero energyresidential buildings in hot climate. </w:t>
      </w:r>
      <w:r w:rsidRPr="00A0295D">
        <w:rPr>
          <w:rFonts w:ascii="Times New Roman" w:hAnsi="Times New Roman" w:cs="Times New Roman"/>
          <w:i/>
          <w:sz w:val="28"/>
          <w:szCs w:val="28"/>
          <w:lang w:val="en-US"/>
        </w:rPr>
        <w:t>Energy and Buildings</w:t>
      </w:r>
      <w:r w:rsidRPr="00A0295D">
        <w:rPr>
          <w:rFonts w:ascii="Times New Roman" w:hAnsi="Times New Roman" w:cs="Times New Roman"/>
          <w:sz w:val="28"/>
          <w:szCs w:val="28"/>
          <w:lang w:val="en-US"/>
        </w:rPr>
        <w:t>, 2015. V.102. P. 117–128.</w:t>
      </w:r>
      <w:bookmarkEnd w:id="77"/>
    </w:p>
    <w:p w14:paraId="165363B6"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78" w:name="_Ref20337923"/>
      <w:r w:rsidRPr="00A0295D">
        <w:rPr>
          <w:rFonts w:ascii="Times New Roman" w:hAnsi="Times New Roman" w:cs="Times New Roman"/>
          <w:sz w:val="28"/>
          <w:szCs w:val="28"/>
        </w:rPr>
        <w:t>Ayres R.</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Ayres </w:t>
      </w:r>
      <w:r w:rsidRPr="00A0295D">
        <w:rPr>
          <w:rFonts w:ascii="Times New Roman" w:hAnsi="Times New Roman" w:cs="Times New Roman"/>
          <w:sz w:val="28"/>
          <w:szCs w:val="28"/>
          <w:lang w:val="en-US"/>
        </w:rPr>
        <w:t xml:space="preserve">L, </w:t>
      </w:r>
      <w:r w:rsidRPr="00A0295D">
        <w:rPr>
          <w:rFonts w:ascii="Times New Roman" w:hAnsi="Times New Roman" w:cs="Times New Roman"/>
          <w:sz w:val="28"/>
          <w:szCs w:val="28"/>
        </w:rPr>
        <w:t>Martinas K.</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Exergy, waste accounting, and life-cycle analysis. </w:t>
      </w:r>
      <w:r w:rsidRPr="00A0295D">
        <w:rPr>
          <w:rFonts w:ascii="Times New Roman" w:hAnsi="Times New Roman" w:cs="Times New Roman"/>
          <w:i/>
          <w:sz w:val="28"/>
          <w:szCs w:val="28"/>
        </w:rPr>
        <w:t>Energy</w:t>
      </w:r>
      <w:r w:rsidRPr="00A0295D">
        <w:rPr>
          <w:rFonts w:ascii="Times New Roman" w:hAnsi="Times New Roman" w:cs="Times New Roman"/>
          <w:sz w:val="28"/>
          <w:szCs w:val="28"/>
        </w:rPr>
        <w:t>. 1998. No.23 (5). P. 355–363.</w:t>
      </w:r>
      <w:bookmarkEnd w:id="78"/>
      <w:r w:rsidRPr="00A0295D">
        <w:rPr>
          <w:rFonts w:ascii="Times New Roman" w:hAnsi="Times New Roman" w:cs="Times New Roman"/>
          <w:sz w:val="28"/>
          <w:szCs w:val="28"/>
        </w:rPr>
        <w:t xml:space="preserve"> </w:t>
      </w:r>
    </w:p>
    <w:p w14:paraId="1824FC22"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79" w:name="_Ref500418093"/>
      <w:r w:rsidRPr="00A0295D">
        <w:rPr>
          <w:rFonts w:ascii="Times New Roman" w:hAnsi="Times New Roman" w:cs="Times New Roman"/>
          <w:sz w:val="28"/>
          <w:szCs w:val="28"/>
        </w:rPr>
        <w:t>Bagdanavicius I.</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Jenkins N.</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Hammond </w:t>
      </w:r>
      <w:r w:rsidRPr="00A0295D">
        <w:rPr>
          <w:rFonts w:ascii="Times New Roman" w:hAnsi="Times New Roman" w:cs="Times New Roman"/>
          <w:sz w:val="28"/>
          <w:szCs w:val="28"/>
          <w:lang w:val="en-US"/>
        </w:rPr>
        <w:t xml:space="preserve">P. </w:t>
      </w:r>
      <w:r w:rsidRPr="00A0295D">
        <w:rPr>
          <w:rFonts w:ascii="Times New Roman" w:hAnsi="Times New Roman" w:cs="Times New Roman"/>
          <w:sz w:val="28"/>
          <w:szCs w:val="28"/>
        </w:rPr>
        <w:t xml:space="preserve">Assessment of community energy supply systems using energy, exergy and exergoeconomic analysis. </w:t>
      </w:r>
      <w:r w:rsidRPr="00A0295D">
        <w:rPr>
          <w:rFonts w:ascii="Times New Roman" w:hAnsi="Times New Roman" w:cs="Times New Roman"/>
          <w:i/>
          <w:sz w:val="28"/>
          <w:szCs w:val="28"/>
        </w:rPr>
        <w:t>Energy</w:t>
      </w:r>
      <w:r w:rsidRPr="00A0295D">
        <w:rPr>
          <w:rFonts w:ascii="Times New Roman" w:hAnsi="Times New Roman" w:cs="Times New Roman"/>
          <w:sz w:val="28"/>
          <w:szCs w:val="28"/>
        </w:rPr>
        <w:t>. 2012. V. 45. P. 247 – 255.</w:t>
      </w:r>
      <w:bookmarkEnd w:id="79"/>
    </w:p>
    <w:p w14:paraId="5DE974F9"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80" w:name="_Ref500399800"/>
      <w:r w:rsidRPr="00A0295D">
        <w:rPr>
          <w:rFonts w:ascii="Times New Roman" w:hAnsi="Times New Roman" w:cs="Times New Roman"/>
          <w:sz w:val="28"/>
          <w:szCs w:val="28"/>
        </w:rPr>
        <w:t>Baldvinsson I.</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Nakata 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 comparative exergy and exergoeconomic analysis of a residential heat supply system paradigm of Japan and local source based district heating system using SPECO (specific exergy cost) method. Energy. 2014. V. 74. P. 537 – 554.</w:t>
      </w:r>
      <w:bookmarkEnd w:id="80"/>
    </w:p>
    <w:p w14:paraId="60395F61" w14:textId="77777777" w:rsidR="00A0295D" w:rsidRPr="00A0295D" w:rsidRDefault="00A0295D" w:rsidP="0082218E">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81" w:name="_Ref20309561"/>
      <w:r w:rsidRPr="00A0295D">
        <w:rPr>
          <w:rFonts w:ascii="Times New Roman" w:hAnsi="Times New Roman" w:cs="Times New Roman"/>
          <w:sz w:val="28"/>
          <w:szCs w:val="28"/>
        </w:rPr>
        <w:t>Balmer.</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R</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Modern Engineering Thermodynamics. Elsevier, </w:t>
      </w:r>
      <w:r w:rsidRPr="00A0295D">
        <w:rPr>
          <w:rFonts w:ascii="Times New Roman" w:hAnsi="Times New Roman" w:cs="Times New Roman"/>
          <w:sz w:val="28"/>
          <w:szCs w:val="28"/>
          <w:lang w:val="en-US"/>
        </w:rPr>
        <w:t>2011</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802 </w:t>
      </w:r>
      <w:r w:rsidRPr="00A0295D">
        <w:rPr>
          <w:rFonts w:ascii="Times New Roman" w:hAnsi="Times New Roman" w:cs="Times New Roman"/>
          <w:sz w:val="28"/>
          <w:szCs w:val="28"/>
        </w:rPr>
        <w:t>p.</w:t>
      </w:r>
      <w:bookmarkEnd w:id="81"/>
    </w:p>
    <w:p w14:paraId="140CEDCC"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82" w:name="_Ref489937231"/>
      <w:r w:rsidRPr="00A0295D">
        <w:rPr>
          <w:rFonts w:ascii="Times New Roman" w:hAnsi="Times New Roman" w:cs="Times New Roman"/>
          <w:sz w:val="28"/>
          <w:szCs w:val="28"/>
        </w:rPr>
        <w:t xml:space="preserve">Batov Eu. The distinctive features of </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smart</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buildings. </w:t>
      </w:r>
      <w:r w:rsidRPr="00A0295D">
        <w:rPr>
          <w:rFonts w:ascii="Times New Roman" w:hAnsi="Times New Roman" w:cs="Times New Roman"/>
          <w:i/>
          <w:sz w:val="28"/>
          <w:szCs w:val="28"/>
        </w:rPr>
        <w:t>Procedia Engineering</w:t>
      </w:r>
      <w:r w:rsidRPr="00A0295D">
        <w:rPr>
          <w:rFonts w:ascii="Times New Roman" w:hAnsi="Times New Roman" w:cs="Times New Roman"/>
          <w:sz w:val="28"/>
          <w:szCs w:val="28"/>
        </w:rPr>
        <w:t>. 2015. V. 111. P. 103–107.</w:t>
      </w:r>
      <w:bookmarkEnd w:id="82"/>
    </w:p>
    <w:p w14:paraId="4F0B719E"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83" w:name="_Ref20309679"/>
      <w:r w:rsidRPr="00A0295D">
        <w:rPr>
          <w:rFonts w:ascii="Times New Roman" w:hAnsi="Times New Roman" w:cs="Times New Roman"/>
          <w:sz w:val="28"/>
          <w:szCs w:val="28"/>
        </w:rPr>
        <w:t>Bejan A. Advanced engineering thermodynamics, third ed. Wiley &amp; Sons: Hoboken, 2006. 880 p.</w:t>
      </w:r>
      <w:bookmarkEnd w:id="83"/>
    </w:p>
    <w:p w14:paraId="05129152" w14:textId="77777777" w:rsidR="00A0295D" w:rsidRPr="00A0295D" w:rsidRDefault="00A0295D" w:rsidP="0082218E">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84" w:name="_Ref20336554"/>
      <w:r w:rsidRPr="00A0295D">
        <w:rPr>
          <w:rFonts w:ascii="Times New Roman" w:hAnsi="Times New Roman" w:cs="Times New Roman"/>
          <w:sz w:val="28"/>
          <w:szCs w:val="28"/>
        </w:rPr>
        <w:t>Bejan</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A.</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Tsatsaronis G.</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Moran M.</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Thermal Design and Optimization. New York: Wiley, 1996. 542 p</w:t>
      </w:r>
      <w:bookmarkStart w:id="85" w:name="_Ref489818951"/>
      <w:bookmarkEnd w:id="84"/>
      <w:r w:rsidRPr="00A0295D">
        <w:rPr>
          <w:rFonts w:ascii="Times New Roman" w:hAnsi="Times New Roman" w:cs="Times New Roman"/>
          <w:sz w:val="28"/>
          <w:szCs w:val="28"/>
        </w:rPr>
        <w:t xml:space="preserve"> </w:t>
      </w:r>
      <w:bookmarkEnd w:id="85"/>
    </w:p>
    <w:p w14:paraId="345D9EE0" w14:textId="77777777" w:rsidR="00A0295D" w:rsidRPr="00A0295D" w:rsidRDefault="00A0295D" w:rsidP="0082218E">
      <w:pPr>
        <w:pStyle w:val="a5"/>
        <w:numPr>
          <w:ilvl w:val="0"/>
          <w:numId w:val="17"/>
        </w:numPr>
        <w:tabs>
          <w:tab w:val="left" w:pos="142"/>
        </w:tabs>
        <w:spacing w:after="0" w:line="360" w:lineRule="auto"/>
        <w:ind w:left="0" w:firstLine="0"/>
        <w:jc w:val="both"/>
        <w:rPr>
          <w:rStyle w:val="ab"/>
          <w:rFonts w:ascii="Times New Roman" w:hAnsi="Times New Roman" w:cs="Times New Roman"/>
          <w:b w:val="0"/>
          <w:sz w:val="28"/>
          <w:szCs w:val="28"/>
          <w:shd w:val="clear" w:color="auto" w:fill="FFFFFF"/>
          <w:lang w:val="en-US"/>
        </w:rPr>
      </w:pPr>
      <w:bookmarkStart w:id="86" w:name="_Ref20384322"/>
      <w:r w:rsidRPr="00A0295D">
        <w:rPr>
          <w:rStyle w:val="ab"/>
          <w:rFonts w:ascii="Times New Roman" w:hAnsi="Times New Roman" w:cs="Times New Roman"/>
          <w:b w:val="0"/>
          <w:bCs w:val="0"/>
          <w:sz w:val="28"/>
          <w:szCs w:val="28"/>
          <w:shd w:val="clear" w:color="auto" w:fill="FFFFFF"/>
          <w:lang w:val="en-US"/>
        </w:rPr>
        <w:lastRenderedPageBreak/>
        <w:t>BS</w:t>
      </w:r>
      <w:r w:rsidRPr="00A0295D">
        <w:rPr>
          <w:rStyle w:val="ab"/>
          <w:rFonts w:ascii="Times New Roman" w:hAnsi="Times New Roman" w:cs="Times New Roman"/>
          <w:b w:val="0"/>
          <w:bCs w:val="0"/>
          <w:sz w:val="28"/>
          <w:szCs w:val="28"/>
          <w:shd w:val="clear" w:color="auto" w:fill="FFFFFF"/>
        </w:rPr>
        <w:t xml:space="preserve"> </w:t>
      </w:r>
      <w:r w:rsidRPr="00A0295D">
        <w:rPr>
          <w:rStyle w:val="ab"/>
          <w:rFonts w:ascii="Times New Roman" w:hAnsi="Times New Roman" w:cs="Times New Roman"/>
          <w:b w:val="0"/>
          <w:bCs w:val="0"/>
          <w:sz w:val="28"/>
          <w:szCs w:val="28"/>
          <w:shd w:val="clear" w:color="auto" w:fill="FFFFFF"/>
          <w:lang w:val="en-US"/>
        </w:rPr>
        <w:t>EN</w:t>
      </w:r>
      <w:r w:rsidRPr="00A0295D">
        <w:rPr>
          <w:rStyle w:val="ab"/>
          <w:rFonts w:ascii="Times New Roman" w:hAnsi="Times New Roman" w:cs="Times New Roman"/>
          <w:b w:val="0"/>
          <w:bCs w:val="0"/>
          <w:sz w:val="28"/>
          <w:szCs w:val="28"/>
          <w:shd w:val="clear" w:color="auto" w:fill="FFFFFF"/>
        </w:rPr>
        <w:t xml:space="preserve"> </w:t>
      </w:r>
      <w:r w:rsidRPr="00A0295D">
        <w:rPr>
          <w:rStyle w:val="ab"/>
          <w:rFonts w:ascii="Times New Roman" w:hAnsi="Times New Roman" w:cs="Times New Roman"/>
          <w:b w:val="0"/>
          <w:bCs w:val="0"/>
          <w:sz w:val="28"/>
          <w:szCs w:val="28"/>
          <w:shd w:val="clear" w:color="auto" w:fill="FFFFFF"/>
          <w:lang w:val="en-US"/>
        </w:rPr>
        <w:t>ISO</w:t>
      </w:r>
      <w:r w:rsidRPr="00A0295D">
        <w:rPr>
          <w:rStyle w:val="ab"/>
          <w:rFonts w:ascii="Times New Roman" w:hAnsi="Times New Roman" w:cs="Times New Roman"/>
          <w:b w:val="0"/>
          <w:bCs w:val="0"/>
          <w:sz w:val="28"/>
          <w:szCs w:val="28"/>
          <w:shd w:val="clear" w:color="auto" w:fill="FFFFFF"/>
        </w:rPr>
        <w:t xml:space="preserve"> 7726</w:t>
      </w:r>
      <w:r w:rsidRPr="00A0295D">
        <w:rPr>
          <w:rFonts w:ascii="Times New Roman" w:hAnsi="Times New Roman" w:cs="Times New Roman"/>
          <w:sz w:val="28"/>
          <w:szCs w:val="28"/>
        </w:rPr>
        <w:t>: 2001.</w:t>
      </w:r>
      <w:r w:rsidRPr="00A0295D">
        <w:rPr>
          <w:rFonts w:ascii="Times New Roman" w:hAnsi="Times New Roman" w:cs="Times New Roman"/>
          <w:sz w:val="28"/>
          <w:szCs w:val="28"/>
          <w:lang w:val="en-US"/>
        </w:rPr>
        <w:t>Ergonomics</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of</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thermal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environment</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Instruments</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for</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measuring</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physical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quantities</w:t>
      </w:r>
      <w:r w:rsidRPr="00A0295D">
        <w:rPr>
          <w:rFonts w:ascii="Times New Roman" w:hAnsi="Times New Roman" w:cs="Times New Roman"/>
          <w:sz w:val="28"/>
          <w:szCs w:val="28"/>
        </w:rPr>
        <w:t>: [</w:t>
      </w:r>
      <w:r w:rsidRPr="00A0295D">
        <w:rPr>
          <w:rStyle w:val="ab"/>
          <w:rFonts w:ascii="Times New Roman" w:hAnsi="Times New Roman" w:cs="Times New Roman"/>
          <w:b w:val="0"/>
          <w:bCs w:val="0"/>
          <w:sz w:val="28"/>
          <w:szCs w:val="28"/>
          <w:shd w:val="clear" w:color="auto" w:fill="FFFFFF"/>
          <w:lang w:val="en-US"/>
        </w:rPr>
        <w:t>Execute</w:t>
      </w:r>
      <w:r w:rsidRPr="00A0295D">
        <w:rPr>
          <w:rStyle w:val="ab"/>
          <w:rFonts w:ascii="Times New Roman" w:hAnsi="Times New Roman" w:cs="Times New Roman"/>
          <w:b w:val="0"/>
          <w:bCs w:val="0"/>
          <w:sz w:val="28"/>
          <w:szCs w:val="28"/>
          <w:shd w:val="clear" w:color="auto" w:fill="FFFFFF"/>
        </w:rPr>
        <w:t xml:space="preserve"> </w:t>
      </w:r>
      <w:r w:rsidRPr="00A0295D">
        <w:rPr>
          <w:rStyle w:val="ab"/>
          <w:rFonts w:ascii="Times New Roman" w:hAnsi="Times New Roman" w:cs="Times New Roman"/>
          <w:b w:val="0"/>
          <w:bCs w:val="0"/>
          <w:sz w:val="28"/>
          <w:szCs w:val="28"/>
          <w:shd w:val="clear" w:color="auto" w:fill="FFFFFF"/>
          <w:lang w:val="en-US"/>
        </w:rPr>
        <w:t>Date</w:t>
      </w:r>
      <w:r w:rsidRPr="00A0295D">
        <w:rPr>
          <w:rStyle w:val="ab"/>
          <w:rFonts w:ascii="Times New Roman" w:hAnsi="Times New Roman" w:cs="Times New Roman"/>
          <w:b w:val="0"/>
          <w:bCs w:val="0"/>
          <w:sz w:val="28"/>
          <w:szCs w:val="28"/>
          <w:shd w:val="clear" w:color="auto" w:fill="FFFFFF"/>
        </w:rPr>
        <w:t xml:space="preserve"> </w:t>
      </w:r>
      <w:r w:rsidRPr="00A0295D">
        <w:rPr>
          <w:rFonts w:ascii="Times New Roman" w:hAnsi="Times New Roman" w:cs="Times New Roman"/>
          <w:sz w:val="28"/>
          <w:szCs w:val="28"/>
          <w:shd w:val="clear" w:color="auto" w:fill="FFFFFF"/>
        </w:rPr>
        <w:t>2001/</w:t>
      </w:r>
      <w:r w:rsidRPr="00A0295D">
        <w:rPr>
          <w:rFonts w:ascii="Times New Roman" w:hAnsi="Times New Roman" w:cs="Times New Roman"/>
          <w:sz w:val="28"/>
          <w:szCs w:val="28"/>
          <w:shd w:val="clear" w:color="auto" w:fill="FFFFFF"/>
          <w:lang w:val="en-US"/>
        </w:rPr>
        <w:t xml:space="preserve">11/06 ]. </w:t>
      </w:r>
      <w:r w:rsidRPr="00A0295D">
        <w:rPr>
          <w:rStyle w:val="ab"/>
          <w:rFonts w:ascii="Times New Roman" w:hAnsi="Times New Roman" w:cs="Times New Roman"/>
          <w:b w:val="0"/>
          <w:bCs w:val="0"/>
          <w:sz w:val="28"/>
          <w:szCs w:val="28"/>
          <w:shd w:val="clear" w:color="auto" w:fill="FFFFFF"/>
          <w:lang w:val="en-US"/>
        </w:rPr>
        <w:t>Adopted International Standard</w:t>
      </w:r>
      <w:r w:rsidRPr="00A0295D">
        <w:rPr>
          <w:rFonts w:ascii="Times New Roman" w:hAnsi="Times New Roman" w:cs="Times New Roman"/>
          <w:sz w:val="28"/>
          <w:szCs w:val="28"/>
          <w:shd w:val="clear" w:color="auto" w:fill="FFFFFF"/>
          <w:lang w:val="en-US"/>
        </w:rPr>
        <w:t>. British Standards, 2001. 62 p.</w:t>
      </w:r>
      <w:bookmarkEnd w:id="86"/>
    </w:p>
    <w:p w14:paraId="06A4D809"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87" w:name="_Ref20451938"/>
      <w:r w:rsidRPr="00A0295D">
        <w:rPr>
          <w:rFonts w:ascii="Times New Roman" w:hAnsi="Times New Roman" w:cs="Times New Roman"/>
          <w:sz w:val="28"/>
          <w:szCs w:val="28"/>
        </w:rPr>
        <w:t xml:space="preserve">Build-It-Solar. URL: </w:t>
      </w:r>
      <w:hyperlink r:id="rId2147" w:history="1">
        <w:r w:rsidRPr="00A0295D">
          <w:rPr>
            <w:rFonts w:ascii="Times New Roman" w:hAnsi="Times New Roman" w:cs="Times New Roman"/>
            <w:sz w:val="28"/>
            <w:szCs w:val="28"/>
          </w:rPr>
          <w:t>www.builditsolar.com</w:t>
        </w:r>
      </w:hyperlink>
      <w:r w:rsidRPr="00A0295D">
        <w:rPr>
          <w:rFonts w:ascii="Times New Roman" w:hAnsi="Times New Roman" w:cs="Times New Roman"/>
          <w:sz w:val="28"/>
          <w:szCs w:val="28"/>
        </w:rPr>
        <w:t>.</w:t>
      </w:r>
      <w:bookmarkEnd w:id="87"/>
      <w:r w:rsidRPr="00A0295D">
        <w:rPr>
          <w:rFonts w:ascii="Times New Roman" w:hAnsi="Times New Roman" w:cs="Times New Roman"/>
          <w:sz w:val="28"/>
          <w:szCs w:val="28"/>
        </w:rPr>
        <w:t xml:space="preserve"> (дата звернення 27.09.19).</w:t>
      </w:r>
    </w:p>
    <w:bookmarkStart w:id="88" w:name="_Ref20558210"/>
    <w:p w14:paraId="7D0090E1" w14:textId="77777777" w:rsidR="00A0295D" w:rsidRPr="00A0295D" w:rsidRDefault="00A0295D" w:rsidP="007855B2">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r w:rsidRPr="00A0295D">
        <w:fldChar w:fldCharType="begin"/>
      </w:r>
      <w:r w:rsidRPr="00A0295D">
        <w:rPr>
          <w:rFonts w:ascii="Times New Roman" w:hAnsi="Times New Roman" w:cs="Times New Roman"/>
          <w:sz w:val="28"/>
          <w:szCs w:val="28"/>
        </w:rPr>
        <w:instrText xml:space="preserve"> HYPERLINK "http://www.sciencedirect.com/science/article/pii/S0378778816314670" </w:instrText>
      </w:r>
      <w:r w:rsidRPr="00A0295D">
        <w:fldChar w:fldCharType="separate"/>
      </w:r>
      <w:r w:rsidRPr="00A0295D">
        <w:rPr>
          <w:rStyle w:val="a6"/>
          <w:rFonts w:ascii="Times New Roman" w:hAnsi="Times New Roman" w:cs="Times New Roman"/>
          <w:sz w:val="28"/>
          <w:szCs w:val="28"/>
          <w:bdr w:val="none" w:sz="0" w:space="0" w:color="auto" w:frame="1"/>
          <w:shd w:val="clear" w:color="auto" w:fill="FFFFFF"/>
        </w:rPr>
        <w:t>Buyak</w:t>
      </w:r>
      <w:r w:rsidRPr="00A0295D">
        <w:rPr>
          <w:rStyle w:val="a6"/>
          <w:rFonts w:ascii="Times New Roman" w:hAnsi="Times New Roman" w:cs="Times New Roman"/>
          <w:sz w:val="28"/>
          <w:szCs w:val="28"/>
          <w:bdr w:val="none" w:sz="0" w:space="0" w:color="auto" w:frame="1"/>
          <w:shd w:val="clear" w:color="auto" w:fill="FFFFFF"/>
        </w:rPr>
        <w:fldChar w:fldCharType="end"/>
      </w:r>
      <w:r w:rsidRPr="00A0295D">
        <w:rPr>
          <w:rFonts w:ascii="Times New Roman" w:hAnsi="Times New Roman" w:cs="Times New Roman"/>
          <w:sz w:val="28"/>
          <w:szCs w:val="28"/>
        </w:rPr>
        <w:t xml:space="preserve"> N.A.</w:t>
      </w:r>
      <w:r w:rsidRPr="00A0295D">
        <w:rPr>
          <w:rFonts w:ascii="Times New Roman" w:hAnsi="Times New Roman" w:cs="Times New Roman"/>
          <w:sz w:val="28"/>
          <w:szCs w:val="28"/>
          <w:lang w:val="en-US"/>
        </w:rPr>
        <w:t>,</w:t>
      </w:r>
      <w:hyperlink r:id="rId2148" w:history="1">
        <w:r w:rsidRPr="00A0295D">
          <w:rPr>
            <w:rStyle w:val="a6"/>
            <w:rFonts w:ascii="Times New Roman" w:hAnsi="Times New Roman" w:cs="Times New Roman"/>
            <w:sz w:val="28"/>
            <w:szCs w:val="28"/>
            <w:bdr w:val="none" w:sz="0" w:space="0" w:color="auto" w:frame="1"/>
          </w:rPr>
          <w:t xml:space="preserve"> Deshko</w:t>
        </w:r>
      </w:hyperlink>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V.I.,</w:t>
      </w:r>
      <w:hyperlink r:id="rId2149" w:history="1">
        <w:r w:rsidRPr="00A0295D">
          <w:rPr>
            <w:rStyle w:val="a6"/>
            <w:rFonts w:ascii="Times New Roman" w:hAnsi="Times New Roman" w:cs="Times New Roman"/>
            <w:sz w:val="28"/>
            <w:szCs w:val="28"/>
            <w:bdr w:val="none" w:sz="0" w:space="0" w:color="auto" w:frame="1"/>
            <w:lang w:val="en-US"/>
          </w:rPr>
          <w:t xml:space="preserve"> </w:t>
        </w:r>
        <w:r w:rsidRPr="00A0295D">
          <w:rPr>
            <w:rStyle w:val="a6"/>
            <w:rFonts w:ascii="Times New Roman" w:hAnsi="Times New Roman" w:cs="Times New Roman"/>
            <w:sz w:val="28"/>
            <w:szCs w:val="28"/>
            <w:bdr w:val="none" w:sz="0" w:space="0" w:color="auto" w:frame="1"/>
          </w:rPr>
          <w:t>Sukhodub</w:t>
        </w:r>
      </w:hyperlink>
      <w:r w:rsidRPr="00A0295D">
        <w:rPr>
          <w:rStyle w:val="a6"/>
          <w:rFonts w:ascii="Times New Roman" w:hAnsi="Times New Roman" w:cs="Times New Roman"/>
          <w:sz w:val="28"/>
          <w:szCs w:val="28"/>
          <w:bdr w:val="none" w:sz="0" w:space="0" w:color="auto" w:frame="1"/>
          <w:lang w:val="en-US"/>
        </w:rPr>
        <w:t xml:space="preserve"> I.O. </w:t>
      </w:r>
      <w:r w:rsidRPr="00A0295D">
        <w:rPr>
          <w:rFonts w:ascii="Times New Roman" w:hAnsi="Times New Roman" w:cs="Times New Roman"/>
          <w:bCs/>
          <w:sz w:val="28"/>
          <w:szCs w:val="28"/>
        </w:rPr>
        <w:t>Buildings energy use and human thermal comfort according to energy and exergy approach</w:t>
      </w:r>
      <w:r w:rsidRPr="00A0295D">
        <w:rPr>
          <w:rFonts w:ascii="Times New Roman" w:hAnsi="Times New Roman" w:cs="Times New Roman"/>
          <w:bCs/>
          <w:sz w:val="28"/>
          <w:szCs w:val="28"/>
          <w:lang w:val="en-US"/>
        </w:rPr>
        <w:t>.</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Energy</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and</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buildings</w:t>
      </w:r>
      <w:r w:rsidRPr="00A0295D">
        <w:rPr>
          <w:rFonts w:ascii="Times New Roman" w:hAnsi="Times New Roman" w:cs="Times New Roman"/>
          <w:sz w:val="28"/>
          <w:szCs w:val="28"/>
        </w:rPr>
        <w:t xml:space="preserve">, </w:t>
      </w:r>
      <w:r w:rsidRPr="00A0295D">
        <w:rPr>
          <w:rFonts w:ascii="Times New Roman" w:hAnsi="Times New Roman" w:cs="Times New Roman"/>
          <w:sz w:val="28"/>
          <w:szCs w:val="28"/>
          <w:shd w:val="clear" w:color="auto" w:fill="FFFFFF"/>
          <w:lang w:val="en-US"/>
        </w:rPr>
        <w:t>2017. Vol.146. P</w:t>
      </w:r>
      <w:r w:rsidRPr="006E1726">
        <w:rPr>
          <w:rFonts w:ascii="Times New Roman" w:hAnsi="Times New Roman" w:cs="Times New Roman"/>
          <w:sz w:val="28"/>
          <w:szCs w:val="28"/>
          <w:shd w:val="clear" w:color="auto" w:fill="FFFFFF"/>
          <w:lang w:val="en-US"/>
        </w:rPr>
        <w:t>. 172–181.</w:t>
      </w:r>
      <w:bookmarkEnd w:id="88"/>
    </w:p>
    <w:p w14:paraId="19C3101C"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89" w:name="_Ref20310865"/>
      <w:r w:rsidRPr="00A0295D">
        <w:rPr>
          <w:rFonts w:ascii="Times New Roman" w:hAnsi="Times New Roman" w:cs="Times New Roman"/>
          <w:sz w:val="28"/>
          <w:szCs w:val="28"/>
        </w:rPr>
        <w:t>C24 (2011). CosteXergy – Analysis and Design of Innovative Systems for LOW-EXergy in the Built Environment, Cost – European Cooperation in Science and Technology.</w:t>
      </w:r>
      <w:bookmarkEnd w:id="89"/>
    </w:p>
    <w:p w14:paraId="6B4DCC20"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90" w:name="_Ref20384143"/>
      <w:r w:rsidRPr="00A0295D">
        <w:rPr>
          <w:rFonts w:ascii="Times New Roman" w:hAnsi="Times New Roman" w:cs="Times New Roman"/>
          <w:sz w:val="28"/>
          <w:szCs w:val="28"/>
          <w:shd w:val="clear" w:color="auto" w:fill="FFFFFF"/>
        </w:rPr>
        <w:t>Caliskan</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 xml:space="preserve">H. Energetic and exergetic comparation of the human body for summer season. </w:t>
      </w:r>
      <w:r w:rsidRPr="00A0295D">
        <w:rPr>
          <w:rFonts w:ascii="Times New Roman" w:hAnsi="Times New Roman" w:cs="Times New Roman"/>
          <w:i/>
          <w:sz w:val="28"/>
          <w:szCs w:val="28"/>
          <w:shd w:val="clear" w:color="auto" w:fill="FFFFFF"/>
        </w:rPr>
        <w:t>Energy conversion and management</w:t>
      </w:r>
      <w:r w:rsidRPr="00A0295D">
        <w:rPr>
          <w:rFonts w:ascii="Times New Roman" w:hAnsi="Times New Roman" w:cs="Times New Roman"/>
          <w:sz w:val="28"/>
          <w:szCs w:val="28"/>
          <w:shd w:val="clear" w:color="auto" w:fill="FFFFFF"/>
        </w:rPr>
        <w:t>, 2013. V. 76. Р. 169–176</w:t>
      </w:r>
      <w:bookmarkEnd w:id="90"/>
    </w:p>
    <w:p w14:paraId="229CCC2E"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bookmarkStart w:id="91" w:name="_Ref20384557"/>
      <w:r w:rsidRPr="00A0295D">
        <w:rPr>
          <w:rFonts w:ascii="Times New Roman" w:hAnsi="Times New Roman" w:cs="Times New Roman"/>
          <w:sz w:val="28"/>
          <w:szCs w:val="28"/>
        </w:rPr>
        <w:t xml:space="preserve">Calucation of Predicted mean Vote (PMV), and Predicted Percentage Dissatisfied (PPD).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50" w:history="1">
        <w:r w:rsidRPr="00A0295D">
          <w:rPr>
            <w:rStyle w:val="a6"/>
            <w:rFonts w:ascii="Times New Roman" w:hAnsi="Times New Roman" w:cs="Times New Roman"/>
            <w:sz w:val="28"/>
            <w:szCs w:val="28"/>
            <w:u w:val="none"/>
          </w:rPr>
          <w:t>http://www.eat.lth.se/fileadmin/eat/Termisk_miljoe/PMV-PPD.html</w:t>
        </w:r>
      </w:hyperlink>
      <w:r w:rsidRPr="00A0295D">
        <w:rPr>
          <w:rStyle w:val="a6"/>
          <w:rFonts w:ascii="Times New Roma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bookmarkEnd w:id="91"/>
    </w:p>
    <w:p w14:paraId="7451D18E"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bookmarkStart w:id="92" w:name="_Ref20384563"/>
      <w:r w:rsidRPr="00A0295D">
        <w:rPr>
          <w:rFonts w:ascii="Times New Roman" w:hAnsi="Times New Roman" w:cs="Times New Roman"/>
          <w:sz w:val="28"/>
          <w:szCs w:val="28"/>
          <w:lang w:val="en-US"/>
        </w:rPr>
        <w:t>CBE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Thermal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Comfort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Tool</w:t>
      </w:r>
      <w:r w:rsidRPr="00A0295D">
        <w:rPr>
          <w:rFonts w:ascii="Times New Roman" w:hAnsi="Times New Roman" w:cs="Times New Roman"/>
          <w:sz w:val="28"/>
          <w:szCs w:val="28"/>
        </w:rPr>
        <w:t xml:space="preserve">. </w:t>
      </w:r>
      <w:r w:rsidRPr="00A0295D">
        <w:rPr>
          <w:rFonts w:ascii="Times New Roman" w:hAnsi="Times New Roman" w:cs="Times New Roman"/>
          <w:bCs/>
          <w:sz w:val="28"/>
          <w:szCs w:val="28"/>
          <w:lang w:val="en-US"/>
        </w:rPr>
        <w:t>URL</w:t>
      </w:r>
      <w:r w:rsidRPr="00A0295D">
        <w:rPr>
          <w:rFonts w:ascii="Times New Roman" w:hAnsi="Times New Roman" w:cs="Times New Roman"/>
          <w:bCs/>
          <w:sz w:val="28"/>
          <w:szCs w:val="28"/>
        </w:rPr>
        <w:t>:</w:t>
      </w:r>
      <w:r w:rsidRPr="00A0295D">
        <w:rPr>
          <w:rFonts w:ascii="Times New Roman" w:hAnsi="Times New Roman" w:cs="Times New Roman"/>
          <w:sz w:val="28"/>
          <w:szCs w:val="28"/>
        </w:rPr>
        <w:t xml:space="preserve"> </w:t>
      </w:r>
      <w:hyperlink r:id="rId2151" w:history="1">
        <w:r w:rsidRPr="00A0295D">
          <w:rPr>
            <w:rStyle w:val="a6"/>
            <w:rFonts w:ascii="Times New Roman" w:hAnsi="Times New Roman" w:cs="Times New Roman"/>
            <w:sz w:val="28"/>
            <w:szCs w:val="28"/>
            <w:u w:val="none"/>
          </w:rPr>
          <w:t>http://comfort.cbe.berkeley.edu</w:t>
        </w:r>
      </w:hyperlink>
      <w:r w:rsidRPr="00A0295D">
        <w:rPr>
          <w:rStyle w:val="a6"/>
          <w:rFonts w:ascii="Times New Roma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bookmarkEnd w:id="92"/>
    </w:p>
    <w:p w14:paraId="01E1346B"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93" w:name="_Ref20309787"/>
      <w:r w:rsidRPr="00A0295D">
        <w:rPr>
          <w:rFonts w:ascii="Times New Roman" w:hAnsi="Times New Roman" w:cs="Times New Roman"/>
          <w:sz w:val="28"/>
          <w:szCs w:val="28"/>
        </w:rPr>
        <w:t>Cenge</w:t>
      </w:r>
      <w:r w:rsidRPr="00A0295D">
        <w:rPr>
          <w:rFonts w:ascii="Times New Roman" w:hAnsi="Times New Roman" w:cs="Times New Roman"/>
          <w:sz w:val="28"/>
          <w:szCs w:val="28"/>
          <w:lang w:val="en-US"/>
        </w:rPr>
        <w:t>l </w:t>
      </w:r>
      <w:r w:rsidRPr="00A0295D">
        <w:rPr>
          <w:rFonts w:ascii="Times New Roman" w:hAnsi="Times New Roman" w:cs="Times New Roman"/>
          <w:sz w:val="28"/>
          <w:szCs w:val="28"/>
        </w:rPr>
        <w:t>Y</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A.</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Boles </w:t>
      </w:r>
      <w:r w:rsidRPr="00A0295D">
        <w:rPr>
          <w:rFonts w:ascii="Times New Roman" w:hAnsi="Times New Roman" w:cs="Times New Roman"/>
          <w:sz w:val="28"/>
          <w:szCs w:val="28"/>
          <w:lang w:val="en-US"/>
        </w:rPr>
        <w:t>M.A. </w:t>
      </w:r>
      <w:r w:rsidRPr="00A0295D">
        <w:rPr>
          <w:rFonts w:ascii="Times New Roman" w:hAnsi="Times New Roman" w:cs="Times New Roman"/>
          <w:sz w:val="28"/>
          <w:szCs w:val="28"/>
        </w:rPr>
        <w:t>Thermodynamics: an engineering.</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7st ed. McGraw-Hill</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2010</w:t>
      </w:r>
      <w:r w:rsidRPr="00A0295D">
        <w:rPr>
          <w:rFonts w:ascii="Times New Roman" w:hAnsi="Times New Roman" w:cs="Times New Roman"/>
          <w:sz w:val="28"/>
          <w:szCs w:val="28"/>
          <w:lang w:val="en-US"/>
        </w:rPr>
        <w:t>. 963 p.</w:t>
      </w:r>
      <w:bookmarkEnd w:id="93"/>
    </w:p>
    <w:p w14:paraId="37A49BDA" w14:textId="77777777" w:rsidR="00A0295D" w:rsidRPr="00A0295D" w:rsidRDefault="00A0295D" w:rsidP="0082218E">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94" w:name="_Ref20329835"/>
      <w:bookmarkEnd w:id="67"/>
      <w:r w:rsidRPr="00A0295D">
        <w:rPr>
          <w:rStyle w:val="a6"/>
          <w:rFonts w:ascii="Times New Roman" w:hAnsi="Times New Roman" w:cs="Times New Roman"/>
          <w:color w:val="auto"/>
          <w:sz w:val="28"/>
          <w:szCs w:val="28"/>
          <w:u w:val="none"/>
        </w:rPr>
        <w:t>Cerqueira</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S</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A</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A</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G</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 xml:space="preserve"> Nebra </w:t>
      </w:r>
      <w:r w:rsidRPr="00A0295D">
        <w:rPr>
          <w:rStyle w:val="a6"/>
          <w:rFonts w:ascii="Times New Roman" w:hAnsi="Times New Roman" w:cs="Times New Roman"/>
          <w:color w:val="auto"/>
          <w:sz w:val="28"/>
          <w:szCs w:val="28"/>
          <w:u w:val="none"/>
          <w:lang w:val="en-US"/>
        </w:rPr>
        <w:t xml:space="preserve">S.A. </w:t>
      </w:r>
      <w:r w:rsidRPr="00A0295D">
        <w:rPr>
          <w:rStyle w:val="a6"/>
          <w:rFonts w:ascii="Times New Roman" w:hAnsi="Times New Roman" w:cs="Times New Roman"/>
          <w:color w:val="auto"/>
          <w:sz w:val="28"/>
          <w:szCs w:val="28"/>
          <w:u w:val="none"/>
        </w:rPr>
        <w:t>Cost attribution methodologies in cogeneration systems</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i/>
          <w:color w:val="auto"/>
          <w:sz w:val="28"/>
          <w:szCs w:val="28"/>
          <w:u w:val="none"/>
        </w:rPr>
        <w:t>Energy Convers</w:t>
      </w:r>
      <w:r w:rsidRPr="00A0295D">
        <w:rPr>
          <w:rStyle w:val="a6"/>
          <w:rFonts w:ascii="Times New Roman" w:hAnsi="Times New Roman" w:cs="Times New Roman"/>
          <w:i/>
          <w:color w:val="auto"/>
          <w:sz w:val="28"/>
          <w:szCs w:val="28"/>
          <w:u w:val="none"/>
          <w:lang w:val="en-US"/>
        </w:rPr>
        <w:t>ion</w:t>
      </w:r>
      <w:r w:rsidRPr="00A0295D">
        <w:rPr>
          <w:rStyle w:val="a6"/>
          <w:rFonts w:ascii="Times New Roman" w:hAnsi="Times New Roman" w:cs="Times New Roman"/>
          <w:i/>
          <w:color w:val="auto"/>
          <w:sz w:val="28"/>
          <w:szCs w:val="28"/>
          <w:u w:val="none"/>
        </w:rPr>
        <w:t xml:space="preserve"> Manage</w:t>
      </w:r>
      <w:r w:rsidRPr="00A0295D">
        <w:rPr>
          <w:rStyle w:val="a6"/>
          <w:rFonts w:ascii="Times New Roman" w:hAnsi="Times New Roman" w:cs="Times New Roman"/>
          <w:i/>
          <w:color w:val="auto"/>
          <w:sz w:val="28"/>
          <w:szCs w:val="28"/>
          <w:u w:val="none"/>
          <w:lang w:val="en-US"/>
        </w:rPr>
        <w:t>ment</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1999</w:t>
      </w:r>
      <w:r w:rsidRPr="00A0295D">
        <w:rPr>
          <w:rStyle w:val="a6"/>
          <w:rFonts w:ascii="Times New Roman" w:hAnsi="Times New Roman" w:cs="Times New Roman"/>
          <w:color w:val="auto"/>
          <w:sz w:val="28"/>
          <w:szCs w:val="28"/>
          <w:u w:val="none"/>
          <w:lang w:val="en-US"/>
        </w:rPr>
        <w:t>. V. </w:t>
      </w:r>
      <w:r w:rsidRPr="00A0295D">
        <w:rPr>
          <w:rStyle w:val="a6"/>
          <w:rFonts w:ascii="Times New Roman" w:hAnsi="Times New Roman" w:cs="Times New Roman"/>
          <w:color w:val="auto"/>
          <w:sz w:val="28"/>
          <w:szCs w:val="28"/>
          <w:u w:val="none"/>
        </w:rPr>
        <w:t>40</w:t>
      </w:r>
      <w:r w:rsidRPr="00A0295D">
        <w:rPr>
          <w:rStyle w:val="a6"/>
          <w:rFonts w:ascii="Times New Roman" w:hAnsi="Times New Roman" w:cs="Times New Roman"/>
          <w:color w:val="auto"/>
          <w:sz w:val="28"/>
          <w:szCs w:val="28"/>
          <w:u w:val="none"/>
          <w:lang w:val="en-US"/>
        </w:rPr>
        <w:t>. P. </w:t>
      </w:r>
      <w:r w:rsidRPr="00A0295D">
        <w:rPr>
          <w:rStyle w:val="a6"/>
          <w:rFonts w:ascii="Times New Roman" w:hAnsi="Times New Roman" w:cs="Times New Roman"/>
          <w:color w:val="auto"/>
          <w:sz w:val="28"/>
          <w:szCs w:val="28"/>
          <w:u w:val="none"/>
        </w:rPr>
        <w:t>1587</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 xml:space="preserve"> 15</w:t>
      </w:r>
      <w:r w:rsidRPr="00A0295D">
        <w:rPr>
          <w:rStyle w:val="a6"/>
          <w:rFonts w:ascii="Times New Roman" w:hAnsi="Times New Roman" w:cs="Times New Roman"/>
          <w:color w:val="auto"/>
          <w:sz w:val="28"/>
          <w:szCs w:val="28"/>
          <w:u w:val="none"/>
        </w:rPr>
        <w:t>97.</w:t>
      </w:r>
      <w:bookmarkEnd w:id="94"/>
    </w:p>
    <w:p w14:paraId="40FBCFC4" w14:textId="77777777" w:rsidR="00A0295D" w:rsidRPr="00A0295D" w:rsidRDefault="00A0295D" w:rsidP="0082218E">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95" w:name="_Ref20337692"/>
      <w:r w:rsidRPr="00A0295D">
        <w:rPr>
          <w:rFonts w:ascii="Times New Roman" w:hAnsi="Times New Roman" w:cs="Times New Roman"/>
          <w:sz w:val="28"/>
          <w:szCs w:val="28"/>
        </w:rPr>
        <w:t>Cornelissen</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R.L. Thermodynamics and Sustainable Development – The Use of Exergy Analysis and the Reduction of Irreversibilities. PhD Thesis. University of Twente, The Netherlands, 1997.</w:t>
      </w:r>
      <w:bookmarkEnd w:id="95"/>
    </w:p>
    <w:p w14:paraId="175E6D52" w14:textId="77777777" w:rsidR="00A0295D" w:rsidRPr="00A0295D" w:rsidRDefault="00A0295D" w:rsidP="0082218E">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96" w:name="_Ref7245159"/>
      <w:r w:rsidRPr="00A0295D">
        <w:rPr>
          <w:rFonts w:ascii="Times New Roman" w:hAnsi="Times New Roman" w:cs="Times New Roman"/>
          <w:sz w:val="28"/>
          <w:szCs w:val="28"/>
        </w:rPr>
        <w:t xml:space="preserve">Culha O. Gunerhan H., Biyik E., Ekren O., Hepbasli A. Heat exchanger applications in wastewater source heat pumps for buildings: A key review. </w:t>
      </w:r>
      <w:r w:rsidRPr="00A0295D">
        <w:rPr>
          <w:rFonts w:ascii="Times New Roman" w:hAnsi="Times New Roman" w:cs="Times New Roman"/>
          <w:i/>
          <w:sz w:val="28"/>
          <w:szCs w:val="28"/>
        </w:rPr>
        <w:t>Energy and Buildings</w:t>
      </w:r>
      <w:r w:rsidRPr="00A0295D">
        <w:rPr>
          <w:rFonts w:ascii="Times New Roman" w:hAnsi="Times New Roman" w:cs="Times New Roman"/>
          <w:sz w:val="28"/>
          <w:szCs w:val="28"/>
        </w:rPr>
        <w:t>. 2015. V. 104. P. 215–232.</w:t>
      </w:r>
      <w:bookmarkEnd w:id="96"/>
    </w:p>
    <w:p w14:paraId="1C949179" w14:textId="77777777" w:rsidR="00A0295D" w:rsidRPr="00A0295D" w:rsidRDefault="00A0295D" w:rsidP="00AB5FD4">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r w:rsidRPr="00A0295D">
        <w:rPr>
          <w:rFonts w:ascii="Times New Roman" w:hAnsi="Times New Roman" w:cs="Times New Roman"/>
          <w:sz w:val="28"/>
          <w:szCs w:val="28"/>
          <w:lang w:val="en-US"/>
        </w:rPr>
        <w:lastRenderedPageBreak/>
        <w:t>Dalla Rosa A.. The development of a new district heating concept. Network design and optimization for integrating energy conservation and renewable energy use in energy sustainable communities. PhD Thesis. Technical University of Denmark, Denmark, 2012.</w:t>
      </w:r>
    </w:p>
    <w:p w14:paraId="0A9D88A8" w14:textId="77777777" w:rsidR="00A0295D" w:rsidRPr="00A0295D" w:rsidRDefault="00A0295D" w:rsidP="007855B2">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97" w:name="_Ref20558655"/>
      <w:r w:rsidRPr="00A0295D">
        <w:rPr>
          <w:rFonts w:ascii="Times New Roman" w:hAnsi="Times New Roman" w:cs="Times New Roman"/>
          <w:sz w:val="28"/>
          <w:szCs w:val="28"/>
          <w:lang w:val="en-US"/>
        </w:rPr>
        <w:t>Deshko V.I., Buyak N.A., Sukhodub I.O.</w:t>
      </w:r>
      <w:r w:rsidRPr="00A0295D">
        <w:rPr>
          <w:rFonts w:ascii="Times New Roman" w:hAnsi="Times New Roman" w:cs="Times New Roman"/>
          <w:sz w:val="28"/>
          <w:szCs w:val="28"/>
        </w:rPr>
        <w:t xml:space="preserve"> </w:t>
      </w:r>
      <w:r w:rsidRPr="00A0295D">
        <w:rPr>
          <w:rFonts w:ascii="Times New Roman" w:hAnsi="Times New Roman" w:cs="Times New Roman"/>
          <w:color w:val="222222"/>
          <w:sz w:val="28"/>
          <w:szCs w:val="28"/>
          <w:shd w:val="clear" w:color="auto" w:fill="FFFFFF"/>
          <w:lang w:val="en-US"/>
        </w:rPr>
        <w:t>Influence of Subjective and Objective Thermal Comfort Parameters on Building Primary Fuel Energy Consumption</w:t>
      </w:r>
      <w:r w:rsidRPr="00A0295D">
        <w:rPr>
          <w:rFonts w:ascii="Times New Roman" w:hAnsi="Times New Roman" w:cs="Times New Roman"/>
          <w:color w:val="222222"/>
          <w:sz w:val="28"/>
          <w:szCs w:val="28"/>
          <w:shd w:val="clear" w:color="auto" w:fill="FFFFFF"/>
        </w:rPr>
        <w:t xml:space="preserve">. </w:t>
      </w:r>
      <w:r w:rsidRPr="00A0295D">
        <w:rPr>
          <w:rFonts w:ascii="Times New Roman" w:hAnsi="Times New Roman" w:cs="Times New Roman"/>
          <w:i/>
          <w:sz w:val="28"/>
          <w:szCs w:val="28"/>
          <w:lang w:val="en-US"/>
        </w:rPr>
        <w:t>International Journal of Engineering &amp; Technology</w:t>
      </w:r>
      <w:r w:rsidRPr="00A0295D">
        <w:rPr>
          <w:rFonts w:ascii="Times New Roman" w:eastAsia="TimesNewRomanPS-ItalicMT" w:hAnsi="Times New Roman" w:cs="Times New Roman"/>
          <w:iCs/>
          <w:sz w:val="28"/>
          <w:szCs w:val="28"/>
          <w:lang w:val="en-US"/>
        </w:rPr>
        <w:t>, 2018. № </w:t>
      </w:r>
      <w:r w:rsidRPr="00A0295D">
        <w:rPr>
          <w:rFonts w:ascii="Times New Roman" w:hAnsi="Times New Roman" w:cs="Times New Roman"/>
          <w:sz w:val="28"/>
          <w:szCs w:val="28"/>
          <w:lang w:val="en-US"/>
        </w:rPr>
        <w:t>7 (4.3). P. 383-386.</w:t>
      </w:r>
      <w:bookmarkEnd w:id="97"/>
    </w:p>
    <w:p w14:paraId="58904343" w14:textId="77777777" w:rsidR="00A0295D" w:rsidRPr="00A0295D" w:rsidRDefault="00A0295D" w:rsidP="008C7685">
      <w:pPr>
        <w:pStyle w:val="a7"/>
        <w:numPr>
          <w:ilvl w:val="0"/>
          <w:numId w:val="17"/>
        </w:numPr>
        <w:tabs>
          <w:tab w:val="left" w:pos="142"/>
        </w:tabs>
        <w:spacing w:after="0" w:line="360" w:lineRule="auto"/>
        <w:ind w:left="0" w:firstLine="0"/>
        <w:jc w:val="both"/>
        <w:rPr>
          <w:sz w:val="28"/>
          <w:szCs w:val="28"/>
          <w:lang w:val="en-US"/>
        </w:rPr>
      </w:pPr>
      <w:bookmarkStart w:id="98" w:name="_Ref20414767"/>
      <w:r w:rsidRPr="00A0295D">
        <w:rPr>
          <w:sz w:val="28"/>
          <w:szCs w:val="28"/>
          <w:shd w:val="clear" w:color="auto" w:fill="FFFFFF"/>
          <w:lang w:val="en-US"/>
        </w:rPr>
        <w:t xml:space="preserve">Deshko V.I, Buyak N. A. A model of human thermal comfort for analyzing the energy performance of buildings. </w:t>
      </w:r>
      <w:r w:rsidRPr="00A0295D">
        <w:rPr>
          <w:i/>
          <w:sz w:val="28"/>
          <w:szCs w:val="28"/>
          <w:shd w:val="clear" w:color="auto" w:fill="FFFFFF"/>
          <w:lang w:val="en-US"/>
        </w:rPr>
        <w:t>Eastern European journal of enterprise technologies</w:t>
      </w:r>
      <w:r w:rsidRPr="00A0295D">
        <w:rPr>
          <w:sz w:val="28"/>
          <w:szCs w:val="28"/>
          <w:shd w:val="clear" w:color="auto" w:fill="FFFFFF"/>
          <w:lang w:val="en-US"/>
        </w:rPr>
        <w:t>, 2016. V. 4/8 (82). P. 42–47.</w:t>
      </w:r>
      <w:bookmarkEnd w:id="98"/>
    </w:p>
    <w:p w14:paraId="31713DF4"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99" w:name="_Ref20337938"/>
      <w:r w:rsidRPr="00A0295D">
        <w:rPr>
          <w:rFonts w:ascii="Times New Roman" w:hAnsi="Times New Roman" w:cs="Times New Roman"/>
          <w:sz w:val="28"/>
          <w:szCs w:val="28"/>
        </w:rPr>
        <w:t>Dewulf J.</w:t>
      </w:r>
      <w:r w:rsidRPr="00A0295D">
        <w:rPr>
          <w:rFonts w:ascii="Times New Roman" w:hAnsi="Times New Roman" w:cs="Times New Roman"/>
          <w:sz w:val="28"/>
          <w:szCs w:val="28"/>
          <w:lang w:val="de-DE"/>
        </w:rPr>
        <w:t xml:space="preserve">, </w:t>
      </w:r>
      <w:r w:rsidRPr="00A0295D">
        <w:rPr>
          <w:rFonts w:ascii="Times New Roman" w:hAnsi="Times New Roman" w:cs="Times New Roman"/>
          <w:sz w:val="28"/>
          <w:szCs w:val="28"/>
        </w:rPr>
        <w:t>H. Van Langenhove, Mulder J. et al. Illustrations towards quantifying the sustainability of technology</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Green Chem. 2000. No.2 (3). P. 108–114.</w:t>
      </w:r>
      <w:bookmarkEnd w:id="99"/>
      <w:r w:rsidRPr="00A0295D">
        <w:rPr>
          <w:rFonts w:ascii="Times New Roman" w:hAnsi="Times New Roman" w:cs="Times New Roman"/>
          <w:sz w:val="28"/>
          <w:szCs w:val="28"/>
        </w:rPr>
        <w:t xml:space="preserve"> </w:t>
      </w:r>
    </w:p>
    <w:p w14:paraId="6062809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00" w:name="_Ref20337947"/>
      <w:r w:rsidRPr="00A0295D">
        <w:rPr>
          <w:rFonts w:ascii="Times New Roman" w:hAnsi="Times New Roman" w:cs="Times New Roman"/>
          <w:sz w:val="28"/>
          <w:szCs w:val="28"/>
        </w:rPr>
        <w:t>Dewulf J.</w:t>
      </w:r>
      <w:r w:rsidRPr="00A0295D">
        <w:rPr>
          <w:rFonts w:ascii="Times New Roman" w:hAnsi="Times New Roman" w:cs="Times New Roman"/>
          <w:sz w:val="28"/>
          <w:szCs w:val="28"/>
          <w:lang w:val="de-DE"/>
        </w:rPr>
        <w:t>,</w:t>
      </w:r>
      <w:r w:rsidRPr="00A0295D">
        <w:rPr>
          <w:rFonts w:ascii="Times New Roman" w:hAnsi="Times New Roman" w:cs="Times New Roman"/>
          <w:sz w:val="28"/>
          <w:szCs w:val="28"/>
        </w:rPr>
        <w:t xml:space="preserve"> H. Van Langenhove</w:t>
      </w:r>
      <w:r w:rsidRPr="00A0295D">
        <w:rPr>
          <w:rFonts w:ascii="Times New Roman" w:hAnsi="Times New Roman" w:cs="Times New Roman"/>
          <w:sz w:val="28"/>
          <w:szCs w:val="28"/>
          <w:lang w:val="de-DE"/>
        </w:rPr>
        <w:t>.</w:t>
      </w:r>
      <w:r w:rsidRPr="00A0295D">
        <w:rPr>
          <w:rFonts w:ascii="Times New Roman" w:hAnsi="Times New Roman" w:cs="Times New Roman"/>
          <w:sz w:val="28"/>
          <w:szCs w:val="28"/>
        </w:rPr>
        <w:t xml:space="preserve"> Assessment of the sustainability of technology by means of a thermodynamically based life cycle analysis</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Environ Sci Pollut Res. 2002. No.9(4). P. 267–273.</w:t>
      </w:r>
      <w:bookmarkEnd w:id="100"/>
    </w:p>
    <w:p w14:paraId="3DEC47F2"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 xml:space="preserve"> </w:t>
      </w:r>
      <w:bookmarkStart w:id="101" w:name="_Ref508556037"/>
      <w:r w:rsidRPr="00A0295D">
        <w:rPr>
          <w:rFonts w:ascii="Times New Roman" w:hAnsi="Times New Roman" w:cs="Times New Roman"/>
          <w:sz w:val="28"/>
          <w:szCs w:val="28"/>
        </w:rPr>
        <w:t>Dincer</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I.</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Rosen M.A.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Exergy : energy, environment, and sustainable development</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Elsevier. 2007. 454 p.</w:t>
      </w:r>
      <w:bookmarkEnd w:id="101"/>
    </w:p>
    <w:p w14:paraId="2C90EB01"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02" w:name="_Ref20341106"/>
      <w:r w:rsidRPr="00A0295D">
        <w:rPr>
          <w:rFonts w:ascii="Times New Roman" w:hAnsi="Times New Roman" w:cs="Times New Roman"/>
          <w:sz w:val="28"/>
          <w:szCs w:val="28"/>
        </w:rPr>
        <w:t>Dincer, I. The role of exergy in energy policy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making. Energy Policy</w:t>
      </w:r>
      <w:r w:rsidRPr="00A0295D">
        <w:rPr>
          <w:rFonts w:ascii="Times New Roman" w:hAnsi="Times New Roman" w:cs="Times New Roman"/>
          <w:sz w:val="28"/>
          <w:szCs w:val="28"/>
          <w:lang w:val="en-US"/>
        </w:rPr>
        <w:t>. 2002.</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 xml:space="preserve">V. </w:t>
      </w:r>
      <w:r w:rsidRPr="00A0295D">
        <w:rPr>
          <w:rFonts w:ascii="Times New Roman" w:hAnsi="Times New Roman" w:cs="Times New Roman"/>
          <w:sz w:val="28"/>
          <w:szCs w:val="28"/>
        </w:rPr>
        <w:t xml:space="preserve">30 (2).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 137‒149.</w:t>
      </w:r>
      <w:bookmarkEnd w:id="102"/>
    </w:p>
    <w:p w14:paraId="4E9441E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03" w:name="_Ref20384125"/>
      <w:r w:rsidRPr="00A0295D">
        <w:rPr>
          <w:rFonts w:ascii="Times New Roman" w:hAnsi="Times New Roman" w:cs="Times New Roman"/>
          <w:sz w:val="28"/>
          <w:szCs w:val="28"/>
          <w:shd w:val="clear" w:color="auto" w:fill="FFFFFF"/>
        </w:rPr>
        <w:t>Dovjak</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M.</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 xml:space="preserve"> Shukuya M.</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Krainer A.</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 xml:space="preserve">Connective thinking of building envelope ‒ Human body exergy analysis. </w:t>
      </w:r>
      <w:r w:rsidRPr="00A0295D">
        <w:rPr>
          <w:rFonts w:ascii="Times New Roman" w:hAnsi="Times New Roman" w:cs="Times New Roman"/>
          <w:i/>
          <w:sz w:val="28"/>
          <w:szCs w:val="28"/>
          <w:shd w:val="clear" w:color="auto" w:fill="FFFFFF"/>
        </w:rPr>
        <w:t>International Journal of Heat and Mass transfer</w:t>
      </w:r>
      <w:r w:rsidRPr="00A0295D">
        <w:rPr>
          <w:rFonts w:ascii="Times New Roman" w:hAnsi="Times New Roman" w:cs="Times New Roman"/>
          <w:sz w:val="28"/>
          <w:szCs w:val="28"/>
          <w:shd w:val="clear" w:color="auto" w:fill="FFFFFF"/>
        </w:rPr>
        <w:t>, 2015. V. 90. P. 1015–1025.</w:t>
      </w:r>
      <w:bookmarkEnd w:id="103"/>
    </w:p>
    <w:p w14:paraId="28B13221" w14:textId="77777777" w:rsidR="00A0295D" w:rsidRPr="00A0295D" w:rsidRDefault="00A0295D" w:rsidP="00A322D2">
      <w:pPr>
        <w:pStyle w:val="a5"/>
        <w:numPr>
          <w:ilvl w:val="0"/>
          <w:numId w:val="17"/>
        </w:numPr>
        <w:tabs>
          <w:tab w:val="left" w:pos="142"/>
        </w:tabs>
        <w:autoSpaceDE w:val="0"/>
        <w:autoSpaceDN w:val="0"/>
        <w:adjustRightInd w:val="0"/>
        <w:spacing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color w:val="181716"/>
          <w:sz w:val="28"/>
          <w:szCs w:val="28"/>
        </w:rPr>
        <w:t xml:space="preserve">EA EBC Annex 64 – LowEx Communities.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52" w:history="1">
        <w:bookmarkStart w:id="104" w:name="_Ref20340913"/>
        <w:r w:rsidRPr="00A0295D">
          <w:rPr>
            <w:rStyle w:val="a6"/>
            <w:rFonts w:ascii="Times New Roman" w:eastAsia="SimSun" w:hAnsi="Times New Roman" w:cs="Times New Roman"/>
            <w:sz w:val="28"/>
            <w:szCs w:val="28"/>
            <w:u w:val="none"/>
            <w:lang w:val="en-US"/>
          </w:rPr>
          <w:t>http</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www</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annex</w:t>
        </w:r>
        <w:r w:rsidRPr="00A0295D">
          <w:rPr>
            <w:rStyle w:val="a6"/>
            <w:rFonts w:ascii="Times New Roman" w:eastAsia="SimSun" w:hAnsi="Times New Roman" w:cs="Times New Roman"/>
            <w:sz w:val="28"/>
            <w:szCs w:val="28"/>
            <w:u w:val="none"/>
          </w:rPr>
          <w:t>64.</w:t>
        </w:r>
        <w:r w:rsidRPr="00A0295D">
          <w:rPr>
            <w:rStyle w:val="a6"/>
            <w:rFonts w:ascii="Times New Roman" w:eastAsia="SimSun" w:hAnsi="Times New Roman" w:cs="Times New Roman"/>
            <w:sz w:val="28"/>
            <w:szCs w:val="28"/>
            <w:u w:val="none"/>
            <w:lang w:val="en-US"/>
          </w:rPr>
          <w:t>org</w:t>
        </w:r>
        <w:r w:rsidRPr="00A0295D">
          <w:rPr>
            <w:rStyle w:val="a6"/>
            <w:rFonts w:ascii="Times New Roman" w:eastAsia="SimSun" w:hAnsi="Times New Roman" w:cs="Times New Roman"/>
            <w:sz w:val="28"/>
            <w:szCs w:val="28"/>
            <w:u w:val="none"/>
          </w:rPr>
          <w:t>/</w:t>
        </w:r>
        <w:bookmarkEnd w:id="104"/>
      </w:hyperlink>
      <w:r w:rsidRPr="00A0295D">
        <w:rPr>
          <w:rStyle w:val="a6"/>
          <w:rFonts w:ascii="Times New Roman" w:eastAsia="SimSu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30DCF574" w14:textId="77777777" w:rsidR="00A0295D" w:rsidRPr="00A0295D" w:rsidRDefault="00A0295D" w:rsidP="00204054">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 xml:space="preserve">ECBCS Annex 49. </w:t>
      </w:r>
      <w:r w:rsidRPr="00A0295D">
        <w:rPr>
          <w:rFonts w:ascii="Times New Roman" w:hAnsi="Times New Roman" w:cs="Times New Roman"/>
          <w:bCs/>
          <w:sz w:val="28"/>
          <w:szCs w:val="28"/>
        </w:rPr>
        <w:t>Low Exergy Systems for High-Performance Buildings and Communities.</w:t>
      </w:r>
      <w:r w:rsidRPr="00A0295D">
        <w:rPr>
          <w:rStyle w:val="ab"/>
          <w:color w:val="000000"/>
          <w:sz w:val="33"/>
          <w:szCs w:val="33"/>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53" w:history="1">
        <w:bookmarkStart w:id="105" w:name="_Ref20340886"/>
        <w:r w:rsidRPr="00A0295D">
          <w:rPr>
            <w:rStyle w:val="a6"/>
            <w:rFonts w:ascii="Times New Roman" w:eastAsia="SimSun" w:hAnsi="Times New Roman" w:cs="Times New Roman"/>
            <w:sz w:val="28"/>
            <w:szCs w:val="28"/>
            <w:u w:val="none"/>
            <w:lang w:val="en-US"/>
          </w:rPr>
          <w:t>http</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www</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annex</w:t>
        </w:r>
        <w:r w:rsidRPr="00A0295D">
          <w:rPr>
            <w:rStyle w:val="a6"/>
            <w:rFonts w:ascii="Times New Roman" w:eastAsia="SimSun" w:hAnsi="Times New Roman" w:cs="Times New Roman"/>
            <w:sz w:val="28"/>
            <w:szCs w:val="28"/>
            <w:u w:val="none"/>
          </w:rPr>
          <w:t>49.</w:t>
        </w:r>
        <w:r w:rsidRPr="00A0295D">
          <w:rPr>
            <w:rStyle w:val="a6"/>
            <w:rFonts w:ascii="Times New Roman" w:eastAsia="SimSun" w:hAnsi="Times New Roman" w:cs="Times New Roman"/>
            <w:sz w:val="28"/>
            <w:szCs w:val="28"/>
            <w:u w:val="none"/>
            <w:lang w:val="en-US"/>
          </w:rPr>
          <w:t>org</w:t>
        </w:r>
        <w:r w:rsidRPr="00A0295D">
          <w:rPr>
            <w:rStyle w:val="a6"/>
            <w:rFonts w:ascii="Times New Roman" w:eastAsia="SimSun" w:hAnsi="Times New Roman" w:cs="Times New Roman"/>
            <w:sz w:val="28"/>
            <w:szCs w:val="28"/>
            <w:u w:val="none"/>
          </w:rPr>
          <w:t>/</w:t>
        </w:r>
        <w:bookmarkEnd w:id="105"/>
      </w:hyperlink>
      <w:r w:rsidRPr="00A0295D">
        <w:rPr>
          <w:rStyle w:val="a6"/>
          <w:rFonts w:ascii="Times New Roman" w:eastAsia="SimSu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27C13856" w14:textId="77777777" w:rsidR="00A0295D" w:rsidRPr="00A0295D" w:rsidRDefault="00A0295D" w:rsidP="00AB5FD4">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106" w:name="_Ref20452075"/>
      <w:r w:rsidRPr="00A0295D">
        <w:rPr>
          <w:rFonts w:ascii="Times New Roman" w:hAnsi="Times New Roman" w:cs="Times New Roman"/>
          <w:sz w:val="28"/>
          <w:szCs w:val="28"/>
          <w:lang w:val="en-US"/>
        </w:rPr>
        <w:lastRenderedPageBreak/>
        <w:t xml:space="preserve">Economic and Design Optimization in Integrating Renewable Energy and Waste Heat with District Energy Systems. URL: </w:t>
      </w:r>
      <w:hyperlink r:id="rId2154" w:history="1">
        <w:r w:rsidRPr="00A0295D">
          <w:rPr>
            <w:rStyle w:val="a6"/>
            <w:rFonts w:ascii="Times New Roman" w:hAnsi="Times New Roman" w:cs="Times New Roman"/>
            <w:sz w:val="28"/>
            <w:szCs w:val="28"/>
            <w:lang w:val="en-US"/>
          </w:rPr>
          <w:t>http://www.iea-dhc.org/the-research/annexes/2011-2014-annex-x.html</w:t>
        </w:r>
      </w:hyperlink>
      <w:bookmarkEnd w:id="106"/>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(дата звернення 27.09.19).</w:t>
      </w:r>
    </w:p>
    <w:p w14:paraId="3A9B02E0"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07" w:name="_Ref489793518"/>
      <w:bookmarkStart w:id="108" w:name="_Ref20321079"/>
      <w:r w:rsidRPr="00A0295D">
        <w:rPr>
          <w:rFonts w:ascii="Times New Roman" w:hAnsi="Times New Roman" w:cs="Times New Roman"/>
          <w:sz w:val="28"/>
          <w:szCs w:val="28"/>
        </w:rPr>
        <w:t>Edgerton</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R.H., Available Energy and Environmental Economics. Toronto</w:t>
      </w:r>
      <w:bookmarkEnd w:id="107"/>
      <w:r w:rsidRPr="00A0295D">
        <w:rPr>
          <w:rFonts w:ascii="Times New Roman" w:hAnsi="Times New Roman" w:cs="Times New Roman"/>
          <w:sz w:val="28"/>
          <w:szCs w:val="28"/>
        </w:rPr>
        <w:t>: D.C. Heath, 1982.</w:t>
      </w:r>
      <w:bookmarkEnd w:id="108"/>
    </w:p>
    <w:p w14:paraId="67CA17BA"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09" w:name="_Ref20339847"/>
      <w:r w:rsidRPr="00A0295D">
        <w:rPr>
          <w:rFonts w:ascii="Times New Roman" w:hAnsi="Times New Roman" w:cs="Times New Roman"/>
          <w:sz w:val="28"/>
          <w:szCs w:val="28"/>
        </w:rPr>
        <w:t>Edwards, N., 2011. Mitigation: plausible mitigation targets. Nat. Clim. Chang. 1, 395–396</w:t>
      </w:r>
      <w:bookmarkEnd w:id="109"/>
    </w:p>
    <w:p w14:paraId="4EFD17E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110" w:name="_Ref20309395"/>
      <w:r w:rsidRPr="00A0295D">
        <w:rPr>
          <w:rFonts w:ascii="Times New Roman" w:hAnsi="Times New Roman" w:cs="Times New Roman"/>
          <w:sz w:val="28"/>
          <w:szCs w:val="28"/>
          <w:lang w:val="en-US"/>
        </w:rPr>
        <w:t>EN 13790:2008. Energy performance of buildings ‒ Calculation of energy use for space heating and cooling. CEN: European Committee for Standardization</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2008. 53</w:t>
      </w:r>
      <w:r w:rsidRPr="00A0295D">
        <w:rPr>
          <w:rFonts w:ascii="Times New Roman" w:hAnsi="Times New Roman" w:cs="Times New Roman"/>
          <w:sz w:val="28"/>
          <w:szCs w:val="28"/>
        </w:rPr>
        <w:t>р</w:t>
      </w:r>
      <w:r w:rsidRPr="00A0295D">
        <w:rPr>
          <w:rFonts w:ascii="Times New Roman" w:hAnsi="Times New Roman" w:cs="Times New Roman"/>
          <w:sz w:val="28"/>
          <w:szCs w:val="28"/>
          <w:lang w:val="en-US"/>
        </w:rPr>
        <w:t>.</w:t>
      </w:r>
      <w:bookmarkEnd w:id="110"/>
    </w:p>
    <w:p w14:paraId="5E8BEBBD"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r w:rsidRPr="00A0295D">
        <w:rPr>
          <w:rFonts w:ascii="Times New Roman" w:hAnsi="Times New Roman" w:cs="Times New Roman"/>
          <w:bCs/>
          <w:sz w:val="28"/>
          <w:szCs w:val="28"/>
        </w:rPr>
        <w:t xml:space="preserve"> </w:t>
      </w:r>
      <w:bookmarkStart w:id="111" w:name="_Ref20309405"/>
      <w:r w:rsidRPr="00A0295D">
        <w:rPr>
          <w:rFonts w:ascii="Times New Roman" w:hAnsi="Times New Roman" w:cs="Times New Roman"/>
          <w:sz w:val="28"/>
          <w:szCs w:val="28"/>
        </w:rPr>
        <w:t>EN 15217:2007. Energy performance of buildings – Methods for expressing energy performance and for energy certification of buildings. CEN: European Committee for Standardization, 2007. 31р.</w:t>
      </w:r>
      <w:bookmarkEnd w:id="111"/>
    </w:p>
    <w:p w14:paraId="38DF892D"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112" w:name="_Ref20309408"/>
      <w:r w:rsidRPr="00A0295D">
        <w:rPr>
          <w:rFonts w:ascii="Times New Roman" w:hAnsi="Times New Roman" w:cs="Times New Roman"/>
          <w:sz w:val="28"/>
          <w:szCs w:val="28"/>
        </w:rPr>
        <w:t>EN 15603:2008. Energy performance of buildings – overall energy use and definition of energy ratings. CEN: European Committee for Standardization, 2008. 43р.</w:t>
      </w:r>
      <w:bookmarkEnd w:id="112"/>
    </w:p>
    <w:p w14:paraId="729E632E" w14:textId="77777777" w:rsidR="00A0295D" w:rsidRPr="00A0295D"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113" w:name="_Ref20451671"/>
      <w:r w:rsidRPr="00A0295D">
        <w:rPr>
          <w:rFonts w:ascii="Times New Roman" w:hAnsi="Times New Roman" w:cs="Times New Roman"/>
          <w:sz w:val="28"/>
          <w:szCs w:val="28"/>
          <w:lang w:val="en-US"/>
        </w:rPr>
        <w:t xml:space="preserve">EN 253:2009. District heating pipes - Preinsulated bonded pipe systems for directly buried hot water networks - Pipe assembly of steel service pipe, polyurethane thermal insulation and outer casing of polyethylene. URL: </w:t>
      </w:r>
      <w:hyperlink r:id="rId2155" w:history="1">
        <w:r w:rsidRPr="00A0295D">
          <w:rPr>
            <w:rStyle w:val="a6"/>
            <w:rFonts w:ascii="Times New Roman" w:hAnsi="Times New Roman" w:cs="Times New Roman"/>
            <w:sz w:val="28"/>
            <w:szCs w:val="28"/>
            <w:lang w:val="en-US"/>
          </w:rPr>
          <w:t>http://www.pputruba.ru/normativ_doc/en253_evrostandart.pdf</w:t>
        </w:r>
      </w:hyperlink>
      <w:bookmarkEnd w:id="113"/>
    </w:p>
    <w:p w14:paraId="414FC1C3"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14" w:name="_Ref20340300"/>
      <w:r w:rsidRPr="00A0295D">
        <w:rPr>
          <w:rFonts w:ascii="Times New Roman" w:hAnsi="Times New Roman" w:cs="Times New Roman"/>
          <w:iCs/>
          <w:sz w:val="28"/>
          <w:szCs w:val="28"/>
          <w:lang w:val="en-US"/>
        </w:rPr>
        <w:t>Energy Strategy of Ukraine to 2030</w:t>
      </w:r>
      <w:r w:rsidRPr="00A0295D">
        <w:rPr>
          <w:rFonts w:ascii="Times New Roman" w:hAnsi="Times New Roman" w:cs="Times New Roman"/>
          <w:sz w:val="28"/>
          <w:szCs w:val="28"/>
          <w:lang w:val="en-US"/>
        </w:rPr>
        <w:t>, Decree No. 145, 15 March 2006, Cabinet of Ministers, Kyiv.</w:t>
      </w:r>
      <w:bookmarkEnd w:id="114"/>
    </w:p>
    <w:p w14:paraId="2BC93EF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15" w:name="_Ref490076038"/>
      <w:r w:rsidRPr="00A0295D">
        <w:rPr>
          <w:rFonts w:ascii="Times New Roman" w:hAnsi="Times New Roman" w:cs="Times New Roman"/>
          <w:sz w:val="28"/>
          <w:szCs w:val="28"/>
        </w:rPr>
        <w:t>Erbay Z.</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Hepbasli 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Application of conventional and advanced exergy analyses to evaluate the performance of a ground-source heat pump (GSHP) dryer used in food drying. </w:t>
      </w:r>
      <w:r w:rsidRPr="00A0295D">
        <w:rPr>
          <w:rFonts w:ascii="Times New Roman" w:hAnsi="Times New Roman" w:cs="Times New Roman"/>
          <w:i/>
          <w:sz w:val="28"/>
          <w:szCs w:val="28"/>
        </w:rPr>
        <w:t>Energy Conversion and Management</w:t>
      </w:r>
      <w:r w:rsidRPr="00A0295D">
        <w:rPr>
          <w:rFonts w:ascii="Times New Roman" w:hAnsi="Times New Roman" w:cs="Times New Roman"/>
          <w:sz w:val="28"/>
          <w:szCs w:val="28"/>
        </w:rPr>
        <w:t>. 2014. V. 78. P. 499–507.</w:t>
      </w:r>
      <w:bookmarkEnd w:id="115"/>
      <w:r w:rsidRPr="00A0295D">
        <w:rPr>
          <w:rFonts w:ascii="Times New Roman" w:hAnsi="Times New Roman" w:cs="Times New Roman"/>
          <w:sz w:val="28"/>
          <w:szCs w:val="28"/>
        </w:rPr>
        <w:t xml:space="preserve"> </w:t>
      </w:r>
    </w:p>
    <w:p w14:paraId="62815D80"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16" w:name="_Ref490986906"/>
      <w:r w:rsidRPr="00A0295D">
        <w:rPr>
          <w:rStyle w:val="a6"/>
          <w:rFonts w:ascii="Times New Roman" w:hAnsi="Times New Roman" w:cs="Times New Roman"/>
          <w:color w:val="auto"/>
          <w:sz w:val="28"/>
          <w:szCs w:val="28"/>
          <w:u w:val="none"/>
        </w:rPr>
        <w:t>Evans</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R.B.</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Tribus</w:t>
      </w:r>
      <w:r w:rsidRPr="00A0295D">
        <w:rPr>
          <w:rStyle w:val="a6"/>
          <w:rFonts w:ascii="Times New Roman" w:hAnsi="Times New Roman" w:cs="Times New Roman"/>
          <w:color w:val="auto"/>
          <w:sz w:val="28"/>
          <w:szCs w:val="28"/>
          <w:u w:val="none"/>
          <w:lang w:val="en-US"/>
        </w:rPr>
        <w:t xml:space="preserve"> M.</w:t>
      </w:r>
      <w:r w:rsidRPr="00A0295D">
        <w:rPr>
          <w:rStyle w:val="a6"/>
          <w:rFonts w:ascii="Times New Roman" w:hAnsi="Times New Roman" w:cs="Times New Roman"/>
          <w:color w:val="auto"/>
          <w:sz w:val="28"/>
          <w:szCs w:val="28"/>
          <w:u w:val="none"/>
        </w:rPr>
        <w:t xml:space="preserve"> Thermo‐Economics of Saline Water Conversion. </w:t>
      </w:r>
      <w:r w:rsidRPr="00A0295D">
        <w:rPr>
          <w:rStyle w:val="a6"/>
          <w:rFonts w:ascii="Times New Roman" w:hAnsi="Times New Roman" w:cs="Times New Roman"/>
          <w:i/>
          <w:color w:val="auto"/>
          <w:sz w:val="28"/>
          <w:szCs w:val="28"/>
          <w:u w:val="none"/>
        </w:rPr>
        <w:t>Industrial and Engineering Chemistry</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Process Design and Development</w:t>
      </w:r>
      <w:r w:rsidRPr="00A0295D">
        <w:rPr>
          <w:rStyle w:val="a6"/>
          <w:rFonts w:ascii="Times New Roman" w:hAnsi="Times New Roman" w:cs="Times New Roman"/>
          <w:color w:val="auto"/>
          <w:sz w:val="28"/>
          <w:szCs w:val="28"/>
          <w:u w:val="none"/>
          <w:lang w:val="en-US"/>
        </w:rPr>
        <w:t>. 1965. V. 4(2). P. 195 –206</w:t>
      </w:r>
      <w:r w:rsidRPr="00A0295D">
        <w:rPr>
          <w:rStyle w:val="a6"/>
          <w:rFonts w:ascii="Times New Roman" w:hAnsi="Times New Roman" w:cs="Times New Roman"/>
          <w:color w:val="auto"/>
          <w:sz w:val="28"/>
          <w:szCs w:val="28"/>
          <w:u w:val="none"/>
        </w:rPr>
        <w:t>.</w:t>
      </w:r>
      <w:bookmarkEnd w:id="116"/>
    </w:p>
    <w:p w14:paraId="17ECD430"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17" w:name="_Ref490987027"/>
      <w:r w:rsidRPr="00A0295D">
        <w:rPr>
          <w:rStyle w:val="a6"/>
          <w:rFonts w:ascii="Times New Roman" w:hAnsi="Times New Roman" w:cs="Times New Roman"/>
          <w:color w:val="auto"/>
          <w:sz w:val="28"/>
          <w:szCs w:val="28"/>
          <w:u w:val="none"/>
        </w:rPr>
        <w:lastRenderedPageBreak/>
        <w:t>Evans, R. B., Kadaba, P. V. and Hendrix, W. A.  Exergetic functional analysis for process design and synthesis, in: Efficiency and Costing Second Law Analysis of Processes, A. C. S. Symposium Series,</w:t>
      </w:r>
      <w:r w:rsidRPr="00A0295D">
        <w:rPr>
          <w:rStyle w:val="a6"/>
          <w:rFonts w:ascii="Times New Roman" w:hAnsi="Times New Roman" w:cs="Times New Roman"/>
          <w:color w:val="auto"/>
          <w:sz w:val="28"/>
          <w:szCs w:val="28"/>
          <w:u w:val="none"/>
          <w:lang w:val="en-US"/>
        </w:rPr>
        <w:t>1983. V.</w:t>
      </w:r>
      <w:r w:rsidRPr="00A0295D">
        <w:rPr>
          <w:rStyle w:val="a6"/>
          <w:rFonts w:ascii="Times New Roman" w:hAnsi="Times New Roman" w:cs="Times New Roman"/>
          <w:color w:val="auto"/>
          <w:sz w:val="28"/>
          <w:szCs w:val="28"/>
          <w:u w:val="none"/>
        </w:rPr>
        <w:t xml:space="preserve"> 235.</w:t>
      </w:r>
      <w:r w:rsidRPr="00A0295D">
        <w:rPr>
          <w:rStyle w:val="a6"/>
          <w:rFonts w:ascii="Times New Roman" w:hAnsi="Times New Roman" w:cs="Times New Roman"/>
          <w:color w:val="auto"/>
          <w:sz w:val="28"/>
          <w:szCs w:val="28"/>
          <w:u w:val="none"/>
          <w:lang w:val="en-US"/>
        </w:rPr>
        <w:t xml:space="preserve"> P.</w:t>
      </w:r>
      <w:r w:rsidRPr="00A0295D">
        <w:rPr>
          <w:rStyle w:val="a6"/>
          <w:rFonts w:ascii="Times New Roman" w:hAnsi="Times New Roman" w:cs="Times New Roman"/>
          <w:color w:val="auto"/>
          <w:sz w:val="28"/>
          <w:szCs w:val="28"/>
          <w:u w:val="none"/>
        </w:rPr>
        <w:t xml:space="preserve"> 239‐261.</w:t>
      </w:r>
      <w:bookmarkEnd w:id="117"/>
    </w:p>
    <w:p w14:paraId="7395035C"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118" w:name="_Ref20341512"/>
      <w:r w:rsidRPr="00A0295D">
        <w:rPr>
          <w:rFonts w:ascii="Times New Roman" w:hAnsi="Times New Roman" w:cs="Times New Roman"/>
          <w:bCs/>
          <w:sz w:val="28"/>
          <w:szCs w:val="28"/>
        </w:rPr>
        <w:t>Fanger</w:t>
      </w:r>
      <w:r w:rsidRPr="00A0295D">
        <w:rPr>
          <w:rFonts w:ascii="Times New Roman" w:hAnsi="Times New Roman" w:cs="Times New Roman"/>
          <w:bCs/>
          <w:sz w:val="28"/>
          <w:szCs w:val="28"/>
          <w:lang w:val="en-US"/>
        </w:rPr>
        <w:t> </w:t>
      </w:r>
      <w:r w:rsidRPr="00A0295D">
        <w:rPr>
          <w:rFonts w:ascii="Times New Roman" w:hAnsi="Times New Roman" w:cs="Times New Roman"/>
          <w:bCs/>
          <w:sz w:val="28"/>
          <w:szCs w:val="28"/>
        </w:rPr>
        <w:t>P.</w:t>
      </w:r>
      <w:r w:rsidRPr="00A0295D">
        <w:rPr>
          <w:rFonts w:ascii="Times New Roman" w:hAnsi="Times New Roman" w:cs="Times New Roman"/>
          <w:bCs/>
          <w:sz w:val="28"/>
          <w:szCs w:val="28"/>
          <w:lang w:val="en-US"/>
        </w:rPr>
        <w:t> </w:t>
      </w:r>
      <w:r w:rsidRPr="00A0295D">
        <w:rPr>
          <w:rFonts w:ascii="Times New Roman" w:hAnsi="Times New Roman" w:cs="Times New Roman"/>
          <w:bCs/>
          <w:sz w:val="28"/>
          <w:szCs w:val="28"/>
        </w:rPr>
        <w:t>O. Assessment of man's thermal comfort in practice</w:t>
      </w:r>
      <w:r w:rsidRPr="00A0295D">
        <w:rPr>
          <w:rFonts w:ascii="Times New Roman" w:hAnsi="Times New Roman" w:cs="Times New Roman"/>
          <w:bCs/>
          <w:sz w:val="28"/>
          <w:szCs w:val="28"/>
          <w:lang w:val="en-US"/>
        </w:rPr>
        <w:t>.</w:t>
      </w:r>
      <w:r w:rsidRPr="00A0295D">
        <w:rPr>
          <w:rFonts w:ascii="Times New Roman" w:hAnsi="Times New Roman" w:cs="Times New Roman"/>
          <w:bCs/>
          <w:sz w:val="28"/>
          <w:szCs w:val="28"/>
        </w:rPr>
        <w:t xml:space="preserve"> </w:t>
      </w:r>
      <w:r w:rsidRPr="00A0295D">
        <w:rPr>
          <w:rFonts w:ascii="Times New Roman" w:hAnsi="Times New Roman" w:cs="Times New Roman"/>
          <w:bCs/>
          <w:i/>
          <w:sz w:val="28"/>
          <w:szCs w:val="28"/>
        </w:rPr>
        <w:t>British Journal of Industrial Medicine</w:t>
      </w:r>
      <w:r w:rsidRPr="00A0295D">
        <w:rPr>
          <w:rFonts w:ascii="Times New Roman" w:hAnsi="Times New Roman" w:cs="Times New Roman"/>
          <w:bCs/>
          <w:sz w:val="28"/>
          <w:szCs w:val="28"/>
        </w:rPr>
        <w:t>, 1973. V 30. P. 313–324.</w:t>
      </w:r>
      <w:bookmarkEnd w:id="118"/>
    </w:p>
    <w:p w14:paraId="36AEDD0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19" w:name="_Ref20384337"/>
      <w:r w:rsidRPr="00A0295D">
        <w:rPr>
          <w:rFonts w:ascii="Times New Roman" w:hAnsi="Times New Roman" w:cs="Times New Roman"/>
          <w:sz w:val="28"/>
          <w:szCs w:val="28"/>
          <w:shd w:val="clear" w:color="auto" w:fill="FFFFFF"/>
          <w:lang w:val="en-US"/>
        </w:rPr>
        <w:t>Fanger P. O. Thermal comfort. New-York: Mc Graw Hill book company, 1970. 224 p.</w:t>
      </w:r>
      <w:bookmarkEnd w:id="119"/>
    </w:p>
    <w:p w14:paraId="6D623214"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color w:val="231F20"/>
          <w:sz w:val="28"/>
          <w:szCs w:val="28"/>
          <w:lang w:val="en-US"/>
        </w:rPr>
      </w:pPr>
      <w:bookmarkStart w:id="120" w:name="_Ref20341118"/>
      <w:r w:rsidRPr="00A0295D">
        <w:rPr>
          <w:rFonts w:ascii="Times New Roman" w:hAnsi="Times New Roman" w:cs="Times New Roman"/>
          <w:sz w:val="28"/>
          <w:szCs w:val="28"/>
        </w:rPr>
        <w:t xml:space="preserve">Favrat, D. et al. The challenge </w:t>
      </w:r>
      <w:r w:rsidRPr="00A0295D">
        <w:rPr>
          <w:rFonts w:ascii="Times New Roman" w:hAnsi="Times New Roman" w:cs="Times New Roman"/>
          <w:color w:val="231F20"/>
          <w:sz w:val="28"/>
          <w:szCs w:val="28"/>
        </w:rPr>
        <w:t>of introducing</w:t>
      </w:r>
      <w:r w:rsidRPr="00A0295D">
        <w:rPr>
          <w:rFonts w:ascii="Times New Roman" w:hAnsi="Times New Roman" w:cs="Times New Roman"/>
          <w:color w:val="231F20"/>
          <w:sz w:val="28"/>
          <w:szCs w:val="28"/>
          <w:lang w:val="en-US"/>
        </w:rPr>
        <w:t xml:space="preserve"> </w:t>
      </w:r>
      <w:r w:rsidRPr="00A0295D">
        <w:rPr>
          <w:rFonts w:ascii="Times New Roman" w:hAnsi="Times New Roman" w:cs="Times New Roman"/>
          <w:color w:val="231F20"/>
          <w:sz w:val="28"/>
          <w:szCs w:val="28"/>
        </w:rPr>
        <w:t>an exergy indicator in a local law on energy.</w:t>
      </w:r>
      <w:r w:rsidRPr="00A0295D">
        <w:rPr>
          <w:rFonts w:ascii="Times New Roman" w:hAnsi="Times New Roman" w:cs="Times New Roman"/>
          <w:color w:val="231F20"/>
          <w:sz w:val="28"/>
          <w:szCs w:val="28"/>
          <w:lang w:val="en-US"/>
        </w:rPr>
        <w:t xml:space="preserve"> </w:t>
      </w:r>
      <w:r w:rsidRPr="00A0295D">
        <w:rPr>
          <w:rFonts w:ascii="Times New Roman" w:hAnsi="Times New Roman" w:cs="Times New Roman"/>
          <w:i/>
          <w:color w:val="231F20"/>
          <w:sz w:val="28"/>
          <w:szCs w:val="28"/>
        </w:rPr>
        <w:t>Energy</w:t>
      </w:r>
      <w:r w:rsidRPr="00A0295D">
        <w:rPr>
          <w:rFonts w:ascii="Times New Roman" w:hAnsi="Times New Roman" w:cs="Times New Roman"/>
          <w:color w:val="231F20"/>
          <w:sz w:val="28"/>
          <w:szCs w:val="28"/>
          <w:lang w:val="en-US"/>
        </w:rPr>
        <w:t>. 2008. V.</w:t>
      </w:r>
      <w:r w:rsidRPr="00A0295D">
        <w:rPr>
          <w:rFonts w:ascii="Times New Roman" w:hAnsi="Times New Roman" w:cs="Times New Roman"/>
          <w:color w:val="231F20"/>
          <w:sz w:val="28"/>
          <w:szCs w:val="28"/>
        </w:rPr>
        <w:t xml:space="preserve"> 33, pp. 130–136.</w:t>
      </w:r>
      <w:bookmarkEnd w:id="120"/>
    </w:p>
    <w:p w14:paraId="6B280F9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21" w:name="_Ref489937216"/>
      <w:r w:rsidRPr="00A0295D">
        <w:rPr>
          <w:rFonts w:ascii="Times New Roman" w:hAnsi="Times New Roman" w:cs="Times New Roman"/>
          <w:sz w:val="28"/>
          <w:szCs w:val="28"/>
        </w:rPr>
        <w:t>Feist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W.,  </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Schnieders J.,</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Dorer V.,</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Haas A. Re-inventing air heating: Convenient and comfortable within the frame of the Passive House concept. </w:t>
      </w:r>
      <w:r w:rsidRPr="00A0295D">
        <w:rPr>
          <w:rFonts w:ascii="Times New Roman" w:hAnsi="Times New Roman" w:cs="Times New Roman"/>
          <w:i/>
          <w:sz w:val="28"/>
          <w:szCs w:val="28"/>
        </w:rPr>
        <w:t>Energy and Buildings</w:t>
      </w:r>
      <w:r w:rsidRPr="00A0295D">
        <w:rPr>
          <w:rFonts w:ascii="Times New Roman" w:hAnsi="Times New Roman" w:cs="Times New Roman"/>
          <w:sz w:val="28"/>
          <w:szCs w:val="28"/>
        </w:rPr>
        <w:t>.  2005. V</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34. P. 1186–1203.</w:t>
      </w:r>
      <w:bookmarkEnd w:id="121"/>
    </w:p>
    <w:p w14:paraId="7AEBFF08"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22" w:name="_Ref20339858"/>
      <w:r w:rsidRPr="00A0295D">
        <w:rPr>
          <w:rFonts w:ascii="Times New Roman" w:hAnsi="Times New Roman" w:cs="Times New Roman"/>
          <w:sz w:val="28"/>
          <w:szCs w:val="28"/>
        </w:rPr>
        <w:t>Foxon, T.J., Hammond, G.P., Pearson, P.J.G., 2010. Developing transition pathways for 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low carbon electricity system in the UK. Technol. Forecast. Soc. Chang. 77,</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1203–1213</w:t>
      </w:r>
      <w:bookmarkEnd w:id="122"/>
    </w:p>
    <w:p w14:paraId="4AA3BFA1"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23" w:name="_Ref20339906"/>
      <w:r w:rsidRPr="00A0295D">
        <w:rPr>
          <w:rFonts w:ascii="Times New Roman" w:hAnsi="Times New Roman" w:cs="Times New Roman"/>
          <w:sz w:val="28"/>
          <w:szCs w:val="28"/>
        </w:rPr>
        <w:t>Francis G.N. Li et al., A review of socio-technical energy transition (STET) models, Technol. Forecast. Soc. Change.2015</w:t>
      </w:r>
      <w:bookmarkEnd w:id="123"/>
      <w:r w:rsidRPr="00A0295D">
        <w:rPr>
          <w:rFonts w:ascii="Times New Roman" w:hAnsi="Times New Roman" w:cs="Times New Roman"/>
          <w:sz w:val="28"/>
          <w:szCs w:val="28"/>
        </w:rPr>
        <w:t>.</w:t>
      </w:r>
    </w:p>
    <w:p w14:paraId="06FB68B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24" w:name="_Ref20337783"/>
      <w:r w:rsidRPr="00A0295D">
        <w:rPr>
          <w:rFonts w:ascii="Times New Roman" w:hAnsi="Times New Roman" w:cs="Times New Roman"/>
          <w:sz w:val="28"/>
          <w:szCs w:val="28"/>
        </w:rPr>
        <w:t>Frangopoulos C</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An introduction to environomic analysis and optimization of energy-intensive systems</w:t>
      </w:r>
      <w:r w:rsidRPr="00A0295D">
        <w:rPr>
          <w:rFonts w:ascii="Times New Roman" w:hAnsi="Times New Roman" w:cs="Times New Roman"/>
          <w:sz w:val="28"/>
          <w:szCs w:val="28"/>
          <w:lang w:val="en-US"/>
        </w:rPr>
        <w:t xml:space="preserve">. Proceedings of Conference ECOS 92, </w:t>
      </w:r>
      <w:r w:rsidRPr="00A0295D">
        <w:rPr>
          <w:rFonts w:ascii="Times New Roman" w:hAnsi="Times New Roman" w:cs="Times New Roman"/>
          <w:sz w:val="28"/>
          <w:szCs w:val="28"/>
        </w:rPr>
        <w:t>Zaragoza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Spain</w:t>
      </w:r>
      <w:r w:rsidRPr="00A0295D">
        <w:rPr>
          <w:rFonts w:ascii="Times New Roman" w:hAnsi="Times New Roman" w:cs="Times New Roman"/>
          <w:sz w:val="28"/>
          <w:szCs w:val="28"/>
          <w:lang w:val="en-US"/>
        </w:rPr>
        <w:t>). 1992, P. 116‒121.</w:t>
      </w:r>
      <w:bookmarkEnd w:id="124"/>
    </w:p>
    <w:p w14:paraId="75ED1D87"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25" w:name="_Ref490987882"/>
      <w:bookmarkStart w:id="126" w:name="_Ref490983837"/>
      <w:r w:rsidRPr="00A0295D">
        <w:rPr>
          <w:rStyle w:val="a6"/>
          <w:rFonts w:ascii="Times New Roman" w:hAnsi="Times New Roman" w:cs="Times New Roman"/>
          <w:color w:val="auto"/>
          <w:sz w:val="28"/>
          <w:szCs w:val="28"/>
          <w:u w:val="none"/>
        </w:rPr>
        <w:t xml:space="preserve">Frangopoulos C. Application of the thermoeconomic functional approach to the CGAM problem. </w:t>
      </w:r>
      <w:r w:rsidRPr="00A0295D">
        <w:rPr>
          <w:rStyle w:val="a6"/>
          <w:rFonts w:ascii="Times New Roman" w:hAnsi="Times New Roman" w:cs="Times New Roman"/>
          <w:i/>
          <w:color w:val="auto"/>
          <w:sz w:val="28"/>
          <w:szCs w:val="28"/>
          <w:u w:val="none"/>
        </w:rPr>
        <w:t>Energy</w:t>
      </w:r>
      <w:r w:rsidRPr="00A0295D">
        <w:rPr>
          <w:rStyle w:val="a6"/>
          <w:rFonts w:ascii="Times New Roman" w:hAnsi="Times New Roman" w:cs="Times New Roman"/>
          <w:color w:val="auto"/>
          <w:sz w:val="28"/>
          <w:szCs w:val="28"/>
          <w:u w:val="none"/>
        </w:rPr>
        <w:t>. 1994. V. 19.  P. 323–342.</w:t>
      </w:r>
      <w:bookmarkEnd w:id="125"/>
    </w:p>
    <w:p w14:paraId="2492B736"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27" w:name="_Ref490987105"/>
      <w:bookmarkEnd w:id="126"/>
      <w:r w:rsidRPr="00A0295D">
        <w:rPr>
          <w:rStyle w:val="a6"/>
          <w:rFonts w:ascii="Times New Roman" w:hAnsi="Times New Roman" w:cs="Times New Roman"/>
          <w:color w:val="auto"/>
          <w:sz w:val="28"/>
          <w:szCs w:val="28"/>
          <w:u w:val="none"/>
        </w:rPr>
        <w:t>Frangopoulos CA. Thermoeconomical functional analysis: a method for optimal design or improvement of complex thermal systems. Ph.D. Thesis. Atlanta, USA: Georgia Institute of Technology; 1983.</w:t>
      </w:r>
      <w:bookmarkEnd w:id="127"/>
      <w:r w:rsidRPr="00A0295D">
        <w:rPr>
          <w:rStyle w:val="a6"/>
          <w:rFonts w:ascii="Times New Roman" w:hAnsi="Times New Roman" w:cs="Times New Roman"/>
          <w:color w:val="auto"/>
          <w:sz w:val="28"/>
          <w:szCs w:val="28"/>
          <w:u w:val="none"/>
        </w:rPr>
        <w:t xml:space="preserve"> </w:t>
      </w:r>
    </w:p>
    <w:p w14:paraId="2B8B4D23"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28" w:name="_Ref20337790"/>
      <w:r w:rsidRPr="00A0295D">
        <w:rPr>
          <w:rFonts w:ascii="Times New Roman" w:hAnsi="Times New Roman" w:cs="Times New Roman"/>
          <w:sz w:val="28"/>
          <w:szCs w:val="28"/>
        </w:rPr>
        <w:t>Frangopoulos</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C. A method for taking into account environmental impacts in the economic evaluation of energy systems</w:t>
      </w:r>
      <w:r w:rsidRPr="00A0295D">
        <w:rPr>
          <w:rFonts w:ascii="Times New Roman" w:hAnsi="Times New Roman" w:cs="Times New Roman"/>
          <w:sz w:val="28"/>
          <w:szCs w:val="28"/>
          <w:lang w:val="en-US"/>
        </w:rPr>
        <w:t xml:space="preserve"> [Text] / C. </w:t>
      </w:r>
      <w:r w:rsidRPr="00A0295D">
        <w:rPr>
          <w:rFonts w:ascii="Times New Roman" w:hAnsi="Times New Roman" w:cs="Times New Roman"/>
          <w:sz w:val="28"/>
          <w:szCs w:val="28"/>
        </w:rPr>
        <w:t xml:space="preserve">Frangopoulos, </w:t>
      </w:r>
      <w:r w:rsidRPr="00A0295D">
        <w:rPr>
          <w:rFonts w:ascii="Times New Roman" w:hAnsi="Times New Roman" w:cs="Times New Roman"/>
          <w:sz w:val="28"/>
          <w:szCs w:val="28"/>
          <w:lang w:val="en-US"/>
        </w:rPr>
        <w:t>Y. </w:t>
      </w:r>
      <w:r w:rsidRPr="00A0295D">
        <w:rPr>
          <w:rFonts w:ascii="Times New Roman" w:hAnsi="Times New Roman" w:cs="Times New Roman"/>
          <w:sz w:val="28"/>
          <w:szCs w:val="28"/>
        </w:rPr>
        <w:t>Caralis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Energy Convers</w:t>
      </w:r>
      <w:r w:rsidRPr="00A0295D">
        <w:rPr>
          <w:rFonts w:ascii="Times New Roman" w:hAnsi="Times New Roman" w:cs="Times New Roman"/>
          <w:sz w:val="28"/>
          <w:szCs w:val="28"/>
          <w:lang w:val="en-US"/>
        </w:rPr>
        <w:t>ion</w:t>
      </w:r>
      <w:r w:rsidRPr="00A0295D">
        <w:rPr>
          <w:rFonts w:ascii="Times New Roman" w:hAnsi="Times New Roman" w:cs="Times New Roman"/>
          <w:sz w:val="28"/>
          <w:szCs w:val="28"/>
        </w:rPr>
        <w:t xml:space="preserve"> Manage</w:t>
      </w:r>
      <w:r w:rsidRPr="00A0295D">
        <w:rPr>
          <w:rFonts w:ascii="Times New Roman" w:hAnsi="Times New Roman" w:cs="Times New Roman"/>
          <w:sz w:val="28"/>
          <w:szCs w:val="28"/>
          <w:lang w:val="en-US"/>
        </w:rPr>
        <w:t>ment. –</w:t>
      </w:r>
      <w:r w:rsidRPr="00A0295D">
        <w:rPr>
          <w:rFonts w:ascii="Times New Roman" w:hAnsi="Times New Roman" w:cs="Times New Roman"/>
          <w:sz w:val="28"/>
          <w:szCs w:val="28"/>
        </w:rPr>
        <w:t xml:space="preserve"> 1997</w:t>
      </w:r>
      <w:r w:rsidRPr="00A0295D">
        <w:rPr>
          <w:rFonts w:ascii="Times New Roman" w:hAnsi="Times New Roman" w:cs="Times New Roman"/>
          <w:sz w:val="28"/>
          <w:szCs w:val="28"/>
          <w:lang w:val="en-US"/>
        </w:rPr>
        <w:t>. Vol. </w:t>
      </w:r>
      <w:r w:rsidRPr="00A0295D">
        <w:rPr>
          <w:rFonts w:ascii="Times New Roman" w:hAnsi="Times New Roman" w:cs="Times New Roman"/>
          <w:sz w:val="28"/>
          <w:szCs w:val="28"/>
        </w:rPr>
        <w:t>38(15–17)</w:t>
      </w:r>
      <w:r w:rsidRPr="00A0295D">
        <w:rPr>
          <w:rFonts w:ascii="Times New Roman" w:hAnsi="Times New Roman" w:cs="Times New Roman"/>
          <w:sz w:val="28"/>
          <w:szCs w:val="28"/>
          <w:lang w:val="en-US"/>
        </w:rPr>
        <w:t>. – P. </w:t>
      </w:r>
      <w:r w:rsidRPr="00A0295D">
        <w:rPr>
          <w:rFonts w:ascii="Times New Roman" w:hAnsi="Times New Roman" w:cs="Times New Roman"/>
          <w:sz w:val="28"/>
          <w:szCs w:val="28"/>
        </w:rPr>
        <w:t>1751–</w:t>
      </w:r>
      <w:r w:rsidRPr="00A0295D">
        <w:rPr>
          <w:rFonts w:ascii="Times New Roman" w:hAnsi="Times New Roman" w:cs="Times New Roman"/>
          <w:sz w:val="28"/>
          <w:szCs w:val="28"/>
          <w:lang w:val="en-US"/>
        </w:rPr>
        <w:t>17</w:t>
      </w:r>
      <w:r w:rsidRPr="00A0295D">
        <w:rPr>
          <w:rFonts w:ascii="Times New Roman" w:hAnsi="Times New Roman" w:cs="Times New Roman"/>
          <w:sz w:val="28"/>
          <w:szCs w:val="28"/>
        </w:rPr>
        <w:t>63.</w:t>
      </w:r>
      <w:bookmarkEnd w:id="128"/>
    </w:p>
    <w:p w14:paraId="1A1B0C3D"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29" w:name="_Ref490987117"/>
      <w:r w:rsidRPr="00A0295D">
        <w:rPr>
          <w:rStyle w:val="a6"/>
          <w:rFonts w:ascii="Times New Roman" w:hAnsi="Times New Roman" w:cs="Times New Roman"/>
          <w:color w:val="auto"/>
          <w:sz w:val="28"/>
          <w:szCs w:val="28"/>
          <w:u w:val="none"/>
        </w:rPr>
        <w:lastRenderedPageBreak/>
        <w:t>Frangopoulos C.A. Thermo‐economic functional analysis and optimization</w:t>
      </w:r>
      <w:r w:rsidRPr="00A0295D">
        <w:rPr>
          <w:rStyle w:val="a6"/>
          <w:rFonts w:ascii="Times New Roman" w:hAnsi="Times New Roman" w:cs="Times New Roman"/>
          <w:color w:val="auto"/>
          <w:sz w:val="28"/>
          <w:szCs w:val="28"/>
          <w:u w:val="none"/>
          <w:lang w:val="en-US"/>
        </w:rPr>
        <w:t xml:space="preserve"> / C.A. </w:t>
      </w:r>
      <w:r w:rsidRPr="00A0295D">
        <w:rPr>
          <w:rStyle w:val="a6"/>
          <w:rFonts w:ascii="Times New Roman" w:hAnsi="Times New Roman" w:cs="Times New Roman"/>
          <w:color w:val="auto"/>
          <w:sz w:val="28"/>
          <w:szCs w:val="28"/>
          <w:u w:val="none"/>
        </w:rPr>
        <w:t>Frangopoulos</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 xml:space="preserve"> Energy</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 xml:space="preserve"> 1987</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lang w:val="en-US"/>
        </w:rPr>
        <w:t>Vol.</w:t>
      </w:r>
      <w:r w:rsidRPr="00A0295D">
        <w:rPr>
          <w:rStyle w:val="a6"/>
          <w:rFonts w:ascii="Times New Roman" w:hAnsi="Times New Roman" w:cs="Times New Roman"/>
          <w:color w:val="auto"/>
          <w:sz w:val="28"/>
          <w:szCs w:val="28"/>
          <w:u w:val="none"/>
        </w:rPr>
        <w:t>12(7)</w:t>
      </w:r>
      <w:r w:rsidRPr="00A0295D">
        <w:rPr>
          <w:rStyle w:val="a6"/>
          <w:rFonts w:ascii="Times New Roman" w:hAnsi="Times New Roman" w:cs="Times New Roman"/>
          <w:color w:val="auto"/>
          <w:sz w:val="28"/>
          <w:szCs w:val="28"/>
          <w:u w:val="none"/>
          <w:lang w:val="en-US"/>
        </w:rPr>
        <w:t>. P.</w:t>
      </w:r>
      <w:r w:rsidRPr="00A0295D">
        <w:rPr>
          <w:rStyle w:val="a6"/>
          <w:rFonts w:ascii="Times New Roman" w:hAnsi="Times New Roman" w:cs="Times New Roman"/>
          <w:color w:val="auto"/>
          <w:sz w:val="28"/>
          <w:szCs w:val="28"/>
          <w:u w:val="none"/>
        </w:rPr>
        <w:t xml:space="preserve"> 563</w:t>
      </w:r>
      <w:r w:rsidRPr="00A0295D">
        <w:rPr>
          <w:rStyle w:val="a6"/>
          <w:rFonts w:ascii="Times New Roman" w:hAnsi="Times New Roman" w:cs="Times New Roman"/>
          <w:color w:val="auto"/>
          <w:sz w:val="28"/>
          <w:szCs w:val="28"/>
          <w:u w:val="none"/>
          <w:lang w:val="en-US"/>
        </w:rPr>
        <w:t xml:space="preserve"> – </w:t>
      </w:r>
      <w:r w:rsidRPr="00A0295D">
        <w:rPr>
          <w:rStyle w:val="a6"/>
          <w:rFonts w:ascii="Times New Roman" w:hAnsi="Times New Roman" w:cs="Times New Roman"/>
          <w:color w:val="auto"/>
          <w:sz w:val="28"/>
          <w:szCs w:val="28"/>
          <w:u w:val="none"/>
        </w:rPr>
        <w:t>571.</w:t>
      </w:r>
      <w:bookmarkEnd w:id="129"/>
    </w:p>
    <w:p w14:paraId="1AB12F7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130" w:name="_Ref20341505"/>
      <w:r w:rsidRPr="00A0295D">
        <w:rPr>
          <w:rFonts w:ascii="Times New Roman" w:hAnsi="Times New Roman" w:cs="Times New Roman"/>
          <w:sz w:val="28"/>
          <w:szCs w:val="28"/>
          <w:shd w:val="clear" w:color="auto" w:fill="FFFFFF"/>
        </w:rPr>
        <w:t>Gagge</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A.</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P.</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Fobelets A.</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P.</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Berglund L.</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G.</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 xml:space="preserve">A standart predictive index of human response to the thermal enviroment. </w:t>
      </w:r>
      <w:r w:rsidRPr="00A0295D">
        <w:rPr>
          <w:rFonts w:ascii="Times New Roman" w:hAnsi="Times New Roman" w:cs="Times New Roman"/>
          <w:i/>
          <w:sz w:val="28"/>
          <w:szCs w:val="28"/>
          <w:shd w:val="clear" w:color="auto" w:fill="FFFFFF"/>
        </w:rPr>
        <w:t>ASRAE Transactions</w:t>
      </w:r>
      <w:r w:rsidRPr="00A0295D">
        <w:rPr>
          <w:rFonts w:ascii="Times New Roman" w:hAnsi="Times New Roman" w:cs="Times New Roman"/>
          <w:sz w:val="28"/>
          <w:szCs w:val="28"/>
          <w:shd w:val="clear" w:color="auto" w:fill="FFFFFF"/>
        </w:rPr>
        <w:t>, 1971. V. 77. P. 247–262.</w:t>
      </w:r>
      <w:bookmarkEnd w:id="130"/>
    </w:p>
    <w:p w14:paraId="1A75CD22"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1" w:name="_Ref20340043"/>
      <w:r w:rsidRPr="00A0295D">
        <w:rPr>
          <w:rFonts w:ascii="Times New Roman" w:hAnsi="Times New Roman" w:cs="Times New Roman"/>
          <w:sz w:val="28"/>
          <w:szCs w:val="28"/>
        </w:rPr>
        <w:t>Geels F (2002) Technological transitions as evolutionary reconfiguration processes: a multi-level perspective and a case study. Res Policy 31:1257–1274</w:t>
      </w:r>
      <w:bookmarkEnd w:id="131"/>
    </w:p>
    <w:p w14:paraId="344B44FA"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2" w:name="_Ref20339970"/>
      <w:r w:rsidRPr="00A0295D">
        <w:rPr>
          <w:rFonts w:ascii="Times New Roman" w:hAnsi="Times New Roman" w:cs="Times New Roman"/>
          <w:sz w:val="28"/>
          <w:szCs w:val="28"/>
        </w:rPr>
        <w:t>Geels FW. Technological transitions and system innovations: a co-evolutionary and socio-technical analysis. Cheltenham, UK:</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Edward Elgar; 2005.</w:t>
      </w:r>
      <w:bookmarkEnd w:id="132"/>
    </w:p>
    <w:p w14:paraId="46A20A6E"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3" w:name="_Ref20339959"/>
      <w:r w:rsidRPr="00A0295D">
        <w:rPr>
          <w:rFonts w:ascii="Times New Roman" w:hAnsi="Times New Roman" w:cs="Times New Roman"/>
          <w:sz w:val="28"/>
          <w:szCs w:val="28"/>
        </w:rPr>
        <w:t>Geels FW. Technological transitions as evolutionary reconfiguration processes: a multi-level perspective and a case-study. Res Policy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2002;31(8/9):1257–74.</w:t>
      </w:r>
      <w:bookmarkEnd w:id="133"/>
    </w:p>
    <w:p w14:paraId="5176EF1C" w14:textId="184A2200"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4" w:name="_Ref20340002"/>
      <w:r w:rsidRPr="00A0295D">
        <w:rPr>
          <w:rFonts w:ascii="Times New Roman" w:hAnsi="Times New Roman" w:cs="Times New Roman"/>
          <w:sz w:val="28"/>
          <w:szCs w:val="28"/>
        </w:rPr>
        <w:t>Geels, F.W., 2002.</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lang w:eastAsia="uk-UA"/>
        </w:rPr>
        <w:t>Co-evolutionary and multi-level dynamics in transitions: The</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transformation of aviation systems and the shift from propeller</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to turbojet (1930–1970)</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eastAsia="uk-UA"/>
        </w:rPr>
        <w:t>Technovation 26 (2006) 999–1016</w:t>
      </w:r>
      <w:bookmarkEnd w:id="134"/>
      <w:r w:rsidR="00E467F5">
        <w:rPr>
          <w:rFonts w:ascii="Times New Roman" w:hAnsi="Times New Roman" w:cs="Times New Roman"/>
          <w:sz w:val="28"/>
          <w:szCs w:val="28"/>
          <w:lang w:eastAsia="uk-UA"/>
        </w:rPr>
        <w:t>.</w:t>
      </w:r>
    </w:p>
    <w:p w14:paraId="5ABFD425"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5" w:name="_Ref20339986"/>
      <w:r w:rsidRPr="00A0295D">
        <w:rPr>
          <w:rFonts w:ascii="Times New Roman" w:hAnsi="Times New Roman" w:cs="Times New Roman"/>
          <w:sz w:val="28"/>
          <w:szCs w:val="28"/>
        </w:rPr>
        <w:t>Geels, F.W., 2002. Technological transitions as evolutionary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reconfiguration processes: a multi-level perspective and 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case-study. Research Policy 31 (8/9), 1257–1274.</w:t>
      </w:r>
      <w:bookmarkEnd w:id="135"/>
    </w:p>
    <w:p w14:paraId="0C3A7A84" w14:textId="6F07162A"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6" w:name="_Ref20339993"/>
      <w:r w:rsidRPr="00A0295D">
        <w:rPr>
          <w:rFonts w:ascii="Times New Roman" w:hAnsi="Times New Roman" w:cs="Times New Roman"/>
          <w:sz w:val="28"/>
          <w:szCs w:val="28"/>
        </w:rPr>
        <w:t>Geels, F.W., 2002. The Dynamics of Transitions in</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Socio-technical Systems: A Multi-level</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Analysis of the Transition Pathway from</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Horse-drawn Carriages to Automobiles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(1860–1930). Technology Analysis &amp; Strategic Management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Vol. 17, No. 4, 445–476, December 2005</w:t>
      </w:r>
      <w:bookmarkEnd w:id="136"/>
      <w:r w:rsidR="00E467F5">
        <w:rPr>
          <w:rFonts w:ascii="Times New Roman" w:hAnsi="Times New Roman" w:cs="Times New Roman"/>
          <w:sz w:val="28"/>
          <w:szCs w:val="28"/>
        </w:rPr>
        <w:t>.</w:t>
      </w:r>
    </w:p>
    <w:p w14:paraId="3A7AE315"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7" w:name="_Ref20341160"/>
      <w:r w:rsidRPr="00A0295D">
        <w:rPr>
          <w:rFonts w:ascii="Times New Roman" w:hAnsi="Times New Roman" w:cs="Times New Roman"/>
          <w:sz w:val="28"/>
          <w:szCs w:val="28"/>
        </w:rPr>
        <w:t>Geels, F.W., 2002b. Understanding the Dynamics of Technological</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Transitions, A Co-evolutionary and Socio-technical Analysis.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Ph.D. Thesis. Twente University Press, Enschede, NL.</w:t>
      </w:r>
      <w:bookmarkEnd w:id="137"/>
    </w:p>
    <w:p w14:paraId="17668143" w14:textId="7DEA43FD"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38" w:name="_Ref20339867"/>
      <w:r w:rsidRPr="00A0295D">
        <w:rPr>
          <w:rFonts w:ascii="Times New Roman" w:hAnsi="Times New Roman" w:cs="Times New Roman"/>
          <w:sz w:val="28"/>
          <w:szCs w:val="28"/>
        </w:rPr>
        <w:t>Geels, F.W., 2005. Technological Transitions and System Innovations: A Co-evolutionary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and Socio-Technical Analysis. Edward Elgar, Cheltenham, UK</w:t>
      </w:r>
      <w:bookmarkEnd w:id="138"/>
      <w:r w:rsidR="00E467F5">
        <w:rPr>
          <w:rFonts w:ascii="Times New Roman" w:hAnsi="Times New Roman" w:cs="Times New Roman"/>
          <w:sz w:val="28"/>
          <w:szCs w:val="28"/>
        </w:rPr>
        <w:t>.</w:t>
      </w:r>
    </w:p>
    <w:p w14:paraId="527998A4"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39" w:name="_Ref20384279"/>
      <w:r w:rsidRPr="00A0295D">
        <w:rPr>
          <w:rFonts w:ascii="Times New Roman" w:hAnsi="Times New Roman" w:cs="Times New Roman"/>
          <w:sz w:val="28"/>
          <w:szCs w:val="28"/>
          <w:lang w:val="en-US"/>
        </w:rPr>
        <w:lastRenderedPageBreak/>
        <w:t>Gennusa M. La, Nucarab A., Rizzo G., Scaccianoce G.. The calculation of the mean radiant temperature of a subject exposed to the solar radiation—a generalised algorithm</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i/>
          <w:sz w:val="28"/>
          <w:szCs w:val="28"/>
          <w:lang w:val="en-US"/>
        </w:rPr>
        <w:t>Building and Environment</w:t>
      </w:r>
      <w:r w:rsidRPr="00A0295D">
        <w:rPr>
          <w:rFonts w:ascii="Times New Roman" w:hAnsi="Times New Roman" w:cs="Times New Roman"/>
          <w:sz w:val="28"/>
          <w:szCs w:val="28"/>
          <w:lang w:val="en-US"/>
        </w:rPr>
        <w:t>, 2005. V. 40. P. 367–375.</w:t>
      </w:r>
      <w:bookmarkEnd w:id="139"/>
    </w:p>
    <w:p w14:paraId="1DE1B95A"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40" w:name="_Ref20337916"/>
      <w:r w:rsidRPr="00A0295D">
        <w:rPr>
          <w:rFonts w:ascii="Times New Roman" w:hAnsi="Times New Roman" w:cs="Times New Roman"/>
          <w:sz w:val="28"/>
          <w:szCs w:val="28"/>
        </w:rPr>
        <w:t>Gong M, Wall G. On exergetics, economics and optimization of technical processes to meet environmental conditions. In: Cai Ruixian et al., editors. Thermodynamic analysis and improvement of energy systems (TAIES ’97), Beijing, China, 1997. p. 453–60.</w:t>
      </w:r>
      <w:bookmarkEnd w:id="140"/>
    </w:p>
    <w:p w14:paraId="77906924"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color w:val="000000"/>
          <w:sz w:val="28"/>
          <w:szCs w:val="28"/>
          <w:lang w:val="en-US"/>
        </w:rPr>
      </w:pPr>
      <w:bookmarkStart w:id="141" w:name="_Ref20340308"/>
      <w:r w:rsidRPr="00A0295D">
        <w:rPr>
          <w:rFonts w:ascii="Times New Roman" w:hAnsi="Times New Roman" w:cs="Times New Roman"/>
          <w:color w:val="000000"/>
          <w:sz w:val="28"/>
          <w:szCs w:val="28"/>
          <w:lang w:val="en-US"/>
        </w:rPr>
        <w:t xml:space="preserve">Government of Ukraine (2012), draft </w:t>
      </w:r>
      <w:r w:rsidRPr="00A0295D">
        <w:rPr>
          <w:rFonts w:ascii="Times New Roman" w:hAnsi="Times New Roman" w:cs="Times New Roman"/>
          <w:iCs/>
          <w:color w:val="000000"/>
          <w:sz w:val="28"/>
          <w:szCs w:val="28"/>
          <w:lang w:val="en-US"/>
        </w:rPr>
        <w:t>Updated Energy Strategy of Ukraine for the Period till 2030</w:t>
      </w:r>
      <w:r w:rsidRPr="00A0295D">
        <w:rPr>
          <w:rFonts w:ascii="Times New Roman" w:hAnsi="Times New Roman" w:cs="Times New Roman"/>
          <w:color w:val="000000"/>
          <w:sz w:val="28"/>
          <w:szCs w:val="28"/>
          <w:lang w:val="en-US"/>
        </w:rPr>
        <w:t>, June 2012, Kiev.</w:t>
      </w:r>
      <w:bookmarkEnd w:id="141"/>
    </w:p>
    <w:p w14:paraId="7A1E73CC"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42" w:name="_Ref20329872"/>
      <w:r w:rsidRPr="00A0295D">
        <w:rPr>
          <w:rStyle w:val="a6"/>
          <w:rFonts w:ascii="Times New Roman" w:hAnsi="Times New Roman" w:cs="Times New Roman"/>
          <w:color w:val="auto"/>
          <w:sz w:val="28"/>
          <w:szCs w:val="28"/>
          <w:u w:val="none"/>
        </w:rPr>
        <w:t>Groniewsky</w:t>
      </w:r>
      <w:r w:rsidRPr="00A0295D">
        <w:rPr>
          <w:rStyle w:val="a6"/>
          <w:rFonts w:ascii="Times New Roman" w:hAnsi="Times New Roman" w:cs="Times New Roman"/>
          <w:color w:val="auto"/>
          <w:sz w:val="28"/>
          <w:szCs w:val="28"/>
          <w:u w:val="none"/>
          <w:lang w:val="en-US"/>
        </w:rPr>
        <w:t xml:space="preserve"> A. </w:t>
      </w:r>
      <w:r w:rsidRPr="00A0295D">
        <w:rPr>
          <w:rStyle w:val="a6"/>
          <w:rFonts w:ascii="Times New Roman" w:hAnsi="Times New Roman" w:cs="Times New Roman"/>
          <w:color w:val="auto"/>
          <w:sz w:val="28"/>
          <w:szCs w:val="28"/>
          <w:u w:val="none"/>
        </w:rPr>
        <w:t>Exergoeconomic optimization of a thermal power plant using particle swarm optimization</w:t>
      </w:r>
      <w:r w:rsidRPr="00A0295D">
        <w:rPr>
          <w:rStyle w:val="a6"/>
          <w:rFonts w:ascii="Times New Roman" w:hAnsi="Times New Roman" w:cs="Times New Roman"/>
          <w:color w:val="auto"/>
          <w:sz w:val="28"/>
          <w:szCs w:val="28"/>
          <w:u w:val="none"/>
          <w:lang w:val="en-US"/>
        </w:rPr>
        <w:t xml:space="preserve"> / A. </w:t>
      </w:r>
      <w:r w:rsidRPr="00A0295D">
        <w:rPr>
          <w:rStyle w:val="a6"/>
          <w:rFonts w:ascii="Times New Roman" w:hAnsi="Times New Roman" w:cs="Times New Roman"/>
          <w:color w:val="auto"/>
          <w:sz w:val="28"/>
          <w:szCs w:val="28"/>
          <w:u w:val="none"/>
        </w:rPr>
        <w:t>Groniewsky</w:t>
      </w:r>
      <w:r w:rsidRPr="00A0295D">
        <w:rPr>
          <w:rStyle w:val="a6"/>
          <w:rFonts w:ascii="Times New Roman" w:hAnsi="Times New Roman" w:cs="Times New Roman"/>
          <w:color w:val="auto"/>
          <w:sz w:val="28"/>
          <w:szCs w:val="28"/>
          <w:u w:val="none"/>
          <w:lang w:val="en-US"/>
        </w:rPr>
        <w:t xml:space="preserve"> // </w:t>
      </w:r>
      <w:r w:rsidRPr="00A0295D">
        <w:rPr>
          <w:rStyle w:val="a6"/>
          <w:rFonts w:ascii="Times New Roman" w:hAnsi="Times New Roman" w:cs="Times New Roman"/>
          <w:color w:val="auto"/>
          <w:sz w:val="28"/>
          <w:szCs w:val="28"/>
          <w:u w:val="none"/>
        </w:rPr>
        <w:t>Thermal Science</w:t>
      </w:r>
      <w:r w:rsidRPr="00A0295D">
        <w:rPr>
          <w:rStyle w:val="a6"/>
          <w:rFonts w:ascii="Times New Roman" w:hAnsi="Times New Roman" w:cs="Times New Roman"/>
          <w:color w:val="auto"/>
          <w:sz w:val="28"/>
          <w:szCs w:val="28"/>
          <w:u w:val="none"/>
          <w:lang w:val="en-US"/>
        </w:rPr>
        <w:t>. – 2013. – Vol. 17(2). – P. 509 – 524</w:t>
      </w:r>
      <w:r w:rsidRPr="00A0295D">
        <w:rPr>
          <w:rStyle w:val="a6"/>
          <w:rFonts w:ascii="Times New Roman" w:hAnsi="Times New Roman" w:cs="Times New Roman"/>
          <w:color w:val="auto"/>
          <w:sz w:val="28"/>
          <w:szCs w:val="28"/>
          <w:u w:val="none"/>
        </w:rPr>
        <w:t>.</w:t>
      </w:r>
      <w:bookmarkEnd w:id="142"/>
    </w:p>
    <w:p w14:paraId="7D4D64B3"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43" w:name="_Ref20319541"/>
      <w:r w:rsidRPr="00A0295D">
        <w:rPr>
          <w:rFonts w:ascii="Times New Roman" w:hAnsi="Times New Roman" w:cs="Times New Roman"/>
          <w:sz w:val="28"/>
          <w:szCs w:val="28"/>
        </w:rPr>
        <w:t>Gu</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Z. Approaches to energy efficient building development—studying under Chinese contexts. Licentiate thesis, Industrial Ecology, School of Industrial Engineering and Management, Royal Institute of Technology, Stockholm, Sweden; October 2007.</w:t>
      </w:r>
      <w:bookmarkEnd w:id="143"/>
    </w:p>
    <w:p w14:paraId="1D1D102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bookmarkStart w:id="144" w:name="_Ref20341247"/>
      <w:r w:rsidRPr="00A0295D">
        <w:rPr>
          <w:rFonts w:ascii="Times New Roman" w:hAnsi="Times New Roman" w:cs="Times New Roman"/>
          <w:sz w:val="28"/>
          <w:szCs w:val="28"/>
          <w:lang w:val="en-US"/>
        </w:rPr>
        <w:t>Hakan O. Nilsson. Comfort climate evaluation with thermal manikin methods and computer simulation models. URL</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hyperlink r:id="rId2156" w:history="1">
        <w:r w:rsidRPr="00A0295D">
          <w:rPr>
            <w:rFonts w:ascii="Times New Roman" w:hAnsi="Times New Roman" w:cs="Times New Roman"/>
            <w:sz w:val="28"/>
            <w:szCs w:val="28"/>
            <w:lang w:val="en-US"/>
          </w:rPr>
          <w:t>http://www.arbetslivsinstitutet.se</w:t>
        </w:r>
      </w:hyperlink>
      <w:r w:rsidRPr="00A0295D">
        <w:rPr>
          <w:rFonts w:ascii="Times New Roman" w:hAnsi="Times New Roman" w:cs="Times New Roman"/>
          <w:sz w:val="28"/>
          <w:szCs w:val="28"/>
        </w:rPr>
        <w:t xml:space="preserve"> </w:t>
      </w:r>
      <w:r w:rsidRPr="00A0295D">
        <w:rPr>
          <w:rFonts w:ascii="Times New Roman" w:hAnsi="Times New Roman" w:cs="Times New Roman"/>
          <w:bCs/>
          <w:sz w:val="28"/>
          <w:szCs w:val="28"/>
        </w:rPr>
        <w:t>(дата звернення 26.06.2017).</w:t>
      </w:r>
      <w:bookmarkEnd w:id="144"/>
    </w:p>
    <w:p w14:paraId="7F017C02"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45" w:name="_Ref20340863"/>
      <w:r w:rsidRPr="00A0295D">
        <w:rPr>
          <w:rFonts w:ascii="Times New Roman" w:hAnsi="Times New Roman" w:cs="Times New Roman"/>
          <w:sz w:val="28"/>
          <w:szCs w:val="28"/>
        </w:rPr>
        <w:t xml:space="preserve">Heier </w:t>
      </w:r>
      <w:r w:rsidRPr="00A0295D">
        <w:rPr>
          <w:rFonts w:ascii="Times New Roman" w:hAnsi="Times New Roman" w:cs="Times New Roman"/>
          <w:sz w:val="28"/>
          <w:szCs w:val="28"/>
          <w:lang w:val="en-US"/>
        </w:rPr>
        <w:t>J.</w:t>
      </w:r>
      <w:r w:rsidRPr="00A0295D">
        <w:rPr>
          <w:rFonts w:ascii="Times New Roman" w:hAnsi="Times New Roman" w:cs="Times New Roman"/>
          <w:sz w:val="28"/>
          <w:szCs w:val="28"/>
        </w:rPr>
        <w:t xml:space="preserve">, Bales </w:t>
      </w:r>
      <w:r w:rsidRPr="00A0295D">
        <w:rPr>
          <w:rFonts w:ascii="Times New Roman" w:hAnsi="Times New Roman" w:cs="Times New Roman"/>
          <w:sz w:val="28"/>
          <w:szCs w:val="28"/>
          <w:lang w:val="en-US"/>
        </w:rPr>
        <w:t>C.</w:t>
      </w:r>
      <w:r w:rsidRPr="00A0295D">
        <w:rPr>
          <w:rFonts w:ascii="Times New Roman" w:hAnsi="Times New Roman" w:cs="Times New Roman"/>
          <w:sz w:val="28"/>
          <w:szCs w:val="28"/>
        </w:rPr>
        <w:t xml:space="preserve">, Martin </w:t>
      </w:r>
      <w:r w:rsidRPr="00A0295D">
        <w:rPr>
          <w:rFonts w:ascii="Times New Roman" w:hAnsi="Times New Roman" w:cs="Times New Roman"/>
          <w:sz w:val="28"/>
          <w:szCs w:val="28"/>
          <w:lang w:val="en-US"/>
        </w:rPr>
        <w:t xml:space="preserve">V. </w:t>
      </w:r>
      <w:r w:rsidRPr="00A0295D">
        <w:rPr>
          <w:rFonts w:ascii="Times New Roman" w:hAnsi="Times New Roman" w:cs="Times New Roman"/>
          <w:sz w:val="28"/>
          <w:szCs w:val="28"/>
        </w:rPr>
        <w:t>Combining thermal</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energy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storage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with</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buildings – a review</w:t>
      </w:r>
      <w:r w:rsidRPr="00A0295D">
        <w:rPr>
          <w:rFonts w:ascii="Times New Roman" w:hAnsi="Times New Roman" w:cs="Times New Roman"/>
          <w:sz w:val="28"/>
          <w:szCs w:val="28"/>
          <w:lang w:val="en-US"/>
        </w:rPr>
        <w:t>. R</w:t>
      </w:r>
      <w:r w:rsidRPr="00A0295D">
        <w:rPr>
          <w:rFonts w:ascii="Times New Roman" w:hAnsi="Times New Roman" w:cs="Times New Roman"/>
          <w:sz w:val="28"/>
          <w:szCs w:val="28"/>
        </w:rPr>
        <w:t>enewable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and</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Sustainable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Energy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Reviews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42</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(2015)</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1305–1325</w:t>
      </w:r>
      <w:bookmarkEnd w:id="145"/>
    </w:p>
    <w:p w14:paraId="76FF62B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46" w:name="_Ref20309591"/>
      <w:r w:rsidRPr="00A0295D">
        <w:rPr>
          <w:rFonts w:ascii="Times New Roman" w:hAnsi="Times New Roman" w:cs="Times New Roman"/>
          <w:sz w:val="28"/>
          <w:szCs w:val="28"/>
        </w:rPr>
        <w:t>Hepbasli A. Low exergy (LowEx) heating and cooling systems for sustainable buildings and societies</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Renewable and Sustainable Energy Reviews</w:t>
      </w:r>
      <w:r w:rsidRPr="00A0295D">
        <w:rPr>
          <w:rFonts w:ascii="Times New Roman" w:hAnsi="Times New Roman" w:cs="Times New Roman"/>
          <w:sz w:val="28"/>
          <w:szCs w:val="28"/>
        </w:rPr>
        <w:t>. 2012. V</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16</w:t>
      </w:r>
      <w:r w:rsidRPr="00A0295D">
        <w:rPr>
          <w:rFonts w:ascii="Times New Roman" w:hAnsi="Times New Roman" w:cs="Times New Roman"/>
          <w:sz w:val="28"/>
          <w:szCs w:val="28"/>
          <w:lang w:val="en-US"/>
        </w:rPr>
        <w:t>(1)</w:t>
      </w:r>
      <w:r w:rsidRPr="00A0295D">
        <w:rPr>
          <w:rFonts w:ascii="Times New Roman" w:hAnsi="Times New Roman" w:cs="Times New Roman"/>
          <w:sz w:val="28"/>
          <w:szCs w:val="28"/>
        </w:rPr>
        <w:t>. P. 73–104.</w:t>
      </w:r>
      <w:bookmarkEnd w:id="146"/>
    </w:p>
    <w:p w14:paraId="3E7C035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47" w:name="_Ref7244183"/>
      <w:r w:rsidRPr="00A0295D">
        <w:rPr>
          <w:rFonts w:ascii="Times New Roman" w:hAnsi="Times New Roman" w:cs="Times New Roman"/>
          <w:sz w:val="28"/>
          <w:szCs w:val="28"/>
        </w:rPr>
        <w:t>Herbas T.B</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Berlinck E.C., Uriu C.A.T., Marques R.P., Parise J.A.R. Steady-state simulation of vapor-compression heat pump</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International Journal of Energy Research.</w:t>
      </w:r>
      <w:r w:rsidRPr="00A0295D">
        <w:rPr>
          <w:rFonts w:ascii="Times New Roman" w:hAnsi="Times New Roman" w:cs="Times New Roman"/>
          <w:sz w:val="28"/>
          <w:szCs w:val="28"/>
        </w:rPr>
        <w:t xml:space="preserve"> 1993. V. 17. P. 801–816.</w:t>
      </w:r>
      <w:bookmarkEnd w:id="147"/>
    </w:p>
    <w:p w14:paraId="3699053C" w14:textId="49C33456"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48" w:name="_Ref20341127"/>
      <w:r w:rsidRPr="00A0295D">
        <w:rPr>
          <w:rFonts w:ascii="Times New Roman" w:hAnsi="Times New Roman" w:cs="Times New Roman"/>
          <w:sz w:val="28"/>
          <w:szCs w:val="28"/>
        </w:rPr>
        <w:lastRenderedPageBreak/>
        <w:t>Hirs G. Exergy loss: a basis for energy taxing. In: Pilavachi PA,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editor. Energy efficiency in process technology. Amsterdam: Elsevier</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Applied Science; 1993</w:t>
      </w:r>
      <w:r w:rsidR="00E467F5">
        <w:rPr>
          <w:rFonts w:ascii="Times New Roman" w:hAnsi="Times New Roman" w:cs="Times New Roman"/>
          <w:sz w:val="28"/>
          <w:szCs w:val="28"/>
        </w:rPr>
        <w:t>.</w:t>
      </w:r>
      <w:bookmarkEnd w:id="148"/>
    </w:p>
    <w:p w14:paraId="276AA677"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49" w:name="_Ref490997094"/>
      <w:r w:rsidRPr="00A0295D">
        <w:rPr>
          <w:rFonts w:ascii="Times New Roman" w:hAnsi="Times New Roman" w:cs="Times New Roman"/>
          <w:sz w:val="28"/>
          <w:szCs w:val="28"/>
        </w:rPr>
        <w:t xml:space="preserve"> </w:t>
      </w:r>
      <w:bookmarkStart w:id="150" w:name="_Ref490989410"/>
      <w:r w:rsidRPr="00A0295D">
        <w:rPr>
          <w:rStyle w:val="a6"/>
          <w:rFonts w:ascii="Times New Roman" w:hAnsi="Times New Roman" w:cs="Times New Roman"/>
          <w:color w:val="auto"/>
          <w:sz w:val="28"/>
          <w:szCs w:val="28"/>
          <w:u w:val="none"/>
        </w:rPr>
        <w:t>Hua</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B</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Chen</w:t>
      </w:r>
      <w:r w:rsidRPr="00A0295D">
        <w:rPr>
          <w:rStyle w:val="a6"/>
          <w:rFonts w:ascii="Times New Roman" w:hAnsi="Times New Roman" w:cs="Times New Roman"/>
          <w:color w:val="auto"/>
          <w:sz w:val="28"/>
          <w:szCs w:val="28"/>
          <w:u w:val="none"/>
          <w:lang w:val="en-US"/>
        </w:rPr>
        <w:t xml:space="preserve"> Q.L.</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Wang</w:t>
      </w:r>
      <w:r w:rsidRPr="00A0295D">
        <w:rPr>
          <w:rStyle w:val="a6"/>
          <w:rFonts w:ascii="Times New Roman" w:hAnsi="Times New Roman" w:cs="Times New Roman"/>
          <w:color w:val="auto"/>
          <w:sz w:val="28"/>
          <w:szCs w:val="28"/>
          <w:u w:val="none"/>
          <w:lang w:val="en-US"/>
        </w:rPr>
        <w:t xml:space="preserve"> P. </w:t>
      </w:r>
      <w:r w:rsidRPr="00A0295D">
        <w:rPr>
          <w:rStyle w:val="a6"/>
          <w:rFonts w:ascii="Times New Roman" w:hAnsi="Times New Roman" w:cs="Times New Roman"/>
          <w:color w:val="auto"/>
          <w:sz w:val="28"/>
          <w:szCs w:val="28"/>
          <w:u w:val="none"/>
        </w:rPr>
        <w:t>A new exergoeconomic approach for analysis and optimization of energy systems</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i/>
          <w:color w:val="auto"/>
          <w:sz w:val="28"/>
          <w:szCs w:val="28"/>
          <w:u w:val="none"/>
        </w:rPr>
        <w:t>Energy</w:t>
      </w:r>
      <w:r w:rsidRPr="00A0295D">
        <w:rPr>
          <w:rStyle w:val="a6"/>
          <w:rFonts w:ascii="Times New Roman" w:hAnsi="Times New Roman" w:cs="Times New Roman"/>
          <w:color w:val="auto"/>
          <w:sz w:val="28"/>
          <w:szCs w:val="28"/>
          <w:u w:val="none"/>
          <w:lang w:val="en-US"/>
        </w:rPr>
        <w:t>. 1997. V. 22. P. 1071-1078</w:t>
      </w:r>
      <w:r w:rsidRPr="00A0295D">
        <w:rPr>
          <w:rStyle w:val="a6"/>
          <w:rFonts w:ascii="Times New Roman" w:hAnsi="Times New Roman" w:cs="Times New Roman"/>
          <w:color w:val="auto"/>
          <w:sz w:val="28"/>
          <w:szCs w:val="28"/>
          <w:u w:val="none"/>
        </w:rPr>
        <w:t>.</w:t>
      </w:r>
      <w:bookmarkEnd w:id="150"/>
    </w:p>
    <w:bookmarkEnd w:id="149"/>
    <w:p w14:paraId="4180EAA3" w14:textId="77777777" w:rsidR="00A0295D" w:rsidRPr="00A0295D" w:rsidRDefault="00A0295D" w:rsidP="006856F9">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r w:rsidRPr="00A0295D">
        <w:rPr>
          <w:rFonts w:ascii="Times New Roman" w:hAnsi="Times New Roman" w:cs="Times New Roman"/>
          <w:color w:val="181716"/>
          <w:sz w:val="28"/>
          <w:szCs w:val="28"/>
        </w:rPr>
        <w:t>International Energy Agency</w:t>
      </w:r>
      <w:r w:rsidRPr="00A0295D">
        <w:rPr>
          <w:rFonts w:ascii="Arial" w:hAnsi="Arial" w:cs="Arial"/>
          <w:b/>
          <w:bCs/>
          <w:color w:val="333333"/>
          <w:sz w:val="26"/>
          <w:szCs w:val="26"/>
        </w:rPr>
        <w:t>.</w:t>
      </w:r>
      <w:r w:rsidRPr="00A0295D">
        <w:rPr>
          <w:rFonts w:ascii="Arial" w:hAnsi="Arial" w:cs="Arial"/>
          <w:b/>
          <w:bCs/>
          <w:color w:val="333333"/>
          <w:sz w:val="26"/>
          <w:szCs w:val="26"/>
          <w:lang w:val="en-US"/>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57" w:history="1">
        <w:bookmarkStart w:id="151" w:name="_Ref20340156"/>
        <w:r w:rsidRPr="00A0295D">
          <w:rPr>
            <w:rStyle w:val="a6"/>
            <w:rFonts w:ascii="Times New Roman" w:hAnsi="Times New Roman" w:cs="Times New Roman"/>
            <w:sz w:val="28"/>
            <w:szCs w:val="28"/>
            <w:u w:val="none"/>
            <w:lang w:val="en-US"/>
          </w:rPr>
          <w:t>http</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www</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iea</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org</w:t>
        </w:r>
        <w:bookmarkEnd w:id="151"/>
      </w:hyperlink>
      <w:r w:rsidRPr="00A0295D">
        <w:rPr>
          <w:rStyle w:val="a6"/>
          <w:rFonts w:ascii="Times New Roma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09B64D0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52" w:name="_Ref20319437"/>
      <w:r w:rsidRPr="00A0295D">
        <w:rPr>
          <w:rFonts w:ascii="Times New Roman" w:hAnsi="Times New Roman" w:cs="Times New Roman"/>
          <w:sz w:val="28"/>
          <w:szCs w:val="28"/>
        </w:rPr>
        <w:t xml:space="preserve">Isawa, K., Komizo, T. and Shukuya, M. Low Exergy Systems Will Provide Us With The Lowest Human-Body Exergy Consumption and Thermal Comfort. IEA-ECBCS-Annex 37: Low Exergy Systems for Heating and Cooling of Buildings, LowEx News, 2002. No.5.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.5–6.</w:t>
      </w:r>
      <w:bookmarkEnd w:id="152"/>
    </w:p>
    <w:p w14:paraId="31B5C8E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53" w:name="_Ref20384173"/>
      <w:r w:rsidRPr="00A0295D">
        <w:rPr>
          <w:rFonts w:ascii="Times New Roman" w:hAnsi="Times New Roman" w:cs="Times New Roman"/>
          <w:sz w:val="28"/>
          <w:szCs w:val="28"/>
          <w:lang w:val="en-US"/>
        </w:rPr>
        <w:t>Iwamatsu</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Asada H</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Calculation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Tool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for</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Human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Body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Balance</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r w:rsidRPr="00A0295D">
        <w:rPr>
          <w:rFonts w:ascii="Times New Roman" w:hAnsi="Times New Roman" w:cs="Times New Roman"/>
          <w:i/>
          <w:sz w:val="28"/>
          <w:szCs w:val="28"/>
          <w:lang w:val="en-US"/>
        </w:rPr>
        <w:t>Energy Conservation in Buildings and Community Systems</w:t>
      </w:r>
      <w:r w:rsidRPr="00A0295D">
        <w:rPr>
          <w:rFonts w:ascii="Times New Roman" w:hAnsi="Times New Roman" w:cs="Times New Roman"/>
          <w:i/>
          <w:sz w:val="28"/>
          <w:szCs w:val="28"/>
        </w:rPr>
        <w:t>.</w:t>
      </w:r>
      <w:r w:rsidRPr="00A0295D">
        <w:rPr>
          <w:rFonts w:ascii="Times New Roman" w:hAnsi="Times New Roman" w:cs="Times New Roman"/>
          <w:i/>
          <w:sz w:val="28"/>
          <w:szCs w:val="28"/>
          <w:lang w:val="en-US"/>
        </w:rPr>
        <w:t xml:space="preserve"> Annex 49 Newsletter</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 International Energy Agency</w:t>
      </w:r>
      <w:r w:rsidRPr="00A0295D">
        <w:rPr>
          <w:rFonts w:ascii="Times New Roman" w:hAnsi="Times New Roman" w:cs="Times New Roman"/>
          <w:sz w:val="28"/>
          <w:szCs w:val="28"/>
        </w:rPr>
        <w:t xml:space="preserve">, 2009. </w:t>
      </w:r>
      <w:r w:rsidRPr="00A0295D">
        <w:rPr>
          <w:rFonts w:ascii="Times New Roman" w:hAnsi="Times New Roman" w:cs="Times New Roman"/>
          <w:sz w:val="28"/>
          <w:szCs w:val="28"/>
          <w:lang w:val="en-US"/>
        </w:rPr>
        <w:t>V. 6. P. 4–5.</w:t>
      </w:r>
      <w:bookmarkEnd w:id="153"/>
    </w:p>
    <w:p w14:paraId="25E92B13"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54" w:name="_Ref20340017"/>
      <w:r w:rsidRPr="00A0295D">
        <w:rPr>
          <w:rFonts w:ascii="Times New Roman" w:hAnsi="Times New Roman" w:cs="Times New Roman"/>
          <w:sz w:val="28"/>
          <w:szCs w:val="28"/>
        </w:rPr>
        <w:t>Jan van den Ende, Rene´ Kemp</w:t>
      </w:r>
      <w:r w:rsidRPr="00A0295D">
        <w:rPr>
          <w:rFonts w:ascii="Times New Roman" w:hAnsi="Times New Roman" w:cs="Times New Roman"/>
          <w:sz w:val="28"/>
          <w:szCs w:val="28"/>
          <w:lang w:val="de-DE"/>
        </w:rPr>
        <w:t xml:space="preserve">. </w:t>
      </w:r>
      <w:r w:rsidRPr="00A0295D">
        <w:rPr>
          <w:rFonts w:ascii="Times New Roman" w:hAnsi="Times New Roman" w:cs="Times New Roman"/>
          <w:sz w:val="28"/>
          <w:szCs w:val="28"/>
        </w:rPr>
        <w:t>Technological transformations in history: how the computer</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regime grew out of existing computing regimes</w:t>
      </w:r>
      <w:r w:rsidRPr="00A0295D">
        <w:rPr>
          <w:rFonts w:ascii="Times New Roman" w:hAnsi="Times New Roman" w:cs="Times New Roman"/>
          <w:sz w:val="28"/>
          <w:szCs w:val="28"/>
          <w:lang w:val="en-US"/>
        </w:rPr>
        <w:t xml:space="preserve">. </w:t>
      </w:r>
      <w:r w:rsidRPr="00A0295D">
        <w:rPr>
          <w:rFonts w:ascii="Times New Roman" w:hAnsi="Times New Roman" w:cs="Times New Roman"/>
          <w:i/>
          <w:sz w:val="28"/>
          <w:szCs w:val="28"/>
        </w:rPr>
        <w:t>Research Policy</w:t>
      </w:r>
      <w:r w:rsidRPr="00A0295D">
        <w:rPr>
          <w:rFonts w:ascii="Times New Roman" w:hAnsi="Times New Roman" w:cs="Times New Roman"/>
          <w:sz w:val="28"/>
          <w:szCs w:val="28"/>
        </w:rPr>
        <w:t xml:space="preserve">. 1999. 28. </w:t>
      </w:r>
      <w:r w:rsidRPr="00A0295D">
        <w:rPr>
          <w:rFonts w:ascii="Times New Roman" w:hAnsi="Times New Roman" w:cs="Times New Roman"/>
          <w:sz w:val="28"/>
          <w:szCs w:val="28"/>
          <w:lang w:val="en-US"/>
        </w:rPr>
        <w:t xml:space="preserve">P. </w:t>
      </w:r>
      <w:r w:rsidRPr="00A0295D">
        <w:rPr>
          <w:rFonts w:ascii="Times New Roman" w:hAnsi="Times New Roman" w:cs="Times New Roman"/>
          <w:sz w:val="28"/>
          <w:szCs w:val="28"/>
        </w:rPr>
        <w:t>833–851</w:t>
      </w:r>
      <w:bookmarkEnd w:id="154"/>
      <w:r w:rsidRPr="00A0295D">
        <w:rPr>
          <w:rFonts w:ascii="Times New Roman" w:hAnsi="Times New Roman" w:cs="Times New Roman"/>
          <w:sz w:val="28"/>
          <w:szCs w:val="28"/>
          <w:lang w:val="en-US"/>
        </w:rPr>
        <w:t>.</w:t>
      </w:r>
    </w:p>
    <w:p w14:paraId="7D26339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55" w:name="_Ref489819073"/>
      <w:r w:rsidRPr="00A0295D">
        <w:rPr>
          <w:rFonts w:ascii="Times New Roman" w:hAnsi="Times New Roman" w:cs="Times New Roman"/>
          <w:sz w:val="28"/>
          <w:szCs w:val="28"/>
        </w:rPr>
        <w:t>Jansen</w:t>
      </w:r>
      <w:r w:rsidRPr="00A0295D">
        <w:rPr>
          <w:rFonts w:ascii="Times New Roman" w:hAnsi="Times New Roman" w:cs="Times New Roman"/>
          <w:sz w:val="28"/>
          <w:szCs w:val="28"/>
          <w:lang w:val="en-US"/>
        </w:rPr>
        <w:t xml:space="preserve"> S. </w:t>
      </w:r>
      <w:r w:rsidRPr="00A0295D">
        <w:rPr>
          <w:rFonts w:ascii="Times New Roman" w:hAnsi="Times New Roman" w:cs="Times New Roman"/>
          <w:sz w:val="28"/>
          <w:szCs w:val="28"/>
        </w:rPr>
        <w:t>Exergy in the built environment. The added value of exergy in the assessment and development of energy systems for the built environment</w:t>
      </w:r>
      <w:r w:rsidRPr="00A0295D">
        <w:rPr>
          <w:rFonts w:ascii="Times New Roman" w:hAnsi="Times New Roman" w:cs="Times New Roman"/>
          <w:sz w:val="28"/>
          <w:szCs w:val="28"/>
          <w:lang w:val="en-US"/>
        </w:rPr>
        <w:t xml:space="preserve"> PhD Thesis. </w:t>
      </w:r>
      <w:r w:rsidRPr="00A0295D">
        <w:rPr>
          <w:rFonts w:ascii="Times New Roman" w:hAnsi="Times New Roman" w:cs="Times New Roman"/>
          <w:sz w:val="28"/>
          <w:szCs w:val="28"/>
        </w:rPr>
        <w:t>Delft University of Technology</w:t>
      </w:r>
      <w:r w:rsidRPr="00A0295D">
        <w:rPr>
          <w:rFonts w:ascii="Times New Roman" w:hAnsi="Times New Roman" w:cs="Times New Roman"/>
          <w:sz w:val="28"/>
          <w:szCs w:val="28"/>
          <w:lang w:val="en-US"/>
        </w:rPr>
        <w:t>, The Netherlands, 2013</w:t>
      </w:r>
      <w:r w:rsidRPr="00A0295D">
        <w:rPr>
          <w:rFonts w:ascii="Times New Roman" w:hAnsi="Times New Roman" w:cs="Times New Roman"/>
          <w:sz w:val="28"/>
          <w:szCs w:val="28"/>
        </w:rPr>
        <w:t>.</w:t>
      </w:r>
      <w:bookmarkEnd w:id="155"/>
      <w:r w:rsidRPr="00A0295D">
        <w:rPr>
          <w:rFonts w:ascii="Times New Roman" w:hAnsi="Times New Roman" w:cs="Times New Roman"/>
          <w:sz w:val="28"/>
          <w:szCs w:val="28"/>
        </w:rPr>
        <w:t xml:space="preserve"> </w:t>
      </w:r>
    </w:p>
    <w:p w14:paraId="3D972BAF" w14:textId="2E87A29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56" w:name="_Ref489959496"/>
      <w:bookmarkStart w:id="157" w:name="_Ref20420644"/>
      <w:r w:rsidRPr="00A0295D">
        <w:rPr>
          <w:rFonts w:ascii="Times New Roman" w:hAnsi="Times New Roman" w:cs="Times New Roman"/>
          <w:sz w:val="28"/>
          <w:szCs w:val="28"/>
        </w:rPr>
        <w:t>Jansen</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S.C.</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Luscuere</w:t>
      </w:r>
      <w:r w:rsidRPr="00A0295D">
        <w:rPr>
          <w:rFonts w:ascii="Times New Roman" w:hAnsi="Times New Roman" w:cs="Times New Roman"/>
          <w:sz w:val="28"/>
          <w:szCs w:val="28"/>
          <w:lang w:val="en-US"/>
        </w:rPr>
        <w:t xml:space="preserve"> P.G.</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Linden</w:t>
      </w:r>
      <w:r w:rsidRPr="00A0295D">
        <w:rPr>
          <w:rFonts w:ascii="Times New Roman" w:hAnsi="Times New Roman" w:cs="Times New Roman"/>
          <w:sz w:val="28"/>
          <w:szCs w:val="28"/>
          <w:lang w:val="en-US"/>
        </w:rPr>
        <w:t xml:space="preserve"> A.C. </w:t>
      </w:r>
      <w:r w:rsidRPr="00A0295D">
        <w:rPr>
          <w:rFonts w:ascii="Times New Roman" w:hAnsi="Times New Roman" w:cs="Times New Roman"/>
          <w:sz w:val="28"/>
          <w:szCs w:val="28"/>
        </w:rPr>
        <w:t>Exergy Demand of Heating in Buildings - Steady State Versus Dynamic Approach</w:t>
      </w:r>
      <w:r w:rsidRPr="00A0295D">
        <w:rPr>
          <w:rFonts w:ascii="Times New Roman" w:hAnsi="Times New Roman" w:cs="Times New Roman"/>
          <w:sz w:val="28"/>
          <w:szCs w:val="28"/>
          <w:lang w:val="en-US"/>
        </w:rPr>
        <w:t xml:space="preserve">. </w:t>
      </w:r>
      <w:r w:rsidRPr="00A0295D">
        <w:rPr>
          <w:rFonts w:ascii="Times New Roman" w:hAnsi="Times New Roman" w:cs="Times New Roman"/>
          <w:i/>
          <w:sz w:val="28"/>
          <w:szCs w:val="28"/>
          <w:lang w:val="en-US"/>
        </w:rPr>
        <w:t xml:space="preserve">Proceedings of </w:t>
      </w:r>
      <w:r w:rsidRPr="00A0295D">
        <w:rPr>
          <w:rFonts w:ascii="Times New Roman" w:hAnsi="Times New Roman" w:cs="Times New Roman"/>
          <w:i/>
          <w:sz w:val="28"/>
          <w:szCs w:val="28"/>
        </w:rPr>
        <w:t>2nd International Exergy, Life Cycle Assessment and Sustainability Workshop &amp; Symposium</w:t>
      </w:r>
      <w:r w:rsidRPr="00A0295D">
        <w:rPr>
          <w:rFonts w:ascii="Times New Roman" w:hAnsi="Times New Roman" w:cs="Times New Roman"/>
          <w:sz w:val="28"/>
          <w:szCs w:val="28"/>
          <w:lang w:val="en-US"/>
        </w:rPr>
        <w:t xml:space="preserve">, 2011. </w:t>
      </w:r>
      <w:r w:rsidRPr="00A0295D">
        <w:rPr>
          <w:rFonts w:ascii="Times New Roman" w:hAnsi="Times New Roman" w:cs="Times New Roman"/>
          <w:sz w:val="28"/>
          <w:szCs w:val="28"/>
        </w:rPr>
        <w:t>Nisyros, Greece</w:t>
      </w:r>
      <w:r w:rsidRPr="00A0295D">
        <w:rPr>
          <w:rFonts w:ascii="Times New Roman" w:hAnsi="Times New Roman" w:cs="Times New Roman"/>
          <w:sz w:val="28"/>
          <w:szCs w:val="28"/>
          <w:lang w:val="en-US"/>
        </w:rPr>
        <w:t xml:space="preserve">. </w:t>
      </w:r>
      <w:bookmarkEnd w:id="156"/>
      <w:bookmarkEnd w:id="157"/>
    </w:p>
    <w:p w14:paraId="6B73B90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58" w:name="_Ref20384149"/>
      <w:bookmarkStart w:id="159" w:name="_Ref508007427"/>
      <w:r w:rsidRPr="00A0295D">
        <w:rPr>
          <w:rFonts w:ascii="Times New Roman" w:hAnsi="Times New Roman" w:cs="Times New Roman"/>
          <w:sz w:val="28"/>
          <w:szCs w:val="28"/>
          <w:shd w:val="clear" w:color="auto" w:fill="FFFFFF"/>
          <w:lang w:val="en-US"/>
        </w:rPr>
        <w:t xml:space="preserve">Juusela M. A., Shukuya M. Human body exergy consumption and thermal comfort of an office worker in typical and extreme weather conditions in Finland. </w:t>
      </w:r>
      <w:r w:rsidRPr="00A0295D">
        <w:rPr>
          <w:rFonts w:ascii="Times New Roman" w:hAnsi="Times New Roman" w:cs="Times New Roman"/>
          <w:i/>
          <w:sz w:val="28"/>
          <w:szCs w:val="28"/>
          <w:shd w:val="clear" w:color="auto" w:fill="FFFFFF"/>
          <w:lang w:val="en-US"/>
        </w:rPr>
        <w:t>Energy and Buildings</w:t>
      </w:r>
      <w:r w:rsidRPr="00A0295D">
        <w:rPr>
          <w:rFonts w:ascii="Times New Roman" w:hAnsi="Times New Roman" w:cs="Times New Roman"/>
          <w:sz w:val="28"/>
          <w:szCs w:val="28"/>
          <w:shd w:val="clear" w:color="auto" w:fill="FFFFFF"/>
          <w:lang w:val="en-US"/>
        </w:rPr>
        <w:t>, 2014. V. 76. P. 249–257</w:t>
      </w:r>
      <w:bookmarkEnd w:id="158"/>
    </w:p>
    <w:p w14:paraId="518D52CC"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ru-RU"/>
        </w:rPr>
      </w:pPr>
      <w:bookmarkStart w:id="160" w:name="_Ref20384433"/>
      <w:bookmarkEnd w:id="159"/>
      <w:r w:rsidRPr="00A0295D">
        <w:rPr>
          <w:rFonts w:ascii="Times New Roman" w:hAnsi="Times New Roman" w:cs="Times New Roman"/>
          <w:sz w:val="28"/>
          <w:szCs w:val="28"/>
          <w:shd w:val="clear" w:color="auto" w:fill="FFFFFF"/>
          <w:lang w:val="en-US"/>
        </w:rPr>
        <w:lastRenderedPageBreak/>
        <w:t xml:space="preserve">Kang D., Mo P., Choi D. at all. Effect of MRT variation on the energy consumption in a PMV-controlled office. </w:t>
      </w:r>
      <w:r w:rsidRPr="00A0295D">
        <w:rPr>
          <w:rFonts w:ascii="Times New Roman" w:hAnsi="Times New Roman" w:cs="Times New Roman"/>
          <w:i/>
          <w:sz w:val="28"/>
          <w:szCs w:val="28"/>
          <w:shd w:val="clear" w:color="auto" w:fill="FFFFFF"/>
          <w:lang w:val="en-US"/>
        </w:rPr>
        <w:t>Building and environment</w:t>
      </w:r>
      <w:r w:rsidRPr="00A0295D">
        <w:rPr>
          <w:rFonts w:ascii="Times New Roman" w:hAnsi="Times New Roman" w:cs="Times New Roman"/>
          <w:i/>
          <w:sz w:val="28"/>
          <w:szCs w:val="28"/>
          <w:shd w:val="clear" w:color="auto" w:fill="FFFFFF"/>
          <w:lang w:val="ru-RU"/>
        </w:rPr>
        <w:t>,</w:t>
      </w:r>
      <w:r w:rsidRPr="00A0295D">
        <w:rPr>
          <w:rFonts w:ascii="Times New Roman" w:hAnsi="Times New Roman" w:cs="Times New Roman"/>
          <w:sz w:val="28"/>
          <w:szCs w:val="28"/>
          <w:shd w:val="clear" w:color="auto" w:fill="FFFFFF"/>
          <w:lang w:val="ru-RU"/>
        </w:rPr>
        <w:t xml:space="preserve"> 2010.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lang w:val="ru-RU"/>
        </w:rPr>
        <w:t xml:space="preserve">. 45.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lang w:val="ru-RU"/>
        </w:rPr>
        <w:t>. 1914–1922.</w:t>
      </w:r>
      <w:bookmarkEnd w:id="160"/>
    </w:p>
    <w:p w14:paraId="35AE4AA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161" w:name="_Ref20341495"/>
      <w:bookmarkStart w:id="162" w:name="_Ref490856334"/>
      <w:r w:rsidRPr="00A0295D">
        <w:rPr>
          <w:rFonts w:ascii="Times New Roman" w:hAnsi="Times New Roman" w:cs="Times New Roman"/>
          <w:sz w:val="28"/>
          <w:szCs w:val="28"/>
        </w:rPr>
        <w:t>Katic</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K.</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Zeiler V.</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Boxem G.</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Thermophysiological models: a first comparison. </w:t>
      </w:r>
      <w:r w:rsidRPr="00A0295D">
        <w:rPr>
          <w:rFonts w:ascii="Times New Roman" w:hAnsi="Times New Roman" w:cs="Times New Roman"/>
          <w:i/>
          <w:sz w:val="28"/>
          <w:szCs w:val="28"/>
        </w:rPr>
        <w:t>First German – Austrian IBPSA Conference (RWTH Aechen University)</w:t>
      </w:r>
      <w:r w:rsidRPr="00A0295D">
        <w:rPr>
          <w:rFonts w:ascii="Times New Roman" w:hAnsi="Times New Roman" w:cs="Times New Roman"/>
          <w:sz w:val="28"/>
          <w:szCs w:val="28"/>
        </w:rPr>
        <w:t>, 2014. P. 595</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rPr>
        <w:t>602.</w:t>
      </w:r>
      <w:bookmarkEnd w:id="161"/>
    </w:p>
    <w:p w14:paraId="7A71D941"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63" w:name="_Ref490984339"/>
      <w:bookmarkEnd w:id="162"/>
      <w:r w:rsidRPr="00A0295D">
        <w:rPr>
          <w:rStyle w:val="a6"/>
          <w:rFonts w:ascii="Times New Roman" w:hAnsi="Times New Roman" w:cs="Times New Roman"/>
          <w:color w:val="auto"/>
          <w:sz w:val="28"/>
          <w:szCs w:val="28"/>
          <w:u w:val="none"/>
        </w:rPr>
        <w:t>Keenan</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 xml:space="preserve">J.H. Steam Chart for Second Law Analysis. Mech. Eng., ASME. 1932. V.54, №3. </w:t>
      </w:r>
      <w:r w:rsidRPr="00A0295D">
        <w:rPr>
          <w:rStyle w:val="a6"/>
          <w:rFonts w:ascii="Times New Roman" w:hAnsi="Times New Roman" w:cs="Times New Roman"/>
          <w:color w:val="auto"/>
          <w:sz w:val="28"/>
          <w:szCs w:val="28"/>
          <w:u w:val="none"/>
          <w:lang w:val="en-US"/>
        </w:rPr>
        <w:t>P</w:t>
      </w:r>
      <w:r w:rsidRPr="00A0295D">
        <w:rPr>
          <w:rStyle w:val="a6"/>
          <w:rFonts w:ascii="Times New Roman" w:hAnsi="Times New Roman" w:cs="Times New Roman"/>
          <w:color w:val="auto"/>
          <w:sz w:val="28"/>
          <w:szCs w:val="28"/>
          <w:u w:val="none"/>
        </w:rPr>
        <w:t>. 195</w:t>
      </w:r>
      <w:r w:rsidRPr="00A0295D">
        <w:rPr>
          <w:rStyle w:val="a6"/>
          <w:rFonts w:ascii="Times New Roman" w:hAnsi="Times New Roman" w:cs="Times New Roman"/>
          <w:color w:val="auto"/>
          <w:sz w:val="28"/>
          <w:szCs w:val="28"/>
          <w:u w:val="none"/>
          <w:lang w:val="en-US"/>
        </w:rPr>
        <w:t xml:space="preserve"> – </w:t>
      </w:r>
      <w:r w:rsidRPr="00A0295D">
        <w:rPr>
          <w:rStyle w:val="a6"/>
          <w:rFonts w:ascii="Times New Roman" w:hAnsi="Times New Roman" w:cs="Times New Roman"/>
          <w:color w:val="auto"/>
          <w:sz w:val="28"/>
          <w:szCs w:val="28"/>
          <w:u w:val="none"/>
        </w:rPr>
        <w:t>204.</w:t>
      </w:r>
      <w:bookmarkEnd w:id="163"/>
    </w:p>
    <w:p w14:paraId="7CA8797D" w14:textId="60BBA48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64" w:name="_Ref20339951"/>
      <w:r w:rsidRPr="00A0295D">
        <w:rPr>
          <w:rFonts w:ascii="Times New Roman" w:hAnsi="Times New Roman" w:cs="Times New Roman"/>
          <w:sz w:val="28"/>
          <w:szCs w:val="28"/>
        </w:rPr>
        <w:t>Kemp R, Rip A, Schot J. Constructing transition paths through the management of niches. In: Garud R, Karnoe P, editors. Path</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dependence and creation. Mahwah, NJ: Lawrence Erlbaum Associates Publishers; 2001. p. 269–</w:t>
      </w:r>
      <w:r w:rsidR="00E467F5">
        <w:rPr>
          <w:rFonts w:ascii="Times New Roman" w:hAnsi="Times New Roman" w:cs="Times New Roman"/>
          <w:sz w:val="28"/>
          <w:szCs w:val="28"/>
        </w:rPr>
        <w:t>2</w:t>
      </w:r>
      <w:r w:rsidRPr="00A0295D">
        <w:rPr>
          <w:rFonts w:ascii="Times New Roman" w:hAnsi="Times New Roman" w:cs="Times New Roman"/>
          <w:sz w:val="28"/>
          <w:szCs w:val="28"/>
        </w:rPr>
        <w:t>99.</w:t>
      </w:r>
      <w:bookmarkEnd w:id="164"/>
    </w:p>
    <w:p w14:paraId="66499962"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65" w:name="_Ref20340078"/>
      <w:r w:rsidRPr="00A0295D">
        <w:rPr>
          <w:rFonts w:ascii="Times New Roman" w:hAnsi="Times New Roman" w:cs="Times New Roman"/>
          <w:sz w:val="28"/>
          <w:szCs w:val="28"/>
        </w:rPr>
        <w:t>Kemp R, Schot J, Hoogma R</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Regime shifts to sustainability through processes of niche formation: the approach of strategic niche management. </w:t>
      </w:r>
      <w:r w:rsidRPr="00A0295D">
        <w:rPr>
          <w:rFonts w:ascii="Times New Roman" w:hAnsi="Times New Roman" w:cs="Times New Roman"/>
          <w:i/>
          <w:sz w:val="28"/>
          <w:szCs w:val="28"/>
        </w:rPr>
        <w:t>Tech Anal Strat Manag</w:t>
      </w:r>
      <w:r w:rsidRPr="00A0295D">
        <w:rPr>
          <w:rFonts w:ascii="Times New Roman" w:hAnsi="Times New Roman" w:cs="Times New Roman"/>
          <w:sz w:val="28"/>
          <w:szCs w:val="28"/>
          <w:lang w:val="en-US"/>
        </w:rPr>
        <w:t>. 1998. V.</w:t>
      </w:r>
      <w:r w:rsidRPr="00A0295D">
        <w:rPr>
          <w:rFonts w:ascii="Times New Roman" w:hAnsi="Times New Roman" w:cs="Times New Roman"/>
          <w:sz w:val="28"/>
          <w:szCs w:val="28"/>
        </w:rPr>
        <w:t xml:space="preserve"> 10(2). P. 175–198</w:t>
      </w:r>
      <w:bookmarkEnd w:id="165"/>
    </w:p>
    <w:p w14:paraId="308E30E0"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66" w:name="_Ref20329826"/>
      <w:r w:rsidRPr="00A0295D">
        <w:rPr>
          <w:rStyle w:val="a6"/>
          <w:rFonts w:ascii="Times New Roman" w:hAnsi="Times New Roman" w:cs="Times New Roman"/>
          <w:color w:val="auto"/>
          <w:sz w:val="28"/>
          <w:szCs w:val="28"/>
          <w:u w:val="none"/>
        </w:rPr>
        <w:t>Kim</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S</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M</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Oh</w:t>
      </w:r>
      <w:r w:rsidRPr="00A0295D">
        <w:rPr>
          <w:rStyle w:val="a6"/>
          <w:rFonts w:ascii="Times New Roman" w:hAnsi="Times New Roman" w:cs="Times New Roman"/>
          <w:color w:val="auto"/>
          <w:sz w:val="28"/>
          <w:szCs w:val="28"/>
          <w:u w:val="none"/>
          <w:lang w:val="en-US"/>
        </w:rPr>
        <w:t xml:space="preserve"> S.D.</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Kwon</w:t>
      </w:r>
      <w:r w:rsidRPr="00A0295D">
        <w:rPr>
          <w:rStyle w:val="a6"/>
          <w:rFonts w:ascii="Times New Roman" w:hAnsi="Times New Roman" w:cs="Times New Roman"/>
          <w:color w:val="auto"/>
          <w:sz w:val="28"/>
          <w:szCs w:val="28"/>
          <w:u w:val="none"/>
          <w:lang w:val="en-US"/>
        </w:rPr>
        <w:t xml:space="preserve"> Y.H.</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Kwak</w:t>
      </w:r>
      <w:r w:rsidRPr="00A0295D">
        <w:rPr>
          <w:rStyle w:val="a6"/>
          <w:rFonts w:ascii="Times New Roman" w:hAnsi="Times New Roman" w:cs="Times New Roman"/>
          <w:color w:val="auto"/>
          <w:sz w:val="28"/>
          <w:szCs w:val="28"/>
          <w:u w:val="none"/>
          <w:lang w:val="en-US"/>
        </w:rPr>
        <w:t xml:space="preserve"> H.Y.</w:t>
      </w:r>
      <w:r w:rsidRPr="00A0295D">
        <w:rPr>
          <w:rStyle w:val="a6"/>
          <w:rFonts w:ascii="Times New Roman" w:hAnsi="Times New Roman" w:cs="Times New Roman"/>
          <w:color w:val="auto"/>
          <w:sz w:val="28"/>
          <w:szCs w:val="28"/>
          <w:u w:val="none"/>
        </w:rPr>
        <w:t xml:space="preserve"> Exergoeconomic analysis of thermal systems</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i/>
          <w:color w:val="auto"/>
          <w:sz w:val="28"/>
          <w:szCs w:val="28"/>
          <w:u w:val="none"/>
        </w:rPr>
        <w:t>Energy</w:t>
      </w:r>
      <w:r w:rsidRPr="00A0295D">
        <w:rPr>
          <w:rStyle w:val="a6"/>
          <w:rFonts w:ascii="Times New Roman" w:hAnsi="Times New Roman" w:cs="Times New Roman"/>
          <w:color w:val="auto"/>
          <w:sz w:val="28"/>
          <w:szCs w:val="28"/>
          <w:u w:val="none"/>
          <w:lang w:val="en-US"/>
        </w:rPr>
        <w:t>. 1998. V.23.  P. 393 – 406</w:t>
      </w:r>
      <w:r w:rsidRPr="00A0295D">
        <w:rPr>
          <w:rStyle w:val="a6"/>
          <w:rFonts w:ascii="Times New Roman" w:hAnsi="Times New Roman" w:cs="Times New Roman"/>
          <w:color w:val="auto"/>
          <w:sz w:val="28"/>
          <w:szCs w:val="28"/>
          <w:u w:val="none"/>
        </w:rPr>
        <w:t>.</w:t>
      </w:r>
      <w:bookmarkEnd w:id="166"/>
    </w:p>
    <w:p w14:paraId="59F5C6E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67" w:name="_Ref20309737"/>
      <w:r w:rsidRPr="00A0295D">
        <w:rPr>
          <w:rFonts w:ascii="Times New Roman" w:hAnsi="Times New Roman" w:cs="Times New Roman"/>
          <w:sz w:val="28"/>
          <w:szCs w:val="28"/>
        </w:rPr>
        <w:t>Kotas</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T.J. The exergy method of thermal plant analysis</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–London: Butterworth-Heinemann Ltd.; 1985.</w:t>
      </w:r>
      <w:bookmarkEnd w:id="167"/>
    </w:p>
    <w:p w14:paraId="44DCA1B3"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sz w:val="28"/>
          <w:szCs w:val="28"/>
        </w:rPr>
        <w:t xml:space="preserve"> </w:t>
      </w:r>
      <w:bookmarkStart w:id="168" w:name="_Ref490984077"/>
      <w:r w:rsidRPr="00A0295D">
        <w:rPr>
          <w:rStyle w:val="a6"/>
          <w:rFonts w:ascii="Times New Roman" w:hAnsi="Times New Roman" w:cs="Times New Roman"/>
          <w:color w:val="auto"/>
          <w:sz w:val="28"/>
          <w:szCs w:val="28"/>
          <w:u w:val="none"/>
        </w:rPr>
        <w:t>Kumar R. A critical review on energy, exergy, exergoeconomic and economic (4-E) analysis of thermal power plants</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i/>
          <w:color w:val="auto"/>
          <w:sz w:val="28"/>
          <w:szCs w:val="28"/>
          <w:u w:val="none"/>
        </w:rPr>
        <w:t>Engineering Science and Technology, an International Journal.</w:t>
      </w:r>
      <w:r w:rsidRPr="00A0295D">
        <w:rPr>
          <w:rStyle w:val="a6"/>
          <w:rFonts w:ascii="Times New Roman" w:hAnsi="Times New Roman" w:cs="Times New Roman"/>
          <w:color w:val="auto"/>
          <w:sz w:val="28"/>
          <w:szCs w:val="28"/>
          <w:u w:val="none"/>
        </w:rPr>
        <w:t xml:space="preserve"> 2017. V. 20, No. 1. P. 283–292.</w:t>
      </w:r>
      <w:bookmarkEnd w:id="168"/>
    </w:p>
    <w:p w14:paraId="5F342DB0"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169" w:name="_Ref20340357"/>
      <w:r w:rsidRPr="00A0295D">
        <w:rPr>
          <w:rFonts w:ascii="Times New Roman" w:eastAsia="FedraSansStd-Book" w:hAnsi="Times New Roman" w:cs="Times New Roman"/>
          <w:color w:val="231F20"/>
          <w:sz w:val="28"/>
          <w:szCs w:val="28"/>
        </w:rPr>
        <w:t>Law on “changes to certain laws of Ukraine regarding improvement of settlements for energy carriers” (No. 1198-VII, April 2014)</w:t>
      </w:r>
      <w:bookmarkEnd w:id="169"/>
    </w:p>
    <w:p w14:paraId="6FC994B9"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170" w:name="_Ref20340338"/>
      <w:r w:rsidRPr="00A0295D">
        <w:rPr>
          <w:rFonts w:ascii="Times New Roman" w:eastAsia="FedraSansStd-Book" w:hAnsi="Times New Roman" w:cs="Times New Roman"/>
          <w:color w:val="231F20"/>
          <w:sz w:val="28"/>
          <w:szCs w:val="28"/>
        </w:rPr>
        <w:t>Law on Heat Supply (No. 2633-IV, June 2005)</w:t>
      </w:r>
      <w:bookmarkEnd w:id="170"/>
    </w:p>
    <w:p w14:paraId="235B6A9B"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171" w:name="_Ref20340330"/>
      <w:r w:rsidRPr="00A0295D">
        <w:rPr>
          <w:rFonts w:ascii="Times New Roman" w:eastAsia="FedraSansStd-Book" w:hAnsi="Times New Roman" w:cs="Times New Roman"/>
          <w:color w:val="231F20"/>
          <w:sz w:val="28"/>
          <w:szCs w:val="28"/>
        </w:rPr>
        <w:t>Law on Housing and Communal Services (No. 1875-IV, June 2004)</w:t>
      </w:r>
      <w:bookmarkEnd w:id="171"/>
    </w:p>
    <w:p w14:paraId="05157748"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172" w:name="_Ref20340349"/>
      <w:r w:rsidRPr="00A0295D">
        <w:rPr>
          <w:rFonts w:ascii="Times New Roman" w:eastAsia="FedraSansStd-Book" w:hAnsi="Times New Roman" w:cs="Times New Roman"/>
          <w:color w:val="231F20"/>
          <w:sz w:val="28"/>
          <w:szCs w:val="28"/>
        </w:rPr>
        <w:t>Law on State Regulation of Communal Services (No. 2479-VI, July 2010)</w:t>
      </w:r>
      <w:bookmarkEnd w:id="172"/>
    </w:p>
    <w:p w14:paraId="238DB6C3"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73" w:name="_Ref20329844"/>
      <w:r w:rsidRPr="00A0295D">
        <w:rPr>
          <w:rStyle w:val="a6"/>
          <w:rFonts w:ascii="Times New Roman" w:hAnsi="Times New Roman" w:cs="Times New Roman"/>
          <w:color w:val="auto"/>
          <w:sz w:val="28"/>
          <w:szCs w:val="28"/>
          <w:u w:val="none"/>
        </w:rPr>
        <w:t>Lazzaretto A, Tsatsaronis G. On the calculation of efficiencies and costs in thermal systems. Proc ASME Adv Energy Syst Div 1999;39:421–30.</w:t>
      </w:r>
      <w:bookmarkEnd w:id="173"/>
    </w:p>
    <w:p w14:paraId="0EA913C3"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74" w:name="_Ref20336583"/>
      <w:r w:rsidRPr="00A0295D">
        <w:rPr>
          <w:rStyle w:val="a6"/>
          <w:rFonts w:ascii="Times New Roman" w:hAnsi="Times New Roman" w:cs="Times New Roman"/>
          <w:color w:val="auto"/>
          <w:sz w:val="28"/>
          <w:szCs w:val="28"/>
          <w:u w:val="none"/>
        </w:rPr>
        <w:lastRenderedPageBreak/>
        <w:t>Lazzaretto A.</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Tsatsaronis G.</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SPECO: A systematic and general methodology for calculating efficiencies and costs in thermal systems</w:t>
      </w:r>
      <w:r w:rsidRPr="00A0295D">
        <w:rPr>
          <w:rStyle w:val="a6"/>
          <w:rFonts w:ascii="Times New Roman" w:hAnsi="Times New Roman" w:cs="Times New Roman"/>
          <w:i/>
          <w:color w:val="auto"/>
          <w:sz w:val="28"/>
          <w:szCs w:val="28"/>
          <w:u w:val="none"/>
          <w:lang w:val="en-US"/>
        </w:rPr>
        <w:t>.</w:t>
      </w:r>
      <w:r w:rsidRPr="00A0295D">
        <w:rPr>
          <w:rStyle w:val="a6"/>
          <w:rFonts w:ascii="Times New Roman" w:hAnsi="Times New Roman" w:cs="Times New Roman"/>
          <w:i/>
          <w:color w:val="auto"/>
          <w:sz w:val="28"/>
          <w:szCs w:val="28"/>
          <w:u w:val="none"/>
        </w:rPr>
        <w:t xml:space="preserve"> Energy</w:t>
      </w:r>
      <w:r w:rsidRPr="00A0295D">
        <w:rPr>
          <w:rStyle w:val="a6"/>
          <w:rFonts w:ascii="Times New Roman" w:hAnsi="Times New Roman" w:cs="Times New Roman"/>
          <w:color w:val="auto"/>
          <w:sz w:val="28"/>
          <w:szCs w:val="28"/>
          <w:u w:val="none"/>
        </w:rPr>
        <w:t>. 2006. V. 31. P. 1257–1289</w:t>
      </w:r>
      <w:r w:rsidRPr="00A0295D">
        <w:rPr>
          <w:rStyle w:val="a6"/>
          <w:rFonts w:ascii="Times New Roman" w:hAnsi="Times New Roman" w:cs="Times New Roman"/>
          <w:color w:val="auto"/>
          <w:sz w:val="28"/>
          <w:szCs w:val="28"/>
          <w:u w:val="none"/>
          <w:lang w:val="en-US"/>
        </w:rPr>
        <w:t>.</w:t>
      </w:r>
      <w:bookmarkEnd w:id="174"/>
    </w:p>
    <w:p w14:paraId="0767C6CE" w14:textId="6CC38271"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75" w:name="_Ref20340856"/>
      <w:r w:rsidRPr="00A0295D">
        <w:rPr>
          <w:rFonts w:ascii="Times New Roman" w:hAnsi="Times New Roman" w:cs="Times New Roman"/>
          <w:sz w:val="28"/>
          <w:szCs w:val="28"/>
        </w:rPr>
        <w:t>Li DHW, et al., Zero energy buildings and sustainable development implications. A review</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rPr>
        <w:t>Energy</w:t>
      </w:r>
      <w:r w:rsidRPr="00A0295D">
        <w:rPr>
          <w:rFonts w:ascii="Times New Roman" w:hAnsi="Times New Roman" w:cs="Times New Roman"/>
          <w:sz w:val="28"/>
          <w:szCs w:val="28"/>
        </w:rPr>
        <w:t>.2013</w:t>
      </w:r>
      <w:bookmarkEnd w:id="175"/>
      <w:r w:rsidRPr="00A0295D">
        <w:rPr>
          <w:rFonts w:ascii="Times New Roman" w:hAnsi="Times New Roman" w:cs="Times New Roman"/>
          <w:sz w:val="28"/>
          <w:szCs w:val="28"/>
          <w:lang w:val="en-US"/>
        </w:rPr>
        <w:t>.</w:t>
      </w:r>
      <w:r w:rsidR="003D669A">
        <w:rPr>
          <w:rFonts w:ascii="Times New Roman" w:hAnsi="Times New Roman" w:cs="Times New Roman"/>
          <w:sz w:val="28"/>
          <w:szCs w:val="28"/>
          <w:lang w:val="en-US"/>
        </w:rPr>
        <w:t xml:space="preserve"> V 54. P. 1‒10.</w:t>
      </w:r>
    </w:p>
    <w:p w14:paraId="334291B2"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76" w:name="_Ref489861978"/>
      <w:bookmarkStart w:id="177" w:name="_Ref20338166"/>
      <w:r w:rsidRPr="00A0295D">
        <w:rPr>
          <w:rFonts w:ascii="Times New Roman" w:hAnsi="Times New Roman" w:cs="Times New Roman"/>
          <w:sz w:val="28"/>
          <w:szCs w:val="28"/>
        </w:rPr>
        <w:t>Li</w:t>
      </w:r>
      <w:r w:rsidRPr="00A0295D">
        <w:rPr>
          <w:rFonts w:ascii="Times New Roman" w:hAnsi="Times New Roman" w:cs="Times New Roman"/>
          <w:sz w:val="28"/>
          <w:szCs w:val="28"/>
          <w:lang w:val="en-US"/>
        </w:rPr>
        <w:t> H., </w:t>
      </w:r>
      <w:r w:rsidRPr="00A0295D">
        <w:rPr>
          <w:rFonts w:ascii="Times New Roman" w:hAnsi="Times New Roman" w:cs="Times New Roman"/>
          <w:sz w:val="28"/>
          <w:szCs w:val="28"/>
        </w:rPr>
        <w:t>Svendsen</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Energy and exergy analysis of low-temperature district heating network</w:t>
      </w:r>
      <w:r w:rsidRPr="00A0295D">
        <w:rPr>
          <w:rFonts w:ascii="Times New Roman" w:hAnsi="Times New Roman" w:cs="Times New Roman"/>
          <w:sz w:val="28"/>
          <w:szCs w:val="28"/>
          <w:lang w:val="en-US"/>
        </w:rPr>
        <w:t xml:space="preserve">. </w:t>
      </w:r>
      <w:r w:rsidRPr="003D669A">
        <w:rPr>
          <w:rFonts w:ascii="Times New Roman" w:hAnsi="Times New Roman" w:cs="Times New Roman"/>
          <w:i/>
          <w:sz w:val="28"/>
          <w:szCs w:val="28"/>
        </w:rPr>
        <w:t>Energy</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2012</w:t>
      </w:r>
      <w:r w:rsidRPr="00A0295D">
        <w:rPr>
          <w:rFonts w:ascii="Times New Roman" w:hAnsi="Times New Roman" w:cs="Times New Roman"/>
          <w:sz w:val="28"/>
          <w:szCs w:val="28"/>
          <w:lang w:val="en-US"/>
        </w:rPr>
        <w:t>. V </w:t>
      </w:r>
      <w:r w:rsidRPr="00A0295D">
        <w:rPr>
          <w:rFonts w:ascii="Times New Roman" w:hAnsi="Times New Roman" w:cs="Times New Roman"/>
          <w:sz w:val="28"/>
          <w:szCs w:val="28"/>
        </w:rPr>
        <w:t>45(1)</w:t>
      </w:r>
      <w:r w:rsidRPr="00A0295D">
        <w:rPr>
          <w:rFonts w:ascii="Times New Roman" w:hAnsi="Times New Roman" w:cs="Times New Roman"/>
          <w:sz w:val="28"/>
          <w:szCs w:val="28"/>
          <w:lang w:val="en-US"/>
        </w:rPr>
        <w:t>. P.</w:t>
      </w:r>
      <w:r w:rsidRPr="00A0295D">
        <w:rPr>
          <w:rFonts w:ascii="Times New Roman" w:hAnsi="Times New Roman" w:cs="Times New Roman"/>
          <w:sz w:val="28"/>
          <w:szCs w:val="28"/>
        </w:rPr>
        <w:t xml:space="preserve"> 237‒246</w:t>
      </w:r>
      <w:bookmarkEnd w:id="176"/>
      <w:r w:rsidRPr="00A0295D">
        <w:rPr>
          <w:rFonts w:ascii="Times New Roman" w:hAnsi="Times New Roman" w:cs="Times New Roman"/>
          <w:sz w:val="28"/>
          <w:szCs w:val="28"/>
          <w:lang w:val="en-US"/>
        </w:rPr>
        <w:t>.</w:t>
      </w:r>
      <w:bookmarkEnd w:id="177"/>
    </w:p>
    <w:p w14:paraId="1BDC30BC"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78" w:name="_Ref20340108"/>
      <w:r w:rsidRPr="00A0295D">
        <w:rPr>
          <w:rFonts w:ascii="Times New Roman" w:hAnsi="Times New Roman" w:cs="Times New Roman"/>
          <w:sz w:val="28"/>
          <w:szCs w:val="28"/>
        </w:rPr>
        <w:t>Loorbach D</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A. Transition management: new mode of governance for</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sustainable development. PhD thesis. Erasmus University, Rottredam</w:t>
      </w:r>
      <w:bookmarkEnd w:id="178"/>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2007</w:t>
      </w:r>
      <w:r w:rsidRPr="00A0295D">
        <w:rPr>
          <w:rFonts w:ascii="Times New Roman" w:hAnsi="Times New Roman" w:cs="Times New Roman"/>
          <w:sz w:val="28"/>
          <w:szCs w:val="28"/>
          <w:lang w:val="en-US"/>
        </w:rPr>
        <w:t>.</w:t>
      </w:r>
    </w:p>
    <w:p w14:paraId="69465251"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sz w:val="28"/>
          <w:szCs w:val="28"/>
          <w:lang w:val="en-US"/>
        </w:rPr>
        <w:t>Lowex</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net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58" w:history="1">
        <w:bookmarkStart w:id="179" w:name="_Ref20340878"/>
        <w:r w:rsidRPr="00A0295D">
          <w:rPr>
            <w:rStyle w:val="a6"/>
            <w:rFonts w:ascii="Times New Roman" w:eastAsia="SimSun" w:hAnsi="Times New Roman" w:cs="Times New Roman"/>
            <w:sz w:val="28"/>
            <w:szCs w:val="28"/>
            <w:u w:val="none"/>
            <w:lang w:val="en-US"/>
          </w:rPr>
          <w:t>http</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www</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lowex</w:t>
        </w:r>
        <w:r w:rsidRPr="00A0295D">
          <w:rPr>
            <w:rStyle w:val="a6"/>
            <w:rFonts w:ascii="Times New Roman" w:eastAsia="SimSun" w:hAnsi="Times New Roman" w:cs="Times New Roman"/>
            <w:sz w:val="28"/>
            <w:szCs w:val="28"/>
            <w:u w:val="none"/>
          </w:rPr>
          <w:t>.</w:t>
        </w:r>
        <w:r w:rsidRPr="00A0295D">
          <w:rPr>
            <w:rStyle w:val="a6"/>
            <w:rFonts w:ascii="Times New Roman" w:eastAsia="SimSun" w:hAnsi="Times New Roman" w:cs="Times New Roman"/>
            <w:sz w:val="28"/>
            <w:szCs w:val="28"/>
            <w:u w:val="none"/>
            <w:lang w:val="en-US"/>
          </w:rPr>
          <w:t>net</w:t>
        </w:r>
        <w:r w:rsidRPr="00A0295D">
          <w:rPr>
            <w:rStyle w:val="a6"/>
            <w:rFonts w:ascii="Times New Roman" w:eastAsia="SimSun" w:hAnsi="Times New Roman" w:cs="Times New Roman"/>
            <w:sz w:val="28"/>
            <w:szCs w:val="28"/>
            <w:u w:val="none"/>
          </w:rPr>
          <w:t>/</w:t>
        </w:r>
        <w:bookmarkEnd w:id="179"/>
      </w:hyperlink>
      <w:r w:rsidRPr="00A0295D">
        <w:rPr>
          <w:rStyle w:val="a6"/>
          <w:rFonts w:ascii="Times New Roman" w:eastAsia="SimSu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49D0EC34"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80" w:name="_Ref20336524"/>
      <w:r w:rsidRPr="00A0295D">
        <w:rPr>
          <w:rStyle w:val="a6"/>
          <w:rFonts w:ascii="Times New Roman" w:hAnsi="Times New Roman" w:cs="Times New Roman"/>
          <w:color w:val="auto"/>
          <w:sz w:val="28"/>
          <w:szCs w:val="28"/>
          <w:u w:val="none"/>
        </w:rPr>
        <w:t>Lozano</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M.A</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Valero</w:t>
      </w:r>
      <w:r w:rsidRPr="00A0295D">
        <w:rPr>
          <w:rStyle w:val="a6"/>
          <w:rFonts w:ascii="Times New Roman" w:hAnsi="Times New Roman" w:cs="Times New Roman"/>
          <w:color w:val="auto"/>
          <w:sz w:val="28"/>
          <w:szCs w:val="28"/>
          <w:u w:val="none"/>
          <w:lang w:val="en-US"/>
        </w:rPr>
        <w:t xml:space="preserve"> A. </w:t>
      </w:r>
      <w:r w:rsidRPr="00A0295D">
        <w:rPr>
          <w:rStyle w:val="a6"/>
          <w:rFonts w:ascii="Times New Roman" w:hAnsi="Times New Roman" w:cs="Times New Roman"/>
          <w:color w:val="auto"/>
          <w:sz w:val="28"/>
          <w:szCs w:val="28"/>
          <w:u w:val="none"/>
        </w:rPr>
        <w:t>Theory of the Exergetic Cost</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i/>
          <w:color w:val="auto"/>
          <w:sz w:val="28"/>
          <w:szCs w:val="28"/>
          <w:u w:val="none"/>
          <w:lang w:val="en-US"/>
        </w:rPr>
        <w:t>Energy-The International Journal.</w:t>
      </w:r>
      <w:r w:rsidRPr="00A0295D">
        <w:rPr>
          <w:rStyle w:val="a6"/>
          <w:rFonts w:ascii="Times New Roman" w:hAnsi="Times New Roman" w:cs="Times New Roman"/>
          <w:color w:val="auto"/>
          <w:sz w:val="28"/>
          <w:szCs w:val="28"/>
          <w:u w:val="none"/>
          <w:lang w:val="en-US"/>
        </w:rPr>
        <w:t xml:space="preserve"> 1993. V. 18, N. 3. P. 939–960.</w:t>
      </w:r>
      <w:bookmarkEnd w:id="180"/>
    </w:p>
    <w:p w14:paraId="6F026D9D"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81" w:name="_Ref20340870"/>
      <w:r w:rsidRPr="00A0295D">
        <w:rPr>
          <w:rFonts w:ascii="Times New Roman" w:hAnsi="Times New Roman" w:cs="Times New Roman"/>
          <w:color w:val="000000" w:themeColor="text1"/>
          <w:kern w:val="24"/>
          <w:sz w:val="28"/>
          <w:szCs w:val="28"/>
          <w:lang w:val="en-US" w:eastAsia="uk-UA"/>
        </w:rPr>
        <w:t xml:space="preserve">Lund H, et al., 4th Generation District Heating (4GDH). </w:t>
      </w:r>
      <w:r w:rsidRPr="00A0295D">
        <w:rPr>
          <w:rFonts w:ascii="Times New Roman" w:hAnsi="Times New Roman" w:cs="Times New Roman"/>
          <w:i/>
          <w:color w:val="000000" w:themeColor="text1"/>
          <w:kern w:val="24"/>
          <w:sz w:val="28"/>
          <w:szCs w:val="28"/>
          <w:lang w:val="en-US" w:eastAsia="uk-UA"/>
        </w:rPr>
        <w:t>Energy</w:t>
      </w:r>
      <w:r w:rsidRPr="00A0295D">
        <w:rPr>
          <w:rFonts w:ascii="Times New Roman" w:hAnsi="Times New Roman" w:cs="Times New Roman"/>
          <w:color w:val="000000" w:themeColor="text1"/>
          <w:kern w:val="24"/>
          <w:sz w:val="28"/>
          <w:szCs w:val="28"/>
          <w:lang w:val="en-US" w:eastAsia="uk-UA"/>
        </w:rPr>
        <w:t>. 2014. V. 68. P. 1–11</w:t>
      </w:r>
      <w:bookmarkEnd w:id="181"/>
    </w:p>
    <w:p w14:paraId="4B34215C"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82" w:name="_Ref20337470"/>
      <w:r w:rsidRPr="00A0295D">
        <w:rPr>
          <w:rFonts w:ascii="Times New Roman" w:hAnsi="Times New Roman" w:cs="Times New Roman"/>
          <w:sz w:val="28"/>
          <w:szCs w:val="28"/>
        </w:rPr>
        <w:t>Lundin M.</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Bengtsson A.M., Molander S. Life cycle assessment of wastewater systems: influence of system boundaries and scale on calculated environmental loads. </w:t>
      </w:r>
      <w:r w:rsidRPr="003D669A">
        <w:rPr>
          <w:rFonts w:ascii="Times New Roman" w:hAnsi="Times New Roman" w:cs="Times New Roman"/>
          <w:i/>
          <w:sz w:val="28"/>
          <w:szCs w:val="28"/>
        </w:rPr>
        <w:t>Environmental Science Technology</w:t>
      </w:r>
      <w:r w:rsidRPr="00A0295D">
        <w:rPr>
          <w:rFonts w:ascii="Times New Roman" w:hAnsi="Times New Roman" w:cs="Times New Roman"/>
          <w:sz w:val="28"/>
          <w:szCs w:val="28"/>
        </w:rPr>
        <w:t>. 2000. №34. P. 180 – 186.</w:t>
      </w:r>
      <w:bookmarkEnd w:id="182"/>
    </w:p>
    <w:p w14:paraId="29F0B40B"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183" w:name="_Ref20384164"/>
      <w:r w:rsidRPr="00A0295D">
        <w:rPr>
          <w:rFonts w:ascii="Times New Roman" w:hAnsi="Times New Roman" w:cs="Times New Roman"/>
          <w:sz w:val="28"/>
          <w:szCs w:val="28"/>
          <w:lang w:val="en-US"/>
        </w:rPr>
        <w:t>Mady C</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Ferreira M</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Yanagihara J</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Oliveira S</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Jr</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Human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body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exergy</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analysis</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and</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assessment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of</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thermal</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comfort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conditions</w:t>
      </w:r>
      <w:r w:rsidRPr="00A0295D">
        <w:rPr>
          <w:rFonts w:ascii="Times New Roman" w:hAnsi="Times New Roman" w:cs="Times New Roman"/>
          <w:sz w:val="28"/>
          <w:szCs w:val="28"/>
        </w:rPr>
        <w:t xml:space="preserve">. </w:t>
      </w:r>
      <w:r w:rsidRPr="00A0295D">
        <w:rPr>
          <w:rFonts w:ascii="Times New Roman" w:hAnsi="Times New Roman" w:cs="Times New Roman"/>
          <w:i/>
          <w:sz w:val="28"/>
          <w:szCs w:val="28"/>
          <w:lang w:val="en-US"/>
        </w:rPr>
        <w:t>International</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journal</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of</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heat</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and</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mass</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transfer</w:t>
      </w:r>
      <w:r w:rsidRPr="00A0295D">
        <w:rPr>
          <w:rFonts w:ascii="Times New Roman" w:hAnsi="Times New Roman" w:cs="Times New Roman"/>
          <w:sz w:val="28"/>
          <w:szCs w:val="28"/>
        </w:rPr>
        <w:t xml:space="preserve">, 2014. </w:t>
      </w:r>
      <w:r w:rsidRPr="00A0295D">
        <w:rPr>
          <w:rFonts w:ascii="Times New Roman" w:hAnsi="Times New Roman" w:cs="Times New Roman"/>
          <w:sz w:val="28"/>
          <w:szCs w:val="28"/>
          <w:lang w:val="en-US"/>
        </w:rPr>
        <w:t>V</w:t>
      </w:r>
      <w:r w:rsidRPr="00A0295D">
        <w:rPr>
          <w:rFonts w:ascii="Times New Roman" w:hAnsi="Times New Roman" w:cs="Times New Roman"/>
          <w:sz w:val="28"/>
          <w:szCs w:val="28"/>
        </w:rPr>
        <w:t xml:space="preserve">. 77.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 577–584.</w:t>
      </w:r>
      <w:bookmarkEnd w:id="183"/>
    </w:p>
    <w:p w14:paraId="1237D9DF"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84" w:name="_Ref20329853"/>
      <w:r w:rsidRPr="00A0295D">
        <w:rPr>
          <w:rStyle w:val="a6"/>
          <w:rFonts w:ascii="Times New Roman" w:hAnsi="Times New Roman" w:cs="Times New Roman"/>
          <w:color w:val="auto"/>
          <w:sz w:val="28"/>
          <w:szCs w:val="28"/>
          <w:u w:val="none"/>
        </w:rPr>
        <w:t>Manolas</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D</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A</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Frangopoulos</w:t>
      </w:r>
      <w:r w:rsidRPr="00A0295D">
        <w:rPr>
          <w:rStyle w:val="a6"/>
          <w:rFonts w:ascii="Times New Roman" w:hAnsi="Times New Roman" w:cs="Times New Roman"/>
          <w:color w:val="auto"/>
          <w:sz w:val="28"/>
          <w:szCs w:val="28"/>
          <w:u w:val="none"/>
          <w:lang w:val="en-US"/>
        </w:rPr>
        <w:t xml:space="preserve"> C.A. </w:t>
      </w:r>
      <w:r w:rsidRPr="00A0295D">
        <w:rPr>
          <w:rStyle w:val="a6"/>
          <w:rFonts w:ascii="Times New Roman" w:hAnsi="Times New Roman" w:cs="Times New Roman"/>
          <w:color w:val="auto"/>
          <w:sz w:val="28"/>
          <w:szCs w:val="28"/>
          <w:u w:val="none"/>
        </w:rPr>
        <w:t>, Gialamas</w:t>
      </w:r>
      <w:r w:rsidRPr="00A0295D">
        <w:rPr>
          <w:rStyle w:val="a6"/>
          <w:rFonts w:ascii="Times New Roman" w:hAnsi="Times New Roman" w:cs="Times New Roman"/>
          <w:color w:val="auto"/>
          <w:sz w:val="28"/>
          <w:szCs w:val="28"/>
          <w:u w:val="none"/>
          <w:lang w:val="en-US"/>
        </w:rPr>
        <w:t xml:space="preserve"> T.P </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Tsahalis</w:t>
      </w:r>
      <w:r w:rsidRPr="00A0295D">
        <w:rPr>
          <w:rStyle w:val="a6"/>
          <w:rFonts w:ascii="Times New Roman" w:hAnsi="Times New Roman" w:cs="Times New Roman"/>
          <w:color w:val="auto"/>
          <w:sz w:val="28"/>
          <w:szCs w:val="28"/>
          <w:u w:val="none"/>
          <w:lang w:val="en-US"/>
        </w:rPr>
        <w:t xml:space="preserve"> D.T. </w:t>
      </w:r>
      <w:r w:rsidRPr="00A0295D">
        <w:rPr>
          <w:rStyle w:val="a6"/>
          <w:rFonts w:ascii="Times New Roman" w:hAnsi="Times New Roman" w:cs="Times New Roman"/>
          <w:color w:val="auto"/>
          <w:sz w:val="28"/>
          <w:szCs w:val="28"/>
          <w:u w:val="none"/>
        </w:rPr>
        <w:t>Operation optimization of an industrial cogeneration system by a genetic algorithm</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i/>
          <w:color w:val="auto"/>
          <w:sz w:val="28"/>
          <w:szCs w:val="28"/>
          <w:u w:val="none"/>
        </w:rPr>
        <w:t>Energy Convers</w:t>
      </w:r>
      <w:r w:rsidRPr="00A0295D">
        <w:rPr>
          <w:rStyle w:val="a6"/>
          <w:rFonts w:ascii="Times New Roman" w:hAnsi="Times New Roman" w:cs="Times New Roman"/>
          <w:i/>
          <w:color w:val="auto"/>
          <w:sz w:val="28"/>
          <w:szCs w:val="28"/>
          <w:u w:val="none"/>
          <w:lang w:val="en-US"/>
        </w:rPr>
        <w:t>ion</w:t>
      </w:r>
      <w:r w:rsidRPr="00A0295D">
        <w:rPr>
          <w:rStyle w:val="a6"/>
          <w:rFonts w:ascii="Times New Roman" w:hAnsi="Times New Roman" w:cs="Times New Roman"/>
          <w:i/>
          <w:color w:val="auto"/>
          <w:sz w:val="28"/>
          <w:szCs w:val="28"/>
          <w:u w:val="none"/>
        </w:rPr>
        <w:t xml:space="preserve"> Manage</w:t>
      </w:r>
      <w:r w:rsidRPr="00A0295D">
        <w:rPr>
          <w:rStyle w:val="a6"/>
          <w:rFonts w:ascii="Times New Roman" w:hAnsi="Times New Roman" w:cs="Times New Roman"/>
          <w:i/>
          <w:color w:val="auto"/>
          <w:sz w:val="28"/>
          <w:szCs w:val="28"/>
          <w:u w:val="none"/>
          <w:lang w:val="en-US"/>
        </w:rPr>
        <w:t>ment.</w:t>
      </w:r>
      <w:r w:rsidRPr="00A0295D">
        <w:rPr>
          <w:rStyle w:val="a6"/>
          <w:rFonts w:ascii="Times New Roman" w:hAnsi="Times New Roman" w:cs="Times New Roman"/>
          <w:color w:val="auto"/>
          <w:sz w:val="28"/>
          <w:szCs w:val="28"/>
          <w:u w:val="none"/>
          <w:lang w:val="en-US"/>
        </w:rPr>
        <w:t xml:space="preserve"> 1997. V. 38. P. 1625 – 1636</w:t>
      </w:r>
      <w:r w:rsidRPr="00A0295D">
        <w:rPr>
          <w:rStyle w:val="a6"/>
          <w:rFonts w:ascii="Times New Roman" w:hAnsi="Times New Roman" w:cs="Times New Roman"/>
          <w:color w:val="auto"/>
          <w:sz w:val="28"/>
          <w:szCs w:val="28"/>
          <w:u w:val="none"/>
        </w:rPr>
        <w:t>.</w:t>
      </w:r>
      <w:bookmarkEnd w:id="184"/>
    </w:p>
    <w:p w14:paraId="03AE0B9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bookmarkStart w:id="185" w:name="_Ref20384499"/>
      <w:bookmarkStart w:id="186" w:name="_Ref500393281"/>
      <w:r w:rsidRPr="00A0295D">
        <w:rPr>
          <w:rFonts w:ascii="Times New Roman" w:hAnsi="Times New Roman" w:cs="Times New Roman"/>
          <w:bCs/>
          <w:sz w:val="28"/>
          <w:szCs w:val="28"/>
        </w:rPr>
        <w:t xml:space="preserve">Manuel Carlos Gameiro da Silva. </w:t>
      </w:r>
      <w:r w:rsidRPr="00A0295D">
        <w:rPr>
          <w:rFonts w:ascii="Times New Roman" w:hAnsi="Times New Roman" w:cs="Times New Roman"/>
          <w:bCs/>
          <w:sz w:val="28"/>
          <w:szCs w:val="28"/>
          <w:lang w:val="en-US"/>
        </w:rPr>
        <w:t>Spreadsheets for the calculation of thermal comfort indices pmv and ppd</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hyperlink r:id="rId2159" w:history="1">
        <w:r w:rsidRPr="00A0295D">
          <w:rPr>
            <w:rStyle w:val="a6"/>
            <w:rFonts w:ascii="Times New Roman" w:hAnsi="Times New Roman" w:cs="Times New Roman"/>
            <w:sz w:val="28"/>
            <w:szCs w:val="28"/>
            <w:u w:val="none"/>
            <w:lang w:val="en-US"/>
          </w:rPr>
          <w:t>http://www.researchgate.net/publication/ 255971260_SPREADSHEETS_FOR_THE_CALCULATION_OF_THERMAL_COMFORT_INDICES_PMV_AND_PPD</w:t>
        </w:r>
      </w:hyperlink>
      <w:r w:rsidRPr="00A0295D">
        <w:rPr>
          <w:rFonts w:ascii="Times New Roman" w:hAnsi="Times New Roman" w:cs="Times New Roman"/>
          <w:sz w:val="28"/>
          <w:szCs w:val="28"/>
        </w:rPr>
        <w:t xml:space="preserve"> </w:t>
      </w:r>
      <w:r w:rsidRPr="00A0295D">
        <w:rPr>
          <w:rFonts w:ascii="Times New Roman" w:hAnsi="Times New Roman" w:cs="Times New Roman"/>
          <w:bCs/>
          <w:sz w:val="28"/>
          <w:szCs w:val="28"/>
        </w:rPr>
        <w:t>(дата звернення 26.06.2017).</w:t>
      </w:r>
      <w:bookmarkEnd w:id="185"/>
    </w:p>
    <w:p w14:paraId="47006A70"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87" w:name="_Ref20340293"/>
      <w:r w:rsidRPr="00A0295D">
        <w:rPr>
          <w:rFonts w:ascii="Times New Roman" w:hAnsi="Times New Roman" w:cs="Times New Roman"/>
          <w:sz w:val="28"/>
          <w:szCs w:val="28"/>
          <w:lang w:val="en-US"/>
        </w:rPr>
        <w:lastRenderedPageBreak/>
        <w:t xml:space="preserve">Mardiana-Idayu A., Riffat S.B. Review on heat recovery technologies for building applications. </w:t>
      </w:r>
      <w:r w:rsidRPr="00A0295D">
        <w:rPr>
          <w:rFonts w:ascii="Times New Roman" w:hAnsi="Times New Roman" w:cs="Times New Roman"/>
          <w:i/>
          <w:sz w:val="28"/>
          <w:szCs w:val="28"/>
          <w:lang w:val="en-US"/>
        </w:rPr>
        <w:t>Renewable and Sustainable Energy Reviews</w:t>
      </w:r>
      <w:r w:rsidRPr="00A0295D">
        <w:rPr>
          <w:rFonts w:ascii="Times New Roman" w:hAnsi="Times New Roman" w:cs="Times New Roman"/>
          <w:sz w:val="28"/>
          <w:szCs w:val="28"/>
          <w:lang w:val="en-US"/>
        </w:rPr>
        <w:t>. 2012. V. 16. P. 1241–1255</w:t>
      </w:r>
      <w:bookmarkEnd w:id="187"/>
    </w:p>
    <w:p w14:paraId="760033CF"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188" w:name="_Ref20339914"/>
      <w:r w:rsidRPr="00A0295D">
        <w:rPr>
          <w:rFonts w:ascii="Times New Roman" w:hAnsi="Times New Roman" w:cs="Times New Roman"/>
          <w:sz w:val="28"/>
          <w:szCs w:val="28"/>
        </w:rPr>
        <w:t>Markard, J., Raven, R., Truffer, B. Sustainability transitions: an emerging field of research</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and its prospects. </w:t>
      </w:r>
      <w:r w:rsidRPr="00A0295D">
        <w:rPr>
          <w:rFonts w:ascii="Times New Roman" w:hAnsi="Times New Roman" w:cs="Times New Roman"/>
          <w:i/>
          <w:sz w:val="28"/>
          <w:szCs w:val="28"/>
        </w:rPr>
        <w:t>Res. Policy</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2012</w:t>
      </w:r>
      <w:r w:rsidRPr="00A0295D">
        <w:rPr>
          <w:rFonts w:ascii="Times New Roman" w:hAnsi="Times New Roman" w:cs="Times New Roman"/>
          <w:sz w:val="28"/>
          <w:szCs w:val="28"/>
          <w:lang w:val="en-US"/>
        </w:rPr>
        <w:t xml:space="preserve">. V. </w:t>
      </w:r>
      <w:r w:rsidRPr="00A0295D">
        <w:rPr>
          <w:rFonts w:ascii="Times New Roman" w:hAnsi="Times New Roman" w:cs="Times New Roman"/>
          <w:sz w:val="28"/>
          <w:szCs w:val="28"/>
        </w:rPr>
        <w:t xml:space="preserve">41, </w:t>
      </w:r>
      <w:r w:rsidRPr="00A0295D">
        <w:rPr>
          <w:rFonts w:ascii="Times New Roman" w:hAnsi="Times New Roman" w:cs="Times New Roman"/>
          <w:sz w:val="28"/>
          <w:szCs w:val="28"/>
          <w:lang w:val="en-US"/>
        </w:rPr>
        <w:t xml:space="preserve">P. </w:t>
      </w:r>
      <w:r w:rsidRPr="00A0295D">
        <w:rPr>
          <w:rFonts w:ascii="Times New Roman" w:hAnsi="Times New Roman" w:cs="Times New Roman"/>
          <w:sz w:val="28"/>
          <w:szCs w:val="28"/>
        </w:rPr>
        <w:t>955–967.</w:t>
      </w:r>
      <w:bookmarkEnd w:id="188"/>
    </w:p>
    <w:p w14:paraId="00D08656" w14:textId="0A0B088D"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189" w:name="_Ref20329866"/>
      <w:r w:rsidRPr="00A0295D">
        <w:rPr>
          <w:rStyle w:val="a6"/>
          <w:rFonts w:ascii="Times New Roman" w:hAnsi="Times New Roman" w:cs="Times New Roman"/>
          <w:color w:val="auto"/>
          <w:sz w:val="28"/>
          <w:szCs w:val="28"/>
          <w:u w:val="none"/>
        </w:rPr>
        <w:t>Mazur</w:t>
      </w:r>
      <w:r w:rsidRPr="00A0295D">
        <w:rPr>
          <w:rStyle w:val="a6"/>
          <w:rFonts w:ascii="Times New Roman" w:hAnsi="Times New Roman" w:cs="Times New Roman"/>
          <w:color w:val="auto"/>
          <w:sz w:val="28"/>
          <w:szCs w:val="28"/>
          <w:u w:val="none"/>
          <w:lang w:val="en-US"/>
        </w:rPr>
        <w:t xml:space="preserve"> V.A. </w:t>
      </w:r>
      <w:r w:rsidRPr="00A0295D">
        <w:rPr>
          <w:rStyle w:val="a6"/>
          <w:rFonts w:ascii="Times New Roman" w:hAnsi="Times New Roman" w:cs="Times New Roman"/>
          <w:color w:val="auto"/>
          <w:sz w:val="28"/>
          <w:szCs w:val="28"/>
          <w:u w:val="none"/>
        </w:rPr>
        <w:t>Fuzzy thermoeconomic optimization</w:t>
      </w:r>
      <w:r w:rsidR="009932C0">
        <w:rPr>
          <w:rStyle w:val="a6"/>
          <w:rFonts w:ascii="Times New Roman" w:hAnsi="Times New Roman" w:cs="Times New Roman"/>
          <w:color w:val="auto"/>
          <w:sz w:val="28"/>
          <w:szCs w:val="28"/>
          <w:u w:val="none"/>
          <w:lang w:val="en-US"/>
        </w:rPr>
        <w:t xml:space="preserve">. </w:t>
      </w:r>
      <w:r w:rsidRPr="009932C0">
        <w:rPr>
          <w:rStyle w:val="a6"/>
          <w:rFonts w:ascii="Times New Roman" w:hAnsi="Times New Roman" w:cs="Times New Roman"/>
          <w:i/>
          <w:color w:val="auto"/>
          <w:sz w:val="28"/>
          <w:szCs w:val="28"/>
          <w:u w:val="none"/>
        </w:rPr>
        <w:t>Exergy</w:t>
      </w:r>
      <w:r w:rsidR="009932C0">
        <w:rPr>
          <w:rStyle w:val="a6"/>
          <w:rFonts w:ascii="Times New Roman" w:hAnsi="Times New Roman" w:cs="Times New Roman"/>
          <w:color w:val="auto"/>
          <w:sz w:val="28"/>
          <w:szCs w:val="28"/>
          <w:u w:val="none"/>
          <w:lang w:val="en-US"/>
        </w:rPr>
        <w:t>. 2005. V. 2.</w:t>
      </w:r>
      <w:r w:rsidRPr="00A0295D">
        <w:rPr>
          <w:rStyle w:val="a6"/>
          <w:rFonts w:ascii="Times New Roman" w:hAnsi="Times New Roman" w:cs="Times New Roman"/>
          <w:color w:val="auto"/>
          <w:sz w:val="28"/>
          <w:szCs w:val="28"/>
          <w:u w:val="none"/>
          <w:lang w:val="en-US"/>
        </w:rPr>
        <w:t xml:space="preserve"> P. 1 – 13</w:t>
      </w:r>
      <w:r w:rsidRPr="00A0295D">
        <w:rPr>
          <w:rStyle w:val="a6"/>
          <w:rFonts w:ascii="Times New Roman" w:hAnsi="Times New Roman" w:cs="Times New Roman"/>
          <w:color w:val="auto"/>
          <w:sz w:val="28"/>
          <w:szCs w:val="28"/>
          <w:u w:val="none"/>
        </w:rPr>
        <w:t>.</w:t>
      </w:r>
      <w:bookmarkEnd w:id="189"/>
    </w:p>
    <w:p w14:paraId="5ABE47B7" w14:textId="68C05123"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0" w:name="_Ref489818945"/>
      <w:r w:rsidRPr="00A0295D">
        <w:rPr>
          <w:rFonts w:ascii="Times New Roman" w:hAnsi="Times New Roman" w:cs="Times New Roman"/>
          <w:sz w:val="28"/>
          <w:szCs w:val="28"/>
        </w:rPr>
        <w:t>Meyer</w:t>
      </w:r>
      <w:r w:rsidRPr="009932C0">
        <w:rPr>
          <w:rFonts w:ascii="Times New Roman" w:hAnsi="Times New Roman" w:cs="Times New Roman"/>
          <w:sz w:val="28"/>
          <w:szCs w:val="28"/>
          <w:lang w:val="de-DE"/>
        </w:rPr>
        <w:t> </w:t>
      </w:r>
      <w:r w:rsidRPr="00A0295D">
        <w:rPr>
          <w:rFonts w:ascii="Times New Roman" w:hAnsi="Times New Roman" w:cs="Times New Roman"/>
          <w:sz w:val="28"/>
          <w:szCs w:val="28"/>
        </w:rPr>
        <w:t>L.</w:t>
      </w:r>
      <w:r w:rsidR="009932C0" w:rsidRPr="009932C0">
        <w:rPr>
          <w:rFonts w:ascii="Times New Roman" w:hAnsi="Times New Roman" w:cs="Times New Roman"/>
          <w:sz w:val="28"/>
          <w:szCs w:val="28"/>
          <w:lang w:val="de-DE"/>
        </w:rPr>
        <w:t>, </w:t>
      </w:r>
      <w:r w:rsidR="009932C0" w:rsidRPr="00A0295D">
        <w:rPr>
          <w:rFonts w:ascii="Times New Roman" w:hAnsi="Times New Roman" w:cs="Times New Roman"/>
          <w:sz w:val="28"/>
          <w:szCs w:val="28"/>
        </w:rPr>
        <w:t>Tsatsaronis</w:t>
      </w:r>
      <w:r w:rsidR="009932C0" w:rsidRPr="009932C0">
        <w:rPr>
          <w:rFonts w:ascii="Times New Roman" w:hAnsi="Times New Roman" w:cs="Times New Roman"/>
          <w:sz w:val="28"/>
          <w:szCs w:val="28"/>
        </w:rPr>
        <w:t xml:space="preserve"> </w:t>
      </w:r>
      <w:r w:rsidR="009932C0" w:rsidRPr="00A0295D">
        <w:rPr>
          <w:rFonts w:ascii="Times New Roman" w:hAnsi="Times New Roman" w:cs="Times New Roman"/>
          <w:sz w:val="28"/>
          <w:szCs w:val="28"/>
        </w:rPr>
        <w:t>G.,</w:t>
      </w:r>
      <w:r w:rsidR="009932C0" w:rsidRPr="009932C0">
        <w:rPr>
          <w:rFonts w:ascii="Times New Roman" w:hAnsi="Times New Roman" w:cs="Times New Roman"/>
          <w:sz w:val="28"/>
          <w:szCs w:val="28"/>
          <w:lang w:val="de-DE"/>
        </w:rPr>
        <w:t> </w:t>
      </w:r>
      <w:r w:rsidR="009932C0" w:rsidRPr="00A0295D">
        <w:rPr>
          <w:rFonts w:ascii="Times New Roman" w:hAnsi="Times New Roman" w:cs="Times New Roman"/>
          <w:sz w:val="28"/>
          <w:szCs w:val="28"/>
        </w:rPr>
        <w:t>Buchgeister</w:t>
      </w:r>
      <w:r w:rsidR="009932C0" w:rsidRPr="009932C0">
        <w:rPr>
          <w:rFonts w:ascii="Times New Roman" w:hAnsi="Times New Roman" w:cs="Times New Roman"/>
          <w:sz w:val="28"/>
          <w:szCs w:val="28"/>
        </w:rPr>
        <w:t xml:space="preserve"> </w:t>
      </w:r>
      <w:r w:rsidR="009932C0" w:rsidRPr="00A0295D">
        <w:rPr>
          <w:rFonts w:ascii="Times New Roman" w:hAnsi="Times New Roman" w:cs="Times New Roman"/>
          <w:sz w:val="28"/>
          <w:szCs w:val="28"/>
        </w:rPr>
        <w:t>J., Schebek</w:t>
      </w:r>
      <w:r w:rsidR="009932C0" w:rsidRPr="009932C0">
        <w:rPr>
          <w:rFonts w:ascii="Times New Roman" w:hAnsi="Times New Roman" w:cs="Times New Roman"/>
          <w:sz w:val="28"/>
          <w:szCs w:val="28"/>
        </w:rPr>
        <w:t xml:space="preserve"> </w:t>
      </w:r>
      <w:r w:rsidR="009932C0" w:rsidRPr="00A0295D">
        <w:rPr>
          <w:rFonts w:ascii="Times New Roman" w:hAnsi="Times New Roman" w:cs="Times New Roman"/>
          <w:sz w:val="28"/>
          <w:szCs w:val="28"/>
        </w:rPr>
        <w:t>L</w:t>
      </w:r>
      <w:r w:rsidR="009932C0" w:rsidRPr="009932C0">
        <w:rPr>
          <w:rFonts w:ascii="Times New Roman" w:hAnsi="Times New Roman" w:cs="Times New Roman"/>
          <w:sz w:val="28"/>
          <w:szCs w:val="28"/>
          <w:lang w:val="de-DE"/>
        </w:rPr>
        <w:t>..</w:t>
      </w:r>
      <w:r w:rsidR="009932C0" w:rsidRPr="00A0295D">
        <w:rPr>
          <w:rFonts w:ascii="Times New Roman" w:hAnsi="Times New Roman" w:cs="Times New Roman"/>
          <w:sz w:val="28"/>
          <w:szCs w:val="28"/>
        </w:rPr>
        <w:t xml:space="preserve"> </w:t>
      </w:r>
      <w:r w:rsidRPr="00A0295D">
        <w:rPr>
          <w:rFonts w:ascii="Times New Roman" w:hAnsi="Times New Roman" w:cs="Times New Roman"/>
          <w:sz w:val="28"/>
          <w:szCs w:val="28"/>
        </w:rPr>
        <w:t>Exergoenvironmental analysis for evaluation of the environmental impa</w:t>
      </w:r>
      <w:r w:rsidR="009932C0">
        <w:rPr>
          <w:rFonts w:ascii="Times New Roman" w:hAnsi="Times New Roman" w:cs="Times New Roman"/>
          <w:sz w:val="28"/>
          <w:szCs w:val="28"/>
        </w:rPr>
        <w:t xml:space="preserve">ct of energy conversion systems. </w:t>
      </w:r>
      <w:r w:rsidR="009932C0" w:rsidRPr="009932C0">
        <w:rPr>
          <w:rFonts w:ascii="Times New Roman" w:hAnsi="Times New Roman" w:cs="Times New Roman"/>
          <w:i/>
          <w:sz w:val="28"/>
          <w:szCs w:val="28"/>
        </w:rPr>
        <w:t>Energy</w:t>
      </w:r>
      <w:r w:rsidR="009932C0">
        <w:rPr>
          <w:rFonts w:ascii="Times New Roman" w:hAnsi="Times New Roman" w:cs="Times New Roman"/>
          <w:sz w:val="28"/>
          <w:szCs w:val="28"/>
        </w:rPr>
        <w:t>. 2009.</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Vol</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34</w:t>
      </w:r>
      <w:r w:rsidRPr="00A0295D">
        <w:rPr>
          <w:rFonts w:ascii="Times New Roman" w:hAnsi="Times New Roman" w:cs="Times New Roman"/>
          <w:sz w:val="28"/>
          <w:szCs w:val="28"/>
          <w:lang w:val="en-US"/>
        </w:rPr>
        <w:t>(1)</w:t>
      </w:r>
      <w:r w:rsidR="009932C0">
        <w:rPr>
          <w:rFonts w:ascii="Times New Roman" w:hAnsi="Times New Roman" w:cs="Times New Roman"/>
          <w:sz w:val="28"/>
          <w:szCs w:val="28"/>
        </w:rPr>
        <w:t>.</w:t>
      </w:r>
      <w:r w:rsidRPr="00A0295D">
        <w:rPr>
          <w:rFonts w:ascii="Times New Roman" w:hAnsi="Times New Roman" w:cs="Times New Roman"/>
          <w:sz w:val="28"/>
          <w:szCs w:val="28"/>
        </w:rPr>
        <w:t xml:space="preserve"> P. 75–89.</w:t>
      </w:r>
      <w:bookmarkEnd w:id="190"/>
      <w:r w:rsidRPr="00A0295D">
        <w:rPr>
          <w:rFonts w:ascii="Times New Roman" w:hAnsi="Times New Roman" w:cs="Times New Roman"/>
          <w:sz w:val="28"/>
          <w:szCs w:val="28"/>
        </w:rPr>
        <w:t xml:space="preserve"> </w:t>
      </w:r>
    </w:p>
    <w:p w14:paraId="50D21358" w14:textId="289D3FFD" w:rsidR="00A0295D" w:rsidRPr="000D5C19" w:rsidRDefault="00A0295D" w:rsidP="006927F8">
      <w:pPr>
        <w:pStyle w:val="a7"/>
        <w:numPr>
          <w:ilvl w:val="0"/>
          <w:numId w:val="17"/>
        </w:numPr>
        <w:tabs>
          <w:tab w:val="left" w:pos="142"/>
        </w:tabs>
        <w:spacing w:after="0" w:line="360" w:lineRule="auto"/>
        <w:ind w:left="0" w:firstLine="0"/>
        <w:jc w:val="both"/>
        <w:rPr>
          <w:sz w:val="28"/>
          <w:szCs w:val="28"/>
          <w:lang w:val="en-US"/>
        </w:rPr>
      </w:pPr>
      <w:bookmarkStart w:id="191" w:name="_Ref20340150"/>
      <w:r w:rsidRPr="00A0295D">
        <w:rPr>
          <w:color w:val="000000"/>
          <w:sz w:val="28"/>
          <w:szCs w:val="28"/>
          <w:shd w:val="clear" w:color="auto" w:fill="FFFFFF"/>
          <w:lang w:val="en-US"/>
        </w:rPr>
        <w:t>Meyer, Anke; Mostert, Wolfgang. 2000.</w:t>
      </w:r>
      <w:r w:rsidRPr="00A0295D">
        <w:rPr>
          <w:rStyle w:val="apple-converted-space"/>
          <w:color w:val="000000"/>
          <w:sz w:val="28"/>
          <w:szCs w:val="28"/>
          <w:shd w:val="clear" w:color="auto" w:fill="FFFFFF"/>
          <w:lang w:val="en-US"/>
        </w:rPr>
        <w:t> </w:t>
      </w:r>
      <w:r w:rsidRPr="00A0295D">
        <w:rPr>
          <w:iCs/>
          <w:color w:val="000000"/>
          <w:sz w:val="28"/>
          <w:szCs w:val="28"/>
          <w:bdr w:val="none" w:sz="0" w:space="0" w:color="auto" w:frame="1"/>
          <w:shd w:val="clear" w:color="auto" w:fill="FFFFFF"/>
          <w:lang w:val="en-US"/>
        </w:rPr>
        <w:t>Increasing the efficiency of heating systems in Central and Eastern Europe and the former Soviet Union</w:t>
      </w:r>
      <w:r w:rsidRPr="00A0295D">
        <w:rPr>
          <w:color w:val="000000"/>
          <w:sz w:val="28"/>
          <w:szCs w:val="28"/>
          <w:shd w:val="clear" w:color="auto" w:fill="FFFFFF"/>
          <w:lang w:val="en-US"/>
        </w:rPr>
        <w:t xml:space="preserve">. Energy Sector Management Assistance Programme (ESMAP) ; no. ESM 234. Washington, DC: World Bank. </w:t>
      </w:r>
      <w:r w:rsidR="006927F8" w:rsidRPr="00A0295D">
        <w:rPr>
          <w:sz w:val="28"/>
          <w:szCs w:val="28"/>
          <w:lang w:val="en-US"/>
        </w:rPr>
        <w:t>URL</w:t>
      </w:r>
      <w:r w:rsidR="006927F8" w:rsidRPr="006927F8">
        <w:rPr>
          <w:sz w:val="28"/>
          <w:szCs w:val="28"/>
          <w:lang w:val="en-US"/>
        </w:rPr>
        <w:t>:</w:t>
      </w:r>
      <w:r w:rsidR="006927F8">
        <w:rPr>
          <w:sz w:val="28"/>
          <w:szCs w:val="28"/>
          <w:lang w:val="uk-UA"/>
        </w:rPr>
        <w:t xml:space="preserve"> </w:t>
      </w:r>
      <w:hyperlink r:id="rId2160" w:history="1">
        <w:r w:rsidR="006927F8" w:rsidRPr="00F75BBF">
          <w:rPr>
            <w:rStyle w:val="a6"/>
            <w:sz w:val="28"/>
            <w:szCs w:val="28"/>
            <w:shd w:val="clear" w:color="auto" w:fill="FFFFFF"/>
            <w:lang w:val="en-US"/>
          </w:rPr>
          <w:t>http://documents.worldbank.org/curated/en/2000/08/717465/in</w:t>
        </w:r>
        <w:r w:rsidR="006927F8" w:rsidRPr="00F75BBF">
          <w:rPr>
            <w:rStyle w:val="a6"/>
            <w:sz w:val="28"/>
            <w:szCs w:val="28"/>
            <w:shd w:val="clear" w:color="auto" w:fill="FFFFFF"/>
            <w:lang w:val="uk-UA"/>
          </w:rPr>
          <w:t xml:space="preserve"> </w:t>
        </w:r>
        <w:r w:rsidR="006927F8" w:rsidRPr="00F75BBF">
          <w:rPr>
            <w:rStyle w:val="a6"/>
            <w:sz w:val="28"/>
            <w:szCs w:val="28"/>
            <w:shd w:val="clear" w:color="auto" w:fill="FFFFFF"/>
            <w:lang w:val="en-US"/>
          </w:rPr>
          <w:t>creasing-efficiency-heating-systems-central-eastern-europe-former-soviet-union</w:t>
        </w:r>
      </w:hyperlink>
      <w:bookmarkEnd w:id="191"/>
      <w:r w:rsidR="006927F8">
        <w:rPr>
          <w:color w:val="000000"/>
          <w:sz w:val="28"/>
          <w:szCs w:val="28"/>
          <w:shd w:val="clear" w:color="auto" w:fill="FFFFFF"/>
          <w:lang w:val="uk-UA"/>
        </w:rPr>
        <w:t xml:space="preserve">. </w:t>
      </w:r>
      <w:r w:rsidR="006927F8" w:rsidRPr="000D5C19">
        <w:rPr>
          <w:bCs/>
          <w:sz w:val="28"/>
          <w:szCs w:val="28"/>
          <w:lang w:val="en-US"/>
        </w:rPr>
        <w:t>(</w:t>
      </w:r>
      <w:r w:rsidR="006927F8" w:rsidRPr="00A0295D">
        <w:rPr>
          <w:bCs/>
          <w:sz w:val="28"/>
          <w:szCs w:val="28"/>
        </w:rPr>
        <w:t>дата</w:t>
      </w:r>
      <w:r w:rsidR="006927F8" w:rsidRPr="000D5C19">
        <w:rPr>
          <w:bCs/>
          <w:sz w:val="28"/>
          <w:szCs w:val="28"/>
          <w:lang w:val="en-US"/>
        </w:rPr>
        <w:t xml:space="preserve"> </w:t>
      </w:r>
      <w:r w:rsidR="006927F8" w:rsidRPr="00A0295D">
        <w:rPr>
          <w:bCs/>
          <w:sz w:val="28"/>
          <w:szCs w:val="28"/>
        </w:rPr>
        <w:t>звернення</w:t>
      </w:r>
      <w:r w:rsidR="006927F8" w:rsidRPr="000D5C19">
        <w:rPr>
          <w:bCs/>
          <w:sz w:val="28"/>
          <w:szCs w:val="28"/>
          <w:lang w:val="en-US"/>
        </w:rPr>
        <w:t xml:space="preserve"> 26.06.2017).</w:t>
      </w:r>
    </w:p>
    <w:p w14:paraId="263CF06F"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192" w:name="_Ref20340769"/>
      <w:r w:rsidRPr="00A0295D">
        <w:rPr>
          <w:rFonts w:ascii="Times New Roman" w:hAnsi="Times New Roman" w:cs="Times New Roman"/>
          <w:bCs/>
          <w:sz w:val="28"/>
          <w:szCs w:val="28"/>
          <w:lang w:val="en-US"/>
        </w:rPr>
        <w:t xml:space="preserve">Modernization of the District Heating Systems in Ukraine: Heat Metering and Consumption-Based Billing </w:t>
      </w:r>
      <w:r w:rsidRPr="00A0295D">
        <w:rPr>
          <w:rFonts w:ascii="Times New Roman" w:hAnsi="Times New Roman" w:cs="Times New Roman"/>
          <w:sz w:val="28"/>
          <w:szCs w:val="28"/>
          <w:lang w:val="en-US"/>
        </w:rPr>
        <w:t xml:space="preserve"> Report No. 64989-UA for the World Bank. </w:t>
      </w:r>
      <w:r w:rsidRPr="00A0295D">
        <w:rPr>
          <w:rFonts w:ascii="Times New Roman" w:hAnsi="Times New Roman" w:cs="Times New Roman"/>
          <w:bCs/>
          <w:sz w:val="28"/>
          <w:szCs w:val="28"/>
          <w:lang w:val="en-US"/>
        </w:rPr>
        <w:t>February, 2012</w:t>
      </w:r>
      <w:bookmarkEnd w:id="192"/>
    </w:p>
    <w:p w14:paraId="0AE0A785"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3" w:name="_Ref20309752"/>
      <w:r w:rsidRPr="00A0295D">
        <w:rPr>
          <w:rFonts w:ascii="Times New Roman" w:hAnsi="Times New Roman" w:cs="Times New Roman"/>
          <w:sz w:val="28"/>
          <w:szCs w:val="28"/>
        </w:rPr>
        <w:t>Moran M.J, Shapiro H.N. Fundamentals of engineering thermodynamics. 3 ed. New York: John Wiley &amp; Sons; 1998.</w:t>
      </w:r>
      <w:bookmarkEnd w:id="193"/>
    </w:p>
    <w:p w14:paraId="678760F2" w14:textId="7707FE5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4" w:name="_Ref490829363"/>
      <w:r w:rsidRPr="00A0295D">
        <w:rPr>
          <w:rFonts w:ascii="Times New Roman" w:hAnsi="Times New Roman" w:cs="Times New Roman"/>
          <w:sz w:val="28"/>
          <w:szCs w:val="28"/>
        </w:rPr>
        <w:t>Morosuk T.</w:t>
      </w:r>
      <w:r w:rsidR="009932C0">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009932C0" w:rsidRPr="00A0295D">
        <w:rPr>
          <w:rFonts w:ascii="Times New Roman" w:hAnsi="Times New Roman" w:cs="Times New Roman"/>
          <w:sz w:val="28"/>
          <w:szCs w:val="28"/>
        </w:rPr>
        <w:t>Tsatsaronis G.</w:t>
      </w:r>
      <w:r w:rsidR="009932C0">
        <w:rPr>
          <w:rFonts w:ascii="Times New Roman" w:hAnsi="Times New Roman" w:cs="Times New Roman"/>
          <w:sz w:val="28"/>
          <w:szCs w:val="28"/>
          <w:lang w:val="en-US"/>
        </w:rPr>
        <w:t xml:space="preserve"> </w:t>
      </w:r>
      <w:r w:rsidRPr="00A0295D">
        <w:rPr>
          <w:rFonts w:ascii="Times New Roman" w:hAnsi="Times New Roman" w:cs="Times New Roman"/>
          <w:sz w:val="28"/>
          <w:szCs w:val="28"/>
        </w:rPr>
        <w:t>Advanced exergy analysis for chemically reacting systems-applicati</w:t>
      </w:r>
      <w:r w:rsidR="009932C0">
        <w:rPr>
          <w:rFonts w:ascii="Times New Roman" w:hAnsi="Times New Roman" w:cs="Times New Roman"/>
          <w:sz w:val="28"/>
          <w:szCs w:val="28"/>
        </w:rPr>
        <w:t xml:space="preserve">on to a simple open gas-turbine. </w:t>
      </w:r>
      <w:r w:rsidRPr="009932C0">
        <w:rPr>
          <w:rFonts w:ascii="Times New Roman" w:hAnsi="Times New Roman" w:cs="Times New Roman"/>
          <w:i/>
          <w:sz w:val="28"/>
          <w:szCs w:val="28"/>
        </w:rPr>
        <w:t>Int J Thermodyn</w:t>
      </w:r>
      <w:r w:rsidR="009932C0">
        <w:rPr>
          <w:rFonts w:ascii="Times New Roman" w:hAnsi="Times New Roman" w:cs="Times New Roman"/>
          <w:sz w:val="28"/>
          <w:szCs w:val="28"/>
        </w:rPr>
        <w:t>. 2009. Vol. 12.</w:t>
      </w:r>
      <w:r w:rsidRPr="00A0295D">
        <w:rPr>
          <w:rFonts w:ascii="Times New Roman" w:hAnsi="Times New Roman" w:cs="Times New Roman"/>
          <w:sz w:val="28"/>
          <w:szCs w:val="28"/>
        </w:rPr>
        <w:t xml:space="preserve"> P. 105–111.</w:t>
      </w:r>
      <w:bookmarkEnd w:id="194"/>
    </w:p>
    <w:p w14:paraId="4F9F16A1" w14:textId="2455946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5" w:name="_Ref7244424"/>
      <w:r w:rsidRPr="00A0295D">
        <w:rPr>
          <w:rFonts w:ascii="Times New Roman" w:hAnsi="Times New Roman" w:cs="Times New Roman"/>
          <w:sz w:val="28"/>
          <w:szCs w:val="28"/>
        </w:rPr>
        <w:t xml:space="preserve">Morosuk T. </w:t>
      </w:r>
      <w:r w:rsidR="009932C0" w:rsidRPr="00A0295D">
        <w:rPr>
          <w:rFonts w:ascii="Times New Roman" w:hAnsi="Times New Roman" w:cs="Times New Roman"/>
          <w:sz w:val="28"/>
          <w:szCs w:val="28"/>
        </w:rPr>
        <w:t>Tsatsaronis</w:t>
      </w:r>
      <w:r w:rsidR="009932C0" w:rsidRPr="009932C0">
        <w:rPr>
          <w:rFonts w:ascii="Times New Roman" w:hAnsi="Times New Roman" w:cs="Times New Roman"/>
          <w:sz w:val="28"/>
          <w:szCs w:val="28"/>
        </w:rPr>
        <w:t xml:space="preserve"> </w:t>
      </w:r>
      <w:r w:rsidR="009932C0" w:rsidRPr="00A0295D">
        <w:rPr>
          <w:rFonts w:ascii="Times New Roman" w:hAnsi="Times New Roman" w:cs="Times New Roman"/>
          <w:sz w:val="28"/>
          <w:szCs w:val="28"/>
        </w:rPr>
        <w:t>G., Zhang C.</w:t>
      </w:r>
      <w:r w:rsidR="009932C0">
        <w:rPr>
          <w:rFonts w:ascii="Times New Roman" w:hAnsi="Times New Roman" w:cs="Times New Roman"/>
          <w:sz w:val="28"/>
          <w:szCs w:val="28"/>
          <w:lang w:val="en-US"/>
        </w:rPr>
        <w:t xml:space="preserve"> </w:t>
      </w:r>
      <w:r w:rsidRPr="00A0295D">
        <w:rPr>
          <w:rFonts w:ascii="Times New Roman" w:hAnsi="Times New Roman" w:cs="Times New Roman"/>
          <w:sz w:val="28"/>
          <w:szCs w:val="28"/>
        </w:rPr>
        <w:t>Conventional thermodynamic and advanced exergetic analysis of a refrigeration machine using a Voorhees’ compression process</w:t>
      </w:r>
      <w:r w:rsidR="009932C0">
        <w:rPr>
          <w:rFonts w:ascii="Times New Roman" w:hAnsi="Times New Roman" w:cs="Times New Roman"/>
          <w:sz w:val="28"/>
          <w:szCs w:val="28"/>
          <w:lang w:val="en-US"/>
        </w:rPr>
        <w:t xml:space="preserve">. </w:t>
      </w:r>
      <w:r w:rsidRPr="009932C0">
        <w:rPr>
          <w:rFonts w:ascii="Times New Roman" w:hAnsi="Times New Roman" w:cs="Times New Roman"/>
          <w:i/>
          <w:sz w:val="28"/>
          <w:szCs w:val="28"/>
        </w:rPr>
        <w:t>Energy Conversion and Management</w:t>
      </w:r>
      <w:r w:rsidR="009932C0">
        <w:rPr>
          <w:rFonts w:ascii="Times New Roman" w:hAnsi="Times New Roman" w:cs="Times New Roman"/>
          <w:sz w:val="28"/>
          <w:szCs w:val="28"/>
        </w:rPr>
        <w:t>. 2012. V. 60.</w:t>
      </w:r>
      <w:r w:rsidRPr="00A0295D">
        <w:rPr>
          <w:rFonts w:ascii="Times New Roman" w:hAnsi="Times New Roman" w:cs="Times New Roman"/>
          <w:sz w:val="28"/>
          <w:szCs w:val="28"/>
        </w:rPr>
        <w:t xml:space="preserve"> P. 143–151.</w:t>
      </w:r>
      <w:bookmarkEnd w:id="195"/>
    </w:p>
    <w:p w14:paraId="2533FBDA" w14:textId="32FA393F"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6" w:name="_Ref490075693"/>
      <w:r w:rsidRPr="00A0295D">
        <w:rPr>
          <w:rFonts w:ascii="Times New Roman" w:hAnsi="Times New Roman" w:cs="Times New Roman"/>
          <w:sz w:val="28"/>
          <w:szCs w:val="28"/>
          <w:lang w:val="en-US"/>
        </w:rPr>
        <w:lastRenderedPageBreak/>
        <w:t>Morosuk T.</w:t>
      </w:r>
      <w:r w:rsidR="009932C0">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w:t>
      </w:r>
      <w:r w:rsidR="009932C0" w:rsidRPr="00A0295D">
        <w:rPr>
          <w:rFonts w:ascii="Times New Roman" w:hAnsi="Times New Roman" w:cs="Times New Roman"/>
          <w:sz w:val="28"/>
          <w:szCs w:val="28"/>
          <w:lang w:val="en-US"/>
        </w:rPr>
        <w:t>Tsatsaronis G.</w:t>
      </w:r>
      <w:r w:rsidR="009932C0">
        <w:rPr>
          <w:rFonts w:ascii="Times New Roman" w:hAnsi="Times New Roman" w:cs="Times New Roman"/>
          <w:sz w:val="28"/>
          <w:szCs w:val="28"/>
          <w:lang w:val="en-US"/>
        </w:rPr>
        <w:t xml:space="preserve"> </w:t>
      </w:r>
      <w:r w:rsidRPr="00A0295D">
        <w:rPr>
          <w:rFonts w:ascii="Times New Roman" w:hAnsi="Times New Roman" w:cs="Times New Roman"/>
          <w:sz w:val="28"/>
          <w:szCs w:val="28"/>
          <w:lang w:val="en-US"/>
        </w:rPr>
        <w:t xml:space="preserve">Strengths and limitations </w:t>
      </w:r>
      <w:r w:rsidR="009932C0">
        <w:rPr>
          <w:rFonts w:ascii="Times New Roman" w:hAnsi="Times New Roman" w:cs="Times New Roman"/>
          <w:sz w:val="28"/>
          <w:szCs w:val="28"/>
          <w:lang w:val="en-US"/>
        </w:rPr>
        <w:t xml:space="preserve">of advanced exergetic analyses. </w:t>
      </w:r>
      <w:r w:rsidRPr="00A0295D">
        <w:rPr>
          <w:rFonts w:ascii="Times New Roman" w:hAnsi="Times New Roman" w:cs="Times New Roman"/>
          <w:sz w:val="28"/>
          <w:szCs w:val="28"/>
          <w:lang w:val="en-US"/>
        </w:rPr>
        <w:t>Proceedings of the ASME International Mechanical Engineering Congress and Exposition</w:t>
      </w:r>
      <w:r w:rsidR="009932C0">
        <w:rPr>
          <w:rFonts w:ascii="Times New Roman" w:hAnsi="Times New Roman" w:cs="Times New Roman"/>
          <w:sz w:val="28"/>
          <w:szCs w:val="28"/>
          <w:lang w:val="en-US"/>
        </w:rPr>
        <w:t>, San Diego, California (USA).</w:t>
      </w:r>
      <w:r w:rsidRPr="00A0295D">
        <w:rPr>
          <w:rFonts w:ascii="Times New Roman" w:hAnsi="Times New Roman" w:cs="Times New Roman"/>
          <w:sz w:val="28"/>
          <w:szCs w:val="28"/>
          <w:lang w:val="en-US"/>
        </w:rPr>
        <w:t xml:space="preserve"> 2013.</w:t>
      </w:r>
      <w:bookmarkEnd w:id="196"/>
      <w:r w:rsidRPr="00A0295D">
        <w:rPr>
          <w:rFonts w:ascii="Times New Roman" w:hAnsi="Times New Roman" w:cs="Times New Roman"/>
          <w:sz w:val="28"/>
          <w:szCs w:val="28"/>
        </w:rPr>
        <w:t xml:space="preserve"> </w:t>
      </w:r>
    </w:p>
    <w:p w14:paraId="56519A1C" w14:textId="1C82F0D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7" w:name="_Ref7244706"/>
      <w:r w:rsidRPr="00A0295D">
        <w:rPr>
          <w:rFonts w:ascii="Times New Roman" w:hAnsi="Times New Roman" w:cs="Times New Roman"/>
          <w:sz w:val="28"/>
          <w:szCs w:val="28"/>
        </w:rPr>
        <w:t>Morosuk T.</w:t>
      </w:r>
      <w:r w:rsidR="009932C0">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009932C0" w:rsidRPr="00A0295D">
        <w:rPr>
          <w:rFonts w:ascii="Times New Roman" w:hAnsi="Times New Roman" w:cs="Times New Roman"/>
          <w:sz w:val="28"/>
          <w:szCs w:val="28"/>
        </w:rPr>
        <w:t>Tsatsaronis G.</w:t>
      </w:r>
      <w:r w:rsidR="009932C0">
        <w:rPr>
          <w:rFonts w:ascii="Times New Roman" w:hAnsi="Times New Roman" w:cs="Times New Roman"/>
          <w:sz w:val="28"/>
          <w:szCs w:val="28"/>
          <w:lang w:val="en-US"/>
        </w:rPr>
        <w:t xml:space="preserve"> </w:t>
      </w:r>
      <w:r w:rsidRPr="00A0295D">
        <w:rPr>
          <w:rFonts w:ascii="Times New Roman" w:hAnsi="Times New Roman" w:cs="Times New Roman"/>
          <w:sz w:val="28"/>
          <w:szCs w:val="28"/>
        </w:rPr>
        <w:t>The “cycle method” used in the exergy analysis of refrigeration machines: From education to research</w:t>
      </w:r>
      <w:r w:rsidR="009932C0">
        <w:rPr>
          <w:rFonts w:ascii="Times New Roman" w:hAnsi="Times New Roman" w:cs="Times New Roman"/>
          <w:sz w:val="28"/>
          <w:szCs w:val="28"/>
          <w:lang w:val="en-US"/>
        </w:rPr>
        <w:t>.</w:t>
      </w:r>
      <w:r w:rsidRPr="00A0295D">
        <w:rPr>
          <w:rFonts w:ascii="Times New Roman" w:hAnsi="Times New Roman" w:cs="Times New Roman"/>
          <w:sz w:val="28"/>
          <w:szCs w:val="28"/>
        </w:rPr>
        <w:t xml:space="preserve"> The 19th International Conference on Efficiency, Costs, Optimization, Simulation and Environmental Impact of Energy Systems (ECOS-2006). Athens, Greece, July, 12-14, 2006. Athens, 2006. P. 157-163.</w:t>
      </w:r>
      <w:bookmarkEnd w:id="197"/>
    </w:p>
    <w:p w14:paraId="1391FBB1" w14:textId="7A377859" w:rsidR="00A0295D" w:rsidRPr="00A0295D" w:rsidRDefault="009932C0"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8" w:name="_Ref490075697"/>
      <w:r w:rsidRPr="00A0295D">
        <w:rPr>
          <w:rFonts w:ascii="Times New Roman" w:hAnsi="Times New Roman" w:cs="Times New Roman"/>
          <w:sz w:val="28"/>
          <w:szCs w:val="28"/>
        </w:rPr>
        <w:t>Morosuk T.</w:t>
      </w:r>
      <w:r>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Tsatsaronis G.</w:t>
      </w:r>
      <w:r>
        <w:rPr>
          <w:rFonts w:ascii="Times New Roman" w:hAnsi="Times New Roman" w:cs="Times New Roman"/>
          <w:sz w:val="28"/>
          <w:szCs w:val="28"/>
          <w:lang w:val="en-US"/>
        </w:rPr>
        <w:t xml:space="preserve"> </w:t>
      </w:r>
      <w:r w:rsidR="00A0295D" w:rsidRPr="00A0295D">
        <w:rPr>
          <w:rFonts w:ascii="Times New Roman" w:hAnsi="Times New Roman" w:cs="Times New Roman"/>
          <w:sz w:val="28"/>
          <w:szCs w:val="28"/>
        </w:rPr>
        <w:t>Advanced exergetic evaluation of refrigeration machines using different working fluids</w:t>
      </w:r>
      <w:r>
        <w:rPr>
          <w:rFonts w:ascii="Times New Roman" w:hAnsi="Times New Roman" w:cs="Times New Roman"/>
          <w:sz w:val="28"/>
          <w:szCs w:val="28"/>
          <w:lang w:val="en-US"/>
        </w:rPr>
        <w:t>.</w:t>
      </w:r>
      <w:r>
        <w:rPr>
          <w:rFonts w:ascii="Times New Roman" w:hAnsi="Times New Roman" w:cs="Times New Roman"/>
          <w:sz w:val="28"/>
          <w:szCs w:val="28"/>
        </w:rPr>
        <w:t xml:space="preserve"> </w:t>
      </w:r>
      <w:r w:rsidRPr="009932C0">
        <w:rPr>
          <w:rFonts w:ascii="Times New Roman" w:hAnsi="Times New Roman" w:cs="Times New Roman"/>
          <w:i/>
          <w:sz w:val="28"/>
          <w:szCs w:val="28"/>
        </w:rPr>
        <w:t>Energy</w:t>
      </w:r>
      <w:r>
        <w:rPr>
          <w:rFonts w:ascii="Times New Roman" w:hAnsi="Times New Roman" w:cs="Times New Roman"/>
          <w:sz w:val="28"/>
          <w:szCs w:val="28"/>
        </w:rPr>
        <w:t>. 2009. V. 34.</w:t>
      </w:r>
      <w:r w:rsidR="00A0295D" w:rsidRPr="00A0295D">
        <w:rPr>
          <w:rFonts w:ascii="Times New Roman" w:hAnsi="Times New Roman" w:cs="Times New Roman"/>
          <w:sz w:val="28"/>
          <w:szCs w:val="28"/>
        </w:rPr>
        <w:t xml:space="preserve"> P. 2248–2258.</w:t>
      </w:r>
      <w:bookmarkEnd w:id="198"/>
      <w:r w:rsidR="00A0295D" w:rsidRPr="00A0295D">
        <w:rPr>
          <w:rFonts w:ascii="Times New Roman" w:hAnsi="Times New Roman" w:cs="Times New Roman"/>
          <w:sz w:val="28"/>
          <w:szCs w:val="28"/>
        </w:rPr>
        <w:t xml:space="preserve"> </w:t>
      </w:r>
    </w:p>
    <w:p w14:paraId="62716EC5" w14:textId="21E25767" w:rsidR="00A0295D" w:rsidRPr="00A0295D" w:rsidRDefault="009932C0"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199" w:name="_Ref490075705"/>
      <w:r w:rsidRPr="00A0295D">
        <w:rPr>
          <w:rFonts w:ascii="Times New Roman" w:hAnsi="Times New Roman" w:cs="Times New Roman"/>
          <w:sz w:val="28"/>
          <w:szCs w:val="28"/>
        </w:rPr>
        <w:t>Morosuk T.</w:t>
      </w:r>
      <w:r>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Tsatsaronis G.</w:t>
      </w:r>
      <w:r w:rsidR="00A0295D" w:rsidRPr="00A0295D">
        <w:rPr>
          <w:rFonts w:ascii="Times New Roman" w:hAnsi="Times New Roman" w:cs="Times New Roman"/>
          <w:sz w:val="28"/>
          <w:szCs w:val="28"/>
        </w:rPr>
        <w:t xml:space="preserve"> New approach to the exergy analysis of ab</w:t>
      </w:r>
      <w:r>
        <w:rPr>
          <w:rFonts w:ascii="Times New Roman" w:hAnsi="Times New Roman" w:cs="Times New Roman"/>
          <w:sz w:val="28"/>
          <w:szCs w:val="28"/>
        </w:rPr>
        <w:t>sorption refrigeration machines.</w:t>
      </w:r>
      <w:r w:rsidR="00A0295D" w:rsidRPr="00A0295D">
        <w:rPr>
          <w:rFonts w:ascii="Times New Roman" w:hAnsi="Times New Roman" w:cs="Times New Roman"/>
          <w:sz w:val="28"/>
          <w:szCs w:val="28"/>
        </w:rPr>
        <w:t xml:space="preserve"> </w:t>
      </w:r>
      <w:r w:rsidR="00A0295D" w:rsidRPr="009932C0">
        <w:rPr>
          <w:rFonts w:ascii="Times New Roman" w:hAnsi="Times New Roman" w:cs="Times New Roman"/>
          <w:i/>
          <w:sz w:val="28"/>
          <w:szCs w:val="28"/>
        </w:rPr>
        <w:t>Energy</w:t>
      </w:r>
      <w:r>
        <w:rPr>
          <w:rFonts w:ascii="Times New Roman" w:hAnsi="Times New Roman" w:cs="Times New Roman"/>
          <w:sz w:val="28"/>
          <w:szCs w:val="28"/>
        </w:rPr>
        <w:t>. 2008. V. 33.</w:t>
      </w:r>
      <w:r w:rsidR="00A0295D" w:rsidRPr="00A0295D">
        <w:rPr>
          <w:rFonts w:ascii="Times New Roman" w:hAnsi="Times New Roman" w:cs="Times New Roman"/>
          <w:sz w:val="28"/>
          <w:szCs w:val="28"/>
        </w:rPr>
        <w:t xml:space="preserve"> P. 890–907.</w:t>
      </w:r>
      <w:bookmarkEnd w:id="199"/>
    </w:p>
    <w:p w14:paraId="34B3619F" w14:textId="5D970638"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00" w:name="_Ref490984547"/>
      <w:bookmarkStart w:id="201" w:name="_Ref20329234"/>
      <w:r w:rsidRPr="00A0295D">
        <w:rPr>
          <w:rStyle w:val="a6"/>
          <w:rFonts w:ascii="Times New Roman" w:hAnsi="Times New Roman" w:cs="Times New Roman"/>
          <w:color w:val="auto"/>
          <w:sz w:val="28"/>
          <w:szCs w:val="28"/>
          <w:u w:val="none"/>
        </w:rPr>
        <w:t>Obert</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E.F. and Gaggioli</w:t>
      </w:r>
      <w:r w:rsidRPr="00A0295D">
        <w:rPr>
          <w:rStyle w:val="a6"/>
          <w:rFonts w:ascii="Times New Roman" w:hAnsi="Times New Roman" w:cs="Times New Roman"/>
          <w:color w:val="auto"/>
          <w:sz w:val="28"/>
          <w:szCs w:val="28"/>
          <w:u w:val="none"/>
          <w:lang w:val="en-US"/>
        </w:rPr>
        <w:t> </w:t>
      </w:r>
      <w:r w:rsidR="009932C0">
        <w:rPr>
          <w:rStyle w:val="a6"/>
          <w:rFonts w:ascii="Times New Roman" w:hAnsi="Times New Roman" w:cs="Times New Roman"/>
          <w:color w:val="auto"/>
          <w:sz w:val="28"/>
          <w:szCs w:val="28"/>
          <w:u w:val="none"/>
        </w:rPr>
        <w:t>R.A.</w:t>
      </w:r>
      <w:r w:rsidRPr="00A0295D">
        <w:rPr>
          <w:rStyle w:val="a6"/>
          <w:rFonts w:ascii="Times New Roman" w:hAnsi="Times New Roman" w:cs="Times New Roman"/>
          <w:color w:val="auto"/>
          <w:sz w:val="28"/>
          <w:szCs w:val="28"/>
          <w:u w:val="none"/>
        </w:rPr>
        <w:t xml:space="preserve"> Thermodynamics, McGraw‐Hill, New York</w:t>
      </w:r>
      <w:bookmarkEnd w:id="200"/>
      <w:r w:rsidRPr="00A0295D">
        <w:rPr>
          <w:rStyle w:val="a6"/>
          <w:rFonts w:ascii="Times New Roman" w:hAnsi="Times New Roman" w:cs="Times New Roman"/>
          <w:color w:val="auto"/>
          <w:sz w:val="28"/>
          <w:szCs w:val="28"/>
          <w:u w:val="none"/>
          <w:lang w:val="en-US"/>
        </w:rPr>
        <w:t xml:space="preserve">. </w:t>
      </w:r>
      <w:r w:rsidR="009932C0" w:rsidRPr="00A0295D">
        <w:rPr>
          <w:rStyle w:val="a6"/>
          <w:rFonts w:ascii="Times New Roman" w:hAnsi="Times New Roman" w:cs="Times New Roman"/>
          <w:color w:val="auto"/>
          <w:sz w:val="28"/>
          <w:szCs w:val="28"/>
          <w:u w:val="none"/>
        </w:rPr>
        <w:t>1963</w:t>
      </w:r>
      <w:r w:rsidR="009932C0">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lang w:val="en-US"/>
        </w:rPr>
        <w:t xml:space="preserve"> 593 p.</w:t>
      </w:r>
      <w:bookmarkEnd w:id="201"/>
    </w:p>
    <w:p w14:paraId="60B4D35F" w14:textId="163304AC" w:rsidR="00A0295D" w:rsidRPr="00A0295D" w:rsidRDefault="0048426F"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02" w:name="_Ref20329149"/>
      <w:r w:rsidRPr="00A0295D">
        <w:rPr>
          <w:rFonts w:ascii="Times New Roman" w:hAnsi="Times New Roman" w:cs="Times New Roman"/>
          <w:sz w:val="28"/>
          <w:szCs w:val="28"/>
        </w:rPr>
        <w:t>Valero</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A., Correas</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L., Zaleta</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A., Lazzaretto</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A., Verda</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V., Reini</w:t>
      </w:r>
      <w:r w:rsidRPr="0048426F">
        <w:rPr>
          <w:rFonts w:ascii="Times New Roman" w:hAnsi="Times New Roman" w:cs="Times New Roman"/>
          <w:sz w:val="28"/>
          <w:szCs w:val="28"/>
        </w:rPr>
        <w:t xml:space="preserve"> </w:t>
      </w:r>
      <w:r w:rsidRPr="00A0295D">
        <w:rPr>
          <w:rFonts w:ascii="Times New Roman" w:hAnsi="Times New Roman" w:cs="Times New Roman"/>
          <w:sz w:val="28"/>
          <w:szCs w:val="28"/>
        </w:rPr>
        <w:t>M., Rangel</w:t>
      </w:r>
      <w:r>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00A0295D" w:rsidRPr="00A0295D">
        <w:rPr>
          <w:rFonts w:ascii="Times New Roman" w:hAnsi="Times New Roman" w:cs="Times New Roman"/>
          <w:sz w:val="28"/>
          <w:szCs w:val="28"/>
        </w:rPr>
        <w:t>On the Thermoeconomic Approach to the Diagnosis of Energy System Malfunctions. Part 2. Malfunc</w:t>
      </w:r>
      <w:r>
        <w:rPr>
          <w:rFonts w:ascii="Times New Roman" w:hAnsi="Times New Roman" w:cs="Times New Roman"/>
          <w:sz w:val="28"/>
          <w:szCs w:val="28"/>
        </w:rPr>
        <w:t>tion Definitions and Assessment</w:t>
      </w:r>
      <w:r>
        <w:rPr>
          <w:rFonts w:ascii="Times New Roman" w:hAnsi="Times New Roman" w:cs="Times New Roman"/>
          <w:sz w:val="28"/>
          <w:szCs w:val="28"/>
          <w:lang w:val="en-US"/>
        </w:rPr>
        <w:t>.</w:t>
      </w:r>
      <w:r w:rsidR="00A0295D" w:rsidRPr="00A0295D">
        <w:rPr>
          <w:rFonts w:ascii="Times New Roman" w:hAnsi="Times New Roman" w:cs="Times New Roman"/>
          <w:sz w:val="28"/>
          <w:szCs w:val="28"/>
        </w:rPr>
        <w:t xml:space="preserve"> </w:t>
      </w:r>
      <w:r w:rsidR="00A0295D" w:rsidRPr="0048426F">
        <w:rPr>
          <w:rFonts w:ascii="Times New Roman" w:hAnsi="Times New Roman" w:cs="Times New Roman"/>
          <w:i/>
          <w:sz w:val="28"/>
          <w:szCs w:val="28"/>
        </w:rPr>
        <w:t>Energy Int. J</w:t>
      </w:r>
      <w:r>
        <w:rPr>
          <w:rFonts w:ascii="Times New Roman" w:hAnsi="Times New Roman" w:cs="Times New Roman"/>
          <w:sz w:val="28"/>
          <w:szCs w:val="28"/>
        </w:rPr>
        <w:t>.</w:t>
      </w:r>
      <w:r w:rsidR="00A0295D" w:rsidRPr="00A0295D">
        <w:rPr>
          <w:rFonts w:ascii="Times New Roman" w:hAnsi="Times New Roman" w:cs="Times New Roman"/>
          <w:sz w:val="28"/>
          <w:szCs w:val="28"/>
        </w:rPr>
        <w:t xml:space="preserve"> 2004. </w:t>
      </w:r>
      <w:r>
        <w:rPr>
          <w:rFonts w:ascii="Times New Roman" w:hAnsi="Times New Roman" w:cs="Times New Roman"/>
          <w:sz w:val="28"/>
          <w:szCs w:val="28"/>
        </w:rPr>
        <w:t>№ 29.</w:t>
      </w:r>
      <w:r w:rsidR="00A0295D" w:rsidRPr="00A0295D">
        <w:rPr>
          <w:rFonts w:ascii="Times New Roman" w:hAnsi="Times New Roman" w:cs="Times New Roman"/>
          <w:sz w:val="28"/>
          <w:szCs w:val="28"/>
        </w:rPr>
        <w:t xml:space="preserve"> P. 1889 </w:t>
      </w:r>
      <w:r>
        <w:rPr>
          <w:rFonts w:ascii="Times New Roman" w:hAnsi="Times New Roman" w:cs="Times New Roman"/>
          <w:sz w:val="28"/>
          <w:szCs w:val="28"/>
        </w:rPr>
        <w:t>‒</w:t>
      </w:r>
      <w:r w:rsidR="00A0295D" w:rsidRPr="00A0295D">
        <w:rPr>
          <w:rFonts w:ascii="Times New Roman" w:hAnsi="Times New Roman" w:cs="Times New Roman"/>
          <w:sz w:val="28"/>
          <w:szCs w:val="28"/>
        </w:rPr>
        <w:t>1907.</w:t>
      </w:r>
      <w:bookmarkEnd w:id="202"/>
    </w:p>
    <w:p w14:paraId="7BC6AE41" w14:textId="77777777" w:rsidR="009932C0" w:rsidRPr="009932C0" w:rsidRDefault="00A0295D" w:rsidP="009932C0">
      <w:pPr>
        <w:pStyle w:val="a7"/>
        <w:numPr>
          <w:ilvl w:val="0"/>
          <w:numId w:val="17"/>
        </w:numPr>
        <w:tabs>
          <w:tab w:val="left" w:pos="142"/>
        </w:tabs>
        <w:autoSpaceDE w:val="0"/>
        <w:autoSpaceDN w:val="0"/>
        <w:adjustRightInd w:val="0"/>
        <w:spacing w:after="0" w:line="360" w:lineRule="auto"/>
        <w:ind w:left="0" w:firstLine="0"/>
        <w:jc w:val="both"/>
        <w:rPr>
          <w:sz w:val="28"/>
          <w:szCs w:val="28"/>
          <w:lang w:val="en-US"/>
        </w:rPr>
      </w:pPr>
      <w:bookmarkStart w:id="203" w:name="_Ref20341186"/>
      <w:r w:rsidRPr="009932C0">
        <w:rPr>
          <w:sz w:val="28"/>
          <w:szCs w:val="28"/>
          <w:lang w:val="en-US"/>
        </w:rPr>
        <w:t xml:space="preserve">Orosa J. Research on General Thermal Comfort Models. </w:t>
      </w:r>
      <w:r w:rsidRPr="009932C0">
        <w:rPr>
          <w:i/>
          <w:sz w:val="28"/>
          <w:szCs w:val="28"/>
          <w:lang w:val="en-US"/>
        </w:rPr>
        <w:t>European Journal of Scientific Research</w:t>
      </w:r>
      <w:r w:rsidRPr="009932C0">
        <w:rPr>
          <w:sz w:val="28"/>
          <w:szCs w:val="28"/>
          <w:lang w:val="en-US"/>
        </w:rPr>
        <w:t xml:space="preserve">, 2009. V. </w:t>
      </w:r>
      <w:r w:rsidRPr="0048426F">
        <w:rPr>
          <w:sz w:val="28"/>
          <w:szCs w:val="28"/>
          <w:lang w:val="en-US"/>
        </w:rPr>
        <w:t xml:space="preserve">27. </w:t>
      </w:r>
      <w:r w:rsidRPr="009932C0">
        <w:rPr>
          <w:sz w:val="28"/>
          <w:szCs w:val="28"/>
          <w:lang w:val="en-US"/>
        </w:rPr>
        <w:t>P</w:t>
      </w:r>
      <w:r w:rsidRPr="0048426F">
        <w:rPr>
          <w:sz w:val="28"/>
          <w:szCs w:val="28"/>
          <w:lang w:val="en-US"/>
        </w:rPr>
        <w:t>. 217–227.</w:t>
      </w:r>
      <w:bookmarkStart w:id="204" w:name="_Ref20339876"/>
      <w:bookmarkEnd w:id="203"/>
    </w:p>
    <w:p w14:paraId="56B637AE" w14:textId="2D8D95EE" w:rsidR="00A0295D" w:rsidRPr="009932C0" w:rsidRDefault="00A0295D" w:rsidP="0048426F">
      <w:pPr>
        <w:pStyle w:val="a7"/>
        <w:numPr>
          <w:ilvl w:val="0"/>
          <w:numId w:val="17"/>
        </w:numPr>
        <w:tabs>
          <w:tab w:val="left" w:pos="142"/>
        </w:tabs>
        <w:autoSpaceDE w:val="0"/>
        <w:autoSpaceDN w:val="0"/>
        <w:adjustRightInd w:val="0"/>
        <w:spacing w:after="0" w:line="360" w:lineRule="auto"/>
        <w:ind w:left="0" w:firstLine="0"/>
        <w:jc w:val="both"/>
        <w:rPr>
          <w:sz w:val="28"/>
          <w:szCs w:val="28"/>
          <w:lang w:val="en-US"/>
        </w:rPr>
      </w:pPr>
      <w:r w:rsidRPr="00EF16D7">
        <w:rPr>
          <w:sz w:val="28"/>
          <w:szCs w:val="28"/>
          <w:lang w:val="de-DE"/>
        </w:rPr>
        <w:t>Ottens, M., Franssen,</w:t>
      </w:r>
      <w:r w:rsidR="006927F8" w:rsidRPr="00EF16D7">
        <w:rPr>
          <w:sz w:val="28"/>
          <w:szCs w:val="28"/>
          <w:lang w:val="de-DE"/>
        </w:rPr>
        <w:t xml:space="preserve"> M., Kroes, P., Van De Poel, I.</w:t>
      </w:r>
      <w:r w:rsidRPr="00EF16D7">
        <w:rPr>
          <w:sz w:val="28"/>
          <w:szCs w:val="28"/>
          <w:lang w:val="de-DE"/>
        </w:rPr>
        <w:t xml:space="preserve"> 2006. </w:t>
      </w:r>
      <w:r w:rsidRPr="00941376">
        <w:rPr>
          <w:sz w:val="28"/>
          <w:szCs w:val="28"/>
          <w:lang w:val="en-US"/>
        </w:rPr>
        <w:t>Modelling infrastructures as</w:t>
      </w:r>
      <w:r w:rsidRPr="009932C0">
        <w:rPr>
          <w:sz w:val="28"/>
          <w:szCs w:val="28"/>
          <w:lang w:val="en-US"/>
        </w:rPr>
        <w:t xml:space="preserve"> </w:t>
      </w:r>
      <w:r w:rsidRPr="00941376">
        <w:rPr>
          <w:sz w:val="28"/>
          <w:szCs w:val="28"/>
          <w:lang w:val="en-US"/>
        </w:rPr>
        <w:t xml:space="preserve">socio-technical systems. </w:t>
      </w:r>
      <w:r w:rsidRPr="006927F8">
        <w:rPr>
          <w:sz w:val="28"/>
          <w:szCs w:val="28"/>
          <w:lang w:val="en-US"/>
        </w:rPr>
        <w:t>Int. J. Crit. Infrastruct.</w:t>
      </w:r>
      <w:r w:rsidR="006927F8">
        <w:rPr>
          <w:sz w:val="28"/>
          <w:szCs w:val="28"/>
          <w:lang w:val="uk-UA"/>
        </w:rPr>
        <w:t xml:space="preserve"> 2006. </w:t>
      </w:r>
      <w:r w:rsidR="006927F8">
        <w:rPr>
          <w:sz w:val="28"/>
          <w:szCs w:val="28"/>
          <w:lang w:val="en-US"/>
        </w:rPr>
        <w:t>V.</w:t>
      </w:r>
      <w:r w:rsidRPr="006927F8">
        <w:rPr>
          <w:sz w:val="28"/>
          <w:szCs w:val="28"/>
          <w:lang w:val="en-US"/>
        </w:rPr>
        <w:t xml:space="preserve"> 2, </w:t>
      </w:r>
      <w:r w:rsidR="006927F8">
        <w:rPr>
          <w:sz w:val="28"/>
          <w:szCs w:val="28"/>
          <w:lang w:val="en-US"/>
        </w:rPr>
        <w:t xml:space="preserve">P. </w:t>
      </w:r>
      <w:r w:rsidRPr="006927F8">
        <w:rPr>
          <w:sz w:val="28"/>
          <w:szCs w:val="28"/>
          <w:lang w:val="en-US"/>
        </w:rPr>
        <w:t>133</w:t>
      </w:r>
      <w:bookmarkEnd w:id="204"/>
      <w:r w:rsidR="0048426F">
        <w:rPr>
          <w:sz w:val="28"/>
          <w:szCs w:val="28"/>
          <w:lang w:val="en-US"/>
        </w:rPr>
        <w:t>.</w:t>
      </w:r>
    </w:p>
    <w:p w14:paraId="278301C1" w14:textId="1CE2344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05" w:name="_Ref490998932"/>
      <w:r w:rsidRPr="00A0295D">
        <w:rPr>
          <w:rFonts w:ascii="Times New Roman" w:hAnsi="Times New Roman" w:cs="Times New Roman"/>
          <w:sz w:val="28"/>
          <w:szCs w:val="28"/>
        </w:rPr>
        <w:t>Paiho</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S.</w:t>
      </w:r>
      <w:r w:rsidR="0048426F">
        <w:rPr>
          <w:rFonts w:ascii="Times New Roman" w:hAnsi="Times New Roman" w:cs="Times New Roman"/>
          <w:sz w:val="28"/>
          <w:szCs w:val="28"/>
          <w:lang w:val="en-US"/>
        </w:rPr>
        <w:t>,</w:t>
      </w:r>
      <w:r w:rsidR="0048426F" w:rsidRPr="00A0295D">
        <w:rPr>
          <w:rFonts w:ascii="Times New Roman" w:hAnsi="Times New Roman" w:cs="Times New Roman"/>
          <w:sz w:val="28"/>
          <w:szCs w:val="28"/>
          <w:lang w:val="en-US"/>
        </w:rPr>
        <w:t> </w:t>
      </w:r>
      <w:r w:rsidR="0048426F" w:rsidRPr="00A0295D">
        <w:rPr>
          <w:rFonts w:ascii="Times New Roman" w:hAnsi="Times New Roman" w:cs="Times New Roman"/>
          <w:sz w:val="28"/>
          <w:szCs w:val="28"/>
        </w:rPr>
        <w:t>Reda F.</w:t>
      </w:r>
      <w:r w:rsidR="0048426F">
        <w:rPr>
          <w:rFonts w:ascii="Times New Roman" w:hAnsi="Times New Roman" w:cs="Times New Roman"/>
          <w:sz w:val="28"/>
          <w:szCs w:val="28"/>
          <w:lang w:val="en-US"/>
        </w:rPr>
        <w:t xml:space="preserve"> </w:t>
      </w:r>
      <w:r w:rsidRPr="00A0295D">
        <w:rPr>
          <w:rFonts w:ascii="Times New Roman" w:hAnsi="Times New Roman" w:cs="Times New Roman"/>
          <w:sz w:val="28"/>
          <w:szCs w:val="28"/>
        </w:rPr>
        <w:t>Towards next generat</w:t>
      </w:r>
      <w:r w:rsidR="0048426F">
        <w:rPr>
          <w:rFonts w:ascii="Times New Roman" w:hAnsi="Times New Roman" w:cs="Times New Roman"/>
          <w:sz w:val="28"/>
          <w:szCs w:val="28"/>
        </w:rPr>
        <w:t>ion district heating in Finland.</w:t>
      </w:r>
      <w:r w:rsidRPr="00A0295D">
        <w:rPr>
          <w:rFonts w:ascii="Times New Roman" w:hAnsi="Times New Roman" w:cs="Times New Roman"/>
          <w:sz w:val="28"/>
          <w:szCs w:val="28"/>
        </w:rPr>
        <w:t xml:space="preserve"> </w:t>
      </w:r>
      <w:r w:rsidRPr="0048426F">
        <w:rPr>
          <w:rFonts w:ascii="Times New Roman" w:hAnsi="Times New Roman" w:cs="Times New Roman"/>
          <w:i/>
          <w:sz w:val="28"/>
          <w:szCs w:val="28"/>
        </w:rPr>
        <w:t>Renewable and Sustainable Energy Reviews</w:t>
      </w:r>
      <w:r w:rsidR="0048426F">
        <w:rPr>
          <w:rFonts w:ascii="Times New Roman" w:hAnsi="Times New Roman" w:cs="Times New Roman"/>
          <w:sz w:val="28"/>
          <w:szCs w:val="28"/>
        </w:rPr>
        <w:t>. 2016. V. 65.</w:t>
      </w:r>
      <w:r w:rsidRPr="00A0295D">
        <w:rPr>
          <w:rFonts w:ascii="Times New Roman" w:hAnsi="Times New Roman" w:cs="Times New Roman"/>
          <w:sz w:val="28"/>
          <w:szCs w:val="28"/>
        </w:rPr>
        <w:t xml:space="preserve"> P. 915–924.</w:t>
      </w:r>
      <w:bookmarkEnd w:id="205"/>
    </w:p>
    <w:p w14:paraId="67E7000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206" w:name="_Ref20309349"/>
      <w:r w:rsidRPr="00A0295D">
        <w:rPr>
          <w:rFonts w:ascii="Times New Roman" w:hAnsi="Times New Roman" w:cs="Times New Roman"/>
          <w:sz w:val="28"/>
          <w:szCs w:val="28"/>
          <w:shd w:val="clear" w:color="auto" w:fill="FFFFFF"/>
          <w:lang w:val="en-US"/>
        </w:rPr>
        <w:t>Pearce</w:t>
      </w:r>
      <w:r w:rsidRPr="00A0295D">
        <w:rPr>
          <w:rFonts w:ascii="Times New Roman" w:hAnsi="Times New Roman" w:cs="Times New Roman"/>
          <w:sz w:val="28"/>
          <w:szCs w:val="28"/>
          <w:shd w:val="clear" w:color="auto" w:fill="FFFFFF"/>
        </w:rPr>
        <w:t> </w:t>
      </w:r>
      <w:r w:rsidRPr="00A0295D">
        <w:rPr>
          <w:rFonts w:ascii="Times New Roman" w:hAnsi="Times New Roman" w:cs="Times New Roman"/>
          <w:sz w:val="28"/>
          <w:szCs w:val="28"/>
          <w:shd w:val="clear" w:color="auto" w:fill="FFFFFF"/>
          <w:lang w:val="en-US"/>
        </w:rPr>
        <w:t>A. Sustainable Buildings and Infrastructure: Paths to the Future. Routledge, 2013.</w:t>
      </w:r>
      <w:bookmarkEnd w:id="206"/>
    </w:p>
    <w:p w14:paraId="23F93895" w14:textId="0A8DA019"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07" w:name="_Ref20319448"/>
      <w:r w:rsidRPr="00A0295D">
        <w:rPr>
          <w:rFonts w:ascii="Times New Roman" w:hAnsi="Times New Roman" w:cs="Times New Roman"/>
          <w:sz w:val="28"/>
          <w:szCs w:val="28"/>
        </w:rPr>
        <w:t>Prek</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M. Thermodynamical analysis</w:t>
      </w:r>
      <w:r w:rsidR="0048426F">
        <w:rPr>
          <w:rFonts w:ascii="Times New Roman" w:hAnsi="Times New Roman" w:cs="Times New Roman"/>
          <w:sz w:val="28"/>
          <w:szCs w:val="28"/>
        </w:rPr>
        <w:t xml:space="preserve"> of human thermal comfort</w:t>
      </w:r>
      <w:r w:rsidR="0048426F">
        <w:rPr>
          <w:rFonts w:ascii="Times New Roman" w:hAnsi="Times New Roman" w:cs="Times New Roman"/>
          <w:sz w:val="28"/>
          <w:szCs w:val="28"/>
          <w:lang w:val="en-US"/>
        </w:rPr>
        <w:t>.</w:t>
      </w:r>
      <w:r w:rsidR="0048426F">
        <w:rPr>
          <w:rFonts w:ascii="Times New Roman" w:hAnsi="Times New Roman" w:cs="Times New Roman"/>
          <w:sz w:val="28"/>
          <w:szCs w:val="28"/>
        </w:rPr>
        <w:t xml:space="preserve"> </w:t>
      </w:r>
      <w:r w:rsidR="0048426F" w:rsidRPr="00E467F5">
        <w:rPr>
          <w:rFonts w:ascii="Times New Roman" w:hAnsi="Times New Roman" w:cs="Times New Roman"/>
          <w:i/>
          <w:sz w:val="28"/>
          <w:szCs w:val="28"/>
        </w:rPr>
        <w:t>Energy</w:t>
      </w:r>
      <w:r w:rsidR="0048426F">
        <w:rPr>
          <w:rFonts w:ascii="Times New Roman" w:hAnsi="Times New Roman" w:cs="Times New Roman"/>
          <w:sz w:val="28"/>
          <w:szCs w:val="28"/>
        </w:rPr>
        <w:t>. 2006. V. 31.</w:t>
      </w:r>
      <w:r w:rsidRPr="00A0295D">
        <w:rPr>
          <w:rFonts w:ascii="Times New Roman" w:hAnsi="Times New Roman" w:cs="Times New Roman"/>
          <w:sz w:val="28"/>
          <w:szCs w:val="28"/>
        </w:rPr>
        <w:t xml:space="preserve"> P. 732–743</w:t>
      </w:r>
      <w:r w:rsidRPr="00A0295D">
        <w:rPr>
          <w:rFonts w:ascii="Times New Roman" w:hAnsi="Times New Roman" w:cs="Times New Roman"/>
          <w:sz w:val="28"/>
          <w:szCs w:val="28"/>
          <w:lang w:val="en-US"/>
        </w:rPr>
        <w:t>.</w:t>
      </w:r>
      <w:bookmarkEnd w:id="207"/>
    </w:p>
    <w:p w14:paraId="2AFC616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08" w:name="_Ref20384110"/>
      <w:r w:rsidRPr="00A0295D">
        <w:rPr>
          <w:rFonts w:ascii="Times New Roman" w:hAnsi="Times New Roman" w:cs="Times New Roman"/>
          <w:sz w:val="28"/>
          <w:szCs w:val="28"/>
          <w:shd w:val="clear" w:color="auto" w:fill="FFFFFF"/>
          <w:lang w:val="en-US"/>
        </w:rPr>
        <w:t>Prek </w:t>
      </w:r>
      <w:r w:rsidRPr="00A0295D">
        <w:rPr>
          <w:rFonts w:ascii="Times New Roman" w:hAnsi="Times New Roman" w:cs="Times New Roman"/>
          <w:sz w:val="28"/>
          <w:szCs w:val="28"/>
          <w:shd w:val="clear" w:color="auto" w:fill="FFFFFF"/>
        </w:rPr>
        <w:t xml:space="preserve">М. </w:t>
      </w:r>
      <w:r w:rsidRPr="00A0295D">
        <w:rPr>
          <w:rFonts w:ascii="Times New Roman" w:hAnsi="Times New Roman" w:cs="Times New Roman"/>
          <w:sz w:val="28"/>
          <w:szCs w:val="28"/>
          <w:shd w:val="clear" w:color="auto" w:fill="FFFFFF"/>
          <w:lang w:val="en-US"/>
        </w:rPr>
        <w:t>Exergy</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analysis</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of</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thermal</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comfort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International</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Journal</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of</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Exergy</w:t>
      </w:r>
      <w:r w:rsidRPr="00A0295D">
        <w:rPr>
          <w:rFonts w:ascii="Times New Roman" w:hAnsi="Times New Roman" w:cs="Times New Roman"/>
          <w:sz w:val="28"/>
          <w:szCs w:val="28"/>
          <w:shd w:val="clear" w:color="auto" w:fill="FFFFFF"/>
        </w:rPr>
        <w:t xml:space="preserve">, 2004.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 1.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303–315.</w:t>
      </w:r>
      <w:bookmarkEnd w:id="208"/>
    </w:p>
    <w:p w14:paraId="2F318BE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09" w:name="_Ref20384389"/>
      <w:r w:rsidRPr="00A0295D">
        <w:rPr>
          <w:rFonts w:ascii="Times New Roman" w:hAnsi="Times New Roman" w:cs="Times New Roman"/>
          <w:sz w:val="28"/>
          <w:szCs w:val="28"/>
          <w:shd w:val="clear" w:color="auto" w:fill="FFFFFF"/>
        </w:rPr>
        <w:lastRenderedPageBreak/>
        <w:t>Rabadi N. J. Developing a Software to Predict Thermal Comfort of Humans at Work</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Jordan Journal of Mechanical and Industrial Engineering</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2011. №3. С. 359–368.</w:t>
      </w:r>
      <w:bookmarkEnd w:id="209"/>
    </w:p>
    <w:p w14:paraId="1ACFF9F4" w14:textId="4AF72C19"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10" w:name="_Ref20309597"/>
      <w:r w:rsidRPr="00A0295D">
        <w:rPr>
          <w:rFonts w:ascii="Times New Roman" w:hAnsi="Times New Roman" w:cs="Times New Roman"/>
          <w:sz w:val="28"/>
          <w:szCs w:val="28"/>
        </w:rPr>
        <w:t>Rant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Z. Exergy and anergy</w:t>
      </w:r>
      <w:r w:rsidR="003D669A">
        <w:rPr>
          <w:rFonts w:ascii="Times New Roman" w:hAnsi="Times New Roman" w:cs="Times New Roman"/>
          <w:sz w:val="28"/>
          <w:szCs w:val="28"/>
          <w:lang w:val="en-US"/>
        </w:rPr>
        <w:t>.</w:t>
      </w:r>
      <w:r w:rsidRPr="00A0295D">
        <w:rPr>
          <w:rFonts w:ascii="Times New Roman" w:hAnsi="Times New Roman" w:cs="Times New Roman"/>
          <w:sz w:val="28"/>
          <w:szCs w:val="28"/>
        </w:rPr>
        <w:t xml:space="preserve"> Wiss Z Tech Univ Dresden</w:t>
      </w:r>
      <w:r w:rsidR="003D669A" w:rsidRPr="003D669A">
        <w:rPr>
          <w:rFonts w:ascii="Times New Roman" w:hAnsi="Times New Roman" w:cs="Times New Roman"/>
          <w:sz w:val="28"/>
          <w:szCs w:val="28"/>
          <w:lang w:val="de-DE"/>
        </w:rPr>
        <w:t>.</w:t>
      </w:r>
      <w:r w:rsidRPr="00A0295D">
        <w:rPr>
          <w:rFonts w:ascii="Times New Roman" w:hAnsi="Times New Roman" w:cs="Times New Roman"/>
          <w:sz w:val="28"/>
          <w:szCs w:val="28"/>
        </w:rPr>
        <w:t xml:space="preserve"> 1964</w:t>
      </w:r>
      <w:r w:rsidR="003D669A">
        <w:rPr>
          <w:rFonts w:ascii="Times New Roman" w:hAnsi="Times New Roman" w:cs="Times New Roman"/>
          <w:sz w:val="28"/>
          <w:szCs w:val="28"/>
          <w:lang w:val="en-US"/>
        </w:rPr>
        <w:t xml:space="preserve">. </w:t>
      </w:r>
      <w:r w:rsidRPr="00A0295D">
        <w:rPr>
          <w:rFonts w:ascii="Times New Roman" w:hAnsi="Times New Roman" w:cs="Times New Roman"/>
          <w:sz w:val="28"/>
          <w:szCs w:val="28"/>
          <w:lang w:val="en-US"/>
        </w:rPr>
        <w:t>Vol </w:t>
      </w:r>
      <w:r w:rsidRPr="00A0295D">
        <w:rPr>
          <w:rFonts w:ascii="Times New Roman" w:hAnsi="Times New Roman" w:cs="Times New Roman"/>
          <w:sz w:val="28"/>
          <w:szCs w:val="28"/>
        </w:rPr>
        <w:t>13(4)</w:t>
      </w:r>
      <w:r w:rsidRPr="00A0295D">
        <w:rPr>
          <w:rFonts w:ascii="Times New Roman" w:hAnsi="Times New Roman" w:cs="Times New Roman"/>
          <w:sz w:val="28"/>
          <w:szCs w:val="28"/>
          <w:lang w:val="en-US"/>
        </w:rPr>
        <w:t xml:space="preserve">. P. </w:t>
      </w:r>
      <w:r w:rsidRPr="00A0295D">
        <w:rPr>
          <w:rFonts w:ascii="Times New Roman" w:hAnsi="Times New Roman" w:cs="Times New Roman"/>
          <w:sz w:val="28"/>
          <w:szCs w:val="28"/>
        </w:rPr>
        <w:t>1145–</w:t>
      </w:r>
      <w:r w:rsidRPr="00A0295D">
        <w:rPr>
          <w:rFonts w:ascii="Times New Roman" w:hAnsi="Times New Roman" w:cs="Times New Roman"/>
          <w:sz w:val="28"/>
          <w:szCs w:val="28"/>
          <w:lang w:val="en-US"/>
        </w:rPr>
        <w:t>1149</w:t>
      </w:r>
      <w:r w:rsidRPr="00A0295D">
        <w:rPr>
          <w:rFonts w:ascii="Times New Roman" w:hAnsi="Times New Roman" w:cs="Times New Roman"/>
          <w:sz w:val="28"/>
          <w:szCs w:val="28"/>
        </w:rPr>
        <w:t>9.</w:t>
      </w:r>
      <w:bookmarkEnd w:id="210"/>
    </w:p>
    <w:p w14:paraId="37B4B67F" w14:textId="208D6925"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11" w:name="_Ref20340089"/>
      <w:r w:rsidRPr="00A0295D">
        <w:rPr>
          <w:rFonts w:ascii="Times New Roman" w:hAnsi="Times New Roman" w:cs="Times New Roman"/>
          <w:sz w:val="28"/>
          <w:szCs w:val="28"/>
        </w:rPr>
        <w:t>R</w:t>
      </w:r>
      <w:r w:rsidR="003D669A">
        <w:rPr>
          <w:rFonts w:ascii="Times New Roman" w:hAnsi="Times New Roman" w:cs="Times New Roman"/>
          <w:sz w:val="28"/>
          <w:szCs w:val="28"/>
        </w:rPr>
        <w:t xml:space="preserve">aven RPJM. </w:t>
      </w:r>
      <w:r w:rsidRPr="00A0295D">
        <w:rPr>
          <w:rFonts w:ascii="Times New Roman" w:hAnsi="Times New Roman" w:cs="Times New Roman"/>
          <w:sz w:val="28"/>
          <w:szCs w:val="28"/>
        </w:rPr>
        <w:t xml:space="preserve">Strategic niche management for biomass: a comparative study on the experimental introduction of bioenergy technologies in the Netherlands and Denmark. </w:t>
      </w:r>
      <w:r w:rsidR="003D669A" w:rsidRPr="00A0295D">
        <w:rPr>
          <w:rFonts w:ascii="Times New Roman" w:hAnsi="Times New Roman" w:cs="Times New Roman"/>
          <w:sz w:val="28"/>
          <w:szCs w:val="28"/>
        </w:rPr>
        <w:t>2005</w:t>
      </w:r>
      <w:r w:rsidR="003D669A">
        <w:rPr>
          <w:rFonts w:ascii="Times New Roman" w:hAnsi="Times New Roman" w:cs="Times New Roman"/>
          <w:sz w:val="28"/>
          <w:szCs w:val="28"/>
          <w:lang w:val="en-US"/>
        </w:rPr>
        <w:t>.</w:t>
      </w:r>
      <w:r w:rsidRPr="00A0295D">
        <w:rPr>
          <w:rFonts w:ascii="Times New Roman" w:hAnsi="Times New Roman" w:cs="Times New Roman"/>
          <w:sz w:val="28"/>
          <w:szCs w:val="28"/>
        </w:rPr>
        <w:t>PhD thesis, TU/E Eindhoven</w:t>
      </w:r>
      <w:bookmarkEnd w:id="211"/>
    </w:p>
    <w:p w14:paraId="2AC9EA19" w14:textId="53202F0B" w:rsidR="00A0295D" w:rsidRPr="003D669A"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12" w:name="_Ref20340283"/>
      <w:r w:rsidRPr="003D669A">
        <w:rPr>
          <w:rFonts w:ascii="Times New Roman" w:hAnsi="Times New Roman" w:cs="Times New Roman"/>
          <w:sz w:val="28"/>
          <w:szCs w:val="28"/>
          <w:lang w:val="en-US"/>
        </w:rPr>
        <w:t>Redlich, C.A.</w:t>
      </w:r>
      <w:r w:rsidR="003D669A" w:rsidRPr="003D669A">
        <w:rPr>
          <w:rFonts w:ascii="Times New Roman" w:hAnsi="Times New Roman" w:cs="Times New Roman"/>
          <w:sz w:val="28"/>
          <w:szCs w:val="28"/>
          <w:lang w:val="en-US"/>
        </w:rPr>
        <w:t xml:space="preserve">, Sparer J., Cullen M.R. </w:t>
      </w:r>
      <w:r w:rsidRPr="003D669A">
        <w:rPr>
          <w:rFonts w:ascii="Times New Roman" w:hAnsi="Times New Roman" w:cs="Times New Roman"/>
          <w:sz w:val="28"/>
          <w:szCs w:val="28"/>
          <w:lang w:val="en-US"/>
        </w:rPr>
        <w:t>Sick-building syndrome</w:t>
      </w:r>
      <w:r w:rsidR="003D669A" w:rsidRPr="003D669A">
        <w:rPr>
          <w:rFonts w:ascii="Times New Roman" w:eastAsia="TimesNewRomanPSMT" w:hAnsi="Times New Roman" w:cs="Times New Roman"/>
          <w:sz w:val="28"/>
          <w:szCs w:val="28"/>
          <w:lang w:eastAsia="uk-UA"/>
        </w:rPr>
        <w:t>.</w:t>
      </w:r>
      <w:r w:rsidRPr="003D669A">
        <w:rPr>
          <w:rFonts w:ascii="Times New Roman" w:eastAsia="TimesNewRomanPS-ItalicMT" w:hAnsi="Times New Roman" w:cs="Times New Roman"/>
          <w:iCs/>
          <w:sz w:val="28"/>
          <w:szCs w:val="28"/>
        </w:rPr>
        <w:t xml:space="preserve"> </w:t>
      </w:r>
      <w:r w:rsidRPr="003D669A">
        <w:rPr>
          <w:rFonts w:ascii="Times New Roman" w:hAnsi="Times New Roman" w:cs="Times New Roman"/>
          <w:sz w:val="28"/>
          <w:szCs w:val="28"/>
          <w:lang w:val="en-US"/>
        </w:rPr>
        <w:t>The Lancet</w:t>
      </w:r>
      <w:r w:rsidRPr="003D669A">
        <w:rPr>
          <w:rFonts w:ascii="Times New Roman" w:eastAsia="TimesNewRomanPS-ItalicMT" w:hAnsi="Times New Roman" w:cs="Times New Roman"/>
          <w:iCs/>
          <w:sz w:val="28"/>
          <w:szCs w:val="28"/>
        </w:rPr>
        <w:t>.</w:t>
      </w:r>
      <w:r w:rsidRPr="003D669A">
        <w:rPr>
          <w:rFonts w:ascii="Times New Roman" w:eastAsia="TimesNewRomanPSMT" w:hAnsi="Times New Roman" w:cs="Times New Roman"/>
          <w:sz w:val="28"/>
          <w:szCs w:val="28"/>
          <w:lang w:eastAsia="uk-UA"/>
        </w:rPr>
        <w:t xml:space="preserve"> 199</w:t>
      </w:r>
      <w:r w:rsidRPr="003D669A">
        <w:rPr>
          <w:rFonts w:ascii="Times New Roman" w:eastAsia="TimesNewRomanPSMT" w:hAnsi="Times New Roman" w:cs="Times New Roman"/>
          <w:sz w:val="28"/>
          <w:szCs w:val="28"/>
          <w:lang w:val="en-US" w:eastAsia="uk-UA"/>
        </w:rPr>
        <w:t>7</w:t>
      </w:r>
      <w:r w:rsidR="003D669A" w:rsidRPr="003D669A">
        <w:rPr>
          <w:rFonts w:ascii="Times New Roman" w:eastAsia="TimesNewRomanPSMT" w:hAnsi="Times New Roman" w:cs="Times New Roman"/>
          <w:sz w:val="28"/>
          <w:szCs w:val="28"/>
          <w:lang w:eastAsia="uk-UA"/>
        </w:rPr>
        <w:t>.</w:t>
      </w:r>
      <w:r w:rsidRPr="003D669A">
        <w:rPr>
          <w:rFonts w:ascii="Times New Roman" w:eastAsia="SymbolMT" w:hAnsi="Times New Roman" w:cs="Times New Roman"/>
          <w:sz w:val="28"/>
          <w:szCs w:val="28"/>
          <w:lang w:eastAsia="uk-UA"/>
        </w:rPr>
        <w:t xml:space="preserve"> </w:t>
      </w:r>
      <w:r w:rsidRPr="003D669A">
        <w:rPr>
          <w:rFonts w:ascii="Times New Roman" w:eastAsia="TimesNewRomanPSMT" w:hAnsi="Times New Roman" w:cs="Times New Roman"/>
          <w:sz w:val="28"/>
          <w:szCs w:val="28"/>
          <w:lang w:eastAsia="uk-UA"/>
        </w:rPr>
        <w:t xml:space="preserve">№ </w:t>
      </w:r>
      <w:r w:rsidRPr="003D669A">
        <w:rPr>
          <w:rFonts w:ascii="Times New Roman" w:eastAsia="TimesNewRomanPSMT" w:hAnsi="Times New Roman" w:cs="Times New Roman"/>
          <w:sz w:val="28"/>
          <w:szCs w:val="28"/>
          <w:lang w:val="en-US" w:eastAsia="uk-UA"/>
        </w:rPr>
        <w:t>349</w:t>
      </w:r>
      <w:r w:rsidR="003D669A" w:rsidRPr="003D669A">
        <w:rPr>
          <w:rFonts w:ascii="Times New Roman" w:eastAsia="TimesNewRomanPSMT" w:hAnsi="Times New Roman" w:cs="Times New Roman"/>
          <w:sz w:val="28"/>
          <w:szCs w:val="28"/>
          <w:lang w:eastAsia="uk-UA"/>
        </w:rPr>
        <w:t xml:space="preserve">. </w:t>
      </w:r>
      <w:r w:rsidRPr="003D669A">
        <w:rPr>
          <w:rFonts w:ascii="Times New Roman" w:eastAsia="TimesNewRomanPSMT" w:hAnsi="Times New Roman" w:cs="Times New Roman"/>
          <w:sz w:val="28"/>
          <w:szCs w:val="28"/>
          <w:lang w:eastAsia="uk-UA"/>
        </w:rPr>
        <w:t xml:space="preserve">P. </w:t>
      </w:r>
      <w:r w:rsidRPr="003D669A">
        <w:rPr>
          <w:rFonts w:ascii="Times New Roman" w:hAnsi="Times New Roman" w:cs="Times New Roman"/>
          <w:sz w:val="28"/>
          <w:szCs w:val="28"/>
          <w:lang w:val="en-US"/>
        </w:rPr>
        <w:t>1013–1016.</w:t>
      </w:r>
      <w:bookmarkEnd w:id="212"/>
    </w:p>
    <w:p w14:paraId="1F269142" w14:textId="1DEC5D18" w:rsidR="00A0295D" w:rsidRPr="003D669A"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213" w:name="_Ref20451577"/>
      <w:r w:rsidRPr="003D669A">
        <w:rPr>
          <w:rFonts w:ascii="Times New Roman" w:hAnsi="Times New Roman" w:cs="Times New Roman"/>
          <w:sz w:val="28"/>
          <w:szCs w:val="28"/>
          <w:lang w:val="en-US"/>
        </w:rPr>
        <w:t>Reidhav C.</w:t>
      </w:r>
      <w:r w:rsidR="003D669A" w:rsidRPr="003D669A">
        <w:rPr>
          <w:rFonts w:ascii="Times New Roman" w:hAnsi="Times New Roman" w:cs="Times New Roman"/>
          <w:sz w:val="28"/>
          <w:szCs w:val="28"/>
          <w:lang w:val="en-US"/>
        </w:rPr>
        <w:t>,</w:t>
      </w:r>
      <w:r w:rsidRPr="003D669A">
        <w:rPr>
          <w:rFonts w:ascii="Times New Roman" w:hAnsi="Times New Roman" w:cs="Times New Roman"/>
          <w:sz w:val="28"/>
          <w:szCs w:val="28"/>
          <w:lang w:val="en-US"/>
        </w:rPr>
        <w:t xml:space="preserve"> </w:t>
      </w:r>
      <w:r w:rsidR="003D669A" w:rsidRPr="003D669A">
        <w:rPr>
          <w:rFonts w:ascii="Times New Roman" w:hAnsi="Times New Roman" w:cs="Times New Roman"/>
          <w:sz w:val="28"/>
          <w:szCs w:val="28"/>
          <w:lang w:val="en-US"/>
        </w:rPr>
        <w:t xml:space="preserve">Werner S. </w:t>
      </w:r>
      <w:r w:rsidRPr="003D669A">
        <w:rPr>
          <w:rFonts w:ascii="Times New Roman" w:hAnsi="Times New Roman" w:cs="Times New Roman"/>
          <w:sz w:val="28"/>
          <w:szCs w:val="28"/>
          <w:lang w:val="en-US"/>
        </w:rPr>
        <w:t>Profitabi</w:t>
      </w:r>
      <w:r w:rsidR="003D669A" w:rsidRPr="003D669A">
        <w:rPr>
          <w:rFonts w:ascii="Times New Roman" w:hAnsi="Times New Roman" w:cs="Times New Roman"/>
          <w:sz w:val="28"/>
          <w:szCs w:val="28"/>
          <w:lang w:val="en-US"/>
        </w:rPr>
        <w:t>lity of sparse district heating</w:t>
      </w:r>
      <w:r w:rsidRPr="003D669A">
        <w:rPr>
          <w:rFonts w:ascii="Times New Roman" w:hAnsi="Times New Roman" w:cs="Times New Roman"/>
          <w:sz w:val="28"/>
          <w:szCs w:val="28"/>
          <w:lang w:val="en-US"/>
        </w:rPr>
        <w:t xml:space="preserve">. </w:t>
      </w:r>
      <w:r w:rsidR="003D669A" w:rsidRPr="003D669A">
        <w:rPr>
          <w:rFonts w:ascii="Times New Roman" w:hAnsi="Times New Roman" w:cs="Times New Roman"/>
          <w:i/>
          <w:sz w:val="28"/>
          <w:szCs w:val="28"/>
          <w:lang w:val="en-US"/>
        </w:rPr>
        <w:t>Applied Energy.</w:t>
      </w:r>
      <w:r w:rsidR="003D669A" w:rsidRPr="003D669A">
        <w:rPr>
          <w:rFonts w:ascii="Times New Roman" w:hAnsi="Times New Roman" w:cs="Times New Roman"/>
          <w:sz w:val="28"/>
          <w:szCs w:val="28"/>
          <w:lang w:val="en-US"/>
        </w:rPr>
        <w:t xml:space="preserve"> 2008. V. 85. </w:t>
      </w:r>
      <w:r w:rsidRPr="003D669A">
        <w:rPr>
          <w:rFonts w:ascii="Times New Roman" w:hAnsi="Times New Roman" w:cs="Times New Roman"/>
          <w:sz w:val="28"/>
          <w:szCs w:val="28"/>
          <w:lang w:val="en-US"/>
        </w:rPr>
        <w:t>P. 867-877.</w:t>
      </w:r>
      <w:bookmarkEnd w:id="213"/>
    </w:p>
    <w:p w14:paraId="259F5217"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214" w:name="_Ref20340369"/>
      <w:r w:rsidRPr="00A0295D">
        <w:rPr>
          <w:rFonts w:ascii="Times New Roman" w:eastAsia="FedraSansStd-Book" w:hAnsi="Times New Roman" w:cs="Times New Roman"/>
          <w:color w:val="231F20"/>
          <w:sz w:val="28"/>
          <w:szCs w:val="28"/>
        </w:rPr>
        <w:t>Resolution of the Cabinet of Ministers on procedures to calculate tariffs for housing-and-municipal services (No.869, June 2011)</w:t>
      </w:r>
      <w:bookmarkEnd w:id="214"/>
    </w:p>
    <w:p w14:paraId="6C1D1046"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FedraSansStd-Book" w:hAnsi="Times New Roman" w:cs="Times New Roman"/>
          <w:color w:val="231F20"/>
          <w:sz w:val="28"/>
          <w:szCs w:val="28"/>
        </w:rPr>
      </w:pPr>
      <w:bookmarkStart w:id="215" w:name="_Ref20340378"/>
      <w:r w:rsidRPr="00A0295D">
        <w:rPr>
          <w:rFonts w:ascii="Times New Roman" w:eastAsia="FedraSansStd-Book" w:hAnsi="Times New Roman" w:cs="Times New Roman"/>
          <w:color w:val="231F20"/>
          <w:sz w:val="28"/>
          <w:szCs w:val="28"/>
        </w:rPr>
        <w:t>Resolution of the Cabinet of Ministers on rules for providing municipal services (No. 630, July 2005)</w:t>
      </w:r>
      <w:bookmarkEnd w:id="215"/>
    </w:p>
    <w:p w14:paraId="3206380E"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eastAsia="Times New Roman" w:hAnsi="Times New Roman" w:cs="Times New Roman"/>
          <w:sz w:val="28"/>
          <w:szCs w:val="28"/>
        </w:rPr>
      </w:pPr>
      <w:bookmarkStart w:id="216" w:name="_Ref20340386"/>
      <w:r w:rsidRPr="00A0295D">
        <w:rPr>
          <w:rFonts w:ascii="Times New Roman" w:eastAsia="FedraSansStd-Book" w:hAnsi="Times New Roman" w:cs="Times New Roman"/>
          <w:color w:val="231F20"/>
          <w:sz w:val="28"/>
          <w:szCs w:val="28"/>
        </w:rPr>
        <w:t>Resolution of the Cabinet of Ministers on rules for recalculating the payments for municipal services in case of</w:t>
      </w:r>
      <w:r w:rsidRPr="00A0295D">
        <w:rPr>
          <w:rFonts w:ascii="Times New Roman" w:eastAsia="FedraSansStd-Book" w:hAnsi="Times New Roman" w:cs="Times New Roman"/>
          <w:color w:val="231F20"/>
          <w:sz w:val="28"/>
          <w:szCs w:val="28"/>
          <w:lang w:val="en-US"/>
        </w:rPr>
        <w:t xml:space="preserve"> </w:t>
      </w:r>
      <w:r w:rsidRPr="00A0295D">
        <w:rPr>
          <w:rFonts w:ascii="Times New Roman" w:eastAsia="FedraSansStd-Book" w:hAnsi="Times New Roman" w:cs="Times New Roman"/>
          <w:color w:val="231F20"/>
          <w:sz w:val="28"/>
          <w:szCs w:val="28"/>
        </w:rPr>
        <w:t>their improper quality / absence (No. 151, February 2010)</w:t>
      </w:r>
      <w:bookmarkEnd w:id="216"/>
    </w:p>
    <w:p w14:paraId="33A136D8" w14:textId="6FD3C8DD"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17" w:name="_Ref20309621"/>
      <w:r w:rsidRPr="00A0295D">
        <w:rPr>
          <w:rFonts w:ascii="Times New Roman" w:hAnsi="Times New Roman" w:cs="Times New Roman"/>
          <w:sz w:val="28"/>
          <w:szCs w:val="28"/>
        </w:rPr>
        <w:t>Rickert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L. The efficiency of energy utilization in chemical processes</w:t>
      </w:r>
      <w:r w:rsidR="003D669A">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6927F8">
        <w:rPr>
          <w:rFonts w:ascii="Times New Roman" w:hAnsi="Times New Roman" w:cs="Times New Roman"/>
          <w:i/>
          <w:sz w:val="28"/>
          <w:szCs w:val="28"/>
        </w:rPr>
        <w:t>Chemical Engineering Science</w:t>
      </w:r>
      <w:r w:rsidR="006927F8">
        <w:rPr>
          <w:rFonts w:ascii="Times New Roman" w:hAnsi="Times New Roman" w:cs="Times New Roman"/>
          <w:sz w:val="28"/>
          <w:szCs w:val="28"/>
          <w:lang w:val="en-US"/>
        </w:rPr>
        <w:t>.</w:t>
      </w:r>
      <w:r w:rsidRPr="00A0295D">
        <w:rPr>
          <w:rFonts w:ascii="Times New Roman" w:hAnsi="Times New Roman" w:cs="Times New Roman"/>
          <w:sz w:val="28"/>
          <w:szCs w:val="28"/>
        </w:rPr>
        <w:t xml:space="preserve"> 1974</w:t>
      </w:r>
      <w:r w:rsidR="006927F8">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Vol </w:t>
      </w:r>
      <w:r w:rsidRPr="00A0295D">
        <w:rPr>
          <w:rFonts w:ascii="Times New Roman" w:hAnsi="Times New Roman" w:cs="Times New Roman"/>
          <w:sz w:val="28"/>
          <w:szCs w:val="28"/>
        </w:rPr>
        <w:t>29</w:t>
      </w:r>
      <w:r w:rsidR="006927F8">
        <w:rPr>
          <w:rFonts w:ascii="Times New Roman" w:hAnsi="Times New Roman" w:cs="Times New Roman"/>
          <w:sz w:val="28"/>
          <w:szCs w:val="28"/>
          <w:lang w:val="en-US"/>
        </w:rPr>
        <w:t>(7).</w:t>
      </w:r>
      <w:r w:rsidRPr="00A0295D">
        <w:rPr>
          <w:rFonts w:ascii="Times New Roman" w:hAnsi="Times New Roman" w:cs="Times New Roman"/>
          <w:sz w:val="28"/>
          <w:szCs w:val="28"/>
          <w:lang w:val="en-US"/>
        </w:rPr>
        <w:t xml:space="preserve"> P. </w:t>
      </w:r>
      <w:r w:rsidRPr="00A0295D">
        <w:rPr>
          <w:rFonts w:ascii="Times New Roman" w:hAnsi="Times New Roman" w:cs="Times New Roman"/>
          <w:sz w:val="28"/>
          <w:szCs w:val="28"/>
        </w:rPr>
        <w:t>1613</w:t>
      </w:r>
      <w:r w:rsidRPr="00A0295D">
        <w:rPr>
          <w:rFonts w:ascii="Times New Roman" w:hAnsi="Times New Roman" w:cs="Times New Roman"/>
          <w:sz w:val="28"/>
          <w:szCs w:val="28"/>
          <w:lang w:val="en-US"/>
        </w:rPr>
        <w:t xml:space="preserve"> – 16</w:t>
      </w:r>
      <w:r w:rsidRPr="00A0295D">
        <w:rPr>
          <w:rFonts w:ascii="Times New Roman" w:hAnsi="Times New Roman" w:cs="Times New Roman"/>
          <w:sz w:val="28"/>
          <w:szCs w:val="28"/>
        </w:rPr>
        <w:t>20.</w:t>
      </w:r>
      <w:bookmarkEnd w:id="217"/>
    </w:p>
    <w:p w14:paraId="4AC1DA6E"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18" w:name="_Ref20339935"/>
      <w:r w:rsidRPr="00A0295D">
        <w:rPr>
          <w:rFonts w:ascii="Times New Roman" w:hAnsi="Times New Roman" w:cs="Times New Roman"/>
          <w:sz w:val="28"/>
          <w:szCs w:val="28"/>
        </w:rPr>
        <w:t>Rip A, Kemp R. Technological change. In: Rayner S, Malone EL, editors. Human choice and climate change, vol. 2. Columbus, OH:</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Battelle Press; 1998. p. 327–99.</w:t>
      </w:r>
      <w:bookmarkEnd w:id="218"/>
    </w:p>
    <w:p w14:paraId="09E57F43" w14:textId="7280FBBB" w:rsidR="00A0295D" w:rsidRPr="006927F8"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19" w:name="_Ref20340010"/>
      <w:r w:rsidRPr="00A0295D">
        <w:rPr>
          <w:rFonts w:ascii="Times New Roman" w:hAnsi="Times New Roman" w:cs="Times New Roman"/>
          <w:sz w:val="28"/>
          <w:szCs w:val="28"/>
        </w:rPr>
        <w:t>Rob Raven &amp; Geert Verbong Ruling out innovations – technological</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regimes, rules and failures: The cases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of heat pump power generation and</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bio-gas production in The Netherlands</w:t>
      </w:r>
      <w:r w:rsidRPr="00A0295D">
        <w:rPr>
          <w:rFonts w:ascii="Times New Roman" w:hAnsi="Times New Roman" w:cs="Times New Roman"/>
          <w:sz w:val="28"/>
          <w:szCs w:val="28"/>
          <w:lang w:val="en-US"/>
        </w:rPr>
        <w:t xml:space="preserve">. </w:t>
      </w:r>
      <w:r w:rsidRPr="00E467F5">
        <w:rPr>
          <w:rFonts w:ascii="Times New Roman" w:hAnsi="Times New Roman" w:cs="Times New Roman"/>
          <w:i/>
          <w:iCs/>
          <w:sz w:val="28"/>
          <w:szCs w:val="28"/>
        </w:rPr>
        <w:t>Innovation</w:t>
      </w:r>
      <w:r w:rsidR="006927F8" w:rsidRPr="00E467F5">
        <w:rPr>
          <w:rFonts w:ascii="Times New Roman" w:hAnsi="Times New Roman" w:cs="Times New Roman"/>
          <w:i/>
          <w:iCs/>
          <w:sz w:val="28"/>
          <w:szCs w:val="28"/>
        </w:rPr>
        <w:t>: management, policy &amp; practice</w:t>
      </w:r>
      <w:r w:rsidR="006927F8">
        <w:rPr>
          <w:rFonts w:ascii="Times New Roman" w:hAnsi="Times New Roman" w:cs="Times New Roman"/>
          <w:iCs/>
          <w:sz w:val="28"/>
          <w:szCs w:val="28"/>
        </w:rPr>
        <w:t xml:space="preserve">. </w:t>
      </w:r>
      <w:r w:rsidR="006927F8">
        <w:rPr>
          <w:rFonts w:ascii="Times New Roman" w:hAnsi="Times New Roman" w:cs="Times New Roman"/>
          <w:sz w:val="28"/>
          <w:szCs w:val="28"/>
        </w:rPr>
        <w:t>2004.</w:t>
      </w:r>
      <w:r w:rsidR="006927F8" w:rsidRPr="006927F8">
        <w:rPr>
          <w:rFonts w:ascii="Times New Roman" w:hAnsi="Times New Roman" w:cs="Times New Roman"/>
          <w:sz w:val="28"/>
          <w:szCs w:val="28"/>
        </w:rPr>
        <w:t xml:space="preserve"> </w:t>
      </w:r>
      <w:r w:rsidR="006927F8">
        <w:rPr>
          <w:rFonts w:ascii="Times New Roman" w:hAnsi="Times New Roman" w:cs="Times New Roman"/>
          <w:sz w:val="28"/>
          <w:szCs w:val="28"/>
          <w:lang w:val="en-US"/>
        </w:rPr>
        <w:t>V</w:t>
      </w:r>
      <w:r w:rsidRPr="00A0295D">
        <w:rPr>
          <w:rFonts w:ascii="Times New Roman" w:hAnsi="Times New Roman" w:cs="Times New Roman"/>
          <w:sz w:val="28"/>
          <w:szCs w:val="28"/>
        </w:rPr>
        <w:t xml:space="preserve"> </w:t>
      </w:r>
      <w:r w:rsidRPr="00A0295D">
        <w:rPr>
          <w:rFonts w:ascii="Times New Roman" w:hAnsi="Times New Roman" w:cs="Times New Roman"/>
          <w:bCs/>
          <w:sz w:val="28"/>
          <w:szCs w:val="28"/>
        </w:rPr>
        <w:t>6</w:t>
      </w:r>
      <w:r w:rsidR="006927F8">
        <w:rPr>
          <w:rFonts w:ascii="Times New Roman" w:hAnsi="Times New Roman" w:cs="Times New Roman"/>
          <w:sz w:val="28"/>
          <w:szCs w:val="28"/>
        </w:rPr>
        <w:t>.</w:t>
      </w:r>
      <w:r w:rsidR="006927F8" w:rsidRPr="006927F8">
        <w:rPr>
          <w:rFonts w:ascii="Times New Roman" w:hAnsi="Times New Roman" w:cs="Times New Roman"/>
          <w:sz w:val="28"/>
          <w:szCs w:val="28"/>
        </w:rPr>
        <w:t xml:space="preserve"> </w:t>
      </w:r>
      <w:r w:rsidR="006927F8">
        <w:rPr>
          <w:rFonts w:ascii="Times New Roman" w:hAnsi="Times New Roman" w:cs="Times New Roman"/>
          <w:sz w:val="28"/>
          <w:szCs w:val="28"/>
          <w:lang w:val="en-US"/>
        </w:rPr>
        <w:t>P</w:t>
      </w:r>
      <w:r w:rsidR="006927F8" w:rsidRPr="006927F8">
        <w:rPr>
          <w:rFonts w:ascii="Times New Roman" w:hAnsi="Times New Roman" w:cs="Times New Roman"/>
          <w:sz w:val="28"/>
          <w:szCs w:val="28"/>
        </w:rPr>
        <w:t>.</w:t>
      </w:r>
      <w:r w:rsidRPr="00A0295D">
        <w:rPr>
          <w:rFonts w:ascii="Times New Roman" w:hAnsi="Times New Roman" w:cs="Times New Roman"/>
          <w:sz w:val="28"/>
          <w:szCs w:val="28"/>
        </w:rPr>
        <w:t xml:space="preserve"> 178–198.</w:t>
      </w:r>
      <w:bookmarkEnd w:id="219"/>
    </w:p>
    <w:p w14:paraId="444FE3E3"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20" w:name="_Ref20340098"/>
      <w:r w:rsidRPr="00A0295D">
        <w:rPr>
          <w:rFonts w:ascii="Times New Roman" w:hAnsi="Times New Roman" w:cs="Times New Roman"/>
          <w:sz w:val="28"/>
          <w:szCs w:val="28"/>
        </w:rPr>
        <w:lastRenderedPageBreak/>
        <w:t>Rotmans J, Kemp R, van Asselt M, Geels F, Verbong G, Molendijk K (2000) Transities &amp; transitiemanagement. De casus van een emissiearme energievoorziening, Rotterdam</w:t>
      </w:r>
      <w:bookmarkEnd w:id="220"/>
    </w:p>
    <w:p w14:paraId="47E65E4C"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21" w:name="_Ref20340035"/>
      <w:r w:rsidRPr="00A0295D">
        <w:rPr>
          <w:rFonts w:ascii="Times New Roman" w:hAnsi="Times New Roman" w:cs="Times New Roman"/>
          <w:sz w:val="28"/>
          <w:szCs w:val="28"/>
        </w:rPr>
        <w:t>Rutger van der Brugge</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Jan Rotmans</w:t>
      </w:r>
      <w:r w:rsidRPr="00A0295D">
        <w:rPr>
          <w:rFonts w:ascii="Times New Roman" w:hAnsi="Times New Roman" w:cs="Times New Roman"/>
          <w:sz w:val="28"/>
          <w:szCs w:val="28"/>
          <w:lang w:val="en-US"/>
        </w:rPr>
        <w:t>,</w:t>
      </w:r>
      <w:r w:rsidRPr="00A0295D">
        <w:rPr>
          <w:rFonts w:ascii="Times New Roman" w:hAnsi="Times New Roman" w:cs="Times New Roman"/>
          <w:sz w:val="28"/>
          <w:szCs w:val="28"/>
        </w:rPr>
        <w:t xml:space="preserve"> Derk Loorbach</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The transition in Dutch water management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Reg Environ Change (2005) 5: 164–176</w:t>
      </w:r>
      <w:bookmarkEnd w:id="221"/>
    </w:p>
    <w:p w14:paraId="6BBC537D"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22" w:name="_Ref20319457"/>
      <w:r w:rsidRPr="00A0295D">
        <w:rPr>
          <w:rFonts w:ascii="Times New Roman" w:hAnsi="Times New Roman" w:cs="Times New Roman"/>
          <w:sz w:val="28"/>
          <w:szCs w:val="28"/>
        </w:rPr>
        <w:t>Sakulpipatsin P. 2008. Exergy efficient building design. PhD Thesis. Delft University of Technology, The Netherlands.</w:t>
      </w:r>
      <w:bookmarkEnd w:id="222"/>
    </w:p>
    <w:p w14:paraId="32DBBFFF" w14:textId="400B18A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23" w:name="_Ref489959481"/>
      <w:r w:rsidRPr="00A0295D">
        <w:rPr>
          <w:rFonts w:ascii="Times New Roman" w:hAnsi="Times New Roman" w:cs="Times New Roman"/>
          <w:sz w:val="28"/>
          <w:szCs w:val="28"/>
        </w:rPr>
        <w:t>Sakulpipatsin</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P</w:t>
      </w:r>
      <w:r w:rsidRPr="006927F8">
        <w:rPr>
          <w:rFonts w:ascii="Times New Roman" w:hAnsi="Times New Roman" w:cs="Times New Roman"/>
          <w:sz w:val="28"/>
          <w:szCs w:val="28"/>
        </w:rPr>
        <w:t>.</w:t>
      </w:r>
      <w:r w:rsidR="006927F8" w:rsidRPr="006927F8">
        <w:rPr>
          <w:rFonts w:ascii="Times New Roman" w:hAnsi="Times New Roman" w:cs="Times New Roman"/>
          <w:sz w:val="28"/>
          <w:szCs w:val="28"/>
        </w:rPr>
        <w:t xml:space="preserve">, </w:t>
      </w:r>
      <w:r w:rsidRPr="006927F8">
        <w:rPr>
          <w:rFonts w:ascii="Times New Roman" w:hAnsi="Times New Roman" w:cs="Times New Roman"/>
          <w:sz w:val="28"/>
          <w:szCs w:val="28"/>
        </w:rPr>
        <w:t xml:space="preserve"> </w:t>
      </w:r>
      <w:r w:rsidR="006927F8" w:rsidRPr="00A0295D">
        <w:rPr>
          <w:rFonts w:ascii="Times New Roman" w:hAnsi="Times New Roman" w:cs="Times New Roman"/>
          <w:sz w:val="28"/>
          <w:szCs w:val="28"/>
          <w:lang w:val="en-US"/>
        </w:rPr>
        <w:t>H</w:t>
      </w:r>
      <w:r w:rsidR="006927F8" w:rsidRPr="006927F8">
        <w:rPr>
          <w:rFonts w:ascii="Times New Roman" w:hAnsi="Times New Roman" w:cs="Times New Roman"/>
          <w:sz w:val="28"/>
          <w:szCs w:val="28"/>
        </w:rPr>
        <w:t>.</w:t>
      </w:r>
      <w:r w:rsidR="006927F8" w:rsidRPr="00A0295D">
        <w:rPr>
          <w:rFonts w:ascii="Times New Roman" w:hAnsi="Times New Roman" w:cs="Times New Roman"/>
          <w:sz w:val="28"/>
          <w:szCs w:val="28"/>
          <w:lang w:val="en-US"/>
        </w:rPr>
        <w:t>J </w:t>
      </w:r>
      <w:r w:rsidR="006927F8" w:rsidRPr="00A0295D">
        <w:rPr>
          <w:rFonts w:ascii="Times New Roman" w:hAnsi="Times New Roman" w:cs="Times New Roman"/>
          <w:sz w:val="28"/>
          <w:szCs w:val="28"/>
        </w:rPr>
        <w:t>van der Kooi</w:t>
      </w:r>
      <w:r w:rsidR="006927F8" w:rsidRPr="006927F8">
        <w:rPr>
          <w:rFonts w:ascii="Times New Roman" w:hAnsi="Times New Roman" w:cs="Times New Roman"/>
          <w:sz w:val="28"/>
          <w:szCs w:val="28"/>
        </w:rPr>
        <w:t>,</w:t>
      </w:r>
      <w:r w:rsidR="006927F8" w:rsidRPr="00A0295D">
        <w:rPr>
          <w:rFonts w:ascii="Times New Roman" w:hAnsi="Times New Roman" w:cs="Times New Roman"/>
          <w:sz w:val="28"/>
          <w:szCs w:val="28"/>
        </w:rPr>
        <w:t> Itard</w:t>
      </w:r>
      <w:r w:rsidR="006927F8" w:rsidRPr="006927F8">
        <w:rPr>
          <w:rFonts w:ascii="Times New Roman" w:hAnsi="Times New Roman" w:cs="Times New Roman"/>
          <w:sz w:val="28"/>
          <w:szCs w:val="28"/>
        </w:rPr>
        <w:t xml:space="preserve"> </w:t>
      </w:r>
      <w:r w:rsidR="006927F8" w:rsidRPr="00A0295D">
        <w:rPr>
          <w:rFonts w:ascii="Times New Roman" w:hAnsi="Times New Roman" w:cs="Times New Roman"/>
          <w:sz w:val="28"/>
          <w:szCs w:val="28"/>
        </w:rPr>
        <w:t>L.C.M.,</w:t>
      </w:r>
      <w:r w:rsidR="006927F8" w:rsidRPr="00A0295D">
        <w:rPr>
          <w:rFonts w:ascii="Times New Roman" w:hAnsi="Times New Roman" w:cs="Times New Roman"/>
          <w:sz w:val="28"/>
          <w:szCs w:val="28"/>
          <w:lang w:val="en-US"/>
        </w:rPr>
        <w:t> </w:t>
      </w:r>
      <w:r w:rsidR="006927F8" w:rsidRPr="00A0295D">
        <w:rPr>
          <w:rFonts w:ascii="Times New Roman" w:hAnsi="Times New Roman" w:cs="Times New Roman"/>
          <w:sz w:val="28"/>
          <w:szCs w:val="28"/>
        </w:rPr>
        <w:t>Boelman</w:t>
      </w:r>
      <w:r w:rsidR="006927F8" w:rsidRPr="006927F8">
        <w:rPr>
          <w:rFonts w:ascii="Times New Roman" w:hAnsi="Times New Roman" w:cs="Times New Roman"/>
          <w:sz w:val="28"/>
          <w:szCs w:val="28"/>
        </w:rPr>
        <w:t xml:space="preserve"> </w:t>
      </w:r>
      <w:r w:rsidR="006927F8" w:rsidRPr="00A0295D">
        <w:rPr>
          <w:rFonts w:ascii="Times New Roman" w:hAnsi="Times New Roman" w:cs="Times New Roman"/>
          <w:sz w:val="28"/>
          <w:szCs w:val="28"/>
          <w:lang w:val="en-US"/>
        </w:rPr>
        <w:t>E</w:t>
      </w:r>
      <w:r w:rsidR="006927F8" w:rsidRPr="006927F8">
        <w:rPr>
          <w:rFonts w:ascii="Times New Roman" w:hAnsi="Times New Roman" w:cs="Times New Roman"/>
          <w:sz w:val="28"/>
          <w:szCs w:val="28"/>
        </w:rPr>
        <w:t>.</w:t>
      </w:r>
      <w:r w:rsidR="006927F8" w:rsidRPr="00A0295D">
        <w:rPr>
          <w:rFonts w:ascii="Times New Roman" w:hAnsi="Times New Roman" w:cs="Times New Roman"/>
          <w:sz w:val="28"/>
          <w:szCs w:val="28"/>
          <w:lang w:val="en-US"/>
        </w:rPr>
        <w:t>C</w:t>
      </w:r>
      <w:r w:rsidR="006927F8" w:rsidRPr="006927F8">
        <w:rPr>
          <w:rFonts w:ascii="Times New Roman" w:hAnsi="Times New Roman" w:cs="Times New Roman"/>
          <w:sz w:val="28"/>
          <w:szCs w:val="28"/>
        </w:rPr>
        <w:t>..</w:t>
      </w:r>
      <w:r w:rsidR="006927F8" w:rsidRPr="00A0295D">
        <w:rPr>
          <w:rFonts w:ascii="Times New Roman" w:hAnsi="Times New Roman" w:cs="Times New Roman"/>
          <w:sz w:val="28"/>
          <w:szCs w:val="28"/>
        </w:rPr>
        <w:t xml:space="preserve"> </w:t>
      </w:r>
      <w:r w:rsidRPr="00A0295D">
        <w:rPr>
          <w:rFonts w:ascii="Times New Roman" w:hAnsi="Times New Roman" w:cs="Times New Roman"/>
          <w:sz w:val="28"/>
          <w:szCs w:val="28"/>
        </w:rPr>
        <w:t>The Influence of Possible Definitions of a Reference Environment to Determine the Exergy of Air in Buildings</w:t>
      </w:r>
      <w:r w:rsidR="006927F8">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w:t>
      </w:r>
      <w:r w:rsidRPr="006927F8">
        <w:rPr>
          <w:rFonts w:ascii="Times New Roman" w:hAnsi="Times New Roman" w:cs="Times New Roman"/>
          <w:i/>
          <w:sz w:val="28"/>
          <w:szCs w:val="28"/>
          <w:lang w:val="en-US"/>
        </w:rPr>
        <w:t>Int. J. Exergy</w:t>
      </w:r>
      <w:r w:rsidR="006927F8">
        <w:rPr>
          <w:rFonts w:ascii="Times New Roman" w:hAnsi="Times New Roman" w:cs="Times New Roman"/>
          <w:sz w:val="28"/>
          <w:szCs w:val="28"/>
          <w:lang w:val="en-US"/>
        </w:rPr>
        <w:t xml:space="preserve">. 2008. </w:t>
      </w:r>
      <w:r w:rsidRPr="00A0295D">
        <w:rPr>
          <w:rFonts w:ascii="Times New Roman" w:hAnsi="Times New Roman" w:cs="Times New Roman"/>
          <w:sz w:val="28"/>
          <w:szCs w:val="28"/>
          <w:lang w:val="en-US"/>
        </w:rPr>
        <w:t>Vol. 5(3). P. 275 – 295</w:t>
      </w:r>
      <w:r w:rsidRPr="00A0295D">
        <w:rPr>
          <w:rFonts w:ascii="Times New Roman" w:hAnsi="Times New Roman" w:cs="Times New Roman"/>
          <w:sz w:val="28"/>
          <w:szCs w:val="28"/>
        </w:rPr>
        <w:t>.</w:t>
      </w:r>
      <w:bookmarkEnd w:id="223"/>
    </w:p>
    <w:p w14:paraId="33616E88" w14:textId="58E2008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24" w:name="_Ref489937226"/>
      <w:r w:rsidRPr="00A0295D">
        <w:rPr>
          <w:rFonts w:ascii="Times New Roman" w:hAnsi="Times New Roman" w:cs="Times New Roman"/>
          <w:sz w:val="28"/>
          <w:szCs w:val="28"/>
        </w:rPr>
        <w:t>Sartori I.</w:t>
      </w:r>
      <w:r w:rsidR="006927F8">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006927F8" w:rsidRPr="00A0295D">
        <w:rPr>
          <w:rFonts w:ascii="Times New Roman" w:hAnsi="Times New Roman" w:cs="Times New Roman"/>
          <w:sz w:val="28"/>
          <w:szCs w:val="28"/>
          <w:lang w:val="en-US"/>
        </w:rPr>
        <w:t> </w:t>
      </w:r>
      <w:r w:rsidR="006927F8" w:rsidRPr="00A0295D">
        <w:rPr>
          <w:rFonts w:ascii="Times New Roman" w:hAnsi="Times New Roman" w:cs="Times New Roman"/>
          <w:sz w:val="28"/>
          <w:szCs w:val="28"/>
        </w:rPr>
        <w:t>Napolitano</w:t>
      </w:r>
      <w:r w:rsidR="006927F8" w:rsidRPr="006927F8">
        <w:rPr>
          <w:rFonts w:ascii="Times New Roman" w:hAnsi="Times New Roman" w:cs="Times New Roman"/>
          <w:sz w:val="28"/>
          <w:szCs w:val="28"/>
        </w:rPr>
        <w:t xml:space="preserve"> </w:t>
      </w:r>
      <w:r w:rsidR="006927F8" w:rsidRPr="00A0295D">
        <w:rPr>
          <w:rFonts w:ascii="Times New Roman" w:hAnsi="Times New Roman" w:cs="Times New Roman"/>
          <w:sz w:val="28"/>
          <w:szCs w:val="28"/>
        </w:rPr>
        <w:t>A</w:t>
      </w:r>
      <w:r w:rsidR="006927F8" w:rsidRPr="00A0295D">
        <w:rPr>
          <w:rFonts w:ascii="Times New Roman" w:hAnsi="Times New Roman" w:cs="Times New Roman"/>
          <w:sz w:val="28"/>
          <w:szCs w:val="28"/>
          <w:lang w:val="en-US"/>
        </w:rPr>
        <w:t>.</w:t>
      </w:r>
      <w:r w:rsidR="006927F8" w:rsidRPr="00A0295D">
        <w:rPr>
          <w:rFonts w:ascii="Times New Roman" w:hAnsi="Times New Roman" w:cs="Times New Roman"/>
          <w:sz w:val="28"/>
          <w:szCs w:val="28"/>
        </w:rPr>
        <w:t>,</w:t>
      </w:r>
      <w:r w:rsidR="006927F8" w:rsidRPr="00A0295D">
        <w:rPr>
          <w:rFonts w:ascii="Times New Roman" w:hAnsi="Times New Roman" w:cs="Times New Roman"/>
          <w:sz w:val="28"/>
          <w:szCs w:val="28"/>
          <w:lang w:val="en-US"/>
        </w:rPr>
        <w:t> </w:t>
      </w:r>
      <w:r w:rsidR="006927F8" w:rsidRPr="00A0295D">
        <w:rPr>
          <w:rFonts w:ascii="Times New Roman" w:hAnsi="Times New Roman" w:cs="Times New Roman"/>
          <w:sz w:val="28"/>
          <w:szCs w:val="28"/>
        </w:rPr>
        <w:t>Voss</w:t>
      </w:r>
      <w:r w:rsidR="006927F8" w:rsidRPr="006927F8">
        <w:rPr>
          <w:rFonts w:ascii="Times New Roman" w:hAnsi="Times New Roman" w:cs="Times New Roman"/>
          <w:sz w:val="28"/>
          <w:szCs w:val="28"/>
        </w:rPr>
        <w:t xml:space="preserve"> </w:t>
      </w:r>
      <w:r w:rsidR="006927F8" w:rsidRPr="00A0295D">
        <w:rPr>
          <w:rFonts w:ascii="Times New Roman" w:hAnsi="Times New Roman" w:cs="Times New Roman"/>
          <w:sz w:val="28"/>
          <w:szCs w:val="28"/>
        </w:rPr>
        <w:t>K</w:t>
      </w:r>
      <w:r w:rsidR="006927F8" w:rsidRPr="00A0295D">
        <w:rPr>
          <w:rFonts w:ascii="Times New Roman" w:hAnsi="Times New Roman" w:cs="Times New Roman"/>
          <w:sz w:val="28"/>
          <w:szCs w:val="28"/>
          <w:lang w:val="en-US"/>
        </w:rPr>
        <w:t>.</w:t>
      </w:r>
      <w:r w:rsidR="006927F8">
        <w:rPr>
          <w:rFonts w:ascii="Times New Roman" w:hAnsi="Times New Roman" w:cs="Times New Roman"/>
          <w:sz w:val="28"/>
          <w:szCs w:val="28"/>
          <w:lang w:val="en-US"/>
        </w:rPr>
        <w:t>.</w:t>
      </w:r>
      <w:r w:rsidR="006927F8" w:rsidRPr="00A0295D">
        <w:rPr>
          <w:rFonts w:ascii="Times New Roman" w:hAnsi="Times New Roman" w:cs="Times New Roman"/>
          <w:sz w:val="28"/>
          <w:szCs w:val="28"/>
        </w:rPr>
        <w:t xml:space="preserve"> </w:t>
      </w:r>
      <w:r w:rsidRPr="00A0295D">
        <w:rPr>
          <w:rFonts w:ascii="Times New Roman" w:hAnsi="Times New Roman" w:cs="Times New Roman"/>
          <w:sz w:val="28"/>
          <w:szCs w:val="28"/>
        </w:rPr>
        <w:t xml:space="preserve">Net zero energy buildings: A </w:t>
      </w:r>
      <w:r w:rsidR="006927F8">
        <w:rPr>
          <w:rFonts w:ascii="Times New Roman" w:hAnsi="Times New Roman" w:cs="Times New Roman"/>
          <w:sz w:val="28"/>
          <w:szCs w:val="28"/>
        </w:rPr>
        <w:t xml:space="preserve">consistent definition framework. </w:t>
      </w:r>
      <w:r w:rsidR="006927F8" w:rsidRPr="006927F8">
        <w:rPr>
          <w:rFonts w:ascii="Times New Roman" w:hAnsi="Times New Roman" w:cs="Times New Roman"/>
          <w:i/>
          <w:sz w:val="28"/>
          <w:szCs w:val="28"/>
        </w:rPr>
        <w:t>Energy and Buildings</w:t>
      </w:r>
      <w:r w:rsidR="006927F8">
        <w:rPr>
          <w:rFonts w:ascii="Times New Roman" w:hAnsi="Times New Roman" w:cs="Times New Roman"/>
          <w:sz w:val="28"/>
          <w:szCs w:val="28"/>
        </w:rPr>
        <w:t xml:space="preserve">. 2012. V. 48. </w:t>
      </w:r>
      <w:r w:rsidRPr="00A0295D">
        <w:rPr>
          <w:rFonts w:ascii="Times New Roman" w:hAnsi="Times New Roman" w:cs="Times New Roman"/>
          <w:sz w:val="28"/>
          <w:szCs w:val="28"/>
        </w:rPr>
        <w:t>P. 220–232.</w:t>
      </w:r>
      <w:bookmarkEnd w:id="224"/>
    </w:p>
    <w:p w14:paraId="3BDA298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225" w:name="_Ref20384097"/>
      <w:r w:rsidRPr="00A0295D">
        <w:rPr>
          <w:rFonts w:ascii="Times New Roman" w:hAnsi="Times New Roman" w:cs="Times New Roman"/>
          <w:sz w:val="28"/>
          <w:szCs w:val="28"/>
          <w:shd w:val="clear" w:color="auto" w:fill="FFFFFF"/>
        </w:rPr>
        <w:t>Schellen L., Loomans M., Kingma B.</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and  other</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The use of a thermophysiological model in the built environment to predict thermal sensation : coupling with the indoor environment and thermal sensation</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Building and Environment</w:t>
      </w:r>
      <w:r w:rsidRPr="00A0295D">
        <w:rPr>
          <w:rFonts w:ascii="Times New Roman" w:hAnsi="Times New Roman" w:cs="Times New Roman"/>
          <w:sz w:val="28"/>
          <w:szCs w:val="28"/>
          <w:shd w:val="clear" w:color="auto" w:fill="FFFFFF"/>
        </w:rPr>
        <w:t>, 2013. V. 59. P. 10–22.</w:t>
      </w:r>
      <w:bookmarkEnd w:id="225"/>
    </w:p>
    <w:p w14:paraId="3B77FCE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226" w:name="_Ref20415036"/>
      <w:r w:rsidRPr="00A0295D">
        <w:rPr>
          <w:rFonts w:ascii="Times New Roman" w:hAnsi="Times New Roman" w:cs="Times New Roman"/>
          <w:sz w:val="28"/>
          <w:szCs w:val="28"/>
          <w:lang w:val="en-US"/>
        </w:rPr>
        <w:t>Schmidt D</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Shukuya</w:t>
      </w:r>
      <w:r w:rsidRPr="00A0295D">
        <w:rPr>
          <w:rFonts w:ascii="Times New Roman" w:hAnsi="Times New Roman" w:cs="Times New Roman"/>
          <w:iCs/>
          <w:sz w:val="28"/>
          <w:szCs w:val="28"/>
          <w:lang w:val="en-US"/>
        </w:rPr>
        <w:t xml:space="preserve"> </w:t>
      </w:r>
      <w:r w:rsidRPr="00A0295D">
        <w:rPr>
          <w:rFonts w:ascii="Times New Roman" w:hAnsi="Times New Roman" w:cs="Times New Roman"/>
          <w:sz w:val="28"/>
          <w:szCs w:val="28"/>
          <w:lang w:val="en-US"/>
        </w:rPr>
        <w:t>M</w:t>
      </w:r>
      <w:r w:rsidRPr="00A0295D">
        <w:rPr>
          <w:rFonts w:ascii="Times New Roman" w:hAnsi="Times New Roman" w:cs="Times New Roman"/>
          <w:sz w:val="28"/>
          <w:szCs w:val="28"/>
        </w:rPr>
        <w:t xml:space="preserve">. </w:t>
      </w:r>
      <w:r w:rsidRPr="00A0295D">
        <w:rPr>
          <w:rFonts w:ascii="Times New Roman" w:hAnsi="Times New Roman" w:cs="Times New Roman"/>
          <w:iCs/>
          <w:sz w:val="28"/>
          <w:szCs w:val="28"/>
          <w:lang w:val="en-US"/>
        </w:rPr>
        <w:t>Exergy</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The</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Step</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Beyond</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the</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energy</w:t>
      </w:r>
      <w:r w:rsidRPr="00A0295D">
        <w:rPr>
          <w:rFonts w:ascii="Times New Roman" w:hAnsi="Times New Roman" w:cs="Times New Roman"/>
          <w:iCs/>
          <w:sz w:val="28"/>
          <w:szCs w:val="28"/>
        </w:rPr>
        <w:t xml:space="preserve">” – </w:t>
      </w:r>
      <w:r w:rsidRPr="00A0295D">
        <w:rPr>
          <w:rFonts w:ascii="Times New Roman" w:hAnsi="Times New Roman" w:cs="Times New Roman"/>
          <w:iCs/>
          <w:sz w:val="28"/>
          <w:szCs w:val="28"/>
          <w:lang w:val="en-US"/>
        </w:rPr>
        <w:t>Conscious</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design</w:t>
      </w:r>
      <w:r w:rsidRPr="00A0295D">
        <w:rPr>
          <w:rFonts w:ascii="Times New Roman" w:hAnsi="Times New Roman" w:cs="Times New Roman"/>
          <w:iCs/>
          <w:sz w:val="28"/>
          <w:szCs w:val="28"/>
        </w:rPr>
        <w:t xml:space="preserve"> – </w:t>
      </w:r>
      <w:r w:rsidRPr="00A0295D">
        <w:rPr>
          <w:rFonts w:ascii="Times New Roman" w:hAnsi="Times New Roman" w:cs="Times New Roman"/>
          <w:iCs/>
          <w:sz w:val="28"/>
          <w:szCs w:val="28"/>
          <w:lang w:val="en-US"/>
        </w:rPr>
        <w:t>a</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new</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look</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at</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sustainable</w:t>
      </w:r>
      <w:r w:rsidRPr="00A0295D">
        <w:rPr>
          <w:rFonts w:ascii="Times New Roman" w:hAnsi="Times New Roman" w:cs="Times New Roman"/>
          <w:iCs/>
          <w:sz w:val="28"/>
          <w:szCs w:val="28"/>
        </w:rPr>
        <w:t xml:space="preserve"> </w:t>
      </w:r>
      <w:r w:rsidRPr="00A0295D">
        <w:rPr>
          <w:rFonts w:ascii="Times New Roman" w:hAnsi="Times New Roman" w:cs="Times New Roman"/>
          <w:iCs/>
          <w:sz w:val="28"/>
          <w:szCs w:val="28"/>
          <w:lang w:val="en-US"/>
        </w:rPr>
        <w:t>Building</w:t>
      </w:r>
      <w:r w:rsidRPr="00A0295D">
        <w:rPr>
          <w:rFonts w:ascii="Times New Roman" w:hAnsi="Times New Roman" w:cs="Times New Roman"/>
          <w:iCs/>
          <w:sz w:val="28"/>
          <w:szCs w:val="28"/>
        </w:rPr>
        <w:t>.</w:t>
      </w:r>
      <w:r w:rsidRPr="00A0295D">
        <w:rPr>
          <w:rFonts w:ascii="Times New Roman" w:hAnsi="Times New Roman" w:cs="Times New Roman"/>
          <w:i/>
          <w:iCs/>
          <w:sz w:val="28"/>
          <w:szCs w:val="28"/>
        </w:rPr>
        <w:t xml:space="preserve"> </w:t>
      </w:r>
      <w:r w:rsidRPr="00A0295D">
        <w:rPr>
          <w:rFonts w:ascii="Times New Roman" w:hAnsi="Times New Roman" w:cs="Times New Roman"/>
          <w:i/>
          <w:sz w:val="28"/>
          <w:szCs w:val="28"/>
          <w:lang w:val="en-US"/>
        </w:rPr>
        <w:t>Proceedings</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to</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the</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Sustainable</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Building</w:t>
      </w:r>
      <w:r w:rsidRPr="00A0295D">
        <w:rPr>
          <w:rFonts w:ascii="Times New Roman" w:hAnsi="Times New Roman" w:cs="Times New Roman"/>
          <w:i/>
          <w:sz w:val="28"/>
          <w:szCs w:val="28"/>
        </w:rPr>
        <w:t xml:space="preserve"> </w:t>
      </w:r>
      <w:r w:rsidRPr="00A0295D">
        <w:rPr>
          <w:rFonts w:ascii="Times New Roman" w:hAnsi="Times New Roman" w:cs="Times New Roman"/>
          <w:i/>
          <w:sz w:val="28"/>
          <w:szCs w:val="28"/>
          <w:lang w:val="en-US"/>
        </w:rPr>
        <w:t>Conference</w:t>
      </w:r>
      <w:r w:rsidRPr="00A0295D">
        <w:rPr>
          <w:rFonts w:ascii="Times New Roman" w:hAnsi="Times New Roman" w:cs="Times New Roman"/>
          <w:i/>
          <w:sz w:val="28"/>
          <w:szCs w:val="28"/>
        </w:rPr>
        <w:t xml:space="preserve"> 2005</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September</w:t>
      </w:r>
      <w:r w:rsidRPr="00A0295D">
        <w:rPr>
          <w:rFonts w:ascii="Times New Roman" w:hAnsi="Times New Roman" w:cs="Times New Roman"/>
          <w:sz w:val="28"/>
          <w:szCs w:val="28"/>
        </w:rPr>
        <w:t xml:space="preserve"> 27-29, 2005). </w:t>
      </w:r>
      <w:r w:rsidRPr="00A0295D">
        <w:rPr>
          <w:rFonts w:ascii="Times New Roman" w:hAnsi="Times New Roman" w:cs="Times New Roman"/>
          <w:sz w:val="28"/>
          <w:szCs w:val="28"/>
          <w:lang w:val="en-US"/>
        </w:rPr>
        <w:t>Tokyo</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Japan</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 87–92.</w:t>
      </w:r>
      <w:bookmarkEnd w:id="226"/>
    </w:p>
    <w:p w14:paraId="052D1F9B"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27" w:name="_Ref20339923"/>
      <w:r w:rsidRPr="00A0295D">
        <w:rPr>
          <w:rFonts w:ascii="Times New Roman" w:hAnsi="Times New Roman" w:cs="Times New Roman"/>
          <w:sz w:val="28"/>
          <w:szCs w:val="28"/>
        </w:rPr>
        <w:t>Schot J, Hoogma R, Elzen B. Strategies for shifting technological systems. The case of the automobile system. Futures 1994;26:</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1060–76.</w:t>
      </w:r>
      <w:bookmarkEnd w:id="227"/>
    </w:p>
    <w:p w14:paraId="2F2224F2"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28" w:name="_Ref20384137"/>
      <w:r w:rsidRPr="00A0295D">
        <w:rPr>
          <w:rFonts w:ascii="Times New Roman" w:hAnsi="Times New Roman" w:cs="Times New Roman"/>
          <w:sz w:val="28"/>
          <w:szCs w:val="28"/>
          <w:shd w:val="clear" w:color="auto" w:fill="FFFFFF"/>
        </w:rPr>
        <w:t>Schweiker M.,</w:t>
      </w:r>
      <w:r w:rsidRPr="00A0295D">
        <w:rPr>
          <w:rFonts w:ascii="Times New Roman" w:hAnsi="Times New Roman" w:cs="Times New Roman"/>
          <w:sz w:val="28"/>
          <w:szCs w:val="28"/>
          <w:shd w:val="clear" w:color="auto" w:fill="FFFFFF"/>
          <w:lang w:val="de-DE"/>
        </w:rPr>
        <w:t xml:space="preserve"> </w:t>
      </w:r>
      <w:r w:rsidRPr="00A0295D">
        <w:rPr>
          <w:rFonts w:ascii="Times New Roman" w:hAnsi="Times New Roman" w:cs="Times New Roman"/>
          <w:sz w:val="28"/>
          <w:szCs w:val="28"/>
          <w:shd w:val="clear" w:color="auto" w:fill="FFFFFF"/>
        </w:rPr>
        <w:t>Kolarik J.,</w:t>
      </w:r>
      <w:r w:rsidRPr="00A0295D">
        <w:rPr>
          <w:rFonts w:ascii="Times New Roman" w:hAnsi="Times New Roman" w:cs="Times New Roman"/>
          <w:sz w:val="28"/>
          <w:szCs w:val="28"/>
          <w:shd w:val="clear" w:color="auto" w:fill="FFFFFF"/>
          <w:lang w:val="de-DE"/>
        </w:rPr>
        <w:t> </w:t>
      </w:r>
      <w:r w:rsidRPr="00A0295D">
        <w:rPr>
          <w:rFonts w:ascii="Times New Roman" w:hAnsi="Times New Roman" w:cs="Times New Roman"/>
          <w:sz w:val="28"/>
          <w:szCs w:val="28"/>
          <w:shd w:val="clear" w:color="auto" w:fill="FFFFFF"/>
        </w:rPr>
        <w:t>Dovjak M.,</w:t>
      </w:r>
      <w:r w:rsidRPr="00A0295D">
        <w:rPr>
          <w:rFonts w:ascii="Times New Roman" w:hAnsi="Times New Roman" w:cs="Times New Roman"/>
          <w:sz w:val="28"/>
          <w:szCs w:val="28"/>
          <w:shd w:val="clear" w:color="auto" w:fill="FFFFFF"/>
          <w:lang w:val="de-DE"/>
        </w:rPr>
        <w:t> </w:t>
      </w:r>
      <w:r w:rsidRPr="00A0295D">
        <w:rPr>
          <w:rFonts w:ascii="Times New Roman" w:hAnsi="Times New Roman" w:cs="Times New Roman"/>
          <w:sz w:val="28"/>
          <w:szCs w:val="28"/>
          <w:shd w:val="clear" w:color="auto" w:fill="FFFFFF"/>
        </w:rPr>
        <w:t>Shukuya M..</w:t>
      </w:r>
      <w:r w:rsidRPr="00A0295D">
        <w:rPr>
          <w:rFonts w:ascii="Times New Roman" w:hAnsi="Times New Roman" w:cs="Times New Roman"/>
          <w:sz w:val="28"/>
          <w:szCs w:val="28"/>
          <w:shd w:val="clear" w:color="auto" w:fill="FFFFFF"/>
          <w:lang w:val="de-DE"/>
        </w:rPr>
        <w:t xml:space="preserve"> </w:t>
      </w:r>
      <w:r w:rsidRPr="00A0295D">
        <w:rPr>
          <w:rFonts w:ascii="Times New Roman" w:hAnsi="Times New Roman" w:cs="Times New Roman"/>
          <w:sz w:val="28"/>
          <w:szCs w:val="28"/>
          <w:shd w:val="clear" w:color="auto" w:fill="FFFFFF"/>
        </w:rPr>
        <w:t xml:space="preserve">Unsteady-state human-body exergy consumption rate and its relation to subjective assessment of dynamic thermal environments. </w:t>
      </w:r>
      <w:r w:rsidRPr="00A0295D">
        <w:rPr>
          <w:rFonts w:ascii="Times New Roman" w:hAnsi="Times New Roman" w:cs="Times New Roman"/>
          <w:i/>
          <w:sz w:val="28"/>
          <w:szCs w:val="28"/>
          <w:shd w:val="clear" w:color="auto" w:fill="FFFFFF"/>
        </w:rPr>
        <w:t>Energy and Buildings</w:t>
      </w:r>
      <w:r w:rsidRPr="00A0295D">
        <w:rPr>
          <w:rFonts w:ascii="Times New Roman" w:hAnsi="Times New Roman" w:cs="Times New Roman"/>
          <w:sz w:val="28"/>
          <w:szCs w:val="28"/>
          <w:shd w:val="clear" w:color="auto" w:fill="FFFFFF"/>
        </w:rPr>
        <w:t xml:space="preserve">, 2016.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116.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164–180.</w:t>
      </w:r>
      <w:bookmarkEnd w:id="228"/>
      <w:r w:rsidRPr="00A0295D">
        <w:rPr>
          <w:rFonts w:ascii="Times New Roman" w:hAnsi="Times New Roman" w:cs="Times New Roman"/>
          <w:sz w:val="28"/>
          <w:szCs w:val="28"/>
          <w:shd w:val="clear" w:color="auto" w:fill="FFFFFF"/>
        </w:rPr>
        <w:t xml:space="preserve"> </w:t>
      </w:r>
    </w:p>
    <w:p w14:paraId="4BF03520" w14:textId="3FDF0B72"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229" w:name="_Ref508032227"/>
      <w:r w:rsidRPr="00A0295D">
        <w:rPr>
          <w:rFonts w:ascii="Times New Roman" w:hAnsi="Times New Roman" w:cs="Times New Roman"/>
          <w:sz w:val="28"/>
          <w:szCs w:val="28"/>
        </w:rPr>
        <w:t>Sciubba E.</w:t>
      </w:r>
      <w:r w:rsidR="008925C3">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008925C3" w:rsidRPr="00A0295D">
        <w:rPr>
          <w:rFonts w:ascii="Times New Roman" w:hAnsi="Times New Roman" w:cs="Times New Roman"/>
          <w:sz w:val="28"/>
          <w:szCs w:val="28"/>
        </w:rPr>
        <w:t xml:space="preserve">Wall G. </w:t>
      </w:r>
      <w:r w:rsidRPr="00A0295D">
        <w:rPr>
          <w:rFonts w:ascii="Times New Roman" w:hAnsi="Times New Roman" w:cs="Times New Roman"/>
          <w:sz w:val="28"/>
          <w:szCs w:val="28"/>
        </w:rPr>
        <w:t>A brief Commented History of Exe</w:t>
      </w:r>
      <w:r w:rsidR="008925C3">
        <w:rPr>
          <w:rFonts w:ascii="Times New Roman" w:hAnsi="Times New Roman" w:cs="Times New Roman"/>
          <w:sz w:val="28"/>
          <w:szCs w:val="28"/>
        </w:rPr>
        <w:t>rgy From the Beginnings to 2004</w:t>
      </w:r>
      <w:r w:rsidR="008925C3" w:rsidRPr="008925C3">
        <w:rPr>
          <w:rFonts w:ascii="Times New Roman" w:hAnsi="Times New Roman" w:cs="Times New Roman"/>
          <w:i/>
          <w:sz w:val="28"/>
          <w:szCs w:val="28"/>
        </w:rPr>
        <w:t>.</w:t>
      </w:r>
      <w:r w:rsidRPr="008925C3">
        <w:rPr>
          <w:rFonts w:ascii="Times New Roman" w:hAnsi="Times New Roman" w:cs="Times New Roman"/>
          <w:i/>
          <w:sz w:val="28"/>
          <w:szCs w:val="28"/>
        </w:rPr>
        <w:t xml:space="preserve"> International Journal of </w:t>
      </w:r>
      <w:r w:rsidRPr="008925C3">
        <w:rPr>
          <w:rFonts w:ascii="Times New Roman" w:hAnsi="Times New Roman" w:cs="Times New Roman"/>
          <w:i/>
          <w:sz w:val="28"/>
          <w:szCs w:val="28"/>
          <w:lang w:val="en-US"/>
        </w:rPr>
        <w:t>Thermodynamics</w:t>
      </w:r>
      <w:r w:rsidR="008925C3">
        <w:rPr>
          <w:rFonts w:ascii="Times New Roman" w:hAnsi="Times New Roman" w:cs="Times New Roman"/>
          <w:sz w:val="28"/>
          <w:szCs w:val="28"/>
        </w:rPr>
        <w:t>. 2007. V</w:t>
      </w:r>
      <w:r w:rsidRPr="00A0295D">
        <w:rPr>
          <w:rFonts w:ascii="Times New Roman" w:hAnsi="Times New Roman" w:cs="Times New Roman"/>
          <w:sz w:val="28"/>
          <w:szCs w:val="28"/>
        </w:rPr>
        <w:t>. 10, No. 1. P. 1–26.</w:t>
      </w:r>
      <w:bookmarkEnd w:id="229"/>
    </w:p>
    <w:p w14:paraId="5932E4F7" w14:textId="510457FC"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30" w:name="_Ref20337775"/>
      <w:r w:rsidRPr="00A0295D">
        <w:rPr>
          <w:rFonts w:ascii="Times New Roman" w:hAnsi="Times New Roman" w:cs="Times New Roman"/>
          <w:sz w:val="28"/>
          <w:szCs w:val="28"/>
        </w:rPr>
        <w:lastRenderedPageBreak/>
        <w:t>Sciubba E. Beyond thermoeconomics? The concept of extended exergy accounting and its application to the analysis and design of thermal systems</w:t>
      </w:r>
      <w:r w:rsidR="002B617F">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524162">
        <w:rPr>
          <w:rFonts w:ascii="Times New Roman" w:hAnsi="Times New Roman" w:cs="Times New Roman"/>
          <w:i/>
          <w:sz w:val="28"/>
          <w:szCs w:val="28"/>
        </w:rPr>
        <w:t>Int J</w:t>
      </w:r>
      <w:r w:rsidRPr="00524162">
        <w:rPr>
          <w:rFonts w:ascii="Times New Roman" w:hAnsi="Times New Roman" w:cs="Times New Roman"/>
          <w:i/>
          <w:sz w:val="28"/>
          <w:szCs w:val="28"/>
          <w:lang w:val="en-US"/>
        </w:rPr>
        <w:t>.</w:t>
      </w:r>
      <w:r w:rsidRPr="00524162">
        <w:rPr>
          <w:rFonts w:ascii="Times New Roman" w:hAnsi="Times New Roman" w:cs="Times New Roman"/>
          <w:i/>
          <w:sz w:val="28"/>
          <w:szCs w:val="28"/>
        </w:rPr>
        <w:t xml:space="preserve"> Exergy</w:t>
      </w:r>
      <w:r w:rsidR="00524162">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2</w:t>
      </w:r>
      <w:r w:rsidRPr="00A0295D">
        <w:rPr>
          <w:rFonts w:ascii="Times New Roman" w:hAnsi="Times New Roman" w:cs="Times New Roman"/>
          <w:sz w:val="28"/>
          <w:szCs w:val="28"/>
        </w:rPr>
        <w:t>001</w:t>
      </w:r>
      <w:r w:rsidR="00524162">
        <w:rPr>
          <w:rFonts w:ascii="Times New Roman" w:hAnsi="Times New Roman" w:cs="Times New Roman"/>
          <w:sz w:val="28"/>
          <w:szCs w:val="28"/>
          <w:lang w:val="en-US"/>
        </w:rPr>
        <w:t>. V</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2</w:t>
      </w:r>
      <w:r w:rsidRPr="00A0295D">
        <w:rPr>
          <w:rFonts w:ascii="Times New Roman" w:hAnsi="Times New Roman" w:cs="Times New Roman"/>
          <w:sz w:val="28"/>
          <w:szCs w:val="28"/>
          <w:lang w:val="en-US"/>
        </w:rPr>
        <w:t xml:space="preserve">.  P. </w:t>
      </w:r>
      <w:r w:rsidRPr="00A0295D">
        <w:rPr>
          <w:rFonts w:ascii="Times New Roman" w:hAnsi="Times New Roman" w:cs="Times New Roman"/>
          <w:sz w:val="28"/>
          <w:szCs w:val="28"/>
        </w:rPr>
        <w:t>68–84.</w:t>
      </w:r>
      <w:bookmarkEnd w:id="230"/>
    </w:p>
    <w:p w14:paraId="1086B77E" w14:textId="057C441F"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31" w:name="_Ref489961038"/>
      <w:r w:rsidRPr="00A0295D">
        <w:rPr>
          <w:rFonts w:ascii="Times New Roman" w:hAnsi="Times New Roman" w:cs="Times New Roman"/>
          <w:sz w:val="28"/>
          <w:szCs w:val="28"/>
        </w:rPr>
        <w:t>Sherman, M.H. Superpo</w:t>
      </w:r>
      <w:r w:rsidR="00524162">
        <w:rPr>
          <w:rFonts w:ascii="Times New Roman" w:hAnsi="Times New Roman" w:cs="Times New Roman"/>
          <w:sz w:val="28"/>
          <w:szCs w:val="28"/>
        </w:rPr>
        <w:t>sition in infiltration modeling.</w:t>
      </w:r>
      <w:r w:rsidRPr="00A0295D">
        <w:rPr>
          <w:rFonts w:ascii="Times New Roman" w:hAnsi="Times New Roman" w:cs="Times New Roman"/>
          <w:sz w:val="28"/>
          <w:szCs w:val="28"/>
        </w:rPr>
        <w:t xml:space="preserve"> </w:t>
      </w:r>
      <w:r w:rsidRPr="00524162">
        <w:rPr>
          <w:rFonts w:ascii="Times New Roman" w:hAnsi="Times New Roman" w:cs="Times New Roman"/>
          <w:i/>
          <w:sz w:val="28"/>
          <w:szCs w:val="28"/>
        </w:rPr>
        <w:t>Indoor Air</w:t>
      </w:r>
      <w:r w:rsidRPr="00A0295D">
        <w:rPr>
          <w:rFonts w:ascii="Times New Roman" w:hAnsi="Times New Roman" w:cs="Times New Roman"/>
          <w:sz w:val="28"/>
          <w:szCs w:val="28"/>
        </w:rPr>
        <w:t xml:space="preserve">. </w:t>
      </w:r>
      <w:r w:rsidR="00524162">
        <w:rPr>
          <w:rFonts w:ascii="Times New Roman" w:hAnsi="Times New Roman" w:cs="Times New Roman"/>
          <w:sz w:val="28"/>
          <w:szCs w:val="28"/>
        </w:rPr>
        <w:t>1992. V. 2, № 2.</w:t>
      </w:r>
      <w:r w:rsidRPr="00A0295D">
        <w:rPr>
          <w:rFonts w:ascii="Times New Roman" w:hAnsi="Times New Roman" w:cs="Times New Roman"/>
          <w:sz w:val="28"/>
          <w:szCs w:val="28"/>
        </w:rPr>
        <w:t xml:space="preserve"> P. 101–114.</w:t>
      </w:r>
      <w:bookmarkEnd w:id="231"/>
    </w:p>
    <w:p w14:paraId="1B3A157F" w14:textId="275CA1AD"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32" w:name="_Ref20309766"/>
      <w:r w:rsidRPr="00A0295D">
        <w:rPr>
          <w:rFonts w:ascii="Times New Roman" w:hAnsi="Times New Roman" w:cs="Times New Roman"/>
          <w:sz w:val="28"/>
          <w:szCs w:val="28"/>
        </w:rPr>
        <w:t>Shukuya M. Energy, en</w:t>
      </w:r>
      <w:r w:rsidR="00524162">
        <w:rPr>
          <w:rFonts w:ascii="Times New Roman" w:hAnsi="Times New Roman" w:cs="Times New Roman"/>
          <w:sz w:val="28"/>
          <w:szCs w:val="28"/>
        </w:rPr>
        <w:t>tropy, exergy and space heating.</w:t>
      </w:r>
      <w:r w:rsidRPr="00A0295D">
        <w:rPr>
          <w:rFonts w:ascii="Times New Roman" w:hAnsi="Times New Roman" w:cs="Times New Roman"/>
          <w:sz w:val="28"/>
          <w:szCs w:val="28"/>
        </w:rPr>
        <w:t xml:space="preserve"> Proceedings of the 3rd International Conference “Healthy Buildings”. Budapest, Hungary. 1994. V</w:t>
      </w:r>
      <w:r w:rsidR="00524162">
        <w:rPr>
          <w:rFonts w:ascii="Times New Roman" w:hAnsi="Times New Roman" w:cs="Times New Roman"/>
          <w:sz w:val="28"/>
          <w:szCs w:val="28"/>
        </w:rPr>
        <w:t>.</w:t>
      </w:r>
      <w:r w:rsidRPr="00A0295D">
        <w:rPr>
          <w:rFonts w:ascii="Times New Roman" w:hAnsi="Times New Roman" w:cs="Times New Roman"/>
          <w:sz w:val="28"/>
          <w:szCs w:val="28"/>
        </w:rPr>
        <w:t xml:space="preserve"> 1. P. 369 – 374.</w:t>
      </w:r>
      <w:bookmarkEnd w:id="232"/>
    </w:p>
    <w:p w14:paraId="1E576FDF"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33" w:name="_Ref20384131"/>
      <w:r w:rsidRPr="00A0295D">
        <w:rPr>
          <w:rFonts w:ascii="Times New Roman" w:hAnsi="Times New Roman" w:cs="Times New Roman"/>
          <w:sz w:val="28"/>
          <w:szCs w:val="28"/>
          <w:shd w:val="clear" w:color="auto" w:fill="FFFFFF"/>
        </w:rPr>
        <w:t>Shukuya</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 xml:space="preserve">M. Exergy: Theory and Applications in the Built Environment. Berlin: Springer, 2013. 374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w:t>
      </w:r>
      <w:bookmarkEnd w:id="233"/>
    </w:p>
    <w:p w14:paraId="1B6B8379"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34" w:name="_Ref20340848"/>
      <w:r w:rsidRPr="00A0295D">
        <w:rPr>
          <w:rFonts w:ascii="Times New Roman" w:hAnsi="Times New Roman" w:cs="Times New Roman"/>
          <w:sz w:val="28"/>
          <w:szCs w:val="28"/>
        </w:rPr>
        <w:t>Shukuya, M.: Exergy-theory and applications in the built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environment. Springer-Verlag London(2013)</w:t>
      </w:r>
      <w:bookmarkEnd w:id="234"/>
    </w:p>
    <w:p w14:paraId="069F7B0C"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35" w:name="_Ref20384157"/>
      <w:r w:rsidRPr="00A0295D">
        <w:rPr>
          <w:rFonts w:ascii="Times New Roman" w:hAnsi="Times New Roman" w:cs="Times New Roman"/>
          <w:sz w:val="28"/>
          <w:szCs w:val="28"/>
          <w:shd w:val="clear" w:color="auto" w:fill="FFFFFF"/>
        </w:rPr>
        <w:t>Simone A.,</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Kolarik J., Iwamatsu T.</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 xml:space="preserve">et al. A relation between calculated human body exergy consumption rate and subjectively assessed thermal sensation. </w:t>
      </w:r>
      <w:r w:rsidRPr="00A0295D">
        <w:rPr>
          <w:rFonts w:ascii="Times New Roman" w:hAnsi="Times New Roman" w:cs="Times New Roman"/>
          <w:i/>
          <w:sz w:val="28"/>
          <w:szCs w:val="28"/>
          <w:shd w:val="clear" w:color="auto" w:fill="FFFFFF"/>
        </w:rPr>
        <w:t>Energy and Buildings</w:t>
      </w:r>
      <w:r w:rsidRPr="00A0295D">
        <w:rPr>
          <w:rFonts w:ascii="Times New Roman" w:hAnsi="Times New Roman" w:cs="Times New Roman"/>
          <w:sz w:val="28"/>
          <w:szCs w:val="28"/>
          <w:shd w:val="clear" w:color="auto" w:fill="FFFFFF"/>
        </w:rPr>
        <w:t>, 2011. V. 43. Р. 1–9.</w:t>
      </w:r>
      <w:bookmarkEnd w:id="235"/>
    </w:p>
    <w:p w14:paraId="2F4036C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36" w:name="_Ref20339825"/>
      <w:r w:rsidRPr="00A0295D">
        <w:rPr>
          <w:rFonts w:ascii="Times New Roman" w:hAnsi="Times New Roman" w:cs="Times New Roman"/>
          <w:sz w:val="28"/>
          <w:szCs w:val="28"/>
        </w:rPr>
        <w:t>Skea, J., Nishioka, S., 2008. Policies and practices for a low-carbon society. Clim. Pol. 8,</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S5–S16</w:t>
      </w:r>
      <w:r w:rsidRPr="00A0295D">
        <w:rPr>
          <w:rFonts w:ascii="Times New Roman" w:hAnsi="Times New Roman" w:cs="Times New Roman"/>
          <w:sz w:val="28"/>
          <w:szCs w:val="28"/>
          <w:lang w:val="en-US"/>
        </w:rPr>
        <w:t>.</w:t>
      </w:r>
      <w:bookmarkEnd w:id="236"/>
    </w:p>
    <w:p w14:paraId="4D824BB4" w14:textId="39D8E053"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37" w:name="_Ref20340069"/>
      <w:r w:rsidRPr="00A0295D">
        <w:rPr>
          <w:rFonts w:ascii="Times New Roman" w:hAnsi="Times New Roman" w:cs="Times New Roman"/>
          <w:sz w:val="28"/>
          <w:szCs w:val="28"/>
        </w:rPr>
        <w:t xml:space="preserve">Smith A, Raven </w:t>
      </w:r>
      <w:r w:rsidR="00524162">
        <w:rPr>
          <w:rFonts w:ascii="Times New Roman" w:hAnsi="Times New Roman" w:cs="Times New Roman"/>
          <w:sz w:val="28"/>
          <w:szCs w:val="28"/>
        </w:rPr>
        <w:t>R.</w:t>
      </w:r>
      <w:r w:rsidRPr="00A0295D">
        <w:rPr>
          <w:rFonts w:ascii="Times New Roman" w:hAnsi="Times New Roman" w:cs="Times New Roman"/>
          <w:sz w:val="28"/>
          <w:szCs w:val="28"/>
        </w:rPr>
        <w:t xml:space="preserve"> What is protective space? Reconsidering niches in transitions to sustainability. </w:t>
      </w:r>
      <w:r w:rsidRPr="00524162">
        <w:rPr>
          <w:rFonts w:ascii="Times New Roman" w:hAnsi="Times New Roman" w:cs="Times New Roman"/>
          <w:i/>
          <w:sz w:val="28"/>
          <w:szCs w:val="28"/>
        </w:rPr>
        <w:t>Res Policy</w:t>
      </w:r>
      <w:r w:rsidR="00524162">
        <w:rPr>
          <w:rFonts w:ascii="Times New Roman" w:hAnsi="Times New Roman" w:cs="Times New Roman"/>
          <w:sz w:val="28"/>
          <w:szCs w:val="28"/>
        </w:rPr>
        <w:t xml:space="preserve">. 2012. </w:t>
      </w:r>
      <w:r w:rsidR="00524162">
        <w:rPr>
          <w:rFonts w:ascii="Times New Roman" w:hAnsi="Times New Roman" w:cs="Times New Roman"/>
          <w:sz w:val="28"/>
          <w:szCs w:val="28"/>
          <w:lang w:val="en-US"/>
        </w:rPr>
        <w:t xml:space="preserve">V. </w:t>
      </w:r>
      <w:r w:rsidR="00524162">
        <w:rPr>
          <w:rFonts w:ascii="Times New Roman" w:hAnsi="Times New Roman" w:cs="Times New Roman"/>
          <w:sz w:val="28"/>
          <w:szCs w:val="28"/>
        </w:rPr>
        <w:t xml:space="preserve">41. P. </w:t>
      </w:r>
      <w:r w:rsidRPr="00A0295D">
        <w:rPr>
          <w:rFonts w:ascii="Times New Roman" w:hAnsi="Times New Roman" w:cs="Times New Roman"/>
          <w:sz w:val="28"/>
          <w:szCs w:val="28"/>
        </w:rPr>
        <w:t>1025–1036</w:t>
      </w:r>
      <w:bookmarkEnd w:id="237"/>
      <w:r w:rsidR="00524162">
        <w:rPr>
          <w:rFonts w:ascii="Times New Roman" w:hAnsi="Times New Roman" w:cs="Times New Roman"/>
          <w:sz w:val="28"/>
          <w:szCs w:val="28"/>
          <w:lang w:val="en-US"/>
        </w:rPr>
        <w:t>.</w:t>
      </w:r>
    </w:p>
    <w:p w14:paraId="1A9F294F" w14:textId="445FC592"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38" w:name="_Ref490987366"/>
      <w:bookmarkStart w:id="239" w:name="_Ref20329734"/>
      <w:r w:rsidRPr="00A0295D">
        <w:rPr>
          <w:rStyle w:val="a6"/>
          <w:rFonts w:ascii="Times New Roman" w:hAnsi="Times New Roman" w:cs="Times New Roman"/>
          <w:color w:val="auto"/>
          <w:sz w:val="28"/>
          <w:szCs w:val="28"/>
          <w:u w:val="none"/>
        </w:rPr>
        <w:t>Spakovsky </w:t>
      </w:r>
      <w:r w:rsidRPr="00A0295D">
        <w:rPr>
          <w:rStyle w:val="a6"/>
          <w:rFonts w:ascii="Times New Roman" w:hAnsi="Times New Roman" w:cs="Times New Roman"/>
          <w:color w:val="auto"/>
          <w:sz w:val="28"/>
          <w:szCs w:val="28"/>
          <w:u w:val="none"/>
          <w:lang w:val="en-US"/>
        </w:rPr>
        <w:t>V.</w:t>
      </w:r>
      <w:r w:rsidRPr="00A0295D">
        <w:rPr>
          <w:rStyle w:val="a6"/>
          <w:rFonts w:ascii="Times New Roman" w:hAnsi="Times New Roman" w:cs="Times New Roman"/>
          <w:color w:val="auto"/>
          <w:sz w:val="28"/>
          <w:szCs w:val="28"/>
          <w:u w:val="none"/>
        </w:rPr>
        <w:t>M</w:t>
      </w:r>
      <w:r w:rsidRPr="00A0295D">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R</w:t>
      </w:r>
      <w:r w:rsidRPr="00A0295D">
        <w:rPr>
          <w:rStyle w:val="a6"/>
          <w:rFonts w:ascii="Times New Roman" w:hAnsi="Times New Roman" w:cs="Times New Roman"/>
          <w:color w:val="auto"/>
          <w:sz w:val="28"/>
          <w:szCs w:val="28"/>
          <w:u w:val="none"/>
          <w:lang w:val="en-US"/>
        </w:rPr>
        <w:t>.</w:t>
      </w:r>
      <w:r w:rsidR="00524162">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w:t>
      </w:r>
      <w:r w:rsidR="00524162" w:rsidRPr="00A0295D">
        <w:rPr>
          <w:rStyle w:val="a6"/>
          <w:rFonts w:ascii="Times New Roman" w:hAnsi="Times New Roman" w:cs="Times New Roman"/>
          <w:color w:val="auto"/>
          <w:sz w:val="28"/>
          <w:szCs w:val="28"/>
          <w:u w:val="none"/>
        </w:rPr>
        <w:t xml:space="preserve">Curti </w:t>
      </w:r>
      <w:r w:rsidR="00524162" w:rsidRPr="00A0295D">
        <w:rPr>
          <w:rStyle w:val="a6"/>
          <w:rFonts w:ascii="Times New Roman" w:hAnsi="Times New Roman" w:cs="Times New Roman"/>
          <w:color w:val="auto"/>
          <w:sz w:val="28"/>
          <w:szCs w:val="28"/>
          <w:u w:val="none"/>
          <w:lang w:val="en-US"/>
        </w:rPr>
        <w:t>V.</w:t>
      </w:r>
      <w:r w:rsidRPr="00A0295D">
        <w:rPr>
          <w:rStyle w:val="a6"/>
          <w:rFonts w:ascii="Times New Roman" w:hAnsi="Times New Roman" w:cs="Times New Roman"/>
          <w:color w:val="auto"/>
          <w:sz w:val="28"/>
          <w:szCs w:val="28"/>
          <w:u w:val="none"/>
        </w:rPr>
        <w:t xml:space="preserve">The performance optimization of a </w:t>
      </w:r>
      <w:r w:rsidR="00524162">
        <w:rPr>
          <w:rStyle w:val="a6"/>
          <w:rFonts w:ascii="Times New Roman" w:hAnsi="Times New Roman" w:cs="Times New Roman"/>
          <w:color w:val="auto"/>
          <w:sz w:val="28"/>
          <w:szCs w:val="28"/>
          <w:u w:val="none"/>
        </w:rPr>
        <w:t>cogeneration heat pump facility.</w:t>
      </w:r>
      <w:r w:rsidRPr="00A0295D">
        <w:rPr>
          <w:rStyle w:val="a6"/>
          <w:rFonts w:ascii="Times New Roman" w:hAnsi="Times New Roman" w:cs="Times New Roman"/>
          <w:color w:val="auto"/>
          <w:sz w:val="28"/>
          <w:szCs w:val="28"/>
          <w:u w:val="none"/>
        </w:rPr>
        <w:t xml:space="preserve"> Proceedings of Conference ECOS 9</w:t>
      </w:r>
      <w:r w:rsidRPr="00A0295D">
        <w:rPr>
          <w:rStyle w:val="a6"/>
          <w:rFonts w:ascii="Times New Roman" w:hAnsi="Times New Roman" w:cs="Times New Roman"/>
          <w:color w:val="auto"/>
          <w:sz w:val="28"/>
          <w:szCs w:val="28"/>
          <w:u w:val="none"/>
          <w:lang w:val="en-US"/>
        </w:rPr>
        <w:t>2</w:t>
      </w:r>
      <w:r w:rsidR="00524162">
        <w:rPr>
          <w:rStyle w:val="a6"/>
          <w:rFonts w:ascii="Times New Roman" w:hAnsi="Times New Roman" w:cs="Times New Roman"/>
          <w:color w:val="auto"/>
          <w:sz w:val="28"/>
          <w:szCs w:val="28"/>
          <w:u w:val="none"/>
        </w:rPr>
        <w:t>, New York (USA).</w:t>
      </w:r>
      <w:r w:rsidRPr="00A0295D">
        <w:rPr>
          <w:rStyle w:val="a6"/>
          <w:rFonts w:ascii="Times New Roman" w:hAnsi="Times New Roman" w:cs="Times New Roman"/>
          <w:color w:val="auto"/>
          <w:sz w:val="28"/>
          <w:szCs w:val="28"/>
          <w:u w:val="none"/>
        </w:rPr>
        <w:t xml:space="preserve"> 199</w:t>
      </w:r>
      <w:r w:rsidRPr="00A0295D">
        <w:rPr>
          <w:rStyle w:val="a6"/>
          <w:rFonts w:ascii="Times New Roman" w:hAnsi="Times New Roman" w:cs="Times New Roman"/>
          <w:color w:val="auto"/>
          <w:sz w:val="28"/>
          <w:szCs w:val="28"/>
          <w:u w:val="none"/>
          <w:lang w:val="en-US"/>
        </w:rPr>
        <w:t>2</w:t>
      </w:r>
      <w:bookmarkEnd w:id="238"/>
      <w:r w:rsidRPr="00A0295D">
        <w:rPr>
          <w:rStyle w:val="a6"/>
          <w:rFonts w:ascii="Times New Roman" w:hAnsi="Times New Roman" w:cs="Times New Roman"/>
          <w:color w:val="auto"/>
          <w:sz w:val="28"/>
          <w:szCs w:val="28"/>
          <w:u w:val="none"/>
          <w:lang w:val="en-US"/>
        </w:rPr>
        <w:t>.</w:t>
      </w:r>
      <w:bookmarkEnd w:id="239"/>
    </w:p>
    <w:p w14:paraId="67008B45" w14:textId="1CDB8BE7" w:rsidR="00A0295D" w:rsidRPr="00A0295D" w:rsidRDefault="00A0295D" w:rsidP="0048426F">
      <w:pPr>
        <w:pStyle w:val="a7"/>
        <w:numPr>
          <w:ilvl w:val="0"/>
          <w:numId w:val="17"/>
        </w:numPr>
        <w:tabs>
          <w:tab w:val="left" w:pos="142"/>
        </w:tabs>
        <w:spacing w:after="0" w:line="360" w:lineRule="auto"/>
        <w:ind w:left="0" w:firstLine="0"/>
        <w:jc w:val="both"/>
        <w:rPr>
          <w:sz w:val="28"/>
          <w:szCs w:val="28"/>
          <w:lang w:val="uk-UA"/>
        </w:rPr>
      </w:pPr>
      <w:bookmarkStart w:id="240" w:name="_Ref20340820"/>
      <w:r w:rsidRPr="00A0295D">
        <w:rPr>
          <w:sz w:val="28"/>
          <w:szCs w:val="28"/>
          <w:lang w:val="uk-UA"/>
        </w:rPr>
        <w:t>Sustainability Transitions Research Network</w:t>
      </w:r>
      <w:r w:rsidRPr="00A0295D">
        <w:rPr>
          <w:sz w:val="28"/>
          <w:szCs w:val="28"/>
          <w:lang w:val="en-US"/>
        </w:rPr>
        <w:t>. URL</w:t>
      </w:r>
      <w:r w:rsidRPr="00A0295D">
        <w:rPr>
          <w:sz w:val="28"/>
          <w:szCs w:val="28"/>
          <w:lang w:val="uk-UA"/>
        </w:rPr>
        <w:t xml:space="preserve">: </w:t>
      </w:r>
      <w:hyperlink r:id="rId2161" w:history="1">
        <w:r w:rsidR="000D5C19" w:rsidRPr="00980D22">
          <w:rPr>
            <w:rStyle w:val="a6"/>
            <w:sz w:val="28"/>
            <w:szCs w:val="28"/>
            <w:lang w:val="en-US"/>
          </w:rPr>
          <w:t>http</w:t>
        </w:r>
        <w:r w:rsidR="000D5C19" w:rsidRPr="00980D22">
          <w:rPr>
            <w:rStyle w:val="a6"/>
            <w:sz w:val="28"/>
            <w:szCs w:val="28"/>
            <w:lang w:val="uk-UA"/>
          </w:rPr>
          <w:t>://</w:t>
        </w:r>
        <w:r w:rsidR="000D5C19" w:rsidRPr="00980D22">
          <w:rPr>
            <w:rStyle w:val="a6"/>
            <w:sz w:val="28"/>
            <w:szCs w:val="28"/>
            <w:lang w:val="en-US"/>
          </w:rPr>
          <w:t>www</w:t>
        </w:r>
        <w:r w:rsidR="000D5C19" w:rsidRPr="00980D22">
          <w:rPr>
            <w:rStyle w:val="a6"/>
            <w:sz w:val="28"/>
            <w:szCs w:val="28"/>
            <w:lang w:val="uk-UA"/>
          </w:rPr>
          <w:t>.</w:t>
        </w:r>
        <w:r w:rsidR="000D5C19" w:rsidRPr="00980D22">
          <w:rPr>
            <w:rStyle w:val="a6"/>
            <w:sz w:val="28"/>
            <w:szCs w:val="28"/>
            <w:lang w:val="en-US"/>
          </w:rPr>
          <w:t>transitionsnet</w:t>
        </w:r>
        <w:r w:rsidR="000D5C19" w:rsidRPr="007F2A80">
          <w:rPr>
            <w:rStyle w:val="a6"/>
            <w:sz w:val="28"/>
            <w:szCs w:val="28"/>
            <w:lang w:val="en-US"/>
          </w:rPr>
          <w:t>-</w:t>
        </w:r>
        <w:r w:rsidR="000D5C19" w:rsidRPr="00980D22">
          <w:rPr>
            <w:rStyle w:val="a6"/>
            <w:sz w:val="28"/>
            <w:szCs w:val="28"/>
            <w:lang w:val="en-US"/>
          </w:rPr>
          <w:t>work</w:t>
        </w:r>
        <w:r w:rsidR="000D5C19" w:rsidRPr="00980D22">
          <w:rPr>
            <w:rStyle w:val="a6"/>
            <w:sz w:val="28"/>
            <w:szCs w:val="28"/>
            <w:lang w:val="uk-UA"/>
          </w:rPr>
          <w:t>.</w:t>
        </w:r>
        <w:r w:rsidR="000D5C19" w:rsidRPr="00980D22">
          <w:rPr>
            <w:rStyle w:val="a6"/>
            <w:sz w:val="28"/>
            <w:szCs w:val="28"/>
            <w:lang w:val="en-US"/>
          </w:rPr>
          <w:t>org</w:t>
        </w:r>
        <w:r w:rsidR="000D5C19" w:rsidRPr="00980D22">
          <w:rPr>
            <w:rStyle w:val="a6"/>
            <w:sz w:val="28"/>
            <w:szCs w:val="28"/>
            <w:lang w:val="uk-UA"/>
          </w:rPr>
          <w:t>/</w:t>
        </w:r>
      </w:hyperlink>
      <w:bookmarkEnd w:id="240"/>
      <w:r w:rsidRPr="00A0295D">
        <w:rPr>
          <w:sz w:val="28"/>
          <w:szCs w:val="28"/>
          <w:lang w:val="uk-UA"/>
        </w:rPr>
        <w:t xml:space="preserve">. </w:t>
      </w:r>
      <w:r w:rsidRPr="00A0295D">
        <w:rPr>
          <w:bCs/>
          <w:sz w:val="28"/>
          <w:szCs w:val="28"/>
          <w:lang w:val="uk-UA"/>
        </w:rPr>
        <w:t>(дата звернення 26.06.2017)</w:t>
      </w:r>
    </w:p>
    <w:p w14:paraId="1AEBD286" w14:textId="27B5325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1" w:name="_Ref20337743"/>
      <w:r w:rsidRPr="00A0295D">
        <w:rPr>
          <w:rFonts w:ascii="Times New Roman" w:hAnsi="Times New Roman" w:cs="Times New Roman"/>
          <w:sz w:val="28"/>
          <w:szCs w:val="28"/>
        </w:rPr>
        <w:t>Szargut J.</w:t>
      </w:r>
      <w:r w:rsidR="00524162">
        <w:rPr>
          <w:rFonts w:ascii="Times New Roman" w:hAnsi="Times New Roman" w:cs="Times New Roman"/>
          <w:sz w:val="28"/>
          <w:szCs w:val="28"/>
          <w:lang w:val="en-US"/>
        </w:rPr>
        <w:t xml:space="preserve">, </w:t>
      </w:r>
      <w:r w:rsidR="00524162" w:rsidRPr="00A0295D">
        <w:rPr>
          <w:rFonts w:ascii="Times New Roman" w:hAnsi="Times New Roman" w:cs="Times New Roman"/>
          <w:sz w:val="28"/>
          <w:szCs w:val="28"/>
        </w:rPr>
        <w:t>Ziebik</w:t>
      </w:r>
      <w:r w:rsidR="00524162" w:rsidRPr="00524162">
        <w:rPr>
          <w:rFonts w:ascii="Times New Roman" w:hAnsi="Times New Roman" w:cs="Times New Roman"/>
          <w:sz w:val="28"/>
          <w:szCs w:val="28"/>
        </w:rPr>
        <w:t xml:space="preserve"> </w:t>
      </w:r>
      <w:r w:rsidR="00524162" w:rsidRPr="00A0295D">
        <w:rPr>
          <w:rFonts w:ascii="Times New Roman" w:hAnsi="Times New Roman" w:cs="Times New Roman"/>
          <w:sz w:val="28"/>
          <w:szCs w:val="28"/>
        </w:rPr>
        <w:t xml:space="preserve">A., Stanek W. </w:t>
      </w:r>
      <w:r w:rsidRPr="00A0295D">
        <w:rPr>
          <w:rFonts w:ascii="Times New Roman" w:hAnsi="Times New Roman" w:cs="Times New Roman"/>
          <w:sz w:val="28"/>
          <w:szCs w:val="28"/>
        </w:rPr>
        <w:t>Depletion of the non-renewable natural exergy resources as a measure of the ecolog</w:t>
      </w:r>
      <w:r w:rsidR="00524162">
        <w:rPr>
          <w:rFonts w:ascii="Times New Roman" w:hAnsi="Times New Roman" w:cs="Times New Roman"/>
          <w:sz w:val="28"/>
          <w:szCs w:val="28"/>
        </w:rPr>
        <w:t xml:space="preserve">ical cost. </w:t>
      </w:r>
      <w:r w:rsidR="00524162" w:rsidRPr="00E467F5">
        <w:rPr>
          <w:rFonts w:ascii="Times New Roman" w:hAnsi="Times New Roman" w:cs="Times New Roman"/>
          <w:i/>
          <w:sz w:val="28"/>
          <w:szCs w:val="28"/>
        </w:rPr>
        <w:t>Energy</w:t>
      </w:r>
      <w:r w:rsidR="00E467F5">
        <w:rPr>
          <w:rFonts w:ascii="Times New Roman" w:hAnsi="Times New Roman" w:cs="Times New Roman"/>
          <w:sz w:val="28"/>
          <w:szCs w:val="28"/>
        </w:rPr>
        <w:t xml:space="preserve">. 2002. </w:t>
      </w:r>
      <w:r w:rsidR="00E467F5">
        <w:rPr>
          <w:rFonts w:ascii="Times New Roman" w:hAnsi="Times New Roman" w:cs="Times New Roman"/>
          <w:sz w:val="28"/>
          <w:szCs w:val="28"/>
          <w:lang w:val="en-US"/>
        </w:rPr>
        <w:t>V</w:t>
      </w:r>
      <w:r w:rsidR="00524162">
        <w:rPr>
          <w:rFonts w:ascii="Times New Roman" w:hAnsi="Times New Roman" w:cs="Times New Roman"/>
          <w:sz w:val="28"/>
          <w:szCs w:val="28"/>
        </w:rPr>
        <w:t xml:space="preserve">.43. </w:t>
      </w:r>
      <w:r w:rsidRPr="00A0295D">
        <w:rPr>
          <w:rFonts w:ascii="Times New Roman" w:hAnsi="Times New Roman" w:cs="Times New Roman"/>
          <w:sz w:val="28"/>
          <w:szCs w:val="28"/>
        </w:rPr>
        <w:t>P. 1149–1163.</w:t>
      </w:r>
      <w:bookmarkEnd w:id="241"/>
      <w:r w:rsidRPr="00A0295D">
        <w:rPr>
          <w:rFonts w:ascii="Times New Roman" w:hAnsi="Times New Roman" w:cs="Times New Roman"/>
          <w:sz w:val="28"/>
          <w:szCs w:val="28"/>
        </w:rPr>
        <w:t xml:space="preserve"> </w:t>
      </w:r>
    </w:p>
    <w:p w14:paraId="63F82D34" w14:textId="0901872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2" w:name="_Ref20337751"/>
      <w:r w:rsidRPr="00A0295D">
        <w:rPr>
          <w:rFonts w:ascii="Times New Roman" w:hAnsi="Times New Roman" w:cs="Times New Roman"/>
          <w:sz w:val="28"/>
          <w:szCs w:val="28"/>
        </w:rPr>
        <w:t>Szargut J. Optimization of the design parameters aiming at the minimization of the depletion of non-renewable resources</w:t>
      </w:r>
      <w:r w:rsidR="00524162">
        <w:rPr>
          <w:rFonts w:ascii="Times New Roman" w:hAnsi="Times New Roman" w:cs="Times New Roman"/>
          <w:sz w:val="28"/>
          <w:szCs w:val="28"/>
          <w:lang w:val="en-US"/>
        </w:rPr>
        <w:t>.</w:t>
      </w:r>
      <w:r w:rsidR="00524162">
        <w:rPr>
          <w:rFonts w:ascii="Times New Roman" w:hAnsi="Times New Roman" w:cs="Times New Roman"/>
          <w:sz w:val="28"/>
          <w:szCs w:val="28"/>
        </w:rPr>
        <w:t xml:space="preserve"> </w:t>
      </w:r>
      <w:r w:rsidR="00524162" w:rsidRPr="00E467F5">
        <w:rPr>
          <w:rFonts w:ascii="Times New Roman" w:hAnsi="Times New Roman" w:cs="Times New Roman"/>
          <w:i/>
          <w:sz w:val="28"/>
          <w:szCs w:val="28"/>
        </w:rPr>
        <w:t>Energy</w:t>
      </w:r>
      <w:r w:rsidR="00524162">
        <w:rPr>
          <w:rFonts w:ascii="Times New Roman" w:hAnsi="Times New Roman" w:cs="Times New Roman"/>
          <w:sz w:val="28"/>
          <w:szCs w:val="28"/>
        </w:rPr>
        <w:t>.</w:t>
      </w:r>
      <w:r w:rsidRPr="00A0295D">
        <w:rPr>
          <w:rFonts w:ascii="Times New Roman" w:hAnsi="Times New Roman" w:cs="Times New Roman"/>
          <w:sz w:val="28"/>
          <w:szCs w:val="28"/>
        </w:rPr>
        <w:t xml:space="preserve"> 2004. </w:t>
      </w:r>
      <w:r w:rsidR="00E467F5">
        <w:rPr>
          <w:rFonts w:ascii="Times New Roman" w:hAnsi="Times New Roman" w:cs="Times New Roman"/>
          <w:sz w:val="28"/>
          <w:szCs w:val="28"/>
          <w:lang w:val="en-US"/>
        </w:rPr>
        <w:t>V</w:t>
      </w:r>
      <w:r w:rsidR="00524162">
        <w:rPr>
          <w:rFonts w:ascii="Times New Roman" w:hAnsi="Times New Roman" w:cs="Times New Roman"/>
          <w:sz w:val="28"/>
          <w:szCs w:val="28"/>
        </w:rPr>
        <w:t>.29.</w:t>
      </w:r>
      <w:r w:rsidRPr="00A0295D">
        <w:rPr>
          <w:rFonts w:ascii="Times New Roman" w:hAnsi="Times New Roman" w:cs="Times New Roman"/>
          <w:sz w:val="28"/>
          <w:szCs w:val="28"/>
        </w:rPr>
        <w:t xml:space="preserve"> P. 2161–2169.</w:t>
      </w:r>
      <w:bookmarkEnd w:id="242"/>
      <w:r w:rsidRPr="00A0295D">
        <w:rPr>
          <w:rFonts w:ascii="Times New Roman" w:hAnsi="Times New Roman" w:cs="Times New Roman"/>
          <w:sz w:val="28"/>
          <w:szCs w:val="28"/>
        </w:rPr>
        <w:t xml:space="preserve"> </w:t>
      </w:r>
    </w:p>
    <w:p w14:paraId="42EB0B84" w14:textId="2E1ADCA9"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3" w:name="_Ref20321072"/>
      <w:r w:rsidRPr="00A0295D">
        <w:rPr>
          <w:rFonts w:ascii="Times New Roman" w:hAnsi="Times New Roman" w:cs="Times New Roman"/>
          <w:sz w:val="28"/>
          <w:szCs w:val="28"/>
        </w:rPr>
        <w:lastRenderedPageBreak/>
        <w:t>Szargut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J.</w:t>
      </w:r>
      <w:r w:rsidR="00912EDB">
        <w:rPr>
          <w:rFonts w:ascii="Times New Roman" w:hAnsi="Times New Roman" w:cs="Times New Roman"/>
          <w:sz w:val="28"/>
          <w:szCs w:val="28"/>
          <w:lang w:val="en-US"/>
        </w:rPr>
        <w:t>,</w:t>
      </w:r>
      <w:r w:rsidR="00912EDB" w:rsidRPr="00A0295D">
        <w:rPr>
          <w:rFonts w:ascii="Times New Roman" w:hAnsi="Times New Roman" w:cs="Times New Roman"/>
          <w:sz w:val="28"/>
          <w:szCs w:val="28"/>
          <w:lang w:val="en-US"/>
        </w:rPr>
        <w:t> </w:t>
      </w:r>
      <w:r w:rsidR="00912EDB" w:rsidRPr="00A0295D">
        <w:rPr>
          <w:rFonts w:ascii="Times New Roman" w:hAnsi="Times New Roman" w:cs="Times New Roman"/>
          <w:sz w:val="28"/>
          <w:szCs w:val="28"/>
        </w:rPr>
        <w:t>Morris</w:t>
      </w:r>
      <w:r w:rsidR="00912EDB" w:rsidRPr="00912EDB">
        <w:rPr>
          <w:rFonts w:ascii="Times New Roman" w:hAnsi="Times New Roman" w:cs="Times New Roman"/>
          <w:sz w:val="28"/>
          <w:szCs w:val="28"/>
          <w:lang w:val="en-US"/>
        </w:rPr>
        <w:t xml:space="preserve"> </w:t>
      </w:r>
      <w:r w:rsidR="00912EDB" w:rsidRPr="00A0295D">
        <w:rPr>
          <w:rFonts w:ascii="Times New Roman" w:hAnsi="Times New Roman" w:cs="Times New Roman"/>
          <w:sz w:val="28"/>
          <w:szCs w:val="28"/>
          <w:lang w:val="en-US"/>
        </w:rPr>
        <w:t>D.R.</w:t>
      </w:r>
      <w:r w:rsidR="00912EDB" w:rsidRPr="00A0295D">
        <w:rPr>
          <w:rFonts w:ascii="Times New Roman" w:hAnsi="Times New Roman" w:cs="Times New Roman"/>
          <w:sz w:val="28"/>
          <w:szCs w:val="28"/>
        </w:rPr>
        <w:t>,</w:t>
      </w:r>
      <w:r w:rsidR="00912EDB" w:rsidRPr="00A0295D">
        <w:rPr>
          <w:rFonts w:ascii="Times New Roman" w:hAnsi="Times New Roman" w:cs="Times New Roman"/>
          <w:sz w:val="28"/>
          <w:szCs w:val="28"/>
          <w:lang w:val="en-US"/>
        </w:rPr>
        <w:t> </w:t>
      </w:r>
      <w:r w:rsidR="00912EDB" w:rsidRPr="00A0295D">
        <w:rPr>
          <w:rFonts w:ascii="Times New Roman" w:hAnsi="Times New Roman" w:cs="Times New Roman"/>
          <w:sz w:val="28"/>
          <w:szCs w:val="28"/>
        </w:rPr>
        <w:t>Steward</w:t>
      </w:r>
      <w:r w:rsidR="00912EDB" w:rsidRPr="00912EDB">
        <w:rPr>
          <w:rFonts w:ascii="Times New Roman" w:hAnsi="Times New Roman" w:cs="Times New Roman"/>
          <w:sz w:val="28"/>
          <w:szCs w:val="28"/>
          <w:lang w:val="en-US"/>
        </w:rPr>
        <w:t xml:space="preserve"> </w:t>
      </w:r>
      <w:r w:rsidR="00912EDB" w:rsidRPr="00A0295D">
        <w:rPr>
          <w:rFonts w:ascii="Times New Roman" w:hAnsi="Times New Roman" w:cs="Times New Roman"/>
          <w:sz w:val="28"/>
          <w:szCs w:val="28"/>
          <w:lang w:val="en-US"/>
        </w:rPr>
        <w:t>F.R.</w:t>
      </w:r>
      <w:r w:rsidR="00912EDB">
        <w:rPr>
          <w:rFonts w:ascii="Times New Roman" w:hAnsi="Times New Roman" w:cs="Times New Roman"/>
          <w:sz w:val="28"/>
          <w:szCs w:val="28"/>
        </w:rPr>
        <w:t xml:space="preserve"> </w:t>
      </w:r>
      <w:r w:rsidRPr="00A0295D">
        <w:rPr>
          <w:rFonts w:ascii="Times New Roman" w:hAnsi="Times New Roman" w:cs="Times New Roman"/>
          <w:sz w:val="28"/>
          <w:szCs w:val="28"/>
        </w:rPr>
        <w:t>Exergy Analysis of Thermal, Chemical and Metallurgical Processes</w:t>
      </w:r>
      <w:r w:rsidR="00912EDB">
        <w:rPr>
          <w:rFonts w:ascii="Times New Roman" w:hAnsi="Times New Roman" w:cs="Times New Roman"/>
          <w:sz w:val="28"/>
          <w:szCs w:val="28"/>
          <w:lang w:val="en-US"/>
        </w:rPr>
        <w:t>.</w:t>
      </w:r>
      <w:r w:rsidRPr="00A0295D">
        <w:rPr>
          <w:rFonts w:ascii="Times New Roman" w:hAnsi="Times New Roman" w:cs="Times New Roman"/>
          <w:sz w:val="28"/>
          <w:szCs w:val="28"/>
        </w:rPr>
        <w:t xml:space="preserve"> New York</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Hemisphere</w:t>
      </w:r>
      <w:r w:rsidRPr="00A0295D">
        <w:rPr>
          <w:rFonts w:ascii="Times New Roman" w:hAnsi="Times New Roman" w:cs="Times New Roman"/>
          <w:sz w:val="28"/>
          <w:szCs w:val="28"/>
          <w:lang w:val="en-US"/>
        </w:rPr>
        <w:t>, 1988</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332 p.</w:t>
      </w:r>
      <w:bookmarkEnd w:id="243"/>
      <w:r w:rsidRPr="00A0295D">
        <w:rPr>
          <w:rFonts w:ascii="Times New Roman" w:hAnsi="Times New Roman" w:cs="Times New Roman"/>
          <w:sz w:val="28"/>
          <w:szCs w:val="28"/>
        </w:rPr>
        <w:t xml:space="preserve"> </w:t>
      </w:r>
    </w:p>
    <w:p w14:paraId="4E25A8CF" w14:textId="487515F8"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4" w:name="_Ref20309661"/>
      <w:r w:rsidRPr="00A0295D">
        <w:rPr>
          <w:rFonts w:ascii="Times New Roman" w:hAnsi="Times New Roman" w:cs="Times New Roman"/>
          <w:sz w:val="28"/>
          <w:szCs w:val="28"/>
        </w:rPr>
        <w:t>Szargut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J. International progress in second law analysis</w:t>
      </w:r>
      <w:r w:rsidR="00912EDB">
        <w:rPr>
          <w:rFonts w:ascii="Times New Roman" w:hAnsi="Times New Roman" w:cs="Times New Roman"/>
          <w:sz w:val="28"/>
          <w:szCs w:val="28"/>
          <w:lang w:val="en-US"/>
        </w:rPr>
        <w:t xml:space="preserve">. </w:t>
      </w:r>
      <w:r w:rsidRPr="00912EDB">
        <w:rPr>
          <w:rFonts w:ascii="Times New Roman" w:hAnsi="Times New Roman" w:cs="Times New Roman"/>
          <w:i/>
          <w:sz w:val="28"/>
          <w:szCs w:val="28"/>
        </w:rPr>
        <w:t>Energy</w:t>
      </w:r>
      <w:r w:rsidR="00912EDB">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1980</w:t>
      </w:r>
      <w:r w:rsidRPr="00A0295D">
        <w:rPr>
          <w:rFonts w:ascii="Times New Roman" w:hAnsi="Times New Roman" w:cs="Times New Roman"/>
          <w:sz w:val="28"/>
          <w:szCs w:val="28"/>
          <w:lang w:val="en-US"/>
        </w:rPr>
        <w:t xml:space="preserve">. </w:t>
      </w:r>
      <w:r w:rsidR="00912EDB">
        <w:rPr>
          <w:rFonts w:ascii="Times New Roman" w:hAnsi="Times New Roman" w:cs="Times New Roman"/>
          <w:sz w:val="28"/>
          <w:szCs w:val="28"/>
          <w:lang w:val="en-US"/>
        </w:rPr>
        <w:t>V</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5(8/9)</w:t>
      </w:r>
      <w:r w:rsidRPr="00A0295D">
        <w:rPr>
          <w:rFonts w:ascii="Times New Roman" w:hAnsi="Times New Roman" w:cs="Times New Roman"/>
          <w:sz w:val="28"/>
          <w:szCs w:val="28"/>
          <w:lang w:val="en-US"/>
        </w:rPr>
        <w:t>. P. </w:t>
      </w:r>
      <w:r w:rsidRPr="00A0295D">
        <w:rPr>
          <w:rFonts w:ascii="Times New Roman" w:hAnsi="Times New Roman" w:cs="Times New Roman"/>
          <w:sz w:val="28"/>
          <w:szCs w:val="28"/>
        </w:rPr>
        <w:t>709–</w:t>
      </w:r>
      <w:r w:rsidRPr="00A0295D">
        <w:rPr>
          <w:rFonts w:ascii="Times New Roman" w:hAnsi="Times New Roman" w:cs="Times New Roman"/>
          <w:sz w:val="28"/>
          <w:szCs w:val="28"/>
          <w:lang w:val="en-US"/>
        </w:rPr>
        <w:t>718</w:t>
      </w:r>
      <w:r w:rsidRPr="00A0295D">
        <w:rPr>
          <w:rFonts w:ascii="Times New Roman" w:hAnsi="Times New Roman" w:cs="Times New Roman"/>
          <w:sz w:val="28"/>
          <w:szCs w:val="28"/>
        </w:rPr>
        <w:t>.</w:t>
      </w:r>
      <w:bookmarkEnd w:id="244"/>
    </w:p>
    <w:p w14:paraId="15C9EF95" w14:textId="69C5CEBD"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5" w:name="_Ref20337666"/>
      <w:r w:rsidRPr="00A0295D">
        <w:rPr>
          <w:rFonts w:ascii="Times New Roman" w:hAnsi="Times New Roman" w:cs="Times New Roman"/>
          <w:sz w:val="28"/>
          <w:szCs w:val="28"/>
        </w:rPr>
        <w:t>Szargut</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 xml:space="preserve">J. Minimization of the consumption </w:t>
      </w:r>
      <w:r w:rsidR="00912EDB">
        <w:rPr>
          <w:rFonts w:ascii="Times New Roman" w:hAnsi="Times New Roman" w:cs="Times New Roman"/>
          <w:sz w:val="28"/>
          <w:szCs w:val="28"/>
        </w:rPr>
        <w:t>of natural resources.</w:t>
      </w:r>
      <w:r w:rsidRPr="00A0295D">
        <w:rPr>
          <w:rFonts w:ascii="Times New Roman" w:hAnsi="Times New Roman" w:cs="Times New Roman"/>
          <w:sz w:val="28"/>
          <w:szCs w:val="28"/>
        </w:rPr>
        <w:t xml:space="preserve"> </w:t>
      </w:r>
      <w:r w:rsidRPr="00912EDB">
        <w:rPr>
          <w:rFonts w:ascii="Times New Roman" w:hAnsi="Times New Roman" w:cs="Times New Roman"/>
          <w:i/>
          <w:sz w:val="28"/>
          <w:szCs w:val="28"/>
        </w:rPr>
        <w:t>Bull. Po</w:t>
      </w:r>
      <w:r w:rsidR="00912EDB" w:rsidRPr="00912EDB">
        <w:rPr>
          <w:rFonts w:ascii="Times New Roman" w:hAnsi="Times New Roman" w:cs="Times New Roman"/>
          <w:i/>
          <w:sz w:val="28"/>
          <w:szCs w:val="28"/>
        </w:rPr>
        <w:t>lish Acad. Sci. Technical Sci.</w:t>
      </w:r>
      <w:r w:rsidR="00912EDB">
        <w:rPr>
          <w:rFonts w:ascii="Times New Roman" w:hAnsi="Times New Roman" w:cs="Times New Roman"/>
          <w:sz w:val="28"/>
          <w:szCs w:val="28"/>
        </w:rPr>
        <w:t xml:space="preserve"> 1978. No.26.</w:t>
      </w:r>
      <w:r w:rsidRPr="00A0295D">
        <w:rPr>
          <w:rFonts w:ascii="Times New Roman" w:hAnsi="Times New Roman" w:cs="Times New Roman"/>
          <w:sz w:val="28"/>
          <w:szCs w:val="28"/>
        </w:rPr>
        <w:t xml:space="preserve"> P. 41–46.</w:t>
      </w:r>
      <w:bookmarkEnd w:id="245"/>
    </w:p>
    <w:p w14:paraId="7EF8ED8F" w14:textId="1038672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6" w:name="_Ref20337758"/>
      <w:r w:rsidRPr="00A0295D">
        <w:rPr>
          <w:rFonts w:ascii="Times New Roman" w:hAnsi="Times New Roman" w:cs="Times New Roman"/>
          <w:sz w:val="28"/>
          <w:szCs w:val="28"/>
        </w:rPr>
        <w:t>Szargut</w:t>
      </w:r>
      <w:r w:rsidRPr="00A0295D">
        <w:rPr>
          <w:rFonts w:ascii="Times New Roman" w:hAnsi="Times New Roman" w:cs="Times New Roman"/>
          <w:sz w:val="28"/>
          <w:szCs w:val="28"/>
          <w:lang w:val="en-US"/>
        </w:rPr>
        <w:t> J.</w:t>
      </w:r>
      <w:r w:rsidR="00912EDB">
        <w:rPr>
          <w:rFonts w:ascii="Times New Roman" w:hAnsi="Times New Roman" w:cs="Times New Roman"/>
          <w:sz w:val="28"/>
          <w:szCs w:val="28"/>
          <w:lang w:val="en-US"/>
        </w:rPr>
        <w:t xml:space="preserve">, </w:t>
      </w:r>
      <w:r w:rsidRPr="00A0295D">
        <w:rPr>
          <w:rFonts w:ascii="Times New Roman" w:hAnsi="Times New Roman" w:cs="Times New Roman"/>
          <w:sz w:val="28"/>
          <w:szCs w:val="28"/>
          <w:lang w:val="en-US"/>
        </w:rPr>
        <w:t xml:space="preserve"> </w:t>
      </w:r>
      <w:r w:rsidR="00912EDB">
        <w:rPr>
          <w:rFonts w:ascii="Times New Roman" w:hAnsi="Times New Roman" w:cs="Times New Roman"/>
          <w:sz w:val="28"/>
          <w:szCs w:val="28"/>
        </w:rPr>
        <w:t>Stanek</w:t>
      </w:r>
      <w:r w:rsidR="00912EDB" w:rsidRPr="00A0295D">
        <w:rPr>
          <w:rFonts w:ascii="Times New Roman" w:hAnsi="Times New Roman" w:cs="Times New Roman"/>
          <w:sz w:val="28"/>
          <w:szCs w:val="28"/>
        </w:rPr>
        <w:t xml:space="preserve"> </w:t>
      </w:r>
      <w:r w:rsidR="00912EDB" w:rsidRPr="00A0295D">
        <w:rPr>
          <w:rFonts w:ascii="Times New Roman" w:hAnsi="Times New Roman" w:cs="Times New Roman"/>
          <w:sz w:val="28"/>
          <w:szCs w:val="28"/>
          <w:lang w:val="en-US"/>
        </w:rPr>
        <w:t>W.</w:t>
      </w:r>
      <w:r w:rsidR="00912EDB">
        <w:rPr>
          <w:rFonts w:ascii="Times New Roman" w:hAnsi="Times New Roman" w:cs="Times New Roman"/>
          <w:sz w:val="28"/>
          <w:szCs w:val="28"/>
          <w:lang w:val="en-US"/>
        </w:rPr>
        <w:t xml:space="preserve"> </w:t>
      </w:r>
      <w:r w:rsidRPr="00A0295D">
        <w:rPr>
          <w:rFonts w:ascii="Times New Roman" w:hAnsi="Times New Roman" w:cs="Times New Roman"/>
          <w:sz w:val="28"/>
          <w:szCs w:val="28"/>
        </w:rPr>
        <w:t>Thermo-ecological optimization of a solar collector</w:t>
      </w:r>
      <w:r w:rsidR="00912EDB">
        <w:rPr>
          <w:rFonts w:ascii="Times New Roman" w:hAnsi="Times New Roman" w:cs="Times New Roman"/>
          <w:sz w:val="28"/>
          <w:szCs w:val="28"/>
        </w:rPr>
        <w:t>.</w:t>
      </w:r>
      <w:r w:rsidRPr="00A0295D">
        <w:rPr>
          <w:rFonts w:ascii="Times New Roman" w:hAnsi="Times New Roman" w:cs="Times New Roman"/>
          <w:sz w:val="28"/>
          <w:szCs w:val="28"/>
          <w:lang w:val="en-US"/>
        </w:rPr>
        <w:t xml:space="preserve"> Proceedings of Conference ECOS 2005, </w:t>
      </w:r>
      <w:r w:rsidRPr="00A0295D">
        <w:rPr>
          <w:rFonts w:ascii="Times New Roman" w:hAnsi="Times New Roman" w:cs="Times New Roman"/>
          <w:sz w:val="28"/>
          <w:szCs w:val="28"/>
        </w:rPr>
        <w:t>Trondheim</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Norway</w:t>
      </w:r>
      <w:r w:rsidR="00912EDB">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2005, P. 409</w:t>
      </w:r>
      <w:r w:rsidR="00912EDB">
        <w:rPr>
          <w:rFonts w:ascii="Times New Roman" w:hAnsi="Times New Roman" w:cs="Times New Roman"/>
          <w:sz w:val="28"/>
          <w:szCs w:val="28"/>
          <w:lang w:val="en-US"/>
        </w:rPr>
        <w:t>‒</w:t>
      </w:r>
      <w:r w:rsidRPr="00A0295D">
        <w:rPr>
          <w:rFonts w:ascii="Times New Roman" w:hAnsi="Times New Roman" w:cs="Times New Roman"/>
          <w:sz w:val="28"/>
          <w:szCs w:val="28"/>
          <w:lang w:val="en-US"/>
        </w:rPr>
        <w:t>417</w:t>
      </w:r>
      <w:r w:rsidRPr="00A0295D">
        <w:rPr>
          <w:rFonts w:ascii="Times New Roman" w:hAnsi="Times New Roman" w:cs="Times New Roman"/>
          <w:sz w:val="28"/>
          <w:szCs w:val="28"/>
        </w:rPr>
        <w:t>.</w:t>
      </w:r>
      <w:bookmarkEnd w:id="246"/>
    </w:p>
    <w:p w14:paraId="2EBE7D43"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7" w:name="_Ref20337624"/>
      <w:r w:rsidRPr="00A0295D">
        <w:rPr>
          <w:rFonts w:ascii="Times New Roman" w:hAnsi="Times New Roman" w:cs="Times New Roman"/>
          <w:sz w:val="28"/>
          <w:szCs w:val="28"/>
        </w:rPr>
        <w:t>Tangsubkul N</w:t>
      </w:r>
      <w:r w:rsidRPr="00EF16D7">
        <w:rPr>
          <w:rFonts w:ascii="Times New Roman" w:hAnsi="Times New Roman" w:cs="Times New Roman"/>
          <w:sz w:val="28"/>
          <w:szCs w:val="28"/>
          <w:lang w:val="de-DE"/>
        </w:rPr>
        <w:t>.</w:t>
      </w:r>
      <w:r w:rsidRPr="00A0295D">
        <w:rPr>
          <w:rFonts w:ascii="Times New Roman" w:hAnsi="Times New Roman" w:cs="Times New Roman"/>
          <w:sz w:val="28"/>
          <w:szCs w:val="28"/>
        </w:rPr>
        <w:t>, Waite</w:t>
      </w:r>
      <w:r w:rsidRPr="00EF16D7">
        <w:rPr>
          <w:rFonts w:ascii="Times New Roman" w:hAnsi="Times New Roman" w:cs="Times New Roman"/>
          <w:sz w:val="28"/>
          <w:szCs w:val="28"/>
          <w:lang w:val="de-DE"/>
        </w:rPr>
        <w:t> </w:t>
      </w:r>
      <w:r w:rsidRPr="00A0295D">
        <w:rPr>
          <w:rFonts w:ascii="Times New Roman" w:hAnsi="Times New Roman" w:cs="Times New Roman"/>
          <w:sz w:val="28"/>
          <w:szCs w:val="28"/>
        </w:rPr>
        <w:t>T</w:t>
      </w:r>
      <w:r w:rsidRPr="00EF16D7">
        <w:rPr>
          <w:rFonts w:ascii="Times New Roman" w:hAnsi="Times New Roman" w:cs="Times New Roman"/>
          <w:sz w:val="28"/>
          <w:szCs w:val="28"/>
          <w:lang w:val="de-DE"/>
        </w:rPr>
        <w:t>.</w:t>
      </w:r>
      <w:r w:rsidRPr="00A0295D">
        <w:rPr>
          <w:rFonts w:ascii="Times New Roman" w:hAnsi="Times New Roman" w:cs="Times New Roman"/>
          <w:sz w:val="28"/>
          <w:szCs w:val="28"/>
        </w:rPr>
        <w:t>D</w:t>
      </w:r>
      <w:r w:rsidRPr="00EF16D7">
        <w:rPr>
          <w:rFonts w:ascii="Times New Roman" w:hAnsi="Times New Roman" w:cs="Times New Roman"/>
          <w:sz w:val="28"/>
          <w:szCs w:val="28"/>
          <w:lang w:val="de-DE"/>
        </w:rPr>
        <w:t>.</w:t>
      </w:r>
      <w:r w:rsidRPr="00A0295D">
        <w:rPr>
          <w:rFonts w:ascii="Times New Roman" w:hAnsi="Times New Roman" w:cs="Times New Roman"/>
          <w:sz w:val="28"/>
          <w:szCs w:val="28"/>
        </w:rPr>
        <w:t>, Schäfer</w:t>
      </w:r>
      <w:r w:rsidRPr="00EF16D7">
        <w:rPr>
          <w:rFonts w:ascii="Times New Roman" w:hAnsi="Times New Roman" w:cs="Times New Roman"/>
          <w:sz w:val="28"/>
          <w:szCs w:val="28"/>
          <w:lang w:val="de-DE"/>
        </w:rPr>
        <w:t> </w:t>
      </w:r>
      <w:r w:rsidRPr="00A0295D">
        <w:rPr>
          <w:rFonts w:ascii="Times New Roman" w:hAnsi="Times New Roman" w:cs="Times New Roman"/>
          <w:sz w:val="28"/>
          <w:szCs w:val="28"/>
        </w:rPr>
        <w:t>A</w:t>
      </w:r>
      <w:r w:rsidRPr="00EF16D7">
        <w:rPr>
          <w:rFonts w:ascii="Times New Roman" w:hAnsi="Times New Roman" w:cs="Times New Roman"/>
          <w:sz w:val="28"/>
          <w:szCs w:val="28"/>
          <w:lang w:val="de-DE"/>
        </w:rPr>
        <w:t>.</w:t>
      </w:r>
      <w:r w:rsidRPr="00A0295D">
        <w:rPr>
          <w:rFonts w:ascii="Times New Roman" w:hAnsi="Times New Roman" w:cs="Times New Roman"/>
          <w:sz w:val="28"/>
          <w:szCs w:val="28"/>
        </w:rPr>
        <w:t>I</w:t>
      </w:r>
      <w:r w:rsidRPr="00EF16D7">
        <w:rPr>
          <w:rFonts w:ascii="Times New Roman" w:hAnsi="Times New Roman" w:cs="Times New Roman"/>
          <w:sz w:val="28"/>
          <w:szCs w:val="28"/>
          <w:lang w:val="de-DE"/>
        </w:rPr>
        <w:t>.</w:t>
      </w:r>
      <w:r w:rsidRPr="00A0295D">
        <w:rPr>
          <w:rFonts w:ascii="Times New Roman" w:hAnsi="Times New Roman" w:cs="Times New Roman"/>
          <w:sz w:val="28"/>
          <w:szCs w:val="28"/>
        </w:rPr>
        <w:t>, Lundie</w:t>
      </w:r>
      <w:r w:rsidRPr="00EF16D7">
        <w:rPr>
          <w:rFonts w:ascii="Times New Roman" w:hAnsi="Times New Roman" w:cs="Times New Roman"/>
          <w:sz w:val="28"/>
          <w:szCs w:val="28"/>
          <w:lang w:val="de-DE"/>
        </w:rPr>
        <w:t> </w:t>
      </w:r>
      <w:r w:rsidRPr="00A0295D">
        <w:rPr>
          <w:rFonts w:ascii="Times New Roman" w:hAnsi="Times New Roman" w:cs="Times New Roman"/>
          <w:sz w:val="28"/>
          <w:szCs w:val="28"/>
        </w:rPr>
        <w:t>S. 2002. Applications of Life Cycle Assessment in Evaluating the Sustainability of Wastewater Recycling Systems, Research Report. The University of New South Wales, Sydney, Australia.</w:t>
      </w:r>
      <w:bookmarkEnd w:id="247"/>
    </w:p>
    <w:p w14:paraId="5CD845FC" w14:textId="0AC31CA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48" w:name="_Ref20310329"/>
      <w:r w:rsidRPr="00A0295D">
        <w:rPr>
          <w:rFonts w:ascii="Times New Roman" w:hAnsi="Times New Roman" w:cs="Times New Roman"/>
          <w:sz w:val="28"/>
          <w:szCs w:val="28"/>
        </w:rPr>
        <w:t>The EBC Research Programme</w:t>
      </w:r>
      <w:r w:rsidR="00912EDB">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00912EDB" w:rsidRPr="00A0295D">
        <w:rPr>
          <w:rFonts w:ascii="Times New Roman" w:hAnsi="Times New Roman" w:cs="Times New Roman"/>
          <w:sz w:val="28"/>
          <w:szCs w:val="28"/>
          <w:lang w:val="en-US"/>
        </w:rPr>
        <w:t>URL</w:t>
      </w:r>
      <w:r w:rsidR="00912EDB" w:rsidRPr="00A0295D">
        <w:rPr>
          <w:rFonts w:ascii="Times New Roman" w:hAnsi="Times New Roman" w:cs="Times New Roman"/>
          <w:sz w:val="28"/>
          <w:szCs w:val="28"/>
        </w:rPr>
        <w:t>:</w:t>
      </w:r>
      <w:r w:rsidR="00912EDB"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hyperlink r:id="rId2162" w:history="1">
        <w:r w:rsidRPr="00A0295D">
          <w:rPr>
            <w:rStyle w:val="a6"/>
            <w:rFonts w:ascii="Times New Roman" w:hAnsi="Times New Roman" w:cs="Times New Roman"/>
            <w:color w:val="auto"/>
            <w:sz w:val="28"/>
            <w:szCs w:val="28"/>
            <w:u w:val="none"/>
            <w:lang w:val="en-US"/>
          </w:rPr>
          <w:t>http</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www</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iea</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ebc</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org</w:t>
        </w:r>
        <w:r w:rsidRPr="00A0295D">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lang w:val="en-US"/>
          </w:rPr>
          <w:t>ebc</w:t>
        </w:r>
        <w:r w:rsidRPr="00A0295D">
          <w:rPr>
            <w:rStyle w:val="a6"/>
            <w:rFonts w:ascii="Times New Roman" w:hAnsi="Times New Roman" w:cs="Times New Roman"/>
            <w:color w:val="auto"/>
            <w:sz w:val="28"/>
            <w:szCs w:val="28"/>
            <w:u w:val="none"/>
          </w:rPr>
          <w:t>/</w:t>
        </w:r>
      </w:hyperlink>
      <w:bookmarkEnd w:id="248"/>
      <w:r w:rsidR="00912EDB" w:rsidRPr="00A0295D">
        <w:rPr>
          <w:rFonts w:ascii="Times New Roman" w:hAnsi="Times New Roman" w:cs="Times New Roman"/>
          <w:sz w:val="28"/>
          <w:szCs w:val="28"/>
        </w:rPr>
        <w:t>(дата звернення 26.06.2017).</w:t>
      </w:r>
    </w:p>
    <w:p w14:paraId="7001BBCC" w14:textId="1A56B164" w:rsidR="00A0295D" w:rsidRPr="00A0295D"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249" w:name="_Ref20451413"/>
      <w:r w:rsidRPr="00A0295D">
        <w:rPr>
          <w:rFonts w:ascii="Times New Roman" w:hAnsi="Times New Roman" w:cs="Times New Roman"/>
          <w:sz w:val="28"/>
          <w:szCs w:val="28"/>
          <w:lang w:val="en-US"/>
        </w:rPr>
        <w:t xml:space="preserve">The European Technology and Innovation Platform </w:t>
      </w:r>
      <w:r w:rsidR="00912EDB">
        <w:rPr>
          <w:rFonts w:ascii="Times New Roman" w:hAnsi="Times New Roman" w:cs="Times New Roman"/>
          <w:sz w:val="28"/>
          <w:szCs w:val="28"/>
          <w:lang w:val="en-US"/>
        </w:rPr>
        <w:t>on Renewable Heating &amp; Cooling.</w:t>
      </w:r>
      <w:r w:rsidRPr="00A0295D">
        <w:rPr>
          <w:rFonts w:ascii="Times New Roman" w:hAnsi="Times New Roman" w:cs="Times New Roman"/>
          <w:sz w:val="28"/>
          <w:szCs w:val="28"/>
          <w:lang w:val="en-US"/>
        </w:rPr>
        <w:t xml:space="preserve"> </w:t>
      </w:r>
      <w:r w:rsidR="00912EDB" w:rsidRPr="00A0295D">
        <w:rPr>
          <w:rFonts w:ascii="Times New Roman" w:hAnsi="Times New Roman" w:cs="Times New Roman"/>
          <w:sz w:val="28"/>
          <w:szCs w:val="28"/>
          <w:lang w:val="en-US"/>
        </w:rPr>
        <w:t>URL</w:t>
      </w:r>
      <w:r w:rsidR="00912EDB"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w:t>
      </w:r>
      <w:hyperlink r:id="rId2163" w:history="1">
        <w:r w:rsidRPr="00A0295D">
          <w:rPr>
            <w:rStyle w:val="a6"/>
            <w:rFonts w:ascii="Times New Roman" w:hAnsi="Times New Roman" w:cs="Times New Roman"/>
            <w:sz w:val="28"/>
            <w:szCs w:val="28"/>
            <w:lang w:val="en-US"/>
          </w:rPr>
          <w:t>http://www.rhc-platform.org/</w:t>
        </w:r>
      </w:hyperlink>
      <w:bookmarkEnd w:id="249"/>
      <w:r w:rsidR="00912EDB" w:rsidRPr="00A0295D">
        <w:rPr>
          <w:rFonts w:ascii="Times New Roman" w:hAnsi="Times New Roman" w:cs="Times New Roman"/>
          <w:sz w:val="28"/>
          <w:szCs w:val="28"/>
        </w:rPr>
        <w:t>(дата звернення 26.06.2017).</w:t>
      </w:r>
    </w:p>
    <w:p w14:paraId="0D8E667E" w14:textId="77777777" w:rsidR="00A0295D" w:rsidRPr="00A0295D" w:rsidRDefault="00A0295D" w:rsidP="006856F9">
      <w:pPr>
        <w:pStyle w:val="a5"/>
        <w:numPr>
          <w:ilvl w:val="0"/>
          <w:numId w:val="17"/>
        </w:numPr>
        <w:tabs>
          <w:tab w:val="left" w:pos="142"/>
        </w:tabs>
        <w:autoSpaceDE w:val="0"/>
        <w:autoSpaceDN w:val="0"/>
        <w:adjustRightInd w:val="0"/>
        <w:spacing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sz w:val="28"/>
          <w:szCs w:val="28"/>
        </w:rPr>
        <w:t>The hub for international DHC research.</w:t>
      </w:r>
      <w:r w:rsidRPr="00A0295D">
        <w:rPr>
          <w:rFonts w:ascii="Times New Roman" w:hAnsi="Times New Roman" w:cs="Times New Roman"/>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64" w:history="1">
        <w:bookmarkStart w:id="250" w:name="_Ref20340933"/>
        <w:r w:rsidRPr="00A0295D">
          <w:rPr>
            <w:rStyle w:val="a6"/>
            <w:rFonts w:ascii="Times New Roman" w:hAnsi="Times New Roman" w:cs="Times New Roman"/>
            <w:sz w:val="28"/>
            <w:szCs w:val="28"/>
            <w:u w:val="none"/>
            <w:lang w:val="en-US"/>
          </w:rPr>
          <w:t>http</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www</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iea</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dhc</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org</w:t>
        </w:r>
        <w:r w:rsidRPr="00A0295D">
          <w:rPr>
            <w:rStyle w:val="a6"/>
            <w:rFonts w:ascii="Times New Roman" w:hAnsi="Times New Roman" w:cs="Times New Roman"/>
            <w:sz w:val="28"/>
            <w:szCs w:val="28"/>
            <w:u w:val="none"/>
          </w:rPr>
          <w:t>/</w:t>
        </w:r>
        <w:bookmarkEnd w:id="250"/>
      </w:hyperlink>
      <w:r w:rsidRPr="00A0295D">
        <w:rPr>
          <w:rStyle w:val="a6"/>
          <w:rFonts w:ascii="Times New Roman" w:hAnsi="Times New Roman" w:cs="Times New Roman"/>
          <w:sz w:val="28"/>
          <w:szCs w:val="28"/>
          <w:u w:val="none"/>
        </w:rPr>
        <w:t xml:space="preserve">. </w:t>
      </w:r>
      <w:r w:rsidRPr="00A0295D">
        <w:rPr>
          <w:rFonts w:ascii="Times New Roman" w:hAnsi="Times New Roman" w:cs="Times New Roman"/>
          <w:sz w:val="28"/>
          <w:szCs w:val="28"/>
        </w:rPr>
        <w:t>(дата звернення 26.06.2017).</w:t>
      </w:r>
    </w:p>
    <w:p w14:paraId="2AFE9A1C" w14:textId="54A354A8" w:rsidR="00A0295D" w:rsidRPr="00A0295D" w:rsidRDefault="00A0295D" w:rsidP="00AB5FD4">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251" w:name="_Ref20452068"/>
      <w:r w:rsidRPr="00A0295D">
        <w:rPr>
          <w:rFonts w:ascii="Times New Roman" w:hAnsi="Times New Roman" w:cs="Times New Roman"/>
          <w:sz w:val="28"/>
          <w:szCs w:val="28"/>
          <w:lang w:val="en-US"/>
        </w:rPr>
        <w:t>Thermal Energy Storage for Sustainable Energy Consumption Fundame</w:t>
      </w:r>
      <w:r w:rsidR="00912EDB">
        <w:rPr>
          <w:rFonts w:ascii="Times New Roman" w:hAnsi="Times New Roman" w:cs="Times New Roman"/>
          <w:sz w:val="28"/>
          <w:szCs w:val="28"/>
          <w:lang w:val="en-US"/>
        </w:rPr>
        <w:t>ntals. Case Studies and Design.</w:t>
      </w:r>
      <w:r w:rsidRPr="00A0295D">
        <w:rPr>
          <w:rFonts w:ascii="Times New Roman" w:hAnsi="Times New Roman" w:cs="Times New Roman"/>
          <w:sz w:val="28"/>
          <w:szCs w:val="28"/>
          <w:lang w:val="en-US"/>
        </w:rPr>
        <w:t xml:space="preserve"> edited by Halime O¨. Paksoy. </w:t>
      </w:r>
      <w:r w:rsidR="00912EDB">
        <w:rPr>
          <w:rFonts w:ascii="Times New Roman" w:hAnsi="Times New Roman" w:cs="Times New Roman"/>
          <w:sz w:val="28"/>
          <w:szCs w:val="28"/>
          <w:lang w:val="en-US"/>
        </w:rPr>
        <w:t xml:space="preserve"> Springer, 2007.</w:t>
      </w:r>
      <w:r w:rsidRPr="00A0295D">
        <w:rPr>
          <w:rFonts w:ascii="Times New Roman" w:hAnsi="Times New Roman" w:cs="Times New Roman"/>
          <w:sz w:val="28"/>
          <w:szCs w:val="28"/>
          <w:lang w:val="en-US"/>
        </w:rPr>
        <w:t xml:space="preserve"> 447 p.</w:t>
      </w:r>
      <w:bookmarkEnd w:id="251"/>
    </w:p>
    <w:p w14:paraId="046AEFB4" w14:textId="1D554244"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52" w:name="_Ref20319770"/>
      <w:r w:rsidRPr="00A0295D">
        <w:rPr>
          <w:rFonts w:ascii="Times New Roman" w:hAnsi="Times New Roman" w:cs="Times New Roman"/>
          <w:sz w:val="28"/>
          <w:szCs w:val="28"/>
        </w:rPr>
        <w:t>Thermoeconomic Design Optimization. Final Report. G. Tsatsaronis, L. Lin, J. Pisa,T. Tawfik, 1991.</w:t>
      </w:r>
      <w:bookmarkEnd w:id="252"/>
    </w:p>
    <w:p w14:paraId="157A837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53" w:name="_Ref20384118"/>
      <w:r w:rsidRPr="00A0295D">
        <w:rPr>
          <w:rFonts w:ascii="Times New Roman" w:hAnsi="Times New Roman" w:cs="Times New Roman"/>
          <w:sz w:val="28"/>
          <w:szCs w:val="28"/>
          <w:shd w:val="clear" w:color="auto" w:fill="FFFFFF"/>
        </w:rPr>
        <w:t>Tokunaga</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K.</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Shukuya M.</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 xml:space="preserve">Human-body exergy balance calculation under un-steady state conditions. </w:t>
      </w:r>
      <w:r w:rsidRPr="00A0295D">
        <w:rPr>
          <w:rFonts w:ascii="Times New Roman" w:hAnsi="Times New Roman" w:cs="Times New Roman"/>
          <w:i/>
          <w:sz w:val="28"/>
          <w:szCs w:val="28"/>
          <w:shd w:val="clear" w:color="auto" w:fill="FFFFFF"/>
        </w:rPr>
        <w:t>Building and Environment</w:t>
      </w:r>
      <w:r w:rsidRPr="00A0295D">
        <w:rPr>
          <w:rFonts w:ascii="Times New Roman" w:hAnsi="Times New Roman" w:cs="Times New Roman"/>
          <w:sz w:val="28"/>
          <w:szCs w:val="28"/>
          <w:shd w:val="clear" w:color="auto" w:fill="FFFFFF"/>
        </w:rPr>
        <w:t xml:space="preserve">. 2011.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46.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2220–2229.</w:t>
      </w:r>
      <w:bookmarkEnd w:id="253"/>
    </w:p>
    <w:p w14:paraId="1812331E" w14:textId="62F648D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54" w:name="_Ref20338077"/>
      <w:r w:rsidRPr="00A0295D">
        <w:rPr>
          <w:rFonts w:ascii="Times New Roman" w:hAnsi="Times New Roman" w:cs="Times New Roman"/>
          <w:sz w:val="28"/>
          <w:szCs w:val="28"/>
        </w:rPr>
        <w:t>Torı’o H.</w:t>
      </w:r>
      <w:r w:rsidR="00912EDB">
        <w:rPr>
          <w:rFonts w:ascii="Times New Roman" w:hAnsi="Times New Roman" w:cs="Times New Roman"/>
          <w:sz w:val="28"/>
          <w:szCs w:val="28"/>
          <w:lang w:val="en-US"/>
        </w:rPr>
        <w:t xml:space="preserve">, </w:t>
      </w:r>
      <w:r w:rsidR="00912EDB" w:rsidRPr="00A0295D">
        <w:rPr>
          <w:rFonts w:ascii="Times New Roman" w:hAnsi="Times New Roman" w:cs="Times New Roman"/>
          <w:sz w:val="28"/>
          <w:szCs w:val="28"/>
        </w:rPr>
        <w:t>Schmidt D.</w:t>
      </w:r>
      <w:r w:rsidR="00912EDB">
        <w:rPr>
          <w:rFonts w:ascii="Times New Roman" w:hAnsi="Times New Roman" w:cs="Times New Roman"/>
          <w:sz w:val="28"/>
          <w:szCs w:val="28"/>
          <w:lang w:val="en-US"/>
        </w:rPr>
        <w:t xml:space="preserve"> </w:t>
      </w:r>
      <w:r w:rsidRPr="00A0295D">
        <w:rPr>
          <w:rFonts w:ascii="Times New Roman" w:hAnsi="Times New Roman" w:cs="Times New Roman"/>
          <w:sz w:val="28"/>
          <w:szCs w:val="28"/>
        </w:rPr>
        <w:t>Development of system concepts for improving the performance of a waste heat district heating network with exer</w:t>
      </w:r>
      <w:r w:rsidR="00912EDB">
        <w:rPr>
          <w:rFonts w:ascii="Times New Roman" w:hAnsi="Times New Roman" w:cs="Times New Roman"/>
          <w:sz w:val="28"/>
          <w:szCs w:val="28"/>
        </w:rPr>
        <w:t>gy analysis.</w:t>
      </w:r>
      <w:r w:rsidRPr="00A0295D">
        <w:rPr>
          <w:rFonts w:ascii="Times New Roman" w:hAnsi="Times New Roman" w:cs="Times New Roman"/>
          <w:sz w:val="28"/>
          <w:szCs w:val="28"/>
        </w:rPr>
        <w:t xml:space="preserve"> </w:t>
      </w:r>
      <w:r w:rsidRPr="00912EDB">
        <w:rPr>
          <w:rFonts w:ascii="Times New Roman" w:hAnsi="Times New Roman" w:cs="Times New Roman"/>
          <w:i/>
          <w:sz w:val="28"/>
          <w:szCs w:val="28"/>
        </w:rPr>
        <w:t>Energy and Buildings</w:t>
      </w:r>
      <w:r w:rsidR="00912EDB">
        <w:rPr>
          <w:rFonts w:ascii="Times New Roman" w:hAnsi="Times New Roman" w:cs="Times New Roman"/>
          <w:sz w:val="28"/>
          <w:szCs w:val="28"/>
        </w:rPr>
        <w:t>. 2010. V. 42.</w:t>
      </w:r>
      <w:r w:rsidRPr="00A0295D">
        <w:rPr>
          <w:rFonts w:ascii="Times New Roman" w:hAnsi="Times New Roman" w:cs="Times New Roman"/>
          <w:sz w:val="28"/>
          <w:szCs w:val="28"/>
        </w:rPr>
        <w:t xml:space="preserve"> P. 1601 – 1609.</w:t>
      </w:r>
      <w:bookmarkEnd w:id="254"/>
    </w:p>
    <w:p w14:paraId="0D3FB2EF" w14:textId="16C8C40A"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255" w:name="_Ref20310058"/>
      <w:r w:rsidRPr="00A0295D">
        <w:rPr>
          <w:rFonts w:ascii="Times New Roman" w:hAnsi="Times New Roman" w:cs="Times New Roman"/>
          <w:sz w:val="28"/>
          <w:szCs w:val="28"/>
        </w:rPr>
        <w:lastRenderedPageBreak/>
        <w:t>Torı’o</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H.</w:t>
      </w:r>
      <w:r w:rsidR="00B619EB">
        <w:rPr>
          <w:rFonts w:ascii="Times New Roman" w:hAnsi="Times New Roman" w:cs="Times New Roman"/>
          <w:sz w:val="28"/>
          <w:szCs w:val="28"/>
          <w:lang w:val="en-US"/>
        </w:rPr>
        <w:t>,</w:t>
      </w:r>
      <w:r w:rsidR="00B619EB" w:rsidRPr="00A0295D">
        <w:rPr>
          <w:rFonts w:ascii="Times New Roman" w:hAnsi="Times New Roman" w:cs="Times New Roman"/>
          <w:sz w:val="28"/>
          <w:szCs w:val="28"/>
          <w:lang w:val="en-US"/>
        </w:rPr>
        <w:t> </w:t>
      </w:r>
      <w:r w:rsidR="00B619EB" w:rsidRPr="00A0295D">
        <w:rPr>
          <w:rFonts w:ascii="Times New Roman" w:hAnsi="Times New Roman" w:cs="Times New Roman"/>
          <w:sz w:val="28"/>
          <w:szCs w:val="28"/>
        </w:rPr>
        <w:t>Angelotti</w:t>
      </w:r>
      <w:r w:rsidR="00B619EB" w:rsidRPr="00B619EB">
        <w:rPr>
          <w:rFonts w:ascii="Times New Roman" w:hAnsi="Times New Roman" w:cs="Times New Roman"/>
          <w:sz w:val="28"/>
          <w:szCs w:val="28"/>
        </w:rPr>
        <w:t xml:space="preserve"> </w:t>
      </w:r>
      <w:r w:rsidR="00B619EB" w:rsidRPr="00A0295D">
        <w:rPr>
          <w:rFonts w:ascii="Times New Roman" w:hAnsi="Times New Roman" w:cs="Times New Roman"/>
          <w:sz w:val="28"/>
          <w:szCs w:val="28"/>
        </w:rPr>
        <w:t>A.,</w:t>
      </w:r>
      <w:r w:rsidR="00B619EB" w:rsidRPr="00A0295D">
        <w:rPr>
          <w:rFonts w:ascii="Times New Roman" w:hAnsi="Times New Roman" w:cs="Times New Roman"/>
          <w:sz w:val="28"/>
          <w:szCs w:val="28"/>
          <w:lang w:val="en-US"/>
        </w:rPr>
        <w:t> </w:t>
      </w:r>
      <w:r w:rsidR="00B619EB" w:rsidRPr="00A0295D">
        <w:rPr>
          <w:rFonts w:ascii="Times New Roman" w:hAnsi="Times New Roman" w:cs="Times New Roman"/>
          <w:sz w:val="28"/>
          <w:szCs w:val="28"/>
        </w:rPr>
        <w:t>Schmidt D.</w:t>
      </w:r>
      <w:r w:rsidR="00B619EB">
        <w:rPr>
          <w:rFonts w:ascii="Times New Roman" w:hAnsi="Times New Roman" w:cs="Times New Roman"/>
          <w:sz w:val="28"/>
          <w:szCs w:val="28"/>
          <w:lang w:val="en-US"/>
        </w:rPr>
        <w:t xml:space="preserve"> </w:t>
      </w:r>
      <w:r w:rsidRPr="00A0295D">
        <w:rPr>
          <w:rFonts w:ascii="Times New Roman" w:hAnsi="Times New Roman" w:cs="Times New Roman"/>
          <w:sz w:val="28"/>
          <w:szCs w:val="28"/>
        </w:rPr>
        <w:t>Exergy analysis of renewable energy-based climatisation systems for buildings: A critical view</w:t>
      </w:r>
      <w:r w:rsidR="00B619EB">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B619EB">
        <w:rPr>
          <w:rFonts w:ascii="Times New Roman" w:hAnsi="Times New Roman" w:cs="Times New Roman"/>
          <w:i/>
          <w:sz w:val="28"/>
          <w:szCs w:val="28"/>
        </w:rPr>
        <w:t>Energy and Buildings</w:t>
      </w:r>
      <w:r w:rsidR="00B619EB">
        <w:rPr>
          <w:rFonts w:ascii="Times New Roman" w:hAnsi="Times New Roman" w:cs="Times New Roman"/>
          <w:sz w:val="28"/>
          <w:szCs w:val="28"/>
        </w:rPr>
        <w:t>. 2009. V. 41, 3.</w:t>
      </w:r>
      <w:r w:rsidRPr="00A0295D">
        <w:rPr>
          <w:rFonts w:ascii="Times New Roman" w:hAnsi="Times New Roman" w:cs="Times New Roman"/>
          <w:sz w:val="28"/>
          <w:szCs w:val="28"/>
        </w:rPr>
        <w:t xml:space="preserve"> P. 248</w:t>
      </w:r>
      <w:r w:rsidRPr="00B619EB">
        <w:rPr>
          <w:rFonts w:ascii="Times New Roman" w:hAnsi="Times New Roman" w:cs="Times New Roman"/>
          <w:sz w:val="28"/>
          <w:szCs w:val="28"/>
        </w:rPr>
        <w:t xml:space="preserve"> </w:t>
      </w:r>
      <w:r w:rsidRPr="00A0295D">
        <w:rPr>
          <w:rFonts w:ascii="Times New Roman" w:hAnsi="Times New Roman" w:cs="Times New Roman"/>
          <w:sz w:val="28"/>
          <w:szCs w:val="28"/>
        </w:rPr>
        <w:t>–</w:t>
      </w:r>
      <w:r w:rsidRPr="00B619EB">
        <w:rPr>
          <w:rFonts w:ascii="Times New Roman" w:hAnsi="Times New Roman" w:cs="Times New Roman"/>
          <w:sz w:val="28"/>
          <w:szCs w:val="28"/>
        </w:rPr>
        <w:t xml:space="preserve"> </w:t>
      </w:r>
      <w:r w:rsidRPr="00A0295D">
        <w:rPr>
          <w:rFonts w:ascii="Times New Roman" w:hAnsi="Times New Roman" w:cs="Times New Roman"/>
          <w:sz w:val="28"/>
          <w:szCs w:val="28"/>
        </w:rPr>
        <w:t>271.</w:t>
      </w:r>
      <w:bookmarkEnd w:id="255"/>
    </w:p>
    <w:p w14:paraId="5FC034AB"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56" w:name="_Ref20309913"/>
      <w:r w:rsidRPr="00A0295D">
        <w:rPr>
          <w:rFonts w:ascii="Times New Roman" w:hAnsi="Times New Roman" w:cs="Times New Roman"/>
          <w:sz w:val="28"/>
          <w:szCs w:val="28"/>
        </w:rPr>
        <w:t>Torío</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H., D.</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Schmidt, S. C. Jansen, M. Shukuya, A. Angelotti, P. Benz-Carlstrom, T. Iwamatsu, G. Johannesón, M. Molinari, F. Meggers, M. d. Carli, P. G. Cesaratto, L. Kranzl, P. Caputo, P. Op't Veld, M. Ala-Juusela and D. Solberg (2011). IEA ECBCS Annex 49 Final Report – Low Exergy Systems for High-Performance Buildings and Communities – Detailed Exergy Assessment Guidebook for the Built Environment. Stuttgart, Germany, Fraunhofer Verlag (available online from www.annex49.com).</w:t>
      </w:r>
      <w:bookmarkEnd w:id="256"/>
      <w:r w:rsidRPr="00A0295D">
        <w:rPr>
          <w:rFonts w:ascii="Times New Roman" w:hAnsi="Times New Roman" w:cs="Times New Roman"/>
          <w:sz w:val="28"/>
          <w:szCs w:val="28"/>
        </w:rPr>
        <w:t xml:space="preserve"> </w:t>
      </w:r>
    </w:p>
    <w:p w14:paraId="6BB166A6" w14:textId="4C1D48F9"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57" w:name="_Ref508472310"/>
      <w:r w:rsidRPr="00A0295D">
        <w:rPr>
          <w:rFonts w:ascii="Times New Roman" w:hAnsi="Times New Roman" w:cs="Times New Roman"/>
          <w:sz w:val="28"/>
          <w:szCs w:val="28"/>
        </w:rPr>
        <w:t>Torres C.</w:t>
      </w:r>
      <w:r w:rsidR="00B619EB">
        <w:rPr>
          <w:rFonts w:ascii="Times New Roman" w:hAnsi="Times New Roman" w:cs="Times New Roman"/>
          <w:sz w:val="28"/>
          <w:szCs w:val="28"/>
          <w:lang w:val="en-US"/>
        </w:rPr>
        <w:t xml:space="preserve">, </w:t>
      </w:r>
      <w:r w:rsidR="00B619EB" w:rsidRPr="00A0295D">
        <w:rPr>
          <w:rFonts w:ascii="Times New Roman" w:hAnsi="Times New Roman" w:cs="Times New Roman"/>
          <w:sz w:val="28"/>
          <w:szCs w:val="28"/>
        </w:rPr>
        <w:t>Valero</w:t>
      </w:r>
      <w:r w:rsidR="00B619EB" w:rsidRPr="00B619EB">
        <w:rPr>
          <w:rFonts w:ascii="Times New Roman" w:hAnsi="Times New Roman" w:cs="Times New Roman"/>
          <w:sz w:val="28"/>
          <w:szCs w:val="28"/>
        </w:rPr>
        <w:t xml:space="preserve"> </w:t>
      </w:r>
      <w:r w:rsidR="00B619EB" w:rsidRPr="00A0295D">
        <w:rPr>
          <w:rFonts w:ascii="Times New Roman" w:hAnsi="Times New Roman" w:cs="Times New Roman"/>
          <w:sz w:val="28"/>
          <w:szCs w:val="28"/>
        </w:rPr>
        <w:t>А., Serra</w:t>
      </w:r>
      <w:r w:rsidR="00B619EB" w:rsidRPr="00B619EB">
        <w:rPr>
          <w:rFonts w:ascii="Times New Roman" w:hAnsi="Times New Roman" w:cs="Times New Roman"/>
          <w:sz w:val="28"/>
          <w:szCs w:val="28"/>
        </w:rPr>
        <w:t xml:space="preserve"> </w:t>
      </w:r>
      <w:r w:rsidR="00B619EB" w:rsidRPr="00A0295D">
        <w:rPr>
          <w:rFonts w:ascii="Times New Roman" w:hAnsi="Times New Roman" w:cs="Times New Roman"/>
          <w:sz w:val="28"/>
          <w:szCs w:val="28"/>
        </w:rPr>
        <w:t>L., Royo J.</w:t>
      </w:r>
      <w:r w:rsidR="00B619EB">
        <w:rPr>
          <w:rFonts w:ascii="Times New Roman" w:hAnsi="Times New Roman" w:cs="Times New Roman"/>
          <w:sz w:val="28"/>
          <w:szCs w:val="28"/>
          <w:lang w:val="en-US"/>
        </w:rPr>
        <w:t xml:space="preserve"> </w:t>
      </w:r>
      <w:r w:rsidRPr="00A0295D">
        <w:rPr>
          <w:rFonts w:ascii="Times New Roman" w:hAnsi="Times New Roman" w:cs="Times New Roman"/>
          <w:sz w:val="28"/>
          <w:szCs w:val="28"/>
        </w:rPr>
        <w:t>Structural Theory and Thermoeconomic Diagnosis Part 1. On Malfunction and Dysfunction Analysis</w:t>
      </w:r>
      <w:r w:rsidR="00B619EB">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Pr="00B619EB">
        <w:rPr>
          <w:rFonts w:ascii="Times New Roman" w:hAnsi="Times New Roman" w:cs="Times New Roman"/>
          <w:i/>
          <w:sz w:val="28"/>
          <w:szCs w:val="28"/>
        </w:rPr>
        <w:t>Energy Conversion and Management.</w:t>
      </w:r>
      <w:r w:rsidR="00B619EB">
        <w:rPr>
          <w:rFonts w:ascii="Times New Roman" w:hAnsi="Times New Roman" w:cs="Times New Roman"/>
          <w:sz w:val="28"/>
          <w:szCs w:val="28"/>
        </w:rPr>
        <w:t xml:space="preserve"> 2002. V. 43, № 9.</w:t>
      </w:r>
      <w:r w:rsidRPr="00A0295D">
        <w:rPr>
          <w:rFonts w:ascii="Times New Roman" w:hAnsi="Times New Roman" w:cs="Times New Roman"/>
          <w:sz w:val="28"/>
          <w:szCs w:val="28"/>
        </w:rPr>
        <w:t xml:space="preserve"> P. 1503</w:t>
      </w:r>
      <w:r w:rsidR="00B619EB">
        <w:rPr>
          <w:rFonts w:ascii="Times New Roman" w:hAnsi="Times New Roman" w:cs="Times New Roman"/>
          <w:sz w:val="28"/>
          <w:szCs w:val="28"/>
        </w:rPr>
        <w:t>‒</w:t>
      </w:r>
      <w:r w:rsidRPr="00A0295D">
        <w:rPr>
          <w:rFonts w:ascii="Times New Roman" w:hAnsi="Times New Roman" w:cs="Times New Roman"/>
          <w:sz w:val="28"/>
          <w:szCs w:val="28"/>
        </w:rPr>
        <w:t>1518.</w:t>
      </w:r>
      <w:bookmarkEnd w:id="257"/>
    </w:p>
    <w:p w14:paraId="0FBBE90A" w14:textId="44A97F3E" w:rsidR="00A0295D" w:rsidRPr="0048426F" w:rsidRDefault="00A0295D" w:rsidP="0048426F">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58" w:name="_Ref20451765"/>
      <w:r w:rsidRPr="00A0295D">
        <w:rPr>
          <w:rFonts w:ascii="Times New Roman" w:hAnsi="Times New Roman" w:cs="Times New Roman"/>
          <w:sz w:val="28"/>
          <w:szCs w:val="28"/>
          <w:lang w:val="en-US"/>
        </w:rPr>
        <w:t>Toward 4th Generation District Heating: Experience and Potential of Lo</w:t>
      </w:r>
      <w:r w:rsidR="0048426F">
        <w:rPr>
          <w:rFonts w:ascii="Times New Roman" w:hAnsi="Times New Roman" w:cs="Times New Roman"/>
          <w:sz w:val="28"/>
          <w:szCs w:val="28"/>
          <w:lang w:val="en-US"/>
        </w:rPr>
        <w:t xml:space="preserve">w-Temperature District Heating. URL: </w:t>
      </w:r>
      <w:hyperlink r:id="rId2165" w:history="1">
        <w:r w:rsidRPr="00A0295D">
          <w:rPr>
            <w:rStyle w:val="a6"/>
            <w:rFonts w:ascii="Times New Roman" w:hAnsi="Times New Roman" w:cs="Times New Roman"/>
            <w:sz w:val="28"/>
            <w:szCs w:val="28"/>
            <w:lang w:val="en-US"/>
          </w:rPr>
          <w:t>http://www.iea-dhc.org/the-research/annexes/2011-2014-annex-x/annex-x-project-03.html</w:t>
        </w:r>
      </w:hyperlink>
      <w:bookmarkEnd w:id="258"/>
      <w:r w:rsidR="0048426F">
        <w:rPr>
          <w:rStyle w:val="a6"/>
          <w:rFonts w:ascii="Times New Roman" w:hAnsi="Times New Roman" w:cs="Times New Roman"/>
          <w:sz w:val="28"/>
          <w:szCs w:val="28"/>
          <w:lang w:val="en-US"/>
        </w:rPr>
        <w:t xml:space="preserve">. </w:t>
      </w:r>
      <w:r w:rsidR="0048426F" w:rsidRPr="00A0295D">
        <w:rPr>
          <w:rFonts w:ascii="Times New Roman" w:hAnsi="Times New Roman" w:cs="Times New Roman"/>
          <w:bCs/>
          <w:sz w:val="28"/>
          <w:szCs w:val="28"/>
        </w:rPr>
        <w:t>(дата звернення 26.06.2017).</w:t>
      </w:r>
    </w:p>
    <w:p w14:paraId="36E7EC7D" w14:textId="7A3D4263" w:rsidR="00A0295D" w:rsidRPr="0048426F" w:rsidRDefault="00A0295D" w:rsidP="0048426F">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259" w:name="_Ref20450753"/>
      <w:r w:rsidRPr="00A0295D">
        <w:rPr>
          <w:rFonts w:ascii="Times New Roman" w:hAnsi="Times New Roman"/>
          <w:sz w:val="28"/>
          <w:szCs w:val="28"/>
          <w:lang w:eastAsia="ru-RU"/>
        </w:rPr>
        <w:t>Transition to Sustainable Buildings. Strat</w:t>
      </w:r>
      <w:r w:rsidR="0048426F">
        <w:rPr>
          <w:rFonts w:ascii="Times New Roman" w:hAnsi="Times New Roman"/>
          <w:sz w:val="28"/>
          <w:szCs w:val="28"/>
          <w:lang w:eastAsia="ru-RU"/>
        </w:rPr>
        <w:t xml:space="preserve">egies and Opportunities to 2050. URL: </w:t>
      </w:r>
      <w:hyperlink r:id="rId2166" w:history="1">
        <w:r w:rsidRPr="00A0295D">
          <w:rPr>
            <w:rStyle w:val="a6"/>
            <w:rFonts w:ascii="Times New Roman" w:hAnsi="Times New Roman"/>
            <w:sz w:val="28"/>
            <w:szCs w:val="28"/>
            <w:lang w:eastAsia="ru-RU"/>
          </w:rPr>
          <w:t>http://www.iea.org/publications/free</w:t>
        </w:r>
        <w:r w:rsidRPr="00A0295D">
          <w:rPr>
            <w:rStyle w:val="a6"/>
            <w:rFonts w:ascii="Times New Roman" w:hAnsi="Times New Roman"/>
            <w:sz w:val="28"/>
            <w:szCs w:val="28"/>
            <w:lang w:val="en-US" w:eastAsia="ru-RU"/>
          </w:rPr>
          <w:t>-</w:t>
        </w:r>
        <w:r w:rsidRPr="00A0295D">
          <w:rPr>
            <w:rStyle w:val="a6"/>
            <w:rFonts w:ascii="Times New Roman" w:hAnsi="Times New Roman"/>
            <w:sz w:val="28"/>
            <w:szCs w:val="28"/>
            <w:lang w:eastAsia="ru-RU"/>
          </w:rPr>
          <w:t>publications/publication/Building2013_free.pdf</w:t>
        </w:r>
      </w:hyperlink>
      <w:r w:rsidRPr="00A0295D">
        <w:rPr>
          <w:rFonts w:ascii="Times New Roman" w:hAnsi="Times New Roman"/>
          <w:sz w:val="28"/>
          <w:szCs w:val="28"/>
          <w:lang w:eastAsia="ru-RU"/>
        </w:rPr>
        <w:t>.</w:t>
      </w:r>
      <w:bookmarkEnd w:id="259"/>
      <w:r w:rsidR="0048426F">
        <w:rPr>
          <w:rFonts w:ascii="Times New Roman" w:hAnsi="Times New Roman"/>
          <w:sz w:val="28"/>
          <w:szCs w:val="28"/>
          <w:lang w:val="en-US" w:eastAsia="ru-RU"/>
        </w:rPr>
        <w:t xml:space="preserve"> </w:t>
      </w:r>
      <w:r w:rsidR="0048426F" w:rsidRPr="00A0295D">
        <w:rPr>
          <w:rFonts w:ascii="Times New Roman" w:hAnsi="Times New Roman" w:cs="Times New Roman"/>
          <w:bCs/>
          <w:sz w:val="28"/>
          <w:szCs w:val="28"/>
        </w:rPr>
        <w:t>(дата звернення 26.06.2017).</w:t>
      </w:r>
    </w:p>
    <w:p w14:paraId="7A6858AA" w14:textId="014E2ABA"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0" w:name="_Ref490986987"/>
      <w:r w:rsidRPr="00A0295D">
        <w:rPr>
          <w:rStyle w:val="a6"/>
          <w:rFonts w:ascii="Times New Roman" w:hAnsi="Times New Roman" w:cs="Times New Roman"/>
          <w:color w:val="auto"/>
          <w:sz w:val="28"/>
          <w:szCs w:val="28"/>
          <w:u w:val="none"/>
        </w:rPr>
        <w:t>Tribus, M. and EI‐Sayed, Y. M. Thermoeconomic analysis of an industrial Process, Center for advanced Engineering Study, M.I.T., Cambridge, MA.</w:t>
      </w:r>
      <w:bookmarkEnd w:id="260"/>
      <w:r w:rsidR="00AA145A">
        <w:rPr>
          <w:rStyle w:val="a6"/>
          <w:rFonts w:ascii="Times New Roman" w:hAnsi="Times New Roman" w:cs="Times New Roman"/>
          <w:color w:val="auto"/>
          <w:sz w:val="28"/>
          <w:szCs w:val="28"/>
          <w:u w:val="none"/>
          <w:lang w:val="en-US"/>
        </w:rPr>
        <w:t>, 1980.</w:t>
      </w:r>
    </w:p>
    <w:p w14:paraId="101E691F" w14:textId="466DC7EF"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1" w:name="_Ref490986983"/>
      <w:r w:rsidRPr="00A0295D">
        <w:rPr>
          <w:rStyle w:val="a6"/>
          <w:rFonts w:ascii="Times New Roman" w:hAnsi="Times New Roman" w:cs="Times New Roman"/>
          <w:color w:val="auto"/>
          <w:sz w:val="28"/>
          <w:szCs w:val="28"/>
          <w:u w:val="none"/>
        </w:rPr>
        <w:t>Tribu</w:t>
      </w:r>
      <w:r w:rsidR="00AA145A">
        <w:rPr>
          <w:rStyle w:val="a6"/>
          <w:rFonts w:ascii="Times New Roman" w:hAnsi="Times New Roman" w:cs="Times New Roman"/>
          <w:color w:val="auto"/>
          <w:sz w:val="28"/>
          <w:szCs w:val="28"/>
          <w:u w:val="none"/>
        </w:rPr>
        <w:t>s, M. and EI‐Sayed, Y. M.</w:t>
      </w:r>
      <w:r w:rsidRPr="00A0295D">
        <w:rPr>
          <w:rStyle w:val="a6"/>
          <w:rFonts w:ascii="Times New Roman" w:hAnsi="Times New Roman" w:cs="Times New Roman"/>
          <w:color w:val="auto"/>
          <w:sz w:val="28"/>
          <w:szCs w:val="28"/>
          <w:u w:val="none"/>
        </w:rPr>
        <w:t xml:space="preserve"> A specific strategy for the improvement of process economics through thermoeconomic analysis, Proc. 2nd World Congress of chemical engineering II, Montreal, </w:t>
      </w:r>
      <w:r w:rsidR="00AA145A">
        <w:rPr>
          <w:rStyle w:val="a6"/>
          <w:rFonts w:ascii="Times New Roman" w:hAnsi="Times New Roman" w:cs="Times New Roman"/>
          <w:color w:val="auto"/>
          <w:sz w:val="28"/>
          <w:szCs w:val="28"/>
          <w:u w:val="none"/>
          <w:lang w:val="en-US"/>
        </w:rPr>
        <w:t xml:space="preserve">1981. </w:t>
      </w:r>
      <w:r w:rsidRPr="00A0295D">
        <w:rPr>
          <w:rStyle w:val="a6"/>
          <w:rFonts w:ascii="Times New Roman" w:hAnsi="Times New Roman" w:cs="Times New Roman"/>
          <w:color w:val="auto"/>
          <w:sz w:val="28"/>
          <w:szCs w:val="28"/>
          <w:u w:val="none"/>
        </w:rPr>
        <w:t>278‐281.</w:t>
      </w:r>
      <w:bookmarkEnd w:id="261"/>
      <w:r w:rsidRPr="00A0295D">
        <w:rPr>
          <w:rStyle w:val="a6"/>
          <w:rFonts w:ascii="Times New Roman" w:hAnsi="Times New Roman" w:cs="Times New Roman"/>
          <w:color w:val="auto"/>
          <w:sz w:val="28"/>
          <w:szCs w:val="28"/>
          <w:u w:val="none"/>
        </w:rPr>
        <w:t xml:space="preserve"> </w:t>
      </w:r>
    </w:p>
    <w:p w14:paraId="79B38B5F"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2" w:name="_Ref490984618"/>
      <w:r w:rsidRPr="00A0295D">
        <w:rPr>
          <w:rStyle w:val="a6"/>
          <w:rFonts w:ascii="Times New Roman" w:hAnsi="Times New Roman" w:cs="Times New Roman"/>
          <w:color w:val="auto"/>
          <w:sz w:val="28"/>
          <w:szCs w:val="28"/>
          <w:u w:val="none"/>
        </w:rPr>
        <w:t>Tsatsaronis G, Winhold M, Stojanoff CG. Thermoeconomic analysis of a gasification‐combined‐cycle power plant, EPRI AP‐4734, RP 2029‐8, final report. Palo Alto, CA: Electric Power Research Institute: 1986.</w:t>
      </w:r>
      <w:bookmarkEnd w:id="262"/>
    </w:p>
    <w:p w14:paraId="77F6B5CB"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3" w:name="_Ref490984611"/>
      <w:r w:rsidRPr="00A0295D">
        <w:rPr>
          <w:rStyle w:val="a6"/>
          <w:rFonts w:ascii="Times New Roman" w:hAnsi="Times New Roman" w:cs="Times New Roman"/>
          <w:color w:val="auto"/>
          <w:sz w:val="28"/>
          <w:szCs w:val="28"/>
          <w:u w:val="none"/>
        </w:rPr>
        <w:lastRenderedPageBreak/>
        <w:t>Tsatsaronis G, Winhold M. Thermoeconomic analysis of power plant, EPRI AP‐3651, RP 2029‐8, final report. Palo Alto, CA: Electric Power Research Institute: 1984.</w:t>
      </w:r>
      <w:bookmarkEnd w:id="263"/>
      <w:r w:rsidRPr="00A0295D">
        <w:rPr>
          <w:rStyle w:val="a6"/>
          <w:rFonts w:ascii="Times New Roman" w:hAnsi="Times New Roman" w:cs="Times New Roman"/>
          <w:color w:val="auto"/>
          <w:sz w:val="28"/>
          <w:szCs w:val="28"/>
          <w:u w:val="none"/>
        </w:rPr>
        <w:t xml:space="preserve"> </w:t>
      </w:r>
    </w:p>
    <w:p w14:paraId="4EA9175E" w14:textId="36ABEBE4"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4" w:name="_Ref490987862"/>
      <w:r w:rsidRPr="00A0295D">
        <w:rPr>
          <w:rStyle w:val="a6"/>
          <w:rFonts w:ascii="Times New Roman" w:hAnsi="Times New Roman" w:cs="Times New Roman"/>
          <w:color w:val="auto"/>
          <w:sz w:val="28"/>
          <w:szCs w:val="28"/>
          <w:u w:val="none"/>
        </w:rPr>
        <w:t>Tsatsaronis G.</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Pisa</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J., Valero</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A., Lozano</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M.A., Serra</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L., M.R. von Spakovsky, Frangopoulos</w:t>
      </w:r>
      <w:r w:rsidR="00B619EB" w:rsidRPr="00B619EB">
        <w:rPr>
          <w:rStyle w:val="a6"/>
          <w:rFonts w:ascii="Times New Roman" w:hAnsi="Times New Roman" w:cs="Times New Roman"/>
          <w:color w:val="auto"/>
          <w:sz w:val="28"/>
          <w:szCs w:val="28"/>
          <w:u w:val="none"/>
        </w:rPr>
        <w:t xml:space="preserve"> </w:t>
      </w:r>
      <w:r w:rsidR="00B619EB" w:rsidRPr="00A0295D">
        <w:rPr>
          <w:rStyle w:val="a6"/>
          <w:rFonts w:ascii="Times New Roman" w:hAnsi="Times New Roman" w:cs="Times New Roman"/>
          <w:color w:val="auto"/>
          <w:sz w:val="28"/>
          <w:szCs w:val="28"/>
          <w:u w:val="none"/>
        </w:rPr>
        <w:t>C.</w:t>
      </w:r>
      <w:r w:rsidR="00B619EB">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rPr>
        <w:t>CGAM Problem: Defin</w:t>
      </w:r>
      <w:r w:rsidR="00B619EB">
        <w:rPr>
          <w:rStyle w:val="a6"/>
          <w:rFonts w:ascii="Times New Roman" w:hAnsi="Times New Roman" w:cs="Times New Roman"/>
          <w:color w:val="auto"/>
          <w:sz w:val="28"/>
          <w:szCs w:val="28"/>
          <w:u w:val="none"/>
        </w:rPr>
        <w:t>ition and conventional solution.</w:t>
      </w:r>
      <w:r w:rsidRPr="00A0295D">
        <w:rPr>
          <w:rStyle w:val="a6"/>
          <w:rFonts w:ascii="Times New Roman" w:hAnsi="Times New Roman" w:cs="Times New Roman"/>
          <w:color w:val="auto"/>
          <w:sz w:val="28"/>
          <w:szCs w:val="28"/>
          <w:u w:val="none"/>
        </w:rPr>
        <w:t xml:space="preserve"> </w:t>
      </w:r>
      <w:r w:rsidRPr="00B619EB">
        <w:rPr>
          <w:rStyle w:val="a6"/>
          <w:rFonts w:ascii="Times New Roman" w:hAnsi="Times New Roman" w:cs="Times New Roman"/>
          <w:i/>
          <w:color w:val="auto"/>
          <w:sz w:val="28"/>
          <w:szCs w:val="28"/>
          <w:u w:val="none"/>
        </w:rPr>
        <w:t>Energy</w:t>
      </w:r>
      <w:r w:rsidRPr="00A0295D">
        <w:rPr>
          <w:rStyle w:val="a6"/>
          <w:rFonts w:ascii="Times New Roman" w:hAnsi="Times New Roman" w:cs="Times New Roman"/>
          <w:color w:val="auto"/>
          <w:sz w:val="28"/>
          <w:szCs w:val="28"/>
          <w:u w:val="none"/>
        </w:rPr>
        <w:t xml:space="preserve">. </w:t>
      </w:r>
      <w:r w:rsidR="00B619EB">
        <w:rPr>
          <w:rStyle w:val="a6"/>
          <w:rFonts w:ascii="Times New Roman" w:hAnsi="Times New Roman" w:cs="Times New Roman"/>
          <w:color w:val="auto"/>
          <w:sz w:val="28"/>
          <w:szCs w:val="28"/>
          <w:u w:val="none"/>
        </w:rPr>
        <w:t>1994.  V. 19.</w:t>
      </w:r>
      <w:r w:rsidRPr="00A0295D">
        <w:rPr>
          <w:rStyle w:val="a6"/>
          <w:rFonts w:ascii="Times New Roman" w:hAnsi="Times New Roman" w:cs="Times New Roman"/>
          <w:color w:val="auto"/>
          <w:sz w:val="28"/>
          <w:szCs w:val="28"/>
          <w:u w:val="none"/>
        </w:rPr>
        <w:t xml:space="preserve"> P. 279–286.</w:t>
      </w:r>
      <w:bookmarkEnd w:id="264"/>
    </w:p>
    <w:p w14:paraId="47F25D45" w14:textId="5525F75D"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5" w:name="_Ref20336410"/>
      <w:r w:rsidRPr="00A0295D">
        <w:rPr>
          <w:rStyle w:val="a6"/>
          <w:rFonts w:ascii="Times New Roman" w:hAnsi="Times New Roman" w:cs="Times New Roman"/>
          <w:color w:val="auto"/>
          <w:sz w:val="28"/>
          <w:szCs w:val="28"/>
          <w:u w:val="none"/>
        </w:rPr>
        <w:t>Tsatsaronis G. Comments on the Paper “A Brief Commented History of Exergy from the Beginnings to 2004” E. Sciubba and G. Wall Int. J. of Thermodynamics, 10</w:t>
      </w:r>
      <w:r w:rsidR="00FF1C7B">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w:t>
      </w:r>
      <w:r w:rsidR="00FF1C7B">
        <w:rPr>
          <w:rStyle w:val="a6"/>
          <w:rFonts w:ascii="Times New Roman" w:hAnsi="Times New Roman" w:cs="Times New Roman"/>
          <w:color w:val="auto"/>
          <w:sz w:val="28"/>
          <w:szCs w:val="28"/>
          <w:u w:val="none"/>
        </w:rPr>
        <w:t>2007</w:t>
      </w:r>
      <w:r w:rsidRPr="00A0295D">
        <w:rPr>
          <w:rStyle w:val="a6"/>
          <w:rFonts w:ascii="Times New Roman" w:hAnsi="Times New Roman" w:cs="Times New Roman"/>
          <w:color w:val="auto"/>
          <w:sz w:val="28"/>
          <w:szCs w:val="28"/>
          <w:u w:val="none"/>
        </w:rPr>
        <w:t>, pp 1-26</w:t>
      </w:r>
      <w:bookmarkEnd w:id="265"/>
      <w:r w:rsidR="00FF1C7B">
        <w:rPr>
          <w:rStyle w:val="a6"/>
          <w:rFonts w:ascii="Times New Roman" w:hAnsi="Times New Roman" w:cs="Times New Roman"/>
          <w:color w:val="auto"/>
          <w:sz w:val="28"/>
          <w:szCs w:val="28"/>
          <w:u w:val="none"/>
          <w:lang w:val="en-US"/>
        </w:rPr>
        <w:t>.</w:t>
      </w:r>
    </w:p>
    <w:p w14:paraId="37F0FE07" w14:textId="347BB08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66" w:name="_Ref20337850"/>
      <w:r w:rsidRPr="00A0295D">
        <w:rPr>
          <w:rFonts w:ascii="Times New Roman" w:hAnsi="Times New Roman" w:cs="Times New Roman"/>
          <w:sz w:val="28"/>
          <w:szCs w:val="28"/>
        </w:rPr>
        <w:t>Tsatsaronis G. Recent developments in exergy analysis and exergoecon</w:t>
      </w:r>
      <w:r w:rsidR="00FF1C7B">
        <w:rPr>
          <w:rFonts w:ascii="Times New Roman" w:hAnsi="Times New Roman" w:cs="Times New Roman"/>
          <w:sz w:val="28"/>
          <w:szCs w:val="28"/>
        </w:rPr>
        <w:t>omics.</w:t>
      </w:r>
      <w:r w:rsidRPr="00A0295D">
        <w:rPr>
          <w:rFonts w:ascii="Times New Roman" w:hAnsi="Times New Roman" w:cs="Times New Roman"/>
          <w:sz w:val="28"/>
          <w:szCs w:val="28"/>
        </w:rPr>
        <w:t xml:space="preserve"> </w:t>
      </w:r>
      <w:r w:rsidRPr="00FF1C7B">
        <w:rPr>
          <w:rFonts w:ascii="Times New Roman" w:hAnsi="Times New Roman" w:cs="Times New Roman"/>
          <w:i/>
          <w:sz w:val="28"/>
          <w:szCs w:val="28"/>
        </w:rPr>
        <w:t>Int. J. E</w:t>
      </w:r>
      <w:r w:rsidR="00FF1C7B">
        <w:rPr>
          <w:rFonts w:ascii="Times New Roman" w:hAnsi="Times New Roman" w:cs="Times New Roman"/>
          <w:sz w:val="28"/>
          <w:szCs w:val="28"/>
        </w:rPr>
        <w:t xml:space="preserve">xergy. 2008. </w:t>
      </w:r>
      <w:r w:rsidR="00FF1C7B">
        <w:rPr>
          <w:rFonts w:ascii="Times New Roman" w:hAnsi="Times New Roman" w:cs="Times New Roman"/>
          <w:sz w:val="28"/>
          <w:szCs w:val="28"/>
          <w:lang w:val="en-US"/>
        </w:rPr>
        <w:t>V</w:t>
      </w:r>
      <w:r w:rsidR="00FF1C7B">
        <w:rPr>
          <w:rFonts w:ascii="Times New Roman" w:hAnsi="Times New Roman" w:cs="Times New Roman"/>
          <w:sz w:val="28"/>
          <w:szCs w:val="28"/>
        </w:rPr>
        <w:t>.5/6.</w:t>
      </w:r>
      <w:r w:rsidRPr="00A0295D">
        <w:rPr>
          <w:rFonts w:ascii="Times New Roman" w:hAnsi="Times New Roman" w:cs="Times New Roman"/>
          <w:sz w:val="28"/>
          <w:szCs w:val="28"/>
        </w:rPr>
        <w:t xml:space="preserve"> P. 489–499.</w:t>
      </w:r>
      <w:bookmarkEnd w:id="266"/>
    </w:p>
    <w:p w14:paraId="334E23D7" w14:textId="32DF09FF"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67" w:name="_Ref20336420"/>
      <w:r w:rsidRPr="00A0295D">
        <w:rPr>
          <w:rStyle w:val="a6"/>
          <w:rFonts w:ascii="Times New Roman" w:hAnsi="Times New Roman" w:cs="Times New Roman"/>
          <w:color w:val="auto"/>
          <w:sz w:val="28"/>
          <w:szCs w:val="28"/>
          <w:u w:val="none"/>
        </w:rPr>
        <w:t xml:space="preserve">Tsatsaronis G., Combination of Exergetic and Economic Analysis in Energy-Conversion Processes, in: Energy Economics and Management in Industry, Proceedings of the European Congress, Algarve, Portugal, April 2-5, 1984, Pergamon Press, Oxford, England, Vol. 1, </w:t>
      </w:r>
      <w:r w:rsidRPr="00A0295D">
        <w:rPr>
          <w:rStyle w:val="a6"/>
          <w:rFonts w:ascii="Times New Roman" w:hAnsi="Times New Roman" w:cs="Times New Roman"/>
          <w:color w:val="auto"/>
          <w:sz w:val="28"/>
          <w:szCs w:val="28"/>
          <w:u w:val="none"/>
          <w:lang w:val="en-US"/>
        </w:rPr>
        <w:t>P</w:t>
      </w:r>
      <w:r w:rsidRPr="00A0295D">
        <w:rPr>
          <w:rStyle w:val="a6"/>
          <w:rFonts w:ascii="Times New Roman" w:hAnsi="Times New Roman" w:cs="Times New Roman"/>
          <w:color w:val="auto"/>
          <w:sz w:val="28"/>
          <w:szCs w:val="28"/>
          <w:u w:val="none"/>
        </w:rPr>
        <w:t>. 151</w:t>
      </w:r>
      <w:r w:rsidR="00FF1C7B">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rPr>
        <w:t>157.</w:t>
      </w:r>
      <w:bookmarkEnd w:id="267"/>
    </w:p>
    <w:p w14:paraId="57C1CC04" w14:textId="2AA46936"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68" w:name="_Ref490829311"/>
      <w:r w:rsidRPr="00A0295D">
        <w:rPr>
          <w:rFonts w:ascii="Times New Roman" w:hAnsi="Times New Roman" w:cs="Times New Roman"/>
          <w:sz w:val="28"/>
          <w:szCs w:val="28"/>
          <w:lang w:val="en-US"/>
        </w:rPr>
        <w:t>Tsatsaronis G.</w:t>
      </w:r>
      <w:r w:rsidR="00FF1C7B">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Advanced exergoeconomic evaluation and its application to compression refrigeration machines</w:t>
      </w:r>
      <w:r w:rsidR="00FF1C7B">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Proceedings of the ASME International Mechanical Engineering Congress and Exposition, </w:t>
      </w:r>
      <w:r w:rsidRPr="00A0295D">
        <w:rPr>
          <w:rFonts w:ascii="Times New Roman" w:hAnsi="Times New Roman" w:cs="Times New Roman"/>
          <w:sz w:val="28"/>
          <w:szCs w:val="28"/>
        </w:rPr>
        <w:t>Seattle</w:t>
      </w:r>
      <w:r w:rsidR="00FF1C7B">
        <w:rPr>
          <w:rFonts w:ascii="Times New Roman" w:hAnsi="Times New Roman" w:cs="Times New Roman"/>
          <w:sz w:val="28"/>
          <w:szCs w:val="28"/>
          <w:lang w:val="en-US"/>
        </w:rPr>
        <w:t xml:space="preserve"> (USA),</w:t>
      </w:r>
      <w:r w:rsidRPr="00A0295D">
        <w:rPr>
          <w:rFonts w:ascii="Times New Roman" w:hAnsi="Times New Roman" w:cs="Times New Roman"/>
          <w:sz w:val="28"/>
          <w:szCs w:val="28"/>
          <w:lang w:val="en-US"/>
        </w:rPr>
        <w:t xml:space="preserve"> 2007.</w:t>
      </w:r>
      <w:bookmarkEnd w:id="268"/>
    </w:p>
    <w:p w14:paraId="40BC9849" w14:textId="0D208DDF"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69" w:name="_Ref490075710"/>
      <w:r w:rsidRPr="00A0295D">
        <w:rPr>
          <w:rFonts w:ascii="Times New Roman" w:hAnsi="Times New Roman" w:cs="Times New Roman"/>
          <w:sz w:val="28"/>
          <w:szCs w:val="28"/>
        </w:rPr>
        <w:t>Tsatsaronis G.</w:t>
      </w:r>
      <w:r w:rsidR="00FF1C7B">
        <w:rPr>
          <w:rFonts w:ascii="Times New Roman" w:hAnsi="Times New Roman" w:cs="Times New Roman"/>
          <w:sz w:val="28"/>
          <w:szCs w:val="28"/>
          <w:lang w:val="en-US"/>
        </w:rPr>
        <w:t>,</w:t>
      </w:r>
      <w:r w:rsidRPr="00A0295D">
        <w:rPr>
          <w:rFonts w:ascii="Times New Roman" w:hAnsi="Times New Roman" w:cs="Times New Roman"/>
          <w:sz w:val="28"/>
          <w:szCs w:val="28"/>
        </w:rPr>
        <w:t xml:space="preserve"> </w:t>
      </w:r>
      <w:r w:rsidR="00FF1C7B" w:rsidRPr="00A0295D">
        <w:rPr>
          <w:rFonts w:ascii="Times New Roman" w:hAnsi="Times New Roman" w:cs="Times New Roman"/>
          <w:sz w:val="28"/>
          <w:szCs w:val="28"/>
          <w:lang w:val="en-US"/>
        </w:rPr>
        <w:t>Morosuk</w:t>
      </w:r>
      <w:r w:rsidR="00FF1C7B" w:rsidRPr="00A0295D">
        <w:rPr>
          <w:rFonts w:ascii="Times New Roman" w:hAnsi="Times New Roman" w:cs="Times New Roman"/>
          <w:sz w:val="28"/>
          <w:szCs w:val="28"/>
        </w:rPr>
        <w:t xml:space="preserve"> </w:t>
      </w:r>
      <w:r w:rsidR="00FF1C7B" w:rsidRPr="00A0295D">
        <w:rPr>
          <w:rFonts w:ascii="Times New Roman" w:hAnsi="Times New Roman" w:cs="Times New Roman"/>
          <w:sz w:val="28"/>
          <w:szCs w:val="28"/>
          <w:lang w:val="en-US"/>
        </w:rPr>
        <w:t>T.</w:t>
      </w:r>
      <w:r w:rsidR="00FF1C7B">
        <w:rPr>
          <w:rFonts w:ascii="Times New Roman" w:hAnsi="Times New Roman" w:cs="Times New Roman"/>
          <w:sz w:val="28"/>
          <w:szCs w:val="28"/>
          <w:lang w:val="en-US"/>
        </w:rPr>
        <w:t xml:space="preserve"> </w:t>
      </w:r>
      <w:r w:rsidRPr="00A0295D">
        <w:rPr>
          <w:rFonts w:ascii="Times New Roman" w:hAnsi="Times New Roman" w:cs="Times New Roman"/>
          <w:sz w:val="28"/>
          <w:szCs w:val="28"/>
        </w:rPr>
        <w:t>Advanced exergy-based methods used to understand and improve energy-conversion systems</w:t>
      </w:r>
      <w:r w:rsidR="00FF1C7B">
        <w:rPr>
          <w:rFonts w:ascii="Times New Roman" w:hAnsi="Times New Roman" w:cs="Times New Roman"/>
          <w:sz w:val="28"/>
          <w:szCs w:val="28"/>
          <w:lang w:val="en-US"/>
        </w:rPr>
        <w:t>.</w:t>
      </w:r>
      <w:r w:rsidRPr="00A0295D">
        <w:rPr>
          <w:rFonts w:ascii="Times New Roman" w:hAnsi="Times New Roman" w:cs="Times New Roman"/>
          <w:sz w:val="28"/>
          <w:szCs w:val="28"/>
        </w:rPr>
        <w:t xml:space="preserve"> The 4th International Conference on Contemporary Problems of Thermal Engineering (CPOTE-2016). Pr</w:t>
      </w:r>
      <w:r w:rsidR="00FF1C7B">
        <w:rPr>
          <w:rFonts w:ascii="Times New Roman" w:hAnsi="Times New Roman" w:cs="Times New Roman"/>
          <w:sz w:val="28"/>
          <w:szCs w:val="28"/>
        </w:rPr>
        <w:t>ogram and Proceedings, Gliwice.</w:t>
      </w:r>
      <w:r w:rsidRPr="00A0295D">
        <w:rPr>
          <w:rFonts w:ascii="Times New Roman" w:hAnsi="Times New Roman" w:cs="Times New Roman"/>
          <w:sz w:val="28"/>
          <w:szCs w:val="28"/>
        </w:rPr>
        <w:t xml:space="preserve"> Katowice, Silesia, P</w:t>
      </w:r>
      <w:r w:rsidR="00FF1C7B">
        <w:rPr>
          <w:rFonts w:ascii="Times New Roman" w:hAnsi="Times New Roman" w:cs="Times New Roman"/>
          <w:sz w:val="28"/>
          <w:szCs w:val="28"/>
        </w:rPr>
        <w:t>oland, September, 14-16, 2016. Gliwice,</w:t>
      </w:r>
      <w:r w:rsidRPr="00A0295D">
        <w:rPr>
          <w:rFonts w:ascii="Times New Roman" w:hAnsi="Times New Roman" w:cs="Times New Roman"/>
          <w:sz w:val="28"/>
          <w:szCs w:val="28"/>
        </w:rPr>
        <w:t xml:space="preserve"> Katowice, Silesia, 2016. P. 75 - 89.</w:t>
      </w:r>
      <w:bookmarkEnd w:id="269"/>
    </w:p>
    <w:p w14:paraId="1E2AF267" w14:textId="11B6EA4A"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70" w:name="_Ref490987871"/>
      <w:r w:rsidRPr="00A0295D">
        <w:rPr>
          <w:rStyle w:val="a6"/>
          <w:rFonts w:ascii="Times New Roman" w:hAnsi="Times New Roman" w:cs="Times New Roman"/>
          <w:color w:val="auto"/>
          <w:sz w:val="28"/>
          <w:szCs w:val="28"/>
          <w:u w:val="none"/>
        </w:rPr>
        <w:t>Tsatsaronis</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G. Design optimization using exergoeconomics</w:t>
      </w:r>
      <w:r w:rsidR="00FF1C7B">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NATO Advanced Study Institute on Thermodynamics and the Optimization of Complex Energy Systems. Proceedings, Neptun, Romania, July, 13-24, 1998. Neptun, Romania, 2007. P. 101 </w:t>
      </w:r>
      <w:r w:rsidR="00FF1C7B">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rPr>
        <w:t xml:space="preserve"> 115.</w:t>
      </w:r>
      <w:bookmarkEnd w:id="270"/>
      <w:r w:rsidRPr="00A0295D">
        <w:rPr>
          <w:rStyle w:val="a6"/>
          <w:rFonts w:ascii="Times New Roman" w:hAnsi="Times New Roman" w:cs="Times New Roman"/>
          <w:color w:val="auto"/>
          <w:sz w:val="28"/>
          <w:szCs w:val="28"/>
          <w:u w:val="none"/>
        </w:rPr>
        <w:t xml:space="preserve"> </w:t>
      </w:r>
    </w:p>
    <w:p w14:paraId="70A210A3" w14:textId="6123812F"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71" w:name="_Ref20336486"/>
      <w:r w:rsidRPr="00A0295D">
        <w:rPr>
          <w:rStyle w:val="a6"/>
          <w:rFonts w:ascii="Times New Roman" w:hAnsi="Times New Roman" w:cs="Times New Roman"/>
          <w:color w:val="auto"/>
          <w:sz w:val="28"/>
          <w:szCs w:val="28"/>
          <w:u w:val="none"/>
        </w:rPr>
        <w:lastRenderedPageBreak/>
        <w:t>Tsatsaronis</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G.</w:t>
      </w:r>
      <w:r w:rsidR="00367622">
        <w:rPr>
          <w:rStyle w:val="a6"/>
          <w:rFonts w:ascii="Times New Roman" w:hAnsi="Times New Roman" w:cs="Times New Roman"/>
          <w:color w:val="auto"/>
          <w:sz w:val="28"/>
          <w:szCs w:val="28"/>
          <w:u w:val="none"/>
          <w:lang w:val="en-US"/>
        </w:rPr>
        <w:t xml:space="preserve">, </w:t>
      </w:r>
      <w:r w:rsidR="00367622" w:rsidRPr="00A0295D">
        <w:rPr>
          <w:rStyle w:val="a6"/>
          <w:rFonts w:ascii="Times New Roman" w:hAnsi="Times New Roman" w:cs="Times New Roman"/>
          <w:color w:val="auto"/>
          <w:sz w:val="28"/>
          <w:szCs w:val="28"/>
          <w:u w:val="none"/>
        </w:rPr>
        <w:t>Winhold M.</w:t>
      </w:r>
      <w:r w:rsidR="00367622">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Exergoeconomic Analysis and Evaluation of Energy Conversion Plants, Par</w:t>
      </w:r>
      <w:r w:rsidR="00367622">
        <w:rPr>
          <w:rStyle w:val="a6"/>
          <w:rFonts w:ascii="Times New Roman" w:hAnsi="Times New Roman" w:cs="Times New Roman"/>
          <w:color w:val="auto"/>
          <w:sz w:val="28"/>
          <w:szCs w:val="28"/>
          <w:u w:val="none"/>
        </w:rPr>
        <w:t>t I - A New General Methodology.</w:t>
      </w:r>
      <w:r w:rsidRPr="00A0295D">
        <w:rPr>
          <w:rStyle w:val="a6"/>
          <w:rFonts w:ascii="Times New Roman" w:hAnsi="Times New Roman" w:cs="Times New Roman"/>
          <w:color w:val="auto"/>
          <w:sz w:val="28"/>
          <w:szCs w:val="28"/>
          <w:u w:val="none"/>
        </w:rPr>
        <w:t xml:space="preserve"> </w:t>
      </w:r>
      <w:r w:rsidRPr="00367622">
        <w:rPr>
          <w:rStyle w:val="a6"/>
          <w:rFonts w:ascii="Times New Roman" w:hAnsi="Times New Roman" w:cs="Times New Roman"/>
          <w:i/>
          <w:color w:val="auto"/>
          <w:sz w:val="28"/>
          <w:szCs w:val="28"/>
          <w:u w:val="none"/>
        </w:rPr>
        <w:t>Energy-The International Journal</w:t>
      </w:r>
      <w:r w:rsidR="00367622">
        <w:rPr>
          <w:rStyle w:val="a6"/>
          <w:rFonts w:ascii="Times New Roman" w:hAnsi="Times New Roman" w:cs="Times New Roman"/>
          <w:color w:val="auto"/>
          <w:sz w:val="28"/>
          <w:szCs w:val="28"/>
          <w:u w:val="none"/>
        </w:rPr>
        <w:t>. 1985. Vol. 10, No. 1.</w:t>
      </w:r>
      <w:r w:rsidRPr="00A0295D">
        <w:rPr>
          <w:rStyle w:val="a6"/>
          <w:rFonts w:ascii="Times New Roman" w:hAnsi="Times New Roman" w:cs="Times New Roman"/>
          <w:color w:val="auto"/>
          <w:sz w:val="28"/>
          <w:szCs w:val="28"/>
          <w:u w:val="none"/>
        </w:rPr>
        <w:t xml:space="preserve"> P. 69–80.</w:t>
      </w:r>
      <w:bookmarkEnd w:id="271"/>
    </w:p>
    <w:p w14:paraId="14653866" w14:textId="5330F836"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72" w:name="_Ref20336503"/>
      <w:r w:rsidRPr="00A0295D">
        <w:rPr>
          <w:rStyle w:val="a6"/>
          <w:rFonts w:ascii="Times New Roman" w:hAnsi="Times New Roman" w:cs="Times New Roman"/>
          <w:color w:val="auto"/>
          <w:sz w:val="28"/>
          <w:szCs w:val="28"/>
          <w:u w:val="none"/>
        </w:rPr>
        <w:t>Tsatsaronis</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G.</w:t>
      </w:r>
      <w:r w:rsidR="00367622">
        <w:rPr>
          <w:rStyle w:val="a6"/>
          <w:rFonts w:ascii="Times New Roman" w:hAnsi="Times New Roman" w:cs="Times New Roman"/>
          <w:color w:val="auto"/>
          <w:sz w:val="28"/>
          <w:szCs w:val="28"/>
          <w:u w:val="none"/>
          <w:lang w:val="en-US"/>
        </w:rPr>
        <w:t xml:space="preserve">, </w:t>
      </w:r>
      <w:r w:rsidR="00367622" w:rsidRPr="00A0295D">
        <w:rPr>
          <w:rStyle w:val="a6"/>
          <w:rFonts w:ascii="Times New Roman" w:hAnsi="Times New Roman" w:cs="Times New Roman"/>
          <w:color w:val="auto"/>
          <w:sz w:val="28"/>
          <w:szCs w:val="28"/>
          <w:u w:val="none"/>
        </w:rPr>
        <w:t>Winhold M.</w:t>
      </w:r>
      <w:r w:rsidR="00367622">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Exergoeconomic Analysis and Evaluation of Energy Conversion Plants. Part II - Analysis of</w:t>
      </w:r>
      <w:r w:rsidR="00367622">
        <w:rPr>
          <w:rStyle w:val="a6"/>
          <w:rFonts w:ascii="Times New Roman" w:hAnsi="Times New Roman" w:cs="Times New Roman"/>
          <w:color w:val="auto"/>
          <w:sz w:val="28"/>
          <w:szCs w:val="28"/>
          <w:u w:val="none"/>
        </w:rPr>
        <w:t xml:space="preserve"> a Coal-Fired Steam Power Plant.</w:t>
      </w:r>
      <w:r w:rsidRPr="00A0295D">
        <w:rPr>
          <w:rStyle w:val="a6"/>
          <w:rFonts w:ascii="Times New Roman" w:hAnsi="Times New Roman" w:cs="Times New Roman"/>
          <w:color w:val="auto"/>
          <w:sz w:val="28"/>
          <w:szCs w:val="28"/>
          <w:u w:val="none"/>
        </w:rPr>
        <w:t xml:space="preserve"> Ene</w:t>
      </w:r>
      <w:r w:rsidR="00367622">
        <w:rPr>
          <w:rStyle w:val="a6"/>
          <w:rFonts w:ascii="Times New Roman" w:hAnsi="Times New Roman" w:cs="Times New Roman"/>
          <w:color w:val="auto"/>
          <w:sz w:val="28"/>
          <w:szCs w:val="28"/>
          <w:u w:val="none"/>
        </w:rPr>
        <w:t>rgy-The International Journal. 1985. V. 10, No. 1.</w:t>
      </w:r>
      <w:r w:rsidRPr="00A0295D">
        <w:rPr>
          <w:rStyle w:val="a6"/>
          <w:rFonts w:ascii="Times New Roman" w:hAnsi="Times New Roman" w:cs="Times New Roman"/>
          <w:color w:val="auto"/>
          <w:sz w:val="28"/>
          <w:szCs w:val="28"/>
          <w:u w:val="none"/>
        </w:rPr>
        <w:t xml:space="preserve"> P. 81–94.</w:t>
      </w:r>
      <w:bookmarkEnd w:id="272"/>
    </w:p>
    <w:p w14:paraId="0A316C36" w14:textId="11BEF9B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73" w:name="_Ref490987867"/>
      <w:r w:rsidRPr="00A0295D">
        <w:rPr>
          <w:rStyle w:val="a6"/>
          <w:rFonts w:ascii="Times New Roman" w:hAnsi="Times New Roman" w:cs="Times New Roman"/>
          <w:color w:val="auto"/>
          <w:sz w:val="28"/>
          <w:szCs w:val="28"/>
          <w:u w:val="none"/>
        </w:rPr>
        <w:t>Tsatsaronis G. Exergoeconomic evaluation and optimization of energy systems - application to the CGAM problem</w:t>
      </w:r>
      <w:r w:rsidR="00367622">
        <w:rPr>
          <w:rStyle w:val="a6"/>
          <w:rFonts w:ascii="Times New Roman" w:hAnsi="Times New Roman" w:cs="Times New Roman"/>
          <w:color w:val="auto"/>
          <w:sz w:val="28"/>
          <w:szCs w:val="28"/>
          <w:u w:val="none"/>
          <w:lang w:val="en-US"/>
        </w:rPr>
        <w:t>.</w:t>
      </w:r>
      <w:r w:rsidR="00367622">
        <w:rPr>
          <w:rStyle w:val="a6"/>
          <w:rFonts w:ascii="Times New Roman" w:hAnsi="Times New Roman" w:cs="Times New Roman"/>
          <w:color w:val="auto"/>
          <w:sz w:val="28"/>
          <w:szCs w:val="28"/>
          <w:u w:val="none"/>
        </w:rPr>
        <w:t xml:space="preserve"> Energy. 1994. V</w:t>
      </w:r>
      <w:r w:rsidRPr="00A0295D">
        <w:rPr>
          <w:rStyle w:val="a6"/>
          <w:rFonts w:ascii="Times New Roman" w:hAnsi="Times New Roman" w:cs="Times New Roman"/>
          <w:color w:val="auto"/>
          <w:sz w:val="28"/>
          <w:szCs w:val="28"/>
          <w:u w:val="none"/>
        </w:rPr>
        <w:t>. 19. P. 287–321.</w:t>
      </w:r>
      <w:bookmarkEnd w:id="273"/>
    </w:p>
    <w:p w14:paraId="25110E37" w14:textId="59C155F3"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74" w:name="_Ref490856323"/>
      <w:bookmarkStart w:id="275" w:name="_Ref490075687"/>
      <w:r w:rsidRPr="00A0295D">
        <w:rPr>
          <w:rFonts w:ascii="Times New Roman" w:hAnsi="Times New Roman" w:cs="Times New Roman"/>
          <w:sz w:val="28"/>
          <w:szCs w:val="28"/>
        </w:rPr>
        <w:t>Tsatsaronis</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G.</w:t>
      </w:r>
      <w:r w:rsidR="00367622">
        <w:rPr>
          <w:rFonts w:ascii="Times New Roman" w:hAnsi="Times New Roman" w:cs="Times New Roman"/>
          <w:sz w:val="28"/>
          <w:szCs w:val="28"/>
          <w:lang w:val="en-US"/>
        </w:rPr>
        <w:t xml:space="preserve">, </w:t>
      </w:r>
      <w:r w:rsidR="00367622" w:rsidRPr="00A0295D">
        <w:rPr>
          <w:rFonts w:ascii="Times New Roman" w:hAnsi="Times New Roman" w:cs="Times New Roman"/>
          <w:sz w:val="28"/>
          <w:szCs w:val="28"/>
        </w:rPr>
        <w:t>Park M.</w:t>
      </w:r>
      <w:r w:rsidR="00367622">
        <w:rPr>
          <w:rFonts w:ascii="Times New Roman" w:hAnsi="Times New Roman" w:cs="Times New Roman"/>
          <w:sz w:val="28"/>
          <w:szCs w:val="28"/>
          <w:lang w:val="en-US"/>
        </w:rPr>
        <w:t xml:space="preserve"> </w:t>
      </w:r>
      <w:r w:rsidRPr="00A0295D">
        <w:rPr>
          <w:rFonts w:ascii="Times New Roman" w:hAnsi="Times New Roman" w:cs="Times New Roman"/>
          <w:sz w:val="28"/>
          <w:szCs w:val="28"/>
        </w:rPr>
        <w:t>On avoidable and unavoidable exergy destructions and investment costs in thermal systems</w:t>
      </w:r>
      <w:r w:rsidR="00367622">
        <w:rPr>
          <w:rFonts w:ascii="Times New Roman" w:hAnsi="Times New Roman" w:cs="Times New Roman"/>
          <w:sz w:val="28"/>
          <w:szCs w:val="28"/>
          <w:lang w:val="en-US"/>
        </w:rPr>
        <w:t>.</w:t>
      </w:r>
      <w:r w:rsidRPr="00A0295D">
        <w:rPr>
          <w:rFonts w:ascii="Times New Roman" w:hAnsi="Times New Roman" w:cs="Times New Roman"/>
          <w:sz w:val="28"/>
          <w:szCs w:val="28"/>
        </w:rPr>
        <w:t xml:space="preserve"> Proceedings of Conf</w:t>
      </w:r>
      <w:r w:rsidR="00367622">
        <w:rPr>
          <w:rFonts w:ascii="Times New Roman" w:hAnsi="Times New Roman" w:cs="Times New Roman"/>
          <w:sz w:val="28"/>
          <w:szCs w:val="28"/>
        </w:rPr>
        <w:t>erence ECOS 99, Tokyo (Japan).</w:t>
      </w:r>
      <w:r w:rsidRPr="00A0295D">
        <w:rPr>
          <w:rFonts w:ascii="Times New Roman" w:hAnsi="Times New Roman" w:cs="Times New Roman"/>
          <w:sz w:val="28"/>
          <w:szCs w:val="28"/>
        </w:rPr>
        <w:t xml:space="preserve"> 1999, P. 116</w:t>
      </w:r>
      <w:r w:rsidR="00367622">
        <w:rPr>
          <w:rFonts w:ascii="Times New Roman" w:hAnsi="Times New Roman" w:cs="Times New Roman"/>
          <w:sz w:val="28"/>
          <w:szCs w:val="28"/>
        </w:rPr>
        <w:t>‒</w:t>
      </w:r>
      <w:r w:rsidRPr="00A0295D">
        <w:rPr>
          <w:rFonts w:ascii="Times New Roman" w:hAnsi="Times New Roman" w:cs="Times New Roman"/>
          <w:sz w:val="28"/>
          <w:szCs w:val="28"/>
        </w:rPr>
        <w:t>121.</w:t>
      </w:r>
      <w:bookmarkEnd w:id="274"/>
    </w:p>
    <w:p w14:paraId="1A5B091B" w14:textId="69B37A3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76" w:name="_Ref490075683"/>
      <w:bookmarkEnd w:id="275"/>
      <w:r w:rsidRPr="00A0295D">
        <w:rPr>
          <w:rFonts w:ascii="Times New Roman" w:hAnsi="Times New Roman" w:cs="Times New Roman"/>
          <w:sz w:val="28"/>
          <w:szCs w:val="28"/>
          <w:lang w:val="en-US"/>
        </w:rPr>
        <w:t xml:space="preserve">Tsatsaronis G. </w:t>
      </w:r>
      <w:r w:rsidRPr="00A0295D">
        <w:rPr>
          <w:rFonts w:ascii="Times New Roman" w:hAnsi="Times New Roman" w:cs="Times New Roman"/>
          <w:sz w:val="28"/>
          <w:szCs w:val="28"/>
        </w:rPr>
        <w:t>Strengths and limitations of exergy analysis</w:t>
      </w:r>
      <w:r w:rsidR="00367622">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NATO Advanced Study Institute on Thermodynamics and the Optimization of Complex Energy Systems. Proceedings, Neptun, Romania, July, 13-24, 1998.  Neptun, Romania, 2007. P. 93 – 100</w:t>
      </w:r>
      <w:r w:rsidRPr="00A0295D">
        <w:rPr>
          <w:rFonts w:ascii="Times New Roman" w:hAnsi="Times New Roman" w:cs="Times New Roman"/>
          <w:sz w:val="28"/>
          <w:szCs w:val="28"/>
        </w:rPr>
        <w:t>.</w:t>
      </w:r>
      <w:bookmarkEnd w:id="276"/>
      <w:r w:rsidRPr="00A0295D">
        <w:rPr>
          <w:rFonts w:ascii="Times New Roman" w:hAnsi="Times New Roman" w:cs="Times New Roman"/>
          <w:sz w:val="28"/>
          <w:szCs w:val="28"/>
        </w:rPr>
        <w:t xml:space="preserve"> </w:t>
      </w:r>
    </w:p>
    <w:p w14:paraId="31792255" w14:textId="640CE92A"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 xml:space="preserve"> </w:t>
      </w:r>
      <w:bookmarkStart w:id="277" w:name="_Ref489824313"/>
      <w:r w:rsidRPr="00A0295D">
        <w:rPr>
          <w:rFonts w:ascii="Times New Roman" w:hAnsi="Times New Roman" w:cs="Times New Roman"/>
          <w:sz w:val="28"/>
          <w:szCs w:val="28"/>
        </w:rPr>
        <w:t>Tsatsaronis</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G. Thermoeconomic analysis and optimization of energy sy</w:t>
      </w:r>
      <w:r w:rsidR="00367622">
        <w:rPr>
          <w:rFonts w:ascii="Times New Roman" w:hAnsi="Times New Roman" w:cs="Times New Roman"/>
          <w:sz w:val="28"/>
          <w:szCs w:val="28"/>
        </w:rPr>
        <w:t>stems</w:t>
      </w:r>
      <w:r w:rsidRPr="00A0295D">
        <w:rPr>
          <w:rFonts w:ascii="Times New Roman" w:hAnsi="Times New Roman" w:cs="Times New Roman"/>
          <w:sz w:val="28"/>
          <w:szCs w:val="28"/>
        </w:rPr>
        <w:t>. Progres</w:t>
      </w:r>
      <w:r w:rsidR="00367622">
        <w:rPr>
          <w:rFonts w:ascii="Times New Roman" w:hAnsi="Times New Roman" w:cs="Times New Roman"/>
          <w:sz w:val="28"/>
          <w:szCs w:val="28"/>
        </w:rPr>
        <w:t>s in Energy Combustion Science. 1993. V. 19</w:t>
      </w:r>
      <w:r w:rsidR="00367622">
        <w:rPr>
          <w:rFonts w:ascii="Times New Roman" w:hAnsi="Times New Roman" w:cs="Times New Roman"/>
          <w:sz w:val="28"/>
          <w:szCs w:val="28"/>
          <w:lang w:val="en-US"/>
        </w:rPr>
        <w:t>.</w:t>
      </w:r>
      <w:r w:rsidRPr="00A0295D">
        <w:rPr>
          <w:rFonts w:ascii="Times New Roman" w:hAnsi="Times New Roman" w:cs="Times New Roman"/>
          <w:sz w:val="28"/>
          <w:szCs w:val="28"/>
        </w:rPr>
        <w:t xml:space="preserve"> P. 227–257.</w:t>
      </w:r>
      <w:bookmarkEnd w:id="277"/>
    </w:p>
    <w:p w14:paraId="0F26E256" w14:textId="41E0C51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78" w:name="_Ref20336621"/>
      <w:r w:rsidRPr="00A0295D">
        <w:rPr>
          <w:rFonts w:ascii="Times New Roman" w:hAnsi="Times New Roman" w:cs="Times New Roman"/>
          <w:sz w:val="28"/>
          <w:szCs w:val="28"/>
        </w:rPr>
        <w:t>Tsatsaronis</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G.</w:t>
      </w:r>
      <w:r w:rsidR="00367622">
        <w:rPr>
          <w:rFonts w:ascii="Times New Roman" w:hAnsi="Times New Roman" w:cs="Times New Roman"/>
          <w:sz w:val="28"/>
          <w:szCs w:val="28"/>
          <w:lang w:val="en-US"/>
        </w:rPr>
        <w:t xml:space="preserve">, </w:t>
      </w:r>
      <w:r w:rsidR="00367622" w:rsidRPr="00A0295D">
        <w:rPr>
          <w:rFonts w:ascii="Times New Roman" w:hAnsi="Times New Roman" w:cs="Times New Roman"/>
          <w:sz w:val="28"/>
          <w:szCs w:val="28"/>
        </w:rPr>
        <w:t>Morosuk T.</w:t>
      </w:r>
      <w:r w:rsidR="00367622">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A general exergy-based method for combining a cost analysis with an environmental impact analysis. part </w:t>
      </w:r>
      <w:r w:rsidRPr="00A0295D">
        <w:rPr>
          <w:rFonts w:ascii="Times New Roman" w:hAnsi="Times New Roman" w:cs="Times New Roman"/>
          <w:sz w:val="28"/>
          <w:szCs w:val="28"/>
          <w:lang w:val="en-US"/>
        </w:rPr>
        <w:t>I</w:t>
      </w:r>
      <w:r w:rsidR="00367622">
        <w:rPr>
          <w:rFonts w:ascii="Times New Roman" w:hAnsi="Times New Roman" w:cs="Times New Roman"/>
          <w:sz w:val="28"/>
          <w:szCs w:val="28"/>
        </w:rPr>
        <w:t xml:space="preserve"> – theoretical development.</w:t>
      </w:r>
      <w:r w:rsidRPr="00A0295D">
        <w:rPr>
          <w:rFonts w:ascii="Times New Roman" w:hAnsi="Times New Roman" w:cs="Times New Roman"/>
          <w:sz w:val="28"/>
          <w:szCs w:val="28"/>
        </w:rPr>
        <w:t xml:space="preserve"> International Mechanical Engineering Congress and Exposition (IMECE-2008). Program and Proceedings, Boston, </w:t>
      </w:r>
      <w:r w:rsidRPr="00A0295D">
        <w:rPr>
          <w:rFonts w:ascii="Times New Roman" w:hAnsi="Times New Roman" w:cs="Times New Roman"/>
          <w:sz w:val="28"/>
          <w:szCs w:val="28"/>
          <w:shd w:val="clear" w:color="auto" w:fill="FFFFFF" w:themeFill="background1"/>
        </w:rPr>
        <w:t>Massachusetts, USA</w:t>
      </w:r>
      <w:r w:rsidR="00367622">
        <w:rPr>
          <w:rFonts w:ascii="Times New Roman" w:hAnsi="Times New Roman" w:cs="Times New Roman"/>
          <w:sz w:val="28"/>
          <w:szCs w:val="28"/>
          <w:shd w:val="clear" w:color="auto" w:fill="FFFFFF" w:themeFill="background1"/>
        </w:rPr>
        <w:t>, October 31-November 6, 2008. Boston, Massachusetts, 2008.</w:t>
      </w:r>
      <w:r w:rsidRPr="00A0295D">
        <w:rPr>
          <w:rFonts w:ascii="Times New Roman" w:hAnsi="Times New Roman" w:cs="Times New Roman"/>
          <w:sz w:val="28"/>
          <w:szCs w:val="28"/>
          <w:shd w:val="clear" w:color="auto" w:fill="FFFFFF" w:themeFill="background1"/>
        </w:rPr>
        <w:t xml:space="preserve"> P. </w:t>
      </w:r>
      <w:r w:rsidRPr="00A0295D">
        <w:rPr>
          <w:rFonts w:ascii="Times New Roman" w:hAnsi="Times New Roman" w:cs="Times New Roman"/>
          <w:sz w:val="28"/>
          <w:szCs w:val="28"/>
          <w:shd w:val="clear" w:color="auto" w:fill="FFFFFF" w:themeFill="background1"/>
          <w:lang w:val="en-US"/>
        </w:rPr>
        <w:t>453</w:t>
      </w:r>
      <w:r w:rsidRPr="00A0295D">
        <w:rPr>
          <w:rFonts w:ascii="Times New Roman" w:hAnsi="Times New Roman" w:cs="Times New Roman"/>
          <w:sz w:val="28"/>
          <w:szCs w:val="28"/>
          <w:shd w:val="clear" w:color="auto" w:fill="FFFFFF" w:themeFill="background1"/>
        </w:rPr>
        <w:t xml:space="preserve"> - </w:t>
      </w:r>
      <w:r w:rsidRPr="00A0295D">
        <w:rPr>
          <w:rFonts w:ascii="Times New Roman" w:hAnsi="Times New Roman" w:cs="Times New Roman"/>
          <w:sz w:val="28"/>
          <w:szCs w:val="28"/>
          <w:shd w:val="clear" w:color="auto" w:fill="FFFFFF" w:themeFill="background1"/>
          <w:lang w:val="en-US"/>
        </w:rPr>
        <w:t>462</w:t>
      </w:r>
      <w:r w:rsidRPr="00A0295D">
        <w:rPr>
          <w:rFonts w:ascii="Times New Roman" w:hAnsi="Times New Roman" w:cs="Times New Roman"/>
          <w:sz w:val="28"/>
          <w:szCs w:val="28"/>
          <w:shd w:val="clear" w:color="auto" w:fill="FFFFFF" w:themeFill="background1"/>
        </w:rPr>
        <w:t>.</w:t>
      </w:r>
      <w:bookmarkEnd w:id="278"/>
    </w:p>
    <w:p w14:paraId="61C5AD58"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79" w:name="_Ref20336479"/>
      <w:r w:rsidRPr="00A0295D">
        <w:rPr>
          <w:rStyle w:val="a6"/>
          <w:rFonts w:ascii="Times New Roman" w:hAnsi="Times New Roman" w:cs="Times New Roman"/>
          <w:color w:val="auto"/>
          <w:sz w:val="28"/>
          <w:szCs w:val="28"/>
          <w:u w:val="none"/>
        </w:rPr>
        <w:t>Tsatsaronis, G. and Winhold, M., Thermoeconomic Analysis of Power Plants, EPRI AP-3651, RP 2029-8, Final Report, Electric Power Research Institute, Palo Alto, CA, USA, August 1984, 212 p.</w:t>
      </w:r>
      <w:bookmarkEnd w:id="279"/>
    </w:p>
    <w:p w14:paraId="7797FA55" w14:textId="21318ADF" w:rsidR="00A0295D" w:rsidRPr="00454373" w:rsidRDefault="00367622" w:rsidP="00454373">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80" w:name="_Ref20328795"/>
      <w:r>
        <w:rPr>
          <w:rStyle w:val="a6"/>
          <w:rFonts w:ascii="Times New Roman" w:hAnsi="Times New Roman" w:cs="Times New Roman"/>
          <w:color w:val="auto"/>
          <w:sz w:val="28"/>
          <w:szCs w:val="28"/>
          <w:u w:val="none"/>
        </w:rPr>
        <w:t>Tsatsaronis</w:t>
      </w:r>
      <w:r w:rsidR="00A0295D" w:rsidRPr="00A0295D">
        <w:rPr>
          <w:rStyle w:val="a6"/>
          <w:rFonts w:ascii="Times New Roman" w:hAnsi="Times New Roman" w:cs="Times New Roman"/>
          <w:color w:val="auto"/>
          <w:sz w:val="28"/>
          <w:szCs w:val="28"/>
          <w:u w:val="none"/>
        </w:rPr>
        <w:t xml:space="preserve"> G.</w:t>
      </w:r>
      <w:r>
        <w:rPr>
          <w:rStyle w:val="a6"/>
          <w:rFonts w:ascii="Times New Roman" w:hAnsi="Times New Roman" w:cs="Times New Roman"/>
          <w:color w:val="auto"/>
          <w:sz w:val="28"/>
          <w:szCs w:val="28"/>
          <w:u w:val="none"/>
          <w:lang w:val="en-US"/>
        </w:rPr>
        <w:t>,</w:t>
      </w:r>
      <w:r w:rsidR="00A0295D" w:rsidRPr="00A0295D">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rPr>
        <w:t xml:space="preserve">Morosuk T. </w:t>
      </w:r>
      <w:r w:rsidR="00A0295D" w:rsidRPr="00A0295D">
        <w:rPr>
          <w:rStyle w:val="a6"/>
          <w:rFonts w:ascii="Times New Roman" w:hAnsi="Times New Roman" w:cs="Times New Roman"/>
          <w:color w:val="auto"/>
          <w:sz w:val="28"/>
          <w:szCs w:val="28"/>
          <w:u w:val="none"/>
        </w:rPr>
        <w:t>Understanding and impr</w:t>
      </w:r>
      <w:r>
        <w:rPr>
          <w:rStyle w:val="a6"/>
          <w:rFonts w:ascii="Times New Roman" w:hAnsi="Times New Roman" w:cs="Times New Roman"/>
          <w:color w:val="auto"/>
          <w:sz w:val="28"/>
          <w:szCs w:val="28"/>
          <w:u w:val="none"/>
        </w:rPr>
        <w:t xml:space="preserve">oving energy conversion systems. </w:t>
      </w:r>
      <w:r w:rsidR="00A0295D" w:rsidRPr="00367622">
        <w:rPr>
          <w:rStyle w:val="a6"/>
          <w:rFonts w:ascii="Times New Roman" w:hAnsi="Times New Roman" w:cs="Times New Roman"/>
          <w:i/>
          <w:color w:val="auto"/>
          <w:sz w:val="28"/>
          <w:szCs w:val="28"/>
          <w:u w:val="none"/>
        </w:rPr>
        <w:t>Int. J. Exergy</w:t>
      </w:r>
      <w:r>
        <w:rPr>
          <w:rStyle w:val="a6"/>
          <w:rFonts w:ascii="Times New Roman" w:hAnsi="Times New Roman" w:cs="Times New Roman"/>
          <w:color w:val="auto"/>
          <w:sz w:val="28"/>
          <w:szCs w:val="28"/>
          <w:u w:val="none"/>
        </w:rPr>
        <w:t>. 2012. V. 11, No. 4.</w:t>
      </w:r>
      <w:r w:rsidR="00A0295D" w:rsidRPr="00454373">
        <w:rPr>
          <w:rStyle w:val="a6"/>
          <w:rFonts w:ascii="Times New Roman" w:hAnsi="Times New Roman" w:cs="Times New Roman"/>
          <w:color w:val="auto"/>
          <w:sz w:val="28"/>
          <w:szCs w:val="28"/>
          <w:u w:val="none"/>
        </w:rPr>
        <w:t xml:space="preserve"> P. 518–542.</w:t>
      </w:r>
      <w:bookmarkEnd w:id="280"/>
    </w:p>
    <w:p w14:paraId="1C6B8844" w14:textId="77777777" w:rsidR="00A0295D" w:rsidRPr="00A0295D" w:rsidRDefault="00A0295D"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rPr>
      </w:pPr>
      <w:bookmarkStart w:id="281" w:name="_Ref20340788"/>
      <w:r w:rsidRPr="00A0295D">
        <w:rPr>
          <w:rFonts w:ascii="Times New Roman" w:hAnsi="Times New Roman" w:cs="Times New Roman"/>
          <w:iCs/>
          <w:sz w:val="28"/>
          <w:szCs w:val="28"/>
          <w:lang w:val="en-US"/>
        </w:rPr>
        <w:lastRenderedPageBreak/>
        <w:t>Updated Energy Strategy of Ukraine to 2030</w:t>
      </w:r>
      <w:r w:rsidRPr="00A0295D">
        <w:rPr>
          <w:rFonts w:ascii="Times New Roman" w:hAnsi="Times New Roman" w:cs="Times New Roman"/>
          <w:sz w:val="28"/>
          <w:szCs w:val="28"/>
          <w:lang w:val="en-US"/>
        </w:rPr>
        <w:t xml:space="preserve">, Decree No. 1071-p, </w:t>
      </w:r>
      <w:r w:rsidRPr="00A0295D">
        <w:rPr>
          <w:rFonts w:ascii="Times New Roman" w:hAnsi="Times New Roman" w:cs="Times New Roman"/>
          <w:sz w:val="28"/>
          <w:szCs w:val="28"/>
        </w:rPr>
        <w:t>24</w:t>
      </w:r>
      <w:r w:rsidRPr="00A0295D">
        <w:rPr>
          <w:rFonts w:ascii="Times New Roman" w:hAnsi="Times New Roman" w:cs="Times New Roman"/>
          <w:sz w:val="28"/>
          <w:szCs w:val="28"/>
          <w:lang w:val="en-US"/>
        </w:rPr>
        <w:t xml:space="preserve"> July 2013, Cabinet of Ministers, Kyiv.</w:t>
      </w:r>
      <w:bookmarkEnd w:id="281"/>
    </w:p>
    <w:p w14:paraId="64575611" w14:textId="462FD02D"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82" w:name="_Ref20329860"/>
      <w:r w:rsidRPr="00A0295D">
        <w:rPr>
          <w:rStyle w:val="a6"/>
          <w:rFonts w:ascii="Times New Roman" w:hAnsi="Times New Roman" w:cs="Times New Roman"/>
          <w:color w:val="auto"/>
          <w:sz w:val="28"/>
          <w:szCs w:val="28"/>
          <w:u w:val="none"/>
        </w:rPr>
        <w:t>Valdes M</w:t>
      </w:r>
      <w:r w:rsidRPr="00A0295D">
        <w:rPr>
          <w:rStyle w:val="a6"/>
          <w:rFonts w:ascii="Times New Roman" w:hAnsi="Times New Roman" w:cs="Times New Roman"/>
          <w:color w:val="auto"/>
          <w:sz w:val="28"/>
          <w:szCs w:val="28"/>
          <w:u w:val="none"/>
          <w:lang w:val="en-US"/>
        </w:rPr>
        <w:t>.</w:t>
      </w:r>
      <w:r w:rsidR="00454373">
        <w:rPr>
          <w:rStyle w:val="a6"/>
          <w:rFonts w:ascii="Times New Roman" w:hAnsi="Times New Roman" w:cs="Times New Roman"/>
          <w:color w:val="auto"/>
          <w:sz w:val="28"/>
          <w:szCs w:val="28"/>
          <w:u w:val="none"/>
          <w:lang w:val="en-US"/>
        </w:rPr>
        <w:t xml:space="preserve">, </w:t>
      </w:r>
      <w:r w:rsidR="00454373" w:rsidRPr="00A0295D">
        <w:rPr>
          <w:rStyle w:val="a6"/>
          <w:rFonts w:ascii="Times New Roman" w:hAnsi="Times New Roman" w:cs="Times New Roman"/>
          <w:color w:val="auto"/>
          <w:sz w:val="28"/>
          <w:szCs w:val="28"/>
          <w:u w:val="none"/>
        </w:rPr>
        <w:t xml:space="preserve">Duran </w:t>
      </w:r>
      <w:r w:rsidR="00454373" w:rsidRPr="00A0295D">
        <w:rPr>
          <w:rStyle w:val="a6"/>
          <w:rFonts w:ascii="Times New Roman" w:hAnsi="Times New Roman" w:cs="Times New Roman"/>
          <w:color w:val="auto"/>
          <w:sz w:val="28"/>
          <w:szCs w:val="28"/>
          <w:u w:val="none"/>
          <w:lang w:val="en-US"/>
        </w:rPr>
        <w:t>M.D.</w:t>
      </w:r>
      <w:r w:rsidR="00454373">
        <w:rPr>
          <w:rStyle w:val="a6"/>
          <w:rFonts w:ascii="Times New Roman" w:hAnsi="Times New Roman" w:cs="Times New Roman"/>
          <w:color w:val="auto"/>
          <w:sz w:val="28"/>
          <w:szCs w:val="28"/>
          <w:u w:val="none"/>
          <w:lang w:val="en-US"/>
        </w:rPr>
        <w:t xml:space="preserve">, </w:t>
      </w:r>
      <w:r w:rsidR="00454373" w:rsidRPr="00A0295D">
        <w:rPr>
          <w:rStyle w:val="a6"/>
          <w:rFonts w:ascii="Times New Roman" w:hAnsi="Times New Roman" w:cs="Times New Roman"/>
          <w:color w:val="auto"/>
          <w:sz w:val="28"/>
          <w:szCs w:val="28"/>
          <w:u w:val="none"/>
        </w:rPr>
        <w:t xml:space="preserve">Rovira </w:t>
      </w:r>
      <w:r w:rsidR="00454373" w:rsidRPr="00A0295D">
        <w:rPr>
          <w:rStyle w:val="a6"/>
          <w:rFonts w:ascii="Times New Roman" w:hAnsi="Times New Roman" w:cs="Times New Roman"/>
          <w:color w:val="auto"/>
          <w:sz w:val="28"/>
          <w:szCs w:val="28"/>
          <w:u w:val="none"/>
          <w:lang w:val="en-US"/>
        </w:rPr>
        <w:t>A.</w:t>
      </w:r>
      <w:r w:rsidR="00454373">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Thermoeconomic optimization of combined cycle gas turbine power plants using genetic algorithms</w:t>
      </w:r>
      <w:r w:rsidR="00454373">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lang w:val="en-US"/>
        </w:rPr>
        <w:t xml:space="preserve"> </w:t>
      </w:r>
      <w:r w:rsidRPr="00454373">
        <w:rPr>
          <w:rStyle w:val="a6"/>
          <w:rFonts w:ascii="Times New Roman" w:hAnsi="Times New Roman" w:cs="Times New Roman"/>
          <w:i/>
          <w:color w:val="auto"/>
          <w:sz w:val="28"/>
          <w:szCs w:val="28"/>
          <w:u w:val="none"/>
        </w:rPr>
        <w:t>Appl</w:t>
      </w:r>
      <w:r w:rsidRPr="00454373">
        <w:rPr>
          <w:rStyle w:val="a6"/>
          <w:rFonts w:ascii="Times New Roman" w:hAnsi="Times New Roman" w:cs="Times New Roman"/>
          <w:i/>
          <w:color w:val="auto"/>
          <w:sz w:val="28"/>
          <w:szCs w:val="28"/>
          <w:u w:val="none"/>
          <w:lang w:val="en-US"/>
        </w:rPr>
        <w:t>ied</w:t>
      </w:r>
      <w:r w:rsidRPr="00454373">
        <w:rPr>
          <w:rStyle w:val="a6"/>
          <w:rFonts w:ascii="Times New Roman" w:hAnsi="Times New Roman" w:cs="Times New Roman"/>
          <w:i/>
          <w:color w:val="auto"/>
          <w:sz w:val="28"/>
          <w:szCs w:val="28"/>
          <w:u w:val="none"/>
        </w:rPr>
        <w:t xml:space="preserve"> Therm</w:t>
      </w:r>
      <w:r w:rsidRPr="00454373">
        <w:rPr>
          <w:rStyle w:val="a6"/>
          <w:rFonts w:ascii="Times New Roman" w:hAnsi="Times New Roman" w:cs="Times New Roman"/>
          <w:i/>
          <w:color w:val="auto"/>
          <w:sz w:val="28"/>
          <w:szCs w:val="28"/>
          <w:u w:val="none"/>
          <w:lang w:val="en-US"/>
        </w:rPr>
        <w:t>al</w:t>
      </w:r>
      <w:r w:rsidRPr="00454373">
        <w:rPr>
          <w:rStyle w:val="a6"/>
          <w:rFonts w:ascii="Times New Roman" w:hAnsi="Times New Roman" w:cs="Times New Roman"/>
          <w:i/>
          <w:color w:val="auto"/>
          <w:sz w:val="28"/>
          <w:szCs w:val="28"/>
          <w:u w:val="none"/>
        </w:rPr>
        <w:t xml:space="preserve"> Eng</w:t>
      </w:r>
      <w:r w:rsidRPr="00454373">
        <w:rPr>
          <w:rStyle w:val="a6"/>
          <w:rFonts w:ascii="Times New Roman" w:hAnsi="Times New Roman" w:cs="Times New Roman"/>
          <w:i/>
          <w:color w:val="auto"/>
          <w:sz w:val="28"/>
          <w:szCs w:val="28"/>
          <w:u w:val="none"/>
          <w:lang w:val="en-US"/>
        </w:rPr>
        <w:t>ineering</w:t>
      </w:r>
      <w:r w:rsidR="00454373">
        <w:rPr>
          <w:rStyle w:val="a6"/>
          <w:rFonts w:ascii="Times New Roman" w:hAnsi="Times New Roman" w:cs="Times New Roman"/>
          <w:color w:val="auto"/>
          <w:sz w:val="28"/>
          <w:szCs w:val="28"/>
          <w:u w:val="none"/>
          <w:lang w:val="en-US"/>
        </w:rPr>
        <w:t>. 2003. V. 23.</w:t>
      </w:r>
      <w:r w:rsidRPr="00A0295D">
        <w:rPr>
          <w:rStyle w:val="a6"/>
          <w:rFonts w:ascii="Times New Roman" w:hAnsi="Times New Roman" w:cs="Times New Roman"/>
          <w:color w:val="auto"/>
          <w:sz w:val="28"/>
          <w:szCs w:val="28"/>
          <w:u w:val="none"/>
          <w:lang w:val="en-US"/>
        </w:rPr>
        <w:t xml:space="preserve"> P. 2169 – 2182</w:t>
      </w:r>
      <w:r w:rsidRPr="00A0295D">
        <w:rPr>
          <w:rStyle w:val="a6"/>
          <w:rFonts w:ascii="Times New Roman" w:hAnsi="Times New Roman" w:cs="Times New Roman"/>
          <w:color w:val="auto"/>
          <w:sz w:val="28"/>
          <w:szCs w:val="28"/>
          <w:u w:val="none"/>
        </w:rPr>
        <w:t>.</w:t>
      </w:r>
      <w:bookmarkEnd w:id="282"/>
    </w:p>
    <w:p w14:paraId="058DC151" w14:textId="77777777"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83" w:name="_Ref490986854"/>
      <w:r w:rsidRPr="00A0295D">
        <w:rPr>
          <w:rStyle w:val="a6"/>
          <w:rFonts w:ascii="Times New Roman" w:hAnsi="Times New Roman" w:cs="Times New Roman"/>
          <w:color w:val="auto"/>
          <w:sz w:val="28"/>
          <w:szCs w:val="28"/>
          <w:u w:val="none"/>
        </w:rPr>
        <w:t>Valero A, Lozano M A, Muñoz M. A general theory of exergy saving. Part I: On the exergetic cost, part II: on the thermoeconomic cost, part III: energy savings and thermoeconomics. In: Gaggioli R, editor. Computer‐Aided Engineering of Energy System, vol. 2‐3. New York: ASME; 1986. p. 1‐21.</w:t>
      </w:r>
      <w:bookmarkEnd w:id="283"/>
    </w:p>
    <w:p w14:paraId="2A3DEC8F" w14:textId="4A821D9C"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84" w:name="_Ref20329792"/>
      <w:r w:rsidRPr="00A0295D">
        <w:rPr>
          <w:rStyle w:val="a6"/>
          <w:rFonts w:ascii="Times New Roman" w:hAnsi="Times New Roman" w:cs="Times New Roman"/>
          <w:color w:val="auto"/>
          <w:sz w:val="28"/>
          <w:szCs w:val="28"/>
          <w:u w:val="none"/>
        </w:rPr>
        <w:t>Valero A.</w:t>
      </w:r>
      <w:r w:rsidR="00454373">
        <w:rPr>
          <w:rStyle w:val="a6"/>
          <w:rFonts w:ascii="Times New Roman" w:hAnsi="Times New Roman" w:cs="Times New Roman"/>
          <w:color w:val="auto"/>
          <w:sz w:val="28"/>
          <w:szCs w:val="28"/>
          <w:u w:val="none"/>
          <w:lang w:val="en-US"/>
        </w:rPr>
        <w:t xml:space="preserve">, </w:t>
      </w:r>
      <w:r w:rsidR="00454373" w:rsidRPr="00A0295D">
        <w:rPr>
          <w:rStyle w:val="a6"/>
          <w:rFonts w:ascii="Times New Roman" w:hAnsi="Times New Roman" w:cs="Times New Roman"/>
          <w:color w:val="auto"/>
          <w:sz w:val="28"/>
          <w:szCs w:val="28"/>
          <w:u w:val="none"/>
        </w:rPr>
        <w:t>Lozano</w:t>
      </w:r>
      <w:r w:rsidR="00454373" w:rsidRPr="00454373">
        <w:rPr>
          <w:rStyle w:val="a6"/>
          <w:rFonts w:ascii="Times New Roman" w:hAnsi="Times New Roman" w:cs="Times New Roman"/>
          <w:color w:val="auto"/>
          <w:sz w:val="28"/>
          <w:szCs w:val="28"/>
          <w:u w:val="none"/>
        </w:rPr>
        <w:t xml:space="preserve"> </w:t>
      </w:r>
      <w:r w:rsidR="00454373" w:rsidRPr="00A0295D">
        <w:rPr>
          <w:rStyle w:val="a6"/>
          <w:rFonts w:ascii="Times New Roman" w:hAnsi="Times New Roman" w:cs="Times New Roman"/>
          <w:color w:val="auto"/>
          <w:sz w:val="28"/>
          <w:szCs w:val="28"/>
          <w:u w:val="none"/>
        </w:rPr>
        <w:t>M.A., Serra</w:t>
      </w:r>
      <w:r w:rsidR="00454373" w:rsidRPr="00454373">
        <w:rPr>
          <w:rStyle w:val="a6"/>
          <w:rFonts w:ascii="Times New Roman" w:hAnsi="Times New Roman" w:cs="Times New Roman"/>
          <w:color w:val="auto"/>
          <w:sz w:val="28"/>
          <w:szCs w:val="28"/>
          <w:u w:val="none"/>
        </w:rPr>
        <w:t xml:space="preserve"> </w:t>
      </w:r>
      <w:r w:rsidR="00454373" w:rsidRPr="00A0295D">
        <w:rPr>
          <w:rStyle w:val="a6"/>
          <w:rFonts w:ascii="Times New Roman" w:hAnsi="Times New Roman" w:cs="Times New Roman"/>
          <w:color w:val="auto"/>
          <w:sz w:val="28"/>
          <w:szCs w:val="28"/>
          <w:u w:val="none"/>
        </w:rPr>
        <w:t>L., Torres</w:t>
      </w:r>
      <w:r w:rsidR="00454373" w:rsidRPr="00454373">
        <w:rPr>
          <w:rStyle w:val="a6"/>
          <w:rFonts w:ascii="Times New Roman" w:hAnsi="Times New Roman" w:cs="Times New Roman"/>
          <w:color w:val="auto"/>
          <w:sz w:val="28"/>
          <w:szCs w:val="28"/>
          <w:u w:val="none"/>
        </w:rPr>
        <w:t xml:space="preserve"> </w:t>
      </w:r>
      <w:r w:rsidR="00454373" w:rsidRPr="00A0295D">
        <w:rPr>
          <w:rStyle w:val="a6"/>
          <w:rFonts w:ascii="Times New Roman" w:hAnsi="Times New Roman" w:cs="Times New Roman"/>
          <w:color w:val="auto"/>
          <w:sz w:val="28"/>
          <w:szCs w:val="28"/>
          <w:u w:val="none"/>
        </w:rPr>
        <w:t>C.</w:t>
      </w:r>
      <w:r w:rsidR="00454373">
        <w:rPr>
          <w:rStyle w:val="a6"/>
          <w:rFonts w:ascii="Times New Roman" w:hAnsi="Times New Roman" w:cs="Times New Roman"/>
          <w:color w:val="auto"/>
          <w:sz w:val="28"/>
          <w:szCs w:val="28"/>
          <w:u w:val="none"/>
          <w:lang w:val="en-US"/>
        </w:rPr>
        <w:t>.</w:t>
      </w:r>
      <w:r w:rsidR="00454373" w:rsidRPr="00A0295D">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rPr>
        <w:t xml:space="preserve">Application of the exergetic </w:t>
      </w:r>
      <w:r w:rsidR="00454373">
        <w:rPr>
          <w:rStyle w:val="a6"/>
          <w:rFonts w:ascii="Times New Roman" w:hAnsi="Times New Roman" w:cs="Times New Roman"/>
          <w:color w:val="auto"/>
          <w:sz w:val="28"/>
          <w:szCs w:val="28"/>
          <w:u w:val="none"/>
        </w:rPr>
        <w:t>cost theory to the CGAM problem.</w:t>
      </w:r>
      <w:r w:rsidRPr="00A0295D">
        <w:rPr>
          <w:rStyle w:val="a6"/>
          <w:rFonts w:ascii="Times New Roman" w:hAnsi="Times New Roman" w:cs="Times New Roman"/>
          <w:color w:val="auto"/>
          <w:sz w:val="28"/>
          <w:szCs w:val="28"/>
          <w:u w:val="none"/>
        </w:rPr>
        <w:t xml:space="preserve"> </w:t>
      </w:r>
      <w:r w:rsidRPr="00454373">
        <w:rPr>
          <w:rStyle w:val="a6"/>
          <w:rFonts w:ascii="Times New Roman" w:hAnsi="Times New Roman" w:cs="Times New Roman"/>
          <w:i/>
          <w:color w:val="auto"/>
          <w:sz w:val="28"/>
          <w:szCs w:val="28"/>
          <w:u w:val="none"/>
        </w:rPr>
        <w:t>Energy</w:t>
      </w:r>
      <w:r w:rsidR="00454373">
        <w:rPr>
          <w:rStyle w:val="a6"/>
          <w:rFonts w:ascii="Times New Roman" w:hAnsi="Times New Roman" w:cs="Times New Roman"/>
          <w:color w:val="auto"/>
          <w:sz w:val="28"/>
          <w:szCs w:val="28"/>
          <w:u w:val="none"/>
        </w:rPr>
        <w:t>. 1994. V. 19.</w:t>
      </w:r>
      <w:r w:rsidRPr="00A0295D">
        <w:rPr>
          <w:rStyle w:val="a6"/>
          <w:rFonts w:ascii="Times New Roman" w:hAnsi="Times New Roman" w:cs="Times New Roman"/>
          <w:color w:val="auto"/>
          <w:sz w:val="28"/>
          <w:szCs w:val="28"/>
          <w:u w:val="none"/>
        </w:rPr>
        <w:t xml:space="preserve"> P. 365–381.</w:t>
      </w:r>
      <w:bookmarkEnd w:id="284"/>
    </w:p>
    <w:p w14:paraId="24A90344" w14:textId="423464DE"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85" w:name="_Ref490986859"/>
      <w:r w:rsidRPr="00A0295D">
        <w:rPr>
          <w:rStyle w:val="a6"/>
          <w:rFonts w:ascii="Times New Roman" w:hAnsi="Times New Roman" w:cs="Times New Roman"/>
          <w:color w:val="auto"/>
          <w:sz w:val="28"/>
          <w:szCs w:val="28"/>
          <w:u w:val="none"/>
        </w:rPr>
        <w:t>Valero A.</w:t>
      </w:r>
      <w:r w:rsidR="00C943E4">
        <w:rPr>
          <w:rStyle w:val="a6"/>
          <w:rFonts w:ascii="Times New Roman" w:hAnsi="Times New Roman" w:cs="Times New Roman"/>
          <w:color w:val="auto"/>
          <w:sz w:val="28"/>
          <w:szCs w:val="28"/>
          <w:u w:val="none"/>
          <w:lang w:val="en-US"/>
        </w:rPr>
        <w:t>,</w:t>
      </w:r>
      <w:r w:rsidR="00C943E4" w:rsidRPr="00A0295D">
        <w:rPr>
          <w:rStyle w:val="a6"/>
          <w:rFonts w:ascii="Times New Roman" w:hAnsi="Times New Roman" w:cs="Times New Roman"/>
          <w:color w:val="auto"/>
          <w:sz w:val="28"/>
          <w:szCs w:val="28"/>
          <w:u w:val="none"/>
          <w:lang w:val="en-US"/>
        </w:rPr>
        <w:t> </w:t>
      </w:r>
      <w:r w:rsidR="00C943E4" w:rsidRPr="00A0295D">
        <w:rPr>
          <w:rStyle w:val="a6"/>
          <w:rFonts w:ascii="Times New Roman" w:hAnsi="Times New Roman" w:cs="Times New Roman"/>
          <w:color w:val="auto"/>
          <w:sz w:val="28"/>
          <w:szCs w:val="28"/>
          <w:u w:val="none"/>
        </w:rPr>
        <w:t>Torres</w:t>
      </w:r>
      <w:r w:rsidR="00C943E4" w:rsidRPr="00C943E4">
        <w:rPr>
          <w:rStyle w:val="a6"/>
          <w:rFonts w:ascii="Times New Roman" w:hAnsi="Times New Roman" w:cs="Times New Roman"/>
          <w:color w:val="auto"/>
          <w:sz w:val="28"/>
          <w:szCs w:val="28"/>
          <w:u w:val="none"/>
          <w:lang w:val="en-US"/>
        </w:rPr>
        <w:t xml:space="preserve"> </w:t>
      </w:r>
      <w:r w:rsidR="00C943E4" w:rsidRPr="00A0295D">
        <w:rPr>
          <w:rStyle w:val="a6"/>
          <w:rFonts w:ascii="Times New Roman" w:hAnsi="Times New Roman" w:cs="Times New Roman"/>
          <w:color w:val="auto"/>
          <w:sz w:val="28"/>
          <w:szCs w:val="28"/>
          <w:u w:val="none"/>
          <w:lang w:val="en-US"/>
        </w:rPr>
        <w:t>C., </w:t>
      </w:r>
      <w:r w:rsidR="00C943E4" w:rsidRPr="00A0295D">
        <w:rPr>
          <w:rStyle w:val="a6"/>
          <w:rFonts w:ascii="Times New Roman" w:hAnsi="Times New Roman" w:cs="Times New Roman"/>
          <w:color w:val="auto"/>
          <w:sz w:val="28"/>
          <w:szCs w:val="28"/>
          <w:u w:val="none"/>
        </w:rPr>
        <w:t>Lozano</w:t>
      </w:r>
      <w:r w:rsidR="00C943E4" w:rsidRPr="00C943E4">
        <w:rPr>
          <w:rStyle w:val="a6"/>
          <w:rFonts w:ascii="Times New Roman" w:hAnsi="Times New Roman" w:cs="Times New Roman"/>
          <w:color w:val="auto"/>
          <w:sz w:val="28"/>
          <w:szCs w:val="28"/>
          <w:u w:val="none"/>
          <w:lang w:val="en-US"/>
        </w:rPr>
        <w:t xml:space="preserve"> </w:t>
      </w:r>
      <w:r w:rsidR="00C943E4" w:rsidRPr="00A0295D">
        <w:rPr>
          <w:rStyle w:val="a6"/>
          <w:rFonts w:ascii="Times New Roman" w:hAnsi="Times New Roman" w:cs="Times New Roman"/>
          <w:color w:val="auto"/>
          <w:sz w:val="28"/>
          <w:szCs w:val="28"/>
          <w:u w:val="none"/>
          <w:lang w:val="en-US"/>
        </w:rPr>
        <w:t>M.A.</w:t>
      </w:r>
      <w:r w:rsidR="00C943E4">
        <w:rPr>
          <w:rStyle w:val="a6"/>
          <w:rFonts w:ascii="Times New Roman" w:hAnsi="Times New Roman" w:cs="Times New Roman"/>
          <w:color w:val="auto"/>
          <w:sz w:val="28"/>
          <w:szCs w:val="28"/>
          <w:u w:val="none"/>
          <w:lang w:val="en-US"/>
        </w:rPr>
        <w:t>.</w:t>
      </w:r>
      <w:r w:rsidR="00C943E4"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On the Unification of Thermoeconomic Theories</w:t>
      </w:r>
      <w:r w:rsidR="00C943E4">
        <w:rPr>
          <w:rStyle w:val="a6"/>
          <w:rFonts w:ascii="Times New Roman" w:hAnsi="Times New Roman" w:cs="Times New Roman"/>
          <w:color w:val="auto"/>
          <w:sz w:val="28"/>
          <w:szCs w:val="28"/>
          <w:u w:val="none"/>
          <w:lang w:val="en-US"/>
        </w:rPr>
        <w:t>.</w:t>
      </w:r>
      <w:r w:rsidRPr="00A0295D">
        <w:rPr>
          <w:rStyle w:val="a6"/>
          <w:rFonts w:ascii="Times New Roman" w:hAnsi="Times New Roman" w:cs="Times New Roman"/>
          <w:color w:val="auto"/>
          <w:sz w:val="28"/>
          <w:szCs w:val="28"/>
          <w:u w:val="none"/>
        </w:rPr>
        <w:t xml:space="preserve"> Simulation of Thermal Energy Systems (Boehm, R. F., EI‐Sayed, Y. M., Eds.)</w:t>
      </w:r>
      <w:r w:rsidRPr="00A0295D">
        <w:rPr>
          <w:rStyle w:val="a6"/>
          <w:rFonts w:ascii="Times New Roman" w:hAnsi="Times New Roman" w:cs="Times New Roman"/>
          <w:color w:val="auto"/>
          <w:sz w:val="28"/>
          <w:szCs w:val="28"/>
          <w:u w:val="none"/>
          <w:lang w:val="en-US"/>
        </w:rPr>
        <w:t xml:space="preserve">. </w:t>
      </w:r>
      <w:r w:rsidRPr="00A0295D">
        <w:rPr>
          <w:rStyle w:val="a6"/>
          <w:rFonts w:ascii="Times New Roman" w:hAnsi="Times New Roman" w:cs="Times New Roman"/>
          <w:color w:val="auto"/>
          <w:sz w:val="28"/>
          <w:szCs w:val="28"/>
          <w:u w:val="none"/>
        </w:rPr>
        <w:t>ASME, New York,</w:t>
      </w:r>
      <w:r w:rsidR="00C943E4">
        <w:rPr>
          <w:rStyle w:val="a6"/>
          <w:rFonts w:ascii="Times New Roman" w:hAnsi="Times New Roman" w:cs="Times New Roman"/>
          <w:color w:val="auto"/>
          <w:sz w:val="28"/>
          <w:szCs w:val="28"/>
          <w:u w:val="none"/>
          <w:lang w:val="en-US"/>
        </w:rPr>
        <w:t xml:space="preserve"> 1989.</w:t>
      </w:r>
      <w:r w:rsidRPr="00A0295D">
        <w:rPr>
          <w:rStyle w:val="a6"/>
          <w:rFonts w:ascii="Times New Roman" w:hAnsi="Times New Roman" w:cs="Times New Roman"/>
          <w:color w:val="auto"/>
          <w:sz w:val="28"/>
          <w:szCs w:val="28"/>
          <w:u w:val="none"/>
          <w:lang w:val="en-US"/>
        </w:rPr>
        <w:t xml:space="preserve"> P.</w:t>
      </w:r>
      <w:r w:rsidRPr="00A0295D">
        <w:rPr>
          <w:rStyle w:val="a6"/>
          <w:rFonts w:ascii="Times New Roman" w:hAnsi="Times New Roman" w:cs="Times New Roman"/>
          <w:color w:val="auto"/>
          <w:sz w:val="28"/>
          <w:szCs w:val="28"/>
          <w:u w:val="none"/>
        </w:rPr>
        <w:t xml:space="preserve"> 63‐74.</w:t>
      </w:r>
      <w:bookmarkEnd w:id="285"/>
    </w:p>
    <w:p w14:paraId="02EF0EF7" w14:textId="3648745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86" w:name="_Ref20337766"/>
      <w:r w:rsidRPr="00A0295D">
        <w:rPr>
          <w:rFonts w:ascii="Times New Roman" w:hAnsi="Times New Roman" w:cs="Times New Roman"/>
          <w:sz w:val="28"/>
          <w:szCs w:val="28"/>
        </w:rPr>
        <w:t>Valero</w:t>
      </w:r>
      <w:r w:rsidRPr="00A0295D">
        <w:rPr>
          <w:rFonts w:ascii="Times New Roman" w:hAnsi="Times New Roman" w:cs="Times New Roman"/>
          <w:sz w:val="28"/>
          <w:szCs w:val="28"/>
          <w:lang w:val="en-US"/>
        </w:rPr>
        <w:t xml:space="preserve"> A. </w:t>
      </w:r>
      <w:r w:rsidRPr="00A0295D">
        <w:rPr>
          <w:rFonts w:ascii="Times New Roman" w:hAnsi="Times New Roman" w:cs="Times New Roman"/>
          <w:sz w:val="28"/>
          <w:szCs w:val="28"/>
        </w:rPr>
        <w:t>Thermoeconomics as a conceptual basis for energy-ecological analysis</w:t>
      </w:r>
      <w:r w:rsidR="00C943E4">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Proceedings of the international workshop on advances in energy studies</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Siena</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Italy</w:t>
      </w:r>
      <w:r w:rsidR="00C943E4">
        <w:rPr>
          <w:rFonts w:ascii="Times New Roman" w:hAnsi="Times New Roman" w:cs="Times New Roman"/>
          <w:sz w:val="28"/>
          <w:szCs w:val="28"/>
          <w:lang w:val="en-US"/>
        </w:rPr>
        <w:t>).</w:t>
      </w:r>
      <w:r w:rsidRPr="00A0295D">
        <w:rPr>
          <w:rFonts w:ascii="Times New Roman" w:hAnsi="Times New Roman" w:cs="Times New Roman"/>
          <w:sz w:val="28"/>
          <w:szCs w:val="28"/>
          <w:lang w:val="en-US"/>
        </w:rPr>
        <w:t xml:space="preserve"> 1998, P. 415</w:t>
      </w:r>
      <w:r w:rsidR="00C943E4">
        <w:rPr>
          <w:rFonts w:ascii="Times New Roman" w:hAnsi="Times New Roman" w:cs="Times New Roman"/>
          <w:sz w:val="28"/>
          <w:szCs w:val="28"/>
          <w:lang w:val="en-US"/>
        </w:rPr>
        <w:t>‒</w:t>
      </w:r>
      <w:r w:rsidRPr="00A0295D">
        <w:rPr>
          <w:rFonts w:ascii="Times New Roman" w:hAnsi="Times New Roman" w:cs="Times New Roman"/>
          <w:sz w:val="28"/>
          <w:szCs w:val="28"/>
          <w:lang w:val="en-US"/>
        </w:rPr>
        <w:t>444</w:t>
      </w:r>
      <w:r w:rsidRPr="00A0295D">
        <w:rPr>
          <w:rFonts w:ascii="Times New Roman" w:hAnsi="Times New Roman" w:cs="Times New Roman"/>
          <w:sz w:val="28"/>
          <w:szCs w:val="28"/>
        </w:rPr>
        <w:t>.</w:t>
      </w:r>
      <w:bookmarkEnd w:id="286"/>
    </w:p>
    <w:p w14:paraId="281DC33E" w14:textId="33C4CFC1" w:rsidR="00A0295D" w:rsidRPr="00A0295D" w:rsidRDefault="00C943E4"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87" w:name="_Ref20341099"/>
      <w:r>
        <w:rPr>
          <w:rFonts w:ascii="Times New Roman" w:hAnsi="Times New Roman" w:cs="Times New Roman"/>
          <w:sz w:val="28"/>
          <w:szCs w:val="28"/>
        </w:rPr>
        <w:t>Van Gool, W</w:t>
      </w:r>
      <w:r w:rsidR="00A0295D" w:rsidRPr="00A0295D">
        <w:rPr>
          <w:rFonts w:ascii="Times New Roman" w:hAnsi="Times New Roman" w:cs="Times New Roman"/>
          <w:sz w:val="28"/>
          <w:szCs w:val="28"/>
        </w:rPr>
        <w:t>. Energy Policy: Fairy Tales and</w:t>
      </w:r>
      <w:r w:rsidR="00A0295D" w:rsidRPr="00A0295D">
        <w:rPr>
          <w:rFonts w:ascii="Times New Roman" w:hAnsi="Times New Roman" w:cs="Times New Roman"/>
          <w:sz w:val="28"/>
          <w:szCs w:val="28"/>
          <w:lang w:val="en-US"/>
        </w:rPr>
        <w:t xml:space="preserve"> </w:t>
      </w:r>
      <w:r w:rsidR="00A0295D" w:rsidRPr="00A0295D">
        <w:rPr>
          <w:rFonts w:ascii="Times New Roman" w:hAnsi="Times New Roman" w:cs="Times New Roman"/>
          <w:sz w:val="28"/>
          <w:szCs w:val="28"/>
        </w:rPr>
        <w:t>Factualities – Innovation and Technology – Strategies</w:t>
      </w:r>
      <w:bookmarkEnd w:id="287"/>
      <w:r>
        <w:rPr>
          <w:rFonts w:ascii="Times New Roman" w:hAnsi="Times New Roman" w:cs="Times New Roman"/>
          <w:sz w:val="28"/>
          <w:szCs w:val="28"/>
          <w:lang w:val="en-US"/>
        </w:rPr>
        <w:t>. 1997.</w:t>
      </w:r>
    </w:p>
    <w:p w14:paraId="18D7ED22" w14:textId="5B48FC22"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88" w:name="_Ref20339892"/>
      <w:r w:rsidRPr="00A0295D">
        <w:rPr>
          <w:rFonts w:ascii="Times New Roman" w:hAnsi="Times New Roman" w:cs="Times New Roman"/>
          <w:sz w:val="28"/>
          <w:szCs w:val="28"/>
        </w:rPr>
        <w:t>Ve</w:t>
      </w:r>
      <w:r w:rsidR="00C943E4">
        <w:rPr>
          <w:rFonts w:ascii="Times New Roman" w:hAnsi="Times New Roman" w:cs="Times New Roman"/>
          <w:sz w:val="28"/>
          <w:szCs w:val="28"/>
        </w:rPr>
        <w:t>rbong, G.P.J., Geels, F.W</w:t>
      </w:r>
      <w:r w:rsidRPr="00A0295D">
        <w:rPr>
          <w:rFonts w:ascii="Times New Roman" w:hAnsi="Times New Roman" w:cs="Times New Roman"/>
          <w:sz w:val="28"/>
          <w:szCs w:val="28"/>
        </w:rPr>
        <w:t>. Exploring sustainability transitions in the electricity sector</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with socio-technical pathways. Technol. Forecast. Soc. Chang. </w:t>
      </w:r>
      <w:r w:rsidR="00C943E4">
        <w:rPr>
          <w:rFonts w:ascii="Times New Roman" w:hAnsi="Times New Roman" w:cs="Times New Roman"/>
          <w:sz w:val="28"/>
          <w:szCs w:val="28"/>
          <w:lang w:val="en-US"/>
        </w:rPr>
        <w:t xml:space="preserve">2007. V. </w:t>
      </w:r>
      <w:r w:rsidRPr="00A0295D">
        <w:rPr>
          <w:rFonts w:ascii="Times New Roman" w:hAnsi="Times New Roman" w:cs="Times New Roman"/>
          <w:sz w:val="28"/>
          <w:szCs w:val="28"/>
        </w:rPr>
        <w:t>77, 1214–1221</w:t>
      </w:r>
      <w:bookmarkEnd w:id="288"/>
      <w:r w:rsidR="00C943E4">
        <w:rPr>
          <w:rFonts w:ascii="Times New Roman" w:hAnsi="Times New Roman" w:cs="Times New Roman"/>
          <w:sz w:val="28"/>
          <w:szCs w:val="28"/>
          <w:lang w:val="en-US"/>
        </w:rPr>
        <w:t>.</w:t>
      </w:r>
    </w:p>
    <w:p w14:paraId="2EB0E009"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289" w:name="_Ref20340028"/>
      <w:r w:rsidRPr="00A0295D">
        <w:rPr>
          <w:rFonts w:ascii="Times New Roman" w:hAnsi="Times New Roman" w:cs="Times New Roman"/>
          <w:bCs/>
          <w:sz w:val="28"/>
          <w:szCs w:val="28"/>
          <w:lang w:val="en-US"/>
        </w:rPr>
        <w:t xml:space="preserve">Viétor, B., Hoppe, T. and Clancy, J., Decentralised combined heat and power in the German Ruhr Valley: Assessment of factors blocking uptake and integration, </w:t>
      </w:r>
      <w:r w:rsidRPr="00A0295D">
        <w:rPr>
          <w:rFonts w:ascii="Times New Roman" w:hAnsi="Times New Roman" w:cs="Times New Roman"/>
          <w:bCs/>
          <w:iCs/>
          <w:sz w:val="28"/>
          <w:szCs w:val="28"/>
          <w:lang w:val="en-US"/>
        </w:rPr>
        <w:t>Energy, Sustainability and Society</w:t>
      </w:r>
      <w:r w:rsidRPr="00A0295D">
        <w:rPr>
          <w:rFonts w:ascii="Times New Roman" w:hAnsi="Times New Roman" w:cs="Times New Roman"/>
          <w:bCs/>
          <w:sz w:val="28"/>
          <w:szCs w:val="28"/>
          <w:lang w:val="en-US"/>
        </w:rPr>
        <w:t xml:space="preserve">, </w:t>
      </w:r>
      <w:r w:rsidRPr="00A0295D">
        <w:rPr>
          <w:rFonts w:ascii="Times New Roman" w:hAnsi="Times New Roman" w:cs="Times New Roman"/>
          <w:sz w:val="28"/>
          <w:szCs w:val="28"/>
          <w:shd w:val="clear" w:color="auto" w:fill="FFFFFF"/>
          <w:lang w:val="en-US"/>
        </w:rPr>
        <w:t>2015,</w:t>
      </w:r>
      <w:r w:rsidRPr="00A0295D">
        <w:rPr>
          <w:rStyle w:val="apple-converted-space"/>
          <w:rFonts w:ascii="Times New Roman" w:hAnsi="Times New Roman"/>
          <w:sz w:val="28"/>
          <w:szCs w:val="28"/>
          <w:shd w:val="clear" w:color="auto" w:fill="FFFFFF"/>
          <w:lang w:val="en-US"/>
        </w:rPr>
        <w:t xml:space="preserve"> 5</w:t>
      </w:r>
      <w:r w:rsidRPr="00A0295D">
        <w:rPr>
          <w:rFonts w:ascii="Times New Roman" w:hAnsi="Times New Roman" w:cs="Times New Roman"/>
          <w:sz w:val="28"/>
          <w:szCs w:val="28"/>
          <w:shd w:val="clear" w:color="auto" w:fill="FFFFFF"/>
          <w:lang w:val="en-US"/>
        </w:rPr>
        <w:t>:5 (4 February 2015)</w:t>
      </w:r>
      <w:bookmarkEnd w:id="289"/>
    </w:p>
    <w:p w14:paraId="528F72F7" w14:textId="25F92CF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0" w:name="_Ref7244360"/>
      <w:r w:rsidRPr="00A0295D">
        <w:rPr>
          <w:rFonts w:ascii="Times New Roman" w:hAnsi="Times New Roman" w:cs="Times New Roman"/>
          <w:sz w:val="28"/>
          <w:szCs w:val="28"/>
        </w:rPr>
        <w:t xml:space="preserve">Voloshchuk V. A. Advanced exergetic analysis of a heat pump providing space </w:t>
      </w:r>
      <w:r w:rsidR="00753C41">
        <w:rPr>
          <w:rFonts w:ascii="Times New Roman" w:hAnsi="Times New Roman" w:cs="Times New Roman"/>
          <w:sz w:val="28"/>
          <w:szCs w:val="28"/>
        </w:rPr>
        <w:t>heating in built environment.</w:t>
      </w:r>
      <w:r w:rsidRPr="00A0295D">
        <w:rPr>
          <w:rFonts w:ascii="Times New Roman" w:hAnsi="Times New Roman" w:cs="Times New Roman"/>
          <w:sz w:val="28"/>
          <w:szCs w:val="28"/>
        </w:rPr>
        <w:t xml:space="preserve"> The 14th International Conference of Young Scientists </w:t>
      </w:r>
      <w:r w:rsidRPr="00A0295D">
        <w:rPr>
          <w:rFonts w:ascii="Times New Roman" w:hAnsi="Times New Roman" w:cs="Times New Roman"/>
          <w:sz w:val="28"/>
          <w:szCs w:val="28"/>
        </w:rPr>
        <w:lastRenderedPageBreak/>
        <w:t>on Energy Issues (CYSENI-2017). Program and Proceedings, Kaunas, Lithuania May</w:t>
      </w:r>
      <w:r w:rsidR="00753C41">
        <w:rPr>
          <w:rFonts w:ascii="Times New Roman" w:hAnsi="Times New Roman" w:cs="Times New Roman"/>
          <w:sz w:val="28"/>
          <w:szCs w:val="28"/>
        </w:rPr>
        <w:t>, 25–26, 2017. Kaunas, 2017.</w:t>
      </w:r>
      <w:r w:rsidRPr="00A0295D">
        <w:rPr>
          <w:rFonts w:ascii="Times New Roman" w:hAnsi="Times New Roman" w:cs="Times New Roman"/>
          <w:sz w:val="28"/>
          <w:szCs w:val="28"/>
        </w:rPr>
        <w:t xml:space="preserve"> P. II-108.</w:t>
      </w:r>
      <w:bookmarkEnd w:id="290"/>
    </w:p>
    <w:p w14:paraId="643A4253"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1" w:name="_Ref7244365"/>
      <w:r w:rsidRPr="00A0295D">
        <w:rPr>
          <w:rFonts w:ascii="Times New Roman" w:hAnsi="Times New Roman" w:cs="Times New Roman"/>
          <w:sz w:val="28"/>
          <w:szCs w:val="28"/>
        </w:rPr>
        <w:t xml:space="preserve">Voloshchuk V. A. Advanced exergetic analysis of a heat pump providing space heating in built environment. </w:t>
      </w:r>
      <w:r w:rsidRPr="00A0295D">
        <w:rPr>
          <w:rFonts w:ascii="Times New Roman" w:hAnsi="Times New Roman" w:cs="Times New Roman"/>
          <w:i/>
          <w:sz w:val="28"/>
          <w:szCs w:val="28"/>
        </w:rPr>
        <w:t>Energetika</w:t>
      </w:r>
      <w:r w:rsidRPr="00A0295D">
        <w:rPr>
          <w:rFonts w:ascii="Times New Roman" w:hAnsi="Times New Roman" w:cs="Times New Roman"/>
          <w:sz w:val="28"/>
          <w:szCs w:val="28"/>
        </w:rPr>
        <w:t>. 2017. V. 63 (3). P. 83–92.</w:t>
      </w:r>
      <w:bookmarkEnd w:id="291"/>
    </w:p>
    <w:p w14:paraId="2A0F46C4" w14:textId="3F140D1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2" w:name="_Ref489955181"/>
      <w:r w:rsidRPr="00A0295D">
        <w:rPr>
          <w:rFonts w:ascii="Times New Roman" w:hAnsi="Times New Roman" w:cs="Times New Roman"/>
          <w:sz w:val="28"/>
          <w:szCs w:val="28"/>
          <w:lang w:val="en-US"/>
        </w:rPr>
        <w:t>Voloshchuk</w:t>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V.</w:t>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w:t>
      </w:r>
      <w:r w:rsidRPr="00A0295D">
        <w:rPr>
          <w:rFonts w:ascii="Times New Roman" w:hAnsi="Times New Roman" w:cs="Times New Roman"/>
          <w:sz w:val="28"/>
          <w:szCs w:val="28"/>
        </w:rPr>
        <w:t>ffect of variation of operational regimes in building</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environment on results of application of exergy-based</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methods</w:t>
      </w:r>
      <w:r w:rsidR="00753C41">
        <w:rPr>
          <w:rFonts w:ascii="Times New Roman" w:hAnsi="Times New Roman" w:cs="Times New Roman"/>
          <w:sz w:val="28"/>
          <w:szCs w:val="28"/>
          <w:lang w:val="en-US"/>
        </w:rPr>
        <w:t>.</w:t>
      </w:r>
      <w:r w:rsidRPr="00A0295D">
        <w:rPr>
          <w:rFonts w:ascii="Times New Roman" w:hAnsi="Times New Roman" w:cs="Times New Roman"/>
          <w:bCs/>
          <w:sz w:val="28"/>
          <w:szCs w:val="28"/>
        </w:rPr>
        <w:t xml:space="preserve">The </w:t>
      </w:r>
      <w:r w:rsidRPr="00A0295D">
        <w:rPr>
          <w:rFonts w:ascii="Times New Roman" w:hAnsi="Times New Roman" w:cs="Times New Roman"/>
          <w:sz w:val="28"/>
          <w:szCs w:val="28"/>
        </w:rPr>
        <w:t>4th International Conference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on Contemporary Problems of Thermal Engineering (</w:t>
      </w:r>
      <w:r w:rsidRPr="00A0295D">
        <w:rPr>
          <w:rFonts w:ascii="Times New Roman" w:hAnsi="Times New Roman" w:cs="Times New Roman"/>
          <w:sz w:val="28"/>
          <w:szCs w:val="28"/>
          <w:lang w:val="en-US"/>
        </w:rPr>
        <w:t>CPOTE</w:t>
      </w:r>
      <w:r w:rsidRPr="00A0295D">
        <w:rPr>
          <w:rFonts w:ascii="Times New Roman" w:hAnsi="Times New Roman" w:cs="Times New Roman"/>
          <w:sz w:val="28"/>
          <w:szCs w:val="28"/>
        </w:rPr>
        <w:t>-2016). Program and Proceedings, Gliwice – Katowice,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Silesia,</w:t>
      </w:r>
      <w:r w:rsidRPr="00A0295D">
        <w:rPr>
          <w:rFonts w:ascii="Times New Roman" w:hAnsi="Times New Roman" w:cs="Times New Roman"/>
          <w:sz w:val="28"/>
          <w:szCs w:val="28"/>
          <w:lang w:val="en-US"/>
        </w:rPr>
        <w:t xml:space="preserve"> Poland,</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September</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14</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16</w:t>
      </w:r>
      <w:r w:rsidRPr="00A0295D">
        <w:rPr>
          <w:rFonts w:ascii="Times New Roman" w:hAnsi="Times New Roman" w:cs="Times New Roman"/>
          <w:sz w:val="28"/>
          <w:szCs w:val="28"/>
        </w:rPr>
        <w:t>, 201</w:t>
      </w:r>
      <w:r w:rsidRPr="00A0295D">
        <w:rPr>
          <w:rFonts w:ascii="Times New Roman" w:hAnsi="Times New Roman" w:cs="Times New Roman"/>
          <w:sz w:val="28"/>
          <w:szCs w:val="28"/>
          <w:lang w:val="en-US"/>
        </w:rPr>
        <w:t>6</w:t>
      </w:r>
      <w:r w:rsidR="00753C41">
        <w:rPr>
          <w:rFonts w:ascii="Times New Roman" w:hAnsi="Times New Roman" w:cs="Times New Roman"/>
          <w:sz w:val="28"/>
          <w:szCs w:val="28"/>
        </w:rPr>
        <w:t>. Gliwice</w:t>
      </w:r>
      <w:r w:rsidRPr="00A0295D">
        <w:rPr>
          <w:rFonts w:ascii="Times New Roman" w:hAnsi="Times New Roman" w:cs="Times New Roman"/>
          <w:sz w:val="28"/>
          <w:szCs w:val="28"/>
        </w:rPr>
        <w:t xml:space="preserve"> Katowice,</w:t>
      </w:r>
      <w:r w:rsidRPr="00A0295D">
        <w:rPr>
          <w:rFonts w:ascii="Times New Roman" w:hAnsi="Times New Roman" w:cs="Times New Roman"/>
          <w:sz w:val="28"/>
          <w:szCs w:val="28"/>
          <w:lang w:val="en-US"/>
        </w:rPr>
        <w:t xml:space="preserve"> </w:t>
      </w:r>
      <w:r w:rsidRPr="00A0295D">
        <w:rPr>
          <w:rFonts w:ascii="Times New Roman" w:hAnsi="Times New Roman" w:cs="Times New Roman"/>
          <w:sz w:val="28"/>
          <w:szCs w:val="28"/>
        </w:rPr>
        <w:t>Silesia, 201</w:t>
      </w:r>
      <w:r w:rsidRPr="00A0295D">
        <w:rPr>
          <w:rFonts w:ascii="Times New Roman" w:hAnsi="Times New Roman" w:cs="Times New Roman"/>
          <w:sz w:val="28"/>
          <w:szCs w:val="28"/>
          <w:lang w:val="en-US"/>
        </w:rPr>
        <w:t>6</w:t>
      </w:r>
      <w:r w:rsidRPr="00A0295D">
        <w:rPr>
          <w:rFonts w:ascii="Times New Roman" w:hAnsi="Times New Roman" w:cs="Times New Roman"/>
          <w:sz w:val="28"/>
          <w:szCs w:val="28"/>
        </w:rPr>
        <w:t xml:space="preserve">. P. </w:t>
      </w:r>
      <w:r w:rsidRPr="00A0295D">
        <w:rPr>
          <w:rFonts w:ascii="Times New Roman" w:hAnsi="Times New Roman" w:cs="Times New Roman"/>
          <w:sz w:val="28"/>
          <w:szCs w:val="28"/>
          <w:lang w:val="en-US"/>
        </w:rPr>
        <w:t>313</w:t>
      </w:r>
      <w:r w:rsidRPr="00A0295D">
        <w:rPr>
          <w:rFonts w:ascii="Times New Roman" w:eastAsia="TimesNewRomanPSMT" w:hAnsi="Times New Roman" w:cs="Times New Roman"/>
          <w:sz w:val="28"/>
          <w:szCs w:val="28"/>
        </w:rPr>
        <w:t>–</w:t>
      </w:r>
      <w:r w:rsidRPr="00A0295D">
        <w:rPr>
          <w:rFonts w:ascii="Times New Roman" w:hAnsi="Times New Roman" w:cs="Times New Roman"/>
          <w:sz w:val="28"/>
          <w:szCs w:val="28"/>
          <w:lang w:val="en-US"/>
        </w:rPr>
        <w:t>322</w:t>
      </w:r>
      <w:r w:rsidRPr="00A0295D">
        <w:rPr>
          <w:rFonts w:ascii="Times New Roman" w:hAnsi="Times New Roman" w:cs="Times New Roman"/>
          <w:sz w:val="28"/>
          <w:szCs w:val="28"/>
        </w:rPr>
        <w:t>.</w:t>
      </w:r>
      <w:bookmarkEnd w:id="292"/>
    </w:p>
    <w:p w14:paraId="271A942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3" w:name="_Ref489959875"/>
      <w:r w:rsidRPr="00A0295D">
        <w:rPr>
          <w:rFonts w:ascii="Times New Roman" w:hAnsi="Times New Roman" w:cs="Times New Roman"/>
          <w:sz w:val="28"/>
          <w:szCs w:val="28"/>
          <w:lang w:val="en-US"/>
        </w:rPr>
        <w:t>Voloshchuk</w:t>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V.</w:t>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A.</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E</w:t>
      </w:r>
      <w:r w:rsidRPr="00A0295D">
        <w:rPr>
          <w:rFonts w:ascii="Times New Roman" w:hAnsi="Times New Roman" w:cs="Times New Roman"/>
          <w:sz w:val="28"/>
          <w:szCs w:val="28"/>
        </w:rPr>
        <w:t>ffect of variation of operational regimes in building environment on results of its energy and exergy assesments</w:t>
      </w:r>
      <w:r w:rsidRPr="00A0295D">
        <w:rPr>
          <w:rFonts w:ascii="Times New Roman" w:hAnsi="Times New Roman" w:cs="Times New Roman"/>
          <w:sz w:val="28"/>
          <w:szCs w:val="28"/>
          <w:lang w:val="en-US"/>
        </w:rPr>
        <w:t xml:space="preserve">. </w:t>
      </w:r>
      <w:r w:rsidRPr="00A0295D">
        <w:rPr>
          <w:rFonts w:ascii="Times New Roman" w:hAnsi="Times New Roman" w:cs="Times New Roman"/>
          <w:i/>
          <w:sz w:val="28"/>
          <w:szCs w:val="28"/>
          <w:lang w:val="en-US"/>
        </w:rPr>
        <w:t>Civil and Environmental Engineering Reports</w:t>
      </w:r>
      <w:r w:rsidRPr="00A0295D">
        <w:rPr>
          <w:rFonts w:ascii="Times New Roman" w:hAnsi="Times New Roman" w:cs="Times New Roman"/>
          <w:i/>
          <w:sz w:val="28"/>
          <w:szCs w:val="28"/>
        </w:rPr>
        <w:t>.</w:t>
      </w:r>
      <w:r w:rsidRPr="00A0295D">
        <w:rPr>
          <w:rFonts w:ascii="Times New Roman" w:hAnsi="Times New Roman" w:cs="Times New Roman"/>
          <w:sz w:val="28"/>
          <w:szCs w:val="28"/>
        </w:rPr>
        <w:t xml:space="preserve"> 201</w:t>
      </w:r>
      <w:r w:rsidRPr="00A0295D">
        <w:rPr>
          <w:rFonts w:ascii="Times New Roman" w:hAnsi="Times New Roman" w:cs="Times New Roman"/>
          <w:sz w:val="28"/>
          <w:szCs w:val="28"/>
          <w:lang w:val="en-US"/>
        </w:rPr>
        <w:t>7</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 xml:space="preserve"> V</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24</w:t>
      </w:r>
      <w:r w:rsidRPr="00A0295D">
        <w:rPr>
          <w:rFonts w:ascii="Times New Roman" w:hAnsi="Times New Roman" w:cs="Times New Roman"/>
          <w:sz w:val="28"/>
          <w:szCs w:val="28"/>
        </w:rPr>
        <w:t> </w:t>
      </w:r>
      <w:r w:rsidRPr="00A0295D">
        <w:rPr>
          <w:rFonts w:ascii="Times New Roman" w:hAnsi="Times New Roman" w:cs="Times New Roman"/>
          <w:sz w:val="28"/>
          <w:szCs w:val="28"/>
          <w:lang w:val="en-US"/>
        </w:rPr>
        <w:t>(1)</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P</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val="en-US"/>
        </w:rPr>
        <w:t>145</w:t>
      </w:r>
      <w:r w:rsidRPr="00A0295D">
        <w:rPr>
          <w:rFonts w:ascii="Times New Roman" w:hAnsi="Times New Roman" w:cs="Times New Roman"/>
          <w:sz w:val="28"/>
          <w:szCs w:val="28"/>
        </w:rPr>
        <w:t>–</w:t>
      </w:r>
      <w:r w:rsidRPr="00A0295D">
        <w:rPr>
          <w:rFonts w:ascii="Times New Roman" w:hAnsi="Times New Roman" w:cs="Times New Roman"/>
          <w:sz w:val="28"/>
          <w:szCs w:val="28"/>
          <w:lang w:val="en-US"/>
        </w:rPr>
        <w:t>158</w:t>
      </w:r>
      <w:r w:rsidRPr="00A0295D">
        <w:rPr>
          <w:rFonts w:ascii="Times New Roman" w:hAnsi="Times New Roman" w:cs="Times New Roman"/>
          <w:sz w:val="28"/>
          <w:szCs w:val="28"/>
        </w:rPr>
        <w:t>.</w:t>
      </w:r>
      <w:bookmarkEnd w:id="293"/>
    </w:p>
    <w:p w14:paraId="41B2C342" w14:textId="453D2D89"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294" w:name="_Ref490987878"/>
      <w:r w:rsidRPr="00A0295D">
        <w:rPr>
          <w:rStyle w:val="a6"/>
          <w:rFonts w:ascii="Times New Roman" w:hAnsi="Times New Roman" w:cs="Times New Roman"/>
          <w:color w:val="auto"/>
          <w:sz w:val="28"/>
          <w:szCs w:val="28"/>
          <w:u w:val="none"/>
        </w:rPr>
        <w:t>Von Spakovsky M.R. Application of engineering functional analysis to the analysis and optimization of the CGA</w:t>
      </w:r>
      <w:r w:rsidR="00753C41">
        <w:rPr>
          <w:rStyle w:val="a6"/>
          <w:rFonts w:ascii="Times New Roman" w:hAnsi="Times New Roman" w:cs="Times New Roman"/>
          <w:color w:val="auto"/>
          <w:sz w:val="28"/>
          <w:szCs w:val="28"/>
          <w:u w:val="none"/>
        </w:rPr>
        <w:t>M problem.</w:t>
      </w:r>
      <w:r w:rsidRPr="00A0295D">
        <w:rPr>
          <w:rStyle w:val="a6"/>
          <w:rFonts w:ascii="Times New Roman" w:hAnsi="Times New Roman" w:cs="Times New Roman"/>
          <w:color w:val="auto"/>
          <w:sz w:val="28"/>
          <w:szCs w:val="28"/>
          <w:u w:val="none"/>
        </w:rPr>
        <w:t xml:space="preserve"> </w:t>
      </w:r>
      <w:r w:rsidRPr="00753C41">
        <w:rPr>
          <w:rStyle w:val="a6"/>
          <w:rFonts w:ascii="Times New Roman" w:hAnsi="Times New Roman" w:cs="Times New Roman"/>
          <w:i/>
          <w:color w:val="auto"/>
          <w:sz w:val="28"/>
          <w:szCs w:val="28"/>
          <w:u w:val="none"/>
        </w:rPr>
        <w:t>Energy</w:t>
      </w:r>
      <w:r w:rsidR="00753C41">
        <w:rPr>
          <w:rStyle w:val="a6"/>
          <w:rFonts w:ascii="Times New Roman" w:hAnsi="Times New Roman" w:cs="Times New Roman"/>
          <w:color w:val="auto"/>
          <w:sz w:val="28"/>
          <w:szCs w:val="28"/>
          <w:u w:val="none"/>
        </w:rPr>
        <w:t>.</w:t>
      </w:r>
      <w:r w:rsidRPr="00A0295D">
        <w:rPr>
          <w:rStyle w:val="a6"/>
          <w:rFonts w:ascii="Times New Roman" w:hAnsi="Times New Roman" w:cs="Times New Roman"/>
          <w:color w:val="auto"/>
          <w:sz w:val="28"/>
          <w:szCs w:val="28"/>
          <w:u w:val="none"/>
        </w:rPr>
        <w:t xml:space="preserve"> 1994. </w:t>
      </w:r>
      <w:r w:rsidR="00753C41">
        <w:rPr>
          <w:rStyle w:val="a6"/>
          <w:rFonts w:ascii="Times New Roman" w:hAnsi="Times New Roman" w:cs="Times New Roman"/>
          <w:color w:val="auto"/>
          <w:sz w:val="28"/>
          <w:szCs w:val="28"/>
          <w:u w:val="none"/>
        </w:rPr>
        <w:t>Vol. 19.</w:t>
      </w:r>
      <w:r w:rsidRPr="00A0295D">
        <w:rPr>
          <w:rStyle w:val="a6"/>
          <w:rFonts w:ascii="Times New Roman" w:hAnsi="Times New Roman" w:cs="Times New Roman"/>
          <w:color w:val="auto"/>
          <w:sz w:val="28"/>
          <w:szCs w:val="28"/>
          <w:u w:val="none"/>
        </w:rPr>
        <w:t xml:space="preserve"> P. 343–364.</w:t>
      </w:r>
      <w:bookmarkEnd w:id="294"/>
      <w:r w:rsidRPr="00A0295D">
        <w:rPr>
          <w:rStyle w:val="a6"/>
          <w:rFonts w:ascii="Times New Roman" w:hAnsi="Times New Roman" w:cs="Times New Roman"/>
          <w:color w:val="auto"/>
          <w:sz w:val="28"/>
          <w:szCs w:val="28"/>
          <w:u w:val="none"/>
        </w:rPr>
        <w:t xml:space="preserve"> </w:t>
      </w:r>
    </w:p>
    <w:p w14:paraId="01F9971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95" w:name="_Ref20384396"/>
      <w:r w:rsidRPr="00A0295D">
        <w:rPr>
          <w:rFonts w:ascii="Times New Roman" w:hAnsi="Times New Roman" w:cs="Times New Roman"/>
          <w:sz w:val="28"/>
          <w:szCs w:val="28"/>
          <w:shd w:val="clear" w:color="auto" w:fill="FFFFFF"/>
          <w:lang w:val="en-US"/>
        </w:rPr>
        <w:t>Wai L. T.</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xml:space="preserve"> Wai L.C. A distributed sensor network for measurement of human thermal comfort feelings. </w:t>
      </w:r>
      <w:r w:rsidRPr="00A0295D">
        <w:rPr>
          <w:rFonts w:ascii="Times New Roman" w:hAnsi="Times New Roman" w:cs="Times New Roman"/>
          <w:i/>
          <w:sz w:val="28"/>
          <w:szCs w:val="28"/>
          <w:shd w:val="clear" w:color="auto" w:fill="FFFFFF"/>
          <w:lang w:val="en-US"/>
        </w:rPr>
        <w:t>Sensors and Actuators</w:t>
      </w:r>
      <w:r w:rsidRPr="00A0295D">
        <w:rPr>
          <w:rFonts w:ascii="Times New Roman" w:hAnsi="Times New Roman" w:cs="Times New Roman"/>
          <w:sz w:val="28"/>
          <w:szCs w:val="28"/>
          <w:shd w:val="clear" w:color="auto" w:fill="FFFFFF"/>
          <w:lang w:val="en-US"/>
        </w:rPr>
        <w:t>, 2008. V. 144. P. 394–402.</w:t>
      </w:r>
      <w:bookmarkEnd w:id="295"/>
    </w:p>
    <w:p w14:paraId="5F2523B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296" w:name="_Ref20384304"/>
      <w:r w:rsidRPr="00A0295D">
        <w:rPr>
          <w:rFonts w:ascii="Times New Roman" w:hAnsi="Times New Roman" w:cs="Times New Roman"/>
          <w:sz w:val="28"/>
          <w:szCs w:val="28"/>
          <w:shd w:val="clear" w:color="auto" w:fill="FFFFFF"/>
          <w:lang w:val="en-US"/>
        </w:rPr>
        <w:t>Walikewitz N</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J</w:t>
      </w:r>
      <w:r w:rsidRPr="00A0295D">
        <w:rPr>
          <w:rFonts w:ascii="Times New Roman" w:hAnsi="Times New Roman" w:cs="Times New Roman"/>
          <w:sz w:val="28"/>
          <w:szCs w:val="28"/>
          <w:shd w:val="clear" w:color="auto" w:fill="FFFFFF"/>
        </w:rPr>
        <w:t>ä</w:t>
      </w:r>
      <w:r w:rsidRPr="00A0295D">
        <w:rPr>
          <w:rFonts w:ascii="Times New Roman" w:hAnsi="Times New Roman" w:cs="Times New Roman"/>
          <w:sz w:val="28"/>
          <w:szCs w:val="28"/>
          <w:shd w:val="clear" w:color="auto" w:fill="FFFFFF"/>
          <w:lang w:val="en-US"/>
        </w:rPr>
        <w:t>nicke B</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Langnera</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M</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and</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other</w:t>
      </w:r>
      <w:r w:rsidRPr="00A0295D">
        <w:rPr>
          <w:rFonts w:ascii="Times New Roman" w:hAnsi="Times New Roman" w:cs="Times New Roman"/>
          <w:sz w:val="28"/>
          <w:szCs w:val="28"/>
          <w:shd w:val="clear" w:color="auto" w:fill="FFFFFF"/>
        </w:rPr>
        <w:t>.</w:t>
      </w:r>
      <w:r w:rsidRPr="00A0295D">
        <w:rPr>
          <w:rFonts w:ascii="Times New Roman" w:hAnsi="Times New Roman" w:cs="Times New Roman"/>
          <w:sz w:val="28"/>
          <w:szCs w:val="28"/>
          <w:shd w:val="clear" w:color="auto" w:fill="FFFFFF"/>
          <w:lang w:val="en-US"/>
        </w:rPr>
        <w:t xml:space="preserve"> The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difference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between</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the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mean</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radiant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temperature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and</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the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air</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temperature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within</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indoor</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environments</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A</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case</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study</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during</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summer</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sz w:val="28"/>
          <w:szCs w:val="28"/>
          <w:shd w:val="clear" w:color="auto" w:fill="FFFFFF"/>
          <w:lang w:val="en-US"/>
        </w:rPr>
        <w:t>conditions</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lang w:val="en-US"/>
        </w:rPr>
        <w:t>Building</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and</w:t>
      </w:r>
      <w:r w:rsidRPr="00A0295D">
        <w:rPr>
          <w:rFonts w:ascii="Times New Roman" w:hAnsi="Times New Roman" w:cs="Times New Roman"/>
          <w:i/>
          <w:sz w:val="28"/>
          <w:szCs w:val="28"/>
          <w:shd w:val="clear" w:color="auto" w:fill="FFFFFF"/>
        </w:rPr>
        <w:t xml:space="preserve"> </w:t>
      </w:r>
      <w:r w:rsidRPr="00A0295D">
        <w:rPr>
          <w:rFonts w:ascii="Times New Roman" w:hAnsi="Times New Roman" w:cs="Times New Roman"/>
          <w:i/>
          <w:sz w:val="28"/>
          <w:szCs w:val="28"/>
          <w:shd w:val="clear" w:color="auto" w:fill="FFFFFF"/>
          <w:lang w:val="en-US"/>
        </w:rPr>
        <w:t>Environment</w:t>
      </w:r>
      <w:r w:rsidRPr="00A0295D">
        <w:rPr>
          <w:rFonts w:ascii="Times New Roman" w:hAnsi="Times New Roman" w:cs="Times New Roman"/>
          <w:sz w:val="28"/>
          <w:szCs w:val="28"/>
          <w:shd w:val="clear" w:color="auto" w:fill="FFFFFF"/>
        </w:rPr>
        <w:t xml:space="preserve">, 2015. </w:t>
      </w:r>
      <w:r w:rsidRPr="00A0295D">
        <w:rPr>
          <w:rFonts w:ascii="Times New Roman" w:hAnsi="Times New Roman" w:cs="Times New Roman"/>
          <w:sz w:val="28"/>
          <w:szCs w:val="28"/>
          <w:shd w:val="clear" w:color="auto" w:fill="FFFFFF"/>
          <w:lang w:val="en-US"/>
        </w:rPr>
        <w:t>V</w:t>
      </w:r>
      <w:r w:rsidRPr="00A0295D">
        <w:rPr>
          <w:rFonts w:ascii="Times New Roman" w:hAnsi="Times New Roman" w:cs="Times New Roman"/>
          <w:sz w:val="28"/>
          <w:szCs w:val="28"/>
          <w:shd w:val="clear" w:color="auto" w:fill="FFFFFF"/>
        </w:rPr>
        <w:t xml:space="preserve">. 84. </w:t>
      </w:r>
      <w:r w:rsidRPr="00A0295D">
        <w:rPr>
          <w:rFonts w:ascii="Times New Roman" w:hAnsi="Times New Roman" w:cs="Times New Roman"/>
          <w:sz w:val="28"/>
          <w:szCs w:val="28"/>
          <w:shd w:val="clear" w:color="auto" w:fill="FFFFFF"/>
          <w:lang w:val="en-US"/>
        </w:rPr>
        <w:t>P</w:t>
      </w:r>
      <w:r w:rsidRPr="00A0295D">
        <w:rPr>
          <w:rFonts w:ascii="Times New Roman" w:hAnsi="Times New Roman" w:cs="Times New Roman"/>
          <w:sz w:val="28"/>
          <w:szCs w:val="28"/>
          <w:shd w:val="clear" w:color="auto" w:fill="FFFFFF"/>
        </w:rPr>
        <w:t>. 151–161.</w:t>
      </w:r>
      <w:bookmarkEnd w:id="296"/>
    </w:p>
    <w:p w14:paraId="2ED81AB2" w14:textId="0EDFE00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7" w:name="_Ref489960767"/>
      <w:r w:rsidRPr="00A0295D">
        <w:rPr>
          <w:rFonts w:ascii="Times New Roman" w:hAnsi="Times New Roman" w:cs="Times New Roman"/>
          <w:sz w:val="28"/>
          <w:szCs w:val="28"/>
        </w:rPr>
        <w:t>Walker, I.S.</w:t>
      </w:r>
      <w:r w:rsidR="00753C41">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00753C41" w:rsidRPr="00A0295D">
        <w:rPr>
          <w:rFonts w:ascii="Times New Roman" w:hAnsi="Times New Roman" w:cs="Times New Roman"/>
          <w:sz w:val="28"/>
          <w:szCs w:val="28"/>
        </w:rPr>
        <w:t xml:space="preserve">Wilson D.J. </w:t>
      </w:r>
      <w:r w:rsidRPr="00A0295D">
        <w:rPr>
          <w:rFonts w:ascii="Times New Roman" w:hAnsi="Times New Roman" w:cs="Times New Roman"/>
          <w:sz w:val="28"/>
          <w:szCs w:val="28"/>
        </w:rPr>
        <w:t>Evaluating models for superposition of wind and stack effects in air inf</w:t>
      </w:r>
      <w:r w:rsidR="00753C41">
        <w:rPr>
          <w:rFonts w:ascii="Times New Roman" w:hAnsi="Times New Roman" w:cs="Times New Roman"/>
          <w:sz w:val="28"/>
          <w:szCs w:val="28"/>
        </w:rPr>
        <w:t>iltration. Building and Environment. 1993. V. 28, N</w:t>
      </w:r>
      <w:r w:rsidRPr="00A0295D">
        <w:rPr>
          <w:rFonts w:ascii="Times New Roman" w:hAnsi="Times New Roman" w:cs="Times New Roman"/>
          <w:sz w:val="28"/>
          <w:szCs w:val="28"/>
        </w:rPr>
        <w:t>. 2, P. 201 – 210.</w:t>
      </w:r>
      <w:bookmarkEnd w:id="297"/>
    </w:p>
    <w:p w14:paraId="3384E8C5" w14:textId="6586973C"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298" w:name="_Ref489793532"/>
      <w:bookmarkStart w:id="299" w:name="_Ref20321161"/>
      <w:r w:rsidRPr="00A0295D">
        <w:rPr>
          <w:rFonts w:ascii="Times New Roman" w:hAnsi="Times New Roman" w:cs="Times New Roman"/>
          <w:sz w:val="28"/>
          <w:szCs w:val="28"/>
        </w:rPr>
        <w:t>Wal</w:t>
      </w:r>
      <w:r w:rsidR="00753C41">
        <w:rPr>
          <w:rFonts w:ascii="Times New Roman" w:hAnsi="Times New Roman" w:cs="Times New Roman"/>
          <w:sz w:val="28"/>
          <w:szCs w:val="28"/>
        </w:rPr>
        <w:t>l G. Exergy – a Useful Concept.</w:t>
      </w:r>
      <w:r w:rsidRPr="00A0295D">
        <w:rPr>
          <w:rFonts w:ascii="Times New Roman" w:hAnsi="Times New Roman" w:cs="Times New Roman"/>
          <w:sz w:val="28"/>
          <w:szCs w:val="28"/>
        </w:rPr>
        <w:t xml:space="preserve"> PhD Thesis. Chalmers University of Technology Gothenburg, Sweden, 1986</w:t>
      </w:r>
      <w:bookmarkEnd w:id="298"/>
      <w:r w:rsidRPr="00A0295D">
        <w:rPr>
          <w:rFonts w:ascii="Times New Roman" w:hAnsi="Times New Roman" w:cs="Times New Roman"/>
          <w:sz w:val="28"/>
          <w:szCs w:val="28"/>
          <w:lang w:val="en-US"/>
        </w:rPr>
        <w:t>.</w:t>
      </w:r>
      <w:bookmarkEnd w:id="299"/>
    </w:p>
    <w:p w14:paraId="6C2F0A1E" w14:textId="086CF911" w:rsidR="00A0295D" w:rsidRPr="00753C41" w:rsidRDefault="00A0295D" w:rsidP="00753C41">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en-US"/>
        </w:rPr>
      </w:pPr>
      <w:bookmarkStart w:id="300" w:name="_Ref20340183"/>
      <w:r w:rsidRPr="00A0295D">
        <w:rPr>
          <w:rFonts w:ascii="Times New Roman" w:hAnsi="Times New Roman" w:cs="Times New Roman"/>
          <w:sz w:val="28"/>
          <w:szCs w:val="28"/>
          <w:lang w:eastAsia="uk-UA"/>
        </w:rPr>
        <w:t>WHY EUROPE SHOULD</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SUPPORT REFORM</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OF THE UKRAINIAN</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GAS MARKET – OR</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RISK A CUT-OFF</w:t>
      </w:r>
      <w:r w:rsidRPr="00A0295D">
        <w:rPr>
          <w:rFonts w:ascii="Times New Roman" w:hAnsi="Times New Roman" w:cs="Times New Roman"/>
          <w:sz w:val="28"/>
          <w:szCs w:val="28"/>
          <w:lang w:val="en-US" w:eastAsia="uk-UA"/>
        </w:rPr>
        <w:t xml:space="preserve"> </w:t>
      </w:r>
      <w:r w:rsidRPr="00A0295D">
        <w:rPr>
          <w:rFonts w:ascii="Times New Roman" w:hAnsi="Times New Roman" w:cs="Times New Roman"/>
          <w:sz w:val="28"/>
          <w:szCs w:val="28"/>
          <w:lang w:eastAsia="uk-UA"/>
        </w:rPr>
        <w:t>Chi Kong Chyong</w:t>
      </w:r>
      <w:bookmarkStart w:id="301" w:name="_Ref20340799"/>
      <w:bookmarkEnd w:id="300"/>
      <w:r w:rsidR="00753C41">
        <w:rPr>
          <w:rFonts w:ascii="Times New Roman" w:hAnsi="Times New Roman" w:cs="Times New Roman"/>
          <w:sz w:val="28"/>
          <w:szCs w:val="28"/>
          <w:lang w:val="en-US"/>
        </w:rPr>
        <w:t xml:space="preserve">. </w:t>
      </w:r>
      <w:r w:rsidR="0048426F" w:rsidRPr="000D5C19">
        <w:rPr>
          <w:rFonts w:ascii="Times New Roman" w:hAnsi="Times New Roman" w:cs="Times New Roman"/>
          <w:sz w:val="28"/>
          <w:szCs w:val="28"/>
          <w:lang w:val="de-DE"/>
        </w:rPr>
        <w:t>URL</w:t>
      </w:r>
      <w:r w:rsidR="0048426F" w:rsidRPr="000D5C19">
        <w:rPr>
          <w:rFonts w:ascii="Times New Roman" w:hAnsi="Times New Roman" w:cs="Times New Roman"/>
          <w:sz w:val="28"/>
          <w:szCs w:val="28"/>
          <w:lang w:val="ru-RU"/>
        </w:rPr>
        <w:t xml:space="preserve">: </w:t>
      </w:r>
      <w:hyperlink r:id="rId2167" w:history="1">
        <w:r w:rsidR="0048426F" w:rsidRPr="000D5C19">
          <w:rPr>
            <w:rStyle w:val="a6"/>
            <w:rFonts w:ascii="Times New Roman" w:hAnsi="Times New Roman" w:cs="Times New Roman"/>
            <w:sz w:val="28"/>
            <w:szCs w:val="28"/>
            <w:lang w:val="de-DE"/>
          </w:rPr>
          <w:t>www</w:t>
        </w:r>
        <w:r w:rsidR="0048426F" w:rsidRPr="000D5C19">
          <w:rPr>
            <w:rStyle w:val="a6"/>
            <w:rFonts w:ascii="Times New Roman" w:hAnsi="Times New Roman" w:cs="Times New Roman"/>
            <w:sz w:val="28"/>
            <w:szCs w:val="28"/>
          </w:rPr>
          <w:t>.</w:t>
        </w:r>
        <w:r w:rsidR="0048426F" w:rsidRPr="000D5C19">
          <w:rPr>
            <w:rStyle w:val="a6"/>
            <w:rFonts w:ascii="Times New Roman" w:hAnsi="Times New Roman" w:cs="Times New Roman"/>
            <w:sz w:val="28"/>
            <w:szCs w:val="28"/>
            <w:lang w:val="de-DE"/>
          </w:rPr>
          <w:t>naftogaz</w:t>
        </w:r>
        <w:r w:rsidR="0048426F" w:rsidRPr="000D5C19">
          <w:rPr>
            <w:rStyle w:val="a6"/>
            <w:rFonts w:ascii="Times New Roman" w:hAnsi="Times New Roman" w:cs="Times New Roman"/>
            <w:sz w:val="28"/>
            <w:szCs w:val="28"/>
          </w:rPr>
          <w:t>.</w:t>
        </w:r>
        <w:r w:rsidR="0048426F" w:rsidRPr="000D5C19">
          <w:rPr>
            <w:rStyle w:val="a6"/>
            <w:rFonts w:ascii="Times New Roman" w:hAnsi="Times New Roman" w:cs="Times New Roman"/>
            <w:sz w:val="28"/>
            <w:szCs w:val="28"/>
            <w:lang w:val="de-DE"/>
          </w:rPr>
          <w:t>com</w:t>
        </w:r>
      </w:hyperlink>
      <w:bookmarkEnd w:id="301"/>
      <w:r w:rsidR="0048426F" w:rsidRPr="00753C41">
        <w:rPr>
          <w:sz w:val="28"/>
          <w:szCs w:val="28"/>
          <w:lang w:val="ru-RU"/>
        </w:rPr>
        <w:t xml:space="preserve"> </w:t>
      </w:r>
      <w:r w:rsidR="0048426F" w:rsidRPr="00753C41">
        <w:rPr>
          <w:rFonts w:ascii="Times New Roman" w:hAnsi="Times New Roman" w:cs="Times New Roman"/>
          <w:bCs/>
          <w:sz w:val="28"/>
          <w:szCs w:val="28"/>
        </w:rPr>
        <w:t>(дата звернення 26.06.2017).</w:t>
      </w:r>
    </w:p>
    <w:p w14:paraId="63A4138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302" w:name="_Ref20384070"/>
      <w:r w:rsidRPr="00A0295D">
        <w:rPr>
          <w:rFonts w:ascii="Times New Roman" w:hAnsi="Times New Roman" w:cs="Times New Roman"/>
          <w:sz w:val="28"/>
          <w:szCs w:val="28"/>
          <w:shd w:val="clear" w:color="auto" w:fill="FFFFFF"/>
          <w:lang w:val="en-US"/>
        </w:rPr>
        <w:t xml:space="preserve">Yang L, Yan H., Lam J. Thermal comfort and building energy consumption implications – A review. </w:t>
      </w:r>
      <w:r w:rsidRPr="00A0295D">
        <w:rPr>
          <w:rFonts w:ascii="Times New Roman" w:hAnsi="Times New Roman" w:cs="Times New Roman"/>
          <w:i/>
          <w:sz w:val="28"/>
          <w:szCs w:val="28"/>
          <w:shd w:val="clear" w:color="auto" w:fill="FFFFFF"/>
          <w:lang w:val="en-US"/>
        </w:rPr>
        <w:t>Applied Energy</w:t>
      </w:r>
      <w:r w:rsidRPr="00A0295D">
        <w:rPr>
          <w:rFonts w:ascii="Times New Roman" w:hAnsi="Times New Roman" w:cs="Times New Roman"/>
          <w:sz w:val="28"/>
          <w:szCs w:val="28"/>
          <w:shd w:val="clear" w:color="auto" w:fill="FFFFFF"/>
          <w:lang w:val="en-US"/>
        </w:rPr>
        <w:t>, 2014. V.115. P. 164–173.</w:t>
      </w:r>
      <w:bookmarkEnd w:id="302"/>
    </w:p>
    <w:p w14:paraId="288E6BAD" w14:textId="269EF18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03" w:name="_Ref500397113"/>
      <w:r w:rsidRPr="00A0295D">
        <w:rPr>
          <w:rFonts w:ascii="Times New Roman" w:hAnsi="Times New Roman" w:cs="Times New Roman"/>
          <w:sz w:val="28"/>
          <w:szCs w:val="28"/>
        </w:rPr>
        <w:lastRenderedPageBreak/>
        <w:t>Zhou Y.</w:t>
      </w:r>
      <w:r w:rsidR="00753C41">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 </w:t>
      </w:r>
      <w:r w:rsidR="00753C41" w:rsidRPr="00A0295D">
        <w:rPr>
          <w:rFonts w:ascii="Times New Roman" w:hAnsi="Times New Roman" w:cs="Times New Roman"/>
          <w:sz w:val="28"/>
          <w:szCs w:val="28"/>
        </w:rPr>
        <w:t>Gong G.</w:t>
      </w:r>
      <w:r w:rsidR="00753C41">
        <w:rPr>
          <w:rFonts w:ascii="Times New Roman" w:hAnsi="Times New Roman" w:cs="Times New Roman"/>
          <w:sz w:val="28"/>
          <w:szCs w:val="28"/>
          <w:lang w:val="en-US"/>
        </w:rPr>
        <w:t xml:space="preserve"> </w:t>
      </w:r>
      <w:r w:rsidRPr="00A0295D">
        <w:rPr>
          <w:rFonts w:ascii="Times New Roman" w:hAnsi="Times New Roman" w:cs="Times New Roman"/>
          <w:sz w:val="28"/>
          <w:szCs w:val="28"/>
        </w:rPr>
        <w:t xml:space="preserve">Exergy analysis of the building heating and cooling system from the power plant to the building envelop with </w:t>
      </w:r>
      <w:r w:rsidR="00753C41">
        <w:rPr>
          <w:rFonts w:ascii="Times New Roman" w:hAnsi="Times New Roman" w:cs="Times New Roman"/>
          <w:sz w:val="28"/>
          <w:szCs w:val="28"/>
        </w:rPr>
        <w:t>hourly variable reference state.</w:t>
      </w:r>
      <w:r w:rsidRPr="00A0295D">
        <w:rPr>
          <w:rFonts w:ascii="Times New Roman" w:hAnsi="Times New Roman" w:cs="Times New Roman"/>
          <w:sz w:val="28"/>
          <w:szCs w:val="28"/>
        </w:rPr>
        <w:t xml:space="preserve"> </w:t>
      </w:r>
      <w:r w:rsidRPr="00753C41">
        <w:rPr>
          <w:rFonts w:ascii="Times New Roman" w:hAnsi="Times New Roman" w:cs="Times New Roman"/>
          <w:i/>
          <w:sz w:val="28"/>
          <w:szCs w:val="28"/>
        </w:rPr>
        <w:t>Energy and Buildings</w:t>
      </w:r>
      <w:r w:rsidR="00753C41">
        <w:rPr>
          <w:rFonts w:ascii="Times New Roman" w:hAnsi="Times New Roman" w:cs="Times New Roman"/>
          <w:sz w:val="28"/>
          <w:szCs w:val="28"/>
        </w:rPr>
        <w:t>. 2013. V.</w:t>
      </w:r>
      <w:r w:rsidRPr="00A0295D">
        <w:rPr>
          <w:rFonts w:ascii="Times New Roman" w:hAnsi="Times New Roman" w:cs="Times New Roman"/>
          <w:sz w:val="28"/>
          <w:szCs w:val="28"/>
        </w:rPr>
        <w:t xml:space="preserve"> 56. P. 94 – 99.</w:t>
      </w:r>
      <w:bookmarkEnd w:id="303"/>
    </w:p>
    <w:p w14:paraId="7AC59DD1"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lang w:val="en-US"/>
        </w:rPr>
      </w:pPr>
      <w:bookmarkStart w:id="304" w:name="_Ref20384090"/>
      <w:r w:rsidRPr="00A0295D">
        <w:rPr>
          <w:rFonts w:ascii="Times New Roman" w:hAnsi="Times New Roman" w:cs="Times New Roman"/>
          <w:sz w:val="28"/>
          <w:szCs w:val="28"/>
          <w:shd w:val="clear" w:color="auto" w:fill="FFFFFF"/>
        </w:rPr>
        <w:t>Zolfagari</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A.</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Maererfat M.</w:t>
      </w:r>
      <w:r w:rsidRPr="00A0295D">
        <w:rPr>
          <w:rFonts w:ascii="Times New Roman" w:hAnsi="Times New Roman" w:cs="Times New Roman"/>
          <w:sz w:val="28"/>
          <w:szCs w:val="28"/>
          <w:shd w:val="clear" w:color="auto" w:fill="FFFFFF"/>
          <w:lang w:val="en-US"/>
        </w:rPr>
        <w:t xml:space="preserve"> </w:t>
      </w:r>
      <w:r w:rsidRPr="00A0295D">
        <w:rPr>
          <w:rFonts w:ascii="Times New Roman" w:hAnsi="Times New Roman" w:cs="Times New Roman"/>
          <w:sz w:val="28"/>
          <w:szCs w:val="28"/>
          <w:shd w:val="clear" w:color="auto" w:fill="FFFFFF"/>
        </w:rPr>
        <w:t>A new simplified model for evaluating non-uniform thermal sensation caused by wearing clothing</w:t>
      </w:r>
      <w:r w:rsidRPr="00A0295D">
        <w:rPr>
          <w:rFonts w:ascii="Times New Roman" w:hAnsi="Times New Roman" w:cs="Times New Roman"/>
          <w:sz w:val="28"/>
          <w:szCs w:val="28"/>
          <w:shd w:val="clear" w:color="auto" w:fill="FFFFFF"/>
          <w:lang w:val="en-US"/>
        </w:rPr>
        <w: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Building and Environment</w:t>
      </w:r>
      <w:r w:rsidRPr="00A0295D">
        <w:rPr>
          <w:rFonts w:ascii="Times New Roman" w:hAnsi="Times New Roman" w:cs="Times New Roman"/>
          <w:i/>
          <w:sz w:val="28"/>
          <w:szCs w:val="28"/>
          <w:shd w:val="clear" w:color="auto" w:fill="FFFFFF"/>
          <w:lang w:val="en-US"/>
        </w:rPr>
        <w:t>,</w:t>
      </w:r>
      <w:r w:rsidRPr="00A0295D">
        <w:rPr>
          <w:rFonts w:ascii="Times New Roman" w:hAnsi="Times New Roman" w:cs="Times New Roman"/>
          <w:sz w:val="28"/>
          <w:szCs w:val="28"/>
          <w:shd w:val="clear" w:color="auto" w:fill="FFFFFF"/>
        </w:rPr>
        <w:t xml:space="preserve"> 2010. V. 45. P. 776–783.</w:t>
      </w:r>
      <w:bookmarkEnd w:id="304"/>
    </w:p>
    <w:p w14:paraId="0A445031" w14:textId="41CAD470" w:rsidR="00A0295D" w:rsidRPr="00A0295D" w:rsidRDefault="00753C41" w:rsidP="00753C41">
      <w:pPr>
        <w:pStyle w:val="a7"/>
        <w:numPr>
          <w:ilvl w:val="0"/>
          <w:numId w:val="17"/>
        </w:numPr>
        <w:tabs>
          <w:tab w:val="left" w:pos="142"/>
        </w:tabs>
        <w:spacing w:after="0" w:line="360" w:lineRule="auto"/>
        <w:ind w:left="0" w:firstLine="0"/>
        <w:jc w:val="both"/>
        <w:rPr>
          <w:sz w:val="28"/>
          <w:szCs w:val="28"/>
          <w:lang w:val="uk-UA"/>
        </w:rPr>
      </w:pPr>
      <w:bookmarkStart w:id="305" w:name="_Ref20340194"/>
      <w:r w:rsidRPr="00A0295D">
        <w:rPr>
          <w:sz w:val="28"/>
          <w:szCs w:val="28"/>
        </w:rPr>
        <w:t>Юрій</w:t>
      </w:r>
      <w:r w:rsidRPr="00E600A1">
        <w:rPr>
          <w:sz w:val="28"/>
          <w:szCs w:val="28"/>
          <w:lang w:val="en-US"/>
        </w:rPr>
        <w:t xml:space="preserve"> </w:t>
      </w:r>
      <w:r w:rsidRPr="00A0295D">
        <w:rPr>
          <w:sz w:val="28"/>
          <w:szCs w:val="28"/>
        </w:rPr>
        <w:t>Асєєв</w:t>
      </w:r>
      <w:r w:rsidRPr="00E600A1">
        <w:rPr>
          <w:sz w:val="28"/>
          <w:szCs w:val="28"/>
          <w:lang w:val="en-US"/>
        </w:rPr>
        <w:t xml:space="preserve">. </w:t>
      </w:r>
      <w:r w:rsidR="00A0295D" w:rsidRPr="00A0295D">
        <w:rPr>
          <w:sz w:val="28"/>
          <w:szCs w:val="28"/>
        </w:rPr>
        <w:t>Алчевськ</w:t>
      </w:r>
      <w:r w:rsidR="00A0295D" w:rsidRPr="00E600A1">
        <w:rPr>
          <w:sz w:val="28"/>
          <w:szCs w:val="28"/>
          <w:lang w:val="en-US"/>
        </w:rPr>
        <w:t xml:space="preserve">. </w:t>
      </w:r>
      <w:r w:rsidR="00A0295D" w:rsidRPr="00A0295D">
        <w:rPr>
          <w:sz w:val="28"/>
          <w:szCs w:val="28"/>
        </w:rPr>
        <w:t>Льодовиковий</w:t>
      </w:r>
      <w:r w:rsidR="00A0295D" w:rsidRPr="00E600A1">
        <w:rPr>
          <w:sz w:val="28"/>
          <w:szCs w:val="28"/>
          <w:lang w:val="en-US"/>
        </w:rPr>
        <w:t xml:space="preserve"> </w:t>
      </w:r>
      <w:r w:rsidR="00A0295D" w:rsidRPr="00A0295D">
        <w:rPr>
          <w:sz w:val="28"/>
          <w:szCs w:val="28"/>
        </w:rPr>
        <w:t>період</w:t>
      </w:r>
      <w:r w:rsidRPr="00E600A1">
        <w:rPr>
          <w:sz w:val="28"/>
          <w:szCs w:val="28"/>
          <w:lang w:val="en-US"/>
        </w:rPr>
        <w:t>.</w:t>
      </w:r>
      <w:r w:rsidR="00A0295D" w:rsidRPr="00E600A1">
        <w:rPr>
          <w:sz w:val="28"/>
          <w:szCs w:val="28"/>
          <w:lang w:val="en-US"/>
        </w:rPr>
        <w:t xml:space="preserve"> </w:t>
      </w:r>
      <w:r w:rsidR="00A0295D" w:rsidRPr="00A0295D">
        <w:rPr>
          <w:sz w:val="28"/>
          <w:szCs w:val="28"/>
        </w:rPr>
        <w:t>Дзеркало</w:t>
      </w:r>
      <w:r w:rsidR="00A0295D" w:rsidRPr="00753C41">
        <w:rPr>
          <w:sz w:val="28"/>
          <w:szCs w:val="28"/>
        </w:rPr>
        <w:t xml:space="preserve"> </w:t>
      </w:r>
      <w:r w:rsidR="00A0295D" w:rsidRPr="00A0295D">
        <w:rPr>
          <w:sz w:val="28"/>
          <w:szCs w:val="28"/>
        </w:rPr>
        <w:t>тижня</w:t>
      </w:r>
      <w:r w:rsidR="00A0295D" w:rsidRPr="00753C41">
        <w:rPr>
          <w:sz w:val="28"/>
          <w:szCs w:val="28"/>
        </w:rPr>
        <w:t xml:space="preserve">, 3 </w:t>
      </w:r>
      <w:r w:rsidR="00A0295D" w:rsidRPr="00A0295D">
        <w:rPr>
          <w:sz w:val="28"/>
          <w:szCs w:val="28"/>
        </w:rPr>
        <w:t>лютого</w:t>
      </w:r>
      <w:r w:rsidR="00A0295D" w:rsidRPr="00753C41">
        <w:rPr>
          <w:sz w:val="28"/>
          <w:szCs w:val="28"/>
        </w:rPr>
        <w:t xml:space="preserve"> 2006</w:t>
      </w:r>
      <w:bookmarkEnd w:id="305"/>
      <w:r w:rsidRPr="00753C41">
        <w:rPr>
          <w:sz w:val="28"/>
          <w:szCs w:val="28"/>
        </w:rPr>
        <w:t>.</w:t>
      </w:r>
    </w:p>
    <w:p w14:paraId="79C5259D" w14:textId="0CAD02DF" w:rsidR="00A0295D" w:rsidRPr="00A0295D" w:rsidRDefault="00753C41"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06" w:name="_Ref489939111"/>
      <w:r w:rsidRPr="00A0295D">
        <w:rPr>
          <w:rFonts w:ascii="Times New Roman" w:hAnsi="Times New Roman" w:cs="Times New Roman"/>
          <w:sz w:val="28"/>
          <w:szCs w:val="28"/>
          <w:lang w:val="en-US"/>
        </w:rPr>
        <w:t> </w:t>
      </w:r>
      <w:r w:rsidRPr="00A0295D">
        <w:rPr>
          <w:rFonts w:ascii="Times New Roman" w:hAnsi="Times New Roman" w:cs="Times New Roman"/>
          <w:sz w:val="28"/>
          <w:szCs w:val="28"/>
        </w:rPr>
        <w:t>Анапольская</w:t>
      </w:r>
      <w:r w:rsidRPr="00753C41">
        <w:rPr>
          <w:rFonts w:ascii="Times New Roman" w:hAnsi="Times New Roman" w:cs="Times New Roman"/>
          <w:sz w:val="28"/>
          <w:szCs w:val="28"/>
        </w:rPr>
        <w:t xml:space="preserve"> </w:t>
      </w:r>
      <w:r w:rsidRPr="00A0295D">
        <w:rPr>
          <w:rFonts w:ascii="Times New Roman" w:hAnsi="Times New Roman" w:cs="Times New Roman"/>
          <w:sz w:val="28"/>
          <w:szCs w:val="28"/>
        </w:rPr>
        <w:t>Л.Е.,</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Гандин</w:t>
      </w:r>
      <w:r w:rsidRPr="00753C41">
        <w:rPr>
          <w:rFonts w:ascii="Times New Roman" w:hAnsi="Times New Roman" w:cs="Times New Roman"/>
          <w:sz w:val="28"/>
          <w:szCs w:val="28"/>
        </w:rPr>
        <w:t xml:space="preserve"> </w:t>
      </w:r>
      <w:r w:rsidRPr="00A0295D">
        <w:rPr>
          <w:rFonts w:ascii="Times New Roman" w:hAnsi="Times New Roman" w:cs="Times New Roman"/>
          <w:sz w:val="28"/>
          <w:szCs w:val="28"/>
        </w:rPr>
        <w:t>Л.С.</w:t>
      </w:r>
      <w:r w:rsidR="00A0295D" w:rsidRPr="00A0295D">
        <w:rPr>
          <w:rFonts w:ascii="Times New Roman" w:hAnsi="Times New Roman" w:cs="Times New Roman"/>
          <w:sz w:val="28"/>
          <w:szCs w:val="28"/>
        </w:rPr>
        <w:t xml:space="preserve"> Метеорологические факторы теплового режима зданий</w:t>
      </w:r>
      <w:r w:rsidRPr="00753C41">
        <w:rPr>
          <w:rFonts w:ascii="Times New Roman" w:hAnsi="Times New Roman" w:cs="Times New Roman"/>
          <w:sz w:val="28"/>
          <w:szCs w:val="28"/>
          <w:lang w:val="ru-RU"/>
        </w:rPr>
        <w:t>.</w:t>
      </w:r>
      <w:r w:rsidR="00A0295D" w:rsidRPr="00A0295D">
        <w:rPr>
          <w:rFonts w:ascii="Times New Roman" w:hAnsi="Times New Roman" w:cs="Times New Roman"/>
          <w:sz w:val="28"/>
          <w:szCs w:val="28"/>
        </w:rPr>
        <w:t xml:space="preserve"> Л.: Гидрометеоиздат, 1973. - 239 с.</w:t>
      </w:r>
      <w:bookmarkEnd w:id="306"/>
    </w:p>
    <w:p w14:paraId="1B40F29F" w14:textId="37CD028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07" w:name="_Ref7244278"/>
      <w:r w:rsidRPr="00A0295D">
        <w:rPr>
          <w:rFonts w:ascii="Times New Roman" w:hAnsi="Times New Roman" w:cs="Times New Roman"/>
          <w:sz w:val="28"/>
          <w:szCs w:val="28"/>
        </w:rPr>
        <w:t>Арсеньєв В.М. Теплонасосна технологія енергозбереження: навч. посіб. Суми: СумДУ, 2011. - 283 с.</w:t>
      </w:r>
      <w:bookmarkEnd w:id="307"/>
    </w:p>
    <w:p w14:paraId="25A8778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08" w:name="_Ref20341452"/>
      <w:r w:rsidRPr="00A0295D">
        <w:rPr>
          <w:rFonts w:ascii="Times New Roman" w:hAnsi="Times New Roman" w:cs="Times New Roman"/>
          <w:sz w:val="28"/>
          <w:szCs w:val="28"/>
          <w:shd w:val="clear" w:color="auto" w:fill="FFFFFF"/>
        </w:rPr>
        <w:t>Бабич Н. И. Нечеткая модель оценки комфортных условий при проектировании систем кондиционирования воздуха</w:t>
      </w:r>
      <w:r w:rsidRPr="00A0295D">
        <w:rPr>
          <w:rFonts w:ascii="Times New Roman" w:hAnsi="Times New Roman" w:cs="Times New Roman"/>
          <w:sz w:val="28"/>
          <w:szCs w:val="28"/>
          <w:shd w:val="clear" w:color="auto" w:fill="FFFFFF"/>
          <w:lang w:val="ru-RU"/>
        </w:rPr>
        <w:t>.</w:t>
      </w:r>
      <w:r w:rsidRPr="00A0295D">
        <w:rPr>
          <w:rFonts w:ascii="Times New Roman" w:hAnsi="Times New Roman" w:cs="Times New Roman"/>
          <w:sz w:val="28"/>
          <w:szCs w:val="28"/>
          <w:shd w:val="clear" w:color="auto" w:fill="FFFFFF"/>
        </w:rPr>
        <w:t xml:space="preserve"> </w:t>
      </w:r>
      <w:r w:rsidRPr="00A0295D">
        <w:rPr>
          <w:rFonts w:ascii="Times New Roman" w:hAnsi="Times New Roman" w:cs="Times New Roman"/>
          <w:i/>
          <w:sz w:val="28"/>
          <w:szCs w:val="28"/>
          <w:shd w:val="clear" w:color="auto" w:fill="FFFFFF"/>
        </w:rPr>
        <w:t>Восточно-Европейский журнал передовых технологий</w:t>
      </w:r>
      <w:r w:rsidRPr="00A0295D">
        <w:rPr>
          <w:rFonts w:ascii="Times New Roman" w:hAnsi="Times New Roman" w:cs="Times New Roman"/>
          <w:sz w:val="28"/>
          <w:szCs w:val="28"/>
          <w:shd w:val="clear" w:color="auto" w:fill="FFFFFF"/>
        </w:rPr>
        <w:t>, 2013. №64. С. 36–40.</w:t>
      </w:r>
      <w:bookmarkEnd w:id="308"/>
    </w:p>
    <w:p w14:paraId="4AFE77F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09" w:name="_Ref20341593"/>
      <w:r w:rsidRPr="00A0295D">
        <w:rPr>
          <w:rFonts w:ascii="Times New Roman" w:hAnsi="Times New Roman" w:cs="Times New Roman"/>
          <w:sz w:val="28"/>
          <w:szCs w:val="28"/>
          <w:shd w:val="clear" w:color="auto" w:fill="FFFFFF"/>
        </w:rPr>
        <w:t>Бахинди А. Тепловой микроклимат помещений</w:t>
      </w:r>
      <w:r w:rsidRPr="00A0295D">
        <w:rPr>
          <w:rFonts w:ascii="Times New Roman" w:hAnsi="Times New Roman" w:cs="Times New Roman"/>
          <w:sz w:val="28"/>
          <w:szCs w:val="28"/>
          <w:shd w:val="clear" w:color="auto" w:fill="FFFFFF"/>
          <w:lang w:val="ru-RU"/>
        </w:rPr>
        <w:t>.</w:t>
      </w:r>
      <w:r w:rsidRPr="00A0295D">
        <w:rPr>
          <w:rFonts w:ascii="Times New Roman" w:hAnsi="Times New Roman" w:cs="Times New Roman"/>
          <w:sz w:val="28"/>
          <w:szCs w:val="28"/>
          <w:shd w:val="clear" w:color="auto" w:fill="FFFFFF"/>
        </w:rPr>
        <w:t xml:space="preserve"> Москва: Стройиздат, 1981. 247 с.</w:t>
      </w:r>
      <w:bookmarkEnd w:id="309"/>
    </w:p>
    <w:p w14:paraId="1F4D3D96"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 xml:space="preserve">Біоенергетична асоціація України.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 xml:space="preserve">: </w:t>
      </w:r>
      <w:hyperlink r:id="rId2168" w:history="1">
        <w:bookmarkStart w:id="310" w:name="_Ref20340323"/>
        <w:r w:rsidRPr="00A0295D">
          <w:rPr>
            <w:rStyle w:val="a6"/>
            <w:rFonts w:ascii="Times New Roman" w:hAnsi="Times New Roman" w:cs="Times New Roman"/>
            <w:sz w:val="28"/>
            <w:szCs w:val="28"/>
            <w:u w:val="none"/>
            <w:lang w:val="en-US"/>
          </w:rPr>
          <w:t>http</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uabio</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org</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uabio</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news</w:t>
        </w:r>
        <w:r w:rsidRPr="00A0295D">
          <w:rPr>
            <w:rStyle w:val="a6"/>
            <w:rFonts w:ascii="Times New Roman" w:hAnsi="Times New Roman" w:cs="Times New Roman"/>
            <w:sz w:val="28"/>
            <w:szCs w:val="28"/>
            <w:u w:val="none"/>
          </w:rPr>
          <w:t>/3293-</w:t>
        </w:r>
        <w:r w:rsidRPr="00A0295D">
          <w:rPr>
            <w:rStyle w:val="a6"/>
            <w:rFonts w:ascii="Times New Roman" w:hAnsi="Times New Roman" w:cs="Times New Roman"/>
            <w:sz w:val="28"/>
            <w:szCs w:val="28"/>
            <w:u w:val="none"/>
            <w:lang w:val="en-US"/>
          </w:rPr>
          <w:t>draft</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law</w:t>
        </w:r>
        <w:r w:rsidRPr="00A0295D">
          <w:rPr>
            <w:rStyle w:val="a6"/>
            <w:rFonts w:ascii="Times New Roman" w:hAnsi="Times New Roman" w:cs="Times New Roman"/>
            <w:sz w:val="28"/>
            <w:szCs w:val="28"/>
            <w:u w:val="none"/>
          </w:rPr>
          <w:t>-4334-</w:t>
        </w:r>
        <w:r w:rsidRPr="00A0295D">
          <w:rPr>
            <w:rStyle w:val="a6"/>
            <w:rFonts w:ascii="Times New Roman" w:hAnsi="Times New Roman" w:cs="Times New Roman"/>
            <w:sz w:val="28"/>
            <w:szCs w:val="28"/>
            <w:u w:val="none"/>
            <w:lang w:val="en-US"/>
          </w:rPr>
          <w:t>signed</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by</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president</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ct</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t</w:t>
        </w:r>
        <w:r w:rsidRPr="00A0295D">
          <w:rPr>
            <w:rStyle w:val="a6"/>
            <w:rFonts w:ascii="Times New Roman" w:hAnsi="Times New Roman" w:cs="Times New Roman"/>
            <w:sz w:val="28"/>
            <w:szCs w:val="28"/>
            <w:u w:val="none"/>
          </w:rPr>
          <w:t>%2528</w:t>
        </w:r>
        <w:r w:rsidRPr="00A0295D">
          <w:rPr>
            <w:rStyle w:val="a6"/>
            <w:rFonts w:ascii="Times New Roman" w:hAnsi="Times New Roman" w:cs="Times New Roman"/>
            <w:sz w:val="28"/>
            <w:szCs w:val="28"/>
            <w:u w:val="none"/>
            <w:lang w:val="en-US"/>
          </w:rPr>
          <w:t>UABio</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Digest</w:t>
        </w:r>
        <w:r w:rsidRPr="00A0295D">
          <w:rPr>
            <w:rStyle w:val="a6"/>
            <w:rFonts w:ascii="Times New Roman" w:hAnsi="Times New Roman" w:cs="Times New Roman"/>
            <w:sz w:val="28"/>
            <w:szCs w:val="28"/>
            <w:u w:val="none"/>
          </w:rPr>
          <w:t>+</w:t>
        </w:r>
        <w:r w:rsidRPr="00A0295D">
          <w:rPr>
            <w:rStyle w:val="a6"/>
            <w:rFonts w:ascii="Times New Roman" w:hAnsi="Times New Roman" w:cs="Times New Roman"/>
            <w:sz w:val="28"/>
            <w:szCs w:val="28"/>
            <w:u w:val="none"/>
            <w:lang w:val="en-US"/>
          </w:rPr>
          <w:t>April</w:t>
        </w:r>
        <w:r w:rsidRPr="00A0295D">
          <w:rPr>
            <w:rStyle w:val="a6"/>
            <w:rFonts w:ascii="Times New Roman" w:hAnsi="Times New Roman" w:cs="Times New Roman"/>
            <w:sz w:val="28"/>
            <w:szCs w:val="28"/>
            <w:u w:val="none"/>
          </w:rPr>
          <w:t>+2017%2529</w:t>
        </w:r>
        <w:bookmarkEnd w:id="310"/>
      </w:hyperlink>
      <w:r w:rsidRPr="00A0295D">
        <w:rPr>
          <w:rStyle w:val="a6"/>
          <w:rFonts w:ascii="Times New Roma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71406AD2"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11" w:name="_Ref20341542"/>
      <w:r w:rsidRPr="00A0295D">
        <w:rPr>
          <w:rFonts w:ascii="Times New Roman" w:hAnsi="Times New Roman" w:cs="Times New Roman"/>
          <w:sz w:val="28"/>
          <w:szCs w:val="28"/>
          <w:shd w:val="clear" w:color="auto" w:fill="FFFFFF"/>
        </w:rPr>
        <w:t>Богословский</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В.</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Н, Сканави А. Н. Отопление. Москва: Стройиздат, 1991. 735 с.</w:t>
      </w:r>
      <w:bookmarkEnd w:id="311"/>
    </w:p>
    <w:p w14:paraId="4F4EF77E" w14:textId="7DB267AB"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12" w:name="_Ref20319370"/>
      <w:r w:rsidRPr="00A0295D">
        <w:rPr>
          <w:rFonts w:ascii="Times New Roman" w:hAnsi="Times New Roman" w:cs="Times New Roman"/>
          <w:sz w:val="28"/>
          <w:szCs w:val="28"/>
        </w:rPr>
        <w:t>Богословский</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В.Н. Строительная теплофизика (теплофизические основы отопления, вентиляции и кондициониров</w:t>
      </w:r>
      <w:r w:rsidR="00753C41">
        <w:rPr>
          <w:rFonts w:ascii="Times New Roman" w:hAnsi="Times New Roman" w:cs="Times New Roman"/>
          <w:sz w:val="28"/>
          <w:szCs w:val="28"/>
        </w:rPr>
        <w:t>ания воздуха) : учеб. для вузов [2-е изд., перераб. и доп.].</w:t>
      </w:r>
      <w:r w:rsidRPr="00A0295D">
        <w:rPr>
          <w:rFonts w:ascii="Times New Roman" w:hAnsi="Times New Roman" w:cs="Times New Roman"/>
          <w:sz w:val="28"/>
          <w:szCs w:val="28"/>
        </w:rPr>
        <w:t xml:space="preserve"> М.: Высш. школа, 1982. 415 с.</w:t>
      </w:r>
      <w:bookmarkEnd w:id="312"/>
    </w:p>
    <w:p w14:paraId="23798AB2" w14:textId="69CBBD57" w:rsidR="00A0295D" w:rsidRPr="0048426F"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313" w:name="_Ref490987178"/>
      <w:r w:rsidRPr="00A0295D">
        <w:rPr>
          <w:rStyle w:val="a6"/>
          <w:rFonts w:ascii="Times New Roman" w:hAnsi="Times New Roman" w:cs="Times New Roman"/>
          <w:color w:val="auto"/>
          <w:sz w:val="28"/>
          <w:szCs w:val="28"/>
          <w:u w:val="none"/>
        </w:rPr>
        <w:t>Братута</w:t>
      </w:r>
      <w:r w:rsidRPr="00A0295D">
        <w:rPr>
          <w:rStyle w:val="a6"/>
          <w:rFonts w:ascii="Times New Roman" w:hAnsi="Times New Roman" w:cs="Times New Roman"/>
          <w:color w:val="auto"/>
          <w:sz w:val="28"/>
          <w:szCs w:val="28"/>
          <w:u w:val="none"/>
          <w:lang w:val="en-US"/>
        </w:rPr>
        <w:t> </w:t>
      </w:r>
      <w:r w:rsidRPr="00A0295D">
        <w:rPr>
          <w:rStyle w:val="a6"/>
          <w:rFonts w:ascii="Times New Roman" w:hAnsi="Times New Roman" w:cs="Times New Roman"/>
          <w:color w:val="auto"/>
          <w:sz w:val="28"/>
          <w:szCs w:val="28"/>
          <w:u w:val="none"/>
        </w:rPr>
        <w:t>Э.Г.</w:t>
      </w:r>
      <w:r w:rsidR="00286DB9" w:rsidRPr="00286DB9">
        <w:rPr>
          <w:rStyle w:val="a6"/>
          <w:rFonts w:ascii="Times New Roman" w:hAnsi="Times New Roman" w:cs="Times New Roman"/>
          <w:color w:val="auto"/>
          <w:sz w:val="28"/>
          <w:szCs w:val="28"/>
          <w:u w:val="none"/>
        </w:rPr>
        <w:t>,</w:t>
      </w:r>
      <w:r w:rsidR="00286DB9" w:rsidRPr="00A0295D">
        <w:rPr>
          <w:rStyle w:val="a6"/>
          <w:rFonts w:ascii="Times New Roman" w:hAnsi="Times New Roman" w:cs="Times New Roman"/>
          <w:color w:val="auto"/>
          <w:sz w:val="28"/>
          <w:szCs w:val="28"/>
          <w:u w:val="none"/>
          <w:lang w:val="en-US"/>
        </w:rPr>
        <w:t> </w:t>
      </w:r>
      <w:r w:rsidR="00286DB9" w:rsidRPr="00A0295D">
        <w:rPr>
          <w:rStyle w:val="a6"/>
          <w:rFonts w:ascii="Times New Roman" w:hAnsi="Times New Roman" w:cs="Times New Roman"/>
          <w:color w:val="auto"/>
          <w:sz w:val="28"/>
          <w:szCs w:val="28"/>
          <w:u w:val="none"/>
        </w:rPr>
        <w:t>Харлампиди</w:t>
      </w:r>
      <w:r w:rsidR="00286DB9" w:rsidRPr="00286DB9">
        <w:rPr>
          <w:rStyle w:val="a6"/>
          <w:rFonts w:ascii="Times New Roman" w:hAnsi="Times New Roman" w:cs="Times New Roman"/>
          <w:color w:val="auto"/>
          <w:sz w:val="28"/>
          <w:szCs w:val="28"/>
          <w:u w:val="none"/>
        </w:rPr>
        <w:t xml:space="preserve"> </w:t>
      </w:r>
      <w:r w:rsidR="00286DB9" w:rsidRPr="00A0295D">
        <w:rPr>
          <w:rStyle w:val="a6"/>
          <w:rFonts w:ascii="Times New Roman" w:hAnsi="Times New Roman" w:cs="Times New Roman"/>
          <w:color w:val="auto"/>
          <w:sz w:val="28"/>
          <w:szCs w:val="28"/>
          <w:u w:val="none"/>
        </w:rPr>
        <w:t>Д.Х.,</w:t>
      </w:r>
      <w:r w:rsidR="00286DB9" w:rsidRPr="00A0295D">
        <w:rPr>
          <w:rStyle w:val="a6"/>
          <w:rFonts w:ascii="Times New Roman" w:hAnsi="Times New Roman" w:cs="Times New Roman"/>
          <w:color w:val="auto"/>
          <w:sz w:val="28"/>
          <w:szCs w:val="28"/>
          <w:u w:val="none"/>
          <w:lang w:val="en-US"/>
        </w:rPr>
        <w:t> </w:t>
      </w:r>
      <w:r w:rsidR="00286DB9" w:rsidRPr="00A0295D">
        <w:rPr>
          <w:rStyle w:val="a6"/>
          <w:rFonts w:ascii="Times New Roman" w:hAnsi="Times New Roman" w:cs="Times New Roman"/>
          <w:color w:val="auto"/>
          <w:sz w:val="28"/>
          <w:szCs w:val="28"/>
          <w:u w:val="none"/>
        </w:rPr>
        <w:t>Шерстюк</w:t>
      </w:r>
      <w:r w:rsidR="00286DB9" w:rsidRPr="00286DB9">
        <w:rPr>
          <w:rStyle w:val="a6"/>
          <w:rFonts w:ascii="Times New Roman" w:hAnsi="Times New Roman" w:cs="Times New Roman"/>
          <w:color w:val="auto"/>
          <w:sz w:val="28"/>
          <w:szCs w:val="28"/>
          <w:u w:val="none"/>
        </w:rPr>
        <w:t xml:space="preserve"> </w:t>
      </w:r>
      <w:r w:rsidR="00286DB9" w:rsidRPr="00A0295D">
        <w:rPr>
          <w:rStyle w:val="a6"/>
          <w:rFonts w:ascii="Times New Roman" w:hAnsi="Times New Roman" w:cs="Times New Roman"/>
          <w:color w:val="auto"/>
          <w:sz w:val="28"/>
          <w:szCs w:val="28"/>
          <w:u w:val="none"/>
        </w:rPr>
        <w:t>А.В.,</w:t>
      </w:r>
      <w:r w:rsidR="00286DB9" w:rsidRPr="00A0295D">
        <w:rPr>
          <w:rStyle w:val="a6"/>
          <w:rFonts w:ascii="Times New Roman" w:hAnsi="Times New Roman" w:cs="Times New Roman"/>
          <w:color w:val="auto"/>
          <w:sz w:val="28"/>
          <w:szCs w:val="28"/>
          <w:u w:val="none"/>
          <w:lang w:val="en-US"/>
        </w:rPr>
        <w:t> </w:t>
      </w:r>
      <w:r w:rsidR="00286DB9" w:rsidRPr="00A0295D">
        <w:rPr>
          <w:rStyle w:val="a6"/>
          <w:rFonts w:ascii="Times New Roman" w:hAnsi="Times New Roman" w:cs="Times New Roman"/>
          <w:color w:val="auto"/>
          <w:sz w:val="28"/>
          <w:szCs w:val="28"/>
          <w:u w:val="none"/>
        </w:rPr>
        <w:t>Сниховский Е.Л.</w:t>
      </w:r>
      <w:r w:rsidR="00286DB9" w:rsidRPr="00286DB9">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rPr>
        <w:t>Современные методы термоэкономического анализа и диагностики холод</w:t>
      </w:r>
      <w:r w:rsidR="00286DB9">
        <w:rPr>
          <w:rStyle w:val="a6"/>
          <w:rFonts w:ascii="Times New Roman" w:hAnsi="Times New Roman" w:cs="Times New Roman"/>
          <w:color w:val="auto"/>
          <w:sz w:val="28"/>
          <w:szCs w:val="28"/>
          <w:u w:val="none"/>
        </w:rPr>
        <w:t>ильных машин и тепловых насосов</w:t>
      </w:r>
      <w:r w:rsidR="00286DB9" w:rsidRPr="00286DB9">
        <w:rPr>
          <w:rStyle w:val="a6"/>
          <w:rFonts w:ascii="Times New Roman" w:hAnsi="Times New Roman" w:cs="Times New Roman"/>
          <w:color w:val="auto"/>
          <w:sz w:val="28"/>
          <w:szCs w:val="28"/>
          <w:u w:val="none"/>
        </w:rPr>
        <w:t xml:space="preserve">. </w:t>
      </w:r>
      <w:r w:rsidRPr="00A0295D">
        <w:rPr>
          <w:rStyle w:val="a6"/>
          <w:rFonts w:ascii="Times New Roman" w:hAnsi="Times New Roman" w:cs="Times New Roman"/>
          <w:color w:val="auto"/>
          <w:sz w:val="28"/>
          <w:szCs w:val="28"/>
          <w:u w:val="none"/>
        </w:rPr>
        <w:t xml:space="preserve">Вісник НТУ «ХПІ». Серія: Енергетичні </w:t>
      </w:r>
      <w:r w:rsidRPr="00A0295D">
        <w:rPr>
          <w:rStyle w:val="a6"/>
          <w:rFonts w:ascii="Times New Roman" w:hAnsi="Times New Roman" w:cs="Times New Roman"/>
          <w:color w:val="auto"/>
          <w:sz w:val="28"/>
          <w:szCs w:val="28"/>
          <w:u w:val="none"/>
        </w:rPr>
        <w:lastRenderedPageBreak/>
        <w:t xml:space="preserve">та теплотехнічні процеси й устаткування. </w:t>
      </w:r>
      <w:r w:rsidR="00286DB9">
        <w:rPr>
          <w:rStyle w:val="a6"/>
          <w:rFonts w:ascii="Times New Roman" w:hAnsi="Times New Roman" w:cs="Times New Roman"/>
          <w:color w:val="auto"/>
          <w:sz w:val="28"/>
          <w:szCs w:val="28"/>
          <w:u w:val="none"/>
        </w:rPr>
        <w:t>Харків</w:t>
      </w:r>
      <w:r w:rsidRPr="00A0295D">
        <w:rPr>
          <w:rStyle w:val="a6"/>
          <w:rFonts w:ascii="Times New Roman" w:hAnsi="Times New Roman" w:cs="Times New Roman"/>
          <w:color w:val="auto"/>
          <w:sz w:val="28"/>
          <w:szCs w:val="28"/>
          <w:u w:val="none"/>
        </w:rPr>
        <w:t xml:space="preserve">: НТУ «ХПІ», </w:t>
      </w:r>
      <w:r w:rsidR="00286DB9">
        <w:rPr>
          <w:rStyle w:val="a6"/>
          <w:rFonts w:ascii="Times New Roman" w:hAnsi="Times New Roman" w:cs="Times New Roman"/>
          <w:color w:val="auto"/>
          <w:sz w:val="28"/>
          <w:szCs w:val="28"/>
          <w:u w:val="none"/>
        </w:rPr>
        <w:t xml:space="preserve">2014. № 13. </w:t>
      </w:r>
      <w:r w:rsidRPr="0048426F">
        <w:rPr>
          <w:rStyle w:val="a6"/>
          <w:rFonts w:ascii="Times New Roman" w:hAnsi="Times New Roman" w:cs="Times New Roman"/>
          <w:color w:val="auto"/>
          <w:sz w:val="28"/>
          <w:szCs w:val="28"/>
          <w:u w:val="none"/>
        </w:rPr>
        <w:t xml:space="preserve">С. 46 </w:t>
      </w:r>
      <w:r w:rsidR="00286DB9">
        <w:rPr>
          <w:rStyle w:val="a6"/>
          <w:rFonts w:ascii="Times New Roman" w:hAnsi="Times New Roman" w:cs="Times New Roman"/>
          <w:color w:val="auto"/>
          <w:sz w:val="28"/>
          <w:szCs w:val="28"/>
          <w:u w:val="none"/>
        </w:rPr>
        <w:t>‒</w:t>
      </w:r>
      <w:r w:rsidRPr="0048426F">
        <w:rPr>
          <w:rStyle w:val="a6"/>
          <w:rFonts w:ascii="Times New Roman" w:hAnsi="Times New Roman" w:cs="Times New Roman"/>
          <w:color w:val="auto"/>
          <w:sz w:val="28"/>
          <w:szCs w:val="28"/>
          <w:u w:val="none"/>
        </w:rPr>
        <w:t xml:space="preserve"> 54.</w:t>
      </w:r>
      <w:bookmarkEnd w:id="313"/>
    </w:p>
    <w:p w14:paraId="08CA940D" w14:textId="6D9CB9B2" w:rsidR="00A0295D" w:rsidRPr="0048426F"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314" w:name="_Ref20451208"/>
      <w:r w:rsidRPr="0048426F">
        <w:rPr>
          <w:rFonts w:ascii="Times New Roman" w:hAnsi="Times New Roman" w:cs="Times New Roman"/>
          <w:sz w:val="28"/>
          <w:szCs w:val="28"/>
        </w:rPr>
        <w:t>Бродач М.М. Здание с близьким к му</w:t>
      </w:r>
      <w:r w:rsidR="0048426F" w:rsidRPr="0048426F">
        <w:rPr>
          <w:rFonts w:ascii="Times New Roman" w:hAnsi="Times New Roman" w:cs="Times New Roman"/>
          <w:sz w:val="28"/>
          <w:szCs w:val="28"/>
        </w:rPr>
        <w:t>левому энергетическим балансом</w:t>
      </w:r>
      <w:r w:rsidR="0048426F" w:rsidRPr="00286DB9">
        <w:rPr>
          <w:rFonts w:ascii="Times New Roman" w:hAnsi="Times New Roman" w:cs="Times New Roman"/>
          <w:sz w:val="28"/>
          <w:szCs w:val="28"/>
        </w:rPr>
        <w:t>.</w:t>
      </w:r>
      <w:r w:rsidR="0048426F" w:rsidRPr="0048426F">
        <w:rPr>
          <w:rFonts w:ascii="Times New Roman" w:hAnsi="Times New Roman" w:cs="Times New Roman"/>
          <w:sz w:val="28"/>
          <w:szCs w:val="28"/>
        </w:rPr>
        <w:t xml:space="preserve"> АВОК. 2011.</w:t>
      </w:r>
      <w:r w:rsidR="00286DB9">
        <w:rPr>
          <w:rFonts w:ascii="Times New Roman" w:hAnsi="Times New Roman" w:cs="Times New Roman"/>
          <w:sz w:val="28"/>
          <w:szCs w:val="28"/>
        </w:rPr>
        <w:t xml:space="preserve"> № 5.</w:t>
      </w:r>
      <w:r w:rsidRPr="0048426F">
        <w:rPr>
          <w:rFonts w:ascii="Times New Roman" w:hAnsi="Times New Roman" w:cs="Times New Roman"/>
          <w:sz w:val="28"/>
          <w:szCs w:val="28"/>
        </w:rPr>
        <w:t xml:space="preserve"> С. 4</w:t>
      </w:r>
      <w:r w:rsidR="00286DB9">
        <w:rPr>
          <w:rFonts w:ascii="Times New Roman" w:hAnsi="Times New Roman" w:cs="Times New Roman"/>
          <w:sz w:val="28"/>
          <w:szCs w:val="28"/>
        </w:rPr>
        <w:t>‒</w:t>
      </w:r>
      <w:r w:rsidRPr="0048426F">
        <w:rPr>
          <w:rFonts w:ascii="Times New Roman" w:hAnsi="Times New Roman" w:cs="Times New Roman"/>
          <w:sz w:val="28"/>
          <w:szCs w:val="28"/>
        </w:rPr>
        <w:t>11.</w:t>
      </w:r>
      <w:bookmarkEnd w:id="314"/>
    </w:p>
    <w:p w14:paraId="5E9E71D7" w14:textId="31C089F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15" w:name="_Ref489861497"/>
      <w:bookmarkStart w:id="316" w:name="_Ref489937186"/>
      <w:r w:rsidRPr="00A0295D">
        <w:rPr>
          <w:rFonts w:ascii="Times New Roman" w:hAnsi="Times New Roman" w:cs="Times New Roman"/>
          <w:sz w:val="28"/>
          <w:szCs w:val="28"/>
        </w:rPr>
        <w:t>Бродач М.М. Здания с нулевым энергетическим балан</w:t>
      </w:r>
      <w:r w:rsidR="00286DB9">
        <w:rPr>
          <w:rFonts w:ascii="Times New Roman" w:hAnsi="Times New Roman" w:cs="Times New Roman"/>
          <w:sz w:val="28"/>
          <w:szCs w:val="28"/>
        </w:rPr>
        <w:t>сом – миф или реальность? АВОК. 2010.</w:t>
      </w:r>
      <w:r w:rsidRPr="00A0295D">
        <w:rPr>
          <w:rFonts w:ascii="Times New Roman" w:hAnsi="Times New Roman" w:cs="Times New Roman"/>
          <w:sz w:val="28"/>
          <w:szCs w:val="28"/>
        </w:rPr>
        <w:t xml:space="preserve"> № 8. с. 4 – 10</w:t>
      </w:r>
      <w:bookmarkEnd w:id="315"/>
      <w:r w:rsidRPr="0048426F">
        <w:rPr>
          <w:rFonts w:ascii="Times New Roman" w:hAnsi="Times New Roman" w:cs="Times New Roman"/>
          <w:sz w:val="28"/>
          <w:szCs w:val="28"/>
          <w:lang w:val="ru-RU"/>
        </w:rPr>
        <w:t>.</w:t>
      </w:r>
      <w:bookmarkEnd w:id="316"/>
    </w:p>
    <w:p w14:paraId="7F822B01" w14:textId="1D0E011D"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17" w:name="_Ref20309556"/>
      <w:r w:rsidRPr="00A0295D">
        <w:rPr>
          <w:rFonts w:ascii="Times New Roman" w:hAnsi="Times New Roman" w:cs="Times New Roman"/>
          <w:sz w:val="28"/>
          <w:szCs w:val="28"/>
        </w:rPr>
        <w:t>Бродянский В.М.</w:t>
      </w:r>
      <w:r w:rsidR="00286DB9" w:rsidRPr="00286DB9">
        <w:rPr>
          <w:rFonts w:ascii="Times New Roman" w:hAnsi="Times New Roman" w:cs="Times New Roman"/>
          <w:sz w:val="28"/>
          <w:szCs w:val="28"/>
          <w:lang w:val="ru-RU"/>
        </w:rPr>
        <w:t>,</w:t>
      </w:r>
      <w:r w:rsidR="00286DB9" w:rsidRPr="00A0295D">
        <w:rPr>
          <w:rFonts w:ascii="Times New Roman" w:hAnsi="Times New Roman" w:cs="Times New Roman"/>
          <w:sz w:val="28"/>
          <w:szCs w:val="28"/>
        </w:rPr>
        <w:t> Фратшер</w:t>
      </w:r>
      <w:r w:rsidR="00286DB9" w:rsidRPr="00286DB9">
        <w:rPr>
          <w:rFonts w:ascii="Times New Roman" w:hAnsi="Times New Roman" w:cs="Times New Roman"/>
          <w:sz w:val="28"/>
          <w:szCs w:val="28"/>
        </w:rPr>
        <w:t xml:space="preserve"> </w:t>
      </w:r>
      <w:r w:rsidR="00286DB9" w:rsidRPr="00A0295D">
        <w:rPr>
          <w:rFonts w:ascii="Times New Roman" w:hAnsi="Times New Roman" w:cs="Times New Roman"/>
          <w:sz w:val="28"/>
          <w:szCs w:val="28"/>
        </w:rPr>
        <w:t>В., Михалек К.</w:t>
      </w:r>
      <w:r w:rsidR="00286DB9" w:rsidRPr="00286DB9">
        <w:rPr>
          <w:rFonts w:ascii="Times New Roman" w:hAnsi="Times New Roman" w:cs="Times New Roman"/>
          <w:sz w:val="28"/>
          <w:szCs w:val="28"/>
          <w:lang w:val="ru-RU"/>
        </w:rPr>
        <w:t xml:space="preserve"> </w:t>
      </w:r>
      <w:r w:rsidRPr="00A0295D">
        <w:rPr>
          <w:rFonts w:ascii="Times New Roman" w:hAnsi="Times New Roman" w:cs="Times New Roman"/>
          <w:sz w:val="28"/>
          <w:szCs w:val="28"/>
        </w:rPr>
        <w:t>Эксергетический метод и е</w:t>
      </w:r>
      <w:r w:rsidR="00286DB9">
        <w:rPr>
          <w:rFonts w:ascii="Times New Roman" w:hAnsi="Times New Roman" w:cs="Times New Roman"/>
          <w:sz w:val="28"/>
          <w:szCs w:val="28"/>
        </w:rPr>
        <w:t>го приложения.</w:t>
      </w:r>
      <w:r w:rsidRPr="00A0295D">
        <w:rPr>
          <w:rFonts w:ascii="Times New Roman" w:hAnsi="Times New Roman" w:cs="Times New Roman"/>
          <w:sz w:val="28"/>
          <w:szCs w:val="28"/>
        </w:rPr>
        <w:t xml:space="preserve"> М</w:t>
      </w:r>
      <w:r w:rsidR="00286DB9">
        <w:rPr>
          <w:rFonts w:ascii="Times New Roman" w:hAnsi="Times New Roman" w:cs="Times New Roman"/>
          <w:sz w:val="28"/>
          <w:szCs w:val="28"/>
        </w:rPr>
        <w:t>.: Энергоатомиздат, 1988.</w:t>
      </w:r>
      <w:r w:rsidRPr="00A0295D">
        <w:rPr>
          <w:rFonts w:ascii="Times New Roman" w:hAnsi="Times New Roman" w:cs="Times New Roman"/>
          <w:sz w:val="28"/>
          <w:szCs w:val="28"/>
        </w:rPr>
        <w:t xml:space="preserve"> 288</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с.</w:t>
      </w:r>
      <w:bookmarkEnd w:id="317"/>
      <w:r w:rsidRPr="00A0295D">
        <w:rPr>
          <w:rFonts w:ascii="Times New Roman" w:hAnsi="Times New Roman" w:cs="Times New Roman"/>
          <w:sz w:val="28"/>
          <w:szCs w:val="28"/>
        </w:rPr>
        <w:t xml:space="preserve"> </w:t>
      </w:r>
    </w:p>
    <w:p w14:paraId="3FB8C6C4"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18" w:name="_Ref20341459"/>
      <w:r w:rsidRPr="00A0295D">
        <w:rPr>
          <w:rFonts w:ascii="Times New Roman" w:hAnsi="Times New Roman" w:cs="Times New Roman"/>
          <w:sz w:val="28"/>
          <w:szCs w:val="28"/>
          <w:shd w:val="clear" w:color="auto" w:fill="FFFFFF"/>
        </w:rPr>
        <w:t>Возняк</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О.</w:t>
      </w:r>
      <w:r w:rsidRPr="00A0295D">
        <w:rPr>
          <w:rFonts w:ascii="Times New Roman" w:hAnsi="Times New Roman" w:cs="Times New Roman"/>
          <w:sz w:val="28"/>
          <w:szCs w:val="28"/>
          <w:shd w:val="clear" w:color="auto" w:fill="FFFFFF"/>
          <w:lang w:val="en-US"/>
        </w:rPr>
        <w:t> </w:t>
      </w:r>
      <w:r w:rsidRPr="00A0295D">
        <w:rPr>
          <w:rFonts w:ascii="Times New Roman" w:hAnsi="Times New Roman" w:cs="Times New Roman"/>
          <w:sz w:val="28"/>
          <w:szCs w:val="28"/>
          <w:shd w:val="clear" w:color="auto" w:fill="FFFFFF"/>
        </w:rPr>
        <w:t xml:space="preserve">Т. Вплив параметрів внутрішнього мікроклімату приміщення на теплообмін людини. </w:t>
      </w:r>
      <w:r w:rsidRPr="00A0295D">
        <w:rPr>
          <w:rFonts w:ascii="Times New Roman" w:hAnsi="Times New Roman" w:cs="Times New Roman"/>
          <w:i/>
          <w:sz w:val="28"/>
          <w:szCs w:val="28"/>
          <w:shd w:val="clear" w:color="auto" w:fill="FFFFFF"/>
        </w:rPr>
        <w:t>Вісник Національного університету "Львівська політехніка": Теорія і практика будівництва</w:t>
      </w:r>
      <w:r w:rsidRPr="00A0295D">
        <w:rPr>
          <w:rFonts w:ascii="Times New Roman" w:hAnsi="Times New Roman" w:cs="Times New Roman"/>
          <w:sz w:val="28"/>
          <w:szCs w:val="28"/>
          <w:shd w:val="clear" w:color="auto" w:fill="FFFFFF"/>
        </w:rPr>
        <w:t>, 2010. № 662. С. 84–88.</w:t>
      </w:r>
      <w:bookmarkEnd w:id="318"/>
    </w:p>
    <w:p w14:paraId="2EAE1B5B" w14:textId="004AF029" w:rsidR="00A0295D" w:rsidRPr="00A0295D" w:rsidRDefault="00A0295D" w:rsidP="000376B9">
      <w:pPr>
        <w:pStyle w:val="a7"/>
        <w:numPr>
          <w:ilvl w:val="0"/>
          <w:numId w:val="17"/>
        </w:numPr>
        <w:tabs>
          <w:tab w:val="left" w:pos="142"/>
        </w:tabs>
        <w:spacing w:after="0" w:line="360" w:lineRule="auto"/>
        <w:ind w:left="0" w:firstLine="0"/>
        <w:jc w:val="both"/>
        <w:rPr>
          <w:sz w:val="28"/>
          <w:szCs w:val="28"/>
          <w:lang w:val="uk-UA"/>
        </w:rPr>
      </w:pPr>
      <w:bookmarkStart w:id="319" w:name="_Ref7244268"/>
      <w:r w:rsidRPr="00A0295D">
        <w:rPr>
          <w:sz w:val="28"/>
          <w:szCs w:val="28"/>
          <w:lang w:val="uk-UA"/>
        </w:rPr>
        <w:t>Волощук В. А. Впровадження енергоефективних рішень із використанням місцевих та відновлювальних джерел енергії при теплозабезпеченні навча</w:t>
      </w:r>
      <w:r w:rsidR="0048426F">
        <w:rPr>
          <w:sz w:val="28"/>
          <w:szCs w:val="28"/>
          <w:lang w:val="uk-UA"/>
        </w:rPr>
        <w:t>льних закладів в умовах України.</w:t>
      </w:r>
      <w:r w:rsidRPr="00A0295D">
        <w:rPr>
          <w:sz w:val="28"/>
          <w:szCs w:val="28"/>
          <w:lang w:val="uk-UA"/>
        </w:rPr>
        <w:t xml:space="preserve"> В. А. Волощук</w:t>
      </w:r>
      <w:r w:rsidR="0048426F" w:rsidRPr="0048426F">
        <w:rPr>
          <w:sz w:val="28"/>
          <w:szCs w:val="28"/>
        </w:rPr>
        <w:t>.</w:t>
      </w:r>
      <w:r w:rsidRPr="00A0295D">
        <w:rPr>
          <w:sz w:val="28"/>
          <w:szCs w:val="28"/>
          <w:lang w:val="uk-UA"/>
        </w:rPr>
        <w:t xml:space="preserve"> </w:t>
      </w:r>
      <w:r w:rsidRPr="0048426F">
        <w:rPr>
          <w:i/>
          <w:sz w:val="28"/>
          <w:szCs w:val="28"/>
          <w:lang w:val="uk-UA"/>
        </w:rPr>
        <w:t>Вісник Національного технічного університету «Харків</w:t>
      </w:r>
      <w:r w:rsidR="0048426F" w:rsidRPr="0048426F">
        <w:rPr>
          <w:i/>
          <w:sz w:val="28"/>
          <w:szCs w:val="28"/>
          <w:lang w:val="uk-UA"/>
        </w:rPr>
        <w:t>ський політехнічний інститут».</w:t>
      </w:r>
      <w:r w:rsidR="0048426F">
        <w:rPr>
          <w:sz w:val="28"/>
          <w:szCs w:val="28"/>
          <w:lang w:val="uk-UA"/>
        </w:rPr>
        <w:t xml:space="preserve"> 2015. № 15 (1124).</w:t>
      </w:r>
      <w:r w:rsidRPr="00A0295D">
        <w:rPr>
          <w:sz w:val="28"/>
          <w:szCs w:val="28"/>
          <w:lang w:val="uk-UA"/>
        </w:rPr>
        <w:t xml:space="preserve"> С. 156–165.</w:t>
      </w:r>
      <w:bookmarkEnd w:id="319"/>
    </w:p>
    <w:p w14:paraId="685C36D7" w14:textId="197C9CEB" w:rsidR="00A0295D" w:rsidRPr="00A0295D" w:rsidRDefault="00A0295D" w:rsidP="009D117E">
      <w:pPr>
        <w:pStyle w:val="a5"/>
        <w:numPr>
          <w:ilvl w:val="0"/>
          <w:numId w:val="17"/>
        </w:numPr>
        <w:tabs>
          <w:tab w:val="left" w:pos="142"/>
        </w:tabs>
        <w:spacing w:after="0" w:line="360" w:lineRule="auto"/>
        <w:ind w:left="0" w:firstLine="0"/>
        <w:jc w:val="both"/>
        <w:rPr>
          <w:rFonts w:ascii="Times New Roman" w:hAnsi="Times New Roman" w:cs="Times New Roman"/>
        </w:rPr>
      </w:pPr>
      <w:bookmarkStart w:id="320" w:name="_Ref7245176"/>
      <w:r w:rsidRPr="00A0295D">
        <w:rPr>
          <w:rFonts w:ascii="Times New Roman" w:hAnsi="Times New Roman" w:cs="Times New Roman"/>
          <w:sz w:val="28"/>
          <w:szCs w:val="28"/>
        </w:rPr>
        <w:t>Волощук В. А.</w:t>
      </w:r>
      <w:r w:rsidR="00286DB9" w:rsidRPr="00286DB9">
        <w:rPr>
          <w:rFonts w:ascii="Times New Roman" w:hAnsi="Times New Roman" w:cs="Times New Roman"/>
          <w:sz w:val="28"/>
          <w:szCs w:val="28"/>
        </w:rPr>
        <w:t>,</w:t>
      </w:r>
      <w:r w:rsidRPr="00A0295D">
        <w:rPr>
          <w:rFonts w:ascii="Times New Roman" w:hAnsi="Times New Roman" w:cs="Times New Roman"/>
          <w:sz w:val="28"/>
          <w:szCs w:val="28"/>
        </w:rPr>
        <w:t xml:space="preserve"> </w:t>
      </w:r>
      <w:r w:rsidR="00286DB9" w:rsidRPr="00A0295D">
        <w:rPr>
          <w:rFonts w:ascii="Times New Roman" w:hAnsi="Times New Roman" w:cs="Times New Roman"/>
          <w:sz w:val="28"/>
          <w:szCs w:val="28"/>
        </w:rPr>
        <w:t>Грицина</w:t>
      </w:r>
      <w:r w:rsidR="00286DB9" w:rsidRPr="00286DB9">
        <w:rPr>
          <w:rFonts w:ascii="Times New Roman" w:hAnsi="Times New Roman" w:cs="Times New Roman"/>
          <w:sz w:val="28"/>
          <w:szCs w:val="28"/>
        </w:rPr>
        <w:t xml:space="preserve"> </w:t>
      </w:r>
      <w:r w:rsidR="00286DB9" w:rsidRPr="00A0295D">
        <w:rPr>
          <w:rFonts w:ascii="Times New Roman" w:hAnsi="Times New Roman" w:cs="Times New Roman"/>
          <w:sz w:val="28"/>
          <w:szCs w:val="28"/>
        </w:rPr>
        <w:t>О. О., Бляшина</w:t>
      </w:r>
      <w:r w:rsidR="00286DB9" w:rsidRPr="00286DB9">
        <w:rPr>
          <w:rFonts w:ascii="Times New Roman" w:hAnsi="Times New Roman" w:cs="Times New Roman"/>
          <w:sz w:val="28"/>
          <w:szCs w:val="28"/>
        </w:rPr>
        <w:t xml:space="preserve"> </w:t>
      </w:r>
      <w:r w:rsidR="00286DB9" w:rsidRPr="00A0295D">
        <w:rPr>
          <w:rFonts w:ascii="Times New Roman" w:hAnsi="Times New Roman" w:cs="Times New Roman"/>
          <w:sz w:val="28"/>
          <w:szCs w:val="28"/>
        </w:rPr>
        <w:t>М. В., Жукова В. С.</w:t>
      </w:r>
      <w:r w:rsidR="00286DB9" w:rsidRPr="00286DB9">
        <w:rPr>
          <w:rFonts w:ascii="Times New Roman" w:hAnsi="Times New Roman" w:cs="Times New Roman"/>
          <w:sz w:val="28"/>
          <w:szCs w:val="28"/>
        </w:rPr>
        <w:t xml:space="preserve"> </w:t>
      </w:r>
      <w:r w:rsidRPr="00A0295D">
        <w:rPr>
          <w:rFonts w:ascii="Times New Roman" w:hAnsi="Times New Roman" w:cs="Times New Roman"/>
          <w:sz w:val="28"/>
          <w:szCs w:val="28"/>
        </w:rPr>
        <w:t>Оцінка потенціалу стічних вод у теплонасосних уст</w:t>
      </w:r>
      <w:r w:rsidR="00286DB9">
        <w:rPr>
          <w:rFonts w:ascii="Times New Roman" w:hAnsi="Times New Roman" w:cs="Times New Roman"/>
          <w:sz w:val="28"/>
          <w:szCs w:val="28"/>
        </w:rPr>
        <w:t>ановках індивідуального будинку.</w:t>
      </w:r>
      <w:r w:rsidRPr="00A0295D">
        <w:rPr>
          <w:rFonts w:ascii="Times New Roman" w:hAnsi="Times New Roman" w:cs="Times New Roman"/>
          <w:sz w:val="28"/>
          <w:szCs w:val="28"/>
        </w:rPr>
        <w:t xml:space="preserve"> Вентиляція, осві</w:t>
      </w:r>
      <w:r w:rsidR="00286DB9">
        <w:rPr>
          <w:rFonts w:ascii="Times New Roman" w:hAnsi="Times New Roman" w:cs="Times New Roman"/>
          <w:sz w:val="28"/>
          <w:szCs w:val="28"/>
        </w:rPr>
        <w:t>тлення та теплогазопостачання. 2017. №15 (1124).</w:t>
      </w:r>
      <w:r w:rsidRPr="00A0295D">
        <w:rPr>
          <w:rFonts w:ascii="Times New Roman" w:hAnsi="Times New Roman" w:cs="Times New Roman"/>
          <w:sz w:val="28"/>
          <w:szCs w:val="28"/>
        </w:rPr>
        <w:t xml:space="preserve"> С. 156–165.</w:t>
      </w:r>
      <w:bookmarkEnd w:id="320"/>
    </w:p>
    <w:p w14:paraId="34B0CC91" w14:textId="2BF7A986"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1" w:name="_Ref7244354"/>
      <w:r w:rsidRPr="00A0295D">
        <w:rPr>
          <w:rFonts w:ascii="Times New Roman" w:hAnsi="Times New Roman" w:cs="Times New Roman"/>
          <w:sz w:val="28"/>
          <w:szCs w:val="28"/>
        </w:rPr>
        <w:t>Волощук В. А. Поглиблений ексергетичний аналіз теплового насоса як елемента системи теплозабезпечення будинку з урахуванням сезонних</w:t>
      </w:r>
      <w:r w:rsidR="00286DB9">
        <w:rPr>
          <w:rFonts w:ascii="Times New Roman" w:hAnsi="Times New Roman" w:cs="Times New Roman"/>
          <w:sz w:val="28"/>
          <w:szCs w:val="28"/>
        </w:rPr>
        <w:t xml:space="preserve"> коливань режимів роботи.</w:t>
      </w:r>
      <w:r w:rsidRPr="00A0295D">
        <w:rPr>
          <w:rFonts w:ascii="Times New Roman" w:hAnsi="Times New Roman" w:cs="Times New Roman"/>
          <w:sz w:val="28"/>
          <w:szCs w:val="28"/>
        </w:rPr>
        <w:t xml:space="preserve"> Вісник Національного технічного університету «Харківський політехнічний інститут». Серія: Енергетичні та теплоте</w:t>
      </w:r>
      <w:r w:rsidR="00286DB9">
        <w:rPr>
          <w:rFonts w:ascii="Times New Roman" w:hAnsi="Times New Roman" w:cs="Times New Roman"/>
          <w:sz w:val="28"/>
          <w:szCs w:val="28"/>
        </w:rPr>
        <w:t xml:space="preserve">хнічні процеси й устаткування. Харків : НТУ «ХПІ», 2017. </w:t>
      </w:r>
      <w:r w:rsidRPr="00A0295D">
        <w:rPr>
          <w:rFonts w:ascii="Times New Roman" w:hAnsi="Times New Roman" w:cs="Times New Roman"/>
          <w:sz w:val="28"/>
          <w:szCs w:val="28"/>
        </w:rPr>
        <w:t xml:space="preserve"> № 10(1232)</w:t>
      </w:r>
      <w:r w:rsidR="00286DB9">
        <w:rPr>
          <w:rFonts w:ascii="Times New Roman" w:hAnsi="Times New Roman" w:cs="Times New Roman"/>
          <w:sz w:val="28"/>
          <w:szCs w:val="28"/>
        </w:rPr>
        <w:t>.</w:t>
      </w:r>
      <w:r w:rsidR="0048426F">
        <w:rPr>
          <w:rFonts w:ascii="Times New Roman" w:hAnsi="Times New Roman" w:cs="Times New Roman"/>
          <w:sz w:val="28"/>
          <w:szCs w:val="28"/>
        </w:rPr>
        <w:t xml:space="preserve"> С. 59–65</w:t>
      </w:r>
      <w:r w:rsidRPr="00A0295D">
        <w:rPr>
          <w:rFonts w:ascii="Times New Roman" w:hAnsi="Times New Roman" w:cs="Times New Roman"/>
          <w:sz w:val="28"/>
          <w:szCs w:val="28"/>
        </w:rPr>
        <w:t>.</w:t>
      </w:r>
      <w:bookmarkEnd w:id="321"/>
    </w:p>
    <w:p w14:paraId="7DA4B72E" w14:textId="4E749EA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2" w:name="_Ref7244283"/>
      <w:r w:rsidRPr="00A0295D">
        <w:rPr>
          <w:rFonts w:ascii="Times New Roman" w:hAnsi="Times New Roman" w:cs="Times New Roman"/>
          <w:sz w:val="28"/>
          <w:szCs w:val="28"/>
        </w:rPr>
        <w:t>Волощук В. А.</w:t>
      </w:r>
      <w:r w:rsidR="00286DB9" w:rsidRPr="00286DB9">
        <w:rPr>
          <w:rFonts w:ascii="Times New Roman" w:hAnsi="Times New Roman" w:cs="Times New Roman"/>
          <w:sz w:val="28"/>
          <w:szCs w:val="28"/>
        </w:rPr>
        <w:t>,</w:t>
      </w:r>
      <w:r w:rsidRPr="00A0295D">
        <w:rPr>
          <w:rFonts w:ascii="Times New Roman" w:hAnsi="Times New Roman" w:cs="Times New Roman"/>
          <w:sz w:val="28"/>
          <w:szCs w:val="28"/>
        </w:rPr>
        <w:t xml:space="preserve"> </w:t>
      </w:r>
      <w:r w:rsidR="00286DB9" w:rsidRPr="00A0295D">
        <w:rPr>
          <w:rFonts w:ascii="Times New Roman" w:hAnsi="Times New Roman" w:cs="Times New Roman"/>
          <w:sz w:val="28"/>
          <w:szCs w:val="28"/>
        </w:rPr>
        <w:t>Мартиняк</w:t>
      </w:r>
      <w:r w:rsidR="00286DB9" w:rsidRPr="00286DB9">
        <w:rPr>
          <w:rFonts w:ascii="Times New Roman" w:hAnsi="Times New Roman" w:cs="Times New Roman"/>
          <w:sz w:val="28"/>
          <w:szCs w:val="28"/>
        </w:rPr>
        <w:t xml:space="preserve"> </w:t>
      </w:r>
      <w:r w:rsidR="00286DB9" w:rsidRPr="00A0295D">
        <w:rPr>
          <w:rFonts w:ascii="Times New Roman" w:hAnsi="Times New Roman" w:cs="Times New Roman"/>
          <w:sz w:val="28"/>
          <w:szCs w:val="28"/>
        </w:rPr>
        <w:t>М. А., Мисак Й. С.</w:t>
      </w:r>
      <w:r w:rsidR="00286DB9" w:rsidRPr="00286DB9">
        <w:rPr>
          <w:rFonts w:ascii="Times New Roman" w:hAnsi="Times New Roman" w:cs="Times New Roman"/>
          <w:sz w:val="28"/>
          <w:szCs w:val="28"/>
        </w:rPr>
        <w:t xml:space="preserve"> </w:t>
      </w:r>
      <w:r w:rsidRPr="00A0295D">
        <w:rPr>
          <w:rFonts w:ascii="Times New Roman" w:hAnsi="Times New Roman" w:cs="Times New Roman"/>
          <w:sz w:val="28"/>
          <w:szCs w:val="28"/>
        </w:rPr>
        <w:t>Техніко-економічна оптимізація переходу на теплопостачання із</w:t>
      </w:r>
      <w:r w:rsidR="00286DB9">
        <w:rPr>
          <w:rFonts w:ascii="Times New Roman" w:hAnsi="Times New Roman" w:cs="Times New Roman"/>
          <w:sz w:val="28"/>
          <w:szCs w:val="28"/>
        </w:rPr>
        <w:t xml:space="preserve"> використанням теплового насоса.</w:t>
      </w:r>
      <w:r w:rsidRPr="00A0295D">
        <w:rPr>
          <w:rFonts w:ascii="Times New Roman" w:hAnsi="Times New Roman" w:cs="Times New Roman"/>
          <w:sz w:val="28"/>
          <w:szCs w:val="28"/>
        </w:rPr>
        <w:t xml:space="preserve"> Вісни</w:t>
      </w:r>
      <w:r w:rsidR="00286DB9">
        <w:rPr>
          <w:rFonts w:ascii="Times New Roman" w:hAnsi="Times New Roman" w:cs="Times New Roman"/>
          <w:sz w:val="28"/>
          <w:szCs w:val="28"/>
        </w:rPr>
        <w:t>к інженерної академії України. 2014. № 2.</w:t>
      </w:r>
      <w:r w:rsidRPr="00A0295D">
        <w:rPr>
          <w:rFonts w:ascii="Times New Roman" w:hAnsi="Times New Roman" w:cs="Times New Roman"/>
          <w:sz w:val="28"/>
          <w:szCs w:val="28"/>
        </w:rPr>
        <w:t xml:space="preserve"> С. 259–265.</w:t>
      </w:r>
      <w:bookmarkEnd w:id="322"/>
    </w:p>
    <w:p w14:paraId="33145E1E" w14:textId="5DA20347" w:rsidR="00A0295D" w:rsidRPr="00A0295D" w:rsidRDefault="00A0295D" w:rsidP="00286DB9">
      <w:pPr>
        <w:pStyle w:val="a7"/>
        <w:numPr>
          <w:ilvl w:val="0"/>
          <w:numId w:val="17"/>
        </w:numPr>
        <w:tabs>
          <w:tab w:val="left" w:pos="142"/>
        </w:tabs>
        <w:spacing w:after="0" w:line="360" w:lineRule="auto"/>
        <w:ind w:left="0" w:firstLine="0"/>
        <w:jc w:val="both"/>
        <w:rPr>
          <w:sz w:val="28"/>
          <w:szCs w:val="28"/>
          <w:lang w:val="uk-UA" w:eastAsia="en-US"/>
        </w:rPr>
      </w:pPr>
      <w:bookmarkStart w:id="323" w:name="_Ref20340473"/>
      <w:r w:rsidRPr="00A0295D">
        <w:rPr>
          <w:iCs/>
          <w:sz w:val="28"/>
          <w:szCs w:val="28"/>
          <w:lang w:val="uk-UA"/>
        </w:rPr>
        <w:lastRenderedPageBreak/>
        <w:t>Волощук В.А.</w:t>
      </w:r>
      <w:r w:rsidRPr="00A0295D">
        <w:rPr>
          <w:sz w:val="28"/>
          <w:szCs w:val="28"/>
          <w:lang w:val="uk-UA"/>
        </w:rPr>
        <w:t xml:space="preserve"> Математична модель оптимізації об’ємно-планувальних рішень для будівель у формі багатогранників з метою зниженн</w:t>
      </w:r>
      <w:r w:rsidR="00286DB9">
        <w:rPr>
          <w:sz w:val="28"/>
          <w:szCs w:val="28"/>
          <w:lang w:val="uk-UA"/>
        </w:rPr>
        <w:t>я затрат енергії на їх опалення</w:t>
      </w:r>
      <w:r w:rsidR="00286DB9" w:rsidRPr="00286DB9">
        <w:rPr>
          <w:sz w:val="28"/>
          <w:szCs w:val="28"/>
          <w:lang w:val="uk-UA"/>
        </w:rPr>
        <w:t xml:space="preserve">. </w:t>
      </w:r>
      <w:r w:rsidRPr="00A0295D">
        <w:rPr>
          <w:bCs/>
          <w:sz w:val="28"/>
          <w:szCs w:val="28"/>
          <w:lang w:val="uk-UA"/>
        </w:rPr>
        <w:t>Енергоефективність в будівництві та архітектурі</w:t>
      </w:r>
      <w:r w:rsidRPr="00A0295D">
        <w:rPr>
          <w:sz w:val="28"/>
          <w:szCs w:val="28"/>
          <w:lang w:val="uk-UA"/>
        </w:rPr>
        <w:t xml:space="preserve">: наук.-техн. зб. Київський національний університет будівництва і архітектури. 2013. </w:t>
      </w:r>
      <w:r w:rsidR="00286DB9">
        <w:rPr>
          <w:sz w:val="28"/>
          <w:szCs w:val="28"/>
          <w:lang w:val="uk-UA"/>
        </w:rPr>
        <w:t xml:space="preserve"> Вип. 5.</w:t>
      </w:r>
      <w:r w:rsidRPr="00A0295D">
        <w:rPr>
          <w:sz w:val="28"/>
          <w:szCs w:val="28"/>
          <w:lang w:val="uk-UA"/>
        </w:rPr>
        <w:t xml:space="preserve"> с. 15</w:t>
      </w:r>
      <w:r w:rsidR="00286DB9">
        <w:rPr>
          <w:sz w:val="28"/>
          <w:szCs w:val="28"/>
          <w:lang w:val="uk-UA"/>
        </w:rPr>
        <w:t>‒</w:t>
      </w:r>
      <w:r w:rsidRPr="00A0295D">
        <w:rPr>
          <w:sz w:val="28"/>
          <w:szCs w:val="28"/>
          <w:lang w:val="uk-UA"/>
        </w:rPr>
        <w:t>18.</w:t>
      </w:r>
      <w:bookmarkEnd w:id="323"/>
    </w:p>
    <w:p w14:paraId="2F6B68DC" w14:textId="70292491" w:rsidR="00A0295D" w:rsidRPr="00A0295D" w:rsidRDefault="00A0295D" w:rsidP="00286DB9">
      <w:pPr>
        <w:pStyle w:val="a7"/>
        <w:numPr>
          <w:ilvl w:val="0"/>
          <w:numId w:val="17"/>
        </w:numPr>
        <w:tabs>
          <w:tab w:val="left" w:pos="142"/>
        </w:tabs>
        <w:spacing w:after="0" w:line="360" w:lineRule="auto"/>
        <w:ind w:left="0" w:firstLine="0"/>
        <w:jc w:val="both"/>
        <w:rPr>
          <w:sz w:val="28"/>
          <w:szCs w:val="28"/>
          <w:lang w:val="uk-UA"/>
        </w:rPr>
      </w:pPr>
      <w:bookmarkStart w:id="324" w:name="_Ref20340407"/>
      <w:r w:rsidRPr="00A0295D">
        <w:rPr>
          <w:iCs/>
          <w:sz w:val="28"/>
          <w:szCs w:val="28"/>
          <w:lang w:val="uk-UA"/>
        </w:rPr>
        <w:t>Волощук В.А.</w:t>
      </w:r>
      <w:r w:rsidRPr="00A0295D">
        <w:rPr>
          <w:sz w:val="28"/>
          <w:szCs w:val="28"/>
          <w:lang w:val="uk-UA"/>
        </w:rPr>
        <w:t xml:space="preserve"> </w:t>
      </w:r>
      <w:r w:rsidRPr="00A0295D">
        <w:rPr>
          <w:bCs/>
          <w:sz w:val="28"/>
          <w:szCs w:val="28"/>
          <w:lang w:val="uk-UA"/>
        </w:rPr>
        <w:t>Оптимізація теплозахисту огороджувальних конструкцій при поелемен</w:t>
      </w:r>
      <w:r w:rsidR="00286DB9">
        <w:rPr>
          <w:bCs/>
          <w:sz w:val="28"/>
          <w:szCs w:val="28"/>
          <w:lang w:val="uk-UA"/>
        </w:rPr>
        <w:t>тоному підході</w:t>
      </w:r>
      <w:r w:rsidR="00286DB9" w:rsidRPr="00286DB9">
        <w:rPr>
          <w:bCs/>
          <w:sz w:val="28"/>
          <w:szCs w:val="28"/>
          <w:lang w:val="uk-UA"/>
        </w:rPr>
        <w:t>.</w:t>
      </w:r>
      <w:r w:rsidRPr="00A0295D">
        <w:rPr>
          <w:sz w:val="28"/>
          <w:szCs w:val="28"/>
          <w:lang w:val="uk-UA"/>
        </w:rPr>
        <w:t xml:space="preserve"> </w:t>
      </w:r>
      <w:r w:rsidRPr="00A0295D">
        <w:rPr>
          <w:bCs/>
          <w:sz w:val="28"/>
          <w:szCs w:val="28"/>
          <w:lang w:val="uk-UA"/>
        </w:rPr>
        <w:t>Енергоефективність в будівництві та архітектурі</w:t>
      </w:r>
      <w:r w:rsidR="00286DB9">
        <w:rPr>
          <w:sz w:val="28"/>
          <w:szCs w:val="28"/>
          <w:lang w:val="uk-UA"/>
        </w:rPr>
        <w:t xml:space="preserve">: наук.-техн. зб. </w:t>
      </w:r>
      <w:r w:rsidRPr="00A0295D">
        <w:rPr>
          <w:sz w:val="28"/>
          <w:szCs w:val="28"/>
          <w:lang w:val="uk-UA"/>
        </w:rPr>
        <w:t xml:space="preserve"> Київський національний універси</w:t>
      </w:r>
      <w:r w:rsidR="00286DB9">
        <w:rPr>
          <w:sz w:val="28"/>
          <w:szCs w:val="28"/>
          <w:lang w:val="uk-UA"/>
        </w:rPr>
        <w:t>тет будівництва і архітектури. 2013.</w:t>
      </w:r>
      <w:r w:rsidRPr="00A0295D">
        <w:rPr>
          <w:sz w:val="28"/>
          <w:szCs w:val="28"/>
          <w:lang w:val="uk-UA"/>
        </w:rPr>
        <w:t xml:space="preserve"> Вип. 4. с. 47-51.</w:t>
      </w:r>
      <w:bookmarkEnd w:id="324"/>
    </w:p>
    <w:p w14:paraId="46A29018" w14:textId="53A72369"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5" w:name="_Ref489963657"/>
      <w:r w:rsidRPr="00A0295D">
        <w:rPr>
          <w:rFonts w:ascii="Times New Roman" w:hAnsi="Times New Roman" w:cs="Times New Roman"/>
          <w:iCs/>
          <w:sz w:val="28"/>
          <w:szCs w:val="28"/>
        </w:rPr>
        <w:t>Волощук В. А.</w:t>
      </w:r>
      <w:r w:rsidRPr="00A0295D">
        <w:rPr>
          <w:rFonts w:ascii="Times New Roman" w:hAnsi="Times New Roman" w:cs="Times New Roman"/>
          <w:sz w:val="28"/>
          <w:szCs w:val="28"/>
        </w:rPr>
        <w:t xml:space="preserve"> Вибір термічного опору огороджувальної конструкції з урахуванням зміннос</w:t>
      </w:r>
      <w:r w:rsidR="00286DB9">
        <w:rPr>
          <w:rFonts w:ascii="Times New Roman" w:hAnsi="Times New Roman" w:cs="Times New Roman"/>
          <w:sz w:val="28"/>
          <w:szCs w:val="28"/>
        </w:rPr>
        <w:t>ті погодно-кліматичного фактора.</w:t>
      </w:r>
      <w:r w:rsidRPr="00A0295D">
        <w:rPr>
          <w:rFonts w:ascii="Times New Roman" w:hAnsi="Times New Roman" w:cs="Times New Roman"/>
          <w:sz w:val="28"/>
          <w:szCs w:val="28"/>
        </w:rPr>
        <w:t xml:space="preserve"> Вісник Вінниць</w:t>
      </w:r>
      <w:r w:rsidR="00286DB9">
        <w:rPr>
          <w:rFonts w:ascii="Times New Roman" w:hAnsi="Times New Roman" w:cs="Times New Roman"/>
          <w:sz w:val="28"/>
          <w:szCs w:val="28"/>
        </w:rPr>
        <w:t>кого політехнічного інституту.</w:t>
      </w:r>
      <w:r w:rsidRPr="00A0295D">
        <w:rPr>
          <w:rFonts w:ascii="Times New Roman" w:hAnsi="Times New Roman" w:cs="Times New Roman"/>
          <w:sz w:val="28"/>
          <w:szCs w:val="28"/>
        </w:rPr>
        <w:t xml:space="preserve"> 2012. № 4. С. 124–130.</w:t>
      </w:r>
      <w:bookmarkEnd w:id="325"/>
    </w:p>
    <w:p w14:paraId="657ED031" w14:textId="2784334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6" w:name="_Ref508452198"/>
      <w:r w:rsidRPr="00A0295D">
        <w:rPr>
          <w:rFonts w:ascii="Times New Roman" w:hAnsi="Times New Roman" w:cs="Times New Roman"/>
          <w:sz w:val="28"/>
          <w:szCs w:val="28"/>
        </w:rPr>
        <w:t>Волощук В. А.</w:t>
      </w:r>
      <w:r w:rsidR="00286DB9" w:rsidRPr="00A0295D">
        <w:rPr>
          <w:rFonts w:ascii="Times New Roman" w:hAnsi="Times New Roman" w:cs="Times New Roman"/>
          <w:iCs/>
          <w:sz w:val="28"/>
          <w:szCs w:val="28"/>
        </w:rPr>
        <w:t> </w:t>
      </w:r>
      <w:r w:rsidR="00286DB9" w:rsidRPr="00A0295D">
        <w:rPr>
          <w:rFonts w:ascii="Times New Roman" w:hAnsi="Times New Roman" w:cs="Times New Roman"/>
          <w:sz w:val="28"/>
          <w:szCs w:val="28"/>
        </w:rPr>
        <w:t>Фроленкова</w:t>
      </w:r>
      <w:r w:rsidR="00286DB9" w:rsidRPr="00286DB9">
        <w:rPr>
          <w:rFonts w:ascii="Times New Roman" w:hAnsi="Times New Roman" w:cs="Times New Roman"/>
          <w:iCs/>
          <w:sz w:val="28"/>
          <w:szCs w:val="28"/>
        </w:rPr>
        <w:t xml:space="preserve"> </w:t>
      </w:r>
      <w:r w:rsidR="00286DB9" w:rsidRPr="00A0295D">
        <w:rPr>
          <w:rFonts w:ascii="Times New Roman" w:hAnsi="Times New Roman" w:cs="Times New Roman"/>
          <w:iCs/>
          <w:sz w:val="28"/>
          <w:szCs w:val="28"/>
        </w:rPr>
        <w:t>Н.</w:t>
      </w:r>
      <w:r w:rsidR="00286DB9" w:rsidRPr="00A0295D">
        <w:rPr>
          <w:rFonts w:ascii="Times New Roman" w:hAnsi="Times New Roman" w:cs="Times New Roman"/>
          <w:iCs/>
          <w:sz w:val="28"/>
          <w:szCs w:val="28"/>
          <w:lang w:val="en-US"/>
        </w:rPr>
        <w:t> </w:t>
      </w:r>
      <w:r w:rsidR="00286DB9" w:rsidRPr="00A0295D">
        <w:rPr>
          <w:rFonts w:ascii="Times New Roman" w:hAnsi="Times New Roman" w:cs="Times New Roman"/>
          <w:iCs/>
          <w:sz w:val="28"/>
          <w:szCs w:val="28"/>
        </w:rPr>
        <w:t>А.</w:t>
      </w:r>
      <w:r w:rsidR="00286DB9" w:rsidRPr="00A0295D">
        <w:rPr>
          <w:rFonts w:ascii="Times New Roman" w:hAnsi="Times New Roman" w:cs="Times New Roman"/>
          <w:sz w:val="28"/>
          <w:szCs w:val="28"/>
        </w:rPr>
        <w:t>, Рокочинський</w:t>
      </w:r>
      <w:r w:rsidR="00286DB9" w:rsidRPr="00A0295D">
        <w:rPr>
          <w:rFonts w:ascii="Times New Roman" w:hAnsi="Times New Roman" w:cs="Times New Roman"/>
          <w:bCs/>
          <w:color w:val="000000"/>
          <w:sz w:val="28"/>
          <w:szCs w:val="28"/>
        </w:rPr>
        <w:t xml:space="preserve"> </w:t>
      </w:r>
      <w:r w:rsidR="00286DB9" w:rsidRPr="00A0295D">
        <w:rPr>
          <w:rFonts w:ascii="Times New Roman" w:hAnsi="Times New Roman" w:cs="Times New Roman"/>
          <w:sz w:val="28"/>
          <w:szCs w:val="28"/>
        </w:rPr>
        <w:t>А.</w:t>
      </w:r>
      <w:r w:rsidR="00286DB9" w:rsidRPr="00A0295D">
        <w:rPr>
          <w:rFonts w:ascii="Times New Roman" w:hAnsi="Times New Roman" w:cs="Times New Roman"/>
          <w:sz w:val="28"/>
          <w:szCs w:val="28"/>
          <w:lang w:val="en-US"/>
        </w:rPr>
        <w:t> </w:t>
      </w:r>
      <w:r w:rsidR="00286DB9" w:rsidRPr="00A0295D">
        <w:rPr>
          <w:rFonts w:ascii="Times New Roman" w:hAnsi="Times New Roman" w:cs="Times New Roman"/>
          <w:sz w:val="28"/>
          <w:szCs w:val="28"/>
        </w:rPr>
        <w:t>М. </w:t>
      </w:r>
      <w:r w:rsidRPr="00A0295D">
        <w:rPr>
          <w:rFonts w:ascii="Times New Roman" w:hAnsi="Times New Roman" w:cs="Times New Roman"/>
          <w:bCs/>
          <w:color w:val="000000"/>
          <w:sz w:val="28"/>
          <w:szCs w:val="28"/>
        </w:rPr>
        <w:t>Визначення кліматологічно-оптимального опору теплопередачі огороджувальних конструкції будинків при улаштуванні теплової ізоляції</w:t>
      </w:r>
      <w:r w:rsidR="00286DB9" w:rsidRPr="00286DB9">
        <w:rPr>
          <w:rFonts w:ascii="Times New Roman" w:hAnsi="Times New Roman" w:cs="Times New Roman"/>
          <w:bCs/>
          <w:color w:val="000000"/>
          <w:sz w:val="28"/>
          <w:szCs w:val="28"/>
        </w:rPr>
        <w:t>.</w:t>
      </w:r>
      <w:r w:rsidRPr="00A0295D">
        <w:rPr>
          <w:rFonts w:ascii="Times New Roman" w:hAnsi="Times New Roman" w:cs="Times New Roman"/>
          <w:sz w:val="28"/>
          <w:szCs w:val="28"/>
        </w:rPr>
        <w:t xml:space="preserve"> </w:t>
      </w:r>
      <w:r w:rsidRPr="00286DB9">
        <w:rPr>
          <w:rFonts w:ascii="Times New Roman" w:hAnsi="Times New Roman" w:cs="Times New Roman"/>
          <w:i/>
          <w:color w:val="000000"/>
          <w:sz w:val="28"/>
          <w:szCs w:val="28"/>
        </w:rPr>
        <w:t>Енергетика та електрифікація</w:t>
      </w:r>
      <w:r w:rsidRPr="00A0295D">
        <w:rPr>
          <w:rFonts w:ascii="Times New Roman" w:hAnsi="Times New Roman" w:cs="Times New Roman"/>
          <w:sz w:val="28"/>
          <w:szCs w:val="28"/>
        </w:rPr>
        <w:t xml:space="preserve">. </w:t>
      </w:r>
      <w:r w:rsidR="00286DB9">
        <w:rPr>
          <w:rFonts w:ascii="Times New Roman" w:hAnsi="Times New Roman" w:cs="Times New Roman"/>
          <w:sz w:val="28"/>
          <w:szCs w:val="28"/>
        </w:rPr>
        <w:t>2011. № 5.</w:t>
      </w:r>
      <w:r w:rsidRPr="00A0295D">
        <w:rPr>
          <w:rFonts w:ascii="Times New Roman" w:hAnsi="Times New Roman" w:cs="Times New Roman"/>
          <w:sz w:val="28"/>
          <w:szCs w:val="28"/>
        </w:rPr>
        <w:t xml:space="preserve"> С. 57–62.</w:t>
      </w:r>
      <w:bookmarkEnd w:id="326"/>
    </w:p>
    <w:p w14:paraId="4D05E215" w14:textId="3872324B"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7" w:name="_Ref511920827"/>
      <w:r w:rsidRPr="00A0295D">
        <w:rPr>
          <w:rFonts w:ascii="Times New Roman" w:hAnsi="Times New Roman" w:cs="Times New Roman"/>
          <w:sz w:val="28"/>
          <w:szCs w:val="28"/>
        </w:rPr>
        <w:t>Волощук</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В.</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А.</w:t>
      </w:r>
      <w:r w:rsidR="00286DB9" w:rsidRPr="00286DB9">
        <w:rPr>
          <w:rFonts w:ascii="Times New Roman" w:hAnsi="Times New Roman" w:cs="Times New Roman"/>
          <w:sz w:val="28"/>
          <w:szCs w:val="28"/>
        </w:rPr>
        <w:t>,</w:t>
      </w:r>
      <w:r w:rsidR="00286DB9" w:rsidRPr="00A0295D">
        <w:rPr>
          <w:rFonts w:ascii="Times New Roman" w:hAnsi="Times New Roman" w:cs="Times New Roman"/>
          <w:sz w:val="28"/>
          <w:szCs w:val="28"/>
          <w:lang w:val="ru-RU"/>
        </w:rPr>
        <w:t> </w:t>
      </w:r>
      <w:r w:rsidR="00286DB9" w:rsidRPr="00A0295D">
        <w:rPr>
          <w:rFonts w:ascii="Times New Roman" w:hAnsi="Times New Roman" w:cs="Times New Roman"/>
          <w:sz w:val="28"/>
          <w:szCs w:val="28"/>
        </w:rPr>
        <w:t>Рокочинський А.</w:t>
      </w:r>
      <w:r w:rsidR="00286DB9" w:rsidRPr="00A0295D">
        <w:rPr>
          <w:rFonts w:ascii="Times New Roman" w:hAnsi="Times New Roman" w:cs="Times New Roman"/>
          <w:sz w:val="28"/>
          <w:szCs w:val="28"/>
          <w:lang w:val="ru-RU"/>
        </w:rPr>
        <w:t> </w:t>
      </w:r>
      <w:r w:rsidR="00286DB9" w:rsidRPr="00A0295D">
        <w:rPr>
          <w:rFonts w:ascii="Times New Roman" w:hAnsi="Times New Roman" w:cs="Times New Roman"/>
          <w:sz w:val="28"/>
          <w:szCs w:val="28"/>
        </w:rPr>
        <w:t>М.</w:t>
      </w:r>
      <w:r w:rsidR="00286DB9" w:rsidRPr="00286DB9">
        <w:rPr>
          <w:rFonts w:ascii="Times New Roman" w:hAnsi="Times New Roman" w:cs="Times New Roman"/>
          <w:sz w:val="28"/>
          <w:szCs w:val="28"/>
        </w:rPr>
        <w:t xml:space="preserve"> </w:t>
      </w:r>
      <w:r w:rsidRPr="00A0295D">
        <w:rPr>
          <w:rFonts w:ascii="Times New Roman" w:hAnsi="Times New Roman" w:cs="Times New Roman"/>
          <w:sz w:val="28"/>
          <w:szCs w:val="28"/>
        </w:rPr>
        <w:t xml:space="preserve">Визначення тепловтрат будівель з урахуванням впливу швидкості вітру та приходу </w:t>
      </w:r>
      <w:r w:rsidR="00286DB9">
        <w:rPr>
          <w:rFonts w:ascii="Times New Roman" w:hAnsi="Times New Roman" w:cs="Times New Roman"/>
          <w:sz w:val="28"/>
          <w:szCs w:val="28"/>
        </w:rPr>
        <w:t>сонячної радіації.</w:t>
      </w:r>
      <w:r w:rsidRPr="00A0295D">
        <w:rPr>
          <w:rFonts w:ascii="Times New Roman" w:hAnsi="Times New Roman" w:cs="Times New Roman"/>
          <w:sz w:val="28"/>
          <w:szCs w:val="28"/>
        </w:rPr>
        <w:t xml:space="preserve"> Вісник Національного університету водного господарства т</w:t>
      </w:r>
      <w:r w:rsidR="00286DB9">
        <w:rPr>
          <w:rFonts w:ascii="Times New Roman" w:hAnsi="Times New Roman" w:cs="Times New Roman"/>
          <w:sz w:val="28"/>
          <w:szCs w:val="28"/>
        </w:rPr>
        <w:t>а природокористування. – 2006.</w:t>
      </w:r>
      <w:r w:rsidRPr="00A0295D">
        <w:rPr>
          <w:rFonts w:ascii="Times New Roman" w:hAnsi="Times New Roman" w:cs="Times New Roman"/>
          <w:sz w:val="28"/>
          <w:szCs w:val="28"/>
        </w:rPr>
        <w:t xml:space="preserve"> вип.2</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(34), ч.</w:t>
      </w:r>
      <w:r w:rsidRPr="00A0295D">
        <w:rPr>
          <w:rFonts w:ascii="Times New Roman" w:hAnsi="Times New Roman" w:cs="Times New Roman"/>
          <w:sz w:val="28"/>
          <w:szCs w:val="28"/>
          <w:lang w:val="ru-RU"/>
        </w:rPr>
        <w:t> </w:t>
      </w:r>
      <w:r w:rsidR="00286DB9">
        <w:rPr>
          <w:rFonts w:ascii="Times New Roman" w:hAnsi="Times New Roman" w:cs="Times New Roman"/>
          <w:sz w:val="28"/>
          <w:szCs w:val="28"/>
        </w:rPr>
        <w:t>2.</w:t>
      </w:r>
      <w:r w:rsidRPr="00A0295D">
        <w:rPr>
          <w:rFonts w:ascii="Times New Roman" w:hAnsi="Times New Roman" w:cs="Times New Roman"/>
          <w:sz w:val="28"/>
          <w:szCs w:val="28"/>
        </w:rPr>
        <w:t xml:space="preserve"> С. 182–191.</w:t>
      </w:r>
      <w:bookmarkEnd w:id="327"/>
    </w:p>
    <w:p w14:paraId="75BF2A40" w14:textId="76E17373"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8" w:name="_Ref489953618"/>
      <w:r w:rsidRPr="00A0295D">
        <w:rPr>
          <w:rFonts w:ascii="Times New Roman" w:hAnsi="Times New Roman" w:cs="Times New Roman"/>
          <w:iCs/>
          <w:sz w:val="28"/>
          <w:szCs w:val="28"/>
        </w:rPr>
        <w:t>Волощук В. А.</w:t>
      </w:r>
      <w:r w:rsidRPr="00A0295D">
        <w:rPr>
          <w:rFonts w:ascii="Times New Roman" w:hAnsi="Times New Roman" w:cs="Times New Roman"/>
          <w:sz w:val="28"/>
          <w:szCs w:val="28"/>
        </w:rPr>
        <w:t xml:space="preserve"> </w:t>
      </w:r>
      <w:r w:rsidRPr="00A0295D">
        <w:rPr>
          <w:rFonts w:ascii="Times New Roman" w:hAnsi="Times New Roman" w:cs="Times New Roman"/>
          <w:bCs/>
          <w:sz w:val="28"/>
          <w:szCs w:val="28"/>
        </w:rPr>
        <w:t>Використання теплоенергетичного потенціалу зовнішнього клімату для зменшення ене</w:t>
      </w:r>
      <w:r w:rsidR="00286DB9">
        <w:rPr>
          <w:rFonts w:ascii="Times New Roman" w:hAnsi="Times New Roman" w:cs="Times New Roman"/>
          <w:bCs/>
          <w:sz w:val="28"/>
          <w:szCs w:val="28"/>
        </w:rPr>
        <w:t xml:space="preserve">ргозатрат при опаленні будівель. </w:t>
      </w:r>
      <w:r w:rsidRPr="00286DB9">
        <w:rPr>
          <w:rFonts w:ascii="Times New Roman" w:hAnsi="Times New Roman" w:cs="Times New Roman"/>
          <w:i/>
          <w:sz w:val="28"/>
          <w:szCs w:val="28"/>
        </w:rPr>
        <w:t>Вісник Національного університету «Львівська політехніка»</w:t>
      </w:r>
      <w:r w:rsidR="00286DB9">
        <w:rPr>
          <w:rFonts w:ascii="Times New Roman" w:hAnsi="Times New Roman" w:cs="Times New Roman"/>
          <w:sz w:val="28"/>
          <w:szCs w:val="28"/>
        </w:rPr>
        <w:t>. Львів, 2013. №758.</w:t>
      </w:r>
      <w:r w:rsidRPr="00A0295D">
        <w:rPr>
          <w:rFonts w:ascii="Times New Roman" w:hAnsi="Times New Roman" w:cs="Times New Roman"/>
          <w:sz w:val="28"/>
          <w:szCs w:val="28"/>
        </w:rPr>
        <w:t xml:space="preserve"> С. 97–105.</w:t>
      </w:r>
      <w:bookmarkEnd w:id="328"/>
    </w:p>
    <w:p w14:paraId="41C4C54C" w14:textId="4A847188"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29" w:name="_Ref496339965"/>
      <w:r w:rsidRPr="00A0295D">
        <w:rPr>
          <w:rFonts w:ascii="Times New Roman" w:hAnsi="Times New Roman" w:cs="Times New Roman"/>
          <w:iCs/>
          <w:sz w:val="28"/>
          <w:szCs w:val="28"/>
        </w:rPr>
        <w:t>Волощук В.</w:t>
      </w:r>
      <w:r w:rsidRPr="00A0295D">
        <w:rPr>
          <w:rFonts w:ascii="Times New Roman" w:hAnsi="Times New Roman" w:cs="Times New Roman"/>
          <w:iCs/>
          <w:sz w:val="28"/>
          <w:szCs w:val="28"/>
          <w:lang w:val="en-US"/>
        </w:rPr>
        <w:t> </w:t>
      </w:r>
      <w:r w:rsidRPr="00A0295D">
        <w:rPr>
          <w:rFonts w:ascii="Times New Roman" w:hAnsi="Times New Roman" w:cs="Times New Roman"/>
          <w:iCs/>
          <w:sz w:val="28"/>
          <w:szCs w:val="28"/>
        </w:rPr>
        <w:t>А.</w:t>
      </w:r>
      <w:r w:rsidRPr="00A0295D">
        <w:rPr>
          <w:rFonts w:ascii="Times New Roman" w:hAnsi="Times New Roman" w:cs="Times New Roman"/>
          <w:sz w:val="28"/>
          <w:szCs w:val="28"/>
        </w:rPr>
        <w:t xml:space="preserve"> </w:t>
      </w:r>
      <w:r w:rsidRPr="00A0295D">
        <w:rPr>
          <w:rFonts w:ascii="Times New Roman" w:eastAsia="TimesNewRomanPS-BoldMT" w:hAnsi="Times New Roman" w:cs="Times New Roman"/>
          <w:bCs/>
          <w:sz w:val="28"/>
          <w:szCs w:val="28"/>
        </w:rPr>
        <w:t>Вплив змінності погодно-кліматичного чинника на невизначеність при виборі термічного опору огор</w:t>
      </w:r>
      <w:r w:rsidR="00286DB9">
        <w:rPr>
          <w:rFonts w:ascii="Times New Roman" w:eastAsia="TimesNewRomanPS-BoldMT" w:hAnsi="Times New Roman" w:cs="Times New Roman"/>
          <w:bCs/>
          <w:sz w:val="28"/>
          <w:szCs w:val="28"/>
        </w:rPr>
        <w:t>оджувальної конструкції будинку.</w:t>
      </w:r>
      <w:r w:rsidRPr="00A0295D">
        <w:rPr>
          <w:rFonts w:ascii="Times New Roman" w:hAnsi="Times New Roman" w:cs="Times New Roman"/>
          <w:sz w:val="28"/>
          <w:szCs w:val="28"/>
        </w:rPr>
        <w:t xml:space="preserve"> Вісник Національного технічного університет «Харківський </w:t>
      </w:r>
      <w:r w:rsidRPr="00A0295D">
        <w:rPr>
          <w:rFonts w:ascii="Times New Roman" w:hAnsi="Times New Roman" w:cs="Times New Roman"/>
          <w:sz w:val="28"/>
          <w:szCs w:val="28"/>
        </w:rPr>
        <w:lastRenderedPageBreak/>
        <w:t>політехнічний інститут». Тем. вип. «</w:t>
      </w:r>
      <w:r w:rsidRPr="00A0295D">
        <w:rPr>
          <w:rFonts w:ascii="Times New Roman" w:eastAsia="TimesNewRomanPS-ItalicMT" w:hAnsi="Times New Roman" w:cs="Times New Roman"/>
          <w:iCs/>
          <w:sz w:val="28"/>
          <w:szCs w:val="28"/>
          <w:lang w:eastAsia="uk-UA"/>
        </w:rPr>
        <w:t>Енергетичні та теплотехнічні процеси й устаткування</w:t>
      </w:r>
      <w:r w:rsidR="00286DB9">
        <w:rPr>
          <w:rFonts w:ascii="Times New Roman" w:hAnsi="Times New Roman" w:cs="Times New Roman"/>
          <w:sz w:val="28"/>
          <w:szCs w:val="28"/>
        </w:rPr>
        <w:t>».</w:t>
      </w:r>
      <w:r w:rsidRPr="00A0295D">
        <w:rPr>
          <w:rFonts w:ascii="Times New Roman" w:hAnsi="Times New Roman" w:cs="Times New Roman"/>
          <w:sz w:val="28"/>
          <w:szCs w:val="28"/>
        </w:rPr>
        <w:t xml:space="preserve"> 201</w:t>
      </w:r>
      <w:r w:rsidRPr="00286DB9">
        <w:rPr>
          <w:rFonts w:ascii="Times New Roman" w:hAnsi="Times New Roman" w:cs="Times New Roman"/>
          <w:sz w:val="28"/>
          <w:szCs w:val="28"/>
        </w:rPr>
        <w:t>2</w:t>
      </w:r>
      <w:r w:rsidR="00286DB9">
        <w:rPr>
          <w:rFonts w:ascii="Times New Roman" w:hAnsi="Times New Roman" w:cs="Times New Roman"/>
          <w:sz w:val="28"/>
          <w:szCs w:val="28"/>
        </w:rPr>
        <w:t>.</w:t>
      </w:r>
      <w:r w:rsidRPr="00A0295D">
        <w:rPr>
          <w:rFonts w:ascii="Times New Roman" w:hAnsi="Times New Roman" w:cs="Times New Roman"/>
          <w:sz w:val="28"/>
          <w:szCs w:val="28"/>
        </w:rPr>
        <w:t xml:space="preserve"> №</w:t>
      </w:r>
      <w:r w:rsidRPr="00286DB9">
        <w:rPr>
          <w:rFonts w:ascii="Times New Roman" w:hAnsi="Times New Roman" w:cs="Times New Roman"/>
          <w:sz w:val="28"/>
          <w:szCs w:val="28"/>
        </w:rPr>
        <w:t>8</w:t>
      </w:r>
      <w:r w:rsidR="00286DB9">
        <w:rPr>
          <w:rFonts w:ascii="Times New Roman" w:hAnsi="Times New Roman" w:cs="Times New Roman"/>
          <w:sz w:val="28"/>
          <w:szCs w:val="28"/>
        </w:rPr>
        <w:t>.</w:t>
      </w:r>
      <w:r w:rsidRPr="00A0295D">
        <w:rPr>
          <w:rFonts w:ascii="Times New Roman" w:hAnsi="Times New Roman" w:cs="Times New Roman"/>
          <w:sz w:val="28"/>
          <w:szCs w:val="28"/>
        </w:rPr>
        <w:t xml:space="preserve"> С. </w:t>
      </w:r>
      <w:r w:rsidRPr="00286DB9">
        <w:rPr>
          <w:rFonts w:ascii="Times New Roman" w:hAnsi="Times New Roman" w:cs="Times New Roman"/>
          <w:sz w:val="28"/>
          <w:szCs w:val="28"/>
        </w:rPr>
        <w:t>77</w:t>
      </w:r>
      <w:r w:rsidRPr="00A0295D">
        <w:rPr>
          <w:rFonts w:ascii="Times New Roman" w:hAnsi="Times New Roman" w:cs="Times New Roman"/>
          <w:sz w:val="28"/>
          <w:szCs w:val="28"/>
        </w:rPr>
        <w:t>–</w:t>
      </w:r>
      <w:r w:rsidRPr="00286DB9">
        <w:rPr>
          <w:rFonts w:ascii="Times New Roman" w:hAnsi="Times New Roman" w:cs="Times New Roman"/>
          <w:sz w:val="28"/>
          <w:szCs w:val="28"/>
        </w:rPr>
        <w:t>88</w:t>
      </w:r>
      <w:r w:rsidRPr="00A0295D">
        <w:rPr>
          <w:rFonts w:ascii="Times New Roman" w:hAnsi="Times New Roman" w:cs="Times New Roman"/>
          <w:sz w:val="28"/>
          <w:szCs w:val="28"/>
        </w:rPr>
        <w:t>.</w:t>
      </w:r>
      <w:bookmarkEnd w:id="329"/>
    </w:p>
    <w:p w14:paraId="34D1CBC1" w14:textId="739A6C5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0" w:name="_Ref489955977"/>
      <w:r w:rsidRPr="00A0295D">
        <w:rPr>
          <w:rFonts w:ascii="Times New Roman" w:hAnsi="Times New Roman" w:cs="Times New Roman"/>
          <w:sz w:val="28"/>
          <w:szCs w:val="28"/>
        </w:rPr>
        <w:t>Волощук В. А. Вплив імовірнісного характеру зміни погодно-кліматичних умов на парамет</w:t>
      </w:r>
      <w:r w:rsidR="00286DB9">
        <w:rPr>
          <w:rFonts w:ascii="Times New Roman" w:hAnsi="Times New Roman" w:cs="Times New Roman"/>
          <w:sz w:val="28"/>
          <w:szCs w:val="28"/>
        </w:rPr>
        <w:t>ри природної вентиляції будинку</w:t>
      </w:r>
      <w:r w:rsidR="00286DB9" w:rsidRPr="00286DB9">
        <w:rPr>
          <w:rFonts w:ascii="Times New Roman" w:hAnsi="Times New Roman" w:cs="Times New Roman"/>
          <w:sz w:val="28"/>
          <w:szCs w:val="28"/>
        </w:rPr>
        <w:t>.</w:t>
      </w:r>
      <w:r w:rsidRPr="00A0295D">
        <w:rPr>
          <w:rFonts w:ascii="Times New Roman" w:hAnsi="Times New Roman" w:cs="Times New Roman"/>
          <w:sz w:val="28"/>
          <w:szCs w:val="28"/>
        </w:rPr>
        <w:t xml:space="preserve"> Сучасні технології, матеріали і конструкції </w:t>
      </w:r>
      <w:r w:rsidR="00286DB9">
        <w:rPr>
          <w:rFonts w:ascii="Times New Roman" w:hAnsi="Times New Roman" w:cs="Times New Roman"/>
          <w:sz w:val="28"/>
          <w:szCs w:val="28"/>
        </w:rPr>
        <w:t>в будівництві: наук.-техн. зб. 2015.</w:t>
      </w:r>
      <w:r w:rsidRPr="00A0295D">
        <w:rPr>
          <w:rFonts w:ascii="Times New Roman" w:hAnsi="Times New Roman" w:cs="Times New Roman"/>
          <w:sz w:val="28"/>
          <w:szCs w:val="28"/>
        </w:rPr>
        <w:t xml:space="preserve"> Т. 19, №</w:t>
      </w:r>
      <w:r w:rsidR="00286DB9">
        <w:rPr>
          <w:rFonts w:ascii="Times New Roman" w:hAnsi="Times New Roman" w:cs="Times New Roman"/>
          <w:sz w:val="28"/>
          <w:szCs w:val="28"/>
        </w:rPr>
        <w:t> 2.</w:t>
      </w:r>
      <w:r w:rsidRPr="00A0295D">
        <w:rPr>
          <w:rFonts w:ascii="Times New Roman" w:hAnsi="Times New Roman" w:cs="Times New Roman"/>
          <w:sz w:val="28"/>
          <w:szCs w:val="28"/>
        </w:rPr>
        <w:t xml:space="preserve"> С. 134–142.</w:t>
      </w:r>
      <w:bookmarkEnd w:id="330"/>
    </w:p>
    <w:p w14:paraId="6F82681A" w14:textId="50F1CCC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1" w:name="_Ref496538905"/>
      <w:r w:rsidRPr="00A0295D">
        <w:rPr>
          <w:rFonts w:ascii="Times New Roman" w:hAnsi="Times New Roman" w:cs="Times New Roman"/>
          <w:sz w:val="28"/>
          <w:szCs w:val="28"/>
        </w:rPr>
        <w:t xml:space="preserve">Волощук В. А. </w:t>
      </w:r>
      <w:r w:rsidRPr="00A0295D">
        <w:rPr>
          <w:rFonts w:ascii="Times New Roman" w:hAnsi="Times New Roman" w:cs="Times New Roman"/>
          <w:sz w:val="28"/>
          <w:szCs w:val="28"/>
          <w:lang w:eastAsia="uk-UA"/>
        </w:rPr>
        <w:t>Вплив мінливості погодно-кліматичного чинника на результати ексергетичної оцінки си</w:t>
      </w:r>
      <w:r w:rsidR="00286DB9">
        <w:rPr>
          <w:rFonts w:ascii="Times New Roman" w:hAnsi="Times New Roman" w:cs="Times New Roman"/>
          <w:sz w:val="28"/>
          <w:szCs w:val="28"/>
          <w:lang w:eastAsia="uk-UA"/>
        </w:rPr>
        <w:t>стем теплозабезпечення будівель.</w:t>
      </w:r>
      <w:r w:rsidRPr="00A0295D">
        <w:rPr>
          <w:rFonts w:ascii="Times New Roman" w:hAnsi="Times New Roman" w:cs="Times New Roman"/>
          <w:sz w:val="28"/>
          <w:szCs w:val="28"/>
        </w:rPr>
        <w:t xml:space="preserve"> </w:t>
      </w:r>
      <w:r w:rsidRPr="00A0295D">
        <w:rPr>
          <w:rFonts w:ascii="Times New Roman" w:eastAsia="TimesNewRoman" w:hAnsi="Times New Roman" w:cs="Times New Roman"/>
          <w:color w:val="00000A"/>
          <w:sz w:val="28"/>
          <w:szCs w:val="28"/>
          <w:lang w:eastAsia="uk-UA"/>
        </w:rPr>
        <w:t>Актуальні проблеми енергетики та екології</w:t>
      </w:r>
      <w:r w:rsidRPr="00A0295D">
        <w:rPr>
          <w:rFonts w:ascii="Times New Roman" w:eastAsia="TimesNewRoman" w:hAnsi="Times New Roman" w:cs="Times New Roman"/>
          <w:color w:val="000000"/>
          <w:sz w:val="28"/>
          <w:szCs w:val="28"/>
          <w:lang w:eastAsia="uk-UA"/>
        </w:rPr>
        <w:t xml:space="preserve">: зб. пр. </w:t>
      </w:r>
      <w:r w:rsidRPr="00A0295D">
        <w:rPr>
          <w:rFonts w:ascii="Times New Roman" w:eastAsia="TimesNewRoman" w:hAnsi="Times New Roman" w:cs="Times New Roman"/>
          <w:color w:val="00000A"/>
          <w:sz w:val="28"/>
          <w:szCs w:val="28"/>
          <w:lang w:eastAsia="uk-UA"/>
        </w:rPr>
        <w:t>ХVІ Всеукр. наук.-техн. конф., О</w:t>
      </w:r>
      <w:r w:rsidR="00286DB9">
        <w:rPr>
          <w:rFonts w:ascii="Times New Roman" w:eastAsia="TimesNewRoman" w:hAnsi="Times New Roman" w:cs="Times New Roman"/>
          <w:color w:val="00000A"/>
          <w:sz w:val="28"/>
          <w:szCs w:val="28"/>
          <w:lang w:eastAsia="uk-UA"/>
        </w:rPr>
        <w:t>деса, ОНАХТ, 5–8 жовт. 2016 р.</w:t>
      </w:r>
      <w:r w:rsidRPr="00A0295D">
        <w:rPr>
          <w:rFonts w:ascii="Times New Roman" w:eastAsia="TimesNewRoman" w:hAnsi="Times New Roman" w:cs="Times New Roman"/>
          <w:color w:val="00000A"/>
          <w:sz w:val="28"/>
          <w:szCs w:val="28"/>
          <w:lang w:eastAsia="uk-UA"/>
        </w:rPr>
        <w:t xml:space="preserve"> С. 179–181.</w:t>
      </w:r>
      <w:bookmarkEnd w:id="331"/>
    </w:p>
    <w:p w14:paraId="78E0A81A" w14:textId="73BEAC1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2" w:name="_Ref20319509"/>
      <w:r w:rsidRPr="00A0295D">
        <w:rPr>
          <w:rFonts w:ascii="Times New Roman" w:hAnsi="Times New Roman" w:cs="Times New Roman"/>
          <w:bCs/>
          <w:sz w:val="28"/>
          <w:szCs w:val="28"/>
        </w:rPr>
        <w:t>Волощук В. А.</w:t>
      </w:r>
      <w:r w:rsidRPr="00A0295D">
        <w:rPr>
          <w:rFonts w:ascii="Times New Roman" w:eastAsia="TimesNewRomanPS-ItalicMT" w:hAnsi="Times New Roman" w:cs="Times New Roman"/>
          <w:iCs/>
          <w:sz w:val="28"/>
          <w:szCs w:val="28"/>
        </w:rPr>
        <w:t xml:space="preserve"> </w:t>
      </w:r>
      <w:r w:rsidRPr="00A0295D">
        <w:rPr>
          <w:rFonts w:ascii="Times New Roman" w:hAnsi="Times New Roman" w:cs="Times New Roman"/>
          <w:sz w:val="28"/>
          <w:szCs w:val="28"/>
        </w:rPr>
        <w:t>Методологічні підходи до створення низькоексергетичних систем теплозабезпечення об’єкт</w:t>
      </w:r>
      <w:r w:rsidR="00286DB9">
        <w:rPr>
          <w:rFonts w:ascii="Times New Roman" w:hAnsi="Times New Roman" w:cs="Times New Roman"/>
          <w:sz w:val="28"/>
          <w:szCs w:val="28"/>
        </w:rPr>
        <w:t>ів житлово-комунального сектору.</w:t>
      </w:r>
      <w:r w:rsidRPr="00A0295D">
        <w:rPr>
          <w:rFonts w:ascii="Times New Roman" w:hAnsi="Times New Roman" w:cs="Times New Roman"/>
          <w:sz w:val="28"/>
          <w:szCs w:val="28"/>
        </w:rPr>
        <w:t xml:space="preserve"> </w:t>
      </w:r>
      <w:r w:rsidRPr="00A0295D">
        <w:rPr>
          <w:rFonts w:ascii="Times New Roman" w:hAnsi="Times New Roman" w:cs="Times New Roman"/>
          <w:sz w:val="28"/>
          <w:szCs w:val="28"/>
          <w:lang w:eastAsia="uk-UA"/>
        </w:rPr>
        <w:t>Економічна безпека територіально-виробничих комплексів: енергетика, екологія, інфо</w:t>
      </w:r>
      <w:r w:rsidR="00286DB9">
        <w:rPr>
          <w:rFonts w:ascii="Times New Roman" w:hAnsi="Times New Roman" w:cs="Times New Roman"/>
          <w:sz w:val="28"/>
          <w:szCs w:val="28"/>
          <w:lang w:eastAsia="uk-UA"/>
        </w:rPr>
        <w:t>рмаційні технології: монографія.</w:t>
      </w:r>
      <w:r w:rsidRPr="00A0295D">
        <w:rPr>
          <w:rFonts w:ascii="Times New Roman" w:hAnsi="Times New Roman" w:cs="Times New Roman"/>
          <w:sz w:val="28"/>
          <w:szCs w:val="28"/>
          <w:lang w:eastAsia="uk-UA"/>
        </w:rPr>
        <w:t xml:space="preserve"> Київ: МП «Леся», 201</w:t>
      </w:r>
      <w:r w:rsidR="00286DB9">
        <w:rPr>
          <w:rFonts w:ascii="Times New Roman" w:hAnsi="Times New Roman" w:cs="Times New Roman"/>
          <w:sz w:val="28"/>
          <w:szCs w:val="28"/>
          <w:lang w:eastAsia="uk-UA"/>
        </w:rPr>
        <w:t>5.</w:t>
      </w:r>
      <w:r w:rsidRPr="00A0295D">
        <w:rPr>
          <w:rFonts w:ascii="Times New Roman" w:hAnsi="Times New Roman" w:cs="Times New Roman"/>
          <w:sz w:val="28"/>
          <w:szCs w:val="28"/>
          <w:lang w:eastAsia="uk-UA"/>
        </w:rPr>
        <w:t xml:space="preserve"> 256 с</w:t>
      </w:r>
      <w:r w:rsidRPr="00A0295D">
        <w:rPr>
          <w:rStyle w:val="a6"/>
          <w:rFonts w:ascii="Times New Roman" w:hAnsi="Times New Roman" w:cs="Times New Roman"/>
          <w:color w:val="auto"/>
          <w:sz w:val="28"/>
          <w:szCs w:val="28"/>
          <w:u w:val="none"/>
        </w:rPr>
        <w:t>.</w:t>
      </w:r>
      <w:bookmarkEnd w:id="332"/>
    </w:p>
    <w:p w14:paraId="5D9DD49F" w14:textId="5ACB79DC"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33" w:name="_Ref511920977"/>
      <w:r w:rsidRPr="00A0295D">
        <w:rPr>
          <w:rFonts w:ascii="Times New Roman" w:hAnsi="Times New Roman" w:cs="Times New Roman"/>
          <w:sz w:val="28"/>
          <w:szCs w:val="28"/>
        </w:rPr>
        <w:t>Волощук В. А.</w:t>
      </w:r>
      <w:r w:rsidR="00286DB9">
        <w:rPr>
          <w:rFonts w:ascii="Times New Roman" w:hAnsi="Times New Roman" w:cs="Times New Roman"/>
          <w:sz w:val="28"/>
          <w:szCs w:val="28"/>
        </w:rPr>
        <w:t>,</w:t>
      </w:r>
      <w:r w:rsidR="00286DB9" w:rsidRPr="00A0295D">
        <w:rPr>
          <w:rFonts w:ascii="Times New Roman" w:hAnsi="Times New Roman" w:cs="Times New Roman"/>
          <w:sz w:val="28"/>
          <w:szCs w:val="28"/>
        </w:rPr>
        <w:t> Рокочинський А. М.</w:t>
      </w:r>
      <w:r w:rsidR="00286DB9" w:rsidRPr="00286DB9">
        <w:rPr>
          <w:rFonts w:ascii="Times New Roman" w:hAnsi="Times New Roman" w:cs="Times New Roman"/>
          <w:sz w:val="28"/>
          <w:szCs w:val="28"/>
        </w:rPr>
        <w:t xml:space="preserve"> </w:t>
      </w:r>
      <w:r w:rsidRPr="00A0295D">
        <w:rPr>
          <w:rFonts w:ascii="Times New Roman" w:hAnsi="Times New Roman" w:cs="Times New Roman"/>
          <w:sz w:val="28"/>
          <w:szCs w:val="28"/>
        </w:rPr>
        <w:t>Обґрунтування влаштування теплозахисту огороджувальної конструкції будівлі з урахуванням змінності погодно-кліматичного та цінового факторів</w:t>
      </w:r>
      <w:r w:rsidR="00286DB9" w:rsidRPr="00286DB9">
        <w:rPr>
          <w:rFonts w:ascii="Times New Roman" w:hAnsi="Times New Roman" w:cs="Times New Roman"/>
          <w:sz w:val="28"/>
          <w:szCs w:val="28"/>
        </w:rPr>
        <w:t>.</w:t>
      </w:r>
      <w:r w:rsidRPr="00A0295D">
        <w:rPr>
          <w:rFonts w:ascii="Times New Roman" w:hAnsi="Times New Roman" w:cs="Times New Roman"/>
          <w:sz w:val="28"/>
          <w:szCs w:val="28"/>
        </w:rPr>
        <w:t xml:space="preserve"> Наука і бізнес – основа розвитку економіки: тези д</w:t>
      </w:r>
      <w:r w:rsidR="00253396">
        <w:rPr>
          <w:rFonts w:ascii="Times New Roman" w:hAnsi="Times New Roman" w:cs="Times New Roman"/>
          <w:sz w:val="28"/>
          <w:szCs w:val="28"/>
        </w:rPr>
        <w:t>оп. Міжнар. наук.-практ. Форуму.</w:t>
      </w:r>
      <w:r w:rsidRPr="00A0295D">
        <w:rPr>
          <w:rFonts w:ascii="Times New Roman" w:hAnsi="Times New Roman" w:cs="Times New Roman"/>
          <w:sz w:val="28"/>
          <w:szCs w:val="28"/>
        </w:rPr>
        <w:t xml:space="preserve"> ред. кол.</w:t>
      </w:r>
      <w:r w:rsidR="00253396">
        <w:rPr>
          <w:rFonts w:ascii="Times New Roman" w:hAnsi="Times New Roman" w:cs="Times New Roman"/>
          <w:sz w:val="28"/>
          <w:szCs w:val="28"/>
        </w:rPr>
        <w:t>: Є. М. Суліма (голова) та ін.</w:t>
      </w:r>
      <w:r w:rsidRPr="00A0295D">
        <w:rPr>
          <w:rFonts w:ascii="Times New Roman" w:hAnsi="Times New Roman" w:cs="Times New Roman"/>
          <w:sz w:val="28"/>
          <w:szCs w:val="28"/>
        </w:rPr>
        <w:t xml:space="preserve"> Д</w:t>
      </w:r>
      <w:r w:rsidR="00253396">
        <w:rPr>
          <w:rFonts w:ascii="Times New Roman" w:hAnsi="Times New Roman" w:cs="Times New Roman"/>
          <w:sz w:val="28"/>
          <w:szCs w:val="28"/>
        </w:rPr>
        <w:t>онецьк.: ДНУ, 2012.</w:t>
      </w:r>
      <w:r w:rsidRPr="00A0295D">
        <w:rPr>
          <w:rFonts w:ascii="Times New Roman" w:hAnsi="Times New Roman" w:cs="Times New Roman"/>
          <w:sz w:val="28"/>
          <w:szCs w:val="28"/>
        </w:rPr>
        <w:t xml:space="preserve"> 362 с</w:t>
      </w:r>
      <w:r w:rsidRPr="00A0295D">
        <w:rPr>
          <w:rFonts w:ascii="Times New Roman" w:hAnsi="Times New Roman" w:cs="Times New Roman"/>
          <w:sz w:val="28"/>
          <w:szCs w:val="28"/>
          <w:lang w:val="ru-RU"/>
        </w:rPr>
        <w:t>.</w:t>
      </w:r>
      <w:bookmarkEnd w:id="333"/>
    </w:p>
    <w:p w14:paraId="0AF2B640" w14:textId="398B1E7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4" w:name="_Ref508452179"/>
      <w:r w:rsidRPr="00A0295D">
        <w:rPr>
          <w:rFonts w:ascii="Times New Roman" w:hAnsi="Times New Roman" w:cs="Times New Roman"/>
          <w:sz w:val="28"/>
          <w:szCs w:val="28"/>
        </w:rPr>
        <w:t>Волощук В. А.</w:t>
      </w:r>
      <w:r w:rsidR="00253396">
        <w:rPr>
          <w:rFonts w:ascii="Times New Roman" w:hAnsi="Times New Roman" w:cs="Times New Roman"/>
          <w:sz w:val="28"/>
          <w:szCs w:val="28"/>
        </w:rPr>
        <w:t>,</w:t>
      </w:r>
      <w:r w:rsidR="00253396" w:rsidRPr="00A0295D">
        <w:rPr>
          <w:rFonts w:ascii="Times New Roman" w:hAnsi="Times New Roman" w:cs="Times New Roman"/>
          <w:sz w:val="28"/>
          <w:szCs w:val="28"/>
        </w:rPr>
        <w:t> Рокочинський</w:t>
      </w:r>
      <w:r w:rsidRPr="00A0295D">
        <w:rPr>
          <w:rFonts w:ascii="Times New Roman" w:hAnsi="Times New Roman" w:cs="Times New Roman"/>
          <w:sz w:val="28"/>
          <w:szCs w:val="28"/>
        </w:rPr>
        <w:t xml:space="preserve"> </w:t>
      </w:r>
      <w:r w:rsidR="00253396" w:rsidRPr="00A0295D">
        <w:rPr>
          <w:rFonts w:ascii="Times New Roman" w:hAnsi="Times New Roman" w:cs="Times New Roman"/>
          <w:sz w:val="28"/>
          <w:szCs w:val="28"/>
        </w:rPr>
        <w:t>А. М.</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Підвищення ефективності роботи централізованого теплопостачання за рахуно</w:t>
      </w:r>
      <w:r w:rsidR="00253396">
        <w:rPr>
          <w:rFonts w:ascii="Times New Roman" w:hAnsi="Times New Roman" w:cs="Times New Roman"/>
          <w:sz w:val="28"/>
          <w:szCs w:val="28"/>
        </w:rPr>
        <w:t>к метеорологічного забезпечення.</w:t>
      </w:r>
      <w:r w:rsidRPr="00A0295D">
        <w:rPr>
          <w:rFonts w:ascii="Times New Roman" w:hAnsi="Times New Roman" w:cs="Times New Roman"/>
          <w:sz w:val="28"/>
          <w:szCs w:val="28"/>
        </w:rPr>
        <w:t xml:space="preserve"> Праці інституту електродинаміки Національної академ</w:t>
      </w:r>
      <w:r w:rsidR="00253396">
        <w:rPr>
          <w:rFonts w:ascii="Times New Roman" w:hAnsi="Times New Roman" w:cs="Times New Roman"/>
          <w:sz w:val="28"/>
          <w:szCs w:val="28"/>
        </w:rPr>
        <w:t>ії наук України: зб. наук. пр. 2004. Спец. вип.</w:t>
      </w:r>
      <w:r w:rsidRPr="00A0295D">
        <w:rPr>
          <w:rFonts w:ascii="Times New Roman" w:hAnsi="Times New Roman" w:cs="Times New Roman"/>
          <w:sz w:val="28"/>
          <w:szCs w:val="28"/>
        </w:rPr>
        <w:t xml:space="preserve"> C. 74–77.</w:t>
      </w:r>
      <w:bookmarkEnd w:id="334"/>
    </w:p>
    <w:p w14:paraId="1C466A9A" w14:textId="6D4FDF9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5" w:name="_Ref489955187"/>
      <w:r w:rsidRPr="00A0295D">
        <w:rPr>
          <w:rFonts w:ascii="Times New Roman" w:hAnsi="Times New Roman" w:cs="Times New Roman"/>
          <w:sz w:val="28"/>
          <w:szCs w:val="28"/>
        </w:rPr>
        <w:t>Волощук В. А.</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 xml:space="preserve"> </w:t>
      </w:r>
      <w:r w:rsidR="00253396" w:rsidRPr="00A0295D">
        <w:rPr>
          <w:rFonts w:ascii="Times New Roman" w:hAnsi="Times New Roman" w:cs="Times New Roman"/>
          <w:sz w:val="28"/>
          <w:szCs w:val="28"/>
        </w:rPr>
        <w:t>Рокочинський А. М.</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Потреби енергії та ексергії на теплозабезпечення будинків з різними т</w:t>
      </w:r>
      <w:r w:rsidR="00253396">
        <w:rPr>
          <w:rFonts w:ascii="Times New Roman" w:hAnsi="Times New Roman" w:cs="Times New Roman"/>
          <w:sz w:val="28"/>
          <w:szCs w:val="28"/>
        </w:rPr>
        <w:t>еплотехнічними характеристиками.</w:t>
      </w:r>
      <w:r w:rsidRPr="00A0295D">
        <w:rPr>
          <w:rFonts w:ascii="Times New Roman" w:hAnsi="Times New Roman" w:cs="Times New Roman"/>
          <w:sz w:val="28"/>
          <w:szCs w:val="28"/>
        </w:rPr>
        <w:t xml:space="preserve"> Нетрадиційні і поновлювані джерела енергії як альтернативні первинним джерелам енергії в регіоні: матеріали </w:t>
      </w:r>
      <w:r w:rsidRPr="00A0295D">
        <w:rPr>
          <w:rFonts w:ascii="Times New Roman" w:hAnsi="Times New Roman" w:cs="Times New Roman"/>
          <w:sz w:val="28"/>
          <w:szCs w:val="28"/>
          <w:lang w:val="en-US"/>
        </w:rPr>
        <w:t>IX</w:t>
      </w:r>
      <w:r w:rsidRPr="00A0295D">
        <w:rPr>
          <w:rFonts w:ascii="Times New Roman" w:hAnsi="Times New Roman" w:cs="Times New Roman"/>
          <w:sz w:val="28"/>
          <w:szCs w:val="28"/>
        </w:rPr>
        <w:t xml:space="preserve"> Міжнар. наук.-техн. конф.</w:t>
      </w:r>
      <w:r w:rsidRPr="00A0295D" w:rsidDel="00CE5157">
        <w:rPr>
          <w:rFonts w:ascii="Times New Roman" w:hAnsi="Times New Roman" w:cs="Times New Roman"/>
          <w:sz w:val="28"/>
          <w:szCs w:val="28"/>
        </w:rPr>
        <w:t xml:space="preserve"> </w:t>
      </w:r>
      <w:r w:rsidR="00253396">
        <w:rPr>
          <w:rFonts w:ascii="Times New Roman" w:hAnsi="Times New Roman" w:cs="Times New Roman"/>
          <w:sz w:val="28"/>
          <w:szCs w:val="28"/>
        </w:rPr>
        <w:t>, (6–7 квіт. 2017, Львів). НУ «Львів. політехніка». Львів, 2017.</w:t>
      </w:r>
      <w:r w:rsidRPr="00A0295D">
        <w:rPr>
          <w:rFonts w:ascii="Times New Roman" w:hAnsi="Times New Roman" w:cs="Times New Roman"/>
          <w:sz w:val="28"/>
          <w:szCs w:val="28"/>
        </w:rPr>
        <w:t xml:space="preserve"> С. 265–269.</w:t>
      </w:r>
      <w:bookmarkEnd w:id="335"/>
    </w:p>
    <w:p w14:paraId="54745602" w14:textId="5D7BE4A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36" w:name="_Ref511921059"/>
      <w:r w:rsidRPr="00A0295D">
        <w:rPr>
          <w:rFonts w:ascii="Times New Roman" w:hAnsi="Times New Roman" w:cs="Times New Roman"/>
          <w:sz w:val="28"/>
          <w:szCs w:val="28"/>
        </w:rPr>
        <w:lastRenderedPageBreak/>
        <w:t>Волощук В. А. Прийняття оптимізаційних рішень в системах ц</w:t>
      </w:r>
      <w:r w:rsidR="00253396">
        <w:rPr>
          <w:rFonts w:ascii="Times New Roman" w:hAnsi="Times New Roman" w:cs="Times New Roman"/>
          <w:sz w:val="28"/>
          <w:szCs w:val="28"/>
        </w:rPr>
        <w:t>ентралізованого теплопостачання.</w:t>
      </w:r>
      <w:r w:rsidRPr="00A0295D">
        <w:rPr>
          <w:rFonts w:ascii="Times New Roman" w:hAnsi="Times New Roman" w:cs="Times New Roman"/>
          <w:sz w:val="28"/>
          <w:szCs w:val="28"/>
        </w:rPr>
        <w:t xml:space="preserve"> Проблеми економії енергії: збірник матеріалів IV Міжнародної н</w:t>
      </w:r>
      <w:r w:rsidR="00253396">
        <w:rPr>
          <w:rFonts w:ascii="Times New Roman" w:hAnsi="Times New Roman" w:cs="Times New Roman"/>
          <w:sz w:val="28"/>
          <w:szCs w:val="28"/>
        </w:rPr>
        <w:t>ауково-практичної конференції.</w:t>
      </w:r>
      <w:r w:rsidRPr="00A0295D">
        <w:rPr>
          <w:rFonts w:ascii="Times New Roman" w:hAnsi="Times New Roman" w:cs="Times New Roman"/>
          <w:sz w:val="28"/>
          <w:szCs w:val="28"/>
        </w:rPr>
        <w:t xml:space="preserve"> Львів: Видавництво Національного університету «Львівська політехні</w:t>
      </w:r>
      <w:r w:rsidR="00253396">
        <w:rPr>
          <w:rFonts w:ascii="Times New Roman" w:hAnsi="Times New Roman" w:cs="Times New Roman"/>
          <w:sz w:val="28"/>
          <w:szCs w:val="28"/>
        </w:rPr>
        <w:t>ка». 2003.</w:t>
      </w:r>
      <w:r w:rsidRPr="00A0295D">
        <w:rPr>
          <w:rFonts w:ascii="Times New Roman" w:hAnsi="Times New Roman" w:cs="Times New Roman"/>
          <w:sz w:val="28"/>
          <w:szCs w:val="28"/>
        </w:rPr>
        <w:t xml:space="preserve"> С. 68–72.</w:t>
      </w:r>
      <w:bookmarkEnd w:id="336"/>
    </w:p>
    <w:p w14:paraId="0E14702F" w14:textId="6E35743B" w:rsidR="00A0295D" w:rsidRPr="00A0295D" w:rsidRDefault="00A0295D" w:rsidP="00253396">
      <w:pPr>
        <w:pStyle w:val="a7"/>
        <w:numPr>
          <w:ilvl w:val="0"/>
          <w:numId w:val="17"/>
        </w:numPr>
        <w:tabs>
          <w:tab w:val="left" w:pos="142"/>
        </w:tabs>
        <w:spacing w:after="0" w:line="360" w:lineRule="auto"/>
        <w:ind w:left="0" w:firstLine="0"/>
        <w:jc w:val="both"/>
        <w:rPr>
          <w:sz w:val="28"/>
          <w:szCs w:val="28"/>
          <w:lang w:val="uk-UA"/>
        </w:rPr>
      </w:pPr>
      <w:bookmarkStart w:id="337" w:name="_Ref20340166"/>
      <w:r w:rsidRPr="00A0295D">
        <w:rPr>
          <w:sz w:val="28"/>
          <w:szCs w:val="28"/>
          <w:lang w:val="uk-UA"/>
        </w:rPr>
        <w:t>Волощук</w:t>
      </w:r>
      <w:r w:rsidRPr="00A0295D">
        <w:rPr>
          <w:sz w:val="28"/>
          <w:szCs w:val="28"/>
          <w:lang w:val="en-US"/>
        </w:rPr>
        <w:t> </w:t>
      </w:r>
      <w:r w:rsidRPr="00A0295D">
        <w:rPr>
          <w:sz w:val="28"/>
          <w:szCs w:val="28"/>
          <w:lang w:val="uk-UA"/>
        </w:rPr>
        <w:t>В.А. Соціотехнічні аспекти проблеми тепл</w:t>
      </w:r>
      <w:r w:rsidR="00253396">
        <w:rPr>
          <w:sz w:val="28"/>
          <w:szCs w:val="28"/>
          <w:lang w:val="uk-UA"/>
        </w:rPr>
        <w:t>озабезпечення населених пунктів.</w:t>
      </w:r>
      <w:r w:rsidRPr="00A0295D">
        <w:rPr>
          <w:sz w:val="28"/>
          <w:szCs w:val="28"/>
          <w:lang w:val="uk-UA"/>
        </w:rPr>
        <w:t xml:space="preserve"> Матеріали Дев’ятої міжнародної науково-практичної конференції "Нетрадиційні і поновлювані джерела енергії як альтернативні первинним джерелам енергії в регі</w:t>
      </w:r>
      <w:r w:rsidR="00253396">
        <w:rPr>
          <w:sz w:val="28"/>
          <w:szCs w:val="28"/>
          <w:lang w:val="uk-UA"/>
        </w:rPr>
        <w:t>оні", (6-7 квітня 2017, Львів). НУ «Львівська політехніка». Львів, 2017.</w:t>
      </w:r>
      <w:r w:rsidRPr="00A0295D">
        <w:rPr>
          <w:sz w:val="28"/>
          <w:szCs w:val="28"/>
          <w:lang w:val="uk-UA"/>
        </w:rPr>
        <w:t xml:space="preserve"> С. 21-23.</w:t>
      </w:r>
      <w:bookmarkEnd w:id="337"/>
    </w:p>
    <w:p w14:paraId="41206C4D" w14:textId="43A6931E"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ru-RU"/>
        </w:rPr>
      </w:pPr>
      <w:bookmarkStart w:id="338" w:name="_Ref20340142"/>
      <w:r w:rsidRPr="00A0295D">
        <w:rPr>
          <w:rFonts w:ascii="Times New Roman" w:hAnsi="Times New Roman" w:cs="Times New Roman"/>
          <w:sz w:val="28"/>
          <w:szCs w:val="28"/>
        </w:rPr>
        <w:t>Горшков, А. С.</w:t>
      </w:r>
      <w:r w:rsid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Ливчак</w:t>
      </w:r>
      <w:r w:rsidR="00253396" w:rsidRPr="00A0295D">
        <w:rPr>
          <w:rFonts w:ascii="Times New Roman" w:hAnsi="Times New Roman" w:cs="Times New Roman"/>
          <w:bCs/>
          <w:sz w:val="28"/>
          <w:szCs w:val="28"/>
        </w:rPr>
        <w:t xml:space="preserve"> </w:t>
      </w:r>
      <w:r w:rsidR="00253396" w:rsidRPr="00A0295D">
        <w:rPr>
          <w:rFonts w:ascii="Times New Roman" w:hAnsi="Times New Roman" w:cs="Times New Roman"/>
          <w:sz w:val="28"/>
          <w:szCs w:val="28"/>
        </w:rPr>
        <w:t>В.И.</w:t>
      </w:r>
      <w:r w:rsidR="00253396">
        <w:rPr>
          <w:rFonts w:ascii="Times New Roman" w:hAnsi="Times New Roman" w:cs="Times New Roman"/>
          <w:sz w:val="28"/>
          <w:szCs w:val="28"/>
        </w:rPr>
        <w:t xml:space="preserve"> </w:t>
      </w:r>
      <w:r w:rsidRPr="00A0295D">
        <w:rPr>
          <w:rFonts w:ascii="Times New Roman" w:hAnsi="Times New Roman" w:cs="Times New Roman"/>
          <w:bCs/>
          <w:sz w:val="28"/>
          <w:szCs w:val="28"/>
        </w:rPr>
        <w:t>История, эволюция и развитие нормативных требований к ограждающим конструкциям</w:t>
      </w:r>
      <w:r w:rsidR="00253396">
        <w:rPr>
          <w:rFonts w:ascii="Times New Roman" w:hAnsi="Times New Roman" w:cs="Times New Roman"/>
          <w:sz w:val="28"/>
          <w:szCs w:val="28"/>
        </w:rPr>
        <w:t xml:space="preserve">. </w:t>
      </w:r>
      <w:r w:rsidRPr="00A0295D">
        <w:rPr>
          <w:rFonts w:ascii="Times New Roman" w:hAnsi="Times New Roman" w:cs="Times New Roman"/>
          <w:bCs/>
          <w:sz w:val="28"/>
          <w:szCs w:val="28"/>
        </w:rPr>
        <w:t xml:space="preserve">Строительство уникальных зданий и сооружений. </w:t>
      </w:r>
      <w:r w:rsidRPr="00A0295D">
        <w:rPr>
          <w:rFonts w:ascii="Times New Roman" w:hAnsi="Times New Roman" w:cs="Times New Roman"/>
          <w:sz w:val="28"/>
          <w:szCs w:val="28"/>
        </w:rPr>
        <w:t xml:space="preserve">2015. </w:t>
      </w:r>
      <w:r w:rsidR="00253396">
        <w:rPr>
          <w:rFonts w:ascii="Times New Roman" w:hAnsi="Times New Roman" w:cs="Times New Roman"/>
          <w:sz w:val="28"/>
          <w:szCs w:val="28"/>
        </w:rPr>
        <w:t>3(30).</w:t>
      </w:r>
      <w:r w:rsidRPr="00A0295D">
        <w:rPr>
          <w:rFonts w:ascii="Times New Roman" w:hAnsi="Times New Roman" w:cs="Times New Roman"/>
          <w:sz w:val="28"/>
          <w:szCs w:val="28"/>
        </w:rPr>
        <w:t xml:space="preserve"> С. 7–37.</w:t>
      </w:r>
      <w:bookmarkEnd w:id="338"/>
    </w:p>
    <w:p w14:paraId="13E7ACC7"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39" w:name="_Ref20384312"/>
      <w:r w:rsidRPr="00A0295D">
        <w:rPr>
          <w:rFonts w:ascii="Times New Roman" w:hAnsi="Times New Roman" w:cs="Times New Roman"/>
          <w:sz w:val="28"/>
          <w:szCs w:val="28"/>
          <w:shd w:val="clear" w:color="auto" w:fill="FFFFFF"/>
        </w:rPr>
        <w:t>ГОСТ 30494</w:t>
      </w:r>
      <w:r w:rsidRPr="00A0295D">
        <w:rPr>
          <w:rFonts w:ascii="Times New Roman" w:hAnsi="Times New Roman" w:cs="Times New Roman"/>
          <w:bCs/>
          <w:sz w:val="28"/>
          <w:szCs w:val="28"/>
        </w:rPr>
        <w:t>: 1996.</w:t>
      </w:r>
      <w:r w:rsidRPr="00A0295D">
        <w:rPr>
          <w:rFonts w:ascii="Times New Roman" w:hAnsi="Times New Roman" w:cs="Times New Roman"/>
          <w:bCs/>
          <w:sz w:val="28"/>
          <w:szCs w:val="28"/>
          <w:lang w:val="ru-RU"/>
        </w:rPr>
        <w:t xml:space="preserve"> </w:t>
      </w:r>
      <w:r w:rsidRPr="00A0295D">
        <w:rPr>
          <w:rFonts w:ascii="Times New Roman" w:hAnsi="Times New Roman" w:cs="Times New Roman"/>
          <w:sz w:val="28"/>
          <w:szCs w:val="28"/>
        </w:rPr>
        <w:t>Здания жилые и общественные. Параметры микроклимата в помещениях</w:t>
      </w:r>
      <w:r w:rsidRPr="00A0295D">
        <w:rPr>
          <w:rFonts w:ascii="Times New Roman" w:hAnsi="Times New Roman" w:cs="Times New Roman"/>
          <w:sz w:val="28"/>
          <w:szCs w:val="28"/>
          <w:lang w:val="ru-RU"/>
        </w:rPr>
        <w:t xml:space="preserve">. </w:t>
      </w:r>
      <w:r w:rsidRPr="00A0295D">
        <w:rPr>
          <w:rFonts w:ascii="Times New Roman" w:hAnsi="Times New Roman" w:cs="Times New Roman"/>
          <w:bCs/>
          <w:sz w:val="28"/>
          <w:szCs w:val="28"/>
        </w:rPr>
        <w:t xml:space="preserve">[чинний від 01.03.1999]. Межгосударственный стандарт. Москва: </w:t>
      </w:r>
      <w:r w:rsidRPr="00A0295D">
        <w:rPr>
          <w:rFonts w:ascii="Times New Roman" w:hAnsi="Times New Roman" w:cs="Times New Roman"/>
          <w:sz w:val="28"/>
          <w:szCs w:val="28"/>
          <w:shd w:val="clear" w:color="auto" w:fill="FFFFFF"/>
        </w:rPr>
        <w:t>– Межгосударственная научно-техническая комиссия по стандартизации</w:t>
      </w:r>
      <w:r w:rsidRPr="00A0295D">
        <w:rPr>
          <w:rFonts w:ascii="Times New Roman" w:hAnsi="Times New Roman" w:cs="Times New Roman"/>
          <w:bCs/>
          <w:sz w:val="28"/>
          <w:szCs w:val="28"/>
        </w:rPr>
        <w:t>, техническому нормированию и сертификации в строительстве, 1999. 13 с.</w:t>
      </w:r>
      <w:bookmarkEnd w:id="339"/>
    </w:p>
    <w:p w14:paraId="39DC09DD"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40" w:name="_Ref20341258"/>
      <w:r w:rsidRPr="00A0295D">
        <w:rPr>
          <w:rFonts w:ascii="Times New Roman" w:hAnsi="Times New Roman" w:cs="Times New Roman"/>
          <w:sz w:val="28"/>
          <w:szCs w:val="28"/>
        </w:rPr>
        <w:t>ГОСТ</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Р</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ИСО</w:t>
      </w:r>
      <w:r w:rsidRPr="00A0295D">
        <w:rPr>
          <w:rFonts w:ascii="Times New Roman" w:hAnsi="Times New Roman" w:cs="Times New Roman"/>
          <w:sz w:val="28"/>
          <w:szCs w:val="28"/>
          <w:lang w:val="ru-RU"/>
        </w:rPr>
        <w:t xml:space="preserve"> 7730: 2009 </w:t>
      </w:r>
      <w:r w:rsidRPr="00A0295D">
        <w:rPr>
          <w:rFonts w:ascii="Times New Roman" w:hAnsi="Times New Roman" w:cs="Times New Roman"/>
          <w:sz w:val="28"/>
          <w:szCs w:val="28"/>
        </w:rPr>
        <w:t>Эргономика термальной среды. Аналитическое определение и интерпретация комфортности теплового режима с использованием расчета показателей PMV и PPD и критериев локального теплового комфорта</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shd w:val="clear" w:color="auto" w:fill="FFFFFF"/>
          <w:lang w:val="en-US"/>
        </w:rPr>
        <w:t>URL</w:t>
      </w:r>
      <w:r w:rsidRPr="00A0295D">
        <w:rPr>
          <w:rFonts w:ascii="Times New Roman" w:hAnsi="Times New Roman" w:cs="Times New Roman"/>
          <w:sz w:val="28"/>
          <w:szCs w:val="28"/>
          <w:shd w:val="clear" w:color="auto" w:fill="FFFFFF"/>
        </w:rPr>
        <w:t xml:space="preserve">: </w:t>
      </w:r>
      <w:hyperlink r:id="rId2169" w:history="1">
        <w:r w:rsidRPr="00A0295D">
          <w:rPr>
            <w:rStyle w:val="a6"/>
            <w:rFonts w:ascii="Times New Roman" w:hAnsi="Times New Roman" w:cs="Times New Roman"/>
            <w:sz w:val="28"/>
            <w:szCs w:val="28"/>
            <w:u w:val="none"/>
            <w:shd w:val="clear" w:color="auto" w:fill="FFFFFF"/>
          </w:rPr>
          <w:t>http://vsegost.com/Catalog/50/50069.shtml</w:t>
        </w:r>
      </w:hyperlink>
      <w:r w:rsidRPr="00A0295D">
        <w:rPr>
          <w:rStyle w:val="a6"/>
          <w:rFonts w:ascii="Times New Roman" w:hAnsi="Times New Roman" w:cs="Times New Roman"/>
          <w:sz w:val="28"/>
          <w:szCs w:val="28"/>
          <w:u w:val="none"/>
          <w:shd w:val="clear" w:color="auto" w:fill="FFFFFF"/>
          <w:lang w:val="en-US"/>
        </w:rPr>
        <w:t xml:space="preserve"> </w:t>
      </w:r>
      <w:r w:rsidRPr="00A0295D">
        <w:rPr>
          <w:rFonts w:ascii="Times New Roman" w:hAnsi="Times New Roman" w:cs="Times New Roman"/>
          <w:bCs/>
          <w:sz w:val="28"/>
          <w:szCs w:val="28"/>
        </w:rPr>
        <w:t>(дата звернення 26.06.2017).</w:t>
      </w:r>
      <w:bookmarkEnd w:id="340"/>
    </w:p>
    <w:p w14:paraId="49732645" w14:textId="3E3CC7CC"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41" w:name="_Ref20309551"/>
      <w:r w:rsidRPr="00A0295D">
        <w:rPr>
          <w:rFonts w:ascii="Times New Roman" w:hAnsi="Times New Roman" w:cs="Times New Roman"/>
          <w:sz w:val="28"/>
          <w:szCs w:val="28"/>
        </w:rPr>
        <w:t>Гохштейн Д.П. Современные методы термодинамического анализа энергетических установок</w:t>
      </w:r>
      <w:r w:rsidR="00253396">
        <w:rPr>
          <w:rFonts w:ascii="Times New Roman" w:hAnsi="Times New Roman" w:cs="Times New Roman"/>
          <w:sz w:val="28"/>
          <w:szCs w:val="28"/>
        </w:rPr>
        <w:t>.</w:t>
      </w:r>
      <w:r w:rsidRPr="00A0295D">
        <w:rPr>
          <w:rFonts w:ascii="Times New Roman" w:hAnsi="Times New Roman" w:cs="Times New Roman"/>
          <w:sz w:val="28"/>
          <w:szCs w:val="28"/>
        </w:rPr>
        <w:t xml:space="preserve"> М</w:t>
      </w:r>
      <w:r w:rsidR="00253396">
        <w:rPr>
          <w:rFonts w:ascii="Times New Roman" w:hAnsi="Times New Roman" w:cs="Times New Roman"/>
          <w:sz w:val="28"/>
          <w:szCs w:val="28"/>
        </w:rPr>
        <w:t>омква: Энергия, 1969.</w:t>
      </w:r>
      <w:r w:rsidRPr="00A0295D">
        <w:rPr>
          <w:rFonts w:ascii="Times New Roman" w:hAnsi="Times New Roman" w:cs="Times New Roman"/>
          <w:sz w:val="28"/>
          <w:szCs w:val="28"/>
        </w:rPr>
        <w:t xml:space="preserve"> 368</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с.</w:t>
      </w:r>
      <w:bookmarkEnd w:id="341"/>
    </w:p>
    <w:p w14:paraId="61900DBD" w14:textId="57961C58"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r w:rsidRPr="00A0295D">
        <w:rPr>
          <w:rFonts w:ascii="Times New Roman" w:hAnsi="Times New Roman" w:cs="Times New Roman"/>
          <w:sz w:val="28"/>
          <w:szCs w:val="28"/>
        </w:rPr>
        <w:t xml:space="preserve"> </w:t>
      </w:r>
      <w:bookmarkStart w:id="342" w:name="_Ref508556894"/>
      <w:r w:rsidRPr="00A0295D">
        <w:rPr>
          <w:rStyle w:val="a6"/>
          <w:rFonts w:ascii="Times New Roman" w:hAnsi="Times New Roman" w:cs="Times New Roman"/>
          <w:color w:val="auto"/>
          <w:sz w:val="28"/>
          <w:szCs w:val="28"/>
          <w:u w:val="none"/>
        </w:rPr>
        <w:t xml:space="preserve">Грассман П. К обобщенному определению понятия </w:t>
      </w:r>
      <w:r w:rsidR="00253396">
        <w:rPr>
          <w:rStyle w:val="a6"/>
          <w:rFonts w:ascii="Times New Roman" w:hAnsi="Times New Roman" w:cs="Times New Roman"/>
          <w:color w:val="auto"/>
          <w:sz w:val="28"/>
          <w:szCs w:val="28"/>
          <w:u w:val="none"/>
        </w:rPr>
        <w:t>коэффициента поленого действия.</w:t>
      </w:r>
      <w:r w:rsidRPr="00A0295D">
        <w:rPr>
          <w:rStyle w:val="a6"/>
          <w:rFonts w:ascii="Times New Roman" w:hAnsi="Times New Roman" w:cs="Times New Roman"/>
          <w:color w:val="auto"/>
          <w:sz w:val="28"/>
          <w:szCs w:val="28"/>
          <w:u w:val="none"/>
        </w:rPr>
        <w:t xml:space="preserve"> Вопросы термодинамического анализа (эксергетический мето</w:t>
      </w:r>
      <w:r w:rsidR="00253396">
        <w:rPr>
          <w:rStyle w:val="a6"/>
          <w:rFonts w:ascii="Times New Roman" w:hAnsi="Times New Roman" w:cs="Times New Roman"/>
          <w:color w:val="auto"/>
          <w:sz w:val="28"/>
          <w:szCs w:val="28"/>
          <w:u w:val="none"/>
        </w:rPr>
        <w:t>д) под. ред. В.М. Бродянского. Москва: "Мир", 1965.</w:t>
      </w:r>
      <w:r w:rsidRPr="00A0295D">
        <w:rPr>
          <w:rStyle w:val="a6"/>
          <w:rFonts w:ascii="Times New Roman" w:hAnsi="Times New Roman" w:cs="Times New Roman"/>
          <w:color w:val="auto"/>
          <w:sz w:val="28"/>
          <w:szCs w:val="28"/>
          <w:u w:val="none"/>
        </w:rPr>
        <w:t xml:space="preserve"> 251 с.</w:t>
      </w:r>
      <w:bookmarkEnd w:id="342"/>
    </w:p>
    <w:p w14:paraId="6E6C0258" w14:textId="77777777"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43" w:name="_Ref20414871"/>
      <w:r w:rsidRPr="00A0295D">
        <w:rPr>
          <w:rFonts w:ascii="Times New Roman" w:hAnsi="Times New Roman" w:cs="Times New Roman"/>
          <w:sz w:val="28"/>
          <w:szCs w:val="28"/>
        </w:rPr>
        <w:lastRenderedPageBreak/>
        <w:t xml:space="preserve">ДБН В.2.6-31: 2016. Теплова ізоляція будівель. </w:t>
      </w:r>
      <w:r w:rsidRPr="00A0295D">
        <w:rPr>
          <w:rFonts w:ascii="Times New Roman" w:hAnsi="Times New Roman" w:cs="Times New Roman"/>
          <w:bCs/>
          <w:sz w:val="28"/>
          <w:szCs w:val="28"/>
        </w:rPr>
        <w:t>[</w:t>
      </w:r>
      <w:r w:rsidRPr="00A0295D">
        <w:rPr>
          <w:rFonts w:ascii="Times New Roman" w:hAnsi="Times New Roman" w:cs="Times New Roman"/>
          <w:sz w:val="28"/>
          <w:szCs w:val="28"/>
        </w:rPr>
        <w:t>Чинний від 2017-04-01</w:t>
      </w:r>
      <w:r w:rsidRPr="00A0295D">
        <w:rPr>
          <w:rFonts w:ascii="Times New Roman" w:hAnsi="Times New Roman" w:cs="Times New Roman"/>
          <w:bCs/>
          <w:sz w:val="28"/>
          <w:szCs w:val="28"/>
        </w:rPr>
        <w:t xml:space="preserve">]. Вид. офіц. </w:t>
      </w:r>
      <w:r w:rsidRPr="00A0295D">
        <w:rPr>
          <w:rFonts w:ascii="Times New Roman" w:hAnsi="Times New Roman" w:cs="Times New Roman"/>
          <w:sz w:val="28"/>
          <w:szCs w:val="28"/>
        </w:rPr>
        <w:t>Київ: Міністерство регіонального розвитку будівництва та житлово-комунального господарства України, 2017. 30 с.</w:t>
      </w:r>
      <w:bookmarkEnd w:id="343"/>
    </w:p>
    <w:p w14:paraId="40A2DF62" w14:textId="77777777"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sz w:val="28"/>
          <w:szCs w:val="28"/>
        </w:rPr>
      </w:pPr>
      <w:bookmarkStart w:id="344" w:name="_Ref20416923"/>
      <w:r w:rsidRPr="00A0295D">
        <w:rPr>
          <w:rFonts w:ascii="Times New Roman" w:hAnsi="Times New Roman" w:cs="Times New Roman"/>
          <w:sz w:val="28"/>
          <w:szCs w:val="28"/>
          <w:shd w:val="clear" w:color="auto" w:fill="FFFFFF"/>
        </w:rPr>
        <w:t xml:space="preserve">Дешко В. І., Буяк Н.А. Вплив життєвого циклу проекту на економічно доцільний тепловий захист будівлі з різними джерелами теплоти: матеріали V Міжнародної ювілейної науково-практичної конференції «Екологія. Економіка. Енергозбереження», Суми: Вид-во СумДУ, </w:t>
      </w:r>
      <w:r w:rsidRPr="00A0295D">
        <w:rPr>
          <w:rFonts w:ascii="Times New Roman" w:hAnsi="Times New Roman" w:cs="Times New Roman"/>
          <w:sz w:val="28"/>
          <w:szCs w:val="28"/>
        </w:rPr>
        <w:t>2009. С. – 76–77.</w:t>
      </w:r>
      <w:bookmarkEnd w:id="344"/>
    </w:p>
    <w:p w14:paraId="43607E5B" w14:textId="77777777" w:rsidR="00A0295D" w:rsidRPr="00A0295D" w:rsidRDefault="00A0295D" w:rsidP="007269D6">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r w:rsidRPr="00A0295D">
        <w:rPr>
          <w:rFonts w:ascii="Times New Roman" w:hAnsi="Times New Roman" w:cs="Times New Roman"/>
          <w:color w:val="222222"/>
          <w:sz w:val="28"/>
          <w:szCs w:val="28"/>
          <w:shd w:val="clear" w:color="auto" w:fill="FFFFFF"/>
        </w:rPr>
        <w:t xml:space="preserve"> </w:t>
      </w:r>
      <w:bookmarkStart w:id="345" w:name="_Ref20559030"/>
      <w:r w:rsidRPr="00A0295D">
        <w:rPr>
          <w:rFonts w:ascii="Times New Roman" w:hAnsi="Times New Roman" w:cs="Times New Roman"/>
          <w:sz w:val="28"/>
          <w:szCs w:val="28"/>
        </w:rPr>
        <w:t>Дешко В.І., Буяк Н.А. Енергетичні та ексергетичні моделі теплового комфорту людини. Актуальні питання енергозбереження як вимога безпеки життєдіяльності: наук.-техн. зб.: Матеріали Міжнар. наук.-практ. конф. К, 2018, С.147–154.</w:t>
      </w:r>
      <w:bookmarkEnd w:id="345"/>
    </w:p>
    <w:p w14:paraId="67DC3509" w14:textId="77777777" w:rsidR="00A0295D" w:rsidRPr="00A0295D" w:rsidRDefault="00A0295D" w:rsidP="007269D6">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46" w:name="_Ref20558843"/>
      <w:r w:rsidRPr="00A0295D">
        <w:rPr>
          <w:rFonts w:ascii="Times New Roman" w:hAnsi="Times New Roman" w:cs="Times New Roman"/>
          <w:sz w:val="28"/>
          <w:szCs w:val="28"/>
        </w:rPr>
        <w:t>Дешко В.І., Буяк Н.А. Комфортні умови у приміщенні з урахуванням впливу сонячної радіації. Збірник наукових праць: галузеве машинобудування, будівництво, 2016. №1. С. 197–204.</w:t>
      </w:r>
      <w:bookmarkEnd w:id="346"/>
    </w:p>
    <w:p w14:paraId="05EB7B28"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bookmarkStart w:id="347" w:name="_Ref20414803"/>
      <w:r w:rsidRPr="00A0295D">
        <w:rPr>
          <w:rFonts w:ascii="Times New Roman" w:hAnsi="Times New Roman" w:cs="Times New Roman"/>
          <w:sz w:val="28"/>
          <w:szCs w:val="28"/>
          <w:shd w:val="clear" w:color="auto" w:fill="F9F9F9"/>
        </w:rPr>
        <w:t xml:space="preserve">Дешко В. І.,  Білоус І.Ю., Суходуб І. О.. Моделювання сумісного впливу сонячної та теплової радіації на температуру внутрішніх поверхонь огороджень будівлі. </w:t>
      </w:r>
      <w:r w:rsidRPr="00A0295D">
        <w:rPr>
          <w:rFonts w:ascii="Times New Roman" w:hAnsi="Times New Roman" w:cs="Times New Roman"/>
          <w:i/>
          <w:sz w:val="28"/>
          <w:szCs w:val="28"/>
          <w:shd w:val="clear" w:color="auto" w:fill="F9F9F9"/>
        </w:rPr>
        <w:t>Вісник Київського національного університету технологій та дизайну.</w:t>
      </w:r>
      <w:r w:rsidRPr="00A0295D">
        <w:rPr>
          <w:rFonts w:ascii="Times New Roman" w:hAnsi="Times New Roman" w:cs="Times New Roman"/>
          <w:sz w:val="28"/>
          <w:szCs w:val="28"/>
          <w:shd w:val="clear" w:color="auto" w:fill="F9F9F9"/>
        </w:rPr>
        <w:t xml:space="preserve"> Серія: Технічні науки. Київ, 2015. № 5. С. 24–31.</w:t>
      </w:r>
      <w:bookmarkEnd w:id="347"/>
    </w:p>
    <w:p w14:paraId="35E05BB0"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bCs/>
          <w:sz w:val="28"/>
          <w:szCs w:val="28"/>
        </w:rPr>
      </w:pPr>
      <w:r w:rsidRPr="00A0295D">
        <w:rPr>
          <w:rFonts w:ascii="Times New Roman" w:hAnsi="Times New Roman" w:cs="Times New Roman"/>
          <w:sz w:val="28"/>
          <w:szCs w:val="28"/>
          <w:shd w:val="clear" w:color="auto" w:fill="FFFFFF"/>
        </w:rPr>
        <w:t>Дмитрієва О. А., Зайцева О. С. Моделі прийняття рішень на основі теорії нечітких множин. Наукові праці ДонНТУ "Інформатика, кібернетика та обчислювальна техніка", 2009. №10. С. 266–273.</w:t>
      </w:r>
    </w:p>
    <w:p w14:paraId="7B2A4494"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48" w:name="_Ref20309463"/>
      <w:r w:rsidRPr="00A0295D">
        <w:rPr>
          <w:rFonts w:ascii="Times New Roman" w:hAnsi="Times New Roman" w:cs="Times New Roman"/>
          <w:bCs/>
          <w:sz w:val="28"/>
          <w:szCs w:val="28"/>
        </w:rPr>
        <w:t>ДСТУ Б EN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w:t>
      </w:r>
      <w:r w:rsidRPr="00A0295D">
        <w:rPr>
          <w:rFonts w:ascii="Times New Roman" w:hAnsi="Times New Roman" w:cs="Times New Roman"/>
          <w:sz w:val="28"/>
          <w:szCs w:val="28"/>
        </w:rPr>
        <w:t>Чинний від 2013-0</w:t>
      </w:r>
      <w:r w:rsidRPr="00A0295D">
        <w:rPr>
          <w:rFonts w:ascii="Times New Roman" w:hAnsi="Times New Roman" w:cs="Times New Roman"/>
          <w:sz w:val="28"/>
          <w:szCs w:val="28"/>
          <w:lang w:val="en-US"/>
        </w:rPr>
        <w:t>7</w:t>
      </w:r>
      <w:r w:rsidRPr="00A0295D">
        <w:rPr>
          <w:rFonts w:ascii="Times New Roman" w:hAnsi="Times New Roman" w:cs="Times New Roman"/>
          <w:sz w:val="28"/>
          <w:szCs w:val="28"/>
        </w:rPr>
        <w:t>-01</w:t>
      </w:r>
      <w:r w:rsidRPr="00A0295D">
        <w:rPr>
          <w:rFonts w:ascii="Times New Roman" w:hAnsi="Times New Roman" w:cs="Times New Roman"/>
          <w:bCs/>
          <w:sz w:val="28"/>
          <w:szCs w:val="28"/>
        </w:rPr>
        <w:t xml:space="preserve">]. Київ: </w:t>
      </w:r>
      <w:r w:rsidRPr="00A0295D">
        <w:rPr>
          <w:rFonts w:ascii="Times New Roman" w:hAnsi="Times New Roman" w:cs="Times New Roman"/>
          <w:sz w:val="28"/>
          <w:szCs w:val="28"/>
        </w:rPr>
        <w:t>Мінрегіон України,</w:t>
      </w:r>
      <w:r w:rsidRPr="00A0295D">
        <w:rPr>
          <w:rFonts w:ascii="Times New Roman" w:hAnsi="Times New Roman" w:cs="Times New Roman"/>
          <w:bCs/>
          <w:sz w:val="28"/>
          <w:szCs w:val="28"/>
        </w:rPr>
        <w:t xml:space="preserve"> 2012. 71 с.</w:t>
      </w:r>
      <w:bookmarkEnd w:id="348"/>
    </w:p>
    <w:p w14:paraId="1F95D336" w14:textId="77777777"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49" w:name="_Ref20309469"/>
      <w:r w:rsidRPr="00A0295D">
        <w:rPr>
          <w:rFonts w:ascii="Times New Roman" w:hAnsi="Times New Roman" w:cs="Times New Roman"/>
          <w:bCs/>
          <w:sz w:val="28"/>
          <w:szCs w:val="28"/>
        </w:rPr>
        <w:t>ДСТУ Б EN 15261: 2012. Розрахунок параметрів мікроклімату. [</w:t>
      </w:r>
      <w:r w:rsidRPr="00A0295D">
        <w:rPr>
          <w:rFonts w:ascii="Times New Roman" w:hAnsi="Times New Roman" w:cs="Times New Roman"/>
          <w:sz w:val="28"/>
          <w:szCs w:val="28"/>
        </w:rPr>
        <w:t>Чинний від 2013-01-01</w:t>
      </w:r>
      <w:r w:rsidRPr="00A0295D">
        <w:rPr>
          <w:rFonts w:ascii="Times New Roman" w:hAnsi="Times New Roman" w:cs="Times New Roman"/>
          <w:bCs/>
          <w:sz w:val="28"/>
          <w:szCs w:val="28"/>
        </w:rPr>
        <w:t xml:space="preserve">]. Київ: </w:t>
      </w:r>
      <w:r w:rsidRPr="00A0295D">
        <w:rPr>
          <w:rFonts w:ascii="Times New Roman" w:hAnsi="Times New Roman" w:cs="Times New Roman"/>
          <w:sz w:val="28"/>
          <w:szCs w:val="28"/>
        </w:rPr>
        <w:t>Мінрегіон України,</w:t>
      </w:r>
      <w:r w:rsidRPr="00A0295D">
        <w:rPr>
          <w:rFonts w:ascii="Times New Roman" w:hAnsi="Times New Roman" w:cs="Times New Roman"/>
          <w:bCs/>
          <w:sz w:val="28"/>
          <w:szCs w:val="28"/>
        </w:rPr>
        <w:t xml:space="preserve"> 2012. 81 с.</w:t>
      </w:r>
      <w:bookmarkEnd w:id="349"/>
    </w:p>
    <w:p w14:paraId="51D47264" w14:textId="77777777"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50" w:name="_Ref20309476"/>
      <w:r w:rsidRPr="00A0295D">
        <w:rPr>
          <w:rFonts w:ascii="Times New Roman" w:hAnsi="Times New Roman" w:cs="Times New Roman"/>
          <w:bCs/>
          <w:sz w:val="28"/>
          <w:szCs w:val="28"/>
        </w:rPr>
        <w:lastRenderedPageBreak/>
        <w:t>ДСТУ Б EN 15603: 2013. Енергоефективність будівель. Загальне енергоспоживання та визначення енергетичних показників. [</w:t>
      </w:r>
      <w:r w:rsidRPr="00A0295D">
        <w:rPr>
          <w:rFonts w:ascii="Times New Roman" w:hAnsi="Times New Roman" w:cs="Times New Roman"/>
          <w:sz w:val="28"/>
          <w:szCs w:val="28"/>
        </w:rPr>
        <w:t>Чинний від 2014-01-01</w:t>
      </w:r>
      <w:r w:rsidRPr="00A0295D">
        <w:rPr>
          <w:rFonts w:ascii="Times New Roman" w:hAnsi="Times New Roman" w:cs="Times New Roman"/>
          <w:bCs/>
          <w:sz w:val="28"/>
          <w:szCs w:val="28"/>
        </w:rPr>
        <w:t xml:space="preserve">]. Київ: </w:t>
      </w:r>
      <w:r w:rsidRPr="00A0295D">
        <w:rPr>
          <w:rFonts w:ascii="Times New Roman" w:hAnsi="Times New Roman" w:cs="Times New Roman"/>
          <w:sz w:val="28"/>
          <w:szCs w:val="28"/>
        </w:rPr>
        <w:t>Мінрегіон України</w:t>
      </w:r>
      <w:r w:rsidRPr="00A0295D">
        <w:rPr>
          <w:rFonts w:ascii="Times New Roman" w:hAnsi="Times New Roman" w:cs="Times New Roman"/>
          <w:bCs/>
          <w:sz w:val="28"/>
          <w:szCs w:val="28"/>
        </w:rPr>
        <w:t>, 2014. – 63 с.</w:t>
      </w:r>
      <w:bookmarkEnd w:id="350"/>
    </w:p>
    <w:p w14:paraId="5E3553DF" w14:textId="77777777" w:rsidR="00A0295D" w:rsidRPr="00A0295D" w:rsidRDefault="00A0295D" w:rsidP="00C22510">
      <w:pPr>
        <w:pStyle w:val="a5"/>
        <w:numPr>
          <w:ilvl w:val="0"/>
          <w:numId w:val="17"/>
        </w:numPr>
        <w:tabs>
          <w:tab w:val="left" w:pos="142"/>
        </w:tabs>
        <w:autoSpaceDE w:val="0"/>
        <w:autoSpaceDN w:val="0"/>
        <w:adjustRightInd w:val="0"/>
        <w:spacing w:after="0" w:line="360" w:lineRule="auto"/>
        <w:ind w:left="0" w:firstLine="0"/>
        <w:jc w:val="both"/>
        <w:rPr>
          <w:rFonts w:ascii="Times New Roman" w:hAnsi="Times New Roman" w:cs="Times New Roman"/>
          <w:bCs/>
          <w:sz w:val="28"/>
          <w:szCs w:val="28"/>
        </w:rPr>
      </w:pPr>
      <w:bookmarkStart w:id="351" w:name="_Ref20309472"/>
      <w:r w:rsidRPr="00A0295D">
        <w:rPr>
          <w:rFonts w:ascii="Times New Roman" w:hAnsi="Times New Roman" w:cs="Times New Roman"/>
          <w:bCs/>
          <w:sz w:val="28"/>
          <w:szCs w:val="28"/>
        </w:rPr>
        <w:t>ДСТУ Б EN ISO 7730: 2011. Ергономіка теплового середовища. Аналітичне визначення та інтерпретація теплового комфорту на основі розрахунків показників PMV і PPD і критеріїв локального теплового комфорту. [</w:t>
      </w:r>
      <w:r w:rsidRPr="00A0295D">
        <w:rPr>
          <w:rFonts w:ascii="Times New Roman" w:hAnsi="Times New Roman" w:cs="Times New Roman"/>
          <w:sz w:val="28"/>
          <w:szCs w:val="28"/>
        </w:rPr>
        <w:t>Чинний від 2013-01-01</w:t>
      </w:r>
      <w:r w:rsidRPr="00A0295D">
        <w:rPr>
          <w:rFonts w:ascii="Times New Roman" w:hAnsi="Times New Roman" w:cs="Times New Roman"/>
          <w:bCs/>
          <w:sz w:val="28"/>
          <w:szCs w:val="28"/>
        </w:rPr>
        <w:t xml:space="preserve">]. Київ: </w:t>
      </w:r>
      <w:r w:rsidRPr="00A0295D">
        <w:rPr>
          <w:rFonts w:ascii="Times New Roman" w:hAnsi="Times New Roman" w:cs="Times New Roman"/>
          <w:sz w:val="28"/>
          <w:szCs w:val="28"/>
        </w:rPr>
        <w:t>Мінрегіон України,</w:t>
      </w:r>
      <w:r w:rsidRPr="00A0295D">
        <w:rPr>
          <w:rFonts w:ascii="Times New Roman" w:hAnsi="Times New Roman" w:cs="Times New Roman"/>
          <w:bCs/>
          <w:sz w:val="28"/>
          <w:szCs w:val="28"/>
        </w:rPr>
        <w:t xml:space="preserve"> 2012. 74 с.</w:t>
      </w:r>
      <w:bookmarkEnd w:id="351"/>
      <w:r w:rsidRPr="00A0295D">
        <w:rPr>
          <w:rFonts w:ascii="Times New Roman" w:hAnsi="Times New Roman" w:cs="Times New Roman"/>
          <w:bCs/>
          <w:sz w:val="28"/>
          <w:szCs w:val="28"/>
        </w:rPr>
        <w:t xml:space="preserve"> </w:t>
      </w:r>
    </w:p>
    <w:p w14:paraId="3EDF8148" w14:textId="3368D6D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52" w:name="_Ref489961918"/>
      <w:r w:rsidRPr="00A0295D">
        <w:rPr>
          <w:rFonts w:ascii="Times New Roman" w:hAnsi="Times New Roman" w:cs="Times New Roman"/>
          <w:sz w:val="28"/>
          <w:szCs w:val="28"/>
        </w:rPr>
        <w:t xml:space="preserve">Жуковский, Е.Е. Метеорологичесая информация и экономические </w:t>
      </w:r>
      <w:r w:rsidR="00253396">
        <w:rPr>
          <w:rFonts w:ascii="Times New Roman" w:hAnsi="Times New Roman" w:cs="Times New Roman"/>
          <w:sz w:val="28"/>
          <w:szCs w:val="28"/>
        </w:rPr>
        <w:t>решения. Л.: Гидрометеоиздат, 1981 .</w:t>
      </w:r>
      <w:r w:rsidRPr="00A0295D">
        <w:rPr>
          <w:rFonts w:ascii="Times New Roman" w:hAnsi="Times New Roman" w:cs="Times New Roman"/>
          <w:sz w:val="28"/>
          <w:szCs w:val="28"/>
        </w:rPr>
        <w:t>303 с.</w:t>
      </w:r>
      <w:bookmarkEnd w:id="352"/>
    </w:p>
    <w:p w14:paraId="1F6F76E2" w14:textId="77777777" w:rsidR="00A0295D" w:rsidRPr="00A0295D" w:rsidRDefault="00A0295D"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lang w:val="ru-RU" w:eastAsia="uk-UA"/>
        </w:rPr>
      </w:pPr>
      <w:bookmarkStart w:id="353" w:name="_Ref20340745"/>
      <w:r w:rsidRPr="00A0295D">
        <w:rPr>
          <w:rFonts w:ascii="Times New Roman" w:hAnsi="Times New Roman" w:cs="Times New Roman"/>
          <w:sz w:val="28"/>
          <w:szCs w:val="28"/>
          <w:lang w:eastAsia="uk-UA"/>
        </w:rPr>
        <w:t>Закон України «Про енергозбереження»</w:t>
      </w:r>
      <w:bookmarkEnd w:id="353"/>
    </w:p>
    <w:p w14:paraId="123079C5" w14:textId="77777777" w:rsidR="00A0295D" w:rsidRPr="00A0295D" w:rsidRDefault="00A0295D"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lang w:val="ru-RU" w:eastAsia="uk-UA"/>
        </w:rPr>
      </w:pPr>
      <w:bookmarkStart w:id="354" w:name="_Ref20340738"/>
      <w:r w:rsidRPr="00A0295D">
        <w:rPr>
          <w:rFonts w:ascii="Times New Roman" w:hAnsi="Times New Roman" w:cs="Times New Roman"/>
          <w:sz w:val="28"/>
          <w:szCs w:val="28"/>
          <w:lang w:eastAsia="uk-UA"/>
        </w:rPr>
        <w:t>Закон України «Про місцеве самоврядування в Україні»,</w:t>
      </w:r>
      <w:bookmarkEnd w:id="354"/>
      <w:r w:rsidRPr="00A0295D">
        <w:rPr>
          <w:rFonts w:ascii="Times New Roman" w:hAnsi="Times New Roman" w:cs="Times New Roman"/>
          <w:sz w:val="28"/>
          <w:szCs w:val="28"/>
          <w:lang w:eastAsia="uk-UA"/>
        </w:rPr>
        <w:t xml:space="preserve"> </w:t>
      </w:r>
    </w:p>
    <w:p w14:paraId="68BC40D9"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55" w:name="_Ref20414888"/>
      <w:r w:rsidRPr="00A0295D">
        <w:rPr>
          <w:rFonts w:ascii="Times New Roman" w:hAnsi="Times New Roman" w:cs="Times New Roman"/>
          <w:sz w:val="28"/>
          <w:szCs w:val="28"/>
        </w:rPr>
        <w:t>Зигель Р.</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Хауэлл Дж.</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Теплообмен излучением</w:t>
      </w:r>
      <w:r w:rsidRPr="00A0295D">
        <w:rPr>
          <w:rFonts w:ascii="Times New Roman" w:hAnsi="Times New Roman" w:cs="Times New Roman"/>
          <w:sz w:val="28"/>
          <w:szCs w:val="28"/>
          <w:shd w:val="clear" w:color="auto" w:fill="F9F9F9"/>
        </w:rPr>
        <w:t xml:space="preserve"> </w:t>
      </w:r>
      <w:r w:rsidRPr="00A0295D">
        <w:rPr>
          <w:rFonts w:ascii="Times New Roman" w:hAnsi="Times New Roman" w:cs="Times New Roman"/>
          <w:sz w:val="28"/>
          <w:szCs w:val="28"/>
        </w:rPr>
        <w:t>/ перевод с англ., под ред. Б.А Хрусталева.</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Москва: Мир, 1975. 934 с.</w:t>
      </w:r>
      <w:bookmarkEnd w:id="355"/>
    </w:p>
    <w:p w14:paraId="1910AD36"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56" w:name="_Ref20414853"/>
      <w:r w:rsidRPr="00A0295D">
        <w:rPr>
          <w:rFonts w:ascii="Times New Roman" w:hAnsi="Times New Roman" w:cs="Times New Roman"/>
          <w:sz w:val="28"/>
          <w:szCs w:val="28"/>
        </w:rPr>
        <w:t>Исаченко В. П.</w:t>
      </w:r>
      <w:r w:rsidRPr="00A0295D">
        <w:rPr>
          <w:rFonts w:ascii="Times New Roman" w:hAnsi="Times New Roman" w:cs="Times New Roman"/>
          <w:sz w:val="28"/>
          <w:szCs w:val="28"/>
          <w:lang w:val="ru-RU"/>
        </w:rPr>
        <w:t xml:space="preserve">, </w:t>
      </w:r>
      <w:r w:rsidRPr="00A0295D">
        <w:rPr>
          <w:rFonts w:ascii="Times New Roman" w:hAnsi="Times New Roman" w:cs="Times New Roman"/>
          <w:sz w:val="28"/>
          <w:szCs w:val="28"/>
        </w:rPr>
        <w:t>Осипова В. А., Сукомел А. С. Теплопередача</w:t>
      </w:r>
      <w:r w:rsidRPr="00A0295D">
        <w:rPr>
          <w:rFonts w:ascii="Times New Roman" w:hAnsi="Times New Roman" w:cs="Times New Roman"/>
          <w:sz w:val="28"/>
          <w:szCs w:val="28"/>
          <w:lang w:val="ru-RU"/>
        </w:rPr>
        <w:t>.</w:t>
      </w:r>
      <w:r w:rsidRPr="00A0295D">
        <w:rPr>
          <w:rFonts w:ascii="Times New Roman" w:hAnsi="Times New Roman" w:cs="Times New Roman"/>
          <w:sz w:val="28"/>
          <w:szCs w:val="28"/>
        </w:rPr>
        <w:t xml:space="preserve"> 3-е изд. М</w:t>
      </w:r>
      <w:r w:rsidRPr="00A0295D">
        <w:rPr>
          <w:rFonts w:ascii="Times New Roman" w:hAnsi="Times New Roman" w:cs="Times New Roman"/>
          <w:sz w:val="28"/>
          <w:szCs w:val="28"/>
          <w:lang w:val="ru-RU"/>
        </w:rPr>
        <w:t>осква</w:t>
      </w:r>
      <w:r w:rsidRPr="00A0295D">
        <w:rPr>
          <w:rFonts w:ascii="Times New Roman" w:hAnsi="Times New Roman" w:cs="Times New Roman"/>
          <w:sz w:val="28"/>
          <w:szCs w:val="28"/>
        </w:rPr>
        <w:t>: Энергоиздат, 1981. 416 с</w:t>
      </w:r>
      <w:r w:rsidRPr="00A0295D">
        <w:rPr>
          <w:rFonts w:ascii="Times New Roman" w:hAnsi="Times New Roman" w:cs="Times New Roman"/>
          <w:sz w:val="28"/>
          <w:szCs w:val="28"/>
          <w:lang w:val="ru-RU"/>
        </w:rPr>
        <w:t>.</w:t>
      </w:r>
      <w:bookmarkEnd w:id="356"/>
    </w:p>
    <w:p w14:paraId="2FD1A511"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Інформація щодо умов встановлення індивідуального опалення та гарячого водопостачання у багатоквартирних будинках.</w:t>
      </w:r>
      <w:r w:rsidRPr="00A0295D">
        <w:rPr>
          <w:rFonts w:ascii="Arial" w:hAnsi="Arial" w:cs="Arial"/>
          <w:color w:val="1F3D7A"/>
          <w:sz w:val="39"/>
          <w:szCs w:val="39"/>
        </w:rPr>
        <w:t xml:space="preserve"> </w:t>
      </w:r>
      <w:r w:rsidRPr="00A0295D">
        <w:rPr>
          <w:rFonts w:ascii="Times New Roman" w:hAnsi="Times New Roman" w:cs="Times New Roman"/>
          <w:sz w:val="28"/>
          <w:szCs w:val="28"/>
          <w:lang w:val="en-US"/>
        </w:rPr>
        <w:t>URL</w:t>
      </w:r>
      <w:r w:rsidRPr="00A0295D">
        <w:rPr>
          <w:rFonts w:ascii="Times New Roman" w:hAnsi="Times New Roman" w:cs="Times New Roman"/>
          <w:sz w:val="28"/>
          <w:szCs w:val="28"/>
        </w:rPr>
        <w:t>:</w:t>
      </w:r>
      <w:bookmarkStart w:id="357" w:name="_Ref20340233"/>
      <w:r w:rsidRPr="00A0295D">
        <w:rPr>
          <w:rFonts w:ascii="Times New Roman" w:hAnsi="Times New Roman" w:cs="Times New Roman"/>
          <w:sz w:val="28"/>
          <w:szCs w:val="28"/>
        </w:rPr>
        <w:fldChar w:fldCharType="begin"/>
      </w:r>
      <w:r w:rsidRPr="00A0295D">
        <w:rPr>
          <w:rFonts w:ascii="Times New Roman" w:hAnsi="Times New Roman" w:cs="Times New Roman"/>
          <w:sz w:val="28"/>
          <w:szCs w:val="28"/>
        </w:rPr>
        <w:instrText xml:space="preserve"> HYPERLINK "http://mpe.kmu.gov.ua/mi-nugol/control/uk/publish/article?art_id=244954080&amp;cat_id=244930831" </w:instrText>
      </w:r>
      <w:r w:rsidRPr="00A0295D">
        <w:rPr>
          <w:rFonts w:ascii="Times New Roman" w:hAnsi="Times New Roman" w:cs="Times New Roman"/>
          <w:sz w:val="28"/>
          <w:szCs w:val="28"/>
        </w:rPr>
        <w:fldChar w:fldCharType="separate"/>
      </w:r>
      <w:r w:rsidRPr="00A0295D">
        <w:rPr>
          <w:rStyle w:val="a6"/>
          <w:rFonts w:ascii="Times New Roman" w:hAnsi="Times New Roman" w:cs="Times New Roman"/>
          <w:sz w:val="28"/>
          <w:szCs w:val="28"/>
        </w:rPr>
        <w:t>http://mpe.kmu.gov.ua/mi-nugol/control/uk/publish/article?art_id=244954080&amp;cat_id=244930831</w:t>
      </w:r>
      <w:bookmarkEnd w:id="357"/>
      <w:r w:rsidRPr="00A0295D">
        <w:rPr>
          <w:rFonts w:ascii="Times New Roman" w:hAnsi="Times New Roman" w:cs="Times New Roman"/>
          <w:sz w:val="28"/>
          <w:szCs w:val="28"/>
        </w:rPr>
        <w:fldChar w:fldCharType="end"/>
      </w:r>
      <w:r w:rsidRPr="00A0295D">
        <w:rPr>
          <w:rStyle w:val="a6"/>
          <w:rFonts w:ascii="Times New Roman" w:hAnsi="Times New Roman" w:cs="Times New Roman"/>
          <w:sz w:val="28"/>
          <w:szCs w:val="28"/>
          <w:u w:val="none"/>
        </w:rPr>
        <w:t xml:space="preserve">. </w:t>
      </w:r>
      <w:r w:rsidRPr="00A0295D">
        <w:rPr>
          <w:rFonts w:ascii="Times New Roman" w:hAnsi="Times New Roman" w:cs="Times New Roman"/>
          <w:bCs/>
          <w:sz w:val="28"/>
          <w:szCs w:val="28"/>
        </w:rPr>
        <w:t>(дата звернення 26.06.2017).</w:t>
      </w:r>
    </w:p>
    <w:p w14:paraId="18B65CB6" w14:textId="77777777" w:rsidR="00A0295D" w:rsidRPr="00A0295D"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rPr>
      </w:pPr>
      <w:bookmarkStart w:id="358" w:name="_Ref20415970"/>
      <w:r w:rsidRPr="00A0295D">
        <w:rPr>
          <w:rFonts w:ascii="Times New Roman" w:hAnsi="Times New Roman"/>
          <w:sz w:val="28"/>
          <w:szCs w:val="28"/>
          <w:lang w:eastAsia="ru-RU"/>
        </w:rPr>
        <w:t>Кобзарь А. И. Прикладная математическая статистика для инженеров и научных работников</w:t>
      </w:r>
      <w:r w:rsidRPr="00A0295D">
        <w:rPr>
          <w:rFonts w:ascii="Times New Roman" w:hAnsi="Times New Roman"/>
          <w:sz w:val="28"/>
          <w:szCs w:val="28"/>
          <w:lang w:val="ru-RU" w:eastAsia="ru-RU"/>
        </w:rPr>
        <w:t>.</w:t>
      </w:r>
      <w:r w:rsidRPr="00A0295D">
        <w:rPr>
          <w:rFonts w:ascii="Times New Roman" w:hAnsi="Times New Roman"/>
          <w:sz w:val="28"/>
          <w:szCs w:val="28"/>
          <w:lang w:eastAsia="ru-RU"/>
        </w:rPr>
        <w:t xml:space="preserve"> Москва</w:t>
      </w:r>
      <w:r w:rsidRPr="00A0295D">
        <w:rPr>
          <w:rFonts w:ascii="Times New Roman" w:hAnsi="Times New Roman"/>
          <w:sz w:val="28"/>
          <w:szCs w:val="28"/>
          <w:lang w:val="ru-RU" w:eastAsia="ru-RU"/>
        </w:rPr>
        <w:t>: ФИЗМАТЛИТ, 2006. 816 с.</w:t>
      </w:r>
      <w:bookmarkEnd w:id="358"/>
    </w:p>
    <w:p w14:paraId="270F7C4C" w14:textId="583927C4"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59" w:name="_Ref489938895"/>
      <w:r w:rsidRPr="00A0295D">
        <w:rPr>
          <w:rFonts w:ascii="Times New Roman" w:hAnsi="Times New Roman" w:cs="Times New Roman"/>
          <w:sz w:val="28"/>
          <w:szCs w:val="28"/>
        </w:rPr>
        <w:t>Кондратьев К.Я.</w:t>
      </w:r>
      <w:r w:rsidR="00253396">
        <w:rPr>
          <w:rFonts w:ascii="Times New Roman" w:hAnsi="Times New Roman" w:cs="Times New Roman"/>
          <w:sz w:val="28"/>
          <w:szCs w:val="28"/>
        </w:rPr>
        <w:t>,</w:t>
      </w:r>
      <w:r w:rsidR="00253396" w:rsidRPr="00A0295D">
        <w:rPr>
          <w:rFonts w:ascii="Times New Roman" w:hAnsi="Times New Roman" w:cs="Times New Roman"/>
          <w:sz w:val="28"/>
          <w:szCs w:val="28"/>
        </w:rPr>
        <w:t> Пивоварова</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З.И., Федорова</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 xml:space="preserve">М.П. </w:t>
      </w:r>
      <w:r w:rsidRPr="00A0295D">
        <w:rPr>
          <w:rFonts w:ascii="Times New Roman" w:hAnsi="Times New Roman" w:cs="Times New Roman"/>
          <w:sz w:val="28"/>
          <w:szCs w:val="28"/>
        </w:rPr>
        <w:t>Радиационный расчет наклонных</w:t>
      </w:r>
      <w:r w:rsidR="00253396">
        <w:rPr>
          <w:rFonts w:ascii="Times New Roman" w:hAnsi="Times New Roman" w:cs="Times New Roman"/>
          <w:sz w:val="28"/>
          <w:szCs w:val="28"/>
        </w:rPr>
        <w:t xml:space="preserve"> поверхностей. </w:t>
      </w:r>
      <w:r w:rsidRPr="00A0295D">
        <w:rPr>
          <w:rFonts w:ascii="Times New Roman" w:hAnsi="Times New Roman" w:cs="Times New Roman"/>
          <w:sz w:val="28"/>
          <w:szCs w:val="28"/>
        </w:rPr>
        <w:t>Л.: Гидрометеоиздат, 1978. – 364 с.</w:t>
      </w:r>
      <w:bookmarkEnd w:id="359"/>
    </w:p>
    <w:p w14:paraId="182042B5" w14:textId="77777777" w:rsidR="00A0295D" w:rsidRPr="00A0295D" w:rsidRDefault="00A0295D" w:rsidP="009D117E">
      <w:pPr>
        <w:pStyle w:val="a5"/>
        <w:numPr>
          <w:ilvl w:val="0"/>
          <w:numId w:val="17"/>
        </w:numPr>
        <w:tabs>
          <w:tab w:val="left" w:pos="142"/>
        </w:tabs>
        <w:spacing w:after="0" w:line="360" w:lineRule="auto"/>
        <w:ind w:left="0" w:firstLine="0"/>
        <w:jc w:val="both"/>
        <w:rPr>
          <w:rFonts w:ascii="Times New Roman" w:hAnsi="Times New Roman" w:cs="Times New Roman"/>
        </w:rPr>
      </w:pPr>
      <w:bookmarkStart w:id="360" w:name="_Ref20415841"/>
      <w:r w:rsidRPr="00A0295D">
        <w:rPr>
          <w:rFonts w:ascii="Times New Roman" w:hAnsi="Times New Roman"/>
          <w:sz w:val="28"/>
          <w:szCs w:val="28"/>
        </w:rPr>
        <w:t>Кононюк А. Е. Основы научных исследований (общая теория эксперемента). Киев: КНТ, 2011. 452 с.</w:t>
      </w:r>
      <w:bookmarkEnd w:id="360"/>
    </w:p>
    <w:p w14:paraId="28ABDE17" w14:textId="18EF58E4"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rPr>
      </w:pPr>
      <w:bookmarkStart w:id="361" w:name="_Ref20340400"/>
      <w:r w:rsidRPr="00A0295D">
        <w:rPr>
          <w:rFonts w:ascii="Times New Roman" w:hAnsi="Times New Roman" w:cs="Times New Roman"/>
          <w:sz w:val="28"/>
          <w:szCs w:val="28"/>
        </w:rPr>
        <w:t>Конструкції будинків і споруд. Теплова ізоляція</w:t>
      </w:r>
      <w:r w:rsidRPr="00A0295D">
        <w:rPr>
          <w:rFonts w:ascii="Times New Roman" w:hAnsi="Times New Roman" w:cs="Times New Roman"/>
          <w:color w:val="000000"/>
          <w:sz w:val="28"/>
          <w:szCs w:val="28"/>
        </w:rPr>
        <w:t xml:space="preserve">: </w:t>
      </w:r>
      <w:r w:rsidRPr="00A0295D">
        <w:rPr>
          <w:rFonts w:ascii="Times New Roman" w:hAnsi="Times New Roman" w:cs="Times New Roman"/>
          <w:sz w:val="28"/>
          <w:szCs w:val="28"/>
        </w:rPr>
        <w:t>ДБН В.2.6-31:2006</w:t>
      </w:r>
      <w:r w:rsidR="00253396">
        <w:rPr>
          <w:rFonts w:ascii="Times New Roman" w:hAnsi="Times New Roman" w:cs="Times New Roman"/>
          <w:color w:val="000000"/>
          <w:sz w:val="28"/>
          <w:szCs w:val="28"/>
        </w:rPr>
        <w:t>. - [Чинний від 2007-04-01]. К. : Мінбуд України, 2008. 71 с.</w:t>
      </w:r>
      <w:r w:rsidRPr="00A0295D">
        <w:rPr>
          <w:rFonts w:ascii="Times New Roman" w:hAnsi="Times New Roman" w:cs="Times New Roman"/>
          <w:color w:val="000000"/>
          <w:sz w:val="28"/>
          <w:szCs w:val="28"/>
        </w:rPr>
        <w:t xml:space="preserve"> (Національні стандарти України).</w:t>
      </w:r>
      <w:bookmarkEnd w:id="361"/>
    </w:p>
    <w:p w14:paraId="6473E501" w14:textId="77777777" w:rsidR="00A0295D" w:rsidRPr="00A0295D" w:rsidRDefault="00A0295D" w:rsidP="009D117E">
      <w:pPr>
        <w:pStyle w:val="a5"/>
        <w:numPr>
          <w:ilvl w:val="0"/>
          <w:numId w:val="17"/>
        </w:numPr>
        <w:tabs>
          <w:tab w:val="left" w:pos="142"/>
        </w:tabs>
        <w:spacing w:after="0" w:line="360" w:lineRule="auto"/>
        <w:ind w:left="0" w:firstLine="0"/>
        <w:jc w:val="both"/>
        <w:rPr>
          <w:rFonts w:ascii="Times New Roman" w:hAnsi="Times New Roman" w:cs="Times New Roman"/>
        </w:rPr>
      </w:pPr>
      <w:bookmarkStart w:id="362" w:name="_Ref20415849"/>
      <w:r w:rsidRPr="00A0295D">
        <w:rPr>
          <w:rFonts w:ascii="Times New Roman" w:hAnsi="Times New Roman"/>
          <w:sz w:val="28"/>
          <w:szCs w:val="28"/>
          <w:lang w:val="ru-RU" w:eastAsia="ru-RU"/>
        </w:rPr>
        <w:lastRenderedPageBreak/>
        <w:t>Красовский Г. И. Филаретов Г. Ф., Планирование эксперимента. Воронеж: ВГУ, 1982. 137 с.</w:t>
      </w:r>
      <w:bookmarkEnd w:id="362"/>
    </w:p>
    <w:p w14:paraId="4D255099" w14:textId="598A85B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63" w:name="_Ref508009212"/>
      <w:r w:rsidRPr="00A0295D">
        <w:rPr>
          <w:rFonts w:ascii="Times New Roman" w:hAnsi="Times New Roman" w:cs="Times New Roman"/>
          <w:sz w:val="28"/>
          <w:szCs w:val="28"/>
        </w:rPr>
        <w:t>Куделя П.П.</w:t>
      </w:r>
      <w:r w:rsidR="00253396">
        <w:rPr>
          <w:rFonts w:ascii="Times New Roman" w:hAnsi="Times New Roman" w:cs="Times New Roman"/>
          <w:sz w:val="28"/>
          <w:szCs w:val="28"/>
        </w:rPr>
        <w:t>,</w:t>
      </w:r>
      <w:r w:rsidRPr="00A0295D">
        <w:rPr>
          <w:rFonts w:ascii="Times New Roman" w:hAnsi="Times New Roman" w:cs="Times New Roman"/>
          <w:sz w:val="28"/>
          <w:szCs w:val="28"/>
        </w:rPr>
        <w:t xml:space="preserve"> </w:t>
      </w:r>
      <w:r w:rsidR="00253396" w:rsidRPr="00A0295D">
        <w:rPr>
          <w:rFonts w:ascii="Times New Roman" w:hAnsi="Times New Roman" w:cs="Times New Roman"/>
          <w:sz w:val="28"/>
          <w:szCs w:val="28"/>
        </w:rPr>
        <w:t>Соломаха А.С.</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Низькое</w:t>
      </w:r>
      <w:r w:rsidR="00253396">
        <w:rPr>
          <w:rFonts w:ascii="Times New Roman" w:hAnsi="Times New Roman" w:cs="Times New Roman"/>
          <w:sz w:val="28"/>
          <w:szCs w:val="28"/>
        </w:rPr>
        <w:t>ксергетичні опалювальні системи. К.:НТУУ «КПІ», 2015.</w:t>
      </w:r>
      <w:r w:rsidRPr="00A0295D">
        <w:rPr>
          <w:rFonts w:ascii="Times New Roman" w:hAnsi="Times New Roman" w:cs="Times New Roman"/>
          <w:sz w:val="28"/>
          <w:szCs w:val="28"/>
        </w:rPr>
        <w:t xml:space="preserve"> 153 с.</w:t>
      </w:r>
      <w:bookmarkEnd w:id="363"/>
    </w:p>
    <w:p w14:paraId="2B91D360" w14:textId="187A7E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64" w:name="_Ref7244273"/>
      <w:r w:rsidRPr="00A0295D">
        <w:rPr>
          <w:rFonts w:ascii="Times New Roman" w:hAnsi="Times New Roman" w:cs="Times New Roman"/>
          <w:sz w:val="28"/>
          <w:szCs w:val="28"/>
        </w:rPr>
        <w:t>Кузнецов М.А. Эксерго-экономическое обоснование применения теплонасосных установок в технологических процессах промышленности и ком</w:t>
      </w:r>
      <w:r w:rsidR="00253396">
        <w:rPr>
          <w:rFonts w:ascii="Times New Roman" w:hAnsi="Times New Roman" w:cs="Times New Roman"/>
          <w:sz w:val="28"/>
          <w:szCs w:val="28"/>
        </w:rPr>
        <w:t>мунальной теплоэнергетики: дис.</w:t>
      </w:r>
      <w:r w:rsidRPr="00A0295D">
        <w:rPr>
          <w:rFonts w:ascii="Times New Roman" w:hAnsi="Times New Roman" w:cs="Times New Roman"/>
          <w:sz w:val="28"/>
          <w:szCs w:val="28"/>
        </w:rPr>
        <w:t xml:space="preserve"> канд. техн. наук : 05.14.06 / Кузнецов Михаил Александрович . – Харьков, 2012. – 164 с.</w:t>
      </w:r>
      <w:bookmarkEnd w:id="364"/>
      <w:r w:rsidRPr="00A0295D">
        <w:rPr>
          <w:rFonts w:ascii="Times New Roman" w:hAnsi="Times New Roman" w:cs="Times New Roman"/>
          <w:sz w:val="28"/>
          <w:szCs w:val="28"/>
        </w:rPr>
        <w:t xml:space="preserve"> </w:t>
      </w:r>
    </w:p>
    <w:p w14:paraId="1466E2E5" w14:textId="605F2645"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65" w:name="_Ref489937909"/>
      <w:r w:rsidRPr="00A0295D">
        <w:rPr>
          <w:rFonts w:ascii="Times New Roman" w:hAnsi="Times New Roman" w:cs="Times New Roman"/>
          <w:sz w:val="28"/>
          <w:szCs w:val="28"/>
        </w:rPr>
        <w:t>Малявина Е.Г. Теплопо</w:t>
      </w:r>
      <w:r w:rsidR="00253396">
        <w:rPr>
          <w:rFonts w:ascii="Times New Roman" w:hAnsi="Times New Roman" w:cs="Times New Roman"/>
          <w:sz w:val="28"/>
          <w:szCs w:val="28"/>
        </w:rPr>
        <w:t>тери здания: справочное пособие.</w:t>
      </w:r>
      <w:r w:rsidRPr="00A0295D">
        <w:rPr>
          <w:rFonts w:ascii="Times New Roman" w:hAnsi="Times New Roman" w:cs="Times New Roman"/>
          <w:sz w:val="28"/>
          <w:szCs w:val="28"/>
        </w:rPr>
        <w:t xml:space="preserve"> М.: АВОК-ПРЕСС, 2007. 144 с.</w:t>
      </w:r>
      <w:bookmarkEnd w:id="365"/>
    </w:p>
    <w:p w14:paraId="4A1B1693"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66" w:name="_Ref20417057"/>
      <w:r w:rsidRPr="00A0295D">
        <w:rPr>
          <w:rFonts w:ascii="Times New Roman" w:hAnsi="Times New Roman" w:cs="Times New Roman"/>
          <w:sz w:val="28"/>
          <w:szCs w:val="28"/>
          <w:shd w:val="clear" w:color="auto" w:fill="FFFFFF"/>
        </w:rPr>
        <w:t>Маркус Т.А. Здания, климат и энергия / Т.А. Маркус, Э.Н Морис. – Л.: Гидрометеоиздат, 1985. – 540 с.</w:t>
      </w:r>
      <w:bookmarkEnd w:id="366"/>
    </w:p>
    <w:p w14:paraId="3DA433F2" w14:textId="36F045D1"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67" w:name="_Ref20321065"/>
      <w:r w:rsidRPr="00A0295D">
        <w:rPr>
          <w:rFonts w:ascii="Times New Roman" w:hAnsi="Times New Roman" w:cs="Times New Roman"/>
          <w:sz w:val="28"/>
          <w:szCs w:val="28"/>
        </w:rPr>
        <w:t>Мартыновский</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В.С. Циклы, схемы и хара</w:t>
      </w:r>
      <w:r w:rsidR="00253396">
        <w:rPr>
          <w:rFonts w:ascii="Times New Roman" w:hAnsi="Times New Roman" w:cs="Times New Roman"/>
          <w:sz w:val="28"/>
          <w:szCs w:val="28"/>
        </w:rPr>
        <w:t>ктеристики термотраснформаторов.</w:t>
      </w:r>
      <w:r w:rsidRPr="00A0295D">
        <w:rPr>
          <w:rFonts w:ascii="Times New Roman" w:hAnsi="Times New Roman" w:cs="Times New Roman"/>
          <w:sz w:val="28"/>
          <w:szCs w:val="28"/>
        </w:rPr>
        <w:t xml:space="preserve"> под ред. В.М.</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Бродянского, М.: Энергия, 1979. – 285</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c.</w:t>
      </w:r>
      <w:bookmarkEnd w:id="367"/>
    </w:p>
    <w:p w14:paraId="5F69970A" w14:textId="77777777" w:rsidR="00A0295D" w:rsidRPr="00A0295D" w:rsidRDefault="00A0295D" w:rsidP="00C22510">
      <w:pPr>
        <w:pStyle w:val="a5"/>
        <w:numPr>
          <w:ilvl w:val="0"/>
          <w:numId w:val="17"/>
        </w:numPr>
        <w:tabs>
          <w:tab w:val="left" w:pos="142"/>
        </w:tabs>
        <w:autoSpaceDE w:val="0"/>
        <w:autoSpaceDN w:val="0"/>
        <w:adjustRightInd w:val="0"/>
        <w:spacing w:line="360" w:lineRule="auto"/>
        <w:ind w:left="0" w:firstLine="0"/>
        <w:jc w:val="both"/>
        <w:rPr>
          <w:rFonts w:ascii="Times New Roman" w:hAnsi="Times New Roman" w:cs="Times New Roman"/>
          <w:sz w:val="28"/>
          <w:szCs w:val="28"/>
          <w:lang w:val="ru-RU"/>
        </w:rPr>
      </w:pPr>
      <w:bookmarkStart w:id="368" w:name="_Ref20340135"/>
      <w:r w:rsidRPr="00A0295D">
        <w:rPr>
          <w:rFonts w:ascii="Times New Roman" w:hAnsi="Times New Roman" w:cs="Times New Roman"/>
          <w:color w:val="000000"/>
          <w:sz w:val="28"/>
          <w:szCs w:val="28"/>
        </w:rPr>
        <w:t>Матросов Ю.А. Энергосбережение в зданиях, проблема и пути решения. –М., НИИСФ, 2008. – 495 с.</w:t>
      </w:r>
      <w:bookmarkEnd w:id="368"/>
    </w:p>
    <w:p w14:paraId="70D44973" w14:textId="18851324"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69" w:name="_Ref489823144"/>
      <w:r w:rsidRPr="00A0295D">
        <w:rPr>
          <w:rFonts w:ascii="Times New Roman" w:hAnsi="Times New Roman" w:cs="Times New Roman"/>
          <w:sz w:val="28"/>
          <w:szCs w:val="28"/>
        </w:rPr>
        <w:t>Матросов</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Ю.А. Энергосбережение в здан</w:t>
      </w:r>
      <w:r w:rsidR="00253396">
        <w:rPr>
          <w:rFonts w:ascii="Times New Roman" w:hAnsi="Times New Roman" w:cs="Times New Roman"/>
          <w:sz w:val="28"/>
          <w:szCs w:val="28"/>
        </w:rPr>
        <w:t>иях. Проблема и пути ее решения. М.: НИИСФ, 2008.</w:t>
      </w:r>
      <w:r w:rsidRPr="00A0295D">
        <w:rPr>
          <w:rFonts w:ascii="Times New Roman" w:hAnsi="Times New Roman" w:cs="Times New Roman"/>
          <w:sz w:val="28"/>
          <w:szCs w:val="28"/>
        </w:rPr>
        <w:t xml:space="preserve"> 496 с.</w:t>
      </w:r>
      <w:bookmarkEnd w:id="369"/>
    </w:p>
    <w:p w14:paraId="1B12B36C" w14:textId="58E051B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r w:rsidRPr="00A0295D">
        <w:rPr>
          <w:rFonts w:ascii="Times New Roman" w:hAnsi="Times New Roman" w:cs="Times New Roman"/>
          <w:sz w:val="28"/>
          <w:szCs w:val="28"/>
        </w:rPr>
        <w:t xml:space="preserve"> </w:t>
      </w:r>
      <w:bookmarkStart w:id="370" w:name="_Ref492997743"/>
      <w:r w:rsidRPr="00A0295D">
        <w:rPr>
          <w:rFonts w:ascii="Times New Roman" w:hAnsi="Times New Roman" w:cs="Times New Roman"/>
          <w:sz w:val="28"/>
          <w:szCs w:val="28"/>
        </w:rPr>
        <w:t>Мацевитый Ю.М.</w:t>
      </w:r>
      <w:r w:rsidR="00253396">
        <w:rPr>
          <w:rFonts w:ascii="Times New Roman" w:hAnsi="Times New Roman" w:cs="Times New Roman"/>
          <w:sz w:val="28"/>
          <w:szCs w:val="28"/>
        </w:rPr>
        <w:t>,</w:t>
      </w:r>
      <w:r w:rsidRPr="00A0295D">
        <w:rPr>
          <w:rFonts w:ascii="Times New Roman" w:hAnsi="Times New Roman" w:cs="Times New Roman"/>
          <w:sz w:val="28"/>
          <w:szCs w:val="28"/>
        </w:rPr>
        <w:t xml:space="preserve"> </w:t>
      </w:r>
      <w:r w:rsidR="00253396" w:rsidRPr="00A0295D">
        <w:rPr>
          <w:rFonts w:ascii="Times New Roman" w:hAnsi="Times New Roman" w:cs="Times New Roman"/>
          <w:sz w:val="28"/>
          <w:szCs w:val="28"/>
        </w:rPr>
        <w:t>Харлампиди</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Д.Х., Тарасова</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В.А., Кузнецов М.А.</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Термоэкономическая диагностика и оптимизация паркомпрессорных термотрансформаторов</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 xml:space="preserve">Харьков: ЧП </w:t>
      </w:r>
      <w:r w:rsidR="00253396">
        <w:rPr>
          <w:rFonts w:ascii="Times New Roman" w:hAnsi="Times New Roman" w:cs="Times New Roman"/>
          <w:sz w:val="28"/>
          <w:szCs w:val="28"/>
        </w:rPr>
        <w:t>«Технологический Центр», 2016.</w:t>
      </w:r>
      <w:r w:rsidRPr="00A0295D">
        <w:rPr>
          <w:rFonts w:ascii="Times New Roman" w:hAnsi="Times New Roman" w:cs="Times New Roman"/>
          <w:sz w:val="28"/>
          <w:szCs w:val="28"/>
        </w:rPr>
        <w:t xml:space="preserve"> 160 с.</w:t>
      </w:r>
      <w:bookmarkEnd w:id="370"/>
    </w:p>
    <w:p w14:paraId="3779E66A" w14:textId="2CCF8FAE"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71" w:name="_Ref20321239"/>
      <w:r w:rsidRPr="00A0295D">
        <w:rPr>
          <w:rFonts w:ascii="Times New Roman" w:hAnsi="Times New Roman" w:cs="Times New Roman"/>
          <w:sz w:val="28"/>
          <w:szCs w:val="28"/>
        </w:rPr>
        <w:t>Мацевитый</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Ю.М.</w:t>
      </w:r>
      <w:r w:rsidR="00253396">
        <w:rPr>
          <w:rFonts w:ascii="Times New Roman" w:hAnsi="Times New Roman" w:cs="Times New Roman"/>
          <w:sz w:val="28"/>
          <w:szCs w:val="28"/>
        </w:rPr>
        <w:t>,</w:t>
      </w:r>
      <w:r w:rsidR="00253396" w:rsidRPr="00A0295D">
        <w:rPr>
          <w:rFonts w:ascii="Times New Roman" w:hAnsi="Times New Roman" w:cs="Times New Roman"/>
          <w:sz w:val="28"/>
          <w:szCs w:val="28"/>
          <w:lang w:val="ru-RU"/>
        </w:rPr>
        <w:t> </w:t>
      </w:r>
      <w:r w:rsidR="00253396" w:rsidRPr="00A0295D">
        <w:rPr>
          <w:rFonts w:ascii="Times New Roman" w:hAnsi="Times New Roman" w:cs="Times New Roman"/>
          <w:sz w:val="28"/>
          <w:szCs w:val="28"/>
        </w:rPr>
        <w:t>Братута</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Э.Г.,</w:t>
      </w:r>
      <w:r w:rsidR="00253396" w:rsidRPr="00A0295D">
        <w:rPr>
          <w:rFonts w:ascii="Times New Roman" w:hAnsi="Times New Roman" w:cs="Times New Roman"/>
          <w:sz w:val="28"/>
          <w:szCs w:val="28"/>
          <w:lang w:val="ru-RU"/>
        </w:rPr>
        <w:t> </w:t>
      </w:r>
      <w:r w:rsidR="00253396" w:rsidRPr="00A0295D">
        <w:rPr>
          <w:rFonts w:ascii="Times New Roman" w:hAnsi="Times New Roman" w:cs="Times New Roman"/>
          <w:sz w:val="28"/>
          <w:szCs w:val="28"/>
        </w:rPr>
        <w:t>Харлампиди</w:t>
      </w:r>
      <w:r w:rsidR="00253396" w:rsidRPr="00253396">
        <w:rPr>
          <w:rFonts w:ascii="Times New Roman" w:hAnsi="Times New Roman" w:cs="Times New Roman"/>
          <w:sz w:val="28"/>
          <w:szCs w:val="28"/>
        </w:rPr>
        <w:t xml:space="preserve"> </w:t>
      </w:r>
      <w:r w:rsidR="00253396" w:rsidRPr="00A0295D">
        <w:rPr>
          <w:rFonts w:ascii="Times New Roman" w:hAnsi="Times New Roman" w:cs="Times New Roman"/>
          <w:sz w:val="28"/>
          <w:szCs w:val="28"/>
        </w:rPr>
        <w:t>Д.Х.,</w:t>
      </w:r>
      <w:r w:rsidR="00253396" w:rsidRPr="00A0295D">
        <w:rPr>
          <w:rFonts w:ascii="Times New Roman" w:hAnsi="Times New Roman" w:cs="Times New Roman"/>
          <w:sz w:val="28"/>
          <w:szCs w:val="28"/>
          <w:lang w:val="ru-RU"/>
        </w:rPr>
        <w:t> </w:t>
      </w:r>
      <w:r w:rsidR="00253396" w:rsidRPr="00A0295D">
        <w:rPr>
          <w:rFonts w:ascii="Times New Roman" w:hAnsi="Times New Roman" w:cs="Times New Roman"/>
          <w:sz w:val="28"/>
          <w:szCs w:val="28"/>
        </w:rPr>
        <w:t>Тарасова В.А.</w:t>
      </w:r>
      <w:r w:rsidR="00253396">
        <w:rPr>
          <w:rFonts w:ascii="Times New Roman" w:hAnsi="Times New Roman" w:cs="Times New Roman"/>
          <w:sz w:val="28"/>
          <w:szCs w:val="28"/>
        </w:rPr>
        <w:t xml:space="preserve"> </w:t>
      </w:r>
      <w:r w:rsidRPr="00A0295D">
        <w:rPr>
          <w:rFonts w:ascii="Times New Roman" w:hAnsi="Times New Roman" w:cs="Times New Roman"/>
          <w:sz w:val="28"/>
          <w:szCs w:val="28"/>
        </w:rPr>
        <w:t>Системно-структурный анализ парокомпрессорных термотрансформаторов. Харьков: НАН Украины, Институт проблем машиностроения, 2014. 269 с.</w:t>
      </w:r>
      <w:bookmarkEnd w:id="371"/>
    </w:p>
    <w:p w14:paraId="5A89427A" w14:textId="1A674BFE" w:rsidR="00A0295D" w:rsidRPr="00EF16D7" w:rsidRDefault="00A0295D" w:rsidP="00DC49ED">
      <w:pPr>
        <w:pStyle w:val="a5"/>
        <w:numPr>
          <w:ilvl w:val="0"/>
          <w:numId w:val="17"/>
        </w:numPr>
        <w:tabs>
          <w:tab w:val="left" w:pos="142"/>
        </w:tabs>
        <w:spacing w:after="0" w:line="360" w:lineRule="auto"/>
        <w:ind w:left="0" w:firstLine="0"/>
        <w:jc w:val="both"/>
        <w:rPr>
          <w:rFonts w:ascii="Times New Roman" w:hAnsi="Times New Roman" w:cs="Times New Roman"/>
          <w:sz w:val="28"/>
          <w:szCs w:val="28"/>
          <w:lang w:eastAsia="ru-RU"/>
        </w:rPr>
      </w:pPr>
      <w:bookmarkStart w:id="372" w:name="_Ref20452184"/>
      <w:r w:rsidRPr="00EF16D7">
        <w:rPr>
          <w:rFonts w:ascii="Times New Roman" w:hAnsi="Times New Roman" w:cs="Times New Roman"/>
          <w:sz w:val="28"/>
          <w:szCs w:val="28"/>
        </w:rPr>
        <w:t>Мировые тенденции повышения энергоэффективнос</w:t>
      </w:r>
      <w:r w:rsidR="00E23FE9">
        <w:rPr>
          <w:rFonts w:ascii="Times New Roman" w:hAnsi="Times New Roman" w:cs="Times New Roman"/>
          <w:sz w:val="28"/>
          <w:szCs w:val="28"/>
        </w:rPr>
        <w:t>ти зданий.</w:t>
      </w:r>
      <w:r w:rsidRPr="00EF16D7">
        <w:rPr>
          <w:rFonts w:ascii="Times New Roman" w:hAnsi="Times New Roman" w:cs="Times New Roman"/>
          <w:sz w:val="28"/>
          <w:szCs w:val="28"/>
        </w:rPr>
        <w:t xml:space="preserve"> </w:t>
      </w:r>
      <w:r w:rsidRPr="00E23FE9">
        <w:rPr>
          <w:rFonts w:ascii="Times New Roman" w:hAnsi="Times New Roman" w:cs="Times New Roman"/>
          <w:i/>
          <w:sz w:val="28"/>
          <w:szCs w:val="28"/>
        </w:rPr>
        <w:t>Энергосбережение</w:t>
      </w:r>
      <w:r w:rsidR="00E23FE9">
        <w:rPr>
          <w:rFonts w:ascii="Times New Roman" w:hAnsi="Times New Roman" w:cs="Times New Roman"/>
          <w:sz w:val="28"/>
          <w:szCs w:val="28"/>
        </w:rPr>
        <w:t>. 2012. №5.</w:t>
      </w:r>
      <w:r w:rsidRPr="00EF16D7">
        <w:rPr>
          <w:rFonts w:ascii="Times New Roman" w:hAnsi="Times New Roman" w:cs="Times New Roman"/>
          <w:sz w:val="28"/>
          <w:szCs w:val="28"/>
        </w:rPr>
        <w:t xml:space="preserve"> с.38-42.</w:t>
      </w:r>
      <w:bookmarkEnd w:id="372"/>
    </w:p>
    <w:p w14:paraId="5EC83795" w14:textId="4D405184"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73" w:name="_Ref490076466"/>
      <w:r w:rsidRPr="00A0295D">
        <w:rPr>
          <w:rFonts w:ascii="Times New Roman" w:hAnsi="Times New Roman" w:cs="Times New Roman"/>
          <w:sz w:val="28"/>
          <w:szCs w:val="28"/>
        </w:rPr>
        <w:t>Морозюк</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Т. Новый этап в ра</w:t>
      </w:r>
      <w:r w:rsidR="00E23FE9">
        <w:rPr>
          <w:rFonts w:ascii="Times New Roman" w:hAnsi="Times New Roman" w:cs="Times New Roman"/>
          <w:sz w:val="28"/>
          <w:szCs w:val="28"/>
        </w:rPr>
        <w:t>звитии эксергетического анализа.</w:t>
      </w:r>
      <w:r w:rsidRPr="00A0295D">
        <w:rPr>
          <w:rFonts w:ascii="Times New Roman" w:hAnsi="Times New Roman" w:cs="Times New Roman"/>
          <w:sz w:val="28"/>
          <w:szCs w:val="28"/>
        </w:rPr>
        <w:t xml:space="preserve"> Хол</w:t>
      </w:r>
      <w:r w:rsidR="00E23FE9">
        <w:rPr>
          <w:rFonts w:ascii="Times New Roman" w:hAnsi="Times New Roman" w:cs="Times New Roman"/>
          <w:sz w:val="28"/>
          <w:szCs w:val="28"/>
        </w:rPr>
        <w:t>одильна техніка та технологія. 2014. №4 (150).</w:t>
      </w:r>
      <w:r w:rsidRPr="00A0295D">
        <w:rPr>
          <w:rFonts w:ascii="Times New Roman" w:hAnsi="Times New Roman" w:cs="Times New Roman"/>
          <w:sz w:val="28"/>
          <w:szCs w:val="28"/>
        </w:rPr>
        <w:t xml:space="preserve"> С. 13–17.</w:t>
      </w:r>
      <w:bookmarkEnd w:id="373"/>
    </w:p>
    <w:p w14:paraId="4209333C" w14:textId="0CF21236"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74" w:name="_Ref20309896"/>
      <w:r w:rsidRPr="00A0295D">
        <w:rPr>
          <w:rFonts w:ascii="Times New Roman" w:hAnsi="Times New Roman" w:cs="Times New Roman"/>
          <w:sz w:val="28"/>
          <w:szCs w:val="28"/>
        </w:rPr>
        <w:lastRenderedPageBreak/>
        <w:t>Морозюк</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Т.В. Теория холодильных машин и тепловых насосов</w:t>
      </w:r>
      <w:r w:rsidR="00E23FE9">
        <w:rPr>
          <w:rFonts w:ascii="Times New Roman" w:hAnsi="Times New Roman" w:cs="Times New Roman"/>
          <w:sz w:val="28"/>
          <w:szCs w:val="28"/>
        </w:rPr>
        <w:t xml:space="preserve">. Одесса: Негоциант, 2006. </w:t>
      </w:r>
      <w:r w:rsidRPr="00A0295D">
        <w:rPr>
          <w:rFonts w:ascii="Times New Roman" w:hAnsi="Times New Roman" w:cs="Times New Roman"/>
          <w:sz w:val="28"/>
          <w:szCs w:val="28"/>
        </w:rPr>
        <w:t>721 с.</w:t>
      </w:r>
      <w:bookmarkEnd w:id="374"/>
    </w:p>
    <w:p w14:paraId="75FF520C" w14:textId="73899681"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shd w:val="clear" w:color="auto" w:fill="FFFFFF"/>
        </w:rPr>
      </w:pPr>
      <w:bookmarkStart w:id="375" w:name="_Ref489937705"/>
      <w:r w:rsidRPr="00A0295D">
        <w:rPr>
          <w:rFonts w:ascii="Times New Roman" w:hAnsi="Times New Roman" w:cs="Times New Roman"/>
          <w:sz w:val="28"/>
          <w:szCs w:val="28"/>
        </w:rPr>
        <w:t>Настанова з розроблення та складання енергетичного паспорта будинків при новому будівництві та реконст</w:t>
      </w:r>
      <w:r w:rsidR="00E23FE9">
        <w:rPr>
          <w:rFonts w:ascii="Times New Roman" w:hAnsi="Times New Roman" w:cs="Times New Roman"/>
          <w:sz w:val="28"/>
          <w:szCs w:val="28"/>
        </w:rPr>
        <w:t>рукції: ДСТУ-Н Б А.2.2-5:2007. [Чинний від 01.07.2008].</w:t>
      </w:r>
      <w:r w:rsidRPr="00A0295D">
        <w:rPr>
          <w:rFonts w:ascii="Times New Roman" w:hAnsi="Times New Roman" w:cs="Times New Roman"/>
          <w:sz w:val="28"/>
          <w:szCs w:val="28"/>
        </w:rPr>
        <w:t xml:space="preserve"> К</w:t>
      </w:r>
      <w:r w:rsidR="00E23FE9">
        <w:rPr>
          <w:rFonts w:ascii="Times New Roman" w:hAnsi="Times New Roman" w:cs="Times New Roman"/>
          <w:sz w:val="28"/>
          <w:szCs w:val="28"/>
        </w:rPr>
        <w:t>.: Мінрегіонбуд України, 2008.</w:t>
      </w:r>
      <w:r w:rsidRPr="00A0295D">
        <w:rPr>
          <w:rFonts w:ascii="Times New Roman" w:hAnsi="Times New Roman" w:cs="Times New Roman"/>
          <w:sz w:val="28"/>
          <w:szCs w:val="28"/>
        </w:rPr>
        <w:t xml:space="preserve"> 44 с. – (Державний стандарт України).</w:t>
      </w:r>
      <w:bookmarkEnd w:id="375"/>
    </w:p>
    <w:p w14:paraId="5EFB7A9D" w14:textId="62D1C8F8"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76" w:name="_Ref489938955"/>
      <w:r w:rsidRPr="00A0295D">
        <w:rPr>
          <w:rFonts w:ascii="Times New Roman" w:hAnsi="Times New Roman" w:cs="Times New Roman"/>
          <w:sz w:val="28"/>
          <w:szCs w:val="28"/>
        </w:rPr>
        <w:t>Пекер Я. Д.</w:t>
      </w:r>
      <w:r w:rsidR="00E23FE9">
        <w:rPr>
          <w:rFonts w:ascii="Times New Roman" w:hAnsi="Times New Roman" w:cs="Times New Roman"/>
          <w:sz w:val="28"/>
          <w:szCs w:val="28"/>
        </w:rPr>
        <w:t>,</w:t>
      </w:r>
      <w:r w:rsidR="00E23FE9" w:rsidRPr="00A0295D">
        <w:rPr>
          <w:rFonts w:ascii="Times New Roman" w:hAnsi="Times New Roman" w:cs="Times New Roman"/>
          <w:sz w:val="28"/>
          <w:szCs w:val="28"/>
          <w:lang w:val="ru-RU"/>
        </w:rPr>
        <w:t> </w:t>
      </w:r>
      <w:r w:rsidR="00E23FE9" w:rsidRPr="00A0295D">
        <w:rPr>
          <w:rFonts w:ascii="Times New Roman" w:hAnsi="Times New Roman" w:cs="Times New Roman"/>
          <w:sz w:val="28"/>
          <w:szCs w:val="28"/>
        </w:rPr>
        <w:t xml:space="preserve">Мардер </w:t>
      </w:r>
      <w:r w:rsidR="00E23FE9" w:rsidRPr="00A0295D">
        <w:rPr>
          <w:rFonts w:ascii="Times New Roman" w:hAnsi="Times New Roman" w:cs="Times New Roman"/>
          <w:sz w:val="28"/>
          <w:szCs w:val="28"/>
          <w:lang w:val="ru-RU"/>
        </w:rPr>
        <w:t>Е.Я.</w:t>
      </w:r>
      <w:r w:rsidR="00E23FE9">
        <w:rPr>
          <w:rFonts w:ascii="Times New Roman" w:hAnsi="Times New Roman" w:cs="Times New Roman"/>
          <w:sz w:val="28"/>
          <w:szCs w:val="28"/>
          <w:lang w:val="ru-RU"/>
        </w:rPr>
        <w:t xml:space="preserve"> </w:t>
      </w:r>
      <w:r w:rsidRPr="00A0295D">
        <w:rPr>
          <w:rFonts w:ascii="Times New Roman" w:hAnsi="Times New Roman" w:cs="Times New Roman"/>
          <w:sz w:val="28"/>
          <w:szCs w:val="28"/>
        </w:rPr>
        <w:t>Повышение эффективности теплоизоляции зданий</w:t>
      </w:r>
      <w:r w:rsidR="00E23FE9">
        <w:rPr>
          <w:rFonts w:ascii="Times New Roman" w:hAnsi="Times New Roman" w:cs="Times New Roman"/>
          <w:sz w:val="28"/>
          <w:szCs w:val="28"/>
          <w:lang w:val="ru-RU"/>
        </w:rPr>
        <w:t>.</w:t>
      </w:r>
      <w:r w:rsidR="00E23FE9">
        <w:rPr>
          <w:rFonts w:ascii="Times New Roman" w:hAnsi="Times New Roman" w:cs="Times New Roman"/>
          <w:sz w:val="28"/>
          <w:szCs w:val="28"/>
        </w:rPr>
        <w:t xml:space="preserve"> К.: «Будивельнык», 1973.</w:t>
      </w:r>
      <w:r w:rsidRPr="00A0295D">
        <w:rPr>
          <w:rFonts w:ascii="Times New Roman" w:hAnsi="Times New Roman" w:cs="Times New Roman"/>
          <w:sz w:val="28"/>
          <w:szCs w:val="28"/>
        </w:rPr>
        <w:t xml:space="preserve"> 150 с.</w:t>
      </w:r>
      <w:bookmarkEnd w:id="376"/>
    </w:p>
    <w:p w14:paraId="709BB45F" w14:textId="1A340A17" w:rsidR="00A0295D" w:rsidRPr="00A0295D" w:rsidRDefault="00E23FE9"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rPr>
      </w:pPr>
      <w:bookmarkStart w:id="377" w:name="_Ref20340752"/>
      <w:r>
        <w:rPr>
          <w:rFonts w:ascii="Times New Roman" w:hAnsi="Times New Roman" w:cs="Times New Roman"/>
          <w:sz w:val="28"/>
          <w:szCs w:val="28"/>
          <w:lang w:eastAsia="uk-UA"/>
        </w:rPr>
        <w:t>П</w:t>
      </w:r>
      <w:r w:rsidR="00A0295D" w:rsidRPr="00A0295D">
        <w:rPr>
          <w:rFonts w:ascii="Times New Roman" w:hAnsi="Times New Roman" w:cs="Times New Roman"/>
          <w:sz w:val="28"/>
          <w:szCs w:val="28"/>
          <w:lang w:eastAsia="uk-UA"/>
        </w:rPr>
        <w:t>останова Кабінету Міністрів України від 01.03.2010 No 243 «Про затвердження Державної цільової економічної програми енергоефективності і розвитку сфери виробництва енергоносіїв з відновлюваних джерел енергії та альтернативних видів палива на 2010—2016 роки» (зі змінами та доповненнями)</w:t>
      </w:r>
      <w:bookmarkEnd w:id="377"/>
    </w:p>
    <w:p w14:paraId="20638A76" w14:textId="56F5C7FC" w:rsidR="00A0295D" w:rsidRPr="00A0295D" w:rsidRDefault="00EF16D7" w:rsidP="00EF16D7">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78" w:name="_Ref20340729"/>
      <w:bookmarkEnd w:id="186"/>
      <w:r>
        <w:rPr>
          <w:rFonts w:ascii="Times New Roman" w:hAnsi="Times New Roman" w:cs="Times New Roman"/>
          <w:sz w:val="28"/>
          <w:szCs w:val="28"/>
        </w:rPr>
        <w:t>П</w:t>
      </w:r>
      <w:r w:rsidR="00A0295D" w:rsidRPr="00A0295D">
        <w:rPr>
          <w:rFonts w:ascii="Times New Roman" w:hAnsi="Times New Roman" w:cs="Times New Roman"/>
          <w:sz w:val="28"/>
          <w:szCs w:val="28"/>
        </w:rPr>
        <w:t>останова Кабінету Міністрів України від 17 жовтня 2011 р. № 1056 «Деякі питання використання коштів у сфері енергоефективності та енергозбереження» (із змінами та доповненнями)</w:t>
      </w:r>
      <w:bookmarkEnd w:id="378"/>
    </w:p>
    <w:bookmarkStart w:id="379" w:name="_Ref20340810"/>
    <w:p w14:paraId="25C3A4B7" w14:textId="77777777" w:rsidR="00A0295D" w:rsidRPr="00A0295D" w:rsidRDefault="00A0295D" w:rsidP="00A03104">
      <w:pPr>
        <w:pStyle w:val="a7"/>
        <w:numPr>
          <w:ilvl w:val="0"/>
          <w:numId w:val="17"/>
        </w:numPr>
        <w:tabs>
          <w:tab w:val="left" w:pos="142"/>
        </w:tabs>
        <w:spacing w:after="0" w:line="360" w:lineRule="auto"/>
        <w:ind w:left="0" w:firstLine="0"/>
        <w:jc w:val="both"/>
        <w:rPr>
          <w:sz w:val="28"/>
          <w:szCs w:val="28"/>
          <w:lang w:val="uk-UA"/>
        </w:rPr>
      </w:pPr>
      <w:r w:rsidRPr="00A0295D">
        <w:rPr>
          <w:sz w:val="28"/>
          <w:szCs w:val="28"/>
        </w:rPr>
        <w:fldChar w:fldCharType="begin"/>
      </w:r>
      <w:r w:rsidRPr="00A0295D">
        <w:rPr>
          <w:sz w:val="28"/>
          <w:szCs w:val="28"/>
          <w:lang w:val="uk-UA"/>
        </w:rPr>
        <w:instrText xml:space="preserve"> </w:instrText>
      </w:r>
      <w:r w:rsidRPr="00A0295D">
        <w:rPr>
          <w:sz w:val="28"/>
          <w:szCs w:val="28"/>
        </w:rPr>
        <w:instrText>HYPERLINK</w:instrText>
      </w:r>
      <w:r w:rsidRPr="00A0295D">
        <w:rPr>
          <w:sz w:val="28"/>
          <w:szCs w:val="28"/>
          <w:lang w:val="uk-UA"/>
        </w:rPr>
        <w:instrText xml:space="preserve"> "</w:instrText>
      </w:r>
      <w:r w:rsidRPr="00A0295D">
        <w:rPr>
          <w:sz w:val="28"/>
          <w:szCs w:val="28"/>
        </w:rPr>
        <w:instrText>http</w:instrText>
      </w:r>
      <w:r w:rsidRPr="00A0295D">
        <w:rPr>
          <w:sz w:val="28"/>
          <w:szCs w:val="28"/>
          <w:lang w:val="uk-UA"/>
        </w:rPr>
        <w:instrText>://</w:instrText>
      </w:r>
      <w:r w:rsidRPr="00A0295D">
        <w:rPr>
          <w:sz w:val="28"/>
          <w:szCs w:val="28"/>
        </w:rPr>
        <w:instrText>mpe</w:instrText>
      </w:r>
      <w:r w:rsidRPr="00A0295D">
        <w:rPr>
          <w:sz w:val="28"/>
          <w:szCs w:val="28"/>
          <w:lang w:val="uk-UA"/>
        </w:rPr>
        <w:instrText>.</w:instrText>
      </w:r>
      <w:r w:rsidRPr="00A0295D">
        <w:rPr>
          <w:sz w:val="28"/>
          <w:szCs w:val="28"/>
        </w:rPr>
        <w:instrText>kmu</w:instrText>
      </w:r>
      <w:r w:rsidRPr="00A0295D">
        <w:rPr>
          <w:sz w:val="28"/>
          <w:szCs w:val="28"/>
          <w:lang w:val="uk-UA"/>
        </w:rPr>
        <w:instrText>.</w:instrText>
      </w:r>
      <w:r w:rsidRPr="00A0295D">
        <w:rPr>
          <w:sz w:val="28"/>
          <w:szCs w:val="28"/>
        </w:rPr>
        <w:instrText>gov</w:instrText>
      </w:r>
      <w:r w:rsidRPr="00A0295D">
        <w:rPr>
          <w:sz w:val="28"/>
          <w:szCs w:val="28"/>
          <w:lang w:val="uk-UA"/>
        </w:rPr>
        <w:instrText>.</w:instrText>
      </w:r>
      <w:r w:rsidRPr="00A0295D">
        <w:rPr>
          <w:sz w:val="28"/>
          <w:szCs w:val="28"/>
        </w:rPr>
        <w:instrText>ua</w:instrText>
      </w:r>
      <w:r w:rsidRPr="00A0295D">
        <w:rPr>
          <w:sz w:val="28"/>
          <w:szCs w:val="28"/>
          <w:lang w:val="uk-UA"/>
        </w:rPr>
        <w:instrText>/</w:instrText>
      </w:r>
      <w:r w:rsidRPr="00A0295D">
        <w:rPr>
          <w:sz w:val="28"/>
          <w:szCs w:val="28"/>
        </w:rPr>
        <w:instrText>minugol</w:instrText>
      </w:r>
      <w:r w:rsidRPr="00A0295D">
        <w:rPr>
          <w:sz w:val="28"/>
          <w:szCs w:val="28"/>
          <w:lang w:val="uk-UA"/>
        </w:rPr>
        <w:instrText>/</w:instrText>
      </w:r>
      <w:r w:rsidRPr="00A0295D">
        <w:rPr>
          <w:sz w:val="28"/>
          <w:szCs w:val="28"/>
        </w:rPr>
        <w:instrText>control</w:instrText>
      </w:r>
      <w:r w:rsidRPr="00A0295D">
        <w:rPr>
          <w:sz w:val="28"/>
          <w:szCs w:val="28"/>
          <w:lang w:val="uk-UA"/>
        </w:rPr>
        <w:instrText>/</w:instrText>
      </w:r>
      <w:r w:rsidRPr="00A0295D">
        <w:rPr>
          <w:sz w:val="28"/>
          <w:szCs w:val="28"/>
        </w:rPr>
        <w:instrText>uk</w:instrText>
      </w:r>
      <w:r w:rsidRPr="00A0295D">
        <w:rPr>
          <w:sz w:val="28"/>
          <w:szCs w:val="28"/>
          <w:lang w:val="uk-UA"/>
        </w:rPr>
        <w:instrText>/</w:instrText>
      </w:r>
      <w:r w:rsidRPr="00A0295D">
        <w:rPr>
          <w:sz w:val="28"/>
          <w:szCs w:val="28"/>
        </w:rPr>
        <w:instrText>publish</w:instrText>
      </w:r>
      <w:r w:rsidRPr="00A0295D">
        <w:rPr>
          <w:sz w:val="28"/>
          <w:szCs w:val="28"/>
          <w:lang w:val="uk-UA"/>
        </w:rPr>
        <w:instrText>/</w:instrText>
      </w:r>
      <w:r w:rsidRPr="00A0295D">
        <w:rPr>
          <w:sz w:val="28"/>
          <w:szCs w:val="28"/>
        </w:rPr>
        <w:instrText>article</w:instrText>
      </w:r>
      <w:r w:rsidRPr="00A0295D">
        <w:rPr>
          <w:sz w:val="28"/>
          <w:szCs w:val="28"/>
          <w:lang w:val="uk-UA"/>
        </w:rPr>
        <w:instrText>?</w:instrText>
      </w:r>
      <w:r w:rsidRPr="00A0295D">
        <w:rPr>
          <w:sz w:val="28"/>
          <w:szCs w:val="28"/>
        </w:rPr>
        <w:instrText>art</w:instrText>
      </w:r>
      <w:r w:rsidRPr="00A0295D">
        <w:rPr>
          <w:sz w:val="28"/>
          <w:szCs w:val="28"/>
          <w:lang w:val="uk-UA"/>
        </w:rPr>
        <w:instrText>_</w:instrText>
      </w:r>
      <w:r w:rsidRPr="00A0295D">
        <w:rPr>
          <w:sz w:val="28"/>
          <w:szCs w:val="28"/>
        </w:rPr>
        <w:instrText>id</w:instrText>
      </w:r>
      <w:r w:rsidRPr="00A0295D">
        <w:rPr>
          <w:sz w:val="28"/>
          <w:szCs w:val="28"/>
          <w:lang w:val="uk-UA"/>
        </w:rPr>
        <w:instrText>=245168374&amp;</w:instrText>
      </w:r>
      <w:r w:rsidRPr="00A0295D">
        <w:rPr>
          <w:sz w:val="28"/>
          <w:szCs w:val="28"/>
        </w:rPr>
        <w:instrText>cat</w:instrText>
      </w:r>
      <w:r w:rsidRPr="00A0295D">
        <w:rPr>
          <w:sz w:val="28"/>
          <w:szCs w:val="28"/>
          <w:lang w:val="uk-UA"/>
        </w:rPr>
        <w:instrText>_</w:instrText>
      </w:r>
      <w:r w:rsidRPr="00A0295D">
        <w:rPr>
          <w:sz w:val="28"/>
          <w:szCs w:val="28"/>
        </w:rPr>
        <w:instrText>id</w:instrText>
      </w:r>
      <w:r w:rsidRPr="00A0295D">
        <w:rPr>
          <w:sz w:val="28"/>
          <w:szCs w:val="28"/>
          <w:lang w:val="uk-UA"/>
        </w:rPr>
        <w:instrText xml:space="preserve">=245165726" </w:instrText>
      </w:r>
      <w:r w:rsidRPr="00A0295D">
        <w:rPr>
          <w:sz w:val="28"/>
          <w:szCs w:val="28"/>
        </w:rPr>
        <w:fldChar w:fldCharType="separate"/>
      </w:r>
      <w:r w:rsidRPr="00A0295D">
        <w:rPr>
          <w:rStyle w:val="a6"/>
          <w:rFonts w:eastAsiaTheme="majorEastAsia"/>
          <w:bCs/>
          <w:color w:val="444444"/>
          <w:sz w:val="28"/>
          <w:szCs w:val="28"/>
          <w:u w:val="none"/>
          <w:shd w:val="clear" w:color="auto" w:fill="FFFFFF"/>
          <w:lang w:val="uk-UA"/>
        </w:rPr>
        <w:t>Проект оновленої Енергетичної стратегії України до 2035 року</w:t>
      </w:r>
      <w:r w:rsidRPr="00A0295D">
        <w:rPr>
          <w:sz w:val="28"/>
          <w:szCs w:val="28"/>
        </w:rPr>
        <w:fldChar w:fldCharType="end"/>
      </w:r>
      <w:r w:rsidRPr="00A0295D">
        <w:rPr>
          <w:sz w:val="28"/>
          <w:szCs w:val="28"/>
          <w:lang w:val="uk-UA"/>
        </w:rPr>
        <w:t xml:space="preserve">. </w:t>
      </w:r>
      <w:r w:rsidRPr="00A0295D">
        <w:rPr>
          <w:sz w:val="28"/>
          <w:szCs w:val="28"/>
          <w:lang w:val="en-US"/>
        </w:rPr>
        <w:t>URL</w:t>
      </w:r>
      <w:r w:rsidRPr="00A0295D">
        <w:rPr>
          <w:sz w:val="28"/>
          <w:szCs w:val="28"/>
          <w:lang w:val="uk-UA"/>
        </w:rPr>
        <w:t xml:space="preserve">: </w:t>
      </w:r>
      <w:r w:rsidRPr="00A0295D">
        <w:rPr>
          <w:sz w:val="28"/>
          <w:szCs w:val="28"/>
        </w:rPr>
        <w:t>http</w:t>
      </w:r>
      <w:r w:rsidRPr="00A0295D">
        <w:rPr>
          <w:sz w:val="28"/>
          <w:szCs w:val="28"/>
          <w:lang w:val="uk-UA"/>
        </w:rPr>
        <w:t>://</w:t>
      </w:r>
      <w:r w:rsidRPr="00A0295D">
        <w:rPr>
          <w:sz w:val="28"/>
          <w:szCs w:val="28"/>
        </w:rPr>
        <w:t>mpe</w:t>
      </w:r>
      <w:r w:rsidRPr="00A0295D">
        <w:rPr>
          <w:sz w:val="28"/>
          <w:szCs w:val="28"/>
          <w:lang w:val="uk-UA"/>
        </w:rPr>
        <w:t>.</w:t>
      </w:r>
      <w:r w:rsidRPr="00A0295D">
        <w:rPr>
          <w:sz w:val="28"/>
          <w:szCs w:val="28"/>
        </w:rPr>
        <w:t>kmu</w:t>
      </w:r>
      <w:r w:rsidRPr="00A0295D">
        <w:rPr>
          <w:sz w:val="28"/>
          <w:szCs w:val="28"/>
          <w:lang w:val="uk-UA"/>
        </w:rPr>
        <w:t>.</w:t>
      </w:r>
      <w:r w:rsidRPr="00A0295D">
        <w:rPr>
          <w:sz w:val="28"/>
          <w:szCs w:val="28"/>
        </w:rPr>
        <w:t>gov</w:t>
      </w:r>
      <w:r w:rsidRPr="00A0295D">
        <w:rPr>
          <w:sz w:val="28"/>
          <w:szCs w:val="28"/>
          <w:lang w:val="uk-UA"/>
        </w:rPr>
        <w:t>.</w:t>
      </w:r>
      <w:r w:rsidRPr="00A0295D">
        <w:rPr>
          <w:sz w:val="28"/>
          <w:szCs w:val="28"/>
        </w:rPr>
        <w:t>ua</w:t>
      </w:r>
      <w:r w:rsidRPr="00A0295D">
        <w:rPr>
          <w:sz w:val="28"/>
          <w:szCs w:val="28"/>
          <w:lang w:val="uk-UA"/>
        </w:rPr>
        <w:t>/</w:t>
      </w:r>
      <w:r w:rsidRPr="00A0295D">
        <w:rPr>
          <w:sz w:val="28"/>
          <w:szCs w:val="28"/>
        </w:rPr>
        <w:t>minugol</w:t>
      </w:r>
      <w:r w:rsidRPr="00A0295D">
        <w:rPr>
          <w:sz w:val="28"/>
          <w:szCs w:val="28"/>
          <w:lang w:val="uk-UA"/>
        </w:rPr>
        <w:t>/</w:t>
      </w:r>
      <w:r w:rsidRPr="00A0295D">
        <w:rPr>
          <w:sz w:val="28"/>
          <w:szCs w:val="28"/>
        </w:rPr>
        <w:t>control</w:t>
      </w:r>
      <w:r w:rsidRPr="00A0295D">
        <w:rPr>
          <w:sz w:val="28"/>
          <w:szCs w:val="28"/>
          <w:lang w:val="uk-UA"/>
        </w:rPr>
        <w:t>/</w:t>
      </w:r>
      <w:r w:rsidRPr="00A0295D">
        <w:rPr>
          <w:sz w:val="28"/>
          <w:szCs w:val="28"/>
        </w:rPr>
        <w:t>publish</w:t>
      </w:r>
      <w:r w:rsidRPr="00A0295D">
        <w:rPr>
          <w:sz w:val="28"/>
          <w:szCs w:val="28"/>
          <w:lang w:val="uk-UA"/>
        </w:rPr>
        <w:t>/</w:t>
      </w:r>
      <w:r w:rsidRPr="00A0295D">
        <w:rPr>
          <w:sz w:val="28"/>
          <w:szCs w:val="28"/>
        </w:rPr>
        <w:t>article</w:t>
      </w:r>
      <w:r w:rsidRPr="00A0295D">
        <w:rPr>
          <w:sz w:val="28"/>
          <w:szCs w:val="28"/>
          <w:lang w:val="uk-UA"/>
        </w:rPr>
        <w:t>?</w:t>
      </w:r>
      <w:r w:rsidRPr="00A0295D">
        <w:rPr>
          <w:sz w:val="28"/>
          <w:szCs w:val="28"/>
        </w:rPr>
        <w:t>art</w:t>
      </w:r>
      <w:r w:rsidRPr="00A0295D">
        <w:rPr>
          <w:sz w:val="28"/>
          <w:szCs w:val="28"/>
          <w:lang w:val="uk-UA"/>
        </w:rPr>
        <w:t>_</w:t>
      </w:r>
      <w:r w:rsidRPr="00A0295D">
        <w:rPr>
          <w:sz w:val="28"/>
          <w:szCs w:val="28"/>
        </w:rPr>
        <w:t>id</w:t>
      </w:r>
      <w:r w:rsidRPr="00A0295D">
        <w:rPr>
          <w:sz w:val="28"/>
          <w:szCs w:val="28"/>
          <w:lang w:val="uk-UA"/>
        </w:rPr>
        <w:t>=245165746 (дата звернення 27.09.19).</w:t>
      </w:r>
      <w:r w:rsidRPr="00A0295D">
        <w:rPr>
          <w:sz w:val="28"/>
          <w:szCs w:val="28"/>
        </w:rPr>
        <w:t xml:space="preserve"> </w:t>
      </w:r>
      <w:bookmarkEnd w:id="379"/>
    </w:p>
    <w:p w14:paraId="5D92BDC5" w14:textId="58FCD177" w:rsidR="00A0295D" w:rsidRPr="00A0295D" w:rsidRDefault="00E23FE9"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0" w:name="_Ref489784213"/>
      <w:r w:rsidRPr="00A0295D">
        <w:rPr>
          <w:rFonts w:ascii="Times New Roman" w:hAnsi="Times New Roman" w:cs="Times New Roman"/>
          <w:sz w:val="28"/>
          <w:szCs w:val="28"/>
        </w:rPr>
        <w:t>Дмитриев</w:t>
      </w:r>
      <w:r w:rsidRPr="00E23FE9">
        <w:rPr>
          <w:rFonts w:ascii="Times New Roman" w:hAnsi="Times New Roman" w:cs="Times New Roman"/>
          <w:sz w:val="28"/>
          <w:szCs w:val="28"/>
        </w:rPr>
        <w:t xml:space="preserve"> </w:t>
      </w:r>
      <w:r w:rsidRPr="00A0295D">
        <w:rPr>
          <w:rFonts w:ascii="Times New Roman" w:hAnsi="Times New Roman" w:cs="Times New Roman"/>
          <w:sz w:val="28"/>
          <w:szCs w:val="28"/>
        </w:rPr>
        <w:t>А.Н.,</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Ковалев</w:t>
      </w:r>
      <w:r w:rsidRPr="00E23FE9">
        <w:rPr>
          <w:rFonts w:ascii="Times New Roman" w:hAnsi="Times New Roman" w:cs="Times New Roman"/>
          <w:sz w:val="28"/>
          <w:szCs w:val="28"/>
        </w:rPr>
        <w:t xml:space="preserve"> </w:t>
      </w:r>
      <w:r w:rsidRPr="00A0295D">
        <w:rPr>
          <w:rFonts w:ascii="Times New Roman" w:hAnsi="Times New Roman" w:cs="Times New Roman"/>
          <w:sz w:val="28"/>
          <w:szCs w:val="28"/>
        </w:rPr>
        <w:t>И.Н.,</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Табунщиков</w:t>
      </w:r>
      <w:r w:rsidRPr="00E23FE9">
        <w:rPr>
          <w:rFonts w:ascii="Times New Roman" w:hAnsi="Times New Roman" w:cs="Times New Roman"/>
          <w:sz w:val="28"/>
          <w:szCs w:val="28"/>
        </w:rPr>
        <w:t xml:space="preserve"> </w:t>
      </w:r>
      <w:r w:rsidRPr="00A0295D">
        <w:rPr>
          <w:rFonts w:ascii="Times New Roman" w:hAnsi="Times New Roman" w:cs="Times New Roman"/>
          <w:sz w:val="28"/>
          <w:szCs w:val="28"/>
        </w:rPr>
        <w:t>Ю.А.,</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Шилкин Н.В.</w:t>
      </w:r>
      <w:r>
        <w:rPr>
          <w:rFonts w:ascii="Times New Roman" w:hAnsi="Times New Roman" w:cs="Times New Roman"/>
          <w:sz w:val="28"/>
          <w:szCs w:val="28"/>
        </w:rPr>
        <w:t xml:space="preserve"> </w:t>
      </w:r>
      <w:r w:rsidR="00A0295D" w:rsidRPr="00A0295D">
        <w:rPr>
          <w:rFonts w:ascii="Times New Roman" w:hAnsi="Times New Roman" w:cs="Times New Roman"/>
          <w:sz w:val="28"/>
          <w:szCs w:val="28"/>
        </w:rPr>
        <w:t>Руководство по оценке эфективности инвестиций в энергосберегающие мероприятия</w:t>
      </w:r>
      <w:r>
        <w:rPr>
          <w:rFonts w:ascii="Times New Roman" w:hAnsi="Times New Roman" w:cs="Times New Roman"/>
          <w:sz w:val="28"/>
          <w:szCs w:val="28"/>
        </w:rPr>
        <w:t>. М.: АВОК-ПРЕСС. 2005.</w:t>
      </w:r>
      <w:r w:rsidR="00A0295D" w:rsidRPr="00A0295D">
        <w:rPr>
          <w:rFonts w:ascii="Times New Roman" w:hAnsi="Times New Roman" w:cs="Times New Roman"/>
          <w:sz w:val="28"/>
          <w:szCs w:val="28"/>
        </w:rPr>
        <w:t xml:space="preserve"> 120 с. </w:t>
      </w:r>
      <w:bookmarkEnd w:id="380"/>
    </w:p>
    <w:p w14:paraId="61871EBB" w14:textId="34365B65" w:rsidR="00A0295D" w:rsidRPr="00A0295D" w:rsidRDefault="00A0295D"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rPr>
      </w:pPr>
      <w:bookmarkStart w:id="381" w:name="_Ref20340436"/>
      <w:r w:rsidRPr="00A0295D">
        <w:rPr>
          <w:rFonts w:ascii="Times New Roman" w:hAnsi="Times New Roman" w:cs="Times New Roman"/>
          <w:sz w:val="28"/>
          <w:szCs w:val="28"/>
        </w:rPr>
        <w:t>Семенов Борис Александрович. Оптимизация параметров теплоиспользования в системах централизованного теплоснабжения городов</w:t>
      </w:r>
      <w:r w:rsidRPr="00A0295D">
        <w:rPr>
          <w:rFonts w:ascii="Times New Roman" w:hAnsi="Times New Roman" w:cs="Times New Roman"/>
          <w:spacing w:val="-4"/>
          <w:sz w:val="28"/>
          <w:szCs w:val="28"/>
          <w:lang w:eastAsia="uk-UA"/>
        </w:rPr>
        <w:t>: ди</w:t>
      </w:r>
      <w:r w:rsidR="00E23FE9">
        <w:rPr>
          <w:rFonts w:ascii="Times New Roman" w:hAnsi="Times New Roman" w:cs="Times New Roman"/>
          <w:spacing w:val="-4"/>
          <w:sz w:val="28"/>
          <w:szCs w:val="28"/>
          <w:lang w:eastAsia="uk-UA"/>
        </w:rPr>
        <w:t>с. докт. техн. наук : 05.14.01.</w:t>
      </w:r>
      <w:r w:rsidRPr="00A0295D">
        <w:rPr>
          <w:rFonts w:ascii="Times New Roman" w:hAnsi="Times New Roman" w:cs="Times New Roman"/>
          <w:spacing w:val="-4"/>
          <w:sz w:val="28"/>
          <w:szCs w:val="28"/>
          <w:lang w:eastAsia="uk-UA"/>
        </w:rPr>
        <w:t xml:space="preserve"> </w:t>
      </w:r>
      <w:r w:rsidRPr="00A0295D">
        <w:rPr>
          <w:rFonts w:ascii="Times New Roman" w:hAnsi="Times New Roman" w:cs="Times New Roman"/>
          <w:sz w:val="28"/>
          <w:szCs w:val="28"/>
        </w:rPr>
        <w:t>Семенов Борис Александрович</w:t>
      </w:r>
      <w:r w:rsidR="00E23FE9">
        <w:rPr>
          <w:rFonts w:ascii="Times New Roman" w:hAnsi="Times New Roman" w:cs="Times New Roman"/>
          <w:spacing w:val="-4"/>
          <w:sz w:val="28"/>
          <w:szCs w:val="28"/>
          <w:lang w:eastAsia="uk-UA"/>
        </w:rPr>
        <w:t>.</w:t>
      </w:r>
      <w:r w:rsidRPr="00A0295D">
        <w:rPr>
          <w:rFonts w:ascii="Times New Roman" w:hAnsi="Times New Roman" w:cs="Times New Roman"/>
          <w:spacing w:val="-4"/>
          <w:sz w:val="28"/>
          <w:szCs w:val="28"/>
          <w:lang w:eastAsia="uk-UA"/>
        </w:rPr>
        <w:t xml:space="preserve"> Саратов, 2002. 527 с.</w:t>
      </w:r>
      <w:bookmarkEnd w:id="381"/>
    </w:p>
    <w:p w14:paraId="17B2E8EB" w14:textId="036A4147" w:rsidR="00A0295D" w:rsidRPr="00A0295D" w:rsidRDefault="00A0295D" w:rsidP="00D860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382" w:name="_Ref490982658"/>
      <w:r w:rsidRPr="00A0295D">
        <w:rPr>
          <w:rStyle w:val="a6"/>
          <w:rFonts w:ascii="Times New Roman" w:hAnsi="Times New Roman" w:cs="Times New Roman"/>
          <w:color w:val="auto"/>
          <w:sz w:val="28"/>
          <w:szCs w:val="28"/>
          <w:u w:val="none"/>
        </w:rPr>
        <w:t>Семенюк Л.Г. Термодинамическая эффективность теплообменник</w:t>
      </w:r>
      <w:r w:rsidR="00E23FE9">
        <w:rPr>
          <w:rStyle w:val="a6"/>
          <w:rFonts w:ascii="Times New Roman" w:hAnsi="Times New Roman" w:cs="Times New Roman"/>
          <w:color w:val="auto"/>
          <w:sz w:val="28"/>
          <w:szCs w:val="28"/>
          <w:u w:val="none"/>
        </w:rPr>
        <w:t xml:space="preserve">ов. </w:t>
      </w:r>
      <w:r w:rsidR="00E23FE9" w:rsidRPr="00E23FE9">
        <w:rPr>
          <w:rStyle w:val="a6"/>
          <w:rFonts w:ascii="Times New Roman" w:hAnsi="Times New Roman" w:cs="Times New Roman"/>
          <w:i/>
          <w:color w:val="auto"/>
          <w:sz w:val="28"/>
          <w:szCs w:val="28"/>
          <w:u w:val="none"/>
        </w:rPr>
        <w:t>Инженерно-физический журнал</w:t>
      </w:r>
      <w:r w:rsidR="00E23FE9">
        <w:rPr>
          <w:rStyle w:val="a6"/>
          <w:rFonts w:ascii="Times New Roman" w:hAnsi="Times New Roman" w:cs="Times New Roman"/>
          <w:color w:val="auto"/>
          <w:sz w:val="28"/>
          <w:szCs w:val="28"/>
          <w:u w:val="none"/>
        </w:rPr>
        <w:t>. 1990.</w:t>
      </w:r>
      <w:r w:rsidRPr="00A0295D">
        <w:rPr>
          <w:rStyle w:val="a6"/>
          <w:rFonts w:ascii="Times New Roman" w:hAnsi="Times New Roman" w:cs="Times New Roman"/>
          <w:color w:val="auto"/>
          <w:sz w:val="28"/>
          <w:szCs w:val="28"/>
          <w:u w:val="none"/>
        </w:rPr>
        <w:t xml:space="preserve"> Т.59, №6. С. 935-942.</w:t>
      </w:r>
      <w:bookmarkEnd w:id="382"/>
    </w:p>
    <w:p w14:paraId="459E31F3" w14:textId="095BA771" w:rsidR="00A0295D" w:rsidRPr="00A0295D" w:rsidRDefault="00A0295D" w:rsidP="00E23FE9">
      <w:pPr>
        <w:pStyle w:val="a7"/>
        <w:numPr>
          <w:ilvl w:val="0"/>
          <w:numId w:val="17"/>
        </w:numPr>
        <w:tabs>
          <w:tab w:val="left" w:pos="142"/>
        </w:tabs>
        <w:spacing w:after="0" w:line="360" w:lineRule="auto"/>
        <w:ind w:left="0" w:firstLine="0"/>
        <w:jc w:val="both"/>
        <w:rPr>
          <w:spacing w:val="-4"/>
          <w:sz w:val="28"/>
          <w:szCs w:val="28"/>
          <w:lang w:eastAsia="uk-UA"/>
        </w:rPr>
      </w:pPr>
      <w:bookmarkStart w:id="383" w:name="_Ref20340464"/>
      <w:r w:rsidRPr="00A0295D">
        <w:rPr>
          <w:bCs/>
          <w:caps/>
          <w:sz w:val="28"/>
          <w:szCs w:val="28"/>
        </w:rPr>
        <w:lastRenderedPageBreak/>
        <w:t>С</w:t>
      </w:r>
      <w:r w:rsidRPr="00A0295D">
        <w:rPr>
          <w:bCs/>
          <w:sz w:val="28"/>
          <w:szCs w:val="28"/>
        </w:rPr>
        <w:t>ергейчук О.В. Геометричне моделювання фізичних процесів при оптимізації форми енергоефективних будинків</w:t>
      </w:r>
      <w:r w:rsidRPr="00A0295D">
        <w:rPr>
          <w:sz w:val="28"/>
          <w:szCs w:val="28"/>
        </w:rPr>
        <w:t xml:space="preserve">: </w:t>
      </w:r>
      <w:r w:rsidRPr="00A0295D">
        <w:rPr>
          <w:spacing w:val="-4"/>
          <w:sz w:val="28"/>
          <w:szCs w:val="28"/>
          <w:lang w:eastAsia="uk-UA"/>
        </w:rPr>
        <w:t xml:space="preserve">автореф. дис. на здобуття наук. ступеня д-ра техн. наук : спец. </w:t>
      </w:r>
      <w:r w:rsidRPr="00A0295D">
        <w:rPr>
          <w:sz w:val="28"/>
          <w:szCs w:val="28"/>
        </w:rPr>
        <w:t xml:space="preserve">05.01.01 </w:t>
      </w:r>
      <w:r w:rsidRPr="00A0295D">
        <w:rPr>
          <w:spacing w:val="-4"/>
          <w:sz w:val="28"/>
          <w:szCs w:val="28"/>
          <w:lang w:eastAsia="uk-UA"/>
        </w:rPr>
        <w:t>“</w:t>
      </w:r>
      <w:r w:rsidRPr="00A0295D">
        <w:rPr>
          <w:sz w:val="28"/>
          <w:szCs w:val="28"/>
        </w:rPr>
        <w:t xml:space="preserve"> Прикладна геометрія, інженерна графіка</w:t>
      </w:r>
      <w:r w:rsidRPr="00A0295D">
        <w:rPr>
          <w:spacing w:val="-4"/>
          <w:sz w:val="28"/>
          <w:szCs w:val="28"/>
          <w:lang w:eastAsia="uk-UA"/>
        </w:rPr>
        <w:t xml:space="preserve">” / Сергейчук Олег Васильович; </w:t>
      </w:r>
      <w:r w:rsidRPr="00A0295D">
        <w:rPr>
          <w:sz w:val="28"/>
          <w:szCs w:val="28"/>
        </w:rPr>
        <w:t>Київський національний університет будівництва і архітектури</w:t>
      </w:r>
      <w:r w:rsidR="00E23FE9">
        <w:rPr>
          <w:spacing w:val="-4"/>
          <w:sz w:val="28"/>
          <w:szCs w:val="28"/>
          <w:lang w:eastAsia="uk-UA"/>
        </w:rPr>
        <w:t>.</w:t>
      </w:r>
      <w:r w:rsidRPr="00A0295D">
        <w:rPr>
          <w:spacing w:val="-4"/>
          <w:sz w:val="28"/>
          <w:szCs w:val="28"/>
          <w:lang w:eastAsia="uk-UA"/>
        </w:rPr>
        <w:t xml:space="preserve"> К., 2008. – 29 с.</w:t>
      </w:r>
      <w:bookmarkEnd w:id="383"/>
    </w:p>
    <w:p w14:paraId="60EF020E"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4" w:name="_Ref20337632"/>
      <w:r w:rsidRPr="00A0295D">
        <w:rPr>
          <w:rFonts w:ascii="Times New Roman" w:hAnsi="Times New Roman" w:cs="Times New Roman"/>
          <w:sz w:val="28"/>
          <w:szCs w:val="28"/>
        </w:rPr>
        <w:t>Склад і зміст матеріалів оцінки впливів на навколишнє середовище (ОВНС) при проектуванні і будівництві підприємств, будинків і споруд: ДБН А.2.2-1-2003: 2004. – [Чинний від 01.04.2004]. - К.: Держбуд України, 2004. - 26 с. – (Державні будівельні норми України).</w:t>
      </w:r>
      <w:bookmarkEnd w:id="384"/>
    </w:p>
    <w:p w14:paraId="4C2EB790" w14:textId="436CC0C9" w:rsidR="00A0295D" w:rsidRPr="00A0295D" w:rsidRDefault="00EF16D7"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5" w:name="_Ref489938737"/>
      <w:r>
        <w:rPr>
          <w:rFonts w:ascii="Times New Roman" w:hAnsi="Times New Roman" w:cs="Times New Roman"/>
          <w:sz w:val="28"/>
          <w:szCs w:val="28"/>
        </w:rPr>
        <w:t>СНиП 2.01.01-82</w:t>
      </w:r>
      <w:r w:rsidR="00A0295D" w:rsidRPr="00A0295D">
        <w:rPr>
          <w:rFonts w:ascii="Times New Roman" w:hAnsi="Times New Roman" w:cs="Times New Roman"/>
          <w:sz w:val="28"/>
          <w:szCs w:val="28"/>
        </w:rPr>
        <w:t>. Строител</w:t>
      </w:r>
      <w:r>
        <w:rPr>
          <w:rFonts w:ascii="Times New Roman" w:hAnsi="Times New Roman" w:cs="Times New Roman"/>
          <w:sz w:val="28"/>
          <w:szCs w:val="28"/>
        </w:rPr>
        <w:t>ьная климатология и геофизика.</w:t>
      </w:r>
      <w:r w:rsidR="00A0295D" w:rsidRPr="00A0295D">
        <w:rPr>
          <w:rFonts w:ascii="Times New Roman" w:hAnsi="Times New Roman" w:cs="Times New Roman"/>
          <w:sz w:val="28"/>
          <w:szCs w:val="28"/>
        </w:rPr>
        <w:t xml:space="preserve"> М.: Стройиздат, 1983.</w:t>
      </w:r>
      <w:bookmarkEnd w:id="385"/>
    </w:p>
    <w:p w14:paraId="3744FF68" w14:textId="1C80B3B8"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6" w:name="_Ref489937549"/>
      <w:r w:rsidRPr="00A0295D">
        <w:rPr>
          <w:rFonts w:ascii="Times New Roman" w:hAnsi="Times New Roman" w:cs="Times New Roman"/>
          <w:sz w:val="28"/>
          <w:szCs w:val="28"/>
        </w:rPr>
        <w:t>Соколов Е.Я. Теплофикация и тепловые сети: Учебник для.</w:t>
      </w:r>
      <w:r w:rsidR="00E23FE9">
        <w:rPr>
          <w:rFonts w:ascii="Times New Roman" w:hAnsi="Times New Roman" w:cs="Times New Roman"/>
          <w:sz w:val="28"/>
          <w:szCs w:val="28"/>
        </w:rPr>
        <w:t xml:space="preserve"> 7-е изд., стереот. </w:t>
      </w:r>
      <w:r w:rsidRPr="00A0295D">
        <w:rPr>
          <w:rFonts w:ascii="Times New Roman" w:hAnsi="Times New Roman" w:cs="Times New Roman"/>
          <w:sz w:val="28"/>
          <w:szCs w:val="28"/>
        </w:rPr>
        <w:t>М.: Издательство МЭИ, 2001. 472 с.</w:t>
      </w:r>
      <w:bookmarkEnd w:id="386"/>
    </w:p>
    <w:p w14:paraId="6D07086D" w14:textId="1E116BC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7" w:name="_Ref508472305"/>
      <w:r w:rsidRPr="00A0295D">
        <w:rPr>
          <w:rFonts w:ascii="Times New Roman" w:hAnsi="Times New Roman" w:cs="Times New Roman"/>
          <w:sz w:val="28"/>
          <w:szCs w:val="28"/>
        </w:rPr>
        <w:t>Сорин М. В.</w:t>
      </w:r>
      <w:r w:rsidR="00E23FE9">
        <w:rPr>
          <w:rFonts w:ascii="Times New Roman" w:hAnsi="Times New Roman" w:cs="Times New Roman"/>
          <w:sz w:val="28"/>
          <w:szCs w:val="28"/>
        </w:rPr>
        <w:t xml:space="preserve">, </w:t>
      </w:r>
      <w:r w:rsidRPr="00A0295D">
        <w:rPr>
          <w:rFonts w:ascii="Times New Roman" w:hAnsi="Times New Roman" w:cs="Times New Roman"/>
          <w:sz w:val="28"/>
          <w:szCs w:val="28"/>
        </w:rPr>
        <w:t xml:space="preserve"> </w:t>
      </w:r>
      <w:r w:rsidR="00E23FE9" w:rsidRPr="00A0295D">
        <w:rPr>
          <w:rFonts w:ascii="Times New Roman" w:hAnsi="Times New Roman" w:cs="Times New Roman"/>
          <w:sz w:val="28"/>
          <w:szCs w:val="28"/>
        </w:rPr>
        <w:t>Бродянский В. М.</w:t>
      </w:r>
      <w:r w:rsidR="00E23FE9">
        <w:rPr>
          <w:rFonts w:ascii="Times New Roman" w:hAnsi="Times New Roman" w:cs="Times New Roman"/>
          <w:sz w:val="28"/>
          <w:szCs w:val="28"/>
        </w:rPr>
        <w:t xml:space="preserve"> </w:t>
      </w:r>
      <w:r w:rsidRPr="00A0295D">
        <w:rPr>
          <w:rFonts w:ascii="Times New Roman" w:hAnsi="Times New Roman" w:cs="Times New Roman"/>
          <w:sz w:val="28"/>
          <w:szCs w:val="28"/>
        </w:rPr>
        <w:t>Зависимость КПД систем преобразования энергии и вещества от КПД составляющих ее элементов</w:t>
      </w:r>
      <w:r w:rsidR="00E23FE9">
        <w:rPr>
          <w:rFonts w:ascii="Times New Roman" w:hAnsi="Times New Roman" w:cs="Times New Roman"/>
          <w:sz w:val="28"/>
          <w:szCs w:val="28"/>
        </w:rPr>
        <w:t>.</w:t>
      </w:r>
      <w:r w:rsidRPr="00A0295D">
        <w:rPr>
          <w:rFonts w:ascii="Times New Roman" w:hAnsi="Times New Roman" w:cs="Times New Roman"/>
          <w:sz w:val="28"/>
          <w:szCs w:val="28"/>
        </w:rPr>
        <w:t xml:space="preserve"> Изв. вузов СССР. Энергетика. 1990. №4. С. 75-83.</w:t>
      </w:r>
      <w:bookmarkEnd w:id="387"/>
    </w:p>
    <w:p w14:paraId="41DB4106" w14:textId="644CE7B9" w:rsidR="00A0295D" w:rsidRPr="00A0295D" w:rsidRDefault="00A0295D" w:rsidP="00C22510">
      <w:pPr>
        <w:pStyle w:val="a5"/>
        <w:numPr>
          <w:ilvl w:val="0"/>
          <w:numId w:val="17"/>
        </w:numPr>
        <w:tabs>
          <w:tab w:val="left" w:pos="142"/>
        </w:tabs>
        <w:spacing w:line="360" w:lineRule="auto"/>
        <w:ind w:left="0" w:firstLine="0"/>
        <w:jc w:val="both"/>
        <w:rPr>
          <w:rFonts w:ascii="Times New Roman" w:hAnsi="Times New Roman" w:cs="Times New Roman"/>
          <w:sz w:val="28"/>
          <w:szCs w:val="28"/>
        </w:rPr>
      </w:pPr>
      <w:bookmarkStart w:id="388" w:name="_Ref20340457"/>
      <w:r w:rsidRPr="00A0295D">
        <w:rPr>
          <w:rFonts w:ascii="Times New Roman" w:hAnsi="Times New Roman" w:cs="Times New Roman"/>
          <w:sz w:val="28"/>
          <w:szCs w:val="28"/>
        </w:rPr>
        <w:t xml:space="preserve">Табунщиков Ю. А. Бродач М. М. Математическое моделирование и оптимизация </w:t>
      </w:r>
      <w:r w:rsidR="00EF16D7">
        <w:rPr>
          <w:rFonts w:ascii="Times New Roman" w:hAnsi="Times New Roman" w:cs="Times New Roman"/>
          <w:sz w:val="28"/>
          <w:szCs w:val="28"/>
        </w:rPr>
        <w:t>тепловой эффективности зданий. М.: АВОК-ПРЕСС, 2002.</w:t>
      </w:r>
      <w:r w:rsidRPr="00A0295D">
        <w:rPr>
          <w:rFonts w:ascii="Times New Roman" w:hAnsi="Times New Roman" w:cs="Times New Roman"/>
          <w:sz w:val="28"/>
          <w:szCs w:val="28"/>
        </w:rPr>
        <w:t xml:space="preserve"> 194 с.</w:t>
      </w:r>
      <w:bookmarkEnd w:id="388"/>
    </w:p>
    <w:p w14:paraId="0A64F4E0" w14:textId="03708598"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89" w:name="_Ref489784624"/>
      <w:bookmarkStart w:id="390" w:name="_Ref492998390"/>
      <w:r w:rsidRPr="00A0295D">
        <w:rPr>
          <w:rFonts w:ascii="Times New Roman" w:hAnsi="Times New Roman" w:cs="Times New Roman"/>
          <w:sz w:val="28"/>
          <w:szCs w:val="28"/>
        </w:rPr>
        <w:t>Табунщиков</w:t>
      </w:r>
      <w:r w:rsidRPr="00A0295D">
        <w:rPr>
          <w:rFonts w:ascii="Times New Roman" w:hAnsi="Times New Roman" w:cs="Times New Roman"/>
          <w:sz w:val="28"/>
          <w:szCs w:val="28"/>
          <w:lang w:val="ru-RU"/>
        </w:rPr>
        <w:t> </w:t>
      </w:r>
      <w:r w:rsidRPr="00A0295D">
        <w:rPr>
          <w:rFonts w:ascii="Times New Roman" w:hAnsi="Times New Roman" w:cs="Times New Roman"/>
          <w:sz w:val="28"/>
          <w:szCs w:val="28"/>
        </w:rPr>
        <w:t>Ю.А.</w:t>
      </w:r>
      <w:r w:rsidR="00EF16D7" w:rsidRPr="00EF16D7">
        <w:rPr>
          <w:rFonts w:ascii="Times New Roman" w:hAnsi="Times New Roman" w:cs="Times New Roman"/>
          <w:sz w:val="28"/>
          <w:szCs w:val="28"/>
          <w:lang w:val="ru-RU"/>
        </w:rPr>
        <w:t>,</w:t>
      </w:r>
      <w:r w:rsidR="00EF16D7" w:rsidRPr="00A0295D">
        <w:rPr>
          <w:rFonts w:ascii="Times New Roman" w:hAnsi="Times New Roman" w:cs="Times New Roman"/>
          <w:sz w:val="28"/>
          <w:szCs w:val="28"/>
          <w:lang w:val="ru-RU"/>
        </w:rPr>
        <w:t> </w:t>
      </w:r>
      <w:r w:rsidR="00EF16D7" w:rsidRPr="00A0295D">
        <w:rPr>
          <w:rFonts w:ascii="Times New Roman" w:hAnsi="Times New Roman" w:cs="Times New Roman"/>
          <w:sz w:val="28"/>
          <w:szCs w:val="28"/>
        </w:rPr>
        <w:t>Бродач</w:t>
      </w:r>
      <w:r w:rsidR="00EF16D7" w:rsidRPr="00EF16D7">
        <w:rPr>
          <w:rFonts w:ascii="Times New Roman" w:hAnsi="Times New Roman" w:cs="Times New Roman"/>
          <w:sz w:val="28"/>
          <w:szCs w:val="28"/>
        </w:rPr>
        <w:t xml:space="preserve"> </w:t>
      </w:r>
      <w:r w:rsidR="00EF16D7" w:rsidRPr="00A0295D">
        <w:rPr>
          <w:rFonts w:ascii="Times New Roman" w:hAnsi="Times New Roman" w:cs="Times New Roman"/>
          <w:sz w:val="28"/>
          <w:szCs w:val="28"/>
        </w:rPr>
        <w:t>М.М.,</w:t>
      </w:r>
      <w:r w:rsidR="00EF16D7" w:rsidRPr="00A0295D">
        <w:rPr>
          <w:rFonts w:ascii="Times New Roman" w:hAnsi="Times New Roman" w:cs="Times New Roman"/>
          <w:sz w:val="28"/>
          <w:szCs w:val="28"/>
          <w:lang w:val="ru-RU"/>
        </w:rPr>
        <w:t> </w:t>
      </w:r>
      <w:r w:rsidR="00EF16D7" w:rsidRPr="00A0295D">
        <w:rPr>
          <w:rFonts w:ascii="Times New Roman" w:hAnsi="Times New Roman" w:cs="Times New Roman"/>
          <w:sz w:val="28"/>
          <w:szCs w:val="28"/>
        </w:rPr>
        <w:t>Шилкин Н.В.</w:t>
      </w:r>
      <w:r w:rsidR="00EF16D7" w:rsidRPr="00EF16D7">
        <w:rPr>
          <w:rFonts w:ascii="Times New Roman" w:hAnsi="Times New Roman" w:cs="Times New Roman"/>
          <w:sz w:val="28"/>
          <w:szCs w:val="28"/>
          <w:lang w:val="ru-RU"/>
        </w:rPr>
        <w:t xml:space="preserve"> </w:t>
      </w:r>
      <w:r w:rsidRPr="00A0295D">
        <w:rPr>
          <w:rFonts w:ascii="Times New Roman" w:hAnsi="Times New Roman" w:cs="Times New Roman"/>
          <w:sz w:val="28"/>
          <w:szCs w:val="28"/>
        </w:rPr>
        <w:t>Энергоэффективные здания</w:t>
      </w:r>
      <w:r w:rsidR="00EF16D7" w:rsidRPr="00EF16D7">
        <w:rPr>
          <w:rFonts w:ascii="Times New Roman" w:hAnsi="Times New Roman" w:cs="Times New Roman"/>
          <w:sz w:val="28"/>
          <w:szCs w:val="28"/>
          <w:lang w:val="ru-RU"/>
        </w:rPr>
        <w:t>.</w:t>
      </w:r>
      <w:r w:rsidR="00EF16D7">
        <w:rPr>
          <w:rFonts w:ascii="Times New Roman" w:hAnsi="Times New Roman" w:cs="Times New Roman"/>
          <w:sz w:val="28"/>
          <w:szCs w:val="28"/>
        </w:rPr>
        <w:t xml:space="preserve"> М.: АВОК-ПРЕСС, 2003.</w:t>
      </w:r>
      <w:r w:rsidRPr="00A0295D">
        <w:rPr>
          <w:rFonts w:ascii="Times New Roman" w:hAnsi="Times New Roman" w:cs="Times New Roman"/>
          <w:sz w:val="28"/>
          <w:szCs w:val="28"/>
        </w:rPr>
        <w:t xml:space="preserve"> 200 с.</w:t>
      </w:r>
      <w:bookmarkEnd w:id="389"/>
      <w:bookmarkEnd w:id="390"/>
    </w:p>
    <w:p w14:paraId="5E12E51A" w14:textId="743AD244" w:rsidR="00A0295D" w:rsidRPr="00A0295D" w:rsidRDefault="00A0295D" w:rsidP="00C22510">
      <w:pPr>
        <w:pStyle w:val="a5"/>
        <w:numPr>
          <w:ilvl w:val="0"/>
          <w:numId w:val="17"/>
        </w:numPr>
        <w:tabs>
          <w:tab w:val="left" w:pos="142"/>
        </w:tabs>
        <w:spacing w:after="0" w:line="360" w:lineRule="auto"/>
        <w:ind w:left="0" w:firstLine="0"/>
        <w:jc w:val="both"/>
        <w:rPr>
          <w:rStyle w:val="a6"/>
          <w:rFonts w:ascii="Times New Roman" w:hAnsi="Times New Roman" w:cs="Times New Roman"/>
          <w:color w:val="auto"/>
          <w:sz w:val="28"/>
          <w:szCs w:val="28"/>
          <w:u w:val="none"/>
        </w:rPr>
      </w:pPr>
      <w:bookmarkStart w:id="391" w:name="_Ref20336605"/>
      <w:r w:rsidRPr="00A0295D">
        <w:rPr>
          <w:rStyle w:val="a6"/>
          <w:rFonts w:ascii="Times New Roman" w:hAnsi="Times New Roman" w:cs="Times New Roman"/>
          <w:color w:val="auto"/>
          <w:sz w:val="28"/>
          <w:szCs w:val="28"/>
          <w:u w:val="none"/>
        </w:rPr>
        <w:t>Тсатсаронис Дж. Взаимодействие термодинамики и экономики для минимизации стоимости энергопреобразующ</w:t>
      </w:r>
      <w:r w:rsidR="00EF16D7">
        <w:rPr>
          <w:rStyle w:val="a6"/>
          <w:rFonts w:ascii="Times New Roman" w:hAnsi="Times New Roman" w:cs="Times New Roman"/>
          <w:color w:val="auto"/>
          <w:sz w:val="28"/>
          <w:szCs w:val="28"/>
          <w:u w:val="none"/>
        </w:rPr>
        <w:t>ей системы. Одесса: Негоциант, 2002.</w:t>
      </w:r>
      <w:r w:rsidRPr="00A0295D">
        <w:rPr>
          <w:rStyle w:val="a6"/>
          <w:rFonts w:ascii="Times New Roman" w:hAnsi="Times New Roman" w:cs="Times New Roman"/>
          <w:color w:val="auto"/>
          <w:sz w:val="28"/>
          <w:szCs w:val="28"/>
          <w:u w:val="none"/>
        </w:rPr>
        <w:t xml:space="preserve"> 152 с.</w:t>
      </w:r>
      <w:bookmarkEnd w:id="391"/>
    </w:p>
    <w:p w14:paraId="1B7BA382" w14:textId="1C540E5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92" w:name="_Ref490076043"/>
      <w:r w:rsidRPr="00A0295D">
        <w:rPr>
          <w:rFonts w:ascii="Times New Roman" w:hAnsi="Times New Roman" w:cs="Times New Roman"/>
          <w:sz w:val="28"/>
          <w:szCs w:val="28"/>
        </w:rPr>
        <w:t>Харлампиди Д.Х.</w:t>
      </w:r>
      <w:r w:rsidR="00EF16D7" w:rsidRPr="00EF16D7">
        <w:rPr>
          <w:rFonts w:ascii="Times New Roman" w:hAnsi="Times New Roman" w:cs="Times New Roman"/>
          <w:sz w:val="28"/>
          <w:szCs w:val="28"/>
          <w:lang w:val="ru-RU"/>
        </w:rPr>
        <w:t xml:space="preserve">, </w:t>
      </w:r>
      <w:r w:rsidR="00EF16D7" w:rsidRPr="00A0295D">
        <w:rPr>
          <w:rFonts w:ascii="Times New Roman" w:hAnsi="Times New Roman" w:cs="Times New Roman"/>
          <w:sz w:val="28"/>
          <w:szCs w:val="28"/>
        </w:rPr>
        <w:t>Тарасова В.А.</w:t>
      </w:r>
      <w:r w:rsidR="00EF16D7" w:rsidRPr="00EF16D7">
        <w:rPr>
          <w:rFonts w:ascii="Times New Roman" w:hAnsi="Times New Roman" w:cs="Times New Roman"/>
          <w:sz w:val="28"/>
          <w:szCs w:val="28"/>
          <w:lang w:val="ru-RU"/>
        </w:rPr>
        <w:t xml:space="preserve"> </w:t>
      </w:r>
      <w:r w:rsidRPr="00A0295D">
        <w:rPr>
          <w:rFonts w:ascii="Times New Roman" w:hAnsi="Times New Roman" w:cs="Times New Roman"/>
          <w:sz w:val="28"/>
          <w:szCs w:val="28"/>
        </w:rPr>
        <w:t>Структурный термодинамический анализ парокомпрессорной холодильной машины</w:t>
      </w:r>
      <w:r w:rsidR="00EF16D7" w:rsidRPr="00EF16D7">
        <w:rPr>
          <w:rFonts w:ascii="Times New Roman" w:hAnsi="Times New Roman" w:cs="Times New Roman"/>
          <w:sz w:val="28"/>
          <w:szCs w:val="28"/>
          <w:lang w:val="ru-RU"/>
        </w:rPr>
        <w:t>.</w:t>
      </w:r>
      <w:r w:rsidRPr="00A0295D">
        <w:rPr>
          <w:rFonts w:ascii="Times New Roman" w:hAnsi="Times New Roman" w:cs="Times New Roman"/>
          <w:sz w:val="28"/>
          <w:szCs w:val="28"/>
        </w:rPr>
        <w:t xml:space="preserve"> </w:t>
      </w:r>
      <w:r w:rsidRPr="00EF16D7">
        <w:rPr>
          <w:rFonts w:ascii="Times New Roman" w:hAnsi="Times New Roman" w:cs="Times New Roman"/>
          <w:i/>
          <w:sz w:val="28"/>
          <w:szCs w:val="28"/>
        </w:rPr>
        <w:t>Технические газы</w:t>
      </w:r>
      <w:r w:rsidR="00EF16D7">
        <w:rPr>
          <w:rFonts w:ascii="Times New Roman" w:hAnsi="Times New Roman" w:cs="Times New Roman"/>
          <w:sz w:val="28"/>
          <w:szCs w:val="28"/>
        </w:rPr>
        <w:t>.</w:t>
      </w:r>
      <w:r w:rsidRPr="00A0295D">
        <w:rPr>
          <w:rFonts w:ascii="Times New Roman" w:hAnsi="Times New Roman" w:cs="Times New Roman"/>
          <w:sz w:val="28"/>
          <w:szCs w:val="28"/>
        </w:rPr>
        <w:t xml:space="preserve"> 2012. </w:t>
      </w:r>
      <w:r w:rsidR="00EF16D7">
        <w:rPr>
          <w:rFonts w:ascii="Times New Roman" w:hAnsi="Times New Roman" w:cs="Times New Roman"/>
          <w:sz w:val="28"/>
          <w:szCs w:val="28"/>
        </w:rPr>
        <w:t>№ 5.</w:t>
      </w:r>
      <w:r w:rsidRPr="00A0295D">
        <w:rPr>
          <w:rFonts w:ascii="Times New Roman" w:hAnsi="Times New Roman" w:cs="Times New Roman"/>
          <w:sz w:val="28"/>
          <w:szCs w:val="28"/>
        </w:rPr>
        <w:t xml:space="preserve"> С. 57–66.</w:t>
      </w:r>
      <w:bookmarkEnd w:id="392"/>
    </w:p>
    <w:p w14:paraId="713C6DB8" w14:textId="7EA11882"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93" w:name="_Ref20309658"/>
      <w:r w:rsidRPr="00A0295D">
        <w:rPr>
          <w:rFonts w:ascii="Times New Roman" w:hAnsi="Times New Roman" w:cs="Times New Roman"/>
          <w:sz w:val="28"/>
          <w:szCs w:val="28"/>
        </w:rPr>
        <w:t>Шаргут Я.</w:t>
      </w:r>
      <w:r w:rsidR="00EF16D7" w:rsidRPr="00EF16D7">
        <w:rPr>
          <w:rFonts w:ascii="Times New Roman" w:hAnsi="Times New Roman" w:cs="Times New Roman"/>
          <w:sz w:val="28"/>
          <w:szCs w:val="28"/>
          <w:lang w:val="ru-RU"/>
        </w:rPr>
        <w:t xml:space="preserve">, </w:t>
      </w:r>
      <w:r w:rsidRPr="00A0295D">
        <w:rPr>
          <w:rFonts w:ascii="Times New Roman" w:hAnsi="Times New Roman" w:cs="Times New Roman"/>
          <w:sz w:val="28"/>
          <w:szCs w:val="28"/>
        </w:rPr>
        <w:t xml:space="preserve"> </w:t>
      </w:r>
      <w:r w:rsidR="00EF16D7" w:rsidRPr="00A0295D">
        <w:rPr>
          <w:rFonts w:ascii="Times New Roman" w:hAnsi="Times New Roman" w:cs="Times New Roman"/>
          <w:sz w:val="28"/>
          <w:szCs w:val="28"/>
        </w:rPr>
        <w:t>Петела Р.</w:t>
      </w:r>
      <w:r w:rsidR="00EF16D7" w:rsidRPr="00EF16D7">
        <w:rPr>
          <w:rFonts w:ascii="Times New Roman" w:hAnsi="Times New Roman" w:cs="Times New Roman"/>
          <w:sz w:val="28"/>
          <w:szCs w:val="28"/>
          <w:lang w:val="ru-RU"/>
        </w:rPr>
        <w:t xml:space="preserve"> </w:t>
      </w:r>
      <w:r w:rsidRPr="00A0295D">
        <w:rPr>
          <w:rFonts w:ascii="Times New Roman" w:hAnsi="Times New Roman" w:cs="Times New Roman"/>
          <w:sz w:val="28"/>
          <w:szCs w:val="28"/>
        </w:rPr>
        <w:t>Эксергия.</w:t>
      </w:r>
      <w:r w:rsidR="00EF16D7">
        <w:rPr>
          <w:rFonts w:ascii="Times New Roman" w:hAnsi="Times New Roman" w:cs="Times New Roman"/>
          <w:sz w:val="28"/>
          <w:szCs w:val="28"/>
        </w:rPr>
        <w:t xml:space="preserve"> М.: Энергия, 1968.</w:t>
      </w:r>
      <w:r w:rsidRPr="00A0295D">
        <w:rPr>
          <w:rFonts w:ascii="Times New Roman" w:hAnsi="Times New Roman" w:cs="Times New Roman"/>
          <w:sz w:val="28"/>
          <w:szCs w:val="28"/>
        </w:rPr>
        <w:t xml:space="preserve"> 278</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с.</w:t>
      </w:r>
      <w:bookmarkEnd w:id="393"/>
    </w:p>
    <w:p w14:paraId="364A0E3A" w14:textId="77777777"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94" w:name="_Ref489960722"/>
      <w:r w:rsidRPr="00A0295D">
        <w:rPr>
          <w:rFonts w:ascii="Times New Roman" w:hAnsi="Times New Roman" w:cs="Times New Roman"/>
          <w:sz w:val="28"/>
          <w:szCs w:val="28"/>
        </w:rPr>
        <w:lastRenderedPageBreak/>
        <w:t>Шовкалюк</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М.М. Вплив температурно-погодних та експлуатаційних факторів на рівень ефективності теплопостачання: автореф. дис. канд. техн. наук: 05.14.01 «енергетичні системи та комплекси» / Марина</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Михайлівна</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Шовкалюк.– Київ, 2011. – 20 с.</w:t>
      </w:r>
      <w:bookmarkEnd w:id="394"/>
    </w:p>
    <w:p w14:paraId="52108D94" w14:textId="27796650" w:rsidR="00A0295D" w:rsidRPr="00A0295D" w:rsidRDefault="00A0295D" w:rsidP="00C22510">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95" w:name="_Ref20321058"/>
      <w:r w:rsidRPr="00A0295D">
        <w:rPr>
          <w:rFonts w:ascii="Times New Roman" w:hAnsi="Times New Roman" w:cs="Times New Roman"/>
          <w:sz w:val="28"/>
          <w:szCs w:val="28"/>
          <w:lang w:val="ru-RU"/>
        </w:rPr>
        <w:t>Эксергетические расчеты техн</w:t>
      </w:r>
      <w:r w:rsidR="00E23FE9">
        <w:rPr>
          <w:rFonts w:ascii="Times New Roman" w:hAnsi="Times New Roman" w:cs="Times New Roman"/>
          <w:sz w:val="28"/>
          <w:szCs w:val="28"/>
          <w:lang w:val="ru-RU"/>
        </w:rPr>
        <w:t xml:space="preserve">ических систем: справ. пособие. </w:t>
      </w:r>
      <w:r w:rsidRPr="00A0295D">
        <w:rPr>
          <w:rFonts w:ascii="Times New Roman" w:hAnsi="Times New Roman" w:cs="Times New Roman"/>
          <w:sz w:val="28"/>
          <w:szCs w:val="28"/>
          <w:lang w:val="ru-RU"/>
        </w:rPr>
        <w:t>В.М. Бродянский, Г.П. Верхивкер, Я.Я. Карчев и др.; под ред. А.А. Долинского и В.М. Бродянс</w:t>
      </w:r>
      <w:r w:rsidR="00E23FE9">
        <w:rPr>
          <w:rFonts w:ascii="Times New Roman" w:hAnsi="Times New Roman" w:cs="Times New Roman"/>
          <w:sz w:val="28"/>
          <w:szCs w:val="28"/>
          <w:lang w:val="ru-RU"/>
        </w:rPr>
        <w:t xml:space="preserve">кого. </w:t>
      </w:r>
      <w:r w:rsidRPr="00A0295D">
        <w:rPr>
          <w:rFonts w:ascii="Times New Roman" w:hAnsi="Times New Roman" w:cs="Times New Roman"/>
          <w:sz w:val="28"/>
          <w:szCs w:val="28"/>
          <w:lang w:val="ru-RU"/>
        </w:rPr>
        <w:t>Киев.: Наукова думка, 1991. – 361 с</w:t>
      </w:r>
      <w:r w:rsidRPr="00A0295D">
        <w:rPr>
          <w:rFonts w:ascii="Times New Roman" w:hAnsi="Times New Roman" w:cs="Times New Roman"/>
          <w:sz w:val="28"/>
          <w:szCs w:val="28"/>
        </w:rPr>
        <w:t>.</w:t>
      </w:r>
      <w:bookmarkEnd w:id="395"/>
    </w:p>
    <w:p w14:paraId="60143DAE" w14:textId="5F03A741" w:rsidR="00A0295D" w:rsidRPr="00A0295D" w:rsidRDefault="00A0295D" w:rsidP="007855B2">
      <w:pPr>
        <w:pStyle w:val="a5"/>
        <w:numPr>
          <w:ilvl w:val="0"/>
          <w:numId w:val="17"/>
        </w:numPr>
        <w:tabs>
          <w:tab w:val="left" w:pos="142"/>
        </w:tabs>
        <w:spacing w:after="0" w:line="360" w:lineRule="auto"/>
        <w:ind w:left="0" w:firstLine="0"/>
        <w:jc w:val="both"/>
        <w:rPr>
          <w:rFonts w:ascii="Times New Roman" w:hAnsi="Times New Roman" w:cs="Times New Roman"/>
          <w:sz w:val="28"/>
          <w:szCs w:val="28"/>
        </w:rPr>
      </w:pPr>
      <w:bookmarkStart w:id="396" w:name="_Ref20321155"/>
      <w:r w:rsidRPr="00A0295D">
        <w:rPr>
          <w:rFonts w:ascii="Times New Roman" w:hAnsi="Times New Roman" w:cs="Times New Roman"/>
          <w:sz w:val="28"/>
          <w:szCs w:val="28"/>
        </w:rPr>
        <w:t>Янтовский</w:t>
      </w:r>
      <w:r w:rsidRPr="00A0295D">
        <w:rPr>
          <w:rFonts w:ascii="Times New Roman" w:hAnsi="Times New Roman" w:cs="Times New Roman"/>
          <w:sz w:val="28"/>
          <w:szCs w:val="28"/>
          <w:lang w:val="en-US"/>
        </w:rPr>
        <w:t> </w:t>
      </w:r>
      <w:r w:rsidRPr="00A0295D">
        <w:rPr>
          <w:rFonts w:ascii="Times New Roman" w:hAnsi="Times New Roman" w:cs="Times New Roman"/>
          <w:sz w:val="28"/>
          <w:szCs w:val="28"/>
        </w:rPr>
        <w:t>Е.И. Потоки энергии и ексергии</w:t>
      </w:r>
      <w:r w:rsidR="00B619EB" w:rsidRPr="00B619EB">
        <w:rPr>
          <w:rFonts w:ascii="Times New Roman" w:hAnsi="Times New Roman" w:cs="Times New Roman"/>
          <w:sz w:val="28"/>
          <w:szCs w:val="28"/>
          <w:lang w:val="ru-RU"/>
        </w:rPr>
        <w:t>.</w:t>
      </w:r>
      <w:r w:rsidRPr="00A0295D">
        <w:rPr>
          <w:rFonts w:ascii="Times New Roman" w:hAnsi="Times New Roman" w:cs="Times New Roman"/>
          <w:sz w:val="28"/>
          <w:szCs w:val="28"/>
        </w:rPr>
        <w:t xml:space="preserve"> М.: Наука, 1988. 144 с.</w:t>
      </w:r>
      <w:bookmarkEnd w:id="396"/>
    </w:p>
    <w:sectPr w:rsidR="00A0295D" w:rsidRPr="00A0295D" w:rsidSect="00870D9C">
      <w:headerReference w:type="default" r:id="rId2170"/>
      <w:pgSz w:w="11907" w:h="16839"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C38583" w14:textId="77777777" w:rsidR="00AC4CAD" w:rsidRDefault="00AC4CAD" w:rsidP="002C059B">
      <w:pPr>
        <w:spacing w:line="240" w:lineRule="auto"/>
      </w:pPr>
      <w:r>
        <w:separator/>
      </w:r>
    </w:p>
  </w:endnote>
  <w:endnote w:type="continuationSeparator" w:id="0">
    <w:p w14:paraId="012DDAA3" w14:textId="77777777" w:rsidR="00AC4CAD" w:rsidRDefault="00AC4CAD" w:rsidP="002C05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GaramondPremrPro">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Garamond">
    <w:panose1 w:val="02020404030301010803"/>
    <w:charset w:val="CC"/>
    <w:family w:val="roman"/>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MS Reference Sans Serif">
    <w:panose1 w:val="020B0604030504040204"/>
    <w:charset w:val="CC"/>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1"/>
    <w:family w:val="roman"/>
    <w:notTrueType/>
    <w:pitch w:val="variable"/>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 New Roman,Italic">
    <w:altName w:val="Arial Unicode MS"/>
    <w:panose1 w:val="00000000000000000000"/>
    <w:charset w:val="80"/>
    <w:family w:val="auto"/>
    <w:notTrueType/>
    <w:pitch w:val="default"/>
    <w:sig w:usb0="00000201" w:usb1="08070000" w:usb2="00000010" w:usb3="00000000" w:csb0="00020004" w:csb1="00000000"/>
  </w:font>
  <w:font w:name="TimesNewRomanPSMT">
    <w:altName w:val="MS Gothic"/>
    <w:panose1 w:val="00000000000000000000"/>
    <w:charset w:val="80"/>
    <w:family w:val="auto"/>
    <w:notTrueType/>
    <w:pitch w:val="default"/>
    <w:sig w:usb0="00000000" w:usb1="08070000" w:usb2="00000010" w:usb3="00000000" w:csb0="00020005" w:csb1="00000000"/>
  </w:font>
  <w:font w:name="AdvP4DF60E">
    <w:altName w:val="MS Mincho"/>
    <w:panose1 w:val="00000000000000000000"/>
    <w:charset w:val="80"/>
    <w:family w:val="auto"/>
    <w:notTrueType/>
    <w:pitch w:val="default"/>
    <w:sig w:usb0="00000001" w:usb1="08070000" w:usb2="00000010" w:usb3="00000000" w:csb0="00020000" w:csb1="00000000"/>
  </w:font>
  <w:font w:name="Liberation Sans">
    <w:altName w:val="Arial"/>
    <w:panose1 w:val="00000000000000000000"/>
    <w:charset w:val="CC"/>
    <w:family w:val="swiss"/>
    <w:notTrueType/>
    <w:pitch w:val="variable"/>
    <w:sig w:usb0="00000203" w:usb1="00000000" w:usb2="00000000" w:usb3="00000000" w:csb0="00000005" w:csb1="00000000"/>
  </w:font>
  <w:font w:name="Microsoft Sans Serif">
    <w:panose1 w:val="020B0604020202020204"/>
    <w:charset w:val="CC"/>
    <w:family w:val="swiss"/>
    <w:pitch w:val="variable"/>
    <w:sig w:usb0="E5002EFF" w:usb1="C000605B" w:usb2="00000029" w:usb3="00000000" w:csb0="000101FF" w:csb1="00000000"/>
  </w:font>
  <w:font w:name="AdvOT863180fb">
    <w:altName w:val="Times New Roman"/>
    <w:panose1 w:val="00000000000000000000"/>
    <w:charset w:val="00"/>
    <w:family w:val="roman"/>
    <w:notTrueType/>
    <w:pitch w:val="default"/>
    <w:sig w:usb0="00000003" w:usb1="08070000" w:usb2="00000010" w:usb3="00000000" w:csb0="00020001" w:csb1="00000000"/>
  </w:font>
  <w:font w:name="TimesNewRomanPS-ItalicMT">
    <w:altName w:val="MS Gothic"/>
    <w:panose1 w:val="00000000000000000000"/>
    <w:charset w:val="80"/>
    <w:family w:val="auto"/>
    <w:notTrueType/>
    <w:pitch w:val="default"/>
    <w:sig w:usb0="00000000" w:usb1="08070000" w:usb2="00000010" w:usb3="00000000" w:csb0="00020004" w:csb1="00000000"/>
  </w:font>
  <w:font w:name="FedraSansStd-Book">
    <w:altName w:val="MS Gothic"/>
    <w:panose1 w:val="00000000000000000000"/>
    <w:charset w:val="80"/>
    <w:family w:val="swiss"/>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0" w:usb1="08080000" w:usb2="00000010" w:usb3="00000000" w:csb0="0010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079749"/>
      <w:docPartObj>
        <w:docPartGallery w:val="Page Numbers (Bottom of Page)"/>
        <w:docPartUnique/>
      </w:docPartObj>
    </w:sdtPr>
    <w:sdtEndPr/>
    <w:sdtContent>
      <w:p w14:paraId="2ACD552C" w14:textId="77777777" w:rsidR="006E1726" w:rsidRDefault="006E1726">
        <w:pPr>
          <w:pStyle w:val="af7"/>
          <w:jc w:val="center"/>
        </w:pPr>
        <w:r>
          <w:fldChar w:fldCharType="begin"/>
        </w:r>
        <w:r>
          <w:instrText>PAGE   \* MERGEFORMAT</w:instrText>
        </w:r>
        <w:r>
          <w:fldChar w:fldCharType="separate"/>
        </w:r>
        <w:r w:rsidR="00FA6F0F" w:rsidRPr="00FA6F0F">
          <w:rPr>
            <w:noProof/>
            <w:lang w:val="uk-UA"/>
          </w:rPr>
          <w:t>8</w:t>
        </w:r>
        <w:r>
          <w:rPr>
            <w:noProof/>
            <w:lang w:val="uk-UA"/>
          </w:rPr>
          <w:fldChar w:fldCharType="end"/>
        </w:r>
      </w:p>
    </w:sdtContent>
  </w:sdt>
  <w:p w14:paraId="224946E9" w14:textId="77777777" w:rsidR="006E1726" w:rsidRDefault="006E1726">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29C10B" w14:textId="77777777" w:rsidR="00AC4CAD" w:rsidRDefault="00AC4CAD" w:rsidP="002C059B">
      <w:pPr>
        <w:spacing w:line="240" w:lineRule="auto"/>
      </w:pPr>
      <w:r>
        <w:separator/>
      </w:r>
    </w:p>
  </w:footnote>
  <w:footnote w:type="continuationSeparator" w:id="0">
    <w:p w14:paraId="491A8935" w14:textId="77777777" w:rsidR="00AC4CAD" w:rsidRDefault="00AC4CAD" w:rsidP="002C059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2246752"/>
      <w:docPartObj>
        <w:docPartGallery w:val="Page Numbers (Top of Page)"/>
        <w:docPartUnique/>
      </w:docPartObj>
    </w:sdtPr>
    <w:sdtEndPr/>
    <w:sdtContent>
      <w:p w14:paraId="503D96ED" w14:textId="77777777" w:rsidR="006E1726" w:rsidRDefault="006E1726">
        <w:pPr>
          <w:pStyle w:val="af4"/>
          <w:jc w:val="right"/>
        </w:pPr>
        <w:r>
          <w:fldChar w:fldCharType="begin"/>
        </w:r>
        <w:r>
          <w:instrText>PAGE   \* MERGEFORMAT</w:instrText>
        </w:r>
        <w:r>
          <w:fldChar w:fldCharType="separate"/>
        </w:r>
        <w:r w:rsidR="00FA6F0F">
          <w:rPr>
            <w:noProof/>
          </w:rPr>
          <w:t>214</w:t>
        </w:r>
        <w:r>
          <w:rPr>
            <w:noProof/>
          </w:rPr>
          <w:fldChar w:fldCharType="end"/>
        </w:r>
      </w:p>
    </w:sdtContent>
  </w:sdt>
  <w:p w14:paraId="65D3E1A1" w14:textId="77777777" w:rsidR="006E1726" w:rsidRDefault="006E1726">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9819054"/>
      <w:docPartObj>
        <w:docPartGallery w:val="Page Numbers (Top of Page)"/>
        <w:docPartUnique/>
      </w:docPartObj>
    </w:sdtPr>
    <w:sdtEndPr/>
    <w:sdtContent>
      <w:p w14:paraId="3783DC01" w14:textId="77777777" w:rsidR="006E1726" w:rsidRDefault="006E1726" w:rsidP="00CF364C">
        <w:pPr>
          <w:pStyle w:val="af4"/>
          <w:jc w:val="right"/>
          <w:rPr>
            <w:lang w:val="uk-UA"/>
          </w:rPr>
        </w:pPr>
        <w:r>
          <w:fldChar w:fldCharType="begin"/>
        </w:r>
        <w:r>
          <w:instrText>PAGE   \* MERGEFORMAT</w:instrText>
        </w:r>
        <w:r>
          <w:fldChar w:fldCharType="separate"/>
        </w:r>
        <w:r w:rsidR="00FA6F0F">
          <w:rPr>
            <w:noProof/>
          </w:rPr>
          <w:t>227</w:t>
        </w:r>
        <w:r>
          <w:rPr>
            <w:noProof/>
          </w:rPr>
          <w:fldChar w:fldCharType="end"/>
        </w:r>
      </w:p>
      <w:p w14:paraId="589BD6B2" w14:textId="77777777" w:rsidR="006E1726" w:rsidRDefault="00AC4CAD" w:rsidP="00CF364C">
        <w:pPr>
          <w:pStyle w:val="af4"/>
          <w:jc w:val="right"/>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8526527"/>
      <w:docPartObj>
        <w:docPartGallery w:val="Page Numbers (Top of Page)"/>
        <w:docPartUnique/>
      </w:docPartObj>
    </w:sdtPr>
    <w:sdtEndPr/>
    <w:sdtContent>
      <w:p w14:paraId="237EAF15" w14:textId="77777777" w:rsidR="006E1726" w:rsidRPr="00687817" w:rsidRDefault="006E1726">
        <w:pPr>
          <w:pStyle w:val="af4"/>
          <w:jc w:val="right"/>
        </w:pPr>
        <w:r>
          <w:fldChar w:fldCharType="begin"/>
        </w:r>
        <w:r>
          <w:instrText>PAGE   \* MERGEFORMAT</w:instrText>
        </w:r>
        <w:r>
          <w:fldChar w:fldCharType="separate"/>
        </w:r>
        <w:r w:rsidR="00FA6F0F">
          <w:rPr>
            <w:noProof/>
          </w:rPr>
          <w:t>239</w:t>
        </w:r>
        <w:r>
          <w:rPr>
            <w:noProof/>
          </w:rPr>
          <w:fldChar w:fldCharType="end"/>
        </w:r>
      </w:p>
    </w:sdtContent>
  </w:sdt>
  <w:p w14:paraId="4E0F8E92" w14:textId="77777777" w:rsidR="006E1726" w:rsidRDefault="006E1726">
    <w:pPr>
      <w:pStyle w:val="af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7091951"/>
      <w:docPartObj>
        <w:docPartGallery w:val="Page Numbers (Top of Page)"/>
        <w:docPartUnique/>
      </w:docPartObj>
    </w:sdtPr>
    <w:sdtEndPr/>
    <w:sdtContent>
      <w:p w14:paraId="586BA2C7" w14:textId="77777777" w:rsidR="006E1726" w:rsidRPr="00687817" w:rsidRDefault="006E1726">
        <w:pPr>
          <w:pStyle w:val="af4"/>
          <w:jc w:val="right"/>
        </w:pPr>
        <w:r>
          <w:fldChar w:fldCharType="begin"/>
        </w:r>
        <w:r>
          <w:instrText>PAGE   \* MERGEFORMAT</w:instrText>
        </w:r>
        <w:r>
          <w:fldChar w:fldCharType="separate"/>
        </w:r>
        <w:r w:rsidR="00FA6F0F">
          <w:rPr>
            <w:noProof/>
          </w:rPr>
          <w:t>288</w:t>
        </w:r>
        <w:r>
          <w:rPr>
            <w:noProof/>
          </w:rPr>
          <w:fldChar w:fldCharType="end"/>
        </w:r>
      </w:p>
    </w:sdtContent>
  </w:sdt>
  <w:p w14:paraId="34508D67" w14:textId="77777777" w:rsidR="006E1726" w:rsidRDefault="006E1726">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C0479"/>
    <w:multiLevelType w:val="hybridMultilevel"/>
    <w:tmpl w:val="C0BA4C82"/>
    <w:lvl w:ilvl="0" w:tplc="C2141194">
      <w:start w:val="1"/>
      <w:numFmt w:val="decimal"/>
      <w:pStyle w:val="References"/>
      <w:lvlText w:val="%1."/>
      <w:lvlJc w:val="left"/>
      <w:pPr>
        <w:tabs>
          <w:tab w:val="num" w:pos="360"/>
        </w:tabs>
        <w:ind w:left="360" w:hanging="360"/>
      </w:pPr>
      <w:rPr>
        <w:rFonts w:hint="default"/>
        <w:b w:val="0"/>
        <w:i w:val="0"/>
        <w:color w:val="auto"/>
        <w:sz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C6009A"/>
    <w:multiLevelType w:val="hybridMultilevel"/>
    <w:tmpl w:val="7EBEC1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C3E64F4"/>
    <w:multiLevelType w:val="hybridMultilevel"/>
    <w:tmpl w:val="E2F2F3E6"/>
    <w:lvl w:ilvl="0" w:tplc="7B726904">
      <w:start w:val="1"/>
      <w:numFmt w:val="decimal"/>
      <w:lvlText w:val="%1."/>
      <w:lvlJc w:val="left"/>
      <w:pPr>
        <w:ind w:left="928"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11B27DA9"/>
    <w:multiLevelType w:val="hybridMultilevel"/>
    <w:tmpl w:val="412A4100"/>
    <w:lvl w:ilvl="0" w:tplc="FF644C96">
      <w:start w:val="1"/>
      <w:numFmt w:val="decimal"/>
      <w:pStyle w:val="CPOTEreferences2"/>
      <w:lvlText w:val="[%1]"/>
      <w:lvlJc w:val="left"/>
      <w:pPr>
        <w:tabs>
          <w:tab w:val="num" w:pos="360"/>
        </w:tabs>
        <w:ind w:left="360" w:hanging="360"/>
      </w:pPr>
      <w:rPr>
        <w:rFonts w:cs="Times New Roman" w:hint="default"/>
      </w:rPr>
    </w:lvl>
    <w:lvl w:ilvl="1" w:tplc="04150019" w:tentative="1">
      <w:start w:val="1"/>
      <w:numFmt w:val="lowerLetter"/>
      <w:lvlText w:val="%2."/>
      <w:lvlJc w:val="left"/>
      <w:pPr>
        <w:tabs>
          <w:tab w:val="num" w:pos="1080"/>
        </w:tabs>
        <w:ind w:left="1080" w:hanging="360"/>
      </w:pPr>
      <w:rPr>
        <w:rFonts w:cs="Times New Roman"/>
      </w:rPr>
    </w:lvl>
    <w:lvl w:ilvl="2" w:tplc="0415001B" w:tentative="1">
      <w:start w:val="1"/>
      <w:numFmt w:val="lowerRoman"/>
      <w:lvlText w:val="%3."/>
      <w:lvlJc w:val="right"/>
      <w:pPr>
        <w:tabs>
          <w:tab w:val="num" w:pos="1800"/>
        </w:tabs>
        <w:ind w:left="1800" w:hanging="180"/>
      </w:pPr>
      <w:rPr>
        <w:rFonts w:cs="Times New Roman"/>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4" w15:restartNumberingAfterBreak="0">
    <w:nsid w:val="133B010E"/>
    <w:multiLevelType w:val="hybridMultilevel"/>
    <w:tmpl w:val="9CA84552"/>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13A60AF7"/>
    <w:multiLevelType w:val="hybridMultilevel"/>
    <w:tmpl w:val="B172CF3C"/>
    <w:lvl w:ilvl="0" w:tplc="9C8E9116">
      <w:start w:val="8"/>
      <w:numFmt w:val="bullet"/>
      <w:lvlText w:val="-"/>
      <w:lvlJc w:val="left"/>
      <w:pPr>
        <w:ind w:left="1429" w:hanging="360"/>
      </w:pPr>
      <w:rPr>
        <w:rFonts w:ascii="Arial" w:eastAsia="SimSun" w:hAnsi="Arial" w:cs="Aria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3B95844"/>
    <w:multiLevelType w:val="hybridMultilevel"/>
    <w:tmpl w:val="CBDEA012"/>
    <w:lvl w:ilvl="0" w:tplc="7ECCE72E">
      <w:numFmt w:val="bullet"/>
      <w:lvlText w:val="-"/>
      <w:lvlJc w:val="left"/>
      <w:pPr>
        <w:ind w:left="1287" w:hanging="360"/>
      </w:pPr>
      <w:rPr>
        <w:rFonts w:ascii="Cambria" w:eastAsiaTheme="minorHAnsi" w:hAnsi="Cambria" w:cs="Cambria" w:hint="default"/>
        <w:sz w:val="24"/>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9E63F42"/>
    <w:multiLevelType w:val="hybridMultilevel"/>
    <w:tmpl w:val="48BE277C"/>
    <w:lvl w:ilvl="0" w:tplc="8E7A6B0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3150553"/>
    <w:multiLevelType w:val="hybridMultilevel"/>
    <w:tmpl w:val="DDA0BC44"/>
    <w:lvl w:ilvl="0" w:tplc="7ECCE72E">
      <w:numFmt w:val="bullet"/>
      <w:lvlText w:val="-"/>
      <w:lvlJc w:val="left"/>
      <w:pPr>
        <w:ind w:left="1587" w:hanging="1020"/>
      </w:pPr>
      <w:rPr>
        <w:rFonts w:ascii="Cambria" w:eastAsiaTheme="minorHAnsi" w:hAnsi="Cambria" w:cs="Cambria"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DDE569C"/>
    <w:multiLevelType w:val="hybridMultilevel"/>
    <w:tmpl w:val="922AF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847786"/>
    <w:multiLevelType w:val="hybridMultilevel"/>
    <w:tmpl w:val="913415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8AE254E"/>
    <w:multiLevelType w:val="hybridMultilevel"/>
    <w:tmpl w:val="0D2E1878"/>
    <w:lvl w:ilvl="0" w:tplc="F826608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43F42EEB"/>
    <w:multiLevelType w:val="multilevel"/>
    <w:tmpl w:val="6FD23B7C"/>
    <w:lvl w:ilvl="0">
      <w:start w:val="1"/>
      <w:numFmt w:val="bullet"/>
      <w:lvlText w:val="-"/>
      <w:lvlJc w:val="left"/>
      <w:rPr>
        <w:rFonts w:ascii="Book Antiqua" w:eastAsia="Times New Roman" w:hAnsi="Book Antiqua"/>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440D75D5"/>
    <w:multiLevelType w:val="hybridMultilevel"/>
    <w:tmpl w:val="65748E7A"/>
    <w:lvl w:ilvl="0" w:tplc="91B4133C">
      <w:numFmt w:val="bullet"/>
      <w:lvlText w:val="−"/>
      <w:lvlJc w:val="left"/>
      <w:pPr>
        <w:ind w:left="1429" w:hanging="360"/>
      </w:pPr>
      <w:rPr>
        <w:rFonts w:ascii="Times New Roman" w:eastAsia="GaramondPremrPro"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6A57ADD"/>
    <w:multiLevelType w:val="hybridMultilevel"/>
    <w:tmpl w:val="7A7C5CEE"/>
    <w:lvl w:ilvl="0" w:tplc="7ECCE72E">
      <w:numFmt w:val="bullet"/>
      <w:lvlText w:val="-"/>
      <w:lvlJc w:val="left"/>
      <w:pPr>
        <w:ind w:left="1429" w:hanging="360"/>
      </w:pPr>
      <w:rPr>
        <w:rFonts w:ascii="Cambria" w:eastAsiaTheme="minorHAnsi" w:hAnsi="Cambria" w:cs="Cambria" w:hint="default"/>
        <w:sz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5070221F"/>
    <w:multiLevelType w:val="hybridMultilevel"/>
    <w:tmpl w:val="E2F2F3E6"/>
    <w:lvl w:ilvl="0" w:tplc="7B726904">
      <w:start w:val="1"/>
      <w:numFmt w:val="decimal"/>
      <w:lvlText w:val="%1."/>
      <w:lvlJc w:val="left"/>
      <w:pPr>
        <w:ind w:left="928"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15:restartNumberingAfterBreak="0">
    <w:nsid w:val="619613AE"/>
    <w:multiLevelType w:val="hybridMultilevel"/>
    <w:tmpl w:val="835E24C2"/>
    <w:lvl w:ilvl="0" w:tplc="405208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3D35CDA"/>
    <w:multiLevelType w:val="hybridMultilevel"/>
    <w:tmpl w:val="1D30FE78"/>
    <w:lvl w:ilvl="0" w:tplc="7820D8D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8" w15:restartNumberingAfterBreak="0">
    <w:nsid w:val="68402489"/>
    <w:multiLevelType w:val="hybridMultilevel"/>
    <w:tmpl w:val="402430BE"/>
    <w:lvl w:ilvl="0" w:tplc="91B4133C">
      <w:numFmt w:val="bullet"/>
      <w:lvlText w:val="−"/>
      <w:lvlJc w:val="left"/>
      <w:pPr>
        <w:ind w:left="2847" w:hanging="360"/>
      </w:pPr>
      <w:rPr>
        <w:rFonts w:ascii="Times New Roman" w:eastAsia="GaramondPremrPro" w:hAnsi="Times New Roman" w:cs="Times New Roman"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19" w15:restartNumberingAfterBreak="0">
    <w:nsid w:val="6B2657AA"/>
    <w:multiLevelType w:val="hybridMultilevel"/>
    <w:tmpl w:val="DF1611B4"/>
    <w:lvl w:ilvl="0" w:tplc="C5C2474E">
      <w:start w:val="2"/>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C05488A"/>
    <w:multiLevelType w:val="multilevel"/>
    <w:tmpl w:val="A2A29736"/>
    <w:lvl w:ilvl="0">
      <w:start w:val="1"/>
      <w:numFmt w:val="decimal"/>
      <w:lvlText w:val="%1."/>
      <w:lvlJc w:val="left"/>
      <w:pPr>
        <w:ind w:left="502" w:hanging="360"/>
      </w:pPr>
      <w:rPr>
        <w:rFonts w:hint="default"/>
      </w:rPr>
    </w:lvl>
    <w:lvl w:ilvl="1">
      <w:start w:val="4"/>
      <w:numFmt w:val="decimal"/>
      <w:isLgl/>
      <w:lvlText w:val="%1.%2."/>
      <w:lvlJc w:val="left"/>
      <w:pPr>
        <w:ind w:left="646" w:hanging="504"/>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1" w15:restartNumberingAfterBreak="0">
    <w:nsid w:val="6C4907C3"/>
    <w:multiLevelType w:val="hybridMultilevel"/>
    <w:tmpl w:val="063203E4"/>
    <w:lvl w:ilvl="0" w:tplc="040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6CF36FE9"/>
    <w:multiLevelType w:val="hybridMultilevel"/>
    <w:tmpl w:val="AF0AC598"/>
    <w:lvl w:ilvl="0" w:tplc="D8248E92">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3" w15:restartNumberingAfterBreak="0">
    <w:nsid w:val="73944728"/>
    <w:multiLevelType w:val="hybridMultilevel"/>
    <w:tmpl w:val="E2F2F3E6"/>
    <w:lvl w:ilvl="0" w:tplc="7B726904">
      <w:start w:val="1"/>
      <w:numFmt w:val="decimal"/>
      <w:lvlText w:val="%1."/>
      <w:lvlJc w:val="left"/>
      <w:pPr>
        <w:ind w:left="928"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4" w15:restartNumberingAfterBreak="0">
    <w:nsid w:val="78646F92"/>
    <w:multiLevelType w:val="hybridMultilevel"/>
    <w:tmpl w:val="00D073EC"/>
    <w:lvl w:ilvl="0" w:tplc="A9ACD574">
      <w:start w:val="159"/>
      <w:numFmt w:val="bullet"/>
      <w:lvlText w:val="−"/>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4"/>
  </w:num>
  <w:num w:numId="2">
    <w:abstractNumId w:val="3"/>
  </w:num>
  <w:num w:numId="3">
    <w:abstractNumId w:val="0"/>
  </w:num>
  <w:num w:numId="4">
    <w:abstractNumId w:val="12"/>
  </w:num>
  <w:num w:numId="5">
    <w:abstractNumId w:val="13"/>
  </w:num>
  <w:num w:numId="6">
    <w:abstractNumId w:val="18"/>
  </w:num>
  <w:num w:numId="7">
    <w:abstractNumId w:val="6"/>
  </w:num>
  <w:num w:numId="8">
    <w:abstractNumId w:val="8"/>
  </w:num>
  <w:num w:numId="9">
    <w:abstractNumId w:val="5"/>
  </w:num>
  <w:num w:numId="10">
    <w:abstractNumId w:val="14"/>
  </w:num>
  <w:num w:numId="11">
    <w:abstractNumId w:val="11"/>
  </w:num>
  <w:num w:numId="12">
    <w:abstractNumId w:val="7"/>
  </w:num>
  <w:num w:numId="13">
    <w:abstractNumId w:val="1"/>
  </w:num>
  <w:num w:numId="14">
    <w:abstractNumId w:val="16"/>
  </w:num>
  <w:num w:numId="15">
    <w:abstractNumId w:val="21"/>
  </w:num>
  <w:num w:numId="16">
    <w:abstractNumId w:val="17"/>
  </w:num>
  <w:num w:numId="17">
    <w:abstractNumId w:val="23"/>
  </w:num>
  <w:num w:numId="18">
    <w:abstractNumId w:val="22"/>
  </w:num>
  <w:num w:numId="19">
    <w:abstractNumId w:val="20"/>
  </w:num>
  <w:num w:numId="20">
    <w:abstractNumId w:val="19"/>
  </w:num>
  <w:num w:numId="21">
    <w:abstractNumId w:val="15"/>
  </w:num>
  <w:num w:numId="22">
    <w:abstractNumId w:val="2"/>
  </w:num>
  <w:num w:numId="23">
    <w:abstractNumId w:val="10"/>
  </w:num>
  <w:num w:numId="24">
    <w:abstractNumId w:val="9"/>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5CF"/>
    <w:rsid w:val="000004A7"/>
    <w:rsid w:val="000019E6"/>
    <w:rsid w:val="00002371"/>
    <w:rsid w:val="00002382"/>
    <w:rsid w:val="00002663"/>
    <w:rsid w:val="0000278E"/>
    <w:rsid w:val="000030A5"/>
    <w:rsid w:val="0000325E"/>
    <w:rsid w:val="00005755"/>
    <w:rsid w:val="000057C4"/>
    <w:rsid w:val="00005E28"/>
    <w:rsid w:val="00005FF5"/>
    <w:rsid w:val="00006548"/>
    <w:rsid w:val="00007E68"/>
    <w:rsid w:val="00007EF2"/>
    <w:rsid w:val="00010104"/>
    <w:rsid w:val="0001114D"/>
    <w:rsid w:val="000123AB"/>
    <w:rsid w:val="00012508"/>
    <w:rsid w:val="00012C52"/>
    <w:rsid w:val="00013ABE"/>
    <w:rsid w:val="00013F55"/>
    <w:rsid w:val="00013FC8"/>
    <w:rsid w:val="000148C9"/>
    <w:rsid w:val="000165D3"/>
    <w:rsid w:val="0001685E"/>
    <w:rsid w:val="00020A93"/>
    <w:rsid w:val="00020E26"/>
    <w:rsid w:val="00021037"/>
    <w:rsid w:val="0002144F"/>
    <w:rsid w:val="000220C2"/>
    <w:rsid w:val="0002219F"/>
    <w:rsid w:val="00022B29"/>
    <w:rsid w:val="00022B76"/>
    <w:rsid w:val="0002327D"/>
    <w:rsid w:val="00024663"/>
    <w:rsid w:val="00024B98"/>
    <w:rsid w:val="00025314"/>
    <w:rsid w:val="00025B80"/>
    <w:rsid w:val="000266F7"/>
    <w:rsid w:val="00026982"/>
    <w:rsid w:val="00027A35"/>
    <w:rsid w:val="000308A0"/>
    <w:rsid w:val="0003101F"/>
    <w:rsid w:val="000311AB"/>
    <w:rsid w:val="0003159B"/>
    <w:rsid w:val="000315D7"/>
    <w:rsid w:val="00031A42"/>
    <w:rsid w:val="0003316D"/>
    <w:rsid w:val="000334C9"/>
    <w:rsid w:val="00034FFB"/>
    <w:rsid w:val="000376B9"/>
    <w:rsid w:val="000378A0"/>
    <w:rsid w:val="00037B8D"/>
    <w:rsid w:val="00041054"/>
    <w:rsid w:val="00041ADF"/>
    <w:rsid w:val="00043703"/>
    <w:rsid w:val="00043914"/>
    <w:rsid w:val="00044288"/>
    <w:rsid w:val="000461AE"/>
    <w:rsid w:val="0004643D"/>
    <w:rsid w:val="00050096"/>
    <w:rsid w:val="000504E5"/>
    <w:rsid w:val="00050995"/>
    <w:rsid w:val="00050A59"/>
    <w:rsid w:val="0005239B"/>
    <w:rsid w:val="00053D9B"/>
    <w:rsid w:val="00054DD8"/>
    <w:rsid w:val="000555D7"/>
    <w:rsid w:val="00055AC4"/>
    <w:rsid w:val="00063068"/>
    <w:rsid w:val="0006329D"/>
    <w:rsid w:val="00063D42"/>
    <w:rsid w:val="00065891"/>
    <w:rsid w:val="000660DC"/>
    <w:rsid w:val="000664E6"/>
    <w:rsid w:val="00066702"/>
    <w:rsid w:val="00066C4F"/>
    <w:rsid w:val="00066E91"/>
    <w:rsid w:val="00067890"/>
    <w:rsid w:val="00070375"/>
    <w:rsid w:val="000707C2"/>
    <w:rsid w:val="00070849"/>
    <w:rsid w:val="00071059"/>
    <w:rsid w:val="0007149C"/>
    <w:rsid w:val="00073A7D"/>
    <w:rsid w:val="00075193"/>
    <w:rsid w:val="00075458"/>
    <w:rsid w:val="00075E17"/>
    <w:rsid w:val="0007673C"/>
    <w:rsid w:val="000768BB"/>
    <w:rsid w:val="00076EC5"/>
    <w:rsid w:val="00076FDA"/>
    <w:rsid w:val="00077188"/>
    <w:rsid w:val="0008203D"/>
    <w:rsid w:val="00082DA8"/>
    <w:rsid w:val="00082DE4"/>
    <w:rsid w:val="0008397F"/>
    <w:rsid w:val="000839DF"/>
    <w:rsid w:val="000840D8"/>
    <w:rsid w:val="00086759"/>
    <w:rsid w:val="00090CB6"/>
    <w:rsid w:val="00090E78"/>
    <w:rsid w:val="000921EF"/>
    <w:rsid w:val="00093CBE"/>
    <w:rsid w:val="00094002"/>
    <w:rsid w:val="00094DD1"/>
    <w:rsid w:val="00094E04"/>
    <w:rsid w:val="00095D5E"/>
    <w:rsid w:val="0009618E"/>
    <w:rsid w:val="00096FEE"/>
    <w:rsid w:val="000971FE"/>
    <w:rsid w:val="00097B22"/>
    <w:rsid w:val="000A056D"/>
    <w:rsid w:val="000A0E76"/>
    <w:rsid w:val="000A1496"/>
    <w:rsid w:val="000A1DF2"/>
    <w:rsid w:val="000A22EA"/>
    <w:rsid w:val="000A4432"/>
    <w:rsid w:val="000A502C"/>
    <w:rsid w:val="000A5A65"/>
    <w:rsid w:val="000B0FA3"/>
    <w:rsid w:val="000B221A"/>
    <w:rsid w:val="000B4878"/>
    <w:rsid w:val="000B583D"/>
    <w:rsid w:val="000B655F"/>
    <w:rsid w:val="000B7807"/>
    <w:rsid w:val="000C0AF8"/>
    <w:rsid w:val="000C0E8E"/>
    <w:rsid w:val="000C0FB4"/>
    <w:rsid w:val="000C180A"/>
    <w:rsid w:val="000C3DFE"/>
    <w:rsid w:val="000C4BA4"/>
    <w:rsid w:val="000C5190"/>
    <w:rsid w:val="000C55B3"/>
    <w:rsid w:val="000C575A"/>
    <w:rsid w:val="000C672B"/>
    <w:rsid w:val="000C6C11"/>
    <w:rsid w:val="000C6DB9"/>
    <w:rsid w:val="000C7BFD"/>
    <w:rsid w:val="000D0243"/>
    <w:rsid w:val="000D09DF"/>
    <w:rsid w:val="000D128C"/>
    <w:rsid w:val="000D2D08"/>
    <w:rsid w:val="000D4F90"/>
    <w:rsid w:val="000D5B7C"/>
    <w:rsid w:val="000D5C19"/>
    <w:rsid w:val="000D6956"/>
    <w:rsid w:val="000D7AAA"/>
    <w:rsid w:val="000E0513"/>
    <w:rsid w:val="000E1E20"/>
    <w:rsid w:val="000E21A1"/>
    <w:rsid w:val="000E54C0"/>
    <w:rsid w:val="000E5AA6"/>
    <w:rsid w:val="000E705F"/>
    <w:rsid w:val="000E74C8"/>
    <w:rsid w:val="000E7A66"/>
    <w:rsid w:val="000E7F07"/>
    <w:rsid w:val="000F1323"/>
    <w:rsid w:val="000F1673"/>
    <w:rsid w:val="000F1A3F"/>
    <w:rsid w:val="000F3367"/>
    <w:rsid w:val="000F4141"/>
    <w:rsid w:val="000F51D9"/>
    <w:rsid w:val="000F5527"/>
    <w:rsid w:val="000F6BBA"/>
    <w:rsid w:val="00100175"/>
    <w:rsid w:val="00100AA1"/>
    <w:rsid w:val="001012FF"/>
    <w:rsid w:val="00101A52"/>
    <w:rsid w:val="001036D4"/>
    <w:rsid w:val="00103A7C"/>
    <w:rsid w:val="0010494A"/>
    <w:rsid w:val="00105030"/>
    <w:rsid w:val="00105696"/>
    <w:rsid w:val="00105C87"/>
    <w:rsid w:val="00105FC1"/>
    <w:rsid w:val="00106169"/>
    <w:rsid w:val="00106349"/>
    <w:rsid w:val="00106496"/>
    <w:rsid w:val="00106F4C"/>
    <w:rsid w:val="0010774A"/>
    <w:rsid w:val="00107F90"/>
    <w:rsid w:val="00110009"/>
    <w:rsid w:val="001103E8"/>
    <w:rsid w:val="00110C11"/>
    <w:rsid w:val="00111285"/>
    <w:rsid w:val="00113343"/>
    <w:rsid w:val="00113C31"/>
    <w:rsid w:val="001144B8"/>
    <w:rsid w:val="00114534"/>
    <w:rsid w:val="0011459E"/>
    <w:rsid w:val="0011487F"/>
    <w:rsid w:val="0011585D"/>
    <w:rsid w:val="00115CD0"/>
    <w:rsid w:val="00117059"/>
    <w:rsid w:val="00120B93"/>
    <w:rsid w:val="00123450"/>
    <w:rsid w:val="001234C0"/>
    <w:rsid w:val="00123815"/>
    <w:rsid w:val="00125086"/>
    <w:rsid w:val="00125264"/>
    <w:rsid w:val="00125940"/>
    <w:rsid w:val="00125CCE"/>
    <w:rsid w:val="00126F3F"/>
    <w:rsid w:val="00127A64"/>
    <w:rsid w:val="00130076"/>
    <w:rsid w:val="001300D1"/>
    <w:rsid w:val="00130D4A"/>
    <w:rsid w:val="00131309"/>
    <w:rsid w:val="001332E5"/>
    <w:rsid w:val="00133E19"/>
    <w:rsid w:val="0013444D"/>
    <w:rsid w:val="001347AE"/>
    <w:rsid w:val="00134A33"/>
    <w:rsid w:val="00134B63"/>
    <w:rsid w:val="00134E57"/>
    <w:rsid w:val="00135623"/>
    <w:rsid w:val="00136312"/>
    <w:rsid w:val="001368EA"/>
    <w:rsid w:val="00137AF2"/>
    <w:rsid w:val="00137C04"/>
    <w:rsid w:val="0014009F"/>
    <w:rsid w:val="00142BC8"/>
    <w:rsid w:val="00142D2E"/>
    <w:rsid w:val="00142DC7"/>
    <w:rsid w:val="00142EC9"/>
    <w:rsid w:val="00144134"/>
    <w:rsid w:val="0014506D"/>
    <w:rsid w:val="0014552D"/>
    <w:rsid w:val="0014574D"/>
    <w:rsid w:val="00145FDA"/>
    <w:rsid w:val="00147DD8"/>
    <w:rsid w:val="00150415"/>
    <w:rsid w:val="001505A0"/>
    <w:rsid w:val="00152600"/>
    <w:rsid w:val="00153FF9"/>
    <w:rsid w:val="00154234"/>
    <w:rsid w:val="00154895"/>
    <w:rsid w:val="00154962"/>
    <w:rsid w:val="0015679E"/>
    <w:rsid w:val="001571E5"/>
    <w:rsid w:val="001613A7"/>
    <w:rsid w:val="001613F5"/>
    <w:rsid w:val="00161EBD"/>
    <w:rsid w:val="00162305"/>
    <w:rsid w:val="0016249F"/>
    <w:rsid w:val="00162564"/>
    <w:rsid w:val="00162F18"/>
    <w:rsid w:val="00163B20"/>
    <w:rsid w:val="00164002"/>
    <w:rsid w:val="001669A9"/>
    <w:rsid w:val="00166D47"/>
    <w:rsid w:val="00170F61"/>
    <w:rsid w:val="00172C67"/>
    <w:rsid w:val="00172DF5"/>
    <w:rsid w:val="00172FB0"/>
    <w:rsid w:val="00173147"/>
    <w:rsid w:val="001742C1"/>
    <w:rsid w:val="001744D7"/>
    <w:rsid w:val="00174AA3"/>
    <w:rsid w:val="00176AF1"/>
    <w:rsid w:val="001771C5"/>
    <w:rsid w:val="00177B26"/>
    <w:rsid w:val="0018167E"/>
    <w:rsid w:val="00181DC8"/>
    <w:rsid w:val="00183506"/>
    <w:rsid w:val="001838CA"/>
    <w:rsid w:val="001839CB"/>
    <w:rsid w:val="00184010"/>
    <w:rsid w:val="001848CC"/>
    <w:rsid w:val="001848D1"/>
    <w:rsid w:val="00184A40"/>
    <w:rsid w:val="00184F6E"/>
    <w:rsid w:val="0018513B"/>
    <w:rsid w:val="001856CD"/>
    <w:rsid w:val="00185E04"/>
    <w:rsid w:val="001867C4"/>
    <w:rsid w:val="00186D96"/>
    <w:rsid w:val="0018707D"/>
    <w:rsid w:val="00190FCA"/>
    <w:rsid w:val="00191155"/>
    <w:rsid w:val="0019118F"/>
    <w:rsid w:val="001915BD"/>
    <w:rsid w:val="00192339"/>
    <w:rsid w:val="00192491"/>
    <w:rsid w:val="0019321D"/>
    <w:rsid w:val="0019577E"/>
    <w:rsid w:val="0019674B"/>
    <w:rsid w:val="00197075"/>
    <w:rsid w:val="001A0B0C"/>
    <w:rsid w:val="001A155B"/>
    <w:rsid w:val="001A1C15"/>
    <w:rsid w:val="001A2682"/>
    <w:rsid w:val="001A2F6B"/>
    <w:rsid w:val="001A3496"/>
    <w:rsid w:val="001A53C6"/>
    <w:rsid w:val="001A60D2"/>
    <w:rsid w:val="001A6391"/>
    <w:rsid w:val="001A66BB"/>
    <w:rsid w:val="001A74FB"/>
    <w:rsid w:val="001B0675"/>
    <w:rsid w:val="001B0D86"/>
    <w:rsid w:val="001B0EFA"/>
    <w:rsid w:val="001B3E6A"/>
    <w:rsid w:val="001B3F1D"/>
    <w:rsid w:val="001B4945"/>
    <w:rsid w:val="001B508F"/>
    <w:rsid w:val="001B6244"/>
    <w:rsid w:val="001B629A"/>
    <w:rsid w:val="001B6FE0"/>
    <w:rsid w:val="001C11FA"/>
    <w:rsid w:val="001C1469"/>
    <w:rsid w:val="001C163F"/>
    <w:rsid w:val="001C1E45"/>
    <w:rsid w:val="001C25A3"/>
    <w:rsid w:val="001C33BB"/>
    <w:rsid w:val="001C35F0"/>
    <w:rsid w:val="001C3718"/>
    <w:rsid w:val="001C3E00"/>
    <w:rsid w:val="001C4238"/>
    <w:rsid w:val="001C4364"/>
    <w:rsid w:val="001C45BD"/>
    <w:rsid w:val="001C4BFF"/>
    <w:rsid w:val="001C51CB"/>
    <w:rsid w:val="001C6B75"/>
    <w:rsid w:val="001D003E"/>
    <w:rsid w:val="001D05CA"/>
    <w:rsid w:val="001D0788"/>
    <w:rsid w:val="001D1253"/>
    <w:rsid w:val="001D1614"/>
    <w:rsid w:val="001D2014"/>
    <w:rsid w:val="001D22AE"/>
    <w:rsid w:val="001D2FFF"/>
    <w:rsid w:val="001D317D"/>
    <w:rsid w:val="001D349B"/>
    <w:rsid w:val="001D4560"/>
    <w:rsid w:val="001D45BE"/>
    <w:rsid w:val="001D5FFA"/>
    <w:rsid w:val="001D61B9"/>
    <w:rsid w:val="001E1768"/>
    <w:rsid w:val="001E1E99"/>
    <w:rsid w:val="001E26BE"/>
    <w:rsid w:val="001E33B8"/>
    <w:rsid w:val="001E3A65"/>
    <w:rsid w:val="001E4B6F"/>
    <w:rsid w:val="001E6420"/>
    <w:rsid w:val="001E6492"/>
    <w:rsid w:val="001E6B45"/>
    <w:rsid w:val="001F043F"/>
    <w:rsid w:val="001F0D58"/>
    <w:rsid w:val="001F1E51"/>
    <w:rsid w:val="001F1E57"/>
    <w:rsid w:val="001F3F99"/>
    <w:rsid w:val="001F58C0"/>
    <w:rsid w:val="001F79B2"/>
    <w:rsid w:val="00200A7D"/>
    <w:rsid w:val="00201511"/>
    <w:rsid w:val="00201783"/>
    <w:rsid w:val="002021D3"/>
    <w:rsid w:val="00202903"/>
    <w:rsid w:val="00203D0B"/>
    <w:rsid w:val="00204054"/>
    <w:rsid w:val="00204534"/>
    <w:rsid w:val="002046CF"/>
    <w:rsid w:val="00206A2D"/>
    <w:rsid w:val="002073D4"/>
    <w:rsid w:val="00207F89"/>
    <w:rsid w:val="002104F9"/>
    <w:rsid w:val="002108F5"/>
    <w:rsid w:val="0021091D"/>
    <w:rsid w:val="002110D2"/>
    <w:rsid w:val="00212562"/>
    <w:rsid w:val="00212B6E"/>
    <w:rsid w:val="00214C1E"/>
    <w:rsid w:val="0021527C"/>
    <w:rsid w:val="00215C2A"/>
    <w:rsid w:val="0021695A"/>
    <w:rsid w:val="00217124"/>
    <w:rsid w:val="002218E6"/>
    <w:rsid w:val="00222155"/>
    <w:rsid w:val="00222AA4"/>
    <w:rsid w:val="00222F63"/>
    <w:rsid w:val="00224A3B"/>
    <w:rsid w:val="00225340"/>
    <w:rsid w:val="002271CC"/>
    <w:rsid w:val="0022771F"/>
    <w:rsid w:val="00230E1E"/>
    <w:rsid w:val="00231E92"/>
    <w:rsid w:val="002328BF"/>
    <w:rsid w:val="00234577"/>
    <w:rsid w:val="00234E28"/>
    <w:rsid w:val="00235467"/>
    <w:rsid w:val="002365C8"/>
    <w:rsid w:val="002377C1"/>
    <w:rsid w:val="00240590"/>
    <w:rsid w:val="00241524"/>
    <w:rsid w:val="00241651"/>
    <w:rsid w:val="0024176E"/>
    <w:rsid w:val="002421B2"/>
    <w:rsid w:val="0024276F"/>
    <w:rsid w:val="00243C48"/>
    <w:rsid w:val="0024489E"/>
    <w:rsid w:val="00245AD8"/>
    <w:rsid w:val="002463DE"/>
    <w:rsid w:val="00247A65"/>
    <w:rsid w:val="00247EC5"/>
    <w:rsid w:val="00250DD2"/>
    <w:rsid w:val="00250EB6"/>
    <w:rsid w:val="0025123E"/>
    <w:rsid w:val="002516B2"/>
    <w:rsid w:val="00252508"/>
    <w:rsid w:val="00252EBD"/>
    <w:rsid w:val="00252FC8"/>
    <w:rsid w:val="00253370"/>
    <w:rsid w:val="00253396"/>
    <w:rsid w:val="002535AF"/>
    <w:rsid w:val="00253A38"/>
    <w:rsid w:val="00254D2E"/>
    <w:rsid w:val="00256D2F"/>
    <w:rsid w:val="002570B3"/>
    <w:rsid w:val="00257196"/>
    <w:rsid w:val="00257B05"/>
    <w:rsid w:val="00257D48"/>
    <w:rsid w:val="002601C5"/>
    <w:rsid w:val="002610A4"/>
    <w:rsid w:val="0026202B"/>
    <w:rsid w:val="002628BB"/>
    <w:rsid w:val="00263075"/>
    <w:rsid w:val="00263B44"/>
    <w:rsid w:val="002647B5"/>
    <w:rsid w:val="002658CF"/>
    <w:rsid w:val="002672BF"/>
    <w:rsid w:val="002702E4"/>
    <w:rsid w:val="00271523"/>
    <w:rsid w:val="00271616"/>
    <w:rsid w:val="002719BE"/>
    <w:rsid w:val="00271D18"/>
    <w:rsid w:val="002724E2"/>
    <w:rsid w:val="00272A4E"/>
    <w:rsid w:val="002735C8"/>
    <w:rsid w:val="0027375C"/>
    <w:rsid w:val="00274484"/>
    <w:rsid w:val="002746AA"/>
    <w:rsid w:val="00274EFD"/>
    <w:rsid w:val="002759B7"/>
    <w:rsid w:val="00275B30"/>
    <w:rsid w:val="002760BE"/>
    <w:rsid w:val="00276A20"/>
    <w:rsid w:val="00280A6A"/>
    <w:rsid w:val="00280C4F"/>
    <w:rsid w:val="00281E0F"/>
    <w:rsid w:val="00281E57"/>
    <w:rsid w:val="00282863"/>
    <w:rsid w:val="002834F9"/>
    <w:rsid w:val="00283D86"/>
    <w:rsid w:val="00283E28"/>
    <w:rsid w:val="00286563"/>
    <w:rsid w:val="00286BB2"/>
    <w:rsid w:val="00286DB9"/>
    <w:rsid w:val="00287005"/>
    <w:rsid w:val="002878C0"/>
    <w:rsid w:val="00290B5B"/>
    <w:rsid w:val="00291CC1"/>
    <w:rsid w:val="002931FA"/>
    <w:rsid w:val="00293A9A"/>
    <w:rsid w:val="0029422A"/>
    <w:rsid w:val="00295B96"/>
    <w:rsid w:val="00295D9C"/>
    <w:rsid w:val="00295E06"/>
    <w:rsid w:val="00296408"/>
    <w:rsid w:val="002976E3"/>
    <w:rsid w:val="002A1225"/>
    <w:rsid w:val="002A13F3"/>
    <w:rsid w:val="002A219F"/>
    <w:rsid w:val="002A220F"/>
    <w:rsid w:val="002A3202"/>
    <w:rsid w:val="002A43C1"/>
    <w:rsid w:val="002A5672"/>
    <w:rsid w:val="002A5E26"/>
    <w:rsid w:val="002B12FE"/>
    <w:rsid w:val="002B1F33"/>
    <w:rsid w:val="002B2E7B"/>
    <w:rsid w:val="002B4DEB"/>
    <w:rsid w:val="002B5669"/>
    <w:rsid w:val="002B579B"/>
    <w:rsid w:val="002B5A40"/>
    <w:rsid w:val="002B5BEC"/>
    <w:rsid w:val="002B5BF7"/>
    <w:rsid w:val="002B617F"/>
    <w:rsid w:val="002B628D"/>
    <w:rsid w:val="002B6A89"/>
    <w:rsid w:val="002B6B27"/>
    <w:rsid w:val="002B71B3"/>
    <w:rsid w:val="002B74AA"/>
    <w:rsid w:val="002C059B"/>
    <w:rsid w:val="002C07B5"/>
    <w:rsid w:val="002C08B1"/>
    <w:rsid w:val="002C0FD1"/>
    <w:rsid w:val="002C2D15"/>
    <w:rsid w:val="002C2D16"/>
    <w:rsid w:val="002C335A"/>
    <w:rsid w:val="002C38DB"/>
    <w:rsid w:val="002C38EF"/>
    <w:rsid w:val="002C479C"/>
    <w:rsid w:val="002C4CC9"/>
    <w:rsid w:val="002C527A"/>
    <w:rsid w:val="002C5439"/>
    <w:rsid w:val="002D004C"/>
    <w:rsid w:val="002D0E53"/>
    <w:rsid w:val="002D1242"/>
    <w:rsid w:val="002D1336"/>
    <w:rsid w:val="002D14B8"/>
    <w:rsid w:val="002D2608"/>
    <w:rsid w:val="002D3193"/>
    <w:rsid w:val="002D43E0"/>
    <w:rsid w:val="002D4B18"/>
    <w:rsid w:val="002D5D3F"/>
    <w:rsid w:val="002D602B"/>
    <w:rsid w:val="002D67A7"/>
    <w:rsid w:val="002D6E0E"/>
    <w:rsid w:val="002D7EB6"/>
    <w:rsid w:val="002E01D8"/>
    <w:rsid w:val="002E02B6"/>
    <w:rsid w:val="002E056B"/>
    <w:rsid w:val="002E0EF1"/>
    <w:rsid w:val="002E1C45"/>
    <w:rsid w:val="002E27EA"/>
    <w:rsid w:val="002E4C39"/>
    <w:rsid w:val="002E4E0B"/>
    <w:rsid w:val="002E5BB9"/>
    <w:rsid w:val="002E6AAE"/>
    <w:rsid w:val="002E7700"/>
    <w:rsid w:val="002F0740"/>
    <w:rsid w:val="002F0876"/>
    <w:rsid w:val="002F0A91"/>
    <w:rsid w:val="002F1E36"/>
    <w:rsid w:val="002F209D"/>
    <w:rsid w:val="002F2B61"/>
    <w:rsid w:val="002F4008"/>
    <w:rsid w:val="002F442A"/>
    <w:rsid w:val="002F44A6"/>
    <w:rsid w:val="002F54C3"/>
    <w:rsid w:val="002F6074"/>
    <w:rsid w:val="002F66DF"/>
    <w:rsid w:val="002F6F1C"/>
    <w:rsid w:val="00300843"/>
    <w:rsid w:val="00301454"/>
    <w:rsid w:val="00301CA5"/>
    <w:rsid w:val="00302E18"/>
    <w:rsid w:val="0030328F"/>
    <w:rsid w:val="003056C9"/>
    <w:rsid w:val="00305EF1"/>
    <w:rsid w:val="003073FE"/>
    <w:rsid w:val="003139DB"/>
    <w:rsid w:val="00314582"/>
    <w:rsid w:val="003148C9"/>
    <w:rsid w:val="00314A20"/>
    <w:rsid w:val="00314C48"/>
    <w:rsid w:val="00315DED"/>
    <w:rsid w:val="00316034"/>
    <w:rsid w:val="00316802"/>
    <w:rsid w:val="00317520"/>
    <w:rsid w:val="00320165"/>
    <w:rsid w:val="003202B9"/>
    <w:rsid w:val="00320C0D"/>
    <w:rsid w:val="00320EB8"/>
    <w:rsid w:val="00320FCD"/>
    <w:rsid w:val="0032137E"/>
    <w:rsid w:val="00322074"/>
    <w:rsid w:val="00322314"/>
    <w:rsid w:val="0032237A"/>
    <w:rsid w:val="003229EE"/>
    <w:rsid w:val="00322E8E"/>
    <w:rsid w:val="003237CB"/>
    <w:rsid w:val="003244B6"/>
    <w:rsid w:val="00325935"/>
    <w:rsid w:val="00325D6C"/>
    <w:rsid w:val="003262F6"/>
    <w:rsid w:val="00326945"/>
    <w:rsid w:val="0033073E"/>
    <w:rsid w:val="00332C3D"/>
    <w:rsid w:val="00333354"/>
    <w:rsid w:val="00333806"/>
    <w:rsid w:val="0033395E"/>
    <w:rsid w:val="003339B6"/>
    <w:rsid w:val="003346A6"/>
    <w:rsid w:val="0033546C"/>
    <w:rsid w:val="00335B57"/>
    <w:rsid w:val="00335C7A"/>
    <w:rsid w:val="00336539"/>
    <w:rsid w:val="003368C0"/>
    <w:rsid w:val="0033758B"/>
    <w:rsid w:val="00337A41"/>
    <w:rsid w:val="00340276"/>
    <w:rsid w:val="00340A96"/>
    <w:rsid w:val="00340C84"/>
    <w:rsid w:val="00340D0C"/>
    <w:rsid w:val="00340E43"/>
    <w:rsid w:val="00342666"/>
    <w:rsid w:val="003436F1"/>
    <w:rsid w:val="00345484"/>
    <w:rsid w:val="003461C3"/>
    <w:rsid w:val="00346447"/>
    <w:rsid w:val="00346808"/>
    <w:rsid w:val="00346C82"/>
    <w:rsid w:val="0034715E"/>
    <w:rsid w:val="003501D2"/>
    <w:rsid w:val="00350F63"/>
    <w:rsid w:val="0035103F"/>
    <w:rsid w:val="003511B6"/>
    <w:rsid w:val="00351456"/>
    <w:rsid w:val="00351A35"/>
    <w:rsid w:val="003537B7"/>
    <w:rsid w:val="00354197"/>
    <w:rsid w:val="003545E2"/>
    <w:rsid w:val="0035487F"/>
    <w:rsid w:val="003561DD"/>
    <w:rsid w:val="00356871"/>
    <w:rsid w:val="00356C08"/>
    <w:rsid w:val="00357E85"/>
    <w:rsid w:val="003607D3"/>
    <w:rsid w:val="0036139D"/>
    <w:rsid w:val="00361D5A"/>
    <w:rsid w:val="00362F69"/>
    <w:rsid w:val="00363C5A"/>
    <w:rsid w:val="003647DC"/>
    <w:rsid w:val="0036538E"/>
    <w:rsid w:val="003653BA"/>
    <w:rsid w:val="00366181"/>
    <w:rsid w:val="00367622"/>
    <w:rsid w:val="003703AE"/>
    <w:rsid w:val="00372318"/>
    <w:rsid w:val="00372BE4"/>
    <w:rsid w:val="00373092"/>
    <w:rsid w:val="003733CF"/>
    <w:rsid w:val="00373B1A"/>
    <w:rsid w:val="0037405F"/>
    <w:rsid w:val="00374227"/>
    <w:rsid w:val="003753A7"/>
    <w:rsid w:val="003756BA"/>
    <w:rsid w:val="00376163"/>
    <w:rsid w:val="0037688B"/>
    <w:rsid w:val="00376B23"/>
    <w:rsid w:val="0037706A"/>
    <w:rsid w:val="00377329"/>
    <w:rsid w:val="00380C0A"/>
    <w:rsid w:val="00381313"/>
    <w:rsid w:val="00381BA7"/>
    <w:rsid w:val="00382987"/>
    <w:rsid w:val="003832F4"/>
    <w:rsid w:val="003836B8"/>
    <w:rsid w:val="003855B9"/>
    <w:rsid w:val="00386B58"/>
    <w:rsid w:val="00387AD9"/>
    <w:rsid w:val="00387D63"/>
    <w:rsid w:val="0039020B"/>
    <w:rsid w:val="00390A07"/>
    <w:rsid w:val="00393987"/>
    <w:rsid w:val="00393D1A"/>
    <w:rsid w:val="003941BD"/>
    <w:rsid w:val="0039468C"/>
    <w:rsid w:val="0039543C"/>
    <w:rsid w:val="00396256"/>
    <w:rsid w:val="003A0C28"/>
    <w:rsid w:val="003A1ED6"/>
    <w:rsid w:val="003A2EDB"/>
    <w:rsid w:val="003A48B4"/>
    <w:rsid w:val="003A4E0A"/>
    <w:rsid w:val="003A5157"/>
    <w:rsid w:val="003A5264"/>
    <w:rsid w:val="003A52EC"/>
    <w:rsid w:val="003A6C9E"/>
    <w:rsid w:val="003A6FB7"/>
    <w:rsid w:val="003B01A6"/>
    <w:rsid w:val="003B0F0B"/>
    <w:rsid w:val="003B225E"/>
    <w:rsid w:val="003B22EC"/>
    <w:rsid w:val="003B263A"/>
    <w:rsid w:val="003B3621"/>
    <w:rsid w:val="003B388E"/>
    <w:rsid w:val="003B39F0"/>
    <w:rsid w:val="003B3AC5"/>
    <w:rsid w:val="003B42BF"/>
    <w:rsid w:val="003B5ACB"/>
    <w:rsid w:val="003B5FA2"/>
    <w:rsid w:val="003B633A"/>
    <w:rsid w:val="003B7AC0"/>
    <w:rsid w:val="003C03E1"/>
    <w:rsid w:val="003C0476"/>
    <w:rsid w:val="003C11F4"/>
    <w:rsid w:val="003C13E2"/>
    <w:rsid w:val="003C1AEB"/>
    <w:rsid w:val="003C43DE"/>
    <w:rsid w:val="003C51E0"/>
    <w:rsid w:val="003C7179"/>
    <w:rsid w:val="003D08CB"/>
    <w:rsid w:val="003D0AF2"/>
    <w:rsid w:val="003D1346"/>
    <w:rsid w:val="003D250B"/>
    <w:rsid w:val="003D2F74"/>
    <w:rsid w:val="003D31A6"/>
    <w:rsid w:val="003D4B23"/>
    <w:rsid w:val="003D5F41"/>
    <w:rsid w:val="003D669A"/>
    <w:rsid w:val="003D6D45"/>
    <w:rsid w:val="003D7750"/>
    <w:rsid w:val="003E0589"/>
    <w:rsid w:val="003E1D0F"/>
    <w:rsid w:val="003E281D"/>
    <w:rsid w:val="003E4393"/>
    <w:rsid w:val="003E46C4"/>
    <w:rsid w:val="003E4AD8"/>
    <w:rsid w:val="003E61E8"/>
    <w:rsid w:val="003E665D"/>
    <w:rsid w:val="003E6E7F"/>
    <w:rsid w:val="003E6EB3"/>
    <w:rsid w:val="003E70C5"/>
    <w:rsid w:val="003E7447"/>
    <w:rsid w:val="003E7966"/>
    <w:rsid w:val="003F0517"/>
    <w:rsid w:val="003F062F"/>
    <w:rsid w:val="003F1A9D"/>
    <w:rsid w:val="003F2110"/>
    <w:rsid w:val="003F2CA8"/>
    <w:rsid w:val="003F4A68"/>
    <w:rsid w:val="003F5370"/>
    <w:rsid w:val="003F58C7"/>
    <w:rsid w:val="003F5D28"/>
    <w:rsid w:val="003F5FCA"/>
    <w:rsid w:val="003F673C"/>
    <w:rsid w:val="003F70B0"/>
    <w:rsid w:val="003F7ED1"/>
    <w:rsid w:val="00401066"/>
    <w:rsid w:val="004010EF"/>
    <w:rsid w:val="0040232B"/>
    <w:rsid w:val="00403DDE"/>
    <w:rsid w:val="00404EB8"/>
    <w:rsid w:val="00405036"/>
    <w:rsid w:val="00405586"/>
    <w:rsid w:val="00405AFD"/>
    <w:rsid w:val="00405B61"/>
    <w:rsid w:val="004066B3"/>
    <w:rsid w:val="00406CB8"/>
    <w:rsid w:val="0041014A"/>
    <w:rsid w:val="00410F51"/>
    <w:rsid w:val="004114AD"/>
    <w:rsid w:val="0041211A"/>
    <w:rsid w:val="00412601"/>
    <w:rsid w:val="00413611"/>
    <w:rsid w:val="004138A6"/>
    <w:rsid w:val="00414742"/>
    <w:rsid w:val="00416423"/>
    <w:rsid w:val="00417555"/>
    <w:rsid w:val="00417BB4"/>
    <w:rsid w:val="00420BC7"/>
    <w:rsid w:val="00420C18"/>
    <w:rsid w:val="00421066"/>
    <w:rsid w:val="0042228F"/>
    <w:rsid w:val="00423751"/>
    <w:rsid w:val="00423F87"/>
    <w:rsid w:val="004242C5"/>
    <w:rsid w:val="004250E3"/>
    <w:rsid w:val="00425C85"/>
    <w:rsid w:val="004273DB"/>
    <w:rsid w:val="00427D9A"/>
    <w:rsid w:val="0043052B"/>
    <w:rsid w:val="00430F59"/>
    <w:rsid w:val="00431F31"/>
    <w:rsid w:val="00432AA2"/>
    <w:rsid w:val="004351E6"/>
    <w:rsid w:val="004363A3"/>
    <w:rsid w:val="00437CF8"/>
    <w:rsid w:val="00441A68"/>
    <w:rsid w:val="00441AE7"/>
    <w:rsid w:val="00443047"/>
    <w:rsid w:val="00443486"/>
    <w:rsid w:val="00444903"/>
    <w:rsid w:val="00444B8C"/>
    <w:rsid w:val="00445F10"/>
    <w:rsid w:val="00446C5F"/>
    <w:rsid w:val="0044711B"/>
    <w:rsid w:val="00447883"/>
    <w:rsid w:val="00450E50"/>
    <w:rsid w:val="00451209"/>
    <w:rsid w:val="00451596"/>
    <w:rsid w:val="00451F4C"/>
    <w:rsid w:val="00453490"/>
    <w:rsid w:val="00454373"/>
    <w:rsid w:val="00455912"/>
    <w:rsid w:val="004563A4"/>
    <w:rsid w:val="00456E09"/>
    <w:rsid w:val="00457055"/>
    <w:rsid w:val="00457C83"/>
    <w:rsid w:val="004616DF"/>
    <w:rsid w:val="00461804"/>
    <w:rsid w:val="00461E41"/>
    <w:rsid w:val="004620B8"/>
    <w:rsid w:val="004628E4"/>
    <w:rsid w:val="00462BE4"/>
    <w:rsid w:val="00464865"/>
    <w:rsid w:val="004648A8"/>
    <w:rsid w:val="00465A20"/>
    <w:rsid w:val="00467308"/>
    <w:rsid w:val="00471F29"/>
    <w:rsid w:val="00472155"/>
    <w:rsid w:val="00475B99"/>
    <w:rsid w:val="00480D01"/>
    <w:rsid w:val="00480D92"/>
    <w:rsid w:val="00481463"/>
    <w:rsid w:val="004814EB"/>
    <w:rsid w:val="00481563"/>
    <w:rsid w:val="00482261"/>
    <w:rsid w:val="004824E6"/>
    <w:rsid w:val="00482817"/>
    <w:rsid w:val="00482DCF"/>
    <w:rsid w:val="00483C83"/>
    <w:rsid w:val="0048417E"/>
    <w:rsid w:val="00484255"/>
    <w:rsid w:val="0048426F"/>
    <w:rsid w:val="00484BB0"/>
    <w:rsid w:val="00484FFD"/>
    <w:rsid w:val="004851CC"/>
    <w:rsid w:val="00485AC5"/>
    <w:rsid w:val="004869D4"/>
    <w:rsid w:val="00487D13"/>
    <w:rsid w:val="004905B1"/>
    <w:rsid w:val="0049249F"/>
    <w:rsid w:val="00492BA8"/>
    <w:rsid w:val="0049317D"/>
    <w:rsid w:val="00493495"/>
    <w:rsid w:val="004935B1"/>
    <w:rsid w:val="00493891"/>
    <w:rsid w:val="0049625B"/>
    <w:rsid w:val="004966F6"/>
    <w:rsid w:val="004967F9"/>
    <w:rsid w:val="00496CC4"/>
    <w:rsid w:val="00497824"/>
    <w:rsid w:val="00497AC8"/>
    <w:rsid w:val="004A0504"/>
    <w:rsid w:val="004A2B1B"/>
    <w:rsid w:val="004A2D21"/>
    <w:rsid w:val="004A3747"/>
    <w:rsid w:val="004A3F9D"/>
    <w:rsid w:val="004A4869"/>
    <w:rsid w:val="004A4E05"/>
    <w:rsid w:val="004A5675"/>
    <w:rsid w:val="004A5B35"/>
    <w:rsid w:val="004A6D52"/>
    <w:rsid w:val="004A753F"/>
    <w:rsid w:val="004A7CB9"/>
    <w:rsid w:val="004B0CA8"/>
    <w:rsid w:val="004B54C7"/>
    <w:rsid w:val="004B554C"/>
    <w:rsid w:val="004B6F6F"/>
    <w:rsid w:val="004B799A"/>
    <w:rsid w:val="004C03D4"/>
    <w:rsid w:val="004C11C3"/>
    <w:rsid w:val="004C1801"/>
    <w:rsid w:val="004C250B"/>
    <w:rsid w:val="004C2E3B"/>
    <w:rsid w:val="004C58A2"/>
    <w:rsid w:val="004C59B5"/>
    <w:rsid w:val="004C5F88"/>
    <w:rsid w:val="004C60BC"/>
    <w:rsid w:val="004C6D7D"/>
    <w:rsid w:val="004D06A3"/>
    <w:rsid w:val="004D0BA6"/>
    <w:rsid w:val="004D250D"/>
    <w:rsid w:val="004D2573"/>
    <w:rsid w:val="004D2FCC"/>
    <w:rsid w:val="004D3C19"/>
    <w:rsid w:val="004D4431"/>
    <w:rsid w:val="004D4651"/>
    <w:rsid w:val="004D4AF9"/>
    <w:rsid w:val="004D5B4D"/>
    <w:rsid w:val="004D5E25"/>
    <w:rsid w:val="004D6B72"/>
    <w:rsid w:val="004D6EF2"/>
    <w:rsid w:val="004E0F32"/>
    <w:rsid w:val="004E15B9"/>
    <w:rsid w:val="004E1EC9"/>
    <w:rsid w:val="004E50FB"/>
    <w:rsid w:val="004E592D"/>
    <w:rsid w:val="004E6774"/>
    <w:rsid w:val="004E73BD"/>
    <w:rsid w:val="004E77F8"/>
    <w:rsid w:val="004E7818"/>
    <w:rsid w:val="004E7F89"/>
    <w:rsid w:val="004F21AF"/>
    <w:rsid w:val="004F2956"/>
    <w:rsid w:val="004F3E88"/>
    <w:rsid w:val="004F48BE"/>
    <w:rsid w:val="004F4C7B"/>
    <w:rsid w:val="004F4E67"/>
    <w:rsid w:val="004F51E2"/>
    <w:rsid w:val="004F526A"/>
    <w:rsid w:val="00502548"/>
    <w:rsid w:val="0050297D"/>
    <w:rsid w:val="00503F71"/>
    <w:rsid w:val="00504943"/>
    <w:rsid w:val="005051A6"/>
    <w:rsid w:val="00505FF3"/>
    <w:rsid w:val="005073CB"/>
    <w:rsid w:val="00507D2F"/>
    <w:rsid w:val="005107DA"/>
    <w:rsid w:val="0051091C"/>
    <w:rsid w:val="00511986"/>
    <w:rsid w:val="00512472"/>
    <w:rsid w:val="005149F7"/>
    <w:rsid w:val="00514DFA"/>
    <w:rsid w:val="005151E1"/>
    <w:rsid w:val="00515F73"/>
    <w:rsid w:val="00516988"/>
    <w:rsid w:val="00517F2E"/>
    <w:rsid w:val="005205A0"/>
    <w:rsid w:val="00524162"/>
    <w:rsid w:val="005249B0"/>
    <w:rsid w:val="00524A4C"/>
    <w:rsid w:val="00525410"/>
    <w:rsid w:val="00525701"/>
    <w:rsid w:val="005264B3"/>
    <w:rsid w:val="0052683D"/>
    <w:rsid w:val="00526DB2"/>
    <w:rsid w:val="00532774"/>
    <w:rsid w:val="0053295F"/>
    <w:rsid w:val="00532AE0"/>
    <w:rsid w:val="005343B1"/>
    <w:rsid w:val="005346B6"/>
    <w:rsid w:val="00534B4F"/>
    <w:rsid w:val="00534E8A"/>
    <w:rsid w:val="00535C5F"/>
    <w:rsid w:val="00535DBA"/>
    <w:rsid w:val="00536264"/>
    <w:rsid w:val="00537040"/>
    <w:rsid w:val="00543CED"/>
    <w:rsid w:val="0054638B"/>
    <w:rsid w:val="0054775E"/>
    <w:rsid w:val="00547C88"/>
    <w:rsid w:val="00547FC1"/>
    <w:rsid w:val="005503CF"/>
    <w:rsid w:val="00552C25"/>
    <w:rsid w:val="00554E09"/>
    <w:rsid w:val="005554E0"/>
    <w:rsid w:val="00555B4C"/>
    <w:rsid w:val="00555C25"/>
    <w:rsid w:val="005569D2"/>
    <w:rsid w:val="00556FFD"/>
    <w:rsid w:val="005574E2"/>
    <w:rsid w:val="00560647"/>
    <w:rsid w:val="00560DA6"/>
    <w:rsid w:val="005613DC"/>
    <w:rsid w:val="00561FB5"/>
    <w:rsid w:val="00562D54"/>
    <w:rsid w:val="00563F92"/>
    <w:rsid w:val="00564151"/>
    <w:rsid w:val="00564AEB"/>
    <w:rsid w:val="0056663B"/>
    <w:rsid w:val="005676A5"/>
    <w:rsid w:val="005702CA"/>
    <w:rsid w:val="0057061F"/>
    <w:rsid w:val="00571031"/>
    <w:rsid w:val="0057292F"/>
    <w:rsid w:val="00573EF5"/>
    <w:rsid w:val="005756F4"/>
    <w:rsid w:val="00575E3F"/>
    <w:rsid w:val="00576725"/>
    <w:rsid w:val="0057673A"/>
    <w:rsid w:val="00576CB7"/>
    <w:rsid w:val="00577A4E"/>
    <w:rsid w:val="00580F07"/>
    <w:rsid w:val="005818FB"/>
    <w:rsid w:val="00582A91"/>
    <w:rsid w:val="00583934"/>
    <w:rsid w:val="00583DB3"/>
    <w:rsid w:val="00585D0D"/>
    <w:rsid w:val="00585F3C"/>
    <w:rsid w:val="00586058"/>
    <w:rsid w:val="0059108E"/>
    <w:rsid w:val="0059117D"/>
    <w:rsid w:val="00591523"/>
    <w:rsid w:val="00591591"/>
    <w:rsid w:val="005946FF"/>
    <w:rsid w:val="00596716"/>
    <w:rsid w:val="00596FF7"/>
    <w:rsid w:val="00597C72"/>
    <w:rsid w:val="005A0962"/>
    <w:rsid w:val="005A1657"/>
    <w:rsid w:val="005A2502"/>
    <w:rsid w:val="005A2D27"/>
    <w:rsid w:val="005A4787"/>
    <w:rsid w:val="005A4E3A"/>
    <w:rsid w:val="005A53A2"/>
    <w:rsid w:val="005A552D"/>
    <w:rsid w:val="005A5785"/>
    <w:rsid w:val="005A5A1B"/>
    <w:rsid w:val="005A66D3"/>
    <w:rsid w:val="005A7960"/>
    <w:rsid w:val="005B0DFE"/>
    <w:rsid w:val="005B12FD"/>
    <w:rsid w:val="005B1914"/>
    <w:rsid w:val="005B29B2"/>
    <w:rsid w:val="005B2B80"/>
    <w:rsid w:val="005B3511"/>
    <w:rsid w:val="005B40BC"/>
    <w:rsid w:val="005B4374"/>
    <w:rsid w:val="005B4E66"/>
    <w:rsid w:val="005B66D5"/>
    <w:rsid w:val="005B7419"/>
    <w:rsid w:val="005B7DE6"/>
    <w:rsid w:val="005C2877"/>
    <w:rsid w:val="005C365B"/>
    <w:rsid w:val="005C38B1"/>
    <w:rsid w:val="005C44A9"/>
    <w:rsid w:val="005C5CE8"/>
    <w:rsid w:val="005C6220"/>
    <w:rsid w:val="005C65F6"/>
    <w:rsid w:val="005C6653"/>
    <w:rsid w:val="005C6F29"/>
    <w:rsid w:val="005C751D"/>
    <w:rsid w:val="005C7DB0"/>
    <w:rsid w:val="005D01BD"/>
    <w:rsid w:val="005D0380"/>
    <w:rsid w:val="005D175A"/>
    <w:rsid w:val="005D18AD"/>
    <w:rsid w:val="005D1B89"/>
    <w:rsid w:val="005D3516"/>
    <w:rsid w:val="005D5E4D"/>
    <w:rsid w:val="005D719C"/>
    <w:rsid w:val="005D7AF6"/>
    <w:rsid w:val="005D7CE1"/>
    <w:rsid w:val="005E00F6"/>
    <w:rsid w:val="005E0642"/>
    <w:rsid w:val="005E0FD3"/>
    <w:rsid w:val="005E1ED8"/>
    <w:rsid w:val="005E272F"/>
    <w:rsid w:val="005E34C9"/>
    <w:rsid w:val="005E3977"/>
    <w:rsid w:val="005E4EC7"/>
    <w:rsid w:val="005E74D5"/>
    <w:rsid w:val="005E794F"/>
    <w:rsid w:val="005F1134"/>
    <w:rsid w:val="005F1522"/>
    <w:rsid w:val="005F20BA"/>
    <w:rsid w:val="005F2CDF"/>
    <w:rsid w:val="005F2E82"/>
    <w:rsid w:val="005F34C4"/>
    <w:rsid w:val="005F7DCA"/>
    <w:rsid w:val="005F7FB7"/>
    <w:rsid w:val="00603D4E"/>
    <w:rsid w:val="00604EA1"/>
    <w:rsid w:val="0060557D"/>
    <w:rsid w:val="00605AA8"/>
    <w:rsid w:val="00606686"/>
    <w:rsid w:val="006066B7"/>
    <w:rsid w:val="00607DC6"/>
    <w:rsid w:val="00610208"/>
    <w:rsid w:val="00611594"/>
    <w:rsid w:val="00611DAD"/>
    <w:rsid w:val="00612046"/>
    <w:rsid w:val="006126AF"/>
    <w:rsid w:val="00612C53"/>
    <w:rsid w:val="00613152"/>
    <w:rsid w:val="0061358F"/>
    <w:rsid w:val="006135AC"/>
    <w:rsid w:val="00617CA8"/>
    <w:rsid w:val="00617DC7"/>
    <w:rsid w:val="00622E71"/>
    <w:rsid w:val="00623967"/>
    <w:rsid w:val="00623BEB"/>
    <w:rsid w:val="0062412A"/>
    <w:rsid w:val="00625703"/>
    <w:rsid w:val="00627555"/>
    <w:rsid w:val="00627AAD"/>
    <w:rsid w:val="00627DFD"/>
    <w:rsid w:val="006325C8"/>
    <w:rsid w:val="00632A37"/>
    <w:rsid w:val="00633F9B"/>
    <w:rsid w:val="00634382"/>
    <w:rsid w:val="00635404"/>
    <w:rsid w:val="006359D0"/>
    <w:rsid w:val="0063675E"/>
    <w:rsid w:val="00636EBE"/>
    <w:rsid w:val="00640C41"/>
    <w:rsid w:val="00642636"/>
    <w:rsid w:val="00642B69"/>
    <w:rsid w:val="0064447E"/>
    <w:rsid w:val="00644FA0"/>
    <w:rsid w:val="00646538"/>
    <w:rsid w:val="006479B6"/>
    <w:rsid w:val="00647D10"/>
    <w:rsid w:val="00650383"/>
    <w:rsid w:val="0065230C"/>
    <w:rsid w:val="0065253D"/>
    <w:rsid w:val="006528A3"/>
    <w:rsid w:val="00652FBC"/>
    <w:rsid w:val="0065337F"/>
    <w:rsid w:val="00654EC3"/>
    <w:rsid w:val="00654F32"/>
    <w:rsid w:val="00655352"/>
    <w:rsid w:val="00656182"/>
    <w:rsid w:val="006561E3"/>
    <w:rsid w:val="006566E9"/>
    <w:rsid w:val="00656A7E"/>
    <w:rsid w:val="006577FF"/>
    <w:rsid w:val="00660AB3"/>
    <w:rsid w:val="00661796"/>
    <w:rsid w:val="00662A60"/>
    <w:rsid w:val="00662AAA"/>
    <w:rsid w:val="00662C9A"/>
    <w:rsid w:val="00662CCD"/>
    <w:rsid w:val="006666EF"/>
    <w:rsid w:val="00667DE1"/>
    <w:rsid w:val="0067008F"/>
    <w:rsid w:val="00670F0E"/>
    <w:rsid w:val="0067192F"/>
    <w:rsid w:val="00673238"/>
    <w:rsid w:val="006735B4"/>
    <w:rsid w:val="0067375B"/>
    <w:rsid w:val="00673D3B"/>
    <w:rsid w:val="00676361"/>
    <w:rsid w:val="00680330"/>
    <w:rsid w:val="006814A4"/>
    <w:rsid w:val="00681BA1"/>
    <w:rsid w:val="00682374"/>
    <w:rsid w:val="00682A5C"/>
    <w:rsid w:val="006856F9"/>
    <w:rsid w:val="006867AD"/>
    <w:rsid w:val="00687A85"/>
    <w:rsid w:val="00687C18"/>
    <w:rsid w:val="00690000"/>
    <w:rsid w:val="0069099D"/>
    <w:rsid w:val="00690EA6"/>
    <w:rsid w:val="006927F8"/>
    <w:rsid w:val="00692D95"/>
    <w:rsid w:val="006942FC"/>
    <w:rsid w:val="00694B4E"/>
    <w:rsid w:val="006956EB"/>
    <w:rsid w:val="00695E83"/>
    <w:rsid w:val="0069605F"/>
    <w:rsid w:val="006A03FD"/>
    <w:rsid w:val="006A0F07"/>
    <w:rsid w:val="006A12D7"/>
    <w:rsid w:val="006A14A4"/>
    <w:rsid w:val="006A2A6C"/>
    <w:rsid w:val="006A643B"/>
    <w:rsid w:val="006A7BF7"/>
    <w:rsid w:val="006B10CA"/>
    <w:rsid w:val="006B3AED"/>
    <w:rsid w:val="006B6335"/>
    <w:rsid w:val="006C167B"/>
    <w:rsid w:val="006C1771"/>
    <w:rsid w:val="006C29FC"/>
    <w:rsid w:val="006C2C4E"/>
    <w:rsid w:val="006C349A"/>
    <w:rsid w:val="006C531F"/>
    <w:rsid w:val="006C65DB"/>
    <w:rsid w:val="006C6814"/>
    <w:rsid w:val="006C6EF7"/>
    <w:rsid w:val="006C7C23"/>
    <w:rsid w:val="006C7FE0"/>
    <w:rsid w:val="006D072F"/>
    <w:rsid w:val="006D07C7"/>
    <w:rsid w:val="006D1620"/>
    <w:rsid w:val="006D1B33"/>
    <w:rsid w:val="006D1BA7"/>
    <w:rsid w:val="006D3AF2"/>
    <w:rsid w:val="006D4AE5"/>
    <w:rsid w:val="006D55EA"/>
    <w:rsid w:val="006D76D0"/>
    <w:rsid w:val="006D7BB2"/>
    <w:rsid w:val="006D7F98"/>
    <w:rsid w:val="006E0C1E"/>
    <w:rsid w:val="006E1726"/>
    <w:rsid w:val="006E258E"/>
    <w:rsid w:val="006E291D"/>
    <w:rsid w:val="006E36B1"/>
    <w:rsid w:val="006E4460"/>
    <w:rsid w:val="006E4691"/>
    <w:rsid w:val="006E4DC3"/>
    <w:rsid w:val="006E6857"/>
    <w:rsid w:val="006F0C4A"/>
    <w:rsid w:val="006F0DF9"/>
    <w:rsid w:val="006F19BF"/>
    <w:rsid w:val="006F24CB"/>
    <w:rsid w:val="006F27AC"/>
    <w:rsid w:val="006F3393"/>
    <w:rsid w:val="006F37F6"/>
    <w:rsid w:val="006F3DF3"/>
    <w:rsid w:val="006F546E"/>
    <w:rsid w:val="006F5575"/>
    <w:rsid w:val="006F60D5"/>
    <w:rsid w:val="006F638E"/>
    <w:rsid w:val="006F63D5"/>
    <w:rsid w:val="006F6C9C"/>
    <w:rsid w:val="006F7899"/>
    <w:rsid w:val="00700F25"/>
    <w:rsid w:val="00701941"/>
    <w:rsid w:val="007024F1"/>
    <w:rsid w:val="007026B1"/>
    <w:rsid w:val="0070467C"/>
    <w:rsid w:val="0070599A"/>
    <w:rsid w:val="00706BFB"/>
    <w:rsid w:val="0071018D"/>
    <w:rsid w:val="007119A2"/>
    <w:rsid w:val="00712092"/>
    <w:rsid w:val="00712787"/>
    <w:rsid w:val="00714A94"/>
    <w:rsid w:val="007150BF"/>
    <w:rsid w:val="00715CA9"/>
    <w:rsid w:val="007165F8"/>
    <w:rsid w:val="00716B32"/>
    <w:rsid w:val="00720A17"/>
    <w:rsid w:val="00720CE5"/>
    <w:rsid w:val="007223D2"/>
    <w:rsid w:val="00723597"/>
    <w:rsid w:val="007237BE"/>
    <w:rsid w:val="007243F2"/>
    <w:rsid w:val="00725AA1"/>
    <w:rsid w:val="007269D6"/>
    <w:rsid w:val="007272E4"/>
    <w:rsid w:val="00727663"/>
    <w:rsid w:val="00730590"/>
    <w:rsid w:val="00730795"/>
    <w:rsid w:val="00730D87"/>
    <w:rsid w:val="00730E82"/>
    <w:rsid w:val="0073247B"/>
    <w:rsid w:val="007339FE"/>
    <w:rsid w:val="00733F2A"/>
    <w:rsid w:val="00734687"/>
    <w:rsid w:val="0073560D"/>
    <w:rsid w:val="00735904"/>
    <w:rsid w:val="0074224A"/>
    <w:rsid w:val="00742436"/>
    <w:rsid w:val="0074410F"/>
    <w:rsid w:val="0074455E"/>
    <w:rsid w:val="007459DB"/>
    <w:rsid w:val="00746A66"/>
    <w:rsid w:val="00746A96"/>
    <w:rsid w:val="00746B67"/>
    <w:rsid w:val="00746CA0"/>
    <w:rsid w:val="00750C82"/>
    <w:rsid w:val="00752015"/>
    <w:rsid w:val="007521C7"/>
    <w:rsid w:val="007523E3"/>
    <w:rsid w:val="007533F4"/>
    <w:rsid w:val="00753ADB"/>
    <w:rsid w:val="00753C41"/>
    <w:rsid w:val="00757761"/>
    <w:rsid w:val="00761624"/>
    <w:rsid w:val="00761842"/>
    <w:rsid w:val="00761A54"/>
    <w:rsid w:val="00762316"/>
    <w:rsid w:val="00763A88"/>
    <w:rsid w:val="00763CCC"/>
    <w:rsid w:val="00765025"/>
    <w:rsid w:val="00765510"/>
    <w:rsid w:val="007659DB"/>
    <w:rsid w:val="00765EA1"/>
    <w:rsid w:val="00766E72"/>
    <w:rsid w:val="0076713E"/>
    <w:rsid w:val="007673FE"/>
    <w:rsid w:val="00767460"/>
    <w:rsid w:val="00767AFE"/>
    <w:rsid w:val="00770523"/>
    <w:rsid w:val="007712E7"/>
    <w:rsid w:val="007730DC"/>
    <w:rsid w:val="00774BC2"/>
    <w:rsid w:val="00775874"/>
    <w:rsid w:val="00775C16"/>
    <w:rsid w:val="00776623"/>
    <w:rsid w:val="00776E66"/>
    <w:rsid w:val="00777045"/>
    <w:rsid w:val="00777570"/>
    <w:rsid w:val="00777571"/>
    <w:rsid w:val="00777760"/>
    <w:rsid w:val="00780092"/>
    <w:rsid w:val="00780D08"/>
    <w:rsid w:val="007812C7"/>
    <w:rsid w:val="0078277A"/>
    <w:rsid w:val="00782D0E"/>
    <w:rsid w:val="00784CAE"/>
    <w:rsid w:val="00784CE1"/>
    <w:rsid w:val="007855B2"/>
    <w:rsid w:val="007863B0"/>
    <w:rsid w:val="007873BB"/>
    <w:rsid w:val="00787612"/>
    <w:rsid w:val="00787EAD"/>
    <w:rsid w:val="00790256"/>
    <w:rsid w:val="007905DD"/>
    <w:rsid w:val="00790ED7"/>
    <w:rsid w:val="00792E1A"/>
    <w:rsid w:val="007931BE"/>
    <w:rsid w:val="00793ED3"/>
    <w:rsid w:val="00793F23"/>
    <w:rsid w:val="00793F60"/>
    <w:rsid w:val="00794F82"/>
    <w:rsid w:val="007962DC"/>
    <w:rsid w:val="007971F2"/>
    <w:rsid w:val="007A031E"/>
    <w:rsid w:val="007A0AFC"/>
    <w:rsid w:val="007A0C0F"/>
    <w:rsid w:val="007A0FBE"/>
    <w:rsid w:val="007A14E2"/>
    <w:rsid w:val="007A2851"/>
    <w:rsid w:val="007A30F8"/>
    <w:rsid w:val="007A44EF"/>
    <w:rsid w:val="007A5407"/>
    <w:rsid w:val="007A6002"/>
    <w:rsid w:val="007A6BDD"/>
    <w:rsid w:val="007A7049"/>
    <w:rsid w:val="007A7527"/>
    <w:rsid w:val="007B0167"/>
    <w:rsid w:val="007B095B"/>
    <w:rsid w:val="007B0C28"/>
    <w:rsid w:val="007B0C6C"/>
    <w:rsid w:val="007B0D8D"/>
    <w:rsid w:val="007B14C5"/>
    <w:rsid w:val="007B1E12"/>
    <w:rsid w:val="007B2382"/>
    <w:rsid w:val="007B3DBF"/>
    <w:rsid w:val="007B4877"/>
    <w:rsid w:val="007B56F9"/>
    <w:rsid w:val="007C08BA"/>
    <w:rsid w:val="007C0FD9"/>
    <w:rsid w:val="007C196D"/>
    <w:rsid w:val="007C31D4"/>
    <w:rsid w:val="007C3851"/>
    <w:rsid w:val="007C3E0F"/>
    <w:rsid w:val="007C50DC"/>
    <w:rsid w:val="007C5720"/>
    <w:rsid w:val="007C5738"/>
    <w:rsid w:val="007C5D49"/>
    <w:rsid w:val="007C5E71"/>
    <w:rsid w:val="007C5FF6"/>
    <w:rsid w:val="007C6EAE"/>
    <w:rsid w:val="007C7399"/>
    <w:rsid w:val="007C7B0B"/>
    <w:rsid w:val="007C7D06"/>
    <w:rsid w:val="007D0034"/>
    <w:rsid w:val="007D1A15"/>
    <w:rsid w:val="007D1A40"/>
    <w:rsid w:val="007D2966"/>
    <w:rsid w:val="007D4F8A"/>
    <w:rsid w:val="007D6092"/>
    <w:rsid w:val="007D64BC"/>
    <w:rsid w:val="007D6762"/>
    <w:rsid w:val="007D6BAF"/>
    <w:rsid w:val="007D7E4D"/>
    <w:rsid w:val="007E01E4"/>
    <w:rsid w:val="007E0418"/>
    <w:rsid w:val="007E0845"/>
    <w:rsid w:val="007E153F"/>
    <w:rsid w:val="007E1D42"/>
    <w:rsid w:val="007E1E23"/>
    <w:rsid w:val="007E24E8"/>
    <w:rsid w:val="007E3483"/>
    <w:rsid w:val="007E38EA"/>
    <w:rsid w:val="007E3DD7"/>
    <w:rsid w:val="007E4595"/>
    <w:rsid w:val="007E52E7"/>
    <w:rsid w:val="007E5C2A"/>
    <w:rsid w:val="007E6630"/>
    <w:rsid w:val="007E6F29"/>
    <w:rsid w:val="007F0678"/>
    <w:rsid w:val="007F0D7C"/>
    <w:rsid w:val="007F1F1B"/>
    <w:rsid w:val="007F1F38"/>
    <w:rsid w:val="007F2A80"/>
    <w:rsid w:val="007F2EC6"/>
    <w:rsid w:val="007F4DB3"/>
    <w:rsid w:val="007F6566"/>
    <w:rsid w:val="007F6B6F"/>
    <w:rsid w:val="007F7B8F"/>
    <w:rsid w:val="0080091F"/>
    <w:rsid w:val="00801012"/>
    <w:rsid w:val="00801F24"/>
    <w:rsid w:val="008021DF"/>
    <w:rsid w:val="008033DA"/>
    <w:rsid w:val="00803841"/>
    <w:rsid w:val="008047D9"/>
    <w:rsid w:val="00805A09"/>
    <w:rsid w:val="00806524"/>
    <w:rsid w:val="00807C5F"/>
    <w:rsid w:val="008101B0"/>
    <w:rsid w:val="008110B5"/>
    <w:rsid w:val="0081270E"/>
    <w:rsid w:val="00814911"/>
    <w:rsid w:val="00814F00"/>
    <w:rsid w:val="0081538E"/>
    <w:rsid w:val="00820831"/>
    <w:rsid w:val="00821522"/>
    <w:rsid w:val="00821D24"/>
    <w:rsid w:val="0082218E"/>
    <w:rsid w:val="00822898"/>
    <w:rsid w:val="00822A72"/>
    <w:rsid w:val="00823E6B"/>
    <w:rsid w:val="0082417A"/>
    <w:rsid w:val="008249D7"/>
    <w:rsid w:val="0082512D"/>
    <w:rsid w:val="00825AB3"/>
    <w:rsid w:val="00825C1E"/>
    <w:rsid w:val="00826080"/>
    <w:rsid w:val="008276F2"/>
    <w:rsid w:val="00830641"/>
    <w:rsid w:val="00832F23"/>
    <w:rsid w:val="00836237"/>
    <w:rsid w:val="008369B1"/>
    <w:rsid w:val="0083786B"/>
    <w:rsid w:val="008401AD"/>
    <w:rsid w:val="008408D1"/>
    <w:rsid w:val="00840955"/>
    <w:rsid w:val="00840AF1"/>
    <w:rsid w:val="00842587"/>
    <w:rsid w:val="008427F5"/>
    <w:rsid w:val="00842C02"/>
    <w:rsid w:val="00842E3A"/>
    <w:rsid w:val="00842F8C"/>
    <w:rsid w:val="00843724"/>
    <w:rsid w:val="0084382F"/>
    <w:rsid w:val="008454EF"/>
    <w:rsid w:val="00845998"/>
    <w:rsid w:val="008463F1"/>
    <w:rsid w:val="008506F2"/>
    <w:rsid w:val="008539F3"/>
    <w:rsid w:val="00854637"/>
    <w:rsid w:val="00854AAD"/>
    <w:rsid w:val="00855155"/>
    <w:rsid w:val="008551B9"/>
    <w:rsid w:val="00855207"/>
    <w:rsid w:val="00856BD1"/>
    <w:rsid w:val="00857285"/>
    <w:rsid w:val="00857852"/>
    <w:rsid w:val="0086046B"/>
    <w:rsid w:val="00861BFD"/>
    <w:rsid w:val="00864A5B"/>
    <w:rsid w:val="00865322"/>
    <w:rsid w:val="00866AD0"/>
    <w:rsid w:val="00866B14"/>
    <w:rsid w:val="00867C66"/>
    <w:rsid w:val="00870733"/>
    <w:rsid w:val="00870CA3"/>
    <w:rsid w:val="00870D99"/>
    <w:rsid w:val="00870D9C"/>
    <w:rsid w:val="008747E2"/>
    <w:rsid w:val="00876D6E"/>
    <w:rsid w:val="00877305"/>
    <w:rsid w:val="00877D17"/>
    <w:rsid w:val="0088210A"/>
    <w:rsid w:val="00882D20"/>
    <w:rsid w:val="008835AF"/>
    <w:rsid w:val="00883E53"/>
    <w:rsid w:val="008846F0"/>
    <w:rsid w:val="0088672D"/>
    <w:rsid w:val="00887079"/>
    <w:rsid w:val="0088714B"/>
    <w:rsid w:val="0088714F"/>
    <w:rsid w:val="00887F3F"/>
    <w:rsid w:val="0089194E"/>
    <w:rsid w:val="008925C3"/>
    <w:rsid w:val="00892647"/>
    <w:rsid w:val="008948D6"/>
    <w:rsid w:val="00896DAA"/>
    <w:rsid w:val="00897CBF"/>
    <w:rsid w:val="008A0AB5"/>
    <w:rsid w:val="008A123C"/>
    <w:rsid w:val="008A132F"/>
    <w:rsid w:val="008A238F"/>
    <w:rsid w:val="008A242C"/>
    <w:rsid w:val="008A24DB"/>
    <w:rsid w:val="008A250E"/>
    <w:rsid w:val="008A2648"/>
    <w:rsid w:val="008A30E4"/>
    <w:rsid w:val="008A3E95"/>
    <w:rsid w:val="008A4016"/>
    <w:rsid w:val="008A4290"/>
    <w:rsid w:val="008A4787"/>
    <w:rsid w:val="008A65EA"/>
    <w:rsid w:val="008A796E"/>
    <w:rsid w:val="008A79A9"/>
    <w:rsid w:val="008B0227"/>
    <w:rsid w:val="008B04DD"/>
    <w:rsid w:val="008B13B3"/>
    <w:rsid w:val="008B1424"/>
    <w:rsid w:val="008B15F1"/>
    <w:rsid w:val="008B1C27"/>
    <w:rsid w:val="008B5110"/>
    <w:rsid w:val="008C052F"/>
    <w:rsid w:val="008C0C58"/>
    <w:rsid w:val="008C1FF4"/>
    <w:rsid w:val="008C23FF"/>
    <w:rsid w:val="008C39C2"/>
    <w:rsid w:val="008C5658"/>
    <w:rsid w:val="008C5865"/>
    <w:rsid w:val="008C5F3A"/>
    <w:rsid w:val="008C60DC"/>
    <w:rsid w:val="008C6D7D"/>
    <w:rsid w:val="008C7685"/>
    <w:rsid w:val="008D0364"/>
    <w:rsid w:val="008D0E46"/>
    <w:rsid w:val="008D120F"/>
    <w:rsid w:val="008D1A89"/>
    <w:rsid w:val="008D1E13"/>
    <w:rsid w:val="008D21D5"/>
    <w:rsid w:val="008D2AC0"/>
    <w:rsid w:val="008D2C48"/>
    <w:rsid w:val="008D39BF"/>
    <w:rsid w:val="008D3A9C"/>
    <w:rsid w:val="008D3E7D"/>
    <w:rsid w:val="008D486D"/>
    <w:rsid w:val="008D4FCE"/>
    <w:rsid w:val="008D6053"/>
    <w:rsid w:val="008D6BCE"/>
    <w:rsid w:val="008D72D2"/>
    <w:rsid w:val="008D79B0"/>
    <w:rsid w:val="008E048F"/>
    <w:rsid w:val="008E064B"/>
    <w:rsid w:val="008E1C1E"/>
    <w:rsid w:val="008E26DD"/>
    <w:rsid w:val="008E3CF1"/>
    <w:rsid w:val="008E3E97"/>
    <w:rsid w:val="008E3F5F"/>
    <w:rsid w:val="008E5188"/>
    <w:rsid w:val="008E604C"/>
    <w:rsid w:val="008F018F"/>
    <w:rsid w:val="008F01D8"/>
    <w:rsid w:val="008F03AC"/>
    <w:rsid w:val="008F09CA"/>
    <w:rsid w:val="008F1213"/>
    <w:rsid w:val="008F136E"/>
    <w:rsid w:val="008F1927"/>
    <w:rsid w:val="008F2F5A"/>
    <w:rsid w:val="008F3B58"/>
    <w:rsid w:val="008F5489"/>
    <w:rsid w:val="008F54D8"/>
    <w:rsid w:val="008F5A79"/>
    <w:rsid w:val="008F5CFB"/>
    <w:rsid w:val="008F5D41"/>
    <w:rsid w:val="008F5E5B"/>
    <w:rsid w:val="008F61DD"/>
    <w:rsid w:val="008F7CF8"/>
    <w:rsid w:val="00901B05"/>
    <w:rsid w:val="00901E66"/>
    <w:rsid w:val="00902D49"/>
    <w:rsid w:val="0090351C"/>
    <w:rsid w:val="00904C73"/>
    <w:rsid w:val="00905291"/>
    <w:rsid w:val="00905480"/>
    <w:rsid w:val="00911927"/>
    <w:rsid w:val="00912393"/>
    <w:rsid w:val="00912EDB"/>
    <w:rsid w:val="00912F1C"/>
    <w:rsid w:val="009143B2"/>
    <w:rsid w:val="00917E0D"/>
    <w:rsid w:val="00920A86"/>
    <w:rsid w:val="00922224"/>
    <w:rsid w:val="0092291F"/>
    <w:rsid w:val="00922BEA"/>
    <w:rsid w:val="0092412E"/>
    <w:rsid w:val="009241C4"/>
    <w:rsid w:val="009246E1"/>
    <w:rsid w:val="00924791"/>
    <w:rsid w:val="00925624"/>
    <w:rsid w:val="00927DC7"/>
    <w:rsid w:val="00930282"/>
    <w:rsid w:val="009302FB"/>
    <w:rsid w:val="00930400"/>
    <w:rsid w:val="009305E8"/>
    <w:rsid w:val="00930AC8"/>
    <w:rsid w:val="00930D86"/>
    <w:rsid w:val="00932B16"/>
    <w:rsid w:val="0093342D"/>
    <w:rsid w:val="009339FF"/>
    <w:rsid w:val="009355CF"/>
    <w:rsid w:val="009360E5"/>
    <w:rsid w:val="00936142"/>
    <w:rsid w:val="0093653D"/>
    <w:rsid w:val="00936DCF"/>
    <w:rsid w:val="00936E0D"/>
    <w:rsid w:val="00940BA2"/>
    <w:rsid w:val="00941376"/>
    <w:rsid w:val="009415EE"/>
    <w:rsid w:val="00941787"/>
    <w:rsid w:val="009423A9"/>
    <w:rsid w:val="00942CD6"/>
    <w:rsid w:val="00944713"/>
    <w:rsid w:val="009453A4"/>
    <w:rsid w:val="0094659D"/>
    <w:rsid w:val="009469F8"/>
    <w:rsid w:val="00954865"/>
    <w:rsid w:val="00954D75"/>
    <w:rsid w:val="0095522E"/>
    <w:rsid w:val="009554DD"/>
    <w:rsid w:val="009570D7"/>
    <w:rsid w:val="0095738B"/>
    <w:rsid w:val="00957C7D"/>
    <w:rsid w:val="00960D46"/>
    <w:rsid w:val="009618A2"/>
    <w:rsid w:val="009619C8"/>
    <w:rsid w:val="00961AE8"/>
    <w:rsid w:val="00961F6B"/>
    <w:rsid w:val="0096334C"/>
    <w:rsid w:val="009637EC"/>
    <w:rsid w:val="00963976"/>
    <w:rsid w:val="00963B05"/>
    <w:rsid w:val="00963FB7"/>
    <w:rsid w:val="00964311"/>
    <w:rsid w:val="0096684F"/>
    <w:rsid w:val="00966BA6"/>
    <w:rsid w:val="00966EC1"/>
    <w:rsid w:val="00967960"/>
    <w:rsid w:val="009679A9"/>
    <w:rsid w:val="00971530"/>
    <w:rsid w:val="00972B1D"/>
    <w:rsid w:val="0097373E"/>
    <w:rsid w:val="00975C84"/>
    <w:rsid w:val="009761D6"/>
    <w:rsid w:val="00976920"/>
    <w:rsid w:val="009823A8"/>
    <w:rsid w:val="00983DDA"/>
    <w:rsid w:val="00983FC9"/>
    <w:rsid w:val="0099111B"/>
    <w:rsid w:val="00991A27"/>
    <w:rsid w:val="009922AC"/>
    <w:rsid w:val="0099276E"/>
    <w:rsid w:val="009932C0"/>
    <w:rsid w:val="009940F7"/>
    <w:rsid w:val="00995186"/>
    <w:rsid w:val="00995D9B"/>
    <w:rsid w:val="00997999"/>
    <w:rsid w:val="009A0134"/>
    <w:rsid w:val="009A1325"/>
    <w:rsid w:val="009A3412"/>
    <w:rsid w:val="009A3FB8"/>
    <w:rsid w:val="009A746A"/>
    <w:rsid w:val="009A759B"/>
    <w:rsid w:val="009A7C8F"/>
    <w:rsid w:val="009B179F"/>
    <w:rsid w:val="009B18BA"/>
    <w:rsid w:val="009B2183"/>
    <w:rsid w:val="009B2482"/>
    <w:rsid w:val="009B3903"/>
    <w:rsid w:val="009B391B"/>
    <w:rsid w:val="009B3AE5"/>
    <w:rsid w:val="009B4EA4"/>
    <w:rsid w:val="009B6AE7"/>
    <w:rsid w:val="009B71FA"/>
    <w:rsid w:val="009B7278"/>
    <w:rsid w:val="009B7E0B"/>
    <w:rsid w:val="009C1593"/>
    <w:rsid w:val="009C2FBC"/>
    <w:rsid w:val="009C5142"/>
    <w:rsid w:val="009C6481"/>
    <w:rsid w:val="009C6BE8"/>
    <w:rsid w:val="009C7202"/>
    <w:rsid w:val="009C784A"/>
    <w:rsid w:val="009D0F98"/>
    <w:rsid w:val="009D117E"/>
    <w:rsid w:val="009D2E9B"/>
    <w:rsid w:val="009D5A85"/>
    <w:rsid w:val="009D5CC2"/>
    <w:rsid w:val="009D5ECF"/>
    <w:rsid w:val="009D6784"/>
    <w:rsid w:val="009D7426"/>
    <w:rsid w:val="009E0038"/>
    <w:rsid w:val="009E099D"/>
    <w:rsid w:val="009E144B"/>
    <w:rsid w:val="009E5E5F"/>
    <w:rsid w:val="009E7FB3"/>
    <w:rsid w:val="009F1056"/>
    <w:rsid w:val="009F1550"/>
    <w:rsid w:val="009F458C"/>
    <w:rsid w:val="009F4A7F"/>
    <w:rsid w:val="009F4BED"/>
    <w:rsid w:val="009F4FAB"/>
    <w:rsid w:val="009F5B2E"/>
    <w:rsid w:val="009F6036"/>
    <w:rsid w:val="009F69E2"/>
    <w:rsid w:val="009F6E9D"/>
    <w:rsid w:val="00A004A0"/>
    <w:rsid w:val="00A0154A"/>
    <w:rsid w:val="00A01C56"/>
    <w:rsid w:val="00A0295D"/>
    <w:rsid w:val="00A03104"/>
    <w:rsid w:val="00A03ED5"/>
    <w:rsid w:val="00A06636"/>
    <w:rsid w:val="00A07754"/>
    <w:rsid w:val="00A0781F"/>
    <w:rsid w:val="00A108B4"/>
    <w:rsid w:val="00A112CF"/>
    <w:rsid w:val="00A11523"/>
    <w:rsid w:val="00A12B56"/>
    <w:rsid w:val="00A1360C"/>
    <w:rsid w:val="00A1428F"/>
    <w:rsid w:val="00A15B83"/>
    <w:rsid w:val="00A1642E"/>
    <w:rsid w:val="00A16D72"/>
    <w:rsid w:val="00A17422"/>
    <w:rsid w:val="00A17775"/>
    <w:rsid w:val="00A1792A"/>
    <w:rsid w:val="00A211A6"/>
    <w:rsid w:val="00A22743"/>
    <w:rsid w:val="00A2370D"/>
    <w:rsid w:val="00A23E5A"/>
    <w:rsid w:val="00A250DC"/>
    <w:rsid w:val="00A25323"/>
    <w:rsid w:val="00A25FF4"/>
    <w:rsid w:val="00A26D65"/>
    <w:rsid w:val="00A306CD"/>
    <w:rsid w:val="00A31013"/>
    <w:rsid w:val="00A322D2"/>
    <w:rsid w:val="00A3398D"/>
    <w:rsid w:val="00A34DAC"/>
    <w:rsid w:val="00A363FF"/>
    <w:rsid w:val="00A37801"/>
    <w:rsid w:val="00A434FF"/>
    <w:rsid w:val="00A43B60"/>
    <w:rsid w:val="00A43F47"/>
    <w:rsid w:val="00A447E6"/>
    <w:rsid w:val="00A44D1B"/>
    <w:rsid w:val="00A45ABE"/>
    <w:rsid w:val="00A45E1A"/>
    <w:rsid w:val="00A45FEA"/>
    <w:rsid w:val="00A46460"/>
    <w:rsid w:val="00A46992"/>
    <w:rsid w:val="00A46E3E"/>
    <w:rsid w:val="00A47302"/>
    <w:rsid w:val="00A47995"/>
    <w:rsid w:val="00A47E19"/>
    <w:rsid w:val="00A47F41"/>
    <w:rsid w:val="00A51466"/>
    <w:rsid w:val="00A53389"/>
    <w:rsid w:val="00A53456"/>
    <w:rsid w:val="00A5377C"/>
    <w:rsid w:val="00A53940"/>
    <w:rsid w:val="00A53E6B"/>
    <w:rsid w:val="00A549E7"/>
    <w:rsid w:val="00A5652B"/>
    <w:rsid w:val="00A57125"/>
    <w:rsid w:val="00A57840"/>
    <w:rsid w:val="00A57A27"/>
    <w:rsid w:val="00A57B0E"/>
    <w:rsid w:val="00A57F46"/>
    <w:rsid w:val="00A61980"/>
    <w:rsid w:val="00A64A61"/>
    <w:rsid w:val="00A6559C"/>
    <w:rsid w:val="00A665C1"/>
    <w:rsid w:val="00A667F9"/>
    <w:rsid w:val="00A67011"/>
    <w:rsid w:val="00A67B41"/>
    <w:rsid w:val="00A74ADD"/>
    <w:rsid w:val="00A75306"/>
    <w:rsid w:val="00A75876"/>
    <w:rsid w:val="00A75F06"/>
    <w:rsid w:val="00A76C1C"/>
    <w:rsid w:val="00A773A1"/>
    <w:rsid w:val="00A779B2"/>
    <w:rsid w:val="00A77F46"/>
    <w:rsid w:val="00A82669"/>
    <w:rsid w:val="00A83151"/>
    <w:rsid w:val="00A833EA"/>
    <w:rsid w:val="00A8342A"/>
    <w:rsid w:val="00A836BE"/>
    <w:rsid w:val="00A839E0"/>
    <w:rsid w:val="00A83AFE"/>
    <w:rsid w:val="00A84302"/>
    <w:rsid w:val="00A84707"/>
    <w:rsid w:val="00A859E0"/>
    <w:rsid w:val="00A87491"/>
    <w:rsid w:val="00A910A4"/>
    <w:rsid w:val="00A91D4D"/>
    <w:rsid w:val="00A95436"/>
    <w:rsid w:val="00A95E42"/>
    <w:rsid w:val="00A96556"/>
    <w:rsid w:val="00A96646"/>
    <w:rsid w:val="00AA0076"/>
    <w:rsid w:val="00AA02FF"/>
    <w:rsid w:val="00AA0BCA"/>
    <w:rsid w:val="00AA0D31"/>
    <w:rsid w:val="00AA128C"/>
    <w:rsid w:val="00AA1387"/>
    <w:rsid w:val="00AA145A"/>
    <w:rsid w:val="00AA192C"/>
    <w:rsid w:val="00AA2F30"/>
    <w:rsid w:val="00AA3636"/>
    <w:rsid w:val="00AA4D93"/>
    <w:rsid w:val="00AA56C8"/>
    <w:rsid w:val="00AA72DF"/>
    <w:rsid w:val="00AB0ACC"/>
    <w:rsid w:val="00AB11C4"/>
    <w:rsid w:val="00AB266C"/>
    <w:rsid w:val="00AB32A6"/>
    <w:rsid w:val="00AB3460"/>
    <w:rsid w:val="00AB34B0"/>
    <w:rsid w:val="00AB3FFC"/>
    <w:rsid w:val="00AB413B"/>
    <w:rsid w:val="00AB508C"/>
    <w:rsid w:val="00AB5FD4"/>
    <w:rsid w:val="00AC093E"/>
    <w:rsid w:val="00AC1069"/>
    <w:rsid w:val="00AC2C48"/>
    <w:rsid w:val="00AC2D1B"/>
    <w:rsid w:val="00AC3E98"/>
    <w:rsid w:val="00AC3EBA"/>
    <w:rsid w:val="00AC3FC5"/>
    <w:rsid w:val="00AC4CAD"/>
    <w:rsid w:val="00AC4CF1"/>
    <w:rsid w:val="00AC5273"/>
    <w:rsid w:val="00AC5817"/>
    <w:rsid w:val="00AC6A8E"/>
    <w:rsid w:val="00AC70D4"/>
    <w:rsid w:val="00AC76AD"/>
    <w:rsid w:val="00AC7E05"/>
    <w:rsid w:val="00AC7FC5"/>
    <w:rsid w:val="00AD014A"/>
    <w:rsid w:val="00AD05AB"/>
    <w:rsid w:val="00AD0C5F"/>
    <w:rsid w:val="00AD1A9C"/>
    <w:rsid w:val="00AD22A6"/>
    <w:rsid w:val="00AD2C7A"/>
    <w:rsid w:val="00AD3021"/>
    <w:rsid w:val="00AD3E69"/>
    <w:rsid w:val="00AD3F97"/>
    <w:rsid w:val="00AD4E04"/>
    <w:rsid w:val="00AD5807"/>
    <w:rsid w:val="00AD7982"/>
    <w:rsid w:val="00AD79EC"/>
    <w:rsid w:val="00AD7EAD"/>
    <w:rsid w:val="00AE2A86"/>
    <w:rsid w:val="00AE5466"/>
    <w:rsid w:val="00AE70B6"/>
    <w:rsid w:val="00AF065A"/>
    <w:rsid w:val="00AF0F9B"/>
    <w:rsid w:val="00AF1846"/>
    <w:rsid w:val="00AF1FBC"/>
    <w:rsid w:val="00AF3AE7"/>
    <w:rsid w:val="00AF3D72"/>
    <w:rsid w:val="00AF3F5B"/>
    <w:rsid w:val="00B000E5"/>
    <w:rsid w:val="00B00E11"/>
    <w:rsid w:val="00B00F96"/>
    <w:rsid w:val="00B017EA"/>
    <w:rsid w:val="00B02C93"/>
    <w:rsid w:val="00B0582B"/>
    <w:rsid w:val="00B06747"/>
    <w:rsid w:val="00B06F47"/>
    <w:rsid w:val="00B12E0E"/>
    <w:rsid w:val="00B13044"/>
    <w:rsid w:val="00B1328E"/>
    <w:rsid w:val="00B1508A"/>
    <w:rsid w:val="00B16988"/>
    <w:rsid w:val="00B20236"/>
    <w:rsid w:val="00B20BC8"/>
    <w:rsid w:val="00B214A0"/>
    <w:rsid w:val="00B2262C"/>
    <w:rsid w:val="00B22F36"/>
    <w:rsid w:val="00B23CCD"/>
    <w:rsid w:val="00B240EB"/>
    <w:rsid w:val="00B2424A"/>
    <w:rsid w:val="00B2450C"/>
    <w:rsid w:val="00B30326"/>
    <w:rsid w:val="00B30426"/>
    <w:rsid w:val="00B30BB6"/>
    <w:rsid w:val="00B3225F"/>
    <w:rsid w:val="00B32E8A"/>
    <w:rsid w:val="00B33F43"/>
    <w:rsid w:val="00B35A4A"/>
    <w:rsid w:val="00B407C4"/>
    <w:rsid w:val="00B409E2"/>
    <w:rsid w:val="00B40AC7"/>
    <w:rsid w:val="00B40F2D"/>
    <w:rsid w:val="00B40F58"/>
    <w:rsid w:val="00B416D4"/>
    <w:rsid w:val="00B42980"/>
    <w:rsid w:val="00B449A5"/>
    <w:rsid w:val="00B47540"/>
    <w:rsid w:val="00B47586"/>
    <w:rsid w:val="00B47738"/>
    <w:rsid w:val="00B501BC"/>
    <w:rsid w:val="00B523E7"/>
    <w:rsid w:val="00B52CC8"/>
    <w:rsid w:val="00B53D59"/>
    <w:rsid w:val="00B5439A"/>
    <w:rsid w:val="00B55A88"/>
    <w:rsid w:val="00B5678C"/>
    <w:rsid w:val="00B57BF7"/>
    <w:rsid w:val="00B60811"/>
    <w:rsid w:val="00B6111B"/>
    <w:rsid w:val="00B6158F"/>
    <w:rsid w:val="00B619EB"/>
    <w:rsid w:val="00B61F0D"/>
    <w:rsid w:val="00B63738"/>
    <w:rsid w:val="00B637B3"/>
    <w:rsid w:val="00B63AB7"/>
    <w:rsid w:val="00B63F87"/>
    <w:rsid w:val="00B64C78"/>
    <w:rsid w:val="00B64F6A"/>
    <w:rsid w:val="00B654E3"/>
    <w:rsid w:val="00B654E9"/>
    <w:rsid w:val="00B66984"/>
    <w:rsid w:val="00B70BF4"/>
    <w:rsid w:val="00B70FE6"/>
    <w:rsid w:val="00B711D6"/>
    <w:rsid w:val="00B71726"/>
    <w:rsid w:val="00B72A4A"/>
    <w:rsid w:val="00B7383F"/>
    <w:rsid w:val="00B74A52"/>
    <w:rsid w:val="00B76A65"/>
    <w:rsid w:val="00B76F97"/>
    <w:rsid w:val="00B7708F"/>
    <w:rsid w:val="00B7734D"/>
    <w:rsid w:val="00B779F6"/>
    <w:rsid w:val="00B80620"/>
    <w:rsid w:val="00B80E92"/>
    <w:rsid w:val="00B8162B"/>
    <w:rsid w:val="00B81E22"/>
    <w:rsid w:val="00B8269F"/>
    <w:rsid w:val="00B82D53"/>
    <w:rsid w:val="00B82F23"/>
    <w:rsid w:val="00B84005"/>
    <w:rsid w:val="00B860A2"/>
    <w:rsid w:val="00B865E6"/>
    <w:rsid w:val="00B86712"/>
    <w:rsid w:val="00B86A8B"/>
    <w:rsid w:val="00B904A8"/>
    <w:rsid w:val="00B916CC"/>
    <w:rsid w:val="00B91DAB"/>
    <w:rsid w:val="00B9320A"/>
    <w:rsid w:val="00B94CDC"/>
    <w:rsid w:val="00B94CFF"/>
    <w:rsid w:val="00B9590F"/>
    <w:rsid w:val="00B9687A"/>
    <w:rsid w:val="00B96F03"/>
    <w:rsid w:val="00BA01C9"/>
    <w:rsid w:val="00BA126E"/>
    <w:rsid w:val="00BA27DF"/>
    <w:rsid w:val="00BA3E40"/>
    <w:rsid w:val="00BA3F37"/>
    <w:rsid w:val="00BA5557"/>
    <w:rsid w:val="00BA5861"/>
    <w:rsid w:val="00BA5BB3"/>
    <w:rsid w:val="00BA5E99"/>
    <w:rsid w:val="00BA6439"/>
    <w:rsid w:val="00BA65FD"/>
    <w:rsid w:val="00BA6A07"/>
    <w:rsid w:val="00BB0387"/>
    <w:rsid w:val="00BB0F48"/>
    <w:rsid w:val="00BB1677"/>
    <w:rsid w:val="00BB1899"/>
    <w:rsid w:val="00BB4FC4"/>
    <w:rsid w:val="00BB63B6"/>
    <w:rsid w:val="00BC5206"/>
    <w:rsid w:val="00BC52BD"/>
    <w:rsid w:val="00BC5302"/>
    <w:rsid w:val="00BC56A9"/>
    <w:rsid w:val="00BC636B"/>
    <w:rsid w:val="00BC7958"/>
    <w:rsid w:val="00BC7B99"/>
    <w:rsid w:val="00BD0335"/>
    <w:rsid w:val="00BD0BE0"/>
    <w:rsid w:val="00BD220E"/>
    <w:rsid w:val="00BD2CF5"/>
    <w:rsid w:val="00BD2D14"/>
    <w:rsid w:val="00BE0CD2"/>
    <w:rsid w:val="00BE1083"/>
    <w:rsid w:val="00BE1B86"/>
    <w:rsid w:val="00BE1C1D"/>
    <w:rsid w:val="00BE3631"/>
    <w:rsid w:val="00BE3842"/>
    <w:rsid w:val="00BE4797"/>
    <w:rsid w:val="00BE4943"/>
    <w:rsid w:val="00BE6C84"/>
    <w:rsid w:val="00BE7081"/>
    <w:rsid w:val="00BE745E"/>
    <w:rsid w:val="00BE7E83"/>
    <w:rsid w:val="00BF11B4"/>
    <w:rsid w:val="00BF1D33"/>
    <w:rsid w:val="00BF2A85"/>
    <w:rsid w:val="00BF2F47"/>
    <w:rsid w:val="00BF31D7"/>
    <w:rsid w:val="00BF3A36"/>
    <w:rsid w:val="00BF4DC3"/>
    <w:rsid w:val="00BF61FD"/>
    <w:rsid w:val="00BF667E"/>
    <w:rsid w:val="00BF6ED6"/>
    <w:rsid w:val="00C00869"/>
    <w:rsid w:val="00C00C72"/>
    <w:rsid w:val="00C0133C"/>
    <w:rsid w:val="00C015CF"/>
    <w:rsid w:val="00C0293E"/>
    <w:rsid w:val="00C039DD"/>
    <w:rsid w:val="00C04310"/>
    <w:rsid w:val="00C04930"/>
    <w:rsid w:val="00C04F5C"/>
    <w:rsid w:val="00C0565A"/>
    <w:rsid w:val="00C059ED"/>
    <w:rsid w:val="00C05ACE"/>
    <w:rsid w:val="00C05F41"/>
    <w:rsid w:val="00C06C60"/>
    <w:rsid w:val="00C0727D"/>
    <w:rsid w:val="00C1026E"/>
    <w:rsid w:val="00C10D15"/>
    <w:rsid w:val="00C113F2"/>
    <w:rsid w:val="00C120AC"/>
    <w:rsid w:val="00C12121"/>
    <w:rsid w:val="00C13226"/>
    <w:rsid w:val="00C14ABE"/>
    <w:rsid w:val="00C15CEA"/>
    <w:rsid w:val="00C16003"/>
    <w:rsid w:val="00C1710F"/>
    <w:rsid w:val="00C20272"/>
    <w:rsid w:val="00C20833"/>
    <w:rsid w:val="00C22510"/>
    <w:rsid w:val="00C23926"/>
    <w:rsid w:val="00C25569"/>
    <w:rsid w:val="00C25F58"/>
    <w:rsid w:val="00C27E5E"/>
    <w:rsid w:val="00C30F64"/>
    <w:rsid w:val="00C32701"/>
    <w:rsid w:val="00C33869"/>
    <w:rsid w:val="00C34260"/>
    <w:rsid w:val="00C3563C"/>
    <w:rsid w:val="00C36062"/>
    <w:rsid w:val="00C375A9"/>
    <w:rsid w:val="00C37BEC"/>
    <w:rsid w:val="00C40E4A"/>
    <w:rsid w:val="00C41497"/>
    <w:rsid w:val="00C41635"/>
    <w:rsid w:val="00C42B94"/>
    <w:rsid w:val="00C42C82"/>
    <w:rsid w:val="00C43143"/>
    <w:rsid w:val="00C434F0"/>
    <w:rsid w:val="00C44449"/>
    <w:rsid w:val="00C46F90"/>
    <w:rsid w:val="00C47308"/>
    <w:rsid w:val="00C47425"/>
    <w:rsid w:val="00C51119"/>
    <w:rsid w:val="00C521C1"/>
    <w:rsid w:val="00C53E52"/>
    <w:rsid w:val="00C54466"/>
    <w:rsid w:val="00C545FD"/>
    <w:rsid w:val="00C5533B"/>
    <w:rsid w:val="00C562BF"/>
    <w:rsid w:val="00C56FA8"/>
    <w:rsid w:val="00C60845"/>
    <w:rsid w:val="00C62875"/>
    <w:rsid w:val="00C6287B"/>
    <w:rsid w:val="00C63575"/>
    <w:rsid w:val="00C63EA5"/>
    <w:rsid w:val="00C656AA"/>
    <w:rsid w:val="00C670BB"/>
    <w:rsid w:val="00C67A33"/>
    <w:rsid w:val="00C75C34"/>
    <w:rsid w:val="00C762D7"/>
    <w:rsid w:val="00C7783D"/>
    <w:rsid w:val="00C805AB"/>
    <w:rsid w:val="00C80DA0"/>
    <w:rsid w:val="00C80F16"/>
    <w:rsid w:val="00C840F1"/>
    <w:rsid w:val="00C86DA9"/>
    <w:rsid w:val="00C870D8"/>
    <w:rsid w:val="00C9037D"/>
    <w:rsid w:val="00C91118"/>
    <w:rsid w:val="00C91E56"/>
    <w:rsid w:val="00C92CB0"/>
    <w:rsid w:val="00C93C09"/>
    <w:rsid w:val="00C943E4"/>
    <w:rsid w:val="00C961A0"/>
    <w:rsid w:val="00C969A3"/>
    <w:rsid w:val="00C96F36"/>
    <w:rsid w:val="00CA0E23"/>
    <w:rsid w:val="00CA0FC9"/>
    <w:rsid w:val="00CA159E"/>
    <w:rsid w:val="00CA20C3"/>
    <w:rsid w:val="00CA21AD"/>
    <w:rsid w:val="00CA2B0B"/>
    <w:rsid w:val="00CA2D30"/>
    <w:rsid w:val="00CA3E59"/>
    <w:rsid w:val="00CA5645"/>
    <w:rsid w:val="00CA5DFA"/>
    <w:rsid w:val="00CA73C5"/>
    <w:rsid w:val="00CB019E"/>
    <w:rsid w:val="00CB023F"/>
    <w:rsid w:val="00CB3191"/>
    <w:rsid w:val="00CB4A2C"/>
    <w:rsid w:val="00CB533A"/>
    <w:rsid w:val="00CB5CBA"/>
    <w:rsid w:val="00CB6D34"/>
    <w:rsid w:val="00CC0445"/>
    <w:rsid w:val="00CC0629"/>
    <w:rsid w:val="00CC0890"/>
    <w:rsid w:val="00CC0D72"/>
    <w:rsid w:val="00CC136A"/>
    <w:rsid w:val="00CC1ABE"/>
    <w:rsid w:val="00CC3088"/>
    <w:rsid w:val="00CC3322"/>
    <w:rsid w:val="00CC3E04"/>
    <w:rsid w:val="00CC4A3A"/>
    <w:rsid w:val="00CC4F2C"/>
    <w:rsid w:val="00CC5517"/>
    <w:rsid w:val="00CC5A8E"/>
    <w:rsid w:val="00CC5DFF"/>
    <w:rsid w:val="00CC77B9"/>
    <w:rsid w:val="00CC7E24"/>
    <w:rsid w:val="00CD0990"/>
    <w:rsid w:val="00CD0AC0"/>
    <w:rsid w:val="00CD0EDA"/>
    <w:rsid w:val="00CD1F5F"/>
    <w:rsid w:val="00CD2A11"/>
    <w:rsid w:val="00CD2EE6"/>
    <w:rsid w:val="00CD3962"/>
    <w:rsid w:val="00CD44CD"/>
    <w:rsid w:val="00CD462D"/>
    <w:rsid w:val="00CD5707"/>
    <w:rsid w:val="00CD5B20"/>
    <w:rsid w:val="00CD5C0B"/>
    <w:rsid w:val="00CE056E"/>
    <w:rsid w:val="00CE28C4"/>
    <w:rsid w:val="00CE4FD4"/>
    <w:rsid w:val="00CE5FFA"/>
    <w:rsid w:val="00CE6DEC"/>
    <w:rsid w:val="00CE7844"/>
    <w:rsid w:val="00CE7C6F"/>
    <w:rsid w:val="00CF0142"/>
    <w:rsid w:val="00CF02C1"/>
    <w:rsid w:val="00CF07B4"/>
    <w:rsid w:val="00CF0A24"/>
    <w:rsid w:val="00CF172E"/>
    <w:rsid w:val="00CF2219"/>
    <w:rsid w:val="00CF2542"/>
    <w:rsid w:val="00CF2849"/>
    <w:rsid w:val="00CF364C"/>
    <w:rsid w:val="00CF4192"/>
    <w:rsid w:val="00CF5995"/>
    <w:rsid w:val="00CF5C23"/>
    <w:rsid w:val="00CF5D49"/>
    <w:rsid w:val="00CF5F82"/>
    <w:rsid w:val="00CF6219"/>
    <w:rsid w:val="00CF7CBF"/>
    <w:rsid w:val="00D0036A"/>
    <w:rsid w:val="00D01091"/>
    <w:rsid w:val="00D010F5"/>
    <w:rsid w:val="00D0248A"/>
    <w:rsid w:val="00D050F6"/>
    <w:rsid w:val="00D0667E"/>
    <w:rsid w:val="00D068CD"/>
    <w:rsid w:val="00D06A88"/>
    <w:rsid w:val="00D07536"/>
    <w:rsid w:val="00D0780A"/>
    <w:rsid w:val="00D07FB4"/>
    <w:rsid w:val="00D10DCE"/>
    <w:rsid w:val="00D10F99"/>
    <w:rsid w:val="00D11595"/>
    <w:rsid w:val="00D12C83"/>
    <w:rsid w:val="00D134E2"/>
    <w:rsid w:val="00D13588"/>
    <w:rsid w:val="00D135ED"/>
    <w:rsid w:val="00D15E77"/>
    <w:rsid w:val="00D163A0"/>
    <w:rsid w:val="00D17911"/>
    <w:rsid w:val="00D20BCF"/>
    <w:rsid w:val="00D23435"/>
    <w:rsid w:val="00D238BD"/>
    <w:rsid w:val="00D23A4F"/>
    <w:rsid w:val="00D24A93"/>
    <w:rsid w:val="00D24DCE"/>
    <w:rsid w:val="00D24E01"/>
    <w:rsid w:val="00D3036F"/>
    <w:rsid w:val="00D31920"/>
    <w:rsid w:val="00D32A0A"/>
    <w:rsid w:val="00D331B7"/>
    <w:rsid w:val="00D33D97"/>
    <w:rsid w:val="00D33D9E"/>
    <w:rsid w:val="00D3536F"/>
    <w:rsid w:val="00D360B7"/>
    <w:rsid w:val="00D36640"/>
    <w:rsid w:val="00D36C4D"/>
    <w:rsid w:val="00D40BD9"/>
    <w:rsid w:val="00D4286D"/>
    <w:rsid w:val="00D42F18"/>
    <w:rsid w:val="00D43C43"/>
    <w:rsid w:val="00D44715"/>
    <w:rsid w:val="00D46159"/>
    <w:rsid w:val="00D46484"/>
    <w:rsid w:val="00D47D7B"/>
    <w:rsid w:val="00D506D4"/>
    <w:rsid w:val="00D5149B"/>
    <w:rsid w:val="00D5281E"/>
    <w:rsid w:val="00D5295A"/>
    <w:rsid w:val="00D53633"/>
    <w:rsid w:val="00D53F56"/>
    <w:rsid w:val="00D540EF"/>
    <w:rsid w:val="00D54DAA"/>
    <w:rsid w:val="00D55B88"/>
    <w:rsid w:val="00D57377"/>
    <w:rsid w:val="00D57702"/>
    <w:rsid w:val="00D57CF7"/>
    <w:rsid w:val="00D6029E"/>
    <w:rsid w:val="00D62E6A"/>
    <w:rsid w:val="00D63216"/>
    <w:rsid w:val="00D6352D"/>
    <w:rsid w:val="00D6395C"/>
    <w:rsid w:val="00D6397D"/>
    <w:rsid w:val="00D6546F"/>
    <w:rsid w:val="00D655BB"/>
    <w:rsid w:val="00D6591B"/>
    <w:rsid w:val="00D659FF"/>
    <w:rsid w:val="00D661BB"/>
    <w:rsid w:val="00D66637"/>
    <w:rsid w:val="00D670CB"/>
    <w:rsid w:val="00D679EB"/>
    <w:rsid w:val="00D67C06"/>
    <w:rsid w:val="00D70716"/>
    <w:rsid w:val="00D70CF8"/>
    <w:rsid w:val="00D70D0C"/>
    <w:rsid w:val="00D70F8B"/>
    <w:rsid w:val="00D71CD3"/>
    <w:rsid w:val="00D72109"/>
    <w:rsid w:val="00D725AD"/>
    <w:rsid w:val="00D72AE2"/>
    <w:rsid w:val="00D72F52"/>
    <w:rsid w:val="00D736AF"/>
    <w:rsid w:val="00D73838"/>
    <w:rsid w:val="00D7583E"/>
    <w:rsid w:val="00D80833"/>
    <w:rsid w:val="00D80A0E"/>
    <w:rsid w:val="00D80A13"/>
    <w:rsid w:val="00D81AB5"/>
    <w:rsid w:val="00D8201E"/>
    <w:rsid w:val="00D8231F"/>
    <w:rsid w:val="00D82574"/>
    <w:rsid w:val="00D82F7E"/>
    <w:rsid w:val="00D82FF4"/>
    <w:rsid w:val="00D8306A"/>
    <w:rsid w:val="00D83D75"/>
    <w:rsid w:val="00D83ED1"/>
    <w:rsid w:val="00D83F1F"/>
    <w:rsid w:val="00D8588A"/>
    <w:rsid w:val="00D86010"/>
    <w:rsid w:val="00D86BE8"/>
    <w:rsid w:val="00D86EB2"/>
    <w:rsid w:val="00D8771B"/>
    <w:rsid w:val="00D90557"/>
    <w:rsid w:val="00D91609"/>
    <w:rsid w:val="00D91BFE"/>
    <w:rsid w:val="00D92578"/>
    <w:rsid w:val="00D9281D"/>
    <w:rsid w:val="00D92AE9"/>
    <w:rsid w:val="00D93412"/>
    <w:rsid w:val="00D948E9"/>
    <w:rsid w:val="00D94E8F"/>
    <w:rsid w:val="00D95F36"/>
    <w:rsid w:val="00D975AA"/>
    <w:rsid w:val="00DA0B9D"/>
    <w:rsid w:val="00DA1E52"/>
    <w:rsid w:val="00DA1F09"/>
    <w:rsid w:val="00DA2F9E"/>
    <w:rsid w:val="00DA5936"/>
    <w:rsid w:val="00DA6966"/>
    <w:rsid w:val="00DA791D"/>
    <w:rsid w:val="00DB14A2"/>
    <w:rsid w:val="00DB1DA0"/>
    <w:rsid w:val="00DB46FD"/>
    <w:rsid w:val="00DB54A6"/>
    <w:rsid w:val="00DB6728"/>
    <w:rsid w:val="00DB7062"/>
    <w:rsid w:val="00DB70E9"/>
    <w:rsid w:val="00DB73B5"/>
    <w:rsid w:val="00DB74C2"/>
    <w:rsid w:val="00DB7E73"/>
    <w:rsid w:val="00DC1254"/>
    <w:rsid w:val="00DC179A"/>
    <w:rsid w:val="00DC1BAC"/>
    <w:rsid w:val="00DC2620"/>
    <w:rsid w:val="00DC3446"/>
    <w:rsid w:val="00DC3788"/>
    <w:rsid w:val="00DC49AE"/>
    <w:rsid w:val="00DC49ED"/>
    <w:rsid w:val="00DC53B1"/>
    <w:rsid w:val="00DC7F05"/>
    <w:rsid w:val="00DD04A6"/>
    <w:rsid w:val="00DD0517"/>
    <w:rsid w:val="00DD0640"/>
    <w:rsid w:val="00DD10D7"/>
    <w:rsid w:val="00DD1B62"/>
    <w:rsid w:val="00DD26EE"/>
    <w:rsid w:val="00DD371A"/>
    <w:rsid w:val="00DD3760"/>
    <w:rsid w:val="00DD3839"/>
    <w:rsid w:val="00DD43F3"/>
    <w:rsid w:val="00DD5594"/>
    <w:rsid w:val="00DD67B8"/>
    <w:rsid w:val="00DD7D2F"/>
    <w:rsid w:val="00DD7E21"/>
    <w:rsid w:val="00DE0D4D"/>
    <w:rsid w:val="00DE1405"/>
    <w:rsid w:val="00DE15F2"/>
    <w:rsid w:val="00DE15F5"/>
    <w:rsid w:val="00DE18C3"/>
    <w:rsid w:val="00DE1CE2"/>
    <w:rsid w:val="00DE208D"/>
    <w:rsid w:val="00DE3CFA"/>
    <w:rsid w:val="00DE440B"/>
    <w:rsid w:val="00DE4BAD"/>
    <w:rsid w:val="00DE5556"/>
    <w:rsid w:val="00DE651A"/>
    <w:rsid w:val="00DE6FA5"/>
    <w:rsid w:val="00DE7100"/>
    <w:rsid w:val="00DE7497"/>
    <w:rsid w:val="00DE756E"/>
    <w:rsid w:val="00DE762E"/>
    <w:rsid w:val="00DE78C1"/>
    <w:rsid w:val="00DE7F16"/>
    <w:rsid w:val="00DF232A"/>
    <w:rsid w:val="00DF2941"/>
    <w:rsid w:val="00DF3269"/>
    <w:rsid w:val="00DF3428"/>
    <w:rsid w:val="00DF48ED"/>
    <w:rsid w:val="00DF4F21"/>
    <w:rsid w:val="00DF55BB"/>
    <w:rsid w:val="00DF72C3"/>
    <w:rsid w:val="00DF7838"/>
    <w:rsid w:val="00DF7881"/>
    <w:rsid w:val="00E0175D"/>
    <w:rsid w:val="00E0241B"/>
    <w:rsid w:val="00E031B5"/>
    <w:rsid w:val="00E031E9"/>
    <w:rsid w:val="00E03223"/>
    <w:rsid w:val="00E04AAA"/>
    <w:rsid w:val="00E054EE"/>
    <w:rsid w:val="00E06440"/>
    <w:rsid w:val="00E0676C"/>
    <w:rsid w:val="00E0683A"/>
    <w:rsid w:val="00E06EA9"/>
    <w:rsid w:val="00E07B5E"/>
    <w:rsid w:val="00E110E8"/>
    <w:rsid w:val="00E12064"/>
    <w:rsid w:val="00E124F1"/>
    <w:rsid w:val="00E15064"/>
    <w:rsid w:val="00E1513B"/>
    <w:rsid w:val="00E1589B"/>
    <w:rsid w:val="00E1663F"/>
    <w:rsid w:val="00E203CE"/>
    <w:rsid w:val="00E2050C"/>
    <w:rsid w:val="00E229A2"/>
    <w:rsid w:val="00E23EE9"/>
    <w:rsid w:val="00E23FE9"/>
    <w:rsid w:val="00E24BE3"/>
    <w:rsid w:val="00E24D02"/>
    <w:rsid w:val="00E24D75"/>
    <w:rsid w:val="00E26E48"/>
    <w:rsid w:val="00E27480"/>
    <w:rsid w:val="00E30415"/>
    <w:rsid w:val="00E30A42"/>
    <w:rsid w:val="00E31C52"/>
    <w:rsid w:val="00E326FC"/>
    <w:rsid w:val="00E329CE"/>
    <w:rsid w:val="00E330BD"/>
    <w:rsid w:val="00E33369"/>
    <w:rsid w:val="00E34684"/>
    <w:rsid w:val="00E35F63"/>
    <w:rsid w:val="00E36D9F"/>
    <w:rsid w:val="00E417AF"/>
    <w:rsid w:val="00E427C7"/>
    <w:rsid w:val="00E43087"/>
    <w:rsid w:val="00E435D7"/>
    <w:rsid w:val="00E43F21"/>
    <w:rsid w:val="00E450E8"/>
    <w:rsid w:val="00E452D1"/>
    <w:rsid w:val="00E4600F"/>
    <w:rsid w:val="00E467F5"/>
    <w:rsid w:val="00E47B4E"/>
    <w:rsid w:val="00E50B14"/>
    <w:rsid w:val="00E530CE"/>
    <w:rsid w:val="00E535BF"/>
    <w:rsid w:val="00E53B6D"/>
    <w:rsid w:val="00E53DDD"/>
    <w:rsid w:val="00E53EA2"/>
    <w:rsid w:val="00E54A19"/>
    <w:rsid w:val="00E5604D"/>
    <w:rsid w:val="00E560E9"/>
    <w:rsid w:val="00E579D9"/>
    <w:rsid w:val="00E57C30"/>
    <w:rsid w:val="00E600A1"/>
    <w:rsid w:val="00E60CBB"/>
    <w:rsid w:val="00E60D5F"/>
    <w:rsid w:val="00E61076"/>
    <w:rsid w:val="00E62481"/>
    <w:rsid w:val="00E63BB1"/>
    <w:rsid w:val="00E646B0"/>
    <w:rsid w:val="00E70A75"/>
    <w:rsid w:val="00E70C0F"/>
    <w:rsid w:val="00E71081"/>
    <w:rsid w:val="00E72399"/>
    <w:rsid w:val="00E72A8E"/>
    <w:rsid w:val="00E72CA6"/>
    <w:rsid w:val="00E72E57"/>
    <w:rsid w:val="00E756EB"/>
    <w:rsid w:val="00E75F0E"/>
    <w:rsid w:val="00E7648D"/>
    <w:rsid w:val="00E765A3"/>
    <w:rsid w:val="00E7731D"/>
    <w:rsid w:val="00E775E2"/>
    <w:rsid w:val="00E77C90"/>
    <w:rsid w:val="00E8042F"/>
    <w:rsid w:val="00E808E4"/>
    <w:rsid w:val="00E80CB5"/>
    <w:rsid w:val="00E817F8"/>
    <w:rsid w:val="00E83190"/>
    <w:rsid w:val="00E833F4"/>
    <w:rsid w:val="00E835FC"/>
    <w:rsid w:val="00E83D66"/>
    <w:rsid w:val="00E84C58"/>
    <w:rsid w:val="00E84CA9"/>
    <w:rsid w:val="00E870D9"/>
    <w:rsid w:val="00E909D7"/>
    <w:rsid w:val="00E91DFB"/>
    <w:rsid w:val="00E92A6B"/>
    <w:rsid w:val="00E92FED"/>
    <w:rsid w:val="00E93333"/>
    <w:rsid w:val="00E963F2"/>
    <w:rsid w:val="00E9798E"/>
    <w:rsid w:val="00EA09EF"/>
    <w:rsid w:val="00EA10ED"/>
    <w:rsid w:val="00EA1489"/>
    <w:rsid w:val="00EA2AC1"/>
    <w:rsid w:val="00EA358F"/>
    <w:rsid w:val="00EA3691"/>
    <w:rsid w:val="00EA39E7"/>
    <w:rsid w:val="00EA3AA8"/>
    <w:rsid w:val="00EA4164"/>
    <w:rsid w:val="00EA47CE"/>
    <w:rsid w:val="00EA4F74"/>
    <w:rsid w:val="00EA72B9"/>
    <w:rsid w:val="00EA7F74"/>
    <w:rsid w:val="00EB04E9"/>
    <w:rsid w:val="00EB2DFC"/>
    <w:rsid w:val="00EB30AC"/>
    <w:rsid w:val="00EB3359"/>
    <w:rsid w:val="00EB43D3"/>
    <w:rsid w:val="00EB7030"/>
    <w:rsid w:val="00EC05CE"/>
    <w:rsid w:val="00EC2ACA"/>
    <w:rsid w:val="00EC387C"/>
    <w:rsid w:val="00EC4C90"/>
    <w:rsid w:val="00EC5289"/>
    <w:rsid w:val="00EC7E60"/>
    <w:rsid w:val="00ED0C18"/>
    <w:rsid w:val="00ED28DE"/>
    <w:rsid w:val="00ED2AC1"/>
    <w:rsid w:val="00ED2AFD"/>
    <w:rsid w:val="00ED520A"/>
    <w:rsid w:val="00ED5430"/>
    <w:rsid w:val="00ED55A0"/>
    <w:rsid w:val="00ED70FD"/>
    <w:rsid w:val="00ED72B1"/>
    <w:rsid w:val="00ED7540"/>
    <w:rsid w:val="00ED7E22"/>
    <w:rsid w:val="00EE02C8"/>
    <w:rsid w:val="00EE11B2"/>
    <w:rsid w:val="00EE2713"/>
    <w:rsid w:val="00EE2B3D"/>
    <w:rsid w:val="00EE3017"/>
    <w:rsid w:val="00EE5013"/>
    <w:rsid w:val="00EE6328"/>
    <w:rsid w:val="00EE7260"/>
    <w:rsid w:val="00EE7E25"/>
    <w:rsid w:val="00EF16D7"/>
    <w:rsid w:val="00EF1E29"/>
    <w:rsid w:val="00EF283F"/>
    <w:rsid w:val="00EF2A3D"/>
    <w:rsid w:val="00EF2BD8"/>
    <w:rsid w:val="00EF30E2"/>
    <w:rsid w:val="00EF4455"/>
    <w:rsid w:val="00EF44F9"/>
    <w:rsid w:val="00EF49F2"/>
    <w:rsid w:val="00EF4FE5"/>
    <w:rsid w:val="00EF5756"/>
    <w:rsid w:val="00EF6C1F"/>
    <w:rsid w:val="00EF7EAB"/>
    <w:rsid w:val="00F00066"/>
    <w:rsid w:val="00F00189"/>
    <w:rsid w:val="00F001BF"/>
    <w:rsid w:val="00F007B1"/>
    <w:rsid w:val="00F009F8"/>
    <w:rsid w:val="00F01F66"/>
    <w:rsid w:val="00F0284B"/>
    <w:rsid w:val="00F034F9"/>
    <w:rsid w:val="00F03A94"/>
    <w:rsid w:val="00F04674"/>
    <w:rsid w:val="00F04DC4"/>
    <w:rsid w:val="00F05020"/>
    <w:rsid w:val="00F05489"/>
    <w:rsid w:val="00F07245"/>
    <w:rsid w:val="00F0743F"/>
    <w:rsid w:val="00F12FB6"/>
    <w:rsid w:val="00F12FEE"/>
    <w:rsid w:val="00F1348F"/>
    <w:rsid w:val="00F1357A"/>
    <w:rsid w:val="00F1519C"/>
    <w:rsid w:val="00F151B5"/>
    <w:rsid w:val="00F17419"/>
    <w:rsid w:val="00F179D7"/>
    <w:rsid w:val="00F213B2"/>
    <w:rsid w:val="00F2280E"/>
    <w:rsid w:val="00F234DC"/>
    <w:rsid w:val="00F2371C"/>
    <w:rsid w:val="00F2498D"/>
    <w:rsid w:val="00F2577A"/>
    <w:rsid w:val="00F30F3C"/>
    <w:rsid w:val="00F319C5"/>
    <w:rsid w:val="00F319ED"/>
    <w:rsid w:val="00F32E07"/>
    <w:rsid w:val="00F35A9F"/>
    <w:rsid w:val="00F36E8A"/>
    <w:rsid w:val="00F37EFF"/>
    <w:rsid w:val="00F41837"/>
    <w:rsid w:val="00F418CF"/>
    <w:rsid w:val="00F449C9"/>
    <w:rsid w:val="00F4540F"/>
    <w:rsid w:val="00F50143"/>
    <w:rsid w:val="00F51D5E"/>
    <w:rsid w:val="00F52801"/>
    <w:rsid w:val="00F530D9"/>
    <w:rsid w:val="00F53BBC"/>
    <w:rsid w:val="00F54642"/>
    <w:rsid w:val="00F55A29"/>
    <w:rsid w:val="00F5719C"/>
    <w:rsid w:val="00F57A55"/>
    <w:rsid w:val="00F57B80"/>
    <w:rsid w:val="00F608E4"/>
    <w:rsid w:val="00F609F5"/>
    <w:rsid w:val="00F60FFB"/>
    <w:rsid w:val="00F612E9"/>
    <w:rsid w:val="00F625EE"/>
    <w:rsid w:val="00F6333A"/>
    <w:rsid w:val="00F634E7"/>
    <w:rsid w:val="00F64B77"/>
    <w:rsid w:val="00F64BA1"/>
    <w:rsid w:val="00F64F9A"/>
    <w:rsid w:val="00F65B12"/>
    <w:rsid w:val="00F65CD3"/>
    <w:rsid w:val="00F66451"/>
    <w:rsid w:val="00F67676"/>
    <w:rsid w:val="00F679F9"/>
    <w:rsid w:val="00F70FB9"/>
    <w:rsid w:val="00F72293"/>
    <w:rsid w:val="00F7342E"/>
    <w:rsid w:val="00F73FCF"/>
    <w:rsid w:val="00F74216"/>
    <w:rsid w:val="00F7426F"/>
    <w:rsid w:val="00F74630"/>
    <w:rsid w:val="00F74BD6"/>
    <w:rsid w:val="00F75458"/>
    <w:rsid w:val="00F75EA7"/>
    <w:rsid w:val="00F760C9"/>
    <w:rsid w:val="00F76744"/>
    <w:rsid w:val="00F7685A"/>
    <w:rsid w:val="00F76919"/>
    <w:rsid w:val="00F76C0D"/>
    <w:rsid w:val="00F7708D"/>
    <w:rsid w:val="00F77205"/>
    <w:rsid w:val="00F77218"/>
    <w:rsid w:val="00F7725F"/>
    <w:rsid w:val="00F80F79"/>
    <w:rsid w:val="00F825AD"/>
    <w:rsid w:val="00F82F7D"/>
    <w:rsid w:val="00F83786"/>
    <w:rsid w:val="00F8555B"/>
    <w:rsid w:val="00F855F8"/>
    <w:rsid w:val="00F8632C"/>
    <w:rsid w:val="00F86F56"/>
    <w:rsid w:val="00F90280"/>
    <w:rsid w:val="00F91338"/>
    <w:rsid w:val="00F91F06"/>
    <w:rsid w:val="00F92C1A"/>
    <w:rsid w:val="00F93082"/>
    <w:rsid w:val="00F94B7C"/>
    <w:rsid w:val="00F94C9E"/>
    <w:rsid w:val="00F95078"/>
    <w:rsid w:val="00F95CE7"/>
    <w:rsid w:val="00F96E94"/>
    <w:rsid w:val="00F97764"/>
    <w:rsid w:val="00F97836"/>
    <w:rsid w:val="00F97E17"/>
    <w:rsid w:val="00FA00A8"/>
    <w:rsid w:val="00FA03B2"/>
    <w:rsid w:val="00FA051F"/>
    <w:rsid w:val="00FA1384"/>
    <w:rsid w:val="00FA164D"/>
    <w:rsid w:val="00FA18B7"/>
    <w:rsid w:val="00FA39F2"/>
    <w:rsid w:val="00FA4473"/>
    <w:rsid w:val="00FA4AA8"/>
    <w:rsid w:val="00FA6F0F"/>
    <w:rsid w:val="00FA6F6D"/>
    <w:rsid w:val="00FA751F"/>
    <w:rsid w:val="00FA7FE7"/>
    <w:rsid w:val="00FB06DE"/>
    <w:rsid w:val="00FB0C27"/>
    <w:rsid w:val="00FB141E"/>
    <w:rsid w:val="00FB2778"/>
    <w:rsid w:val="00FB3BD3"/>
    <w:rsid w:val="00FB6CBA"/>
    <w:rsid w:val="00FB7628"/>
    <w:rsid w:val="00FC0FEB"/>
    <w:rsid w:val="00FC12BA"/>
    <w:rsid w:val="00FC3258"/>
    <w:rsid w:val="00FC33A1"/>
    <w:rsid w:val="00FC40E3"/>
    <w:rsid w:val="00FC56BC"/>
    <w:rsid w:val="00FC70FD"/>
    <w:rsid w:val="00FD024A"/>
    <w:rsid w:val="00FD0C90"/>
    <w:rsid w:val="00FD171F"/>
    <w:rsid w:val="00FD26AD"/>
    <w:rsid w:val="00FD4618"/>
    <w:rsid w:val="00FD7389"/>
    <w:rsid w:val="00FD7684"/>
    <w:rsid w:val="00FD7751"/>
    <w:rsid w:val="00FD77D0"/>
    <w:rsid w:val="00FE04EB"/>
    <w:rsid w:val="00FE061C"/>
    <w:rsid w:val="00FE2116"/>
    <w:rsid w:val="00FE441A"/>
    <w:rsid w:val="00FE4724"/>
    <w:rsid w:val="00FE5432"/>
    <w:rsid w:val="00FE54BB"/>
    <w:rsid w:val="00FE66D6"/>
    <w:rsid w:val="00FE6966"/>
    <w:rsid w:val="00FE6F78"/>
    <w:rsid w:val="00FE7F06"/>
    <w:rsid w:val="00FF0213"/>
    <w:rsid w:val="00FF12BA"/>
    <w:rsid w:val="00FF1339"/>
    <w:rsid w:val="00FF19DC"/>
    <w:rsid w:val="00FF1C7B"/>
    <w:rsid w:val="00FF1DC6"/>
    <w:rsid w:val="00FF221E"/>
    <w:rsid w:val="00FF27B7"/>
    <w:rsid w:val="00FF2C1A"/>
    <w:rsid w:val="00FF369C"/>
    <w:rsid w:val="00FF4142"/>
    <w:rsid w:val="00FF4359"/>
    <w:rsid w:val="00FF73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C1970"/>
  <w15:docId w15:val="{72E99099-A52B-413C-A8B3-899D2D47B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064B"/>
  </w:style>
  <w:style w:type="paragraph" w:styleId="1">
    <w:name w:val="heading 1"/>
    <w:basedOn w:val="a"/>
    <w:next w:val="a"/>
    <w:link w:val="10"/>
    <w:uiPriority w:val="99"/>
    <w:qFormat/>
    <w:rsid w:val="008E06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E064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E064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8E064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8E064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8E064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8E064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8E064B"/>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unhideWhenUsed/>
    <w:qFormat/>
    <w:rsid w:val="008E064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E064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E064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8E064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8E064B"/>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8E064B"/>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8E064B"/>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8E064B"/>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8E064B"/>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8E064B"/>
    <w:rPr>
      <w:rFonts w:asciiTheme="majorHAnsi" w:eastAsiaTheme="majorEastAsia" w:hAnsiTheme="majorHAnsi" w:cstheme="majorBidi"/>
      <w:i/>
      <w:iCs/>
      <w:color w:val="404040" w:themeColor="text1" w:themeTint="BF"/>
      <w:sz w:val="20"/>
      <w:szCs w:val="20"/>
    </w:rPr>
  </w:style>
  <w:style w:type="paragraph" w:styleId="a3">
    <w:name w:val="Balloon Text"/>
    <w:basedOn w:val="a"/>
    <w:link w:val="a4"/>
    <w:unhideWhenUsed/>
    <w:rsid w:val="009355CF"/>
    <w:pPr>
      <w:spacing w:line="240" w:lineRule="auto"/>
    </w:pPr>
    <w:rPr>
      <w:rFonts w:ascii="Tahoma" w:hAnsi="Tahoma" w:cs="Tahoma"/>
      <w:sz w:val="16"/>
      <w:szCs w:val="16"/>
    </w:rPr>
  </w:style>
  <w:style w:type="character" w:customStyle="1" w:styleId="a4">
    <w:name w:val="Текст у виносці Знак"/>
    <w:basedOn w:val="a0"/>
    <w:link w:val="a3"/>
    <w:uiPriority w:val="99"/>
    <w:rsid w:val="009355CF"/>
    <w:rPr>
      <w:rFonts w:ascii="Tahoma" w:hAnsi="Tahoma" w:cs="Tahoma"/>
      <w:sz w:val="16"/>
      <w:szCs w:val="16"/>
    </w:rPr>
  </w:style>
  <w:style w:type="paragraph" w:styleId="a5">
    <w:name w:val="List Paragraph"/>
    <w:basedOn w:val="a"/>
    <w:uiPriority w:val="34"/>
    <w:qFormat/>
    <w:rsid w:val="008E064B"/>
    <w:pPr>
      <w:ind w:left="720"/>
      <w:contextualSpacing/>
    </w:pPr>
  </w:style>
  <w:style w:type="character" w:styleId="a6">
    <w:name w:val="Hyperlink"/>
    <w:basedOn w:val="a0"/>
    <w:uiPriority w:val="99"/>
    <w:unhideWhenUsed/>
    <w:rsid w:val="009355CF"/>
    <w:rPr>
      <w:color w:val="0000FF" w:themeColor="hyperlink"/>
      <w:u w:val="single"/>
    </w:rPr>
  </w:style>
  <w:style w:type="paragraph" w:styleId="a7">
    <w:name w:val="footnote text"/>
    <w:basedOn w:val="a"/>
    <w:link w:val="a8"/>
    <w:uiPriority w:val="99"/>
    <w:rsid w:val="002C059B"/>
    <w:pPr>
      <w:spacing w:line="240" w:lineRule="auto"/>
    </w:pPr>
    <w:rPr>
      <w:rFonts w:ascii="Times New Roman" w:eastAsia="Times New Roman" w:hAnsi="Times New Roman" w:cs="Times New Roman"/>
      <w:lang w:val="ru-RU" w:eastAsia="ru-RU"/>
    </w:rPr>
  </w:style>
  <w:style w:type="character" w:customStyle="1" w:styleId="a8">
    <w:name w:val="Текст виноски Знак"/>
    <w:basedOn w:val="a0"/>
    <w:link w:val="a7"/>
    <w:uiPriority w:val="99"/>
    <w:rsid w:val="002C059B"/>
    <w:rPr>
      <w:rFonts w:ascii="Times New Roman" w:eastAsia="Times New Roman" w:hAnsi="Times New Roman" w:cs="Times New Roman"/>
      <w:sz w:val="20"/>
      <w:szCs w:val="20"/>
      <w:lang w:val="ru-RU" w:eastAsia="ru-RU"/>
    </w:rPr>
  </w:style>
  <w:style w:type="character" w:styleId="a9">
    <w:name w:val="footnote reference"/>
    <w:uiPriority w:val="99"/>
    <w:rsid w:val="002C059B"/>
    <w:rPr>
      <w:vertAlign w:val="superscript"/>
    </w:rPr>
  </w:style>
  <w:style w:type="paragraph" w:customStyle="1" w:styleId="Default">
    <w:name w:val="Default"/>
    <w:rsid w:val="002C059B"/>
    <w:pPr>
      <w:autoSpaceDE w:val="0"/>
      <w:autoSpaceDN w:val="0"/>
      <w:adjustRightInd w:val="0"/>
      <w:spacing w:line="240" w:lineRule="auto"/>
    </w:pPr>
    <w:rPr>
      <w:rFonts w:ascii="Arial" w:eastAsia="Times New Roman" w:hAnsi="Arial" w:cs="Arial"/>
      <w:color w:val="000000"/>
      <w:sz w:val="24"/>
      <w:szCs w:val="24"/>
      <w:lang w:eastAsia="uk-UA"/>
    </w:rPr>
  </w:style>
  <w:style w:type="character" w:customStyle="1" w:styleId="A50">
    <w:name w:val="A5"/>
    <w:uiPriority w:val="99"/>
    <w:rsid w:val="002C059B"/>
    <w:rPr>
      <w:color w:val="000000"/>
      <w:sz w:val="26"/>
      <w:szCs w:val="26"/>
    </w:rPr>
  </w:style>
  <w:style w:type="table" w:styleId="aa">
    <w:name w:val="Table Grid"/>
    <w:basedOn w:val="a1"/>
    <w:uiPriority w:val="59"/>
    <w:rsid w:val="00430F59"/>
    <w:pPr>
      <w:spacing w:line="240" w:lineRule="auto"/>
    </w:pPr>
    <w:rPr>
      <w:rFonts w:ascii="Times New Roman" w:eastAsia="Times New Roman" w:hAnsi="Times New Roman" w:cs="Times New Roman"/>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Indent 2"/>
    <w:basedOn w:val="a"/>
    <w:link w:val="22"/>
    <w:rsid w:val="00F76919"/>
    <w:pPr>
      <w:spacing w:line="240" w:lineRule="auto"/>
      <w:ind w:firstLine="567"/>
    </w:pPr>
    <w:rPr>
      <w:rFonts w:ascii="Times New Roman" w:eastAsia="Times New Roman" w:hAnsi="Times New Roman" w:cs="Times New Roman"/>
      <w:lang w:eastAsia="ru-RU"/>
    </w:rPr>
  </w:style>
  <w:style w:type="character" w:customStyle="1" w:styleId="22">
    <w:name w:val="Основний текст з відступом 2 Знак"/>
    <w:basedOn w:val="a0"/>
    <w:link w:val="21"/>
    <w:rsid w:val="00F76919"/>
    <w:rPr>
      <w:rFonts w:ascii="Times New Roman" w:eastAsia="Times New Roman" w:hAnsi="Times New Roman" w:cs="Times New Roman"/>
      <w:sz w:val="20"/>
      <w:szCs w:val="20"/>
      <w:lang w:eastAsia="ru-RU"/>
    </w:rPr>
  </w:style>
  <w:style w:type="character" w:styleId="ab">
    <w:name w:val="Strong"/>
    <w:basedOn w:val="a0"/>
    <w:uiPriority w:val="22"/>
    <w:qFormat/>
    <w:rsid w:val="008E064B"/>
    <w:rPr>
      <w:b/>
      <w:bCs/>
    </w:rPr>
  </w:style>
  <w:style w:type="paragraph" w:customStyle="1" w:styleId="11">
    <w:name w:val="Обычный1"/>
    <w:rsid w:val="00B7708F"/>
    <w:pPr>
      <w:widowControl w:val="0"/>
      <w:spacing w:line="240" w:lineRule="auto"/>
    </w:pPr>
    <w:rPr>
      <w:rFonts w:ascii="Arial" w:eastAsia="Times New Roman" w:hAnsi="Arial" w:cs="Times New Roman"/>
      <w:snapToGrid w:val="0"/>
      <w:lang w:val="ru-RU" w:eastAsia="ru-RU"/>
    </w:rPr>
  </w:style>
  <w:style w:type="paragraph" w:styleId="ac">
    <w:name w:val="Normal (Web)"/>
    <w:basedOn w:val="a"/>
    <w:uiPriority w:val="99"/>
    <w:unhideWhenUsed/>
    <w:rsid w:val="00C56FA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Body Text Indent"/>
    <w:basedOn w:val="a"/>
    <w:link w:val="ae"/>
    <w:unhideWhenUsed/>
    <w:rsid w:val="00372BE4"/>
    <w:pPr>
      <w:spacing w:after="120"/>
      <w:ind w:left="283"/>
    </w:pPr>
    <w:rPr>
      <w:rFonts w:eastAsia="Times New Roman" w:cs="Times New Roman"/>
    </w:rPr>
  </w:style>
  <w:style w:type="character" w:customStyle="1" w:styleId="ae">
    <w:name w:val="Основний текст з відступом Знак"/>
    <w:basedOn w:val="a0"/>
    <w:link w:val="ad"/>
    <w:rsid w:val="00372BE4"/>
    <w:rPr>
      <w:rFonts w:eastAsia="Times New Roman" w:cs="Times New Roman"/>
    </w:rPr>
  </w:style>
  <w:style w:type="paragraph" w:styleId="af">
    <w:name w:val="No Spacing"/>
    <w:uiPriority w:val="1"/>
    <w:qFormat/>
    <w:rsid w:val="008E064B"/>
    <w:pPr>
      <w:spacing w:after="0" w:line="240" w:lineRule="auto"/>
    </w:pPr>
  </w:style>
  <w:style w:type="paragraph" w:styleId="31">
    <w:name w:val="Body Text Indent 3"/>
    <w:basedOn w:val="a"/>
    <w:link w:val="32"/>
    <w:unhideWhenUsed/>
    <w:rsid w:val="0041014A"/>
    <w:pPr>
      <w:spacing w:after="120"/>
      <w:ind w:left="283"/>
    </w:pPr>
    <w:rPr>
      <w:sz w:val="16"/>
      <w:szCs w:val="16"/>
    </w:rPr>
  </w:style>
  <w:style w:type="character" w:customStyle="1" w:styleId="32">
    <w:name w:val="Основний текст з відступом 3 Знак"/>
    <w:basedOn w:val="a0"/>
    <w:link w:val="31"/>
    <w:rsid w:val="0041014A"/>
    <w:rPr>
      <w:sz w:val="16"/>
      <w:szCs w:val="16"/>
    </w:rPr>
  </w:style>
  <w:style w:type="character" w:customStyle="1" w:styleId="apple-converted-space">
    <w:name w:val="apple-converted-space"/>
    <w:basedOn w:val="a0"/>
    <w:rsid w:val="00883E53"/>
    <w:rPr>
      <w:rFonts w:cs="Times New Roman"/>
    </w:rPr>
  </w:style>
  <w:style w:type="character" w:styleId="af0">
    <w:name w:val="Emphasis"/>
    <w:basedOn w:val="a0"/>
    <w:uiPriority w:val="20"/>
    <w:qFormat/>
    <w:rsid w:val="008E064B"/>
    <w:rPr>
      <w:i/>
      <w:iCs/>
    </w:rPr>
  </w:style>
  <w:style w:type="character" w:customStyle="1" w:styleId="st">
    <w:name w:val="st"/>
    <w:basedOn w:val="a0"/>
    <w:rsid w:val="00883E53"/>
  </w:style>
  <w:style w:type="character" w:customStyle="1" w:styleId="rvts0">
    <w:name w:val="rvts0"/>
    <w:basedOn w:val="a0"/>
    <w:rsid w:val="00883E53"/>
  </w:style>
  <w:style w:type="paragraph" w:customStyle="1" w:styleId="12">
    <w:name w:val="Знак Знак1"/>
    <w:basedOn w:val="a"/>
    <w:next w:val="a"/>
    <w:rsid w:val="00883E53"/>
    <w:pPr>
      <w:spacing w:line="240" w:lineRule="auto"/>
    </w:pPr>
    <w:rPr>
      <w:rFonts w:ascii="Times New Roman" w:eastAsia="Times New Roman" w:hAnsi="Times New Roman" w:cs="Times New Roman"/>
      <w:lang w:val="en-US"/>
    </w:rPr>
  </w:style>
  <w:style w:type="paragraph" w:customStyle="1" w:styleId="af1">
    <w:name w:val="Знак Знак Знак Знак"/>
    <w:basedOn w:val="a"/>
    <w:autoRedefine/>
    <w:rsid w:val="00883E53"/>
    <w:pPr>
      <w:spacing w:before="240" w:after="240" w:line="240" w:lineRule="auto"/>
      <w:jc w:val="center"/>
    </w:pPr>
    <w:rPr>
      <w:rFonts w:ascii="Times New Roman" w:eastAsia="Times New Roman" w:hAnsi="Times New Roman" w:cs="Times New Roman"/>
      <w:b/>
      <w:bCs/>
      <w:sz w:val="36"/>
      <w:szCs w:val="36"/>
      <w:lang w:val="ru-RU"/>
    </w:rPr>
  </w:style>
  <w:style w:type="character" w:styleId="af2">
    <w:name w:val="FollowedHyperlink"/>
    <w:basedOn w:val="a0"/>
    <w:rsid w:val="00883E53"/>
    <w:rPr>
      <w:rFonts w:cs="Times New Roman"/>
      <w:color w:val="800080"/>
      <w:u w:val="single"/>
    </w:rPr>
  </w:style>
  <w:style w:type="paragraph" w:customStyle="1" w:styleId="af3">
    <w:name w:val="Текст статьи"/>
    <w:basedOn w:val="a"/>
    <w:rsid w:val="00883E53"/>
    <w:pPr>
      <w:widowControl w:val="0"/>
      <w:autoSpaceDE w:val="0"/>
      <w:autoSpaceDN w:val="0"/>
      <w:adjustRightInd w:val="0"/>
      <w:ind w:firstLine="284"/>
    </w:pPr>
    <w:rPr>
      <w:rFonts w:ascii="Times New Roman" w:eastAsia="Times New Roman" w:hAnsi="Times New Roman" w:cs="Times New Roman"/>
      <w:lang w:val="ru-RU" w:eastAsia="ru-RU"/>
    </w:rPr>
  </w:style>
  <w:style w:type="table" w:styleId="13">
    <w:name w:val="Table Classic 1"/>
    <w:basedOn w:val="a1"/>
    <w:rsid w:val="00883E53"/>
    <w:pPr>
      <w:spacing w:line="240" w:lineRule="auto"/>
    </w:pPr>
    <w:rPr>
      <w:rFonts w:ascii="Times New Roman" w:eastAsia="Times New Roman" w:hAnsi="Times New Roman" w:cs="Times New Roman"/>
      <w:lang w:eastAsia="uk-UA"/>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paragraph" w:styleId="af4">
    <w:name w:val="header"/>
    <w:basedOn w:val="a"/>
    <w:link w:val="af5"/>
    <w:rsid w:val="00883E53"/>
    <w:pPr>
      <w:tabs>
        <w:tab w:val="center" w:pos="4153"/>
        <w:tab w:val="right" w:pos="8306"/>
      </w:tabs>
      <w:spacing w:line="240" w:lineRule="auto"/>
    </w:pPr>
    <w:rPr>
      <w:rFonts w:ascii="Times New Roman" w:eastAsia="Times New Roman" w:hAnsi="Times New Roman" w:cs="Times New Roman"/>
      <w:lang w:val="ru-RU" w:eastAsia="ru-RU"/>
    </w:rPr>
  </w:style>
  <w:style w:type="character" w:customStyle="1" w:styleId="af5">
    <w:name w:val="Верхній колонтитул Знак"/>
    <w:basedOn w:val="a0"/>
    <w:link w:val="af4"/>
    <w:rsid w:val="00883E53"/>
    <w:rPr>
      <w:rFonts w:ascii="Times New Roman" w:eastAsia="Times New Roman" w:hAnsi="Times New Roman" w:cs="Times New Roman"/>
      <w:sz w:val="28"/>
      <w:szCs w:val="28"/>
      <w:lang w:val="ru-RU" w:eastAsia="ru-RU"/>
    </w:rPr>
  </w:style>
  <w:style w:type="character" w:customStyle="1" w:styleId="article">
    <w:name w:val="article"/>
    <w:basedOn w:val="a0"/>
    <w:rsid w:val="00883E53"/>
    <w:rPr>
      <w:rFonts w:cs="Times New Roman"/>
    </w:rPr>
  </w:style>
  <w:style w:type="character" w:styleId="af6">
    <w:name w:val="page number"/>
    <w:basedOn w:val="a0"/>
    <w:rsid w:val="00883E53"/>
    <w:rPr>
      <w:rFonts w:cs="Times New Roman"/>
    </w:rPr>
  </w:style>
  <w:style w:type="paragraph" w:styleId="af7">
    <w:name w:val="footer"/>
    <w:basedOn w:val="a"/>
    <w:link w:val="af8"/>
    <w:uiPriority w:val="99"/>
    <w:rsid w:val="00883E53"/>
    <w:pPr>
      <w:tabs>
        <w:tab w:val="center" w:pos="4677"/>
        <w:tab w:val="right" w:pos="9355"/>
      </w:tabs>
      <w:spacing w:line="240" w:lineRule="auto"/>
    </w:pPr>
    <w:rPr>
      <w:rFonts w:ascii="Times New Roman" w:eastAsia="Times New Roman" w:hAnsi="Times New Roman" w:cs="Times New Roman"/>
      <w:sz w:val="24"/>
      <w:szCs w:val="24"/>
      <w:lang w:val="ru-RU" w:eastAsia="ru-RU"/>
    </w:rPr>
  </w:style>
  <w:style w:type="character" w:customStyle="1" w:styleId="af8">
    <w:name w:val="Нижній колонтитул Знак"/>
    <w:basedOn w:val="a0"/>
    <w:link w:val="af7"/>
    <w:uiPriority w:val="99"/>
    <w:rsid w:val="00883E53"/>
    <w:rPr>
      <w:rFonts w:ascii="Times New Roman" w:eastAsia="Times New Roman" w:hAnsi="Times New Roman" w:cs="Times New Roman"/>
      <w:sz w:val="24"/>
      <w:szCs w:val="24"/>
      <w:lang w:val="ru-RU" w:eastAsia="ru-RU"/>
    </w:rPr>
  </w:style>
  <w:style w:type="paragraph" w:customStyle="1" w:styleId="14">
    <w:name w:val="Знак Знак Знак Знак Знак Знак1 Знак Знак Знак Знак Знак Знак Знак Знак Знак Знак Знак Знак Знак Знак Знак Знак Знак Знак Знак"/>
    <w:basedOn w:val="a"/>
    <w:rsid w:val="00883E53"/>
    <w:pPr>
      <w:spacing w:line="240" w:lineRule="auto"/>
    </w:pPr>
    <w:rPr>
      <w:rFonts w:ascii="Verdana" w:eastAsia="Times New Roman" w:hAnsi="Verdana" w:cs="Verdana"/>
      <w:lang w:val="en-US"/>
    </w:rPr>
  </w:style>
  <w:style w:type="paragraph" w:styleId="af9">
    <w:name w:val="Title"/>
    <w:basedOn w:val="a"/>
    <w:next w:val="a"/>
    <w:link w:val="afa"/>
    <w:uiPriority w:val="10"/>
    <w:qFormat/>
    <w:rsid w:val="008E064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rPr>
  </w:style>
  <w:style w:type="character" w:customStyle="1" w:styleId="afa">
    <w:name w:val="Назва Знак"/>
    <w:basedOn w:val="a0"/>
    <w:link w:val="af9"/>
    <w:uiPriority w:val="10"/>
    <w:rsid w:val="008E064B"/>
    <w:rPr>
      <w:rFonts w:asciiTheme="majorHAnsi" w:eastAsiaTheme="majorEastAsia" w:hAnsiTheme="majorHAnsi" w:cstheme="majorBidi"/>
      <w:color w:val="17365D" w:themeColor="text2" w:themeShade="BF"/>
      <w:spacing w:val="5"/>
      <w:sz w:val="52"/>
      <w:szCs w:val="52"/>
    </w:rPr>
  </w:style>
  <w:style w:type="paragraph" w:styleId="afb">
    <w:name w:val="Body Text"/>
    <w:aliases w:val="Основной текст Знак Знак Знак Знак Знак,Основной текст Знак Знак Знак Знак,Основной текст Знак Знак"/>
    <w:basedOn w:val="a"/>
    <w:link w:val="afc"/>
    <w:rsid w:val="00883E53"/>
    <w:pPr>
      <w:spacing w:after="120" w:line="240" w:lineRule="auto"/>
    </w:pPr>
    <w:rPr>
      <w:rFonts w:ascii="Times New Roman" w:eastAsia="Times New Roman" w:hAnsi="Times New Roman" w:cs="Times New Roman"/>
      <w:sz w:val="24"/>
      <w:szCs w:val="24"/>
      <w:lang w:val="ru-RU" w:eastAsia="ru-RU"/>
    </w:rPr>
  </w:style>
  <w:style w:type="character" w:customStyle="1" w:styleId="afc">
    <w:name w:val="Основний текст Знак"/>
    <w:aliases w:val="Основной текст Знак Знак Знак Знак Знак Знак,Основной текст Знак Знак Знак Знак Знак1,Основной текст Знак Знак Знак"/>
    <w:basedOn w:val="a0"/>
    <w:link w:val="afb"/>
    <w:uiPriority w:val="99"/>
    <w:rsid w:val="00883E53"/>
    <w:rPr>
      <w:rFonts w:ascii="Times New Roman" w:eastAsia="Times New Roman" w:hAnsi="Times New Roman" w:cs="Times New Roman"/>
      <w:sz w:val="24"/>
      <w:szCs w:val="24"/>
      <w:lang w:val="ru-RU" w:eastAsia="ru-RU"/>
    </w:rPr>
  </w:style>
  <w:style w:type="character" w:customStyle="1" w:styleId="MTConvertedEquation">
    <w:name w:val="MTConvertedEquation"/>
    <w:basedOn w:val="a0"/>
    <w:rsid w:val="00883E53"/>
    <w:rPr>
      <w:rFonts w:cs="Times New Roman"/>
      <w:lang w:val="uk-UA"/>
    </w:rPr>
  </w:style>
  <w:style w:type="character" w:customStyle="1" w:styleId="spelle">
    <w:name w:val="spelle"/>
    <w:basedOn w:val="a0"/>
    <w:rsid w:val="00883E53"/>
  </w:style>
  <w:style w:type="paragraph" w:customStyle="1" w:styleId="style1">
    <w:name w:val="style1"/>
    <w:basedOn w:val="a"/>
    <w:rsid w:val="00DB14A2"/>
    <w:pPr>
      <w:spacing w:line="240" w:lineRule="auto"/>
      <w:textAlignment w:val="baseline"/>
    </w:pPr>
    <w:rPr>
      <w:rFonts w:ascii="Arial" w:eastAsia="Times New Roman" w:hAnsi="Arial" w:cs="Arial"/>
      <w:color w:val="000000"/>
      <w:lang w:val="ru-RU" w:eastAsia="ru-RU"/>
    </w:rPr>
  </w:style>
  <w:style w:type="paragraph" w:styleId="afd">
    <w:name w:val="Plain Text"/>
    <w:basedOn w:val="a"/>
    <w:link w:val="afe"/>
    <w:uiPriority w:val="99"/>
    <w:rsid w:val="00DB14A2"/>
    <w:pPr>
      <w:shd w:val="solid" w:color="FFFFFF" w:fill="FFFFFF"/>
      <w:spacing w:before="120" w:line="264" w:lineRule="auto"/>
    </w:pPr>
    <w:rPr>
      <w:rFonts w:ascii="Times New Roman" w:eastAsia="Times New Roman" w:hAnsi="Times New Roman" w:cs="Times New Roman"/>
      <w:lang w:val="cs-CZ" w:eastAsia="cs-CZ"/>
    </w:rPr>
  </w:style>
  <w:style w:type="character" w:customStyle="1" w:styleId="afe">
    <w:name w:val="Текст Знак"/>
    <w:basedOn w:val="a0"/>
    <w:link w:val="afd"/>
    <w:uiPriority w:val="99"/>
    <w:rsid w:val="00DB14A2"/>
    <w:rPr>
      <w:rFonts w:ascii="Times New Roman" w:eastAsia="Times New Roman" w:hAnsi="Times New Roman" w:cs="Times New Roman"/>
      <w:szCs w:val="20"/>
      <w:shd w:val="solid" w:color="FFFFFF" w:fill="FFFFFF"/>
      <w:lang w:val="cs-CZ" w:eastAsia="cs-CZ"/>
    </w:rPr>
  </w:style>
  <w:style w:type="paragraph" w:customStyle="1" w:styleId="CPOTEreferences2">
    <w:name w:val="CPOTE_references2"/>
    <w:basedOn w:val="a"/>
    <w:rsid w:val="00DB14A2"/>
    <w:pPr>
      <w:widowControl w:val="0"/>
      <w:numPr>
        <w:numId w:val="2"/>
      </w:numPr>
      <w:suppressAutoHyphens/>
      <w:spacing w:line="240" w:lineRule="auto"/>
    </w:pPr>
    <w:rPr>
      <w:rFonts w:ascii="Times New Roman" w:eastAsia="Times New Roman" w:hAnsi="Times New Roman" w:cs="Times New Roman"/>
      <w:i/>
      <w:lang w:val="es-ES_tradnl" w:eastAsia="ar-SA"/>
    </w:rPr>
  </w:style>
  <w:style w:type="paragraph" w:customStyle="1" w:styleId="CharChar">
    <w:name w:val="Char Char"/>
    <w:basedOn w:val="a"/>
    <w:rsid w:val="00DB14A2"/>
    <w:pPr>
      <w:spacing w:after="160" w:line="240" w:lineRule="exact"/>
    </w:pPr>
    <w:rPr>
      <w:rFonts w:ascii="Tahoma" w:eastAsia="Times New Roman" w:hAnsi="Tahoma" w:cs="Tahoma"/>
      <w:lang w:val="en-US"/>
    </w:rPr>
  </w:style>
  <w:style w:type="paragraph" w:customStyle="1" w:styleId="References">
    <w:name w:val="References"/>
    <w:basedOn w:val="a"/>
    <w:rsid w:val="00DB14A2"/>
    <w:pPr>
      <w:numPr>
        <w:numId w:val="3"/>
      </w:numPr>
      <w:spacing w:before="40" w:line="240" w:lineRule="auto"/>
    </w:pPr>
    <w:rPr>
      <w:rFonts w:ascii="Times New Roman" w:eastAsia="Times New Roman" w:hAnsi="Times New Roman" w:cs="Times New Roman"/>
      <w:sz w:val="24"/>
      <w:lang w:val="en-GB"/>
    </w:rPr>
  </w:style>
  <w:style w:type="paragraph" w:customStyle="1" w:styleId="FigureCaption">
    <w:name w:val="Figure_Caption"/>
    <w:basedOn w:val="a"/>
    <w:rsid w:val="00DB14A2"/>
    <w:pPr>
      <w:spacing w:before="120" w:after="120" w:line="240" w:lineRule="auto"/>
      <w:jc w:val="center"/>
    </w:pPr>
    <w:rPr>
      <w:rFonts w:ascii="Times New Roman" w:eastAsia="Times New Roman" w:hAnsi="Times New Roman" w:cs="Times New Roman"/>
      <w:iCs/>
      <w:noProof/>
      <w:sz w:val="24"/>
      <w:szCs w:val="24"/>
      <w:lang w:val="en-US"/>
    </w:rPr>
  </w:style>
  <w:style w:type="paragraph" w:customStyle="1" w:styleId="06BodyMaintext">
    <w:name w:val="06. Body [Main text]"/>
    <w:basedOn w:val="a"/>
    <w:link w:val="06BodyMaintext0"/>
    <w:rsid w:val="00DB14A2"/>
    <w:pPr>
      <w:widowControl w:val="0"/>
      <w:autoSpaceDE w:val="0"/>
      <w:autoSpaceDN w:val="0"/>
      <w:adjustRightInd w:val="0"/>
      <w:spacing w:line="288" w:lineRule="auto"/>
      <w:ind w:firstLine="446"/>
      <w:textAlignment w:val="center"/>
    </w:pPr>
    <w:rPr>
      <w:rFonts w:ascii="Garamond" w:eastAsia="Calibri" w:hAnsi="Garamond" w:cs="Times New Roman"/>
      <w:color w:val="000000"/>
      <w:sz w:val="21"/>
      <w:szCs w:val="24"/>
      <w:lang w:val="en-US"/>
    </w:rPr>
  </w:style>
  <w:style w:type="character" w:customStyle="1" w:styleId="06BodyMaintext0">
    <w:name w:val="06. Body [Main text] Знак"/>
    <w:link w:val="06BodyMaintext"/>
    <w:rsid w:val="00DB14A2"/>
    <w:rPr>
      <w:rFonts w:ascii="Garamond" w:eastAsia="Calibri" w:hAnsi="Garamond" w:cs="Times New Roman"/>
      <w:color w:val="000000"/>
      <w:sz w:val="21"/>
      <w:szCs w:val="24"/>
      <w:lang w:val="en-US"/>
    </w:rPr>
  </w:style>
  <w:style w:type="paragraph" w:customStyle="1" w:styleId="07BodySpaceAboveApplytomaintextafternumberedlist">
    <w:name w:val="07. Body Space Above [Apply to main text after numbered list]"/>
    <w:basedOn w:val="a"/>
    <w:rsid w:val="00DB14A2"/>
    <w:pPr>
      <w:widowControl w:val="0"/>
      <w:autoSpaceDE w:val="0"/>
      <w:autoSpaceDN w:val="0"/>
      <w:adjustRightInd w:val="0"/>
      <w:spacing w:before="240" w:after="240" w:line="288" w:lineRule="auto"/>
      <w:ind w:firstLine="446"/>
      <w:textAlignment w:val="center"/>
    </w:pPr>
    <w:rPr>
      <w:rFonts w:ascii="Garamond" w:eastAsia="Calibri" w:hAnsi="Garamond" w:cs="Times New Roman"/>
      <w:color w:val="000000"/>
      <w:sz w:val="21"/>
      <w:szCs w:val="24"/>
      <w:lang w:val="en-US"/>
    </w:rPr>
  </w:style>
  <w:style w:type="character" w:customStyle="1" w:styleId="aff">
    <w:name w:val="Курсив"/>
    <w:aliases w:val="Основной текст + Book Antiqua1"/>
    <w:rsid w:val="00DB14A2"/>
    <w:rPr>
      <w:rFonts w:ascii="Times New Roman" w:hAnsi="Times New Roman"/>
      <w:i/>
      <w:iCs/>
    </w:rPr>
  </w:style>
  <w:style w:type="character" w:customStyle="1" w:styleId="23">
    <w:name w:val="Основной текст Знак2"/>
    <w:rsid w:val="00DB14A2"/>
    <w:rPr>
      <w:sz w:val="22"/>
    </w:rPr>
  </w:style>
  <w:style w:type="paragraph" w:customStyle="1" w:styleId="aff0">
    <w:name w:val="Рис_подпись"/>
    <w:basedOn w:val="a"/>
    <w:next w:val="afb"/>
    <w:rsid w:val="00DB14A2"/>
    <w:pPr>
      <w:keepLines/>
      <w:suppressAutoHyphens/>
      <w:overflowPunct w:val="0"/>
      <w:autoSpaceDE w:val="0"/>
      <w:autoSpaceDN w:val="0"/>
      <w:adjustRightInd w:val="0"/>
      <w:spacing w:before="100" w:after="240" w:line="233" w:lineRule="auto"/>
      <w:jc w:val="center"/>
      <w:textAlignment w:val="baseline"/>
    </w:pPr>
    <w:rPr>
      <w:rFonts w:ascii="Times New Roman" w:eastAsia="Times New Roman" w:hAnsi="Times New Roman" w:cs="Times New Roman"/>
      <w:lang w:val="ru-RU" w:eastAsia="ru-RU"/>
    </w:rPr>
  </w:style>
  <w:style w:type="paragraph" w:customStyle="1" w:styleId="aff1">
    <w:name w:val="Рисунок"/>
    <w:basedOn w:val="a"/>
    <w:rsid w:val="00DB14A2"/>
    <w:pPr>
      <w:keepNext/>
      <w:keepLines/>
      <w:numPr>
        <w:ilvl w:val="12"/>
      </w:numPr>
      <w:overflowPunct w:val="0"/>
      <w:autoSpaceDE w:val="0"/>
      <w:autoSpaceDN w:val="0"/>
      <w:adjustRightInd w:val="0"/>
      <w:spacing w:before="160" w:line="240" w:lineRule="auto"/>
      <w:jc w:val="center"/>
      <w:textAlignment w:val="baseline"/>
    </w:pPr>
    <w:rPr>
      <w:rFonts w:ascii="Times New Roman" w:eastAsia="Times New Roman" w:hAnsi="Times New Roman" w:cs="Times New Roman"/>
      <w:lang w:val="ru-RU" w:eastAsia="ru-RU"/>
    </w:rPr>
  </w:style>
  <w:style w:type="character" w:customStyle="1" w:styleId="aff2">
    <w:name w:val="Полужирный"/>
    <w:rsid w:val="00DB14A2"/>
    <w:rPr>
      <w:rFonts w:ascii="Times New Roman" w:hAnsi="Times New Roman"/>
      <w:b/>
      <w:bCs/>
      <w:lang w:val="ru-RU"/>
    </w:rPr>
  </w:style>
  <w:style w:type="character" w:customStyle="1" w:styleId="100">
    <w:name w:val="Основной текст (10) + Не курсив"/>
    <w:basedOn w:val="a0"/>
    <w:rsid w:val="00B654E3"/>
    <w:rPr>
      <w:rFonts w:ascii="Times New Roman" w:hAnsi="Times New Roman" w:cs="Times New Roman"/>
      <w:i/>
      <w:iCs/>
      <w:color w:val="000000"/>
      <w:spacing w:val="0"/>
      <w:w w:val="100"/>
      <w:position w:val="0"/>
      <w:sz w:val="20"/>
      <w:szCs w:val="20"/>
      <w:u w:val="none"/>
      <w:lang w:val="uk-UA"/>
    </w:rPr>
  </w:style>
  <w:style w:type="character" w:customStyle="1" w:styleId="BookAntiqua">
    <w:name w:val="Основной текст + Book Antiqua"/>
    <w:aliases w:val="9 pt"/>
    <w:basedOn w:val="a0"/>
    <w:rsid w:val="00B654E3"/>
    <w:rPr>
      <w:rFonts w:ascii="Book Antiqua" w:hAnsi="Book Antiqua" w:cs="Book Antiqua"/>
      <w:color w:val="000000"/>
      <w:spacing w:val="0"/>
      <w:w w:val="100"/>
      <w:position w:val="0"/>
      <w:sz w:val="18"/>
      <w:szCs w:val="18"/>
      <w:u w:val="none"/>
      <w:lang w:val="uk-UA"/>
    </w:rPr>
  </w:style>
  <w:style w:type="character" w:customStyle="1" w:styleId="aff3">
    <w:name w:val="Основной текст_"/>
    <w:basedOn w:val="a0"/>
    <w:link w:val="71"/>
    <w:locked/>
    <w:rsid w:val="00B654E3"/>
    <w:rPr>
      <w:rFonts w:ascii="Times New Roman" w:hAnsi="Times New Roman" w:cs="Times New Roman"/>
      <w:sz w:val="20"/>
      <w:szCs w:val="20"/>
      <w:shd w:val="clear" w:color="auto" w:fill="FFFFFF"/>
    </w:rPr>
  </w:style>
  <w:style w:type="paragraph" w:customStyle="1" w:styleId="71">
    <w:name w:val="Основной текст7"/>
    <w:basedOn w:val="a"/>
    <w:link w:val="aff3"/>
    <w:rsid w:val="00B654E3"/>
    <w:pPr>
      <w:widowControl w:val="0"/>
      <w:shd w:val="clear" w:color="auto" w:fill="FFFFFF"/>
      <w:spacing w:before="540" w:after="180" w:line="240" w:lineRule="atLeast"/>
      <w:ind w:hanging="1640"/>
      <w:jc w:val="center"/>
    </w:pPr>
    <w:rPr>
      <w:rFonts w:ascii="Times New Roman" w:hAnsi="Times New Roman" w:cs="Times New Roman"/>
    </w:rPr>
  </w:style>
  <w:style w:type="character" w:customStyle="1" w:styleId="15">
    <w:name w:val="Основной текст1"/>
    <w:basedOn w:val="aff3"/>
    <w:rsid w:val="00B654E3"/>
    <w:rPr>
      <w:rFonts w:ascii="Franklin Gothic Heavy" w:hAnsi="Franklin Gothic Heavy" w:cs="Franklin Gothic Heavy"/>
      <w:color w:val="000000"/>
      <w:spacing w:val="0"/>
      <w:w w:val="100"/>
      <w:position w:val="0"/>
      <w:sz w:val="14"/>
      <w:szCs w:val="14"/>
      <w:u w:val="none"/>
      <w:shd w:val="clear" w:color="auto" w:fill="FFFFFF"/>
      <w:lang w:val="en-US"/>
    </w:rPr>
  </w:style>
  <w:style w:type="character" w:customStyle="1" w:styleId="72">
    <w:name w:val="Основной текст + 7"/>
    <w:aliases w:val="5 pt,Курсив2"/>
    <w:basedOn w:val="aff3"/>
    <w:rsid w:val="00B654E3"/>
    <w:rPr>
      <w:rFonts w:ascii="Franklin Gothic Heavy" w:hAnsi="Franklin Gothic Heavy" w:cs="Franklin Gothic Heavy"/>
      <w:i/>
      <w:iCs/>
      <w:color w:val="000000"/>
      <w:spacing w:val="0"/>
      <w:w w:val="100"/>
      <w:position w:val="0"/>
      <w:sz w:val="15"/>
      <w:szCs w:val="15"/>
      <w:u w:val="none"/>
      <w:shd w:val="clear" w:color="auto" w:fill="FFFFFF"/>
      <w:lang w:val="en-US"/>
    </w:rPr>
  </w:style>
  <w:style w:type="character" w:customStyle="1" w:styleId="Candara">
    <w:name w:val="Основной текст + Candara"/>
    <w:aliases w:val="9,5 pt3"/>
    <w:basedOn w:val="aff3"/>
    <w:rsid w:val="00B654E3"/>
    <w:rPr>
      <w:rFonts w:ascii="Candara" w:hAnsi="Candara" w:cs="Candara"/>
      <w:color w:val="000000"/>
      <w:spacing w:val="0"/>
      <w:w w:val="100"/>
      <w:position w:val="0"/>
      <w:sz w:val="19"/>
      <w:szCs w:val="19"/>
      <w:u w:val="none"/>
      <w:shd w:val="clear" w:color="auto" w:fill="FFFFFF"/>
    </w:rPr>
  </w:style>
  <w:style w:type="character" w:customStyle="1" w:styleId="710">
    <w:name w:val="Основной текст + 71"/>
    <w:aliases w:val="5 pt2,Курсив1,Интервал -1 pt"/>
    <w:basedOn w:val="aff3"/>
    <w:rsid w:val="00B654E3"/>
    <w:rPr>
      <w:rFonts w:ascii="Franklin Gothic Heavy" w:hAnsi="Franklin Gothic Heavy" w:cs="Franklin Gothic Heavy"/>
      <w:i/>
      <w:iCs/>
      <w:color w:val="000000"/>
      <w:spacing w:val="-30"/>
      <w:w w:val="100"/>
      <w:position w:val="0"/>
      <w:sz w:val="15"/>
      <w:szCs w:val="15"/>
      <w:u w:val="none"/>
      <w:shd w:val="clear" w:color="auto" w:fill="FFFFFF"/>
      <w:lang w:val="en-US"/>
    </w:rPr>
  </w:style>
  <w:style w:type="character" w:customStyle="1" w:styleId="MSReferenceSansSerif">
    <w:name w:val="Основной текст + MS Reference Sans Serif"/>
    <w:aliases w:val="7,5 pt1"/>
    <w:basedOn w:val="aff3"/>
    <w:rsid w:val="00B654E3"/>
    <w:rPr>
      <w:rFonts w:ascii="MS Reference Sans Serif" w:hAnsi="MS Reference Sans Serif" w:cs="MS Reference Sans Serif"/>
      <w:color w:val="000000"/>
      <w:spacing w:val="0"/>
      <w:w w:val="100"/>
      <w:position w:val="0"/>
      <w:sz w:val="15"/>
      <w:szCs w:val="15"/>
      <w:u w:val="none"/>
      <w:shd w:val="clear" w:color="auto" w:fill="FFFFFF"/>
      <w:lang w:val="en-US"/>
    </w:rPr>
  </w:style>
  <w:style w:type="character" w:customStyle="1" w:styleId="aff4">
    <w:name w:val="Основной текст + Малые прописные"/>
    <w:basedOn w:val="aff3"/>
    <w:rsid w:val="00B654E3"/>
    <w:rPr>
      <w:rFonts w:ascii="Franklin Gothic Heavy" w:hAnsi="Franklin Gothic Heavy" w:cs="Franklin Gothic Heavy"/>
      <w:smallCaps/>
      <w:color w:val="000000"/>
      <w:spacing w:val="0"/>
      <w:w w:val="100"/>
      <w:position w:val="0"/>
      <w:sz w:val="14"/>
      <w:szCs w:val="14"/>
      <w:u w:val="none"/>
      <w:shd w:val="clear" w:color="auto" w:fill="FFFFFF"/>
      <w:lang w:val="en-US"/>
    </w:rPr>
  </w:style>
  <w:style w:type="paragraph" w:customStyle="1" w:styleId="24">
    <w:name w:val="Основной текст2"/>
    <w:basedOn w:val="a"/>
    <w:rsid w:val="00B654E3"/>
    <w:pPr>
      <w:widowControl w:val="0"/>
      <w:shd w:val="clear" w:color="auto" w:fill="FFFFFF"/>
      <w:spacing w:after="120" w:line="199" w:lineRule="exact"/>
      <w:ind w:hanging="680"/>
    </w:pPr>
    <w:rPr>
      <w:rFonts w:ascii="Franklin Gothic Heavy" w:eastAsia="Times New Roman" w:hAnsi="Franklin Gothic Heavy" w:cs="Franklin Gothic Heavy"/>
      <w:color w:val="000000"/>
      <w:sz w:val="14"/>
      <w:szCs w:val="14"/>
      <w:lang w:val="en-US" w:eastAsia="uk-UA"/>
    </w:rPr>
  </w:style>
  <w:style w:type="paragraph" w:styleId="HTML">
    <w:name w:val="HTML Preformatted"/>
    <w:basedOn w:val="a"/>
    <w:link w:val="HTML0"/>
    <w:uiPriority w:val="99"/>
    <w:unhideWhenUsed/>
    <w:rsid w:val="00B654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lang w:eastAsia="uk-UA"/>
    </w:rPr>
  </w:style>
  <w:style w:type="character" w:customStyle="1" w:styleId="HTML0">
    <w:name w:val="Стандартний HTML Знак"/>
    <w:basedOn w:val="a0"/>
    <w:link w:val="HTML"/>
    <w:uiPriority w:val="99"/>
    <w:rsid w:val="00B654E3"/>
    <w:rPr>
      <w:rFonts w:ascii="Courier New" w:eastAsia="Times New Roman" w:hAnsi="Courier New" w:cs="Courier New"/>
      <w:sz w:val="20"/>
      <w:szCs w:val="20"/>
      <w:lang w:eastAsia="uk-UA"/>
    </w:rPr>
  </w:style>
  <w:style w:type="character" w:customStyle="1" w:styleId="Courier">
    <w:name w:val="Courier"/>
    <w:rsid w:val="00B654E3"/>
    <w:rPr>
      <w:rFonts w:ascii="Courier New" w:hAnsi="Courier New"/>
      <w:spacing w:val="-8"/>
      <w:sz w:val="19"/>
    </w:rPr>
  </w:style>
  <w:style w:type="paragraph" w:customStyle="1" w:styleId="PaperTitle">
    <w:name w:val="Paper_Title"/>
    <w:basedOn w:val="a"/>
    <w:next w:val="a"/>
    <w:rsid w:val="00B654E3"/>
    <w:pPr>
      <w:spacing w:before="240" w:after="480" w:line="240" w:lineRule="auto"/>
      <w:jc w:val="center"/>
    </w:pPr>
    <w:rPr>
      <w:rFonts w:ascii="Times New Roman" w:eastAsia="Times New Roman" w:hAnsi="Times New Roman" w:cs="Times New Roman"/>
      <w:b/>
      <w:bCs/>
      <w:caps/>
      <w:noProof/>
      <w:szCs w:val="24"/>
      <w:lang w:val="en-US"/>
    </w:rPr>
  </w:style>
  <w:style w:type="paragraph" w:customStyle="1" w:styleId="01UDC">
    <w:name w:val="01. UDC"/>
    <w:basedOn w:val="a"/>
    <w:next w:val="a"/>
    <w:rsid w:val="007730DC"/>
    <w:pPr>
      <w:keepNext/>
      <w:keepLines/>
      <w:widowControl w:val="0"/>
      <w:suppressAutoHyphens/>
      <w:spacing w:after="300" w:line="240" w:lineRule="auto"/>
    </w:pPr>
    <w:rPr>
      <w:rFonts w:ascii="Arial" w:eastAsia="SimSun" w:hAnsi="Arial" w:cs="Arial"/>
      <w:b/>
      <w:kern w:val="1"/>
      <w:sz w:val="24"/>
      <w:szCs w:val="24"/>
      <w:lang w:eastAsia="zh-CN" w:bidi="hi-IN"/>
    </w:rPr>
  </w:style>
  <w:style w:type="paragraph" w:customStyle="1" w:styleId="02ArticleName">
    <w:name w:val="02. Article Name"/>
    <w:basedOn w:val="a"/>
    <w:next w:val="a"/>
    <w:rsid w:val="007730DC"/>
    <w:pPr>
      <w:keepNext/>
      <w:keepLines/>
      <w:widowControl w:val="0"/>
      <w:suppressAutoHyphens/>
      <w:spacing w:after="300" w:line="240" w:lineRule="auto"/>
    </w:pPr>
    <w:rPr>
      <w:rFonts w:ascii="Arial" w:eastAsia="SimSun" w:hAnsi="Arial" w:cs="Arial"/>
      <w:b/>
      <w:kern w:val="1"/>
      <w:sz w:val="26"/>
      <w:szCs w:val="24"/>
      <w:lang w:eastAsia="zh-CN" w:bidi="hi-IN"/>
    </w:rPr>
  </w:style>
  <w:style w:type="paragraph" w:styleId="aff5">
    <w:name w:val="caption"/>
    <w:basedOn w:val="a"/>
    <w:next w:val="a"/>
    <w:uiPriority w:val="35"/>
    <w:unhideWhenUsed/>
    <w:qFormat/>
    <w:rsid w:val="008E064B"/>
    <w:pPr>
      <w:spacing w:line="240" w:lineRule="auto"/>
    </w:pPr>
    <w:rPr>
      <w:b/>
      <w:bCs/>
      <w:color w:val="4F81BD" w:themeColor="accent1"/>
      <w:sz w:val="18"/>
      <w:szCs w:val="18"/>
    </w:rPr>
  </w:style>
  <w:style w:type="paragraph" w:customStyle="1" w:styleId="Iauiue110">
    <w:name w:val="Iau?iue110"/>
    <w:rsid w:val="00C015CF"/>
    <w:pPr>
      <w:widowControl w:val="0"/>
      <w:autoSpaceDE w:val="0"/>
      <w:autoSpaceDN w:val="0"/>
      <w:spacing w:line="240" w:lineRule="auto"/>
    </w:pPr>
    <w:rPr>
      <w:rFonts w:ascii="Times New Roman" w:eastAsia="Times New Roman" w:hAnsi="Times New Roman" w:cs="Times New Roman"/>
      <w:lang w:val="ru-RU" w:eastAsia="ru-RU"/>
    </w:rPr>
  </w:style>
  <w:style w:type="paragraph" w:customStyle="1" w:styleId="aff6">
    <w:name w:val="Обычный +"/>
    <w:basedOn w:val="a"/>
    <w:link w:val="aff7"/>
    <w:autoRedefine/>
    <w:rsid w:val="00AC76AD"/>
    <w:pPr>
      <w:tabs>
        <w:tab w:val="num" w:pos="-2835"/>
        <w:tab w:val="left" w:pos="0"/>
        <w:tab w:val="left" w:pos="426"/>
        <w:tab w:val="left" w:pos="1418"/>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napToGrid w:val="0"/>
      <w:spacing w:line="240" w:lineRule="auto"/>
      <w:ind w:firstLine="709"/>
    </w:pPr>
    <w:rPr>
      <w:rFonts w:ascii="Times New Roman" w:eastAsia="Batang" w:hAnsi="Times New Roman" w:cs="Times New Roman"/>
      <w:snapToGrid w:val="0"/>
      <w:kern w:val="2"/>
      <w:lang w:eastAsia="ko-KR"/>
    </w:rPr>
  </w:style>
  <w:style w:type="character" w:customStyle="1" w:styleId="aff7">
    <w:name w:val="Обычный + Знак"/>
    <w:link w:val="aff6"/>
    <w:rsid w:val="00AC76AD"/>
    <w:rPr>
      <w:rFonts w:ascii="Times New Roman" w:eastAsia="Batang" w:hAnsi="Times New Roman" w:cs="Times New Roman"/>
      <w:snapToGrid w:val="0"/>
      <w:kern w:val="2"/>
      <w:sz w:val="28"/>
      <w:szCs w:val="28"/>
      <w:lang w:eastAsia="ko-KR"/>
    </w:rPr>
  </w:style>
  <w:style w:type="paragraph" w:customStyle="1" w:styleId="Abstracttext">
    <w:name w:val="Abstract text"/>
    <w:basedOn w:val="afd"/>
    <w:rsid w:val="002647B5"/>
    <w:pPr>
      <w:widowControl w:val="0"/>
      <w:shd w:val="clear" w:color="auto" w:fill="auto"/>
      <w:spacing w:before="0" w:line="240" w:lineRule="exact"/>
    </w:pPr>
    <w:rPr>
      <w:kern w:val="2"/>
      <w:lang w:val="en-US" w:eastAsia="ja-JP"/>
    </w:rPr>
  </w:style>
  <w:style w:type="paragraph" w:styleId="aff8">
    <w:name w:val="Subtitle"/>
    <w:basedOn w:val="a"/>
    <w:next w:val="a"/>
    <w:link w:val="aff9"/>
    <w:uiPriority w:val="11"/>
    <w:qFormat/>
    <w:rsid w:val="008E064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9">
    <w:name w:val="Підзаголовок Знак"/>
    <w:basedOn w:val="a0"/>
    <w:link w:val="aff8"/>
    <w:uiPriority w:val="11"/>
    <w:rsid w:val="008E064B"/>
    <w:rPr>
      <w:rFonts w:asciiTheme="majorHAnsi" w:eastAsiaTheme="majorEastAsia" w:hAnsiTheme="majorHAnsi" w:cstheme="majorBidi"/>
      <w:i/>
      <w:iCs/>
      <w:color w:val="4F81BD" w:themeColor="accent1"/>
      <w:spacing w:val="15"/>
      <w:sz w:val="24"/>
      <w:szCs w:val="24"/>
    </w:rPr>
  </w:style>
  <w:style w:type="paragraph" w:styleId="affa">
    <w:name w:val="Quote"/>
    <w:basedOn w:val="a"/>
    <w:next w:val="a"/>
    <w:link w:val="affb"/>
    <w:uiPriority w:val="29"/>
    <w:qFormat/>
    <w:rsid w:val="008E064B"/>
    <w:rPr>
      <w:i/>
      <w:iCs/>
      <w:color w:val="000000" w:themeColor="text1"/>
    </w:rPr>
  </w:style>
  <w:style w:type="character" w:customStyle="1" w:styleId="affb">
    <w:name w:val="Цитата Знак"/>
    <w:basedOn w:val="a0"/>
    <w:link w:val="affa"/>
    <w:uiPriority w:val="29"/>
    <w:rsid w:val="008E064B"/>
    <w:rPr>
      <w:i/>
      <w:iCs/>
      <w:color w:val="000000" w:themeColor="text1"/>
    </w:rPr>
  </w:style>
  <w:style w:type="paragraph" w:styleId="affc">
    <w:name w:val="Intense Quote"/>
    <w:basedOn w:val="a"/>
    <w:next w:val="a"/>
    <w:link w:val="affd"/>
    <w:uiPriority w:val="30"/>
    <w:qFormat/>
    <w:rsid w:val="008E064B"/>
    <w:pPr>
      <w:pBdr>
        <w:bottom w:val="single" w:sz="4" w:space="4" w:color="4F81BD" w:themeColor="accent1"/>
      </w:pBdr>
      <w:spacing w:before="200" w:after="280"/>
      <w:ind w:left="936" w:right="936"/>
    </w:pPr>
    <w:rPr>
      <w:b/>
      <w:bCs/>
      <w:i/>
      <w:iCs/>
      <w:color w:val="4F81BD" w:themeColor="accent1"/>
    </w:rPr>
  </w:style>
  <w:style w:type="character" w:customStyle="1" w:styleId="affd">
    <w:name w:val="Насичена цитата Знак"/>
    <w:basedOn w:val="a0"/>
    <w:link w:val="affc"/>
    <w:uiPriority w:val="30"/>
    <w:rsid w:val="008E064B"/>
    <w:rPr>
      <w:b/>
      <w:bCs/>
      <w:i/>
      <w:iCs/>
      <w:color w:val="4F81BD" w:themeColor="accent1"/>
    </w:rPr>
  </w:style>
  <w:style w:type="character" w:styleId="affe">
    <w:name w:val="Subtle Emphasis"/>
    <w:basedOn w:val="a0"/>
    <w:uiPriority w:val="19"/>
    <w:qFormat/>
    <w:rsid w:val="008E064B"/>
    <w:rPr>
      <w:i/>
      <w:iCs/>
      <w:color w:val="808080" w:themeColor="text1" w:themeTint="7F"/>
    </w:rPr>
  </w:style>
  <w:style w:type="character" w:styleId="afff">
    <w:name w:val="Intense Emphasis"/>
    <w:basedOn w:val="a0"/>
    <w:uiPriority w:val="21"/>
    <w:qFormat/>
    <w:rsid w:val="008E064B"/>
    <w:rPr>
      <w:b/>
      <w:bCs/>
      <w:i/>
      <w:iCs/>
      <w:color w:val="4F81BD" w:themeColor="accent1"/>
    </w:rPr>
  </w:style>
  <w:style w:type="character" w:styleId="afff0">
    <w:name w:val="Subtle Reference"/>
    <w:basedOn w:val="a0"/>
    <w:uiPriority w:val="31"/>
    <w:qFormat/>
    <w:rsid w:val="008E064B"/>
    <w:rPr>
      <w:smallCaps/>
      <w:color w:val="C0504D" w:themeColor="accent2"/>
      <w:u w:val="single"/>
    </w:rPr>
  </w:style>
  <w:style w:type="character" w:styleId="afff1">
    <w:name w:val="Intense Reference"/>
    <w:basedOn w:val="a0"/>
    <w:uiPriority w:val="32"/>
    <w:qFormat/>
    <w:rsid w:val="008E064B"/>
    <w:rPr>
      <w:b/>
      <w:bCs/>
      <w:smallCaps/>
      <w:color w:val="C0504D" w:themeColor="accent2"/>
      <w:spacing w:val="5"/>
      <w:u w:val="single"/>
    </w:rPr>
  </w:style>
  <w:style w:type="character" w:styleId="afff2">
    <w:name w:val="Book Title"/>
    <w:basedOn w:val="a0"/>
    <w:uiPriority w:val="33"/>
    <w:qFormat/>
    <w:rsid w:val="008E064B"/>
    <w:rPr>
      <w:b/>
      <w:bCs/>
      <w:smallCaps/>
      <w:spacing w:val="5"/>
    </w:rPr>
  </w:style>
  <w:style w:type="paragraph" w:styleId="afff3">
    <w:name w:val="TOC Heading"/>
    <w:basedOn w:val="1"/>
    <w:next w:val="a"/>
    <w:uiPriority w:val="39"/>
    <w:unhideWhenUsed/>
    <w:qFormat/>
    <w:rsid w:val="008E064B"/>
    <w:pPr>
      <w:outlineLvl w:val="9"/>
    </w:pPr>
  </w:style>
  <w:style w:type="paragraph" w:styleId="25">
    <w:name w:val="toc 2"/>
    <w:basedOn w:val="a"/>
    <w:next w:val="a"/>
    <w:autoRedefine/>
    <w:uiPriority w:val="39"/>
    <w:unhideWhenUsed/>
    <w:rsid w:val="00C46F90"/>
    <w:pPr>
      <w:spacing w:after="100"/>
      <w:ind w:left="200"/>
    </w:pPr>
  </w:style>
  <w:style w:type="paragraph" w:styleId="16">
    <w:name w:val="toc 1"/>
    <w:basedOn w:val="a"/>
    <w:next w:val="a"/>
    <w:autoRedefine/>
    <w:uiPriority w:val="39"/>
    <w:unhideWhenUsed/>
    <w:rsid w:val="00C46F90"/>
    <w:pPr>
      <w:spacing w:after="100"/>
    </w:pPr>
  </w:style>
  <w:style w:type="paragraph" w:styleId="33">
    <w:name w:val="toc 3"/>
    <w:basedOn w:val="a"/>
    <w:next w:val="a"/>
    <w:autoRedefine/>
    <w:uiPriority w:val="39"/>
    <w:unhideWhenUsed/>
    <w:rsid w:val="004A6D52"/>
    <w:pPr>
      <w:spacing w:after="100"/>
      <w:ind w:left="440"/>
    </w:pPr>
    <w:rPr>
      <w:lang w:val="ru-RU" w:eastAsia="ru-RU"/>
    </w:rPr>
  </w:style>
  <w:style w:type="character" w:customStyle="1" w:styleId="afff4">
    <w:name w:val="Текст примітки Знак"/>
    <w:link w:val="afff5"/>
    <w:uiPriority w:val="99"/>
    <w:locked/>
    <w:rsid w:val="001C3E00"/>
    <w:rPr>
      <w:rFonts w:cs="Times New Roman"/>
    </w:rPr>
  </w:style>
  <w:style w:type="paragraph" w:styleId="afff5">
    <w:name w:val="annotation text"/>
    <w:basedOn w:val="a"/>
    <w:link w:val="afff4"/>
    <w:uiPriority w:val="99"/>
    <w:rsid w:val="001C3E00"/>
    <w:pPr>
      <w:spacing w:line="240" w:lineRule="auto"/>
    </w:pPr>
    <w:rPr>
      <w:rFonts w:cs="Times New Roman"/>
    </w:rPr>
  </w:style>
  <w:style w:type="character" w:styleId="afff6">
    <w:name w:val="annotation reference"/>
    <w:uiPriority w:val="99"/>
    <w:rsid w:val="001C3E00"/>
    <w:rPr>
      <w:rFonts w:cs="Times New Roman"/>
      <w:sz w:val="16"/>
      <w:szCs w:val="16"/>
    </w:rPr>
  </w:style>
  <w:style w:type="character" w:customStyle="1" w:styleId="ListLabel1">
    <w:name w:val="ListLabel 1"/>
    <w:rsid w:val="001C3E00"/>
    <w:rPr>
      <w:rFonts w:ascii="Times New Roman" w:eastAsia="Times New Roman" w:hAnsi="Times New Roman"/>
      <w:position w:val="0"/>
      <w:sz w:val="28"/>
      <w:vertAlign w:val="baseline"/>
    </w:rPr>
  </w:style>
  <w:style w:type="character" w:customStyle="1" w:styleId="ListLabel2">
    <w:name w:val="ListLabel 2"/>
    <w:rsid w:val="001C3E00"/>
    <w:rPr>
      <w:rFonts w:ascii="Times New Roman" w:hAnsi="Times New Roman"/>
      <w:b/>
      <w:position w:val="0"/>
      <w:sz w:val="28"/>
      <w:vertAlign w:val="baseline"/>
    </w:rPr>
  </w:style>
  <w:style w:type="character" w:customStyle="1" w:styleId="ListLabel3">
    <w:name w:val="ListLabel 3"/>
    <w:rsid w:val="001C3E00"/>
    <w:rPr>
      <w:rFonts w:ascii="Times New Roman" w:eastAsia="Times New Roman" w:hAnsi="Times New Roman"/>
      <w:position w:val="0"/>
      <w:sz w:val="28"/>
      <w:vertAlign w:val="baseline"/>
    </w:rPr>
  </w:style>
  <w:style w:type="character" w:customStyle="1" w:styleId="ListLabel4">
    <w:name w:val="ListLabel 4"/>
    <w:rsid w:val="001C3E00"/>
    <w:rPr>
      <w:position w:val="0"/>
      <w:sz w:val="28"/>
      <w:vertAlign w:val="baseline"/>
    </w:rPr>
  </w:style>
  <w:style w:type="character" w:customStyle="1" w:styleId="InternetLink">
    <w:name w:val="Internet Link"/>
    <w:rsid w:val="001C3E00"/>
    <w:rPr>
      <w:color w:val="000080"/>
      <w:u w:val="single"/>
    </w:rPr>
  </w:style>
  <w:style w:type="character" w:customStyle="1" w:styleId="FootnoteCharacters">
    <w:name w:val="Footnote Characters"/>
    <w:rsid w:val="001C3E00"/>
  </w:style>
  <w:style w:type="character" w:customStyle="1" w:styleId="FootnoteAnchor">
    <w:name w:val="Footnote Anchor"/>
    <w:rsid w:val="001C3E00"/>
    <w:rPr>
      <w:vertAlign w:val="superscript"/>
    </w:rPr>
  </w:style>
  <w:style w:type="character" w:customStyle="1" w:styleId="EndnoteAnchor">
    <w:name w:val="Endnote Anchor"/>
    <w:rsid w:val="001C3E00"/>
    <w:rPr>
      <w:vertAlign w:val="superscript"/>
    </w:rPr>
  </w:style>
  <w:style w:type="character" w:customStyle="1" w:styleId="EndnoteCharacters">
    <w:name w:val="Endnote Characters"/>
    <w:rsid w:val="001C3E00"/>
  </w:style>
  <w:style w:type="paragraph" w:customStyle="1" w:styleId="Heading">
    <w:name w:val="Heading"/>
    <w:basedOn w:val="a"/>
    <w:next w:val="TextBody"/>
    <w:rsid w:val="001C3E00"/>
    <w:pPr>
      <w:keepNext/>
      <w:spacing w:before="240" w:after="120" w:line="240" w:lineRule="auto"/>
    </w:pPr>
    <w:rPr>
      <w:rFonts w:ascii="Arial" w:eastAsia="Times New Roman" w:hAnsi="Arial" w:cs="Cambria Math"/>
      <w:lang w:eastAsia="uk-UA"/>
    </w:rPr>
  </w:style>
  <w:style w:type="paragraph" w:customStyle="1" w:styleId="TextBody">
    <w:name w:val="Text Body"/>
    <w:basedOn w:val="a"/>
    <w:rsid w:val="001C3E00"/>
    <w:pPr>
      <w:spacing w:after="140" w:line="288" w:lineRule="auto"/>
    </w:pPr>
    <w:rPr>
      <w:rFonts w:ascii="Courier New" w:eastAsia="Times New Roman" w:hAnsi="Courier New" w:cs="Times New Roman"/>
      <w:sz w:val="24"/>
      <w:szCs w:val="24"/>
      <w:lang w:eastAsia="uk-UA"/>
    </w:rPr>
  </w:style>
  <w:style w:type="paragraph" w:styleId="afff7">
    <w:name w:val="List"/>
    <w:basedOn w:val="TextBody"/>
    <w:rsid w:val="001C3E00"/>
  </w:style>
  <w:style w:type="paragraph" w:customStyle="1" w:styleId="Index">
    <w:name w:val="Index"/>
    <w:basedOn w:val="a"/>
    <w:rsid w:val="001C3E00"/>
    <w:pPr>
      <w:suppressLineNumbers/>
      <w:spacing w:line="240" w:lineRule="auto"/>
    </w:pPr>
    <w:rPr>
      <w:rFonts w:ascii="Courier New" w:eastAsia="Times New Roman" w:hAnsi="Courier New" w:cs="Times New Roman"/>
      <w:sz w:val="24"/>
      <w:szCs w:val="24"/>
      <w:lang w:eastAsia="uk-UA"/>
    </w:rPr>
  </w:style>
  <w:style w:type="character" w:customStyle="1" w:styleId="17">
    <w:name w:val="Текст примітки Знак1"/>
    <w:basedOn w:val="a0"/>
    <w:uiPriority w:val="99"/>
    <w:semiHidden/>
    <w:rsid w:val="001C3E00"/>
  </w:style>
  <w:style w:type="paragraph" w:customStyle="1" w:styleId="Footnote">
    <w:name w:val="Footnote"/>
    <w:basedOn w:val="a"/>
    <w:rsid w:val="001C3E00"/>
    <w:pPr>
      <w:spacing w:line="240" w:lineRule="auto"/>
    </w:pPr>
    <w:rPr>
      <w:rFonts w:ascii="Courier New" w:eastAsia="Times New Roman" w:hAnsi="Courier New" w:cs="Times New Roman"/>
      <w:sz w:val="24"/>
      <w:szCs w:val="24"/>
      <w:lang w:eastAsia="uk-UA"/>
    </w:rPr>
  </w:style>
  <w:style w:type="paragraph" w:customStyle="1" w:styleId="PreformattedText">
    <w:name w:val="Preformatted Text"/>
    <w:basedOn w:val="a"/>
    <w:rsid w:val="001C3E00"/>
    <w:pPr>
      <w:spacing w:line="240" w:lineRule="auto"/>
    </w:pPr>
    <w:rPr>
      <w:rFonts w:ascii="Courier New" w:eastAsia="Times New Roman" w:hAnsi="Courier New" w:cs="Times New Roman"/>
      <w:sz w:val="24"/>
      <w:szCs w:val="24"/>
      <w:lang w:eastAsia="uk-UA"/>
    </w:rPr>
  </w:style>
  <w:style w:type="paragraph" w:styleId="afff8">
    <w:name w:val="annotation subject"/>
    <w:basedOn w:val="afff5"/>
    <w:next w:val="afff5"/>
    <w:link w:val="afff9"/>
    <w:uiPriority w:val="99"/>
    <w:rsid w:val="001C3E00"/>
    <w:rPr>
      <w:b/>
      <w:bCs/>
    </w:rPr>
  </w:style>
  <w:style w:type="character" w:customStyle="1" w:styleId="afff9">
    <w:name w:val="Тема примітки Знак"/>
    <w:basedOn w:val="17"/>
    <w:link w:val="afff8"/>
    <w:uiPriority w:val="99"/>
    <w:rsid w:val="001C3E00"/>
    <w:rPr>
      <w:rFonts w:cs="Times New Roman"/>
      <w:b/>
      <w:bCs/>
    </w:rPr>
  </w:style>
  <w:style w:type="paragraph" w:customStyle="1" w:styleId="18">
    <w:name w:val="Абзац списка1"/>
    <w:basedOn w:val="a"/>
    <w:rsid w:val="001C3E00"/>
    <w:pPr>
      <w:spacing w:line="240" w:lineRule="auto"/>
      <w:ind w:left="720"/>
      <w:contextualSpacing/>
    </w:pPr>
    <w:rPr>
      <w:rFonts w:ascii="Courier New" w:eastAsia="Times New Roman" w:hAnsi="Courier New" w:cs="Times New Roman"/>
      <w:sz w:val="24"/>
      <w:szCs w:val="24"/>
      <w:lang w:eastAsia="uk-UA"/>
    </w:rPr>
  </w:style>
  <w:style w:type="paragraph" w:customStyle="1" w:styleId="Style4">
    <w:name w:val="Style4"/>
    <w:basedOn w:val="a"/>
    <w:rsid w:val="001C3E00"/>
    <w:pPr>
      <w:widowControl w:val="0"/>
      <w:autoSpaceDE w:val="0"/>
      <w:autoSpaceDN w:val="0"/>
      <w:adjustRightInd w:val="0"/>
      <w:spacing w:line="326" w:lineRule="exact"/>
    </w:pPr>
    <w:rPr>
      <w:rFonts w:ascii="Times New Roman" w:eastAsia="Courier New" w:hAnsi="Times New Roman" w:cs="Times New Roman"/>
      <w:sz w:val="24"/>
      <w:szCs w:val="24"/>
      <w:lang w:val="ru-RU" w:eastAsia="ru-RU"/>
    </w:rPr>
  </w:style>
  <w:style w:type="paragraph" w:customStyle="1" w:styleId="Style28">
    <w:name w:val="Style28"/>
    <w:basedOn w:val="a"/>
    <w:rsid w:val="001C3E00"/>
    <w:pPr>
      <w:widowControl w:val="0"/>
      <w:autoSpaceDE w:val="0"/>
      <w:autoSpaceDN w:val="0"/>
      <w:adjustRightInd w:val="0"/>
      <w:spacing w:line="240" w:lineRule="auto"/>
      <w:jc w:val="center"/>
    </w:pPr>
    <w:rPr>
      <w:rFonts w:ascii="Times New Roman" w:eastAsia="Courier New" w:hAnsi="Times New Roman" w:cs="Times New Roman"/>
      <w:sz w:val="24"/>
      <w:szCs w:val="24"/>
      <w:lang w:val="ru-RU" w:eastAsia="ru-RU"/>
    </w:rPr>
  </w:style>
  <w:style w:type="character" w:customStyle="1" w:styleId="FontStyle43">
    <w:name w:val="Font Style43"/>
    <w:rsid w:val="001C3E00"/>
    <w:rPr>
      <w:rFonts w:ascii="Times New Roman" w:hAnsi="Times New Roman"/>
      <w:color w:val="000000"/>
      <w:sz w:val="26"/>
    </w:rPr>
  </w:style>
  <w:style w:type="character" w:customStyle="1" w:styleId="FontStyle47">
    <w:name w:val="Font Style47"/>
    <w:rsid w:val="001C3E00"/>
    <w:rPr>
      <w:rFonts w:ascii="Times New Roman" w:hAnsi="Times New Roman"/>
      <w:b/>
      <w:color w:val="000000"/>
      <w:sz w:val="26"/>
    </w:rPr>
  </w:style>
  <w:style w:type="character" w:customStyle="1" w:styleId="FontStyle58">
    <w:name w:val="Font Style58"/>
    <w:rsid w:val="001C3E00"/>
    <w:rPr>
      <w:rFonts w:ascii="Times New Roman" w:hAnsi="Times New Roman" w:cs="Times New Roman"/>
      <w:sz w:val="26"/>
      <w:szCs w:val="26"/>
    </w:rPr>
  </w:style>
  <w:style w:type="paragraph" w:customStyle="1" w:styleId="iaaen">
    <w:name w:val="?iaaen"/>
    <w:basedOn w:val="a"/>
    <w:rsid w:val="001C3E00"/>
    <w:pPr>
      <w:suppressLineNumbers/>
      <w:suppressAutoHyphens/>
      <w:spacing w:line="240" w:lineRule="auto"/>
    </w:pPr>
    <w:rPr>
      <w:rFonts w:ascii="Times New Roman" w:eastAsia="Times New Roman" w:hAnsi="Times New Roman" w:cs="Times New Roman"/>
      <w:sz w:val="24"/>
      <w:szCs w:val="24"/>
      <w:lang w:val="ru-RU" w:eastAsia="ru-RU"/>
    </w:rPr>
  </w:style>
  <w:style w:type="paragraph" w:customStyle="1" w:styleId="p">
    <w:name w:val="p"/>
    <w:basedOn w:val="a"/>
    <w:uiPriority w:val="99"/>
    <w:rsid w:val="001C3E0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10">
    <w:name w:val="Абзац списка11"/>
    <w:basedOn w:val="a"/>
    <w:uiPriority w:val="34"/>
    <w:rsid w:val="001C3E00"/>
    <w:pPr>
      <w:spacing w:line="240" w:lineRule="auto"/>
      <w:ind w:left="720"/>
      <w:contextualSpacing/>
    </w:pPr>
    <w:rPr>
      <w:rFonts w:ascii="Courier New" w:eastAsia="Courier New" w:hAnsi="Courier New" w:cs="Times New Roman"/>
      <w:sz w:val="24"/>
      <w:szCs w:val="24"/>
      <w:lang w:val="ru-RU"/>
    </w:rPr>
  </w:style>
  <w:style w:type="paragraph" w:customStyle="1" w:styleId="afffa">
    <w:name w:val="НазваниеРазделаКолонтитул"/>
    <w:basedOn w:val="af4"/>
    <w:rsid w:val="001C3E00"/>
    <w:pPr>
      <w:tabs>
        <w:tab w:val="clear" w:pos="4153"/>
        <w:tab w:val="clear" w:pos="8306"/>
        <w:tab w:val="center" w:pos="4820"/>
        <w:tab w:val="right" w:pos="9611"/>
      </w:tabs>
      <w:spacing w:before="40" w:line="240" w:lineRule="atLeast"/>
    </w:pPr>
    <w:rPr>
      <w:rFonts w:ascii="Arial" w:hAnsi="Arial"/>
      <w:caps/>
      <w:sz w:val="16"/>
      <w:szCs w:val="20"/>
    </w:rPr>
  </w:style>
  <w:style w:type="character" w:customStyle="1" w:styleId="hps">
    <w:name w:val="hps"/>
    <w:rsid w:val="001C3E00"/>
  </w:style>
  <w:style w:type="character" w:customStyle="1" w:styleId="translation-chunk">
    <w:name w:val="translation-chunk"/>
    <w:rsid w:val="001C3E00"/>
    <w:rPr>
      <w:rFonts w:cs="Times New Roman"/>
    </w:rPr>
  </w:style>
  <w:style w:type="paragraph" w:customStyle="1" w:styleId="26">
    <w:name w:val="Обычный2"/>
    <w:rsid w:val="001C3E00"/>
    <w:pPr>
      <w:spacing w:after="160" w:line="259" w:lineRule="auto"/>
    </w:pPr>
    <w:rPr>
      <w:rFonts w:ascii="Times New Roman" w:eastAsia="Times New Roman" w:hAnsi="Times New Roman" w:cs="Times New Roman"/>
      <w:sz w:val="24"/>
      <w:lang w:val="ru-RU" w:eastAsia="ru-RU"/>
    </w:rPr>
  </w:style>
  <w:style w:type="character" w:customStyle="1" w:styleId="apple-style-span">
    <w:name w:val="apple-style-span"/>
    <w:rsid w:val="001C3E00"/>
  </w:style>
  <w:style w:type="character" w:customStyle="1" w:styleId="7963">
    <w:name w:val="Основной текст (79)63"/>
    <w:rsid w:val="001C3E00"/>
    <w:rPr>
      <w:rFonts w:ascii="MS Mincho" w:hAnsi="MS Mincho"/>
      <w:sz w:val="18"/>
      <w:szCs w:val="18"/>
      <w:lang w:bidi="ar-SA"/>
    </w:rPr>
  </w:style>
  <w:style w:type="paragraph" w:customStyle="1" w:styleId="801">
    <w:name w:val="Основной текст (80)1"/>
    <w:basedOn w:val="a"/>
    <w:rsid w:val="001C3E00"/>
    <w:pPr>
      <w:shd w:val="clear" w:color="auto" w:fill="FFFFFF"/>
      <w:spacing w:line="240" w:lineRule="atLeast"/>
    </w:pPr>
    <w:rPr>
      <w:rFonts w:ascii="MS Mincho" w:eastAsia="Times New Roman" w:hAnsi="MS Mincho" w:cs="Times New Roman"/>
      <w:sz w:val="27"/>
      <w:szCs w:val="27"/>
      <w:lang w:val="ru-RU" w:eastAsia="ru-RU"/>
    </w:rPr>
  </w:style>
  <w:style w:type="paragraph" w:customStyle="1" w:styleId="wb-stl-normal">
    <w:name w:val="wb-stl-normal"/>
    <w:basedOn w:val="a"/>
    <w:rsid w:val="001C3E0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ffb">
    <w:name w:val="Document Map"/>
    <w:basedOn w:val="a"/>
    <w:link w:val="afffc"/>
    <w:rsid w:val="001C3E00"/>
    <w:pPr>
      <w:shd w:val="clear" w:color="auto" w:fill="000080"/>
      <w:spacing w:line="240" w:lineRule="auto"/>
    </w:pPr>
    <w:rPr>
      <w:rFonts w:ascii="MS Gothic" w:eastAsia="Times New Roman" w:hAnsi="MS Gothic" w:cs="Times New Roman"/>
    </w:rPr>
  </w:style>
  <w:style w:type="character" w:customStyle="1" w:styleId="afffc">
    <w:name w:val="Схема документа Знак"/>
    <w:basedOn w:val="a0"/>
    <w:link w:val="afffb"/>
    <w:rsid w:val="001C3E00"/>
    <w:rPr>
      <w:rFonts w:ascii="MS Gothic" w:eastAsia="Times New Roman" w:hAnsi="MS Gothic" w:cs="Times New Roman"/>
      <w:shd w:val="clear" w:color="auto" w:fill="000080"/>
    </w:rPr>
  </w:style>
  <w:style w:type="character" w:styleId="afffd">
    <w:name w:val="Placeholder Text"/>
    <w:uiPriority w:val="99"/>
    <w:semiHidden/>
    <w:rsid w:val="001C3E00"/>
    <w:rPr>
      <w:color w:val="808080"/>
    </w:rPr>
  </w:style>
  <w:style w:type="character" w:customStyle="1" w:styleId="headeraa">
    <w:name w:val="header_aa"/>
    <w:rsid w:val="001C3E00"/>
  </w:style>
  <w:style w:type="paragraph" w:styleId="41">
    <w:name w:val="toc 4"/>
    <w:basedOn w:val="a"/>
    <w:next w:val="a"/>
    <w:autoRedefine/>
    <w:uiPriority w:val="39"/>
    <w:unhideWhenUsed/>
    <w:rsid w:val="001C3E00"/>
    <w:pPr>
      <w:spacing w:line="240" w:lineRule="auto"/>
      <w:ind w:left="660"/>
    </w:pPr>
    <w:rPr>
      <w:rFonts w:ascii="Courier New" w:eastAsia="Times New Roman" w:hAnsi="Courier New" w:cs="Courier New"/>
      <w:lang w:eastAsia="uk-UA"/>
    </w:rPr>
  </w:style>
  <w:style w:type="paragraph" w:styleId="51">
    <w:name w:val="toc 5"/>
    <w:basedOn w:val="a"/>
    <w:next w:val="a"/>
    <w:autoRedefine/>
    <w:uiPriority w:val="39"/>
    <w:unhideWhenUsed/>
    <w:rsid w:val="001C3E00"/>
    <w:pPr>
      <w:spacing w:line="240" w:lineRule="auto"/>
      <w:ind w:left="880"/>
    </w:pPr>
    <w:rPr>
      <w:rFonts w:ascii="Courier New" w:eastAsia="Times New Roman" w:hAnsi="Courier New" w:cs="Courier New"/>
      <w:lang w:eastAsia="uk-UA"/>
    </w:rPr>
  </w:style>
  <w:style w:type="paragraph" w:styleId="61">
    <w:name w:val="toc 6"/>
    <w:basedOn w:val="a"/>
    <w:next w:val="a"/>
    <w:autoRedefine/>
    <w:uiPriority w:val="39"/>
    <w:unhideWhenUsed/>
    <w:rsid w:val="001C3E00"/>
    <w:pPr>
      <w:spacing w:line="240" w:lineRule="auto"/>
      <w:ind w:left="1100"/>
    </w:pPr>
    <w:rPr>
      <w:rFonts w:ascii="Courier New" w:eastAsia="Times New Roman" w:hAnsi="Courier New" w:cs="Courier New"/>
      <w:lang w:eastAsia="uk-UA"/>
    </w:rPr>
  </w:style>
  <w:style w:type="paragraph" w:styleId="73">
    <w:name w:val="toc 7"/>
    <w:basedOn w:val="a"/>
    <w:next w:val="a"/>
    <w:autoRedefine/>
    <w:uiPriority w:val="39"/>
    <w:unhideWhenUsed/>
    <w:rsid w:val="001C3E00"/>
    <w:pPr>
      <w:spacing w:line="240" w:lineRule="auto"/>
      <w:ind w:left="1320"/>
    </w:pPr>
    <w:rPr>
      <w:rFonts w:ascii="Courier New" w:eastAsia="Times New Roman" w:hAnsi="Courier New" w:cs="Courier New"/>
      <w:lang w:eastAsia="uk-UA"/>
    </w:rPr>
  </w:style>
  <w:style w:type="paragraph" w:styleId="81">
    <w:name w:val="toc 8"/>
    <w:basedOn w:val="a"/>
    <w:next w:val="a"/>
    <w:autoRedefine/>
    <w:uiPriority w:val="39"/>
    <w:unhideWhenUsed/>
    <w:rsid w:val="001C3E00"/>
    <w:pPr>
      <w:spacing w:line="240" w:lineRule="auto"/>
      <w:ind w:left="1540"/>
    </w:pPr>
    <w:rPr>
      <w:rFonts w:ascii="Courier New" w:eastAsia="Times New Roman" w:hAnsi="Courier New" w:cs="Courier New"/>
      <w:lang w:eastAsia="uk-UA"/>
    </w:rPr>
  </w:style>
  <w:style w:type="paragraph" w:styleId="91">
    <w:name w:val="toc 9"/>
    <w:basedOn w:val="a"/>
    <w:next w:val="a"/>
    <w:autoRedefine/>
    <w:uiPriority w:val="39"/>
    <w:unhideWhenUsed/>
    <w:rsid w:val="001C3E00"/>
    <w:pPr>
      <w:spacing w:line="240" w:lineRule="auto"/>
      <w:ind w:left="1760"/>
    </w:pPr>
    <w:rPr>
      <w:rFonts w:ascii="Courier New" w:eastAsia="Times New Roman" w:hAnsi="Courier New" w:cs="Courier New"/>
      <w:lang w:eastAsia="uk-UA"/>
    </w:rPr>
  </w:style>
  <w:style w:type="paragraph" w:customStyle="1" w:styleId="CharCharCharChar">
    <w:name w:val="Char Знак Знак Char Знак Знак Char Знак Знак Char"/>
    <w:basedOn w:val="a"/>
    <w:rsid w:val="002C38DB"/>
    <w:pPr>
      <w:spacing w:line="240" w:lineRule="auto"/>
    </w:pPr>
    <w:rPr>
      <w:rFonts w:ascii="Verdana" w:eastAsia="Times New Roman" w:hAnsi="Verdan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89359">
      <w:bodyDiv w:val="1"/>
      <w:marLeft w:val="0"/>
      <w:marRight w:val="0"/>
      <w:marTop w:val="0"/>
      <w:marBottom w:val="0"/>
      <w:divBdr>
        <w:top w:val="none" w:sz="0" w:space="0" w:color="auto"/>
        <w:left w:val="none" w:sz="0" w:space="0" w:color="auto"/>
        <w:bottom w:val="none" w:sz="0" w:space="0" w:color="auto"/>
        <w:right w:val="none" w:sz="0" w:space="0" w:color="auto"/>
      </w:divBdr>
    </w:div>
    <w:div w:id="124084858">
      <w:bodyDiv w:val="1"/>
      <w:marLeft w:val="0"/>
      <w:marRight w:val="0"/>
      <w:marTop w:val="0"/>
      <w:marBottom w:val="0"/>
      <w:divBdr>
        <w:top w:val="none" w:sz="0" w:space="0" w:color="auto"/>
        <w:left w:val="none" w:sz="0" w:space="0" w:color="auto"/>
        <w:bottom w:val="none" w:sz="0" w:space="0" w:color="auto"/>
        <w:right w:val="none" w:sz="0" w:space="0" w:color="auto"/>
      </w:divBdr>
    </w:div>
    <w:div w:id="127626030">
      <w:bodyDiv w:val="1"/>
      <w:marLeft w:val="0"/>
      <w:marRight w:val="0"/>
      <w:marTop w:val="0"/>
      <w:marBottom w:val="0"/>
      <w:divBdr>
        <w:top w:val="none" w:sz="0" w:space="0" w:color="auto"/>
        <w:left w:val="none" w:sz="0" w:space="0" w:color="auto"/>
        <w:bottom w:val="none" w:sz="0" w:space="0" w:color="auto"/>
        <w:right w:val="none" w:sz="0" w:space="0" w:color="auto"/>
      </w:divBdr>
    </w:div>
    <w:div w:id="218252111">
      <w:bodyDiv w:val="1"/>
      <w:marLeft w:val="0"/>
      <w:marRight w:val="0"/>
      <w:marTop w:val="0"/>
      <w:marBottom w:val="0"/>
      <w:divBdr>
        <w:top w:val="none" w:sz="0" w:space="0" w:color="auto"/>
        <w:left w:val="none" w:sz="0" w:space="0" w:color="auto"/>
        <w:bottom w:val="none" w:sz="0" w:space="0" w:color="auto"/>
        <w:right w:val="none" w:sz="0" w:space="0" w:color="auto"/>
      </w:divBdr>
    </w:div>
    <w:div w:id="291862045">
      <w:bodyDiv w:val="1"/>
      <w:marLeft w:val="0"/>
      <w:marRight w:val="0"/>
      <w:marTop w:val="0"/>
      <w:marBottom w:val="0"/>
      <w:divBdr>
        <w:top w:val="none" w:sz="0" w:space="0" w:color="auto"/>
        <w:left w:val="none" w:sz="0" w:space="0" w:color="auto"/>
        <w:bottom w:val="none" w:sz="0" w:space="0" w:color="auto"/>
        <w:right w:val="none" w:sz="0" w:space="0" w:color="auto"/>
      </w:divBdr>
    </w:div>
    <w:div w:id="345594122">
      <w:bodyDiv w:val="1"/>
      <w:marLeft w:val="0"/>
      <w:marRight w:val="0"/>
      <w:marTop w:val="0"/>
      <w:marBottom w:val="0"/>
      <w:divBdr>
        <w:top w:val="none" w:sz="0" w:space="0" w:color="auto"/>
        <w:left w:val="none" w:sz="0" w:space="0" w:color="auto"/>
        <w:bottom w:val="none" w:sz="0" w:space="0" w:color="auto"/>
        <w:right w:val="none" w:sz="0" w:space="0" w:color="auto"/>
      </w:divBdr>
    </w:div>
    <w:div w:id="493574655">
      <w:bodyDiv w:val="1"/>
      <w:marLeft w:val="0"/>
      <w:marRight w:val="0"/>
      <w:marTop w:val="0"/>
      <w:marBottom w:val="0"/>
      <w:divBdr>
        <w:top w:val="none" w:sz="0" w:space="0" w:color="auto"/>
        <w:left w:val="none" w:sz="0" w:space="0" w:color="auto"/>
        <w:bottom w:val="none" w:sz="0" w:space="0" w:color="auto"/>
        <w:right w:val="none" w:sz="0" w:space="0" w:color="auto"/>
      </w:divBdr>
    </w:div>
    <w:div w:id="540827262">
      <w:bodyDiv w:val="1"/>
      <w:marLeft w:val="0"/>
      <w:marRight w:val="0"/>
      <w:marTop w:val="0"/>
      <w:marBottom w:val="0"/>
      <w:divBdr>
        <w:top w:val="none" w:sz="0" w:space="0" w:color="auto"/>
        <w:left w:val="none" w:sz="0" w:space="0" w:color="auto"/>
        <w:bottom w:val="none" w:sz="0" w:space="0" w:color="auto"/>
        <w:right w:val="none" w:sz="0" w:space="0" w:color="auto"/>
      </w:divBdr>
    </w:div>
    <w:div w:id="576675395">
      <w:bodyDiv w:val="1"/>
      <w:marLeft w:val="0"/>
      <w:marRight w:val="0"/>
      <w:marTop w:val="0"/>
      <w:marBottom w:val="0"/>
      <w:divBdr>
        <w:top w:val="none" w:sz="0" w:space="0" w:color="auto"/>
        <w:left w:val="none" w:sz="0" w:space="0" w:color="auto"/>
        <w:bottom w:val="none" w:sz="0" w:space="0" w:color="auto"/>
        <w:right w:val="none" w:sz="0" w:space="0" w:color="auto"/>
      </w:divBdr>
    </w:div>
    <w:div w:id="723867425">
      <w:bodyDiv w:val="1"/>
      <w:marLeft w:val="0"/>
      <w:marRight w:val="0"/>
      <w:marTop w:val="0"/>
      <w:marBottom w:val="0"/>
      <w:divBdr>
        <w:top w:val="none" w:sz="0" w:space="0" w:color="auto"/>
        <w:left w:val="none" w:sz="0" w:space="0" w:color="auto"/>
        <w:bottom w:val="none" w:sz="0" w:space="0" w:color="auto"/>
        <w:right w:val="none" w:sz="0" w:space="0" w:color="auto"/>
      </w:divBdr>
    </w:div>
    <w:div w:id="796798962">
      <w:bodyDiv w:val="1"/>
      <w:marLeft w:val="0"/>
      <w:marRight w:val="0"/>
      <w:marTop w:val="0"/>
      <w:marBottom w:val="0"/>
      <w:divBdr>
        <w:top w:val="none" w:sz="0" w:space="0" w:color="auto"/>
        <w:left w:val="none" w:sz="0" w:space="0" w:color="auto"/>
        <w:bottom w:val="none" w:sz="0" w:space="0" w:color="auto"/>
        <w:right w:val="none" w:sz="0" w:space="0" w:color="auto"/>
      </w:divBdr>
    </w:div>
    <w:div w:id="850526595">
      <w:bodyDiv w:val="1"/>
      <w:marLeft w:val="0"/>
      <w:marRight w:val="0"/>
      <w:marTop w:val="0"/>
      <w:marBottom w:val="0"/>
      <w:divBdr>
        <w:top w:val="none" w:sz="0" w:space="0" w:color="auto"/>
        <w:left w:val="none" w:sz="0" w:space="0" w:color="auto"/>
        <w:bottom w:val="none" w:sz="0" w:space="0" w:color="auto"/>
        <w:right w:val="none" w:sz="0" w:space="0" w:color="auto"/>
      </w:divBdr>
    </w:div>
    <w:div w:id="1025667725">
      <w:bodyDiv w:val="1"/>
      <w:marLeft w:val="0"/>
      <w:marRight w:val="0"/>
      <w:marTop w:val="0"/>
      <w:marBottom w:val="0"/>
      <w:divBdr>
        <w:top w:val="none" w:sz="0" w:space="0" w:color="auto"/>
        <w:left w:val="none" w:sz="0" w:space="0" w:color="auto"/>
        <w:bottom w:val="none" w:sz="0" w:space="0" w:color="auto"/>
        <w:right w:val="none" w:sz="0" w:space="0" w:color="auto"/>
      </w:divBdr>
    </w:div>
    <w:div w:id="1121338247">
      <w:bodyDiv w:val="1"/>
      <w:marLeft w:val="0"/>
      <w:marRight w:val="0"/>
      <w:marTop w:val="0"/>
      <w:marBottom w:val="0"/>
      <w:divBdr>
        <w:top w:val="none" w:sz="0" w:space="0" w:color="auto"/>
        <w:left w:val="none" w:sz="0" w:space="0" w:color="auto"/>
        <w:bottom w:val="none" w:sz="0" w:space="0" w:color="auto"/>
        <w:right w:val="none" w:sz="0" w:space="0" w:color="auto"/>
      </w:divBdr>
    </w:div>
    <w:div w:id="1595287300">
      <w:bodyDiv w:val="1"/>
      <w:marLeft w:val="0"/>
      <w:marRight w:val="0"/>
      <w:marTop w:val="0"/>
      <w:marBottom w:val="0"/>
      <w:divBdr>
        <w:top w:val="none" w:sz="0" w:space="0" w:color="auto"/>
        <w:left w:val="none" w:sz="0" w:space="0" w:color="auto"/>
        <w:bottom w:val="none" w:sz="0" w:space="0" w:color="auto"/>
        <w:right w:val="none" w:sz="0" w:space="0" w:color="auto"/>
      </w:divBdr>
    </w:div>
    <w:div w:id="1631401659">
      <w:bodyDiv w:val="1"/>
      <w:marLeft w:val="0"/>
      <w:marRight w:val="0"/>
      <w:marTop w:val="0"/>
      <w:marBottom w:val="0"/>
      <w:divBdr>
        <w:top w:val="none" w:sz="0" w:space="0" w:color="auto"/>
        <w:left w:val="none" w:sz="0" w:space="0" w:color="auto"/>
        <w:bottom w:val="none" w:sz="0" w:space="0" w:color="auto"/>
        <w:right w:val="none" w:sz="0" w:space="0" w:color="auto"/>
      </w:divBdr>
    </w:div>
    <w:div w:id="1961957707">
      <w:bodyDiv w:val="1"/>
      <w:marLeft w:val="0"/>
      <w:marRight w:val="0"/>
      <w:marTop w:val="0"/>
      <w:marBottom w:val="0"/>
      <w:divBdr>
        <w:top w:val="none" w:sz="0" w:space="0" w:color="auto"/>
        <w:left w:val="none" w:sz="0" w:space="0" w:color="auto"/>
        <w:bottom w:val="none" w:sz="0" w:space="0" w:color="auto"/>
        <w:right w:val="none" w:sz="0" w:space="0" w:color="auto"/>
      </w:divBdr>
    </w:div>
    <w:div w:id="2045446348">
      <w:bodyDiv w:val="1"/>
      <w:marLeft w:val="0"/>
      <w:marRight w:val="0"/>
      <w:marTop w:val="0"/>
      <w:marBottom w:val="0"/>
      <w:divBdr>
        <w:top w:val="none" w:sz="0" w:space="0" w:color="auto"/>
        <w:left w:val="none" w:sz="0" w:space="0" w:color="auto"/>
        <w:bottom w:val="none" w:sz="0" w:space="0" w:color="auto"/>
        <w:right w:val="none" w:sz="0" w:space="0" w:color="auto"/>
      </w:divBdr>
    </w:div>
    <w:div w:id="2060205863">
      <w:bodyDiv w:val="1"/>
      <w:marLeft w:val="0"/>
      <w:marRight w:val="0"/>
      <w:marTop w:val="0"/>
      <w:marBottom w:val="0"/>
      <w:divBdr>
        <w:top w:val="none" w:sz="0" w:space="0" w:color="auto"/>
        <w:left w:val="none" w:sz="0" w:space="0" w:color="auto"/>
        <w:bottom w:val="none" w:sz="0" w:space="0" w:color="auto"/>
        <w:right w:val="none" w:sz="0" w:space="0" w:color="auto"/>
      </w:divBdr>
      <w:divsChild>
        <w:div w:id="764613398">
          <w:marLeft w:val="547"/>
          <w:marRight w:val="0"/>
          <w:marTop w:val="96"/>
          <w:marBottom w:val="0"/>
          <w:divBdr>
            <w:top w:val="none" w:sz="0" w:space="0" w:color="auto"/>
            <w:left w:val="none" w:sz="0" w:space="0" w:color="auto"/>
            <w:bottom w:val="none" w:sz="0" w:space="0" w:color="auto"/>
            <w:right w:val="none" w:sz="0" w:space="0" w:color="auto"/>
          </w:divBdr>
        </w:div>
        <w:div w:id="1584340287">
          <w:marLeft w:val="547"/>
          <w:marRight w:val="0"/>
          <w:marTop w:val="96"/>
          <w:marBottom w:val="0"/>
          <w:divBdr>
            <w:top w:val="none" w:sz="0" w:space="0" w:color="auto"/>
            <w:left w:val="none" w:sz="0" w:space="0" w:color="auto"/>
            <w:bottom w:val="none" w:sz="0" w:space="0" w:color="auto"/>
            <w:right w:val="none" w:sz="0" w:space="0" w:color="auto"/>
          </w:divBdr>
        </w:div>
      </w:divsChild>
    </w:div>
    <w:div w:id="2118090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81.png"/><Relationship Id="rId1827" Type="http://schemas.openxmlformats.org/officeDocument/2006/relationships/oleObject" Target="embeddings/oleObject889.bin"/><Relationship Id="rId21" Type="http://schemas.openxmlformats.org/officeDocument/2006/relationships/image" Target="media/image7.wmf"/><Relationship Id="rId2089" Type="http://schemas.openxmlformats.org/officeDocument/2006/relationships/image" Target="media/image1058.wmf"/><Relationship Id="rId170" Type="http://schemas.openxmlformats.org/officeDocument/2006/relationships/oleObject" Target="embeddings/oleObject80.bin"/><Relationship Id="rId268" Type="http://schemas.openxmlformats.org/officeDocument/2006/relationships/image" Target="media/image131.wmf"/><Relationship Id="rId475" Type="http://schemas.openxmlformats.org/officeDocument/2006/relationships/oleObject" Target="embeddings/oleObject225.bin"/><Relationship Id="rId682" Type="http://schemas.openxmlformats.org/officeDocument/2006/relationships/oleObject" Target="embeddings/oleObject330.bin"/><Relationship Id="rId2156" Type="http://schemas.openxmlformats.org/officeDocument/2006/relationships/hyperlink" Target="http://www.arbetslivsinstitutet.se/" TargetMode="External"/><Relationship Id="rId128" Type="http://schemas.openxmlformats.org/officeDocument/2006/relationships/oleObject" Target="embeddings/oleObject60.bin"/><Relationship Id="rId335" Type="http://schemas.openxmlformats.org/officeDocument/2006/relationships/oleObject" Target="embeddings/oleObject163.bin"/><Relationship Id="rId542" Type="http://schemas.openxmlformats.org/officeDocument/2006/relationships/oleObject" Target="embeddings/oleObject259.bin"/><Relationship Id="rId987" Type="http://schemas.openxmlformats.org/officeDocument/2006/relationships/oleObject" Target="embeddings/oleObject476.bin"/><Relationship Id="rId1172" Type="http://schemas.openxmlformats.org/officeDocument/2006/relationships/image" Target="media/image607.png"/><Relationship Id="rId2016" Type="http://schemas.openxmlformats.org/officeDocument/2006/relationships/oleObject" Target="embeddings/oleObject983.bin"/><Relationship Id="rId402" Type="http://schemas.openxmlformats.org/officeDocument/2006/relationships/image" Target="media/image201.png"/><Relationship Id="rId847" Type="http://schemas.openxmlformats.org/officeDocument/2006/relationships/image" Target="media/image432.png"/><Relationship Id="rId1032" Type="http://schemas.openxmlformats.org/officeDocument/2006/relationships/image" Target="media/image537.png"/><Relationship Id="rId1477" Type="http://schemas.openxmlformats.org/officeDocument/2006/relationships/image" Target="media/image760.wmf"/><Relationship Id="rId1684" Type="http://schemas.openxmlformats.org/officeDocument/2006/relationships/oleObject" Target="embeddings/oleObject814.bin"/><Relationship Id="rId1891" Type="http://schemas.openxmlformats.org/officeDocument/2006/relationships/oleObject" Target="embeddings/oleObject921.bin"/><Relationship Id="rId707" Type="http://schemas.openxmlformats.org/officeDocument/2006/relationships/image" Target="media/image356.wmf"/><Relationship Id="rId914" Type="http://schemas.openxmlformats.org/officeDocument/2006/relationships/oleObject" Target="embeddings/oleObject438.bin"/><Relationship Id="rId1337" Type="http://schemas.openxmlformats.org/officeDocument/2006/relationships/image" Target="media/image693.wmf"/><Relationship Id="rId1544" Type="http://schemas.openxmlformats.org/officeDocument/2006/relationships/oleObject" Target="embeddings/oleObject744.bin"/><Relationship Id="rId1751" Type="http://schemas.openxmlformats.org/officeDocument/2006/relationships/image" Target="media/image898.wmf"/><Relationship Id="rId1989" Type="http://schemas.openxmlformats.org/officeDocument/2006/relationships/oleObject" Target="embeddings/oleObject969.bin"/><Relationship Id="rId43" Type="http://schemas.openxmlformats.org/officeDocument/2006/relationships/image" Target="media/image18.wmf"/><Relationship Id="rId1404" Type="http://schemas.openxmlformats.org/officeDocument/2006/relationships/image" Target="media/image726.wmf"/><Relationship Id="rId1611" Type="http://schemas.openxmlformats.org/officeDocument/2006/relationships/image" Target="media/image826.wmf"/><Relationship Id="rId1849" Type="http://schemas.openxmlformats.org/officeDocument/2006/relationships/oleObject" Target="embeddings/oleObject900.bin"/><Relationship Id="rId192" Type="http://schemas.openxmlformats.org/officeDocument/2006/relationships/oleObject" Target="embeddings/oleObject91.bin"/><Relationship Id="rId1709" Type="http://schemas.openxmlformats.org/officeDocument/2006/relationships/oleObject" Target="embeddings/oleObject826.bin"/><Relationship Id="rId1916" Type="http://schemas.openxmlformats.org/officeDocument/2006/relationships/oleObject" Target="embeddings/oleObject932.bin"/><Relationship Id="rId497" Type="http://schemas.openxmlformats.org/officeDocument/2006/relationships/oleObject" Target="embeddings/oleObject236.bin"/><Relationship Id="rId2080" Type="http://schemas.openxmlformats.org/officeDocument/2006/relationships/oleObject" Target="embeddings/oleObject1015.bin"/><Relationship Id="rId357" Type="http://schemas.openxmlformats.org/officeDocument/2006/relationships/oleObject" Target="embeddings/oleObject175.bin"/><Relationship Id="rId1194" Type="http://schemas.openxmlformats.org/officeDocument/2006/relationships/oleObject" Target="embeddings/oleObject568.bin"/><Relationship Id="rId2038" Type="http://schemas.openxmlformats.org/officeDocument/2006/relationships/image" Target="media/image1035.wmf"/><Relationship Id="rId217" Type="http://schemas.openxmlformats.org/officeDocument/2006/relationships/image" Target="media/image105.wmf"/><Relationship Id="rId564" Type="http://schemas.openxmlformats.org/officeDocument/2006/relationships/oleObject" Target="embeddings/oleObject271.bin"/><Relationship Id="rId771" Type="http://schemas.openxmlformats.org/officeDocument/2006/relationships/image" Target="media/image388.wmf"/><Relationship Id="rId869" Type="http://schemas.openxmlformats.org/officeDocument/2006/relationships/oleObject" Target="embeddings/oleObject415.bin"/><Relationship Id="rId1499" Type="http://schemas.openxmlformats.org/officeDocument/2006/relationships/oleObject" Target="embeddings/oleObject722.bin"/><Relationship Id="rId424" Type="http://schemas.openxmlformats.org/officeDocument/2006/relationships/image" Target="media/image220.wmf"/><Relationship Id="rId631" Type="http://schemas.openxmlformats.org/officeDocument/2006/relationships/oleObject" Target="embeddings/oleObject303.bin"/><Relationship Id="rId729" Type="http://schemas.openxmlformats.org/officeDocument/2006/relationships/image" Target="media/image367.wmf"/><Relationship Id="rId1054" Type="http://schemas.openxmlformats.org/officeDocument/2006/relationships/image" Target="media/image553.wmf"/><Relationship Id="rId1261" Type="http://schemas.openxmlformats.org/officeDocument/2006/relationships/image" Target="media/image651.wmf"/><Relationship Id="rId1359" Type="http://schemas.openxmlformats.org/officeDocument/2006/relationships/image" Target="media/image704.wmf"/><Relationship Id="rId2105" Type="http://schemas.openxmlformats.org/officeDocument/2006/relationships/image" Target="media/image1066.wmf"/><Relationship Id="rId936" Type="http://schemas.openxmlformats.org/officeDocument/2006/relationships/oleObject" Target="embeddings/oleObject451.bin"/><Relationship Id="rId1121" Type="http://schemas.openxmlformats.org/officeDocument/2006/relationships/oleObject" Target="embeddings/oleObject530.bin"/><Relationship Id="rId1219" Type="http://schemas.openxmlformats.org/officeDocument/2006/relationships/image" Target="media/image631.wmf"/><Relationship Id="rId1566" Type="http://schemas.openxmlformats.org/officeDocument/2006/relationships/oleObject" Target="embeddings/oleObject755.bin"/><Relationship Id="rId1773" Type="http://schemas.openxmlformats.org/officeDocument/2006/relationships/oleObject" Target="embeddings/oleObject858.bin"/><Relationship Id="rId1980" Type="http://schemas.openxmlformats.org/officeDocument/2006/relationships/image" Target="media/image1006.wmf"/><Relationship Id="rId65" Type="http://schemas.openxmlformats.org/officeDocument/2006/relationships/image" Target="media/image29.wmf"/><Relationship Id="rId1426" Type="http://schemas.openxmlformats.org/officeDocument/2006/relationships/image" Target="media/image736.wmf"/><Relationship Id="rId1633" Type="http://schemas.openxmlformats.org/officeDocument/2006/relationships/image" Target="media/image837.wmf"/><Relationship Id="rId1840" Type="http://schemas.openxmlformats.org/officeDocument/2006/relationships/image" Target="media/image936.wmf"/><Relationship Id="rId1700" Type="http://schemas.openxmlformats.org/officeDocument/2006/relationships/image" Target="media/image871.wmf"/><Relationship Id="rId1938" Type="http://schemas.openxmlformats.org/officeDocument/2006/relationships/oleObject" Target="embeddings/oleObject943.bin"/><Relationship Id="rId281" Type="http://schemas.openxmlformats.org/officeDocument/2006/relationships/oleObject" Target="embeddings/oleObject136.bin"/><Relationship Id="rId141" Type="http://schemas.openxmlformats.org/officeDocument/2006/relationships/image" Target="media/image67.wmf"/><Relationship Id="rId379" Type="http://schemas.openxmlformats.org/officeDocument/2006/relationships/image" Target="media/image185.wmf"/><Relationship Id="rId586" Type="http://schemas.openxmlformats.org/officeDocument/2006/relationships/image" Target="media/image298.wmf"/><Relationship Id="rId793" Type="http://schemas.openxmlformats.org/officeDocument/2006/relationships/oleObject" Target="embeddings/oleObject387.bin"/><Relationship Id="rId7" Type="http://schemas.openxmlformats.org/officeDocument/2006/relationships/endnotes" Target="endnotes.xml"/><Relationship Id="rId239" Type="http://schemas.openxmlformats.org/officeDocument/2006/relationships/image" Target="media/image116.wmf"/><Relationship Id="rId446" Type="http://schemas.openxmlformats.org/officeDocument/2006/relationships/image" Target="media/image232.wmf"/><Relationship Id="rId653" Type="http://schemas.openxmlformats.org/officeDocument/2006/relationships/oleObject" Target="embeddings/oleObject314.bin"/><Relationship Id="rId1076" Type="http://schemas.openxmlformats.org/officeDocument/2006/relationships/oleObject" Target="embeddings/oleObject505.bin"/><Relationship Id="rId1283" Type="http://schemas.openxmlformats.org/officeDocument/2006/relationships/oleObject" Target="embeddings/oleObject612.bin"/><Relationship Id="rId1490" Type="http://schemas.openxmlformats.org/officeDocument/2006/relationships/oleObject" Target="embeddings/oleObject717.bin"/><Relationship Id="rId2127" Type="http://schemas.openxmlformats.org/officeDocument/2006/relationships/oleObject" Target="embeddings/oleObject1039.bin"/><Relationship Id="rId306" Type="http://schemas.openxmlformats.org/officeDocument/2006/relationships/image" Target="media/image150.wmf"/><Relationship Id="rId860" Type="http://schemas.openxmlformats.org/officeDocument/2006/relationships/image" Target="media/image442.wmf"/><Relationship Id="rId958" Type="http://schemas.openxmlformats.org/officeDocument/2006/relationships/oleObject" Target="embeddings/oleObject460.bin"/><Relationship Id="rId1143" Type="http://schemas.openxmlformats.org/officeDocument/2006/relationships/oleObject" Target="embeddings/oleObject542.bin"/><Relationship Id="rId1588" Type="http://schemas.openxmlformats.org/officeDocument/2006/relationships/oleObject" Target="embeddings/oleObject766.bin"/><Relationship Id="rId1795" Type="http://schemas.openxmlformats.org/officeDocument/2006/relationships/oleObject" Target="embeddings/oleObject870.bin"/><Relationship Id="rId87" Type="http://schemas.openxmlformats.org/officeDocument/2006/relationships/image" Target="media/image40.wmf"/><Relationship Id="rId513" Type="http://schemas.openxmlformats.org/officeDocument/2006/relationships/image" Target="media/image261.wmf"/><Relationship Id="rId720" Type="http://schemas.openxmlformats.org/officeDocument/2006/relationships/oleObject" Target="embeddings/oleObject350.bin"/><Relationship Id="rId818" Type="http://schemas.openxmlformats.org/officeDocument/2006/relationships/image" Target="media/image411.wmf"/><Relationship Id="rId1350" Type="http://schemas.openxmlformats.org/officeDocument/2006/relationships/oleObject" Target="embeddings/oleObject643.bin"/><Relationship Id="rId1448" Type="http://schemas.openxmlformats.org/officeDocument/2006/relationships/image" Target="media/image747.wmf"/><Relationship Id="rId1655" Type="http://schemas.openxmlformats.org/officeDocument/2006/relationships/image" Target="media/image848.wmf"/><Relationship Id="rId1003" Type="http://schemas.openxmlformats.org/officeDocument/2006/relationships/image" Target="media/image514.png"/><Relationship Id="rId1210" Type="http://schemas.openxmlformats.org/officeDocument/2006/relationships/oleObject" Target="embeddings/oleObject576.bin"/><Relationship Id="rId1308" Type="http://schemas.openxmlformats.org/officeDocument/2006/relationships/image" Target="media/image677.wmf"/><Relationship Id="rId1862" Type="http://schemas.openxmlformats.org/officeDocument/2006/relationships/image" Target="media/image947.wmf"/><Relationship Id="rId1515" Type="http://schemas.openxmlformats.org/officeDocument/2006/relationships/image" Target="media/image777.wmf"/><Relationship Id="rId1722" Type="http://schemas.openxmlformats.org/officeDocument/2006/relationships/image" Target="media/image883.wmf"/><Relationship Id="rId14" Type="http://schemas.openxmlformats.org/officeDocument/2006/relationships/oleObject" Target="embeddings/oleObject3.bin"/><Relationship Id="rId163" Type="http://schemas.openxmlformats.org/officeDocument/2006/relationships/image" Target="media/image78.wmf"/><Relationship Id="rId370" Type="http://schemas.openxmlformats.org/officeDocument/2006/relationships/image" Target="media/image181.wmf"/><Relationship Id="rId2051" Type="http://schemas.openxmlformats.org/officeDocument/2006/relationships/oleObject" Target="embeddings/oleObject1000.bin"/><Relationship Id="rId230" Type="http://schemas.openxmlformats.org/officeDocument/2006/relationships/oleObject" Target="embeddings/oleObject111.bin"/><Relationship Id="rId468" Type="http://schemas.openxmlformats.org/officeDocument/2006/relationships/oleObject" Target="embeddings/oleObject221.bin"/><Relationship Id="rId675" Type="http://schemas.openxmlformats.org/officeDocument/2006/relationships/image" Target="media/image341.wmf"/><Relationship Id="rId882" Type="http://schemas.openxmlformats.org/officeDocument/2006/relationships/image" Target="media/image453.wmf"/><Relationship Id="rId1098" Type="http://schemas.openxmlformats.org/officeDocument/2006/relationships/oleObject" Target="embeddings/oleObject518.bin"/><Relationship Id="rId2149" Type="http://schemas.openxmlformats.org/officeDocument/2006/relationships/hyperlink" Target="http://www.sciencedirect.com/science/article/pii/S0378778816314670" TargetMode="External"/><Relationship Id="rId328" Type="http://schemas.openxmlformats.org/officeDocument/2006/relationships/image" Target="media/image161.wmf"/><Relationship Id="rId535" Type="http://schemas.openxmlformats.org/officeDocument/2006/relationships/image" Target="media/image272.wmf"/><Relationship Id="rId742" Type="http://schemas.openxmlformats.org/officeDocument/2006/relationships/oleObject" Target="embeddings/oleObject361.bin"/><Relationship Id="rId1165" Type="http://schemas.openxmlformats.org/officeDocument/2006/relationships/image" Target="media/image604.wmf"/><Relationship Id="rId1372" Type="http://schemas.openxmlformats.org/officeDocument/2006/relationships/oleObject" Target="embeddings/oleObject654.bin"/><Relationship Id="rId2009" Type="http://schemas.openxmlformats.org/officeDocument/2006/relationships/oleObject" Target="embeddings/oleObject979.bin"/><Relationship Id="rId602" Type="http://schemas.openxmlformats.org/officeDocument/2006/relationships/image" Target="media/image306.wmf"/><Relationship Id="rId1025" Type="http://schemas.openxmlformats.org/officeDocument/2006/relationships/image" Target="media/image530.png"/><Relationship Id="rId1232" Type="http://schemas.openxmlformats.org/officeDocument/2006/relationships/oleObject" Target="embeddings/oleObject588.bin"/><Relationship Id="rId1677" Type="http://schemas.openxmlformats.org/officeDocument/2006/relationships/image" Target="media/image859.wmf"/><Relationship Id="rId1884" Type="http://schemas.openxmlformats.org/officeDocument/2006/relationships/image" Target="media/image958.wmf"/><Relationship Id="rId907" Type="http://schemas.openxmlformats.org/officeDocument/2006/relationships/image" Target="media/image465.wmf"/><Relationship Id="rId1537" Type="http://schemas.openxmlformats.org/officeDocument/2006/relationships/image" Target="media/image789.wmf"/><Relationship Id="rId1744" Type="http://schemas.openxmlformats.org/officeDocument/2006/relationships/oleObject" Target="embeddings/oleObject842.bin"/><Relationship Id="rId1951" Type="http://schemas.openxmlformats.org/officeDocument/2006/relationships/oleObject" Target="embeddings/oleObject950.bin"/><Relationship Id="rId36" Type="http://schemas.openxmlformats.org/officeDocument/2006/relationships/oleObject" Target="embeddings/oleObject14.bin"/><Relationship Id="rId1604" Type="http://schemas.openxmlformats.org/officeDocument/2006/relationships/oleObject" Target="embeddings/oleObject774.bin"/><Relationship Id="rId185" Type="http://schemas.openxmlformats.org/officeDocument/2006/relationships/image" Target="media/image90.wmf"/><Relationship Id="rId1811" Type="http://schemas.openxmlformats.org/officeDocument/2006/relationships/oleObject" Target="embeddings/oleObject882.bin"/><Relationship Id="rId1909" Type="http://schemas.openxmlformats.org/officeDocument/2006/relationships/image" Target="media/image971.wmf"/><Relationship Id="rId392" Type="http://schemas.openxmlformats.org/officeDocument/2006/relationships/oleObject" Target="embeddings/oleObject193.bin"/><Relationship Id="rId697" Type="http://schemas.openxmlformats.org/officeDocument/2006/relationships/image" Target="media/image351.wmf"/><Relationship Id="rId2073" Type="http://schemas.openxmlformats.org/officeDocument/2006/relationships/oleObject" Target="embeddings/oleObject1011.bin"/><Relationship Id="rId252" Type="http://schemas.openxmlformats.org/officeDocument/2006/relationships/image" Target="media/image123.wmf"/><Relationship Id="rId1187" Type="http://schemas.openxmlformats.org/officeDocument/2006/relationships/image" Target="media/image615.wmf"/><Relationship Id="rId2140" Type="http://schemas.openxmlformats.org/officeDocument/2006/relationships/image" Target="media/image1085.png"/><Relationship Id="rId112" Type="http://schemas.openxmlformats.org/officeDocument/2006/relationships/oleObject" Target="embeddings/oleObject52.bin"/><Relationship Id="rId557" Type="http://schemas.openxmlformats.org/officeDocument/2006/relationships/image" Target="media/image282.wmf"/><Relationship Id="rId764" Type="http://schemas.openxmlformats.org/officeDocument/2006/relationships/oleObject" Target="embeddings/oleObject372.bin"/><Relationship Id="rId971" Type="http://schemas.openxmlformats.org/officeDocument/2006/relationships/image" Target="media/image497.wmf"/><Relationship Id="rId1394" Type="http://schemas.openxmlformats.org/officeDocument/2006/relationships/oleObject" Target="embeddings/oleObject665.bin"/><Relationship Id="rId1699" Type="http://schemas.openxmlformats.org/officeDocument/2006/relationships/oleObject" Target="embeddings/oleObject821.bin"/><Relationship Id="rId2000" Type="http://schemas.openxmlformats.org/officeDocument/2006/relationships/image" Target="media/image1016.wmf"/><Relationship Id="rId417" Type="http://schemas.openxmlformats.org/officeDocument/2006/relationships/image" Target="media/image216.png"/><Relationship Id="rId624" Type="http://schemas.openxmlformats.org/officeDocument/2006/relationships/image" Target="media/image317.wmf"/><Relationship Id="rId831" Type="http://schemas.openxmlformats.org/officeDocument/2006/relationships/oleObject" Target="embeddings/oleObject406.bin"/><Relationship Id="rId1047" Type="http://schemas.openxmlformats.org/officeDocument/2006/relationships/oleObject" Target="embeddings/oleObject490.bin"/><Relationship Id="rId1254" Type="http://schemas.openxmlformats.org/officeDocument/2006/relationships/oleObject" Target="embeddings/oleObject599.bin"/><Relationship Id="rId1461" Type="http://schemas.openxmlformats.org/officeDocument/2006/relationships/image" Target="media/image753.wmf"/><Relationship Id="rId929" Type="http://schemas.openxmlformats.org/officeDocument/2006/relationships/oleObject" Target="embeddings/oleObject447.bin"/><Relationship Id="rId1114" Type="http://schemas.openxmlformats.org/officeDocument/2006/relationships/oleObject" Target="embeddings/oleObject526.bin"/><Relationship Id="rId1321" Type="http://schemas.openxmlformats.org/officeDocument/2006/relationships/image" Target="media/image684.png"/><Relationship Id="rId1559" Type="http://schemas.openxmlformats.org/officeDocument/2006/relationships/image" Target="media/image800.wmf"/><Relationship Id="rId1766" Type="http://schemas.openxmlformats.org/officeDocument/2006/relationships/oleObject" Target="embeddings/oleObject854.bin"/><Relationship Id="rId1973" Type="http://schemas.openxmlformats.org/officeDocument/2006/relationships/oleObject" Target="embeddings/oleObject961.bin"/><Relationship Id="rId58" Type="http://schemas.openxmlformats.org/officeDocument/2006/relationships/oleObject" Target="embeddings/oleObject25.bin"/><Relationship Id="rId1419" Type="http://schemas.openxmlformats.org/officeDocument/2006/relationships/oleObject" Target="embeddings/oleObject679.bin"/><Relationship Id="rId1626" Type="http://schemas.openxmlformats.org/officeDocument/2006/relationships/oleObject" Target="embeddings/oleObject785.bin"/><Relationship Id="rId1833" Type="http://schemas.openxmlformats.org/officeDocument/2006/relationships/oleObject" Target="embeddings/oleObject892.bin"/><Relationship Id="rId1900" Type="http://schemas.openxmlformats.org/officeDocument/2006/relationships/oleObject" Target="embeddings/oleObject925.bin"/><Relationship Id="rId2095" Type="http://schemas.openxmlformats.org/officeDocument/2006/relationships/image" Target="media/image1061.wmf"/><Relationship Id="rId274" Type="http://schemas.openxmlformats.org/officeDocument/2006/relationships/image" Target="media/image134.wmf"/><Relationship Id="rId481" Type="http://schemas.openxmlformats.org/officeDocument/2006/relationships/oleObject" Target="embeddings/oleObject228.bin"/><Relationship Id="rId2162" Type="http://schemas.openxmlformats.org/officeDocument/2006/relationships/hyperlink" Target="http://www.iea-ebc.org/ebc/" TargetMode="External"/><Relationship Id="rId134" Type="http://schemas.openxmlformats.org/officeDocument/2006/relationships/oleObject" Target="embeddings/oleObject63.bin"/><Relationship Id="rId579" Type="http://schemas.openxmlformats.org/officeDocument/2006/relationships/oleObject" Target="embeddings/oleObject277.bin"/><Relationship Id="rId786" Type="http://schemas.openxmlformats.org/officeDocument/2006/relationships/image" Target="media/image395.wmf"/><Relationship Id="rId993" Type="http://schemas.openxmlformats.org/officeDocument/2006/relationships/oleObject" Target="embeddings/oleObject478.bin"/><Relationship Id="rId341" Type="http://schemas.openxmlformats.org/officeDocument/2006/relationships/oleObject" Target="embeddings/oleObject167.bin"/><Relationship Id="rId439" Type="http://schemas.openxmlformats.org/officeDocument/2006/relationships/oleObject" Target="embeddings/oleObject203.bin"/><Relationship Id="rId646" Type="http://schemas.openxmlformats.org/officeDocument/2006/relationships/image" Target="media/image328.wmf"/><Relationship Id="rId1069" Type="http://schemas.openxmlformats.org/officeDocument/2006/relationships/oleObject" Target="embeddings/oleObject501.bin"/><Relationship Id="rId1276" Type="http://schemas.openxmlformats.org/officeDocument/2006/relationships/oleObject" Target="embeddings/oleObject609.bin"/><Relationship Id="rId1483" Type="http://schemas.openxmlformats.org/officeDocument/2006/relationships/image" Target="media/image763.wmf"/><Relationship Id="rId2022" Type="http://schemas.openxmlformats.org/officeDocument/2006/relationships/image" Target="media/image1027.wmf"/><Relationship Id="rId201" Type="http://schemas.openxmlformats.org/officeDocument/2006/relationships/image" Target="media/image98.wmf"/><Relationship Id="rId506" Type="http://schemas.openxmlformats.org/officeDocument/2006/relationships/image" Target="media/image258.wmf"/><Relationship Id="rId853" Type="http://schemas.openxmlformats.org/officeDocument/2006/relationships/image" Target="media/image438.png"/><Relationship Id="rId1136" Type="http://schemas.openxmlformats.org/officeDocument/2006/relationships/image" Target="media/image590.wmf"/><Relationship Id="rId1690" Type="http://schemas.openxmlformats.org/officeDocument/2006/relationships/oleObject" Target="embeddings/oleObject817.bin"/><Relationship Id="rId1788" Type="http://schemas.openxmlformats.org/officeDocument/2006/relationships/oleObject" Target="embeddings/oleObject866.bin"/><Relationship Id="rId1995" Type="http://schemas.openxmlformats.org/officeDocument/2006/relationships/oleObject" Target="embeddings/oleObject972.bin"/><Relationship Id="rId713" Type="http://schemas.openxmlformats.org/officeDocument/2006/relationships/image" Target="media/image359.wmf"/><Relationship Id="rId920" Type="http://schemas.openxmlformats.org/officeDocument/2006/relationships/image" Target="media/image471.wmf"/><Relationship Id="rId1343" Type="http://schemas.openxmlformats.org/officeDocument/2006/relationships/image" Target="media/image696.wmf"/><Relationship Id="rId1550" Type="http://schemas.openxmlformats.org/officeDocument/2006/relationships/oleObject" Target="embeddings/oleObject747.bin"/><Relationship Id="rId1648" Type="http://schemas.openxmlformats.org/officeDocument/2006/relationships/oleObject" Target="embeddings/oleObject796.bin"/><Relationship Id="rId1203" Type="http://schemas.openxmlformats.org/officeDocument/2006/relationships/image" Target="media/image623.wmf"/><Relationship Id="rId1410" Type="http://schemas.openxmlformats.org/officeDocument/2006/relationships/oleObject" Target="embeddings/oleObject674.bin"/><Relationship Id="rId1508" Type="http://schemas.openxmlformats.org/officeDocument/2006/relationships/image" Target="media/image774.png"/><Relationship Id="rId1855" Type="http://schemas.openxmlformats.org/officeDocument/2006/relationships/oleObject" Target="embeddings/oleObject903.bin"/><Relationship Id="rId1715" Type="http://schemas.openxmlformats.org/officeDocument/2006/relationships/oleObject" Target="embeddings/oleObject829.bin"/><Relationship Id="rId1922" Type="http://schemas.openxmlformats.org/officeDocument/2006/relationships/oleObject" Target="embeddings/oleObject935.bin"/><Relationship Id="rId296" Type="http://schemas.openxmlformats.org/officeDocument/2006/relationships/image" Target="media/image145.wmf"/><Relationship Id="rId156" Type="http://schemas.openxmlformats.org/officeDocument/2006/relationships/oleObject" Target="embeddings/oleObject74.bin"/><Relationship Id="rId363" Type="http://schemas.openxmlformats.org/officeDocument/2006/relationships/oleObject" Target="embeddings/oleObject178.bin"/><Relationship Id="rId570" Type="http://schemas.openxmlformats.org/officeDocument/2006/relationships/image" Target="media/image289.png"/><Relationship Id="rId2044" Type="http://schemas.openxmlformats.org/officeDocument/2006/relationships/image" Target="media/image1038.wmf"/><Relationship Id="rId223" Type="http://schemas.openxmlformats.org/officeDocument/2006/relationships/image" Target="media/image108.wmf"/><Relationship Id="rId430" Type="http://schemas.openxmlformats.org/officeDocument/2006/relationships/image" Target="media/image223.wmf"/><Relationship Id="rId668" Type="http://schemas.openxmlformats.org/officeDocument/2006/relationships/oleObject" Target="embeddings/oleObject323.bin"/><Relationship Id="rId875" Type="http://schemas.openxmlformats.org/officeDocument/2006/relationships/oleObject" Target="embeddings/oleObject418.bin"/><Relationship Id="rId1060" Type="http://schemas.openxmlformats.org/officeDocument/2006/relationships/image" Target="media/image556.wmf"/><Relationship Id="rId1298" Type="http://schemas.openxmlformats.org/officeDocument/2006/relationships/image" Target="media/image671.png"/><Relationship Id="rId2111" Type="http://schemas.openxmlformats.org/officeDocument/2006/relationships/image" Target="media/image1069.wmf"/><Relationship Id="rId528" Type="http://schemas.openxmlformats.org/officeDocument/2006/relationships/oleObject" Target="embeddings/oleObject252.bin"/><Relationship Id="rId735" Type="http://schemas.openxmlformats.org/officeDocument/2006/relationships/image" Target="media/image370.wmf"/><Relationship Id="rId942" Type="http://schemas.openxmlformats.org/officeDocument/2006/relationships/oleObject" Target="embeddings/oleObject454.bin"/><Relationship Id="rId1158" Type="http://schemas.openxmlformats.org/officeDocument/2006/relationships/oleObject" Target="embeddings/oleObject550.bin"/><Relationship Id="rId1365" Type="http://schemas.openxmlformats.org/officeDocument/2006/relationships/image" Target="media/image707.wmf"/><Relationship Id="rId1572" Type="http://schemas.openxmlformats.org/officeDocument/2006/relationships/oleObject" Target="embeddings/oleObject758.bin"/><Relationship Id="rId1018" Type="http://schemas.openxmlformats.org/officeDocument/2006/relationships/image" Target="media/image524.wmf"/><Relationship Id="rId1225" Type="http://schemas.openxmlformats.org/officeDocument/2006/relationships/image" Target="media/image634.wmf"/><Relationship Id="rId1432" Type="http://schemas.openxmlformats.org/officeDocument/2006/relationships/image" Target="media/image739.wmf"/><Relationship Id="rId1877" Type="http://schemas.openxmlformats.org/officeDocument/2006/relationships/oleObject" Target="embeddings/oleObject914.bin"/><Relationship Id="rId71" Type="http://schemas.openxmlformats.org/officeDocument/2006/relationships/image" Target="media/image32.wmf"/><Relationship Id="rId802" Type="http://schemas.openxmlformats.org/officeDocument/2006/relationships/image" Target="media/image403.wmf"/><Relationship Id="rId1737" Type="http://schemas.openxmlformats.org/officeDocument/2006/relationships/image" Target="media/image891.wmf"/><Relationship Id="rId1944" Type="http://schemas.openxmlformats.org/officeDocument/2006/relationships/oleObject" Target="embeddings/oleObject946.bin"/><Relationship Id="rId29" Type="http://schemas.openxmlformats.org/officeDocument/2006/relationships/image" Target="media/image11.wmf"/><Relationship Id="rId178" Type="http://schemas.openxmlformats.org/officeDocument/2006/relationships/oleObject" Target="embeddings/oleObject84.bin"/><Relationship Id="rId1804" Type="http://schemas.openxmlformats.org/officeDocument/2006/relationships/oleObject" Target="embeddings/oleObject877.bin"/><Relationship Id="rId385" Type="http://schemas.openxmlformats.org/officeDocument/2006/relationships/image" Target="media/image188.wmf"/><Relationship Id="rId592" Type="http://schemas.openxmlformats.org/officeDocument/2006/relationships/image" Target="media/image301.wmf"/><Relationship Id="rId2066" Type="http://schemas.openxmlformats.org/officeDocument/2006/relationships/image" Target="media/image1049.png"/><Relationship Id="rId245" Type="http://schemas.openxmlformats.org/officeDocument/2006/relationships/oleObject" Target="embeddings/oleObject118.bin"/><Relationship Id="rId452" Type="http://schemas.openxmlformats.org/officeDocument/2006/relationships/oleObject" Target="embeddings/oleObject210.bin"/><Relationship Id="rId897" Type="http://schemas.openxmlformats.org/officeDocument/2006/relationships/image" Target="media/image460.wmf"/><Relationship Id="rId1082" Type="http://schemas.openxmlformats.org/officeDocument/2006/relationships/image" Target="media/image566.wmf"/><Relationship Id="rId2133" Type="http://schemas.openxmlformats.org/officeDocument/2006/relationships/oleObject" Target="embeddings/oleObject1042.bin"/><Relationship Id="rId105" Type="http://schemas.openxmlformats.org/officeDocument/2006/relationships/image" Target="media/image49.wmf"/><Relationship Id="rId312" Type="http://schemas.openxmlformats.org/officeDocument/2006/relationships/image" Target="media/image153.wmf"/><Relationship Id="rId757" Type="http://schemas.openxmlformats.org/officeDocument/2006/relationships/image" Target="media/image381.wmf"/><Relationship Id="rId964" Type="http://schemas.openxmlformats.org/officeDocument/2006/relationships/oleObject" Target="embeddings/oleObject463.bin"/><Relationship Id="rId1387" Type="http://schemas.openxmlformats.org/officeDocument/2006/relationships/oleObject" Target="embeddings/oleObject662.bin"/><Relationship Id="rId1594" Type="http://schemas.openxmlformats.org/officeDocument/2006/relationships/oleObject" Target="embeddings/oleObject769.bin"/><Relationship Id="rId93" Type="http://schemas.openxmlformats.org/officeDocument/2006/relationships/image" Target="media/image43.wmf"/><Relationship Id="rId617" Type="http://schemas.openxmlformats.org/officeDocument/2006/relationships/oleObject" Target="embeddings/oleObject296.bin"/><Relationship Id="rId824" Type="http://schemas.openxmlformats.org/officeDocument/2006/relationships/image" Target="media/image414.wmf"/><Relationship Id="rId1247" Type="http://schemas.openxmlformats.org/officeDocument/2006/relationships/image" Target="media/image644.wmf"/><Relationship Id="rId1454" Type="http://schemas.openxmlformats.org/officeDocument/2006/relationships/oleObject" Target="embeddings/oleObject697.bin"/><Relationship Id="rId1661" Type="http://schemas.openxmlformats.org/officeDocument/2006/relationships/image" Target="media/image851.wmf"/><Relationship Id="rId1899" Type="http://schemas.openxmlformats.org/officeDocument/2006/relationships/image" Target="media/image965.wmf"/><Relationship Id="rId1107" Type="http://schemas.openxmlformats.org/officeDocument/2006/relationships/image" Target="media/image577.wmf"/><Relationship Id="rId1314" Type="http://schemas.openxmlformats.org/officeDocument/2006/relationships/image" Target="media/image680.wmf"/><Relationship Id="rId1521" Type="http://schemas.openxmlformats.org/officeDocument/2006/relationships/oleObject" Target="embeddings/oleObject733.bin"/><Relationship Id="rId1759" Type="http://schemas.openxmlformats.org/officeDocument/2006/relationships/oleObject" Target="embeddings/oleObject850.bin"/><Relationship Id="rId1966" Type="http://schemas.openxmlformats.org/officeDocument/2006/relationships/image" Target="media/image999.wmf"/><Relationship Id="rId1619" Type="http://schemas.openxmlformats.org/officeDocument/2006/relationships/image" Target="media/image830.wmf"/><Relationship Id="rId1826" Type="http://schemas.openxmlformats.org/officeDocument/2006/relationships/image" Target="media/image929.wmf"/><Relationship Id="rId20" Type="http://schemas.openxmlformats.org/officeDocument/2006/relationships/oleObject" Target="embeddings/oleObject6.bin"/><Relationship Id="rId2088" Type="http://schemas.openxmlformats.org/officeDocument/2006/relationships/oleObject" Target="embeddings/oleObject1020.bin"/><Relationship Id="rId267" Type="http://schemas.openxmlformats.org/officeDocument/2006/relationships/oleObject" Target="embeddings/oleObject129.bin"/><Relationship Id="rId474" Type="http://schemas.openxmlformats.org/officeDocument/2006/relationships/image" Target="media/image242.wmf"/><Relationship Id="rId2155" Type="http://schemas.openxmlformats.org/officeDocument/2006/relationships/hyperlink" Target="http://www.pputruba.ru/normativ_doc/en253_evrostandart.pdf" TargetMode="External"/><Relationship Id="rId127" Type="http://schemas.openxmlformats.org/officeDocument/2006/relationships/image" Target="media/image60.wmf"/><Relationship Id="rId681" Type="http://schemas.openxmlformats.org/officeDocument/2006/relationships/image" Target="media/image344.wmf"/><Relationship Id="rId779" Type="http://schemas.openxmlformats.org/officeDocument/2006/relationships/oleObject" Target="embeddings/oleObject380.bin"/><Relationship Id="rId986" Type="http://schemas.openxmlformats.org/officeDocument/2006/relationships/oleObject" Target="embeddings/oleObject475.bin"/><Relationship Id="rId334" Type="http://schemas.openxmlformats.org/officeDocument/2006/relationships/image" Target="media/image164.wmf"/><Relationship Id="rId541" Type="http://schemas.openxmlformats.org/officeDocument/2006/relationships/image" Target="media/image275.wmf"/><Relationship Id="rId639" Type="http://schemas.openxmlformats.org/officeDocument/2006/relationships/oleObject" Target="embeddings/oleObject307.bin"/><Relationship Id="rId1171" Type="http://schemas.openxmlformats.org/officeDocument/2006/relationships/oleObject" Target="embeddings/oleObject557.bin"/><Relationship Id="rId1269" Type="http://schemas.openxmlformats.org/officeDocument/2006/relationships/image" Target="media/image655.png"/><Relationship Id="rId1476" Type="http://schemas.openxmlformats.org/officeDocument/2006/relationships/oleObject" Target="embeddings/oleObject709.bin"/><Relationship Id="rId2015" Type="http://schemas.openxmlformats.org/officeDocument/2006/relationships/image" Target="media/image1023.wmf"/><Relationship Id="rId401" Type="http://schemas.openxmlformats.org/officeDocument/2006/relationships/image" Target="media/image200.png"/><Relationship Id="rId846" Type="http://schemas.openxmlformats.org/officeDocument/2006/relationships/image" Target="media/image431.png"/><Relationship Id="rId1031" Type="http://schemas.openxmlformats.org/officeDocument/2006/relationships/image" Target="media/image536.png"/><Relationship Id="rId1129" Type="http://schemas.openxmlformats.org/officeDocument/2006/relationships/oleObject" Target="embeddings/oleObject535.bin"/><Relationship Id="rId1683" Type="http://schemas.openxmlformats.org/officeDocument/2006/relationships/image" Target="media/image862.wmf"/><Relationship Id="rId1890" Type="http://schemas.openxmlformats.org/officeDocument/2006/relationships/image" Target="media/image961.wmf"/><Relationship Id="rId1988" Type="http://schemas.openxmlformats.org/officeDocument/2006/relationships/image" Target="media/image1010.wmf"/><Relationship Id="rId706" Type="http://schemas.openxmlformats.org/officeDocument/2006/relationships/oleObject" Target="embeddings/oleObject343.bin"/><Relationship Id="rId913" Type="http://schemas.openxmlformats.org/officeDocument/2006/relationships/image" Target="media/image468.wmf"/><Relationship Id="rId1336" Type="http://schemas.openxmlformats.org/officeDocument/2006/relationships/oleObject" Target="embeddings/oleObject636.bin"/><Relationship Id="rId1543" Type="http://schemas.openxmlformats.org/officeDocument/2006/relationships/image" Target="media/image792.wmf"/><Relationship Id="rId1750" Type="http://schemas.openxmlformats.org/officeDocument/2006/relationships/oleObject" Target="embeddings/oleObject845.bin"/><Relationship Id="rId42" Type="http://schemas.openxmlformats.org/officeDocument/2006/relationships/oleObject" Target="embeddings/oleObject17.bin"/><Relationship Id="rId1403" Type="http://schemas.openxmlformats.org/officeDocument/2006/relationships/oleObject" Target="embeddings/oleObject670.bin"/><Relationship Id="rId1610" Type="http://schemas.openxmlformats.org/officeDocument/2006/relationships/oleObject" Target="embeddings/oleObject777.bin"/><Relationship Id="rId1848" Type="http://schemas.openxmlformats.org/officeDocument/2006/relationships/image" Target="media/image940.wmf"/><Relationship Id="rId191" Type="http://schemas.openxmlformats.org/officeDocument/2006/relationships/image" Target="media/image93.wmf"/><Relationship Id="rId1708" Type="http://schemas.openxmlformats.org/officeDocument/2006/relationships/image" Target="media/image875.wmf"/><Relationship Id="rId1915" Type="http://schemas.openxmlformats.org/officeDocument/2006/relationships/image" Target="media/image974.wmf"/><Relationship Id="rId289" Type="http://schemas.openxmlformats.org/officeDocument/2006/relationships/oleObject" Target="embeddings/oleObject140.bin"/><Relationship Id="rId496" Type="http://schemas.openxmlformats.org/officeDocument/2006/relationships/image" Target="media/image253.wmf"/><Relationship Id="rId149" Type="http://schemas.openxmlformats.org/officeDocument/2006/relationships/image" Target="media/image71.wmf"/><Relationship Id="rId356" Type="http://schemas.openxmlformats.org/officeDocument/2006/relationships/image" Target="media/image174.wmf"/><Relationship Id="rId563" Type="http://schemas.openxmlformats.org/officeDocument/2006/relationships/image" Target="media/image285.wmf"/><Relationship Id="rId770" Type="http://schemas.openxmlformats.org/officeDocument/2006/relationships/oleObject" Target="embeddings/oleObject375.bin"/><Relationship Id="rId1193" Type="http://schemas.openxmlformats.org/officeDocument/2006/relationships/image" Target="media/image618.wmf"/><Relationship Id="rId2037" Type="http://schemas.openxmlformats.org/officeDocument/2006/relationships/oleObject" Target="embeddings/oleObject993.bin"/><Relationship Id="rId216" Type="http://schemas.openxmlformats.org/officeDocument/2006/relationships/oleObject" Target="embeddings/oleObject104.bin"/><Relationship Id="rId423" Type="http://schemas.openxmlformats.org/officeDocument/2006/relationships/oleObject" Target="embeddings/oleObject196.bin"/><Relationship Id="rId868" Type="http://schemas.openxmlformats.org/officeDocument/2006/relationships/image" Target="media/image446.wmf"/><Relationship Id="rId1053" Type="http://schemas.openxmlformats.org/officeDocument/2006/relationships/oleObject" Target="embeddings/oleObject493.bin"/><Relationship Id="rId1260" Type="http://schemas.openxmlformats.org/officeDocument/2006/relationships/oleObject" Target="embeddings/oleObject602.bin"/><Relationship Id="rId1498" Type="http://schemas.openxmlformats.org/officeDocument/2006/relationships/oleObject" Target="embeddings/oleObject721.bin"/><Relationship Id="rId2104" Type="http://schemas.openxmlformats.org/officeDocument/2006/relationships/oleObject" Target="embeddings/oleObject1028.bin"/><Relationship Id="rId630" Type="http://schemas.openxmlformats.org/officeDocument/2006/relationships/image" Target="media/image320.wmf"/><Relationship Id="rId728" Type="http://schemas.openxmlformats.org/officeDocument/2006/relationships/oleObject" Target="embeddings/oleObject354.bin"/><Relationship Id="rId935" Type="http://schemas.openxmlformats.org/officeDocument/2006/relationships/image" Target="media/image477.wmf"/><Relationship Id="rId1358" Type="http://schemas.openxmlformats.org/officeDocument/2006/relationships/oleObject" Target="embeddings/oleObject647.bin"/><Relationship Id="rId1565" Type="http://schemas.openxmlformats.org/officeDocument/2006/relationships/image" Target="media/image803.wmf"/><Relationship Id="rId1772" Type="http://schemas.openxmlformats.org/officeDocument/2006/relationships/image" Target="media/image907.wmf"/><Relationship Id="rId64" Type="http://schemas.openxmlformats.org/officeDocument/2006/relationships/oleObject" Target="embeddings/oleObject28.bin"/><Relationship Id="rId1120" Type="http://schemas.openxmlformats.org/officeDocument/2006/relationships/image" Target="media/image583.wmf"/><Relationship Id="rId1218" Type="http://schemas.openxmlformats.org/officeDocument/2006/relationships/oleObject" Target="embeddings/oleObject580.bin"/><Relationship Id="rId1425" Type="http://schemas.openxmlformats.org/officeDocument/2006/relationships/oleObject" Target="embeddings/oleObject682.bin"/><Relationship Id="rId1632" Type="http://schemas.openxmlformats.org/officeDocument/2006/relationships/oleObject" Target="embeddings/oleObject788.bin"/><Relationship Id="rId1937" Type="http://schemas.openxmlformats.org/officeDocument/2006/relationships/image" Target="media/image985.wmf"/><Relationship Id="rId280" Type="http://schemas.openxmlformats.org/officeDocument/2006/relationships/image" Target="media/image137.wmf"/><Relationship Id="rId140" Type="http://schemas.openxmlformats.org/officeDocument/2006/relationships/oleObject" Target="embeddings/oleObject66.bin"/><Relationship Id="rId378" Type="http://schemas.openxmlformats.org/officeDocument/2006/relationships/oleObject" Target="embeddings/oleObject186.bin"/><Relationship Id="rId585" Type="http://schemas.openxmlformats.org/officeDocument/2006/relationships/oleObject" Target="embeddings/oleObject280.bin"/><Relationship Id="rId792" Type="http://schemas.openxmlformats.org/officeDocument/2006/relationships/image" Target="media/image398.wmf"/><Relationship Id="rId2059" Type="http://schemas.openxmlformats.org/officeDocument/2006/relationships/oleObject" Target="embeddings/oleObject1004.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oleObject" Target="embeddings/oleObject206.bin"/><Relationship Id="rId652" Type="http://schemas.openxmlformats.org/officeDocument/2006/relationships/image" Target="media/image331.wmf"/><Relationship Id="rId1075" Type="http://schemas.openxmlformats.org/officeDocument/2006/relationships/image" Target="media/image563.wmf"/><Relationship Id="rId1282" Type="http://schemas.openxmlformats.org/officeDocument/2006/relationships/image" Target="media/image663.wmf"/><Relationship Id="rId2126" Type="http://schemas.openxmlformats.org/officeDocument/2006/relationships/image" Target="media/image1077.wmf"/><Relationship Id="rId305" Type="http://schemas.openxmlformats.org/officeDocument/2006/relationships/oleObject" Target="embeddings/oleObject148.bin"/><Relationship Id="rId512" Type="http://schemas.openxmlformats.org/officeDocument/2006/relationships/oleObject" Target="embeddings/oleObject244.bin"/><Relationship Id="rId957" Type="http://schemas.openxmlformats.org/officeDocument/2006/relationships/image" Target="media/image490.png"/><Relationship Id="rId1142" Type="http://schemas.openxmlformats.org/officeDocument/2006/relationships/image" Target="media/image593.wmf"/><Relationship Id="rId1587" Type="http://schemas.openxmlformats.org/officeDocument/2006/relationships/image" Target="media/image814.wmf"/><Relationship Id="rId1794" Type="http://schemas.openxmlformats.org/officeDocument/2006/relationships/image" Target="media/image917.wmf"/><Relationship Id="rId86" Type="http://schemas.openxmlformats.org/officeDocument/2006/relationships/oleObject" Target="embeddings/oleObject39.bin"/><Relationship Id="rId817" Type="http://schemas.openxmlformats.org/officeDocument/2006/relationships/oleObject" Target="embeddings/oleObject399.bin"/><Relationship Id="rId1002" Type="http://schemas.openxmlformats.org/officeDocument/2006/relationships/image" Target="media/image513.png"/><Relationship Id="rId1447" Type="http://schemas.openxmlformats.org/officeDocument/2006/relationships/image" Target="media/image746.png"/><Relationship Id="rId1654" Type="http://schemas.openxmlformats.org/officeDocument/2006/relationships/oleObject" Target="embeddings/oleObject799.bin"/><Relationship Id="rId1861" Type="http://schemas.openxmlformats.org/officeDocument/2006/relationships/oleObject" Target="embeddings/oleObject906.bin"/><Relationship Id="rId1307" Type="http://schemas.openxmlformats.org/officeDocument/2006/relationships/oleObject" Target="embeddings/oleObject623.bin"/><Relationship Id="rId1514" Type="http://schemas.openxmlformats.org/officeDocument/2006/relationships/oleObject" Target="embeddings/oleObject730.bin"/><Relationship Id="rId1721" Type="http://schemas.openxmlformats.org/officeDocument/2006/relationships/oleObject" Target="embeddings/oleObject831.bin"/><Relationship Id="rId1959" Type="http://schemas.openxmlformats.org/officeDocument/2006/relationships/oleObject" Target="embeddings/oleObject954.bin"/><Relationship Id="rId13" Type="http://schemas.openxmlformats.org/officeDocument/2006/relationships/image" Target="media/image3.wmf"/><Relationship Id="rId1819" Type="http://schemas.openxmlformats.org/officeDocument/2006/relationships/image" Target="media/image925.png"/><Relationship Id="rId162" Type="http://schemas.openxmlformats.org/officeDocument/2006/relationships/oleObject" Target="embeddings/oleObject77.bin"/><Relationship Id="rId467" Type="http://schemas.openxmlformats.org/officeDocument/2006/relationships/oleObject" Target="embeddings/oleObject220.bin"/><Relationship Id="rId1097" Type="http://schemas.openxmlformats.org/officeDocument/2006/relationships/image" Target="media/image572.wmf"/><Relationship Id="rId2050" Type="http://schemas.openxmlformats.org/officeDocument/2006/relationships/image" Target="media/image1041.wmf"/><Relationship Id="rId2148" Type="http://schemas.openxmlformats.org/officeDocument/2006/relationships/hyperlink" Target="http://www.sciencedirect.com/science/article/pii/S0378778816314670" TargetMode="External"/><Relationship Id="rId674" Type="http://schemas.openxmlformats.org/officeDocument/2006/relationships/oleObject" Target="embeddings/oleObject326.bin"/><Relationship Id="rId881" Type="http://schemas.openxmlformats.org/officeDocument/2006/relationships/oleObject" Target="embeddings/oleObject421.bin"/><Relationship Id="rId979" Type="http://schemas.openxmlformats.org/officeDocument/2006/relationships/image" Target="media/image501.wmf"/><Relationship Id="rId327" Type="http://schemas.openxmlformats.org/officeDocument/2006/relationships/oleObject" Target="embeddings/oleObject159.bin"/><Relationship Id="rId534" Type="http://schemas.openxmlformats.org/officeDocument/2006/relationships/oleObject" Target="embeddings/oleObject255.bin"/><Relationship Id="rId741" Type="http://schemas.openxmlformats.org/officeDocument/2006/relationships/image" Target="media/image373.wmf"/><Relationship Id="rId839" Type="http://schemas.openxmlformats.org/officeDocument/2006/relationships/image" Target="media/image424.jpeg"/><Relationship Id="rId1164" Type="http://schemas.openxmlformats.org/officeDocument/2006/relationships/oleObject" Target="embeddings/oleObject553.bin"/><Relationship Id="rId1371" Type="http://schemas.openxmlformats.org/officeDocument/2006/relationships/image" Target="media/image710.wmf"/><Relationship Id="rId1469" Type="http://schemas.openxmlformats.org/officeDocument/2006/relationships/oleObject" Target="embeddings/oleObject705.bin"/><Relationship Id="rId2008" Type="http://schemas.openxmlformats.org/officeDocument/2006/relationships/image" Target="media/image1020.wmf"/><Relationship Id="rId601" Type="http://schemas.openxmlformats.org/officeDocument/2006/relationships/oleObject" Target="embeddings/oleObject288.bin"/><Relationship Id="rId1024" Type="http://schemas.openxmlformats.org/officeDocument/2006/relationships/image" Target="media/image529.png"/><Relationship Id="rId1231" Type="http://schemas.openxmlformats.org/officeDocument/2006/relationships/image" Target="media/image636.wmf"/><Relationship Id="rId1676" Type="http://schemas.openxmlformats.org/officeDocument/2006/relationships/oleObject" Target="embeddings/oleObject810.bin"/><Relationship Id="rId1883" Type="http://schemas.openxmlformats.org/officeDocument/2006/relationships/oleObject" Target="embeddings/oleObject917.bin"/><Relationship Id="rId906" Type="http://schemas.openxmlformats.org/officeDocument/2006/relationships/oleObject" Target="embeddings/oleObject434.bin"/><Relationship Id="rId1329" Type="http://schemas.openxmlformats.org/officeDocument/2006/relationships/image" Target="media/image689.wmf"/><Relationship Id="rId1536" Type="http://schemas.openxmlformats.org/officeDocument/2006/relationships/oleObject" Target="embeddings/oleObject740.bin"/><Relationship Id="rId1743" Type="http://schemas.openxmlformats.org/officeDocument/2006/relationships/image" Target="media/image894.wmf"/><Relationship Id="rId1950" Type="http://schemas.openxmlformats.org/officeDocument/2006/relationships/image" Target="media/image991.wmf"/><Relationship Id="rId35" Type="http://schemas.openxmlformats.org/officeDocument/2006/relationships/image" Target="media/image14.wmf"/><Relationship Id="rId1603" Type="http://schemas.openxmlformats.org/officeDocument/2006/relationships/image" Target="media/image822.wmf"/><Relationship Id="rId1810" Type="http://schemas.openxmlformats.org/officeDocument/2006/relationships/image" Target="media/image921.wmf"/><Relationship Id="rId184" Type="http://schemas.openxmlformats.org/officeDocument/2006/relationships/oleObject" Target="embeddings/oleObject87.bin"/><Relationship Id="rId391" Type="http://schemas.openxmlformats.org/officeDocument/2006/relationships/image" Target="media/image191.wmf"/><Relationship Id="rId1908" Type="http://schemas.openxmlformats.org/officeDocument/2006/relationships/image" Target="media/image970.png"/><Relationship Id="rId2072" Type="http://schemas.openxmlformats.org/officeDocument/2006/relationships/oleObject" Target="embeddings/oleObject1010.bin"/><Relationship Id="rId251" Type="http://schemas.openxmlformats.org/officeDocument/2006/relationships/oleObject" Target="embeddings/oleObject121.bin"/><Relationship Id="rId489" Type="http://schemas.openxmlformats.org/officeDocument/2006/relationships/oleObject" Target="embeddings/oleObject232.bin"/><Relationship Id="rId696" Type="http://schemas.openxmlformats.org/officeDocument/2006/relationships/oleObject" Target="embeddings/oleObject338.bin"/><Relationship Id="rId349" Type="http://schemas.openxmlformats.org/officeDocument/2006/relationships/oleObject" Target="embeddings/oleObject171.bin"/><Relationship Id="rId556" Type="http://schemas.openxmlformats.org/officeDocument/2006/relationships/oleObject" Target="embeddings/oleObject267.bin"/><Relationship Id="rId763" Type="http://schemas.openxmlformats.org/officeDocument/2006/relationships/image" Target="media/image384.wmf"/><Relationship Id="rId1186" Type="http://schemas.openxmlformats.org/officeDocument/2006/relationships/oleObject" Target="embeddings/oleObject564.bin"/><Relationship Id="rId1393" Type="http://schemas.openxmlformats.org/officeDocument/2006/relationships/image" Target="media/image721.png"/><Relationship Id="rId111" Type="http://schemas.openxmlformats.org/officeDocument/2006/relationships/image" Target="media/image52.wmf"/><Relationship Id="rId209" Type="http://schemas.openxmlformats.org/officeDocument/2006/relationships/oleObject" Target="embeddings/oleObject100.bin"/><Relationship Id="rId416" Type="http://schemas.openxmlformats.org/officeDocument/2006/relationships/image" Target="media/image215.png"/><Relationship Id="rId970" Type="http://schemas.openxmlformats.org/officeDocument/2006/relationships/oleObject" Target="embeddings/oleObject466.bin"/><Relationship Id="rId1046" Type="http://schemas.openxmlformats.org/officeDocument/2006/relationships/image" Target="media/image549.wmf"/><Relationship Id="rId1253" Type="http://schemas.openxmlformats.org/officeDocument/2006/relationships/image" Target="media/image647.wmf"/><Relationship Id="rId1698" Type="http://schemas.openxmlformats.org/officeDocument/2006/relationships/image" Target="media/image870.wmf"/><Relationship Id="rId623" Type="http://schemas.openxmlformats.org/officeDocument/2006/relationships/oleObject" Target="embeddings/oleObject299.bin"/><Relationship Id="rId830" Type="http://schemas.openxmlformats.org/officeDocument/2006/relationships/image" Target="media/image417.wmf"/><Relationship Id="rId928" Type="http://schemas.openxmlformats.org/officeDocument/2006/relationships/oleObject" Target="embeddings/oleObject446.bin"/><Relationship Id="rId1460" Type="http://schemas.openxmlformats.org/officeDocument/2006/relationships/oleObject" Target="embeddings/oleObject700.bin"/><Relationship Id="rId1558" Type="http://schemas.openxmlformats.org/officeDocument/2006/relationships/oleObject" Target="embeddings/oleObject751.bin"/><Relationship Id="rId1765" Type="http://schemas.openxmlformats.org/officeDocument/2006/relationships/image" Target="media/image904.wmf"/><Relationship Id="rId57" Type="http://schemas.openxmlformats.org/officeDocument/2006/relationships/image" Target="media/image25.wmf"/><Relationship Id="rId1113" Type="http://schemas.openxmlformats.org/officeDocument/2006/relationships/image" Target="media/image580.wmf"/><Relationship Id="rId1320" Type="http://schemas.openxmlformats.org/officeDocument/2006/relationships/image" Target="media/image683.png"/><Relationship Id="rId1418" Type="http://schemas.openxmlformats.org/officeDocument/2006/relationships/image" Target="media/image732.wmf"/><Relationship Id="rId1972" Type="http://schemas.openxmlformats.org/officeDocument/2006/relationships/image" Target="media/image1002.wmf"/><Relationship Id="rId1625" Type="http://schemas.openxmlformats.org/officeDocument/2006/relationships/image" Target="media/image833.wmf"/><Relationship Id="rId1832" Type="http://schemas.openxmlformats.org/officeDocument/2006/relationships/image" Target="media/image932.wmf"/><Relationship Id="rId2094" Type="http://schemas.openxmlformats.org/officeDocument/2006/relationships/oleObject" Target="embeddings/oleObject1023.bin"/><Relationship Id="rId273" Type="http://schemas.openxmlformats.org/officeDocument/2006/relationships/oleObject" Target="embeddings/oleObject132.bin"/><Relationship Id="rId480" Type="http://schemas.openxmlformats.org/officeDocument/2006/relationships/image" Target="media/image245.wmf"/><Relationship Id="rId2161" Type="http://schemas.openxmlformats.org/officeDocument/2006/relationships/hyperlink" Target="http://www.transitionsnet-work.org/" TargetMode="External"/><Relationship Id="rId133" Type="http://schemas.openxmlformats.org/officeDocument/2006/relationships/image" Target="media/image63.wmf"/><Relationship Id="rId340" Type="http://schemas.openxmlformats.org/officeDocument/2006/relationships/oleObject" Target="embeddings/oleObject166.bin"/><Relationship Id="rId578" Type="http://schemas.openxmlformats.org/officeDocument/2006/relationships/image" Target="media/image294.wmf"/><Relationship Id="rId785" Type="http://schemas.openxmlformats.org/officeDocument/2006/relationships/oleObject" Target="embeddings/oleObject383.bin"/><Relationship Id="rId992" Type="http://schemas.openxmlformats.org/officeDocument/2006/relationships/image" Target="media/image507.wmf"/><Relationship Id="rId2021" Type="http://schemas.openxmlformats.org/officeDocument/2006/relationships/oleObject" Target="embeddings/oleObject985.bin"/><Relationship Id="rId200" Type="http://schemas.openxmlformats.org/officeDocument/2006/relationships/oleObject" Target="embeddings/oleObject95.bin"/><Relationship Id="rId438" Type="http://schemas.openxmlformats.org/officeDocument/2006/relationships/image" Target="media/image228.wmf"/><Relationship Id="rId645" Type="http://schemas.openxmlformats.org/officeDocument/2006/relationships/oleObject" Target="embeddings/oleObject310.bin"/><Relationship Id="rId852" Type="http://schemas.openxmlformats.org/officeDocument/2006/relationships/image" Target="media/image437.png"/><Relationship Id="rId1068" Type="http://schemas.openxmlformats.org/officeDocument/2006/relationships/image" Target="media/image560.wmf"/><Relationship Id="rId1275" Type="http://schemas.openxmlformats.org/officeDocument/2006/relationships/image" Target="media/image659.wmf"/><Relationship Id="rId1482" Type="http://schemas.openxmlformats.org/officeDocument/2006/relationships/oleObject" Target="embeddings/oleObject712.bin"/><Relationship Id="rId2119" Type="http://schemas.openxmlformats.org/officeDocument/2006/relationships/image" Target="media/image1073.wmf"/><Relationship Id="rId505" Type="http://schemas.openxmlformats.org/officeDocument/2006/relationships/oleObject" Target="embeddings/oleObject240.bin"/><Relationship Id="rId712" Type="http://schemas.openxmlformats.org/officeDocument/2006/relationships/oleObject" Target="embeddings/oleObject346.bin"/><Relationship Id="rId1135" Type="http://schemas.openxmlformats.org/officeDocument/2006/relationships/oleObject" Target="embeddings/oleObject538.bin"/><Relationship Id="rId1342" Type="http://schemas.openxmlformats.org/officeDocument/2006/relationships/oleObject" Target="embeddings/oleObject639.bin"/><Relationship Id="rId1787" Type="http://schemas.openxmlformats.org/officeDocument/2006/relationships/image" Target="media/image914.wmf"/><Relationship Id="rId1994" Type="http://schemas.openxmlformats.org/officeDocument/2006/relationships/image" Target="media/image1013.wmf"/><Relationship Id="rId79" Type="http://schemas.openxmlformats.org/officeDocument/2006/relationships/image" Target="media/image36.wmf"/><Relationship Id="rId1202" Type="http://schemas.openxmlformats.org/officeDocument/2006/relationships/oleObject" Target="embeddings/oleObject572.bin"/><Relationship Id="rId1647" Type="http://schemas.openxmlformats.org/officeDocument/2006/relationships/image" Target="media/image844.wmf"/><Relationship Id="rId1854" Type="http://schemas.openxmlformats.org/officeDocument/2006/relationships/image" Target="media/image943.wmf"/><Relationship Id="rId1507" Type="http://schemas.openxmlformats.org/officeDocument/2006/relationships/oleObject" Target="embeddings/oleObject726.bin"/><Relationship Id="rId1714" Type="http://schemas.openxmlformats.org/officeDocument/2006/relationships/image" Target="media/image878.wmf"/><Relationship Id="rId295" Type="http://schemas.openxmlformats.org/officeDocument/2006/relationships/oleObject" Target="embeddings/oleObject143.bin"/><Relationship Id="rId1921" Type="http://schemas.openxmlformats.org/officeDocument/2006/relationships/image" Target="media/image977.wmf"/><Relationship Id="rId155" Type="http://schemas.openxmlformats.org/officeDocument/2006/relationships/image" Target="media/image74.wmf"/><Relationship Id="rId362" Type="http://schemas.openxmlformats.org/officeDocument/2006/relationships/image" Target="media/image177.wmf"/><Relationship Id="rId1297" Type="http://schemas.openxmlformats.org/officeDocument/2006/relationships/oleObject" Target="embeddings/oleObject619.bin"/><Relationship Id="rId2043" Type="http://schemas.openxmlformats.org/officeDocument/2006/relationships/oleObject" Target="embeddings/oleObject996.bin"/><Relationship Id="rId222" Type="http://schemas.openxmlformats.org/officeDocument/2006/relationships/oleObject" Target="embeddings/oleObject107.bin"/><Relationship Id="rId667" Type="http://schemas.openxmlformats.org/officeDocument/2006/relationships/oleObject" Target="embeddings/oleObject322.bin"/><Relationship Id="rId874" Type="http://schemas.openxmlformats.org/officeDocument/2006/relationships/image" Target="media/image449.wmf"/><Relationship Id="rId2110" Type="http://schemas.openxmlformats.org/officeDocument/2006/relationships/oleObject" Target="embeddings/oleObject1031.bin"/><Relationship Id="rId17" Type="http://schemas.openxmlformats.org/officeDocument/2006/relationships/image" Target="media/image5.wmf"/><Relationship Id="rId527" Type="http://schemas.openxmlformats.org/officeDocument/2006/relationships/image" Target="media/image268.wmf"/><Relationship Id="rId734" Type="http://schemas.openxmlformats.org/officeDocument/2006/relationships/oleObject" Target="embeddings/oleObject357.bin"/><Relationship Id="rId941" Type="http://schemas.openxmlformats.org/officeDocument/2006/relationships/image" Target="media/image480.wmf"/><Relationship Id="rId1157" Type="http://schemas.openxmlformats.org/officeDocument/2006/relationships/image" Target="media/image600.wmf"/><Relationship Id="rId1364" Type="http://schemas.openxmlformats.org/officeDocument/2006/relationships/oleObject" Target="embeddings/oleObject650.bin"/><Relationship Id="rId1571" Type="http://schemas.openxmlformats.org/officeDocument/2006/relationships/image" Target="media/image806.wmf"/><Relationship Id="rId70" Type="http://schemas.openxmlformats.org/officeDocument/2006/relationships/oleObject" Target="embeddings/oleObject31.bin"/><Relationship Id="rId166" Type="http://schemas.openxmlformats.org/officeDocument/2006/relationships/image" Target="media/image80.png"/><Relationship Id="rId373" Type="http://schemas.openxmlformats.org/officeDocument/2006/relationships/oleObject" Target="embeddings/oleObject183.bin"/><Relationship Id="rId580" Type="http://schemas.openxmlformats.org/officeDocument/2006/relationships/image" Target="media/image295.wmf"/><Relationship Id="rId801" Type="http://schemas.openxmlformats.org/officeDocument/2006/relationships/oleObject" Target="embeddings/oleObject391.bin"/><Relationship Id="rId1017" Type="http://schemas.openxmlformats.org/officeDocument/2006/relationships/oleObject" Target="embeddings/oleObject486.bin"/><Relationship Id="rId1224" Type="http://schemas.openxmlformats.org/officeDocument/2006/relationships/oleObject" Target="embeddings/oleObject583.bin"/><Relationship Id="rId1431" Type="http://schemas.openxmlformats.org/officeDocument/2006/relationships/oleObject" Target="embeddings/oleObject685.bin"/><Relationship Id="rId1669" Type="http://schemas.openxmlformats.org/officeDocument/2006/relationships/image" Target="media/image855.wmf"/><Relationship Id="rId1876" Type="http://schemas.openxmlformats.org/officeDocument/2006/relationships/image" Target="media/image954.wmf"/><Relationship Id="rId2054" Type="http://schemas.openxmlformats.org/officeDocument/2006/relationships/image" Target="media/image1043.wmf"/><Relationship Id="rId1" Type="http://schemas.openxmlformats.org/officeDocument/2006/relationships/customXml" Target="../customXml/item1.xml"/><Relationship Id="rId233" Type="http://schemas.openxmlformats.org/officeDocument/2006/relationships/image" Target="media/image113.wmf"/><Relationship Id="rId440" Type="http://schemas.openxmlformats.org/officeDocument/2006/relationships/image" Target="media/image229.wmf"/><Relationship Id="rId678" Type="http://schemas.openxmlformats.org/officeDocument/2006/relationships/oleObject" Target="embeddings/oleObject328.bin"/><Relationship Id="rId885" Type="http://schemas.openxmlformats.org/officeDocument/2006/relationships/oleObject" Target="embeddings/oleObject423.bin"/><Relationship Id="rId1070" Type="http://schemas.openxmlformats.org/officeDocument/2006/relationships/image" Target="media/image561.wmf"/><Relationship Id="rId1529" Type="http://schemas.openxmlformats.org/officeDocument/2006/relationships/image" Target="media/image785.wmf"/><Relationship Id="rId1736" Type="http://schemas.openxmlformats.org/officeDocument/2006/relationships/oleObject" Target="embeddings/oleObject838.bin"/><Relationship Id="rId1943" Type="http://schemas.openxmlformats.org/officeDocument/2006/relationships/image" Target="media/image988.wmf"/><Relationship Id="rId2121" Type="http://schemas.openxmlformats.org/officeDocument/2006/relationships/image" Target="media/image1074.wmf"/><Relationship Id="rId28" Type="http://schemas.openxmlformats.org/officeDocument/2006/relationships/oleObject" Target="embeddings/oleObject10.bin"/><Relationship Id="rId300" Type="http://schemas.openxmlformats.org/officeDocument/2006/relationships/image" Target="media/image147.wmf"/><Relationship Id="rId538" Type="http://schemas.openxmlformats.org/officeDocument/2006/relationships/oleObject" Target="embeddings/oleObject257.bin"/><Relationship Id="rId745" Type="http://schemas.openxmlformats.org/officeDocument/2006/relationships/image" Target="media/image375.wmf"/><Relationship Id="rId952" Type="http://schemas.openxmlformats.org/officeDocument/2006/relationships/oleObject" Target="embeddings/oleObject457.bin"/><Relationship Id="rId1168" Type="http://schemas.openxmlformats.org/officeDocument/2006/relationships/oleObject" Target="embeddings/oleObject555.bin"/><Relationship Id="rId1375" Type="http://schemas.openxmlformats.org/officeDocument/2006/relationships/image" Target="media/image712.wmf"/><Relationship Id="rId1582" Type="http://schemas.openxmlformats.org/officeDocument/2006/relationships/oleObject" Target="embeddings/oleObject763.bin"/><Relationship Id="rId1803" Type="http://schemas.openxmlformats.org/officeDocument/2006/relationships/image" Target="media/image919.wmf"/><Relationship Id="rId81" Type="http://schemas.openxmlformats.org/officeDocument/2006/relationships/image" Target="media/image37.wmf"/><Relationship Id="rId177" Type="http://schemas.openxmlformats.org/officeDocument/2006/relationships/image" Target="media/image86.wmf"/><Relationship Id="rId384" Type="http://schemas.openxmlformats.org/officeDocument/2006/relationships/oleObject" Target="embeddings/oleObject189.bin"/><Relationship Id="rId591" Type="http://schemas.openxmlformats.org/officeDocument/2006/relationships/oleObject" Target="embeddings/oleObject283.bin"/><Relationship Id="rId605" Type="http://schemas.openxmlformats.org/officeDocument/2006/relationships/oleObject" Target="embeddings/oleObject290.bin"/><Relationship Id="rId812" Type="http://schemas.openxmlformats.org/officeDocument/2006/relationships/image" Target="media/image408.wmf"/><Relationship Id="rId1028" Type="http://schemas.openxmlformats.org/officeDocument/2006/relationships/image" Target="media/image533.png"/><Relationship Id="rId1235" Type="http://schemas.openxmlformats.org/officeDocument/2006/relationships/image" Target="media/image638.wmf"/><Relationship Id="rId1442" Type="http://schemas.openxmlformats.org/officeDocument/2006/relationships/image" Target="media/image744.wmf"/><Relationship Id="rId1887" Type="http://schemas.openxmlformats.org/officeDocument/2006/relationships/oleObject" Target="embeddings/oleObject919.bin"/><Relationship Id="rId2065" Type="http://schemas.openxmlformats.org/officeDocument/2006/relationships/image" Target="media/image1048.png"/><Relationship Id="rId244" Type="http://schemas.openxmlformats.org/officeDocument/2006/relationships/image" Target="media/image119.wmf"/><Relationship Id="rId689" Type="http://schemas.openxmlformats.org/officeDocument/2006/relationships/oleObject" Target="embeddings/oleObject334.bin"/><Relationship Id="rId896" Type="http://schemas.openxmlformats.org/officeDocument/2006/relationships/oleObject" Target="embeddings/oleObject429.bin"/><Relationship Id="rId1081" Type="http://schemas.openxmlformats.org/officeDocument/2006/relationships/oleObject" Target="embeddings/oleObject508.bin"/><Relationship Id="rId1302" Type="http://schemas.openxmlformats.org/officeDocument/2006/relationships/oleObject" Target="embeddings/oleObject621.bin"/><Relationship Id="rId1747" Type="http://schemas.openxmlformats.org/officeDocument/2006/relationships/image" Target="media/image896.wmf"/><Relationship Id="rId1954" Type="http://schemas.openxmlformats.org/officeDocument/2006/relationships/image" Target="media/image993.wmf"/><Relationship Id="rId39" Type="http://schemas.openxmlformats.org/officeDocument/2006/relationships/image" Target="media/image16.wmf"/><Relationship Id="rId451" Type="http://schemas.openxmlformats.org/officeDocument/2006/relationships/image" Target="media/image234.wmf"/><Relationship Id="rId549" Type="http://schemas.openxmlformats.org/officeDocument/2006/relationships/image" Target="media/image278.wmf"/><Relationship Id="rId756" Type="http://schemas.openxmlformats.org/officeDocument/2006/relationships/oleObject" Target="embeddings/oleObject368.bin"/><Relationship Id="rId1179" Type="http://schemas.openxmlformats.org/officeDocument/2006/relationships/image" Target="media/image611.wmf"/><Relationship Id="rId1386" Type="http://schemas.openxmlformats.org/officeDocument/2006/relationships/image" Target="media/image717.wmf"/><Relationship Id="rId1593" Type="http://schemas.openxmlformats.org/officeDocument/2006/relationships/image" Target="media/image817.wmf"/><Relationship Id="rId1607" Type="http://schemas.openxmlformats.org/officeDocument/2006/relationships/image" Target="media/image824.wmf"/><Relationship Id="rId1814" Type="http://schemas.openxmlformats.org/officeDocument/2006/relationships/image" Target="media/image923.wmf"/><Relationship Id="rId2132" Type="http://schemas.openxmlformats.org/officeDocument/2006/relationships/image" Target="media/image1080.wmf"/><Relationship Id="rId104" Type="http://schemas.openxmlformats.org/officeDocument/2006/relationships/oleObject" Target="embeddings/oleObject48.bin"/><Relationship Id="rId188" Type="http://schemas.openxmlformats.org/officeDocument/2006/relationships/oleObject" Target="embeddings/oleObject89.bin"/><Relationship Id="rId311" Type="http://schemas.openxmlformats.org/officeDocument/2006/relationships/oleObject" Target="embeddings/oleObject151.bin"/><Relationship Id="rId395" Type="http://schemas.openxmlformats.org/officeDocument/2006/relationships/image" Target="media/image194.png"/><Relationship Id="rId409" Type="http://schemas.openxmlformats.org/officeDocument/2006/relationships/image" Target="media/image208.png"/><Relationship Id="rId963" Type="http://schemas.openxmlformats.org/officeDocument/2006/relationships/image" Target="media/image493.png"/><Relationship Id="rId1039" Type="http://schemas.openxmlformats.org/officeDocument/2006/relationships/image" Target="media/image544.png"/><Relationship Id="rId1246" Type="http://schemas.openxmlformats.org/officeDocument/2006/relationships/oleObject" Target="embeddings/oleObject595.bin"/><Relationship Id="rId1898" Type="http://schemas.openxmlformats.org/officeDocument/2006/relationships/header" Target="header2.xml"/><Relationship Id="rId2076" Type="http://schemas.openxmlformats.org/officeDocument/2006/relationships/image" Target="media/image1053.wmf"/><Relationship Id="rId92" Type="http://schemas.openxmlformats.org/officeDocument/2006/relationships/oleObject" Target="embeddings/oleObject42.bin"/><Relationship Id="rId616" Type="http://schemas.openxmlformats.org/officeDocument/2006/relationships/image" Target="media/image313.wmf"/><Relationship Id="rId823" Type="http://schemas.openxmlformats.org/officeDocument/2006/relationships/oleObject" Target="embeddings/oleObject402.bin"/><Relationship Id="rId1453" Type="http://schemas.openxmlformats.org/officeDocument/2006/relationships/oleObject" Target="embeddings/oleObject696.bin"/><Relationship Id="rId1660" Type="http://schemas.openxmlformats.org/officeDocument/2006/relationships/oleObject" Target="embeddings/oleObject802.bin"/><Relationship Id="rId1758" Type="http://schemas.openxmlformats.org/officeDocument/2006/relationships/image" Target="media/image901.wmf"/><Relationship Id="rId255" Type="http://schemas.openxmlformats.org/officeDocument/2006/relationships/oleObject" Target="embeddings/oleObject123.bin"/><Relationship Id="rId462" Type="http://schemas.openxmlformats.org/officeDocument/2006/relationships/oleObject" Target="embeddings/oleObject217.bin"/><Relationship Id="rId1092" Type="http://schemas.openxmlformats.org/officeDocument/2006/relationships/oleObject" Target="embeddings/oleObject515.bin"/><Relationship Id="rId1106" Type="http://schemas.openxmlformats.org/officeDocument/2006/relationships/oleObject" Target="embeddings/oleObject522.bin"/><Relationship Id="rId1313" Type="http://schemas.openxmlformats.org/officeDocument/2006/relationships/oleObject" Target="embeddings/oleObject626.bin"/><Relationship Id="rId1397" Type="http://schemas.openxmlformats.org/officeDocument/2006/relationships/oleObject" Target="embeddings/oleObject667.bin"/><Relationship Id="rId1520" Type="http://schemas.openxmlformats.org/officeDocument/2006/relationships/image" Target="media/image780.wmf"/><Relationship Id="rId1965" Type="http://schemas.openxmlformats.org/officeDocument/2006/relationships/oleObject" Target="embeddings/oleObject957.bin"/><Relationship Id="rId2143" Type="http://schemas.openxmlformats.org/officeDocument/2006/relationships/hyperlink" Target="http://www.annex51.org/" TargetMode="External"/><Relationship Id="rId115" Type="http://schemas.openxmlformats.org/officeDocument/2006/relationships/image" Target="media/image54.wmf"/><Relationship Id="rId322" Type="http://schemas.openxmlformats.org/officeDocument/2006/relationships/image" Target="media/image158.wmf"/><Relationship Id="rId767" Type="http://schemas.openxmlformats.org/officeDocument/2006/relationships/image" Target="media/image386.wmf"/><Relationship Id="rId974" Type="http://schemas.openxmlformats.org/officeDocument/2006/relationships/oleObject" Target="embeddings/oleObject468.bin"/><Relationship Id="rId1618" Type="http://schemas.openxmlformats.org/officeDocument/2006/relationships/oleObject" Target="embeddings/oleObject781.bin"/><Relationship Id="rId1825" Type="http://schemas.openxmlformats.org/officeDocument/2006/relationships/oleObject" Target="embeddings/oleObject888.bin"/><Relationship Id="rId2003" Type="http://schemas.openxmlformats.org/officeDocument/2006/relationships/oleObject" Target="embeddings/oleObject976.bin"/><Relationship Id="rId199" Type="http://schemas.openxmlformats.org/officeDocument/2006/relationships/image" Target="media/image97.wmf"/><Relationship Id="rId627" Type="http://schemas.openxmlformats.org/officeDocument/2006/relationships/oleObject" Target="embeddings/oleObject301.bin"/><Relationship Id="rId834" Type="http://schemas.openxmlformats.org/officeDocument/2006/relationships/image" Target="media/image419.png"/><Relationship Id="rId1257" Type="http://schemas.openxmlformats.org/officeDocument/2006/relationships/image" Target="media/image649.wmf"/><Relationship Id="rId1464" Type="http://schemas.openxmlformats.org/officeDocument/2006/relationships/image" Target="media/image754.wmf"/><Relationship Id="rId1671" Type="http://schemas.openxmlformats.org/officeDocument/2006/relationships/image" Target="media/image856.wmf"/><Relationship Id="rId2087" Type="http://schemas.openxmlformats.org/officeDocument/2006/relationships/image" Target="media/image1057.png"/><Relationship Id="rId266" Type="http://schemas.openxmlformats.org/officeDocument/2006/relationships/image" Target="media/image130.wmf"/><Relationship Id="rId473" Type="http://schemas.openxmlformats.org/officeDocument/2006/relationships/oleObject" Target="embeddings/oleObject224.bin"/><Relationship Id="rId680" Type="http://schemas.openxmlformats.org/officeDocument/2006/relationships/oleObject" Target="embeddings/oleObject329.bin"/><Relationship Id="rId901" Type="http://schemas.openxmlformats.org/officeDocument/2006/relationships/image" Target="media/image462.wmf"/><Relationship Id="rId1117" Type="http://schemas.openxmlformats.org/officeDocument/2006/relationships/oleObject" Target="embeddings/oleObject528.bin"/><Relationship Id="rId1324" Type="http://schemas.openxmlformats.org/officeDocument/2006/relationships/oleObject" Target="embeddings/oleObject630.bin"/><Relationship Id="rId1531" Type="http://schemas.openxmlformats.org/officeDocument/2006/relationships/image" Target="media/image786.wmf"/><Relationship Id="rId1769" Type="http://schemas.openxmlformats.org/officeDocument/2006/relationships/image" Target="media/image906.wmf"/><Relationship Id="rId1976" Type="http://schemas.openxmlformats.org/officeDocument/2006/relationships/image" Target="media/image1004.wmf"/><Relationship Id="rId2154" Type="http://schemas.openxmlformats.org/officeDocument/2006/relationships/hyperlink" Target="http://www.iea-dhc.org/the-research/annexes/2011-2014-annex-x.html" TargetMode="External"/><Relationship Id="rId30" Type="http://schemas.openxmlformats.org/officeDocument/2006/relationships/oleObject" Target="embeddings/oleObject11.bin"/><Relationship Id="rId126" Type="http://schemas.openxmlformats.org/officeDocument/2006/relationships/oleObject" Target="embeddings/oleObject59.bin"/><Relationship Id="rId333" Type="http://schemas.openxmlformats.org/officeDocument/2006/relationships/oleObject" Target="embeddings/oleObject162.bin"/><Relationship Id="rId540" Type="http://schemas.openxmlformats.org/officeDocument/2006/relationships/oleObject" Target="embeddings/oleObject258.bin"/><Relationship Id="rId778" Type="http://schemas.openxmlformats.org/officeDocument/2006/relationships/image" Target="media/image391.wmf"/><Relationship Id="rId985" Type="http://schemas.openxmlformats.org/officeDocument/2006/relationships/image" Target="media/image503.wmf"/><Relationship Id="rId1170" Type="http://schemas.openxmlformats.org/officeDocument/2006/relationships/image" Target="media/image606.wmf"/><Relationship Id="rId1629" Type="http://schemas.openxmlformats.org/officeDocument/2006/relationships/image" Target="media/image835.wmf"/><Relationship Id="rId1836" Type="http://schemas.openxmlformats.org/officeDocument/2006/relationships/image" Target="media/image934.wmf"/><Relationship Id="rId2014" Type="http://schemas.openxmlformats.org/officeDocument/2006/relationships/oleObject" Target="embeddings/oleObject982.bin"/><Relationship Id="rId638" Type="http://schemas.openxmlformats.org/officeDocument/2006/relationships/image" Target="media/image324.wmf"/><Relationship Id="rId845" Type="http://schemas.openxmlformats.org/officeDocument/2006/relationships/image" Target="media/image430.jpeg"/><Relationship Id="rId1030" Type="http://schemas.openxmlformats.org/officeDocument/2006/relationships/image" Target="media/image535.png"/><Relationship Id="rId1268" Type="http://schemas.openxmlformats.org/officeDocument/2006/relationships/oleObject" Target="embeddings/oleObject606.bin"/><Relationship Id="rId1475" Type="http://schemas.openxmlformats.org/officeDocument/2006/relationships/image" Target="media/image759.wmf"/><Relationship Id="rId1682" Type="http://schemas.openxmlformats.org/officeDocument/2006/relationships/oleObject" Target="embeddings/oleObject813.bin"/><Relationship Id="rId1903" Type="http://schemas.openxmlformats.org/officeDocument/2006/relationships/oleObject" Target="embeddings/oleObject926.bin"/><Relationship Id="rId2098" Type="http://schemas.openxmlformats.org/officeDocument/2006/relationships/oleObject" Target="embeddings/oleObject1025.bin"/><Relationship Id="rId277" Type="http://schemas.openxmlformats.org/officeDocument/2006/relationships/oleObject" Target="embeddings/oleObject134.bin"/><Relationship Id="rId400" Type="http://schemas.openxmlformats.org/officeDocument/2006/relationships/image" Target="media/image199.png"/><Relationship Id="rId484" Type="http://schemas.openxmlformats.org/officeDocument/2006/relationships/image" Target="media/image247.wmf"/><Relationship Id="rId705" Type="http://schemas.openxmlformats.org/officeDocument/2006/relationships/image" Target="media/image355.wmf"/><Relationship Id="rId1128" Type="http://schemas.openxmlformats.org/officeDocument/2006/relationships/image" Target="media/image586.wmf"/><Relationship Id="rId1335" Type="http://schemas.openxmlformats.org/officeDocument/2006/relationships/image" Target="media/image692.wmf"/><Relationship Id="rId1542" Type="http://schemas.openxmlformats.org/officeDocument/2006/relationships/oleObject" Target="embeddings/oleObject743.bin"/><Relationship Id="rId1987" Type="http://schemas.openxmlformats.org/officeDocument/2006/relationships/oleObject" Target="embeddings/oleObject968.bin"/><Relationship Id="rId2165" Type="http://schemas.openxmlformats.org/officeDocument/2006/relationships/hyperlink" Target="http://www.iea-dhc.org/the-research/annexes/2011-2014-annex-x/annex-x-project-03.html" TargetMode="External"/><Relationship Id="rId137" Type="http://schemas.openxmlformats.org/officeDocument/2006/relationships/image" Target="media/image65.wmf"/><Relationship Id="rId344" Type="http://schemas.openxmlformats.org/officeDocument/2006/relationships/image" Target="media/image168.wmf"/><Relationship Id="rId691" Type="http://schemas.openxmlformats.org/officeDocument/2006/relationships/oleObject" Target="embeddings/oleObject335.bin"/><Relationship Id="rId789" Type="http://schemas.openxmlformats.org/officeDocument/2006/relationships/oleObject" Target="embeddings/oleObject385.bin"/><Relationship Id="rId912" Type="http://schemas.openxmlformats.org/officeDocument/2006/relationships/oleObject" Target="embeddings/oleObject437.bin"/><Relationship Id="rId996" Type="http://schemas.openxmlformats.org/officeDocument/2006/relationships/image" Target="media/image509.png"/><Relationship Id="rId1847" Type="http://schemas.openxmlformats.org/officeDocument/2006/relationships/oleObject" Target="embeddings/oleObject899.bin"/><Relationship Id="rId2025" Type="http://schemas.openxmlformats.org/officeDocument/2006/relationships/oleObject" Target="embeddings/oleObject987.bin"/><Relationship Id="rId41" Type="http://schemas.openxmlformats.org/officeDocument/2006/relationships/image" Target="media/image17.wmf"/><Relationship Id="rId551" Type="http://schemas.openxmlformats.org/officeDocument/2006/relationships/image" Target="media/image279.wmf"/><Relationship Id="rId649" Type="http://schemas.openxmlformats.org/officeDocument/2006/relationships/oleObject" Target="embeddings/oleObject312.bin"/><Relationship Id="rId856" Type="http://schemas.openxmlformats.org/officeDocument/2006/relationships/image" Target="media/image440.wmf"/><Relationship Id="rId1181" Type="http://schemas.openxmlformats.org/officeDocument/2006/relationships/image" Target="media/image612.wmf"/><Relationship Id="rId1279" Type="http://schemas.openxmlformats.org/officeDocument/2006/relationships/image" Target="media/image661.png"/><Relationship Id="rId1402" Type="http://schemas.openxmlformats.org/officeDocument/2006/relationships/image" Target="media/image725.wmf"/><Relationship Id="rId1486" Type="http://schemas.openxmlformats.org/officeDocument/2006/relationships/oleObject" Target="embeddings/oleObject714.bin"/><Relationship Id="rId1707" Type="http://schemas.openxmlformats.org/officeDocument/2006/relationships/oleObject" Target="embeddings/oleObject825.bin"/><Relationship Id="rId190" Type="http://schemas.openxmlformats.org/officeDocument/2006/relationships/oleObject" Target="embeddings/oleObject90.bin"/><Relationship Id="rId204" Type="http://schemas.openxmlformats.org/officeDocument/2006/relationships/oleObject" Target="embeddings/oleObject97.bin"/><Relationship Id="rId288" Type="http://schemas.openxmlformats.org/officeDocument/2006/relationships/image" Target="media/image141.wmf"/><Relationship Id="rId411" Type="http://schemas.openxmlformats.org/officeDocument/2006/relationships/image" Target="media/image210.png"/><Relationship Id="rId509" Type="http://schemas.openxmlformats.org/officeDocument/2006/relationships/oleObject" Target="embeddings/oleObject242.bin"/><Relationship Id="rId1041" Type="http://schemas.openxmlformats.org/officeDocument/2006/relationships/image" Target="media/image546.png"/><Relationship Id="rId1139" Type="http://schemas.openxmlformats.org/officeDocument/2006/relationships/oleObject" Target="embeddings/oleObject540.bin"/><Relationship Id="rId1346" Type="http://schemas.openxmlformats.org/officeDocument/2006/relationships/oleObject" Target="embeddings/oleObject641.bin"/><Relationship Id="rId1693" Type="http://schemas.openxmlformats.org/officeDocument/2006/relationships/oleObject" Target="embeddings/oleObject818.bin"/><Relationship Id="rId1914" Type="http://schemas.openxmlformats.org/officeDocument/2006/relationships/oleObject" Target="embeddings/oleObject931.bin"/><Relationship Id="rId1998" Type="http://schemas.openxmlformats.org/officeDocument/2006/relationships/image" Target="media/image1015.wmf"/><Relationship Id="rId495" Type="http://schemas.openxmlformats.org/officeDocument/2006/relationships/oleObject" Target="embeddings/oleObject235.bin"/><Relationship Id="rId716" Type="http://schemas.openxmlformats.org/officeDocument/2006/relationships/oleObject" Target="embeddings/oleObject348.bin"/><Relationship Id="rId923" Type="http://schemas.openxmlformats.org/officeDocument/2006/relationships/oleObject" Target="embeddings/oleObject443.bin"/><Relationship Id="rId1553" Type="http://schemas.openxmlformats.org/officeDocument/2006/relationships/image" Target="media/image797.wmf"/><Relationship Id="rId1760" Type="http://schemas.openxmlformats.org/officeDocument/2006/relationships/image" Target="media/image902.wmf"/><Relationship Id="rId1858" Type="http://schemas.openxmlformats.org/officeDocument/2006/relationships/image" Target="media/image945.wmf"/><Relationship Id="rId52" Type="http://schemas.openxmlformats.org/officeDocument/2006/relationships/oleObject" Target="embeddings/oleObject22.bin"/><Relationship Id="rId148" Type="http://schemas.openxmlformats.org/officeDocument/2006/relationships/oleObject" Target="embeddings/oleObject70.bin"/><Relationship Id="rId355" Type="http://schemas.openxmlformats.org/officeDocument/2006/relationships/oleObject" Target="embeddings/oleObject174.bin"/><Relationship Id="rId562" Type="http://schemas.openxmlformats.org/officeDocument/2006/relationships/oleObject" Target="embeddings/oleObject270.bin"/><Relationship Id="rId1192" Type="http://schemas.openxmlformats.org/officeDocument/2006/relationships/oleObject" Target="embeddings/oleObject567.bin"/><Relationship Id="rId1206" Type="http://schemas.openxmlformats.org/officeDocument/2006/relationships/oleObject" Target="embeddings/oleObject574.bin"/><Relationship Id="rId1413" Type="http://schemas.openxmlformats.org/officeDocument/2006/relationships/oleObject" Target="embeddings/oleObject676.bin"/><Relationship Id="rId1620" Type="http://schemas.openxmlformats.org/officeDocument/2006/relationships/oleObject" Target="embeddings/oleObject782.bin"/><Relationship Id="rId2036" Type="http://schemas.openxmlformats.org/officeDocument/2006/relationships/image" Target="media/image1034.wmf"/><Relationship Id="rId215" Type="http://schemas.openxmlformats.org/officeDocument/2006/relationships/oleObject" Target="embeddings/oleObject103.bin"/><Relationship Id="rId422" Type="http://schemas.openxmlformats.org/officeDocument/2006/relationships/image" Target="media/image219.wmf"/><Relationship Id="rId867" Type="http://schemas.openxmlformats.org/officeDocument/2006/relationships/oleObject" Target="embeddings/oleObject414.bin"/><Relationship Id="rId1052" Type="http://schemas.openxmlformats.org/officeDocument/2006/relationships/image" Target="media/image552.wmf"/><Relationship Id="rId1497" Type="http://schemas.openxmlformats.org/officeDocument/2006/relationships/image" Target="media/image769.wmf"/><Relationship Id="rId1718" Type="http://schemas.openxmlformats.org/officeDocument/2006/relationships/image" Target="media/image881.wmf"/><Relationship Id="rId1925" Type="http://schemas.openxmlformats.org/officeDocument/2006/relationships/image" Target="media/image979.wmf"/><Relationship Id="rId2103" Type="http://schemas.openxmlformats.org/officeDocument/2006/relationships/image" Target="media/image1065.wmf"/><Relationship Id="rId299" Type="http://schemas.openxmlformats.org/officeDocument/2006/relationships/oleObject" Target="embeddings/oleObject145.bin"/><Relationship Id="rId727" Type="http://schemas.openxmlformats.org/officeDocument/2006/relationships/image" Target="media/image366.wmf"/><Relationship Id="rId934" Type="http://schemas.openxmlformats.org/officeDocument/2006/relationships/oleObject" Target="embeddings/oleObject450.bin"/><Relationship Id="rId1357" Type="http://schemas.openxmlformats.org/officeDocument/2006/relationships/image" Target="media/image703.wmf"/><Relationship Id="rId1564" Type="http://schemas.openxmlformats.org/officeDocument/2006/relationships/oleObject" Target="embeddings/oleObject754.bin"/><Relationship Id="rId1771" Type="http://schemas.openxmlformats.org/officeDocument/2006/relationships/oleObject" Target="embeddings/oleObject857.bin"/><Relationship Id="rId63" Type="http://schemas.openxmlformats.org/officeDocument/2006/relationships/image" Target="media/image28.wmf"/><Relationship Id="rId159" Type="http://schemas.openxmlformats.org/officeDocument/2006/relationships/image" Target="media/image76.wmf"/><Relationship Id="rId366" Type="http://schemas.openxmlformats.org/officeDocument/2006/relationships/image" Target="media/image179.wmf"/><Relationship Id="rId573" Type="http://schemas.openxmlformats.org/officeDocument/2006/relationships/oleObject" Target="embeddings/oleObject274.bin"/><Relationship Id="rId780" Type="http://schemas.openxmlformats.org/officeDocument/2006/relationships/image" Target="media/image392.wmf"/><Relationship Id="rId1217" Type="http://schemas.openxmlformats.org/officeDocument/2006/relationships/image" Target="media/image630.wmf"/><Relationship Id="rId1424" Type="http://schemas.openxmlformats.org/officeDocument/2006/relationships/image" Target="media/image735.wmf"/><Relationship Id="rId1631" Type="http://schemas.openxmlformats.org/officeDocument/2006/relationships/image" Target="media/image836.wmf"/><Relationship Id="rId1869" Type="http://schemas.openxmlformats.org/officeDocument/2006/relationships/oleObject" Target="embeddings/oleObject910.bin"/><Relationship Id="rId2047" Type="http://schemas.openxmlformats.org/officeDocument/2006/relationships/oleObject" Target="embeddings/oleObject998.bin"/><Relationship Id="rId226" Type="http://schemas.openxmlformats.org/officeDocument/2006/relationships/oleObject" Target="embeddings/oleObject109.bin"/><Relationship Id="rId433" Type="http://schemas.openxmlformats.org/officeDocument/2006/relationships/image" Target="media/image225.png"/><Relationship Id="rId878" Type="http://schemas.openxmlformats.org/officeDocument/2006/relationships/image" Target="media/image451.wmf"/><Relationship Id="rId1063" Type="http://schemas.openxmlformats.org/officeDocument/2006/relationships/oleObject" Target="embeddings/oleObject498.bin"/><Relationship Id="rId1270" Type="http://schemas.openxmlformats.org/officeDocument/2006/relationships/image" Target="media/image656.png"/><Relationship Id="rId1729" Type="http://schemas.openxmlformats.org/officeDocument/2006/relationships/image" Target="media/image887.wmf"/><Relationship Id="rId1936" Type="http://schemas.openxmlformats.org/officeDocument/2006/relationships/oleObject" Target="embeddings/oleObject942.bin"/><Relationship Id="rId2114" Type="http://schemas.openxmlformats.org/officeDocument/2006/relationships/oleObject" Target="embeddings/oleObject1033.bin"/><Relationship Id="rId640" Type="http://schemas.openxmlformats.org/officeDocument/2006/relationships/image" Target="media/image325.wmf"/><Relationship Id="rId738" Type="http://schemas.openxmlformats.org/officeDocument/2006/relationships/oleObject" Target="embeddings/oleObject359.bin"/><Relationship Id="rId945" Type="http://schemas.openxmlformats.org/officeDocument/2006/relationships/oleObject" Target="embeddings/oleObject456.bin"/><Relationship Id="rId1368" Type="http://schemas.openxmlformats.org/officeDocument/2006/relationships/oleObject" Target="embeddings/oleObject652.bin"/><Relationship Id="rId1575" Type="http://schemas.openxmlformats.org/officeDocument/2006/relationships/image" Target="media/image808.wmf"/><Relationship Id="rId1782" Type="http://schemas.openxmlformats.org/officeDocument/2006/relationships/oleObject" Target="embeddings/oleObject863.bin"/><Relationship Id="rId74" Type="http://schemas.openxmlformats.org/officeDocument/2006/relationships/oleObject" Target="embeddings/oleObject33.bin"/><Relationship Id="rId377" Type="http://schemas.openxmlformats.org/officeDocument/2006/relationships/image" Target="media/image184.wmf"/><Relationship Id="rId500" Type="http://schemas.openxmlformats.org/officeDocument/2006/relationships/image" Target="media/image255.wmf"/><Relationship Id="rId584" Type="http://schemas.openxmlformats.org/officeDocument/2006/relationships/image" Target="media/image297.wmf"/><Relationship Id="rId805" Type="http://schemas.openxmlformats.org/officeDocument/2006/relationships/oleObject" Target="embeddings/oleObject393.bin"/><Relationship Id="rId1130" Type="http://schemas.openxmlformats.org/officeDocument/2006/relationships/image" Target="media/image587.wmf"/><Relationship Id="rId1228" Type="http://schemas.openxmlformats.org/officeDocument/2006/relationships/oleObject" Target="embeddings/oleObject585.bin"/><Relationship Id="rId1435" Type="http://schemas.openxmlformats.org/officeDocument/2006/relationships/oleObject" Target="embeddings/oleObject687.bin"/><Relationship Id="rId2058" Type="http://schemas.openxmlformats.org/officeDocument/2006/relationships/image" Target="media/image1045.wmf"/><Relationship Id="rId5" Type="http://schemas.openxmlformats.org/officeDocument/2006/relationships/webSettings" Target="webSettings.xml"/><Relationship Id="rId237" Type="http://schemas.openxmlformats.org/officeDocument/2006/relationships/image" Target="media/image115.wmf"/><Relationship Id="rId791" Type="http://schemas.openxmlformats.org/officeDocument/2006/relationships/oleObject" Target="embeddings/oleObject386.bin"/><Relationship Id="rId889" Type="http://schemas.openxmlformats.org/officeDocument/2006/relationships/oleObject" Target="embeddings/oleObject425.bin"/><Relationship Id="rId1074" Type="http://schemas.openxmlformats.org/officeDocument/2006/relationships/oleObject" Target="embeddings/oleObject504.bin"/><Relationship Id="rId1642" Type="http://schemas.openxmlformats.org/officeDocument/2006/relationships/oleObject" Target="embeddings/oleObject793.bin"/><Relationship Id="rId1947" Type="http://schemas.openxmlformats.org/officeDocument/2006/relationships/image" Target="media/image990.wmf"/><Relationship Id="rId444" Type="http://schemas.openxmlformats.org/officeDocument/2006/relationships/image" Target="media/image231.wmf"/><Relationship Id="rId651" Type="http://schemas.openxmlformats.org/officeDocument/2006/relationships/oleObject" Target="embeddings/oleObject313.bin"/><Relationship Id="rId749" Type="http://schemas.openxmlformats.org/officeDocument/2006/relationships/image" Target="media/image377.wmf"/><Relationship Id="rId1281" Type="http://schemas.openxmlformats.org/officeDocument/2006/relationships/oleObject" Target="embeddings/oleObject611.bin"/><Relationship Id="rId1379" Type="http://schemas.openxmlformats.org/officeDocument/2006/relationships/oleObject" Target="embeddings/oleObject658.bin"/><Relationship Id="rId1502" Type="http://schemas.openxmlformats.org/officeDocument/2006/relationships/image" Target="media/image771.wmf"/><Relationship Id="rId1586" Type="http://schemas.openxmlformats.org/officeDocument/2006/relationships/oleObject" Target="embeddings/oleObject765.bin"/><Relationship Id="rId1807" Type="http://schemas.openxmlformats.org/officeDocument/2006/relationships/oleObject" Target="embeddings/oleObject880.bin"/><Relationship Id="rId2125" Type="http://schemas.openxmlformats.org/officeDocument/2006/relationships/image" Target="media/image1076.png"/><Relationship Id="rId290" Type="http://schemas.openxmlformats.org/officeDocument/2006/relationships/image" Target="media/image142.wmf"/><Relationship Id="rId304" Type="http://schemas.openxmlformats.org/officeDocument/2006/relationships/image" Target="media/image149.wmf"/><Relationship Id="rId388" Type="http://schemas.openxmlformats.org/officeDocument/2006/relationships/oleObject" Target="embeddings/oleObject191.bin"/><Relationship Id="rId511" Type="http://schemas.openxmlformats.org/officeDocument/2006/relationships/image" Target="media/image260.wmf"/><Relationship Id="rId609" Type="http://schemas.openxmlformats.org/officeDocument/2006/relationships/oleObject" Target="embeddings/oleObject292.bin"/><Relationship Id="rId956" Type="http://schemas.openxmlformats.org/officeDocument/2006/relationships/image" Target="media/image489.png"/><Relationship Id="rId1141" Type="http://schemas.openxmlformats.org/officeDocument/2006/relationships/oleObject" Target="embeddings/oleObject541.bin"/><Relationship Id="rId1239" Type="http://schemas.openxmlformats.org/officeDocument/2006/relationships/image" Target="media/image640.wmf"/><Relationship Id="rId1793" Type="http://schemas.openxmlformats.org/officeDocument/2006/relationships/oleObject" Target="embeddings/oleObject869.bin"/><Relationship Id="rId2069" Type="http://schemas.openxmlformats.org/officeDocument/2006/relationships/oleObject" Target="embeddings/oleObject1008.bin"/><Relationship Id="rId85" Type="http://schemas.openxmlformats.org/officeDocument/2006/relationships/image" Target="media/image39.wmf"/><Relationship Id="rId150" Type="http://schemas.openxmlformats.org/officeDocument/2006/relationships/oleObject" Target="embeddings/oleObject71.bin"/><Relationship Id="rId595" Type="http://schemas.openxmlformats.org/officeDocument/2006/relationships/oleObject" Target="embeddings/oleObject285.bin"/><Relationship Id="rId816" Type="http://schemas.openxmlformats.org/officeDocument/2006/relationships/image" Target="media/image410.wmf"/><Relationship Id="rId1001" Type="http://schemas.openxmlformats.org/officeDocument/2006/relationships/image" Target="media/image512.png"/><Relationship Id="rId1446" Type="http://schemas.openxmlformats.org/officeDocument/2006/relationships/oleObject" Target="embeddings/oleObject693.bin"/><Relationship Id="rId1653" Type="http://schemas.openxmlformats.org/officeDocument/2006/relationships/image" Target="media/image847.wmf"/><Relationship Id="rId1860" Type="http://schemas.openxmlformats.org/officeDocument/2006/relationships/image" Target="media/image946.wmf"/><Relationship Id="rId248" Type="http://schemas.openxmlformats.org/officeDocument/2006/relationships/image" Target="media/image121.wmf"/><Relationship Id="rId455" Type="http://schemas.openxmlformats.org/officeDocument/2006/relationships/oleObject" Target="embeddings/oleObject212.bin"/><Relationship Id="rId662" Type="http://schemas.openxmlformats.org/officeDocument/2006/relationships/oleObject" Target="embeddings/oleObject319.bin"/><Relationship Id="rId1085" Type="http://schemas.openxmlformats.org/officeDocument/2006/relationships/oleObject" Target="embeddings/oleObject511.bin"/><Relationship Id="rId1292" Type="http://schemas.openxmlformats.org/officeDocument/2006/relationships/image" Target="media/image668.wmf"/><Relationship Id="rId1306" Type="http://schemas.openxmlformats.org/officeDocument/2006/relationships/image" Target="media/image676.wmf"/><Relationship Id="rId1513" Type="http://schemas.openxmlformats.org/officeDocument/2006/relationships/image" Target="media/image776.wmf"/><Relationship Id="rId1720" Type="http://schemas.openxmlformats.org/officeDocument/2006/relationships/image" Target="media/image882.wmf"/><Relationship Id="rId1958" Type="http://schemas.openxmlformats.org/officeDocument/2006/relationships/image" Target="media/image995.wmf"/><Relationship Id="rId2136" Type="http://schemas.openxmlformats.org/officeDocument/2006/relationships/image" Target="media/image1082.png"/><Relationship Id="rId12" Type="http://schemas.openxmlformats.org/officeDocument/2006/relationships/oleObject" Target="embeddings/oleObject2.bin"/><Relationship Id="rId108" Type="http://schemas.openxmlformats.org/officeDocument/2006/relationships/oleObject" Target="embeddings/oleObject50.bin"/><Relationship Id="rId315" Type="http://schemas.openxmlformats.org/officeDocument/2006/relationships/oleObject" Target="embeddings/oleObject153.bin"/><Relationship Id="rId522" Type="http://schemas.openxmlformats.org/officeDocument/2006/relationships/oleObject" Target="embeddings/oleObject249.bin"/><Relationship Id="rId967" Type="http://schemas.openxmlformats.org/officeDocument/2006/relationships/image" Target="media/image495.png"/><Relationship Id="rId1152" Type="http://schemas.openxmlformats.org/officeDocument/2006/relationships/oleObject" Target="embeddings/oleObject547.bin"/><Relationship Id="rId1597" Type="http://schemas.openxmlformats.org/officeDocument/2006/relationships/image" Target="media/image819.wmf"/><Relationship Id="rId1818" Type="http://schemas.openxmlformats.org/officeDocument/2006/relationships/header" Target="header1.xml"/><Relationship Id="rId96" Type="http://schemas.openxmlformats.org/officeDocument/2006/relationships/oleObject" Target="embeddings/oleObject44.bin"/><Relationship Id="rId161" Type="http://schemas.openxmlformats.org/officeDocument/2006/relationships/image" Target="media/image77.wmf"/><Relationship Id="rId399" Type="http://schemas.openxmlformats.org/officeDocument/2006/relationships/image" Target="media/image198.png"/><Relationship Id="rId827" Type="http://schemas.openxmlformats.org/officeDocument/2006/relationships/oleObject" Target="embeddings/oleObject404.bin"/><Relationship Id="rId1012" Type="http://schemas.openxmlformats.org/officeDocument/2006/relationships/image" Target="media/image521.wmf"/><Relationship Id="rId1457" Type="http://schemas.openxmlformats.org/officeDocument/2006/relationships/image" Target="media/image751.wmf"/><Relationship Id="rId1664" Type="http://schemas.openxmlformats.org/officeDocument/2006/relationships/oleObject" Target="embeddings/oleObject804.bin"/><Relationship Id="rId1871" Type="http://schemas.openxmlformats.org/officeDocument/2006/relationships/oleObject" Target="embeddings/oleObject911.bin"/><Relationship Id="rId259" Type="http://schemas.openxmlformats.org/officeDocument/2006/relationships/oleObject" Target="embeddings/oleObject125.bin"/><Relationship Id="rId466" Type="http://schemas.openxmlformats.org/officeDocument/2006/relationships/image" Target="media/image239.wmf"/><Relationship Id="rId673" Type="http://schemas.openxmlformats.org/officeDocument/2006/relationships/image" Target="media/image340.wmf"/><Relationship Id="rId880" Type="http://schemas.openxmlformats.org/officeDocument/2006/relationships/image" Target="media/image452.wmf"/><Relationship Id="rId1096" Type="http://schemas.openxmlformats.org/officeDocument/2006/relationships/oleObject" Target="embeddings/oleObject517.bin"/><Relationship Id="rId1317" Type="http://schemas.openxmlformats.org/officeDocument/2006/relationships/oleObject" Target="embeddings/oleObject628.bin"/><Relationship Id="rId1524" Type="http://schemas.openxmlformats.org/officeDocument/2006/relationships/oleObject" Target="embeddings/oleObject734.bin"/><Relationship Id="rId1731" Type="http://schemas.openxmlformats.org/officeDocument/2006/relationships/image" Target="media/image888.wmf"/><Relationship Id="rId1969" Type="http://schemas.openxmlformats.org/officeDocument/2006/relationships/oleObject" Target="embeddings/oleObject959.bin"/><Relationship Id="rId2147" Type="http://schemas.openxmlformats.org/officeDocument/2006/relationships/hyperlink" Target="http://www.builditsolar.com" TargetMode="External"/><Relationship Id="rId23" Type="http://schemas.openxmlformats.org/officeDocument/2006/relationships/image" Target="media/image8.wmf"/><Relationship Id="rId119" Type="http://schemas.openxmlformats.org/officeDocument/2006/relationships/image" Target="media/image56.wmf"/><Relationship Id="rId326" Type="http://schemas.openxmlformats.org/officeDocument/2006/relationships/image" Target="media/image160.wmf"/><Relationship Id="rId533" Type="http://schemas.openxmlformats.org/officeDocument/2006/relationships/image" Target="media/image271.wmf"/><Relationship Id="rId978" Type="http://schemas.openxmlformats.org/officeDocument/2006/relationships/oleObject" Target="embeddings/oleObject470.bin"/><Relationship Id="rId1163" Type="http://schemas.openxmlformats.org/officeDocument/2006/relationships/image" Target="media/image603.wmf"/><Relationship Id="rId1370" Type="http://schemas.openxmlformats.org/officeDocument/2006/relationships/oleObject" Target="embeddings/oleObject653.bin"/><Relationship Id="rId1829" Type="http://schemas.openxmlformats.org/officeDocument/2006/relationships/oleObject" Target="embeddings/oleObject890.bin"/><Relationship Id="rId2007" Type="http://schemas.openxmlformats.org/officeDocument/2006/relationships/oleObject" Target="embeddings/oleObject978.bin"/><Relationship Id="rId740" Type="http://schemas.openxmlformats.org/officeDocument/2006/relationships/oleObject" Target="embeddings/oleObject360.bin"/><Relationship Id="rId838" Type="http://schemas.openxmlformats.org/officeDocument/2006/relationships/image" Target="media/image423.png"/><Relationship Id="rId1023" Type="http://schemas.openxmlformats.org/officeDocument/2006/relationships/image" Target="media/image528.png"/><Relationship Id="rId1468" Type="http://schemas.openxmlformats.org/officeDocument/2006/relationships/image" Target="media/image756.wmf"/><Relationship Id="rId1675" Type="http://schemas.openxmlformats.org/officeDocument/2006/relationships/image" Target="media/image858.wmf"/><Relationship Id="rId1882" Type="http://schemas.openxmlformats.org/officeDocument/2006/relationships/image" Target="media/image957.wmf"/><Relationship Id="rId172" Type="http://schemas.openxmlformats.org/officeDocument/2006/relationships/oleObject" Target="embeddings/oleObject81.bin"/><Relationship Id="rId477" Type="http://schemas.openxmlformats.org/officeDocument/2006/relationships/oleObject" Target="embeddings/oleObject226.bin"/><Relationship Id="rId600" Type="http://schemas.openxmlformats.org/officeDocument/2006/relationships/image" Target="media/image305.wmf"/><Relationship Id="rId684" Type="http://schemas.openxmlformats.org/officeDocument/2006/relationships/oleObject" Target="embeddings/oleObject331.bin"/><Relationship Id="rId1230" Type="http://schemas.openxmlformats.org/officeDocument/2006/relationships/oleObject" Target="embeddings/oleObject587.bin"/><Relationship Id="rId1328" Type="http://schemas.openxmlformats.org/officeDocument/2006/relationships/oleObject" Target="embeddings/oleObject632.bin"/><Relationship Id="rId1535" Type="http://schemas.openxmlformats.org/officeDocument/2006/relationships/image" Target="media/image788.wmf"/><Relationship Id="rId2060" Type="http://schemas.openxmlformats.org/officeDocument/2006/relationships/image" Target="media/image1046.wmf"/><Relationship Id="rId2158" Type="http://schemas.openxmlformats.org/officeDocument/2006/relationships/hyperlink" Target="http://www.lowex.net/" TargetMode="External"/><Relationship Id="rId337" Type="http://schemas.openxmlformats.org/officeDocument/2006/relationships/oleObject" Target="embeddings/oleObject164.bin"/><Relationship Id="rId891" Type="http://schemas.openxmlformats.org/officeDocument/2006/relationships/oleObject" Target="embeddings/oleObject426.bin"/><Relationship Id="rId905" Type="http://schemas.openxmlformats.org/officeDocument/2006/relationships/image" Target="media/image464.wmf"/><Relationship Id="rId989" Type="http://schemas.openxmlformats.org/officeDocument/2006/relationships/oleObject" Target="embeddings/oleObject477.bin"/><Relationship Id="rId1742" Type="http://schemas.openxmlformats.org/officeDocument/2006/relationships/oleObject" Target="embeddings/oleObject841.bin"/><Relationship Id="rId2018" Type="http://schemas.openxmlformats.org/officeDocument/2006/relationships/image" Target="media/image1025.wmf"/><Relationship Id="rId34" Type="http://schemas.openxmlformats.org/officeDocument/2006/relationships/oleObject" Target="embeddings/oleObject13.bin"/><Relationship Id="rId544" Type="http://schemas.openxmlformats.org/officeDocument/2006/relationships/oleObject" Target="embeddings/oleObject261.bin"/><Relationship Id="rId751" Type="http://schemas.openxmlformats.org/officeDocument/2006/relationships/image" Target="media/image378.wmf"/><Relationship Id="rId849" Type="http://schemas.openxmlformats.org/officeDocument/2006/relationships/image" Target="media/image434.png"/><Relationship Id="rId1174" Type="http://schemas.openxmlformats.org/officeDocument/2006/relationships/oleObject" Target="embeddings/oleObject558.bin"/><Relationship Id="rId1381" Type="http://schemas.openxmlformats.org/officeDocument/2006/relationships/oleObject" Target="embeddings/oleObject659.bin"/><Relationship Id="rId1479" Type="http://schemas.openxmlformats.org/officeDocument/2006/relationships/image" Target="media/image761.wmf"/><Relationship Id="rId1602" Type="http://schemas.openxmlformats.org/officeDocument/2006/relationships/oleObject" Target="embeddings/oleObject773.bin"/><Relationship Id="rId1686" Type="http://schemas.openxmlformats.org/officeDocument/2006/relationships/oleObject" Target="embeddings/oleObject815.bin"/><Relationship Id="rId183" Type="http://schemas.openxmlformats.org/officeDocument/2006/relationships/image" Target="media/image89.wmf"/><Relationship Id="rId390" Type="http://schemas.openxmlformats.org/officeDocument/2006/relationships/oleObject" Target="embeddings/oleObject192.bin"/><Relationship Id="rId404" Type="http://schemas.openxmlformats.org/officeDocument/2006/relationships/image" Target="media/image203.png"/><Relationship Id="rId611" Type="http://schemas.openxmlformats.org/officeDocument/2006/relationships/oleObject" Target="embeddings/oleObject293.bin"/><Relationship Id="rId1034" Type="http://schemas.openxmlformats.org/officeDocument/2006/relationships/image" Target="media/image539.png"/><Relationship Id="rId1241" Type="http://schemas.openxmlformats.org/officeDocument/2006/relationships/image" Target="media/image641.wmf"/><Relationship Id="rId1339" Type="http://schemas.openxmlformats.org/officeDocument/2006/relationships/image" Target="media/image694.wmf"/><Relationship Id="rId1893" Type="http://schemas.openxmlformats.org/officeDocument/2006/relationships/oleObject" Target="embeddings/oleObject922.bin"/><Relationship Id="rId1907" Type="http://schemas.openxmlformats.org/officeDocument/2006/relationships/oleObject" Target="embeddings/oleObject928.bin"/><Relationship Id="rId2071" Type="http://schemas.openxmlformats.org/officeDocument/2006/relationships/oleObject" Target="embeddings/oleObject1009.bin"/><Relationship Id="rId250" Type="http://schemas.openxmlformats.org/officeDocument/2006/relationships/image" Target="media/image122.wmf"/><Relationship Id="rId488" Type="http://schemas.openxmlformats.org/officeDocument/2006/relationships/image" Target="media/image249.wmf"/><Relationship Id="rId695" Type="http://schemas.openxmlformats.org/officeDocument/2006/relationships/image" Target="media/image350.wmf"/><Relationship Id="rId709" Type="http://schemas.openxmlformats.org/officeDocument/2006/relationships/image" Target="media/image357.wmf"/><Relationship Id="rId916" Type="http://schemas.openxmlformats.org/officeDocument/2006/relationships/oleObject" Target="embeddings/oleObject439.bin"/><Relationship Id="rId1101" Type="http://schemas.openxmlformats.org/officeDocument/2006/relationships/image" Target="media/image574.wmf"/><Relationship Id="rId1546" Type="http://schemas.openxmlformats.org/officeDocument/2006/relationships/oleObject" Target="embeddings/oleObject745.bin"/><Relationship Id="rId1753" Type="http://schemas.openxmlformats.org/officeDocument/2006/relationships/oleObject" Target="embeddings/oleObject847.bin"/><Relationship Id="rId1960" Type="http://schemas.openxmlformats.org/officeDocument/2006/relationships/image" Target="media/image996.wmf"/><Relationship Id="rId2169" Type="http://schemas.openxmlformats.org/officeDocument/2006/relationships/hyperlink" Target="http://vsegost.com/Catalog/50/50069.shtml" TargetMode="External"/><Relationship Id="rId45" Type="http://schemas.openxmlformats.org/officeDocument/2006/relationships/image" Target="media/image19.wmf"/><Relationship Id="rId110" Type="http://schemas.openxmlformats.org/officeDocument/2006/relationships/oleObject" Target="embeddings/oleObject51.bin"/><Relationship Id="rId348" Type="http://schemas.openxmlformats.org/officeDocument/2006/relationships/image" Target="media/image170.wmf"/><Relationship Id="rId555" Type="http://schemas.openxmlformats.org/officeDocument/2006/relationships/image" Target="media/image281.wmf"/><Relationship Id="rId762" Type="http://schemas.openxmlformats.org/officeDocument/2006/relationships/oleObject" Target="embeddings/oleObject371.bin"/><Relationship Id="rId1185" Type="http://schemas.openxmlformats.org/officeDocument/2006/relationships/image" Target="media/image614.wmf"/><Relationship Id="rId1392" Type="http://schemas.openxmlformats.org/officeDocument/2006/relationships/oleObject" Target="embeddings/oleObject664.bin"/><Relationship Id="rId1406" Type="http://schemas.openxmlformats.org/officeDocument/2006/relationships/image" Target="media/image727.wmf"/><Relationship Id="rId1613" Type="http://schemas.openxmlformats.org/officeDocument/2006/relationships/image" Target="media/image827.wmf"/><Relationship Id="rId1820" Type="http://schemas.openxmlformats.org/officeDocument/2006/relationships/image" Target="media/image926.wmf"/><Relationship Id="rId2029" Type="http://schemas.openxmlformats.org/officeDocument/2006/relationships/oleObject" Target="embeddings/oleObject989.bin"/><Relationship Id="rId194" Type="http://schemas.openxmlformats.org/officeDocument/2006/relationships/oleObject" Target="embeddings/oleObject92.bin"/><Relationship Id="rId208" Type="http://schemas.openxmlformats.org/officeDocument/2006/relationships/oleObject" Target="embeddings/oleObject99.bin"/><Relationship Id="rId415" Type="http://schemas.openxmlformats.org/officeDocument/2006/relationships/image" Target="media/image214.png"/><Relationship Id="rId622" Type="http://schemas.openxmlformats.org/officeDocument/2006/relationships/image" Target="media/image316.wmf"/><Relationship Id="rId1045" Type="http://schemas.openxmlformats.org/officeDocument/2006/relationships/oleObject" Target="embeddings/oleObject489.bin"/><Relationship Id="rId1252" Type="http://schemas.openxmlformats.org/officeDocument/2006/relationships/oleObject" Target="embeddings/oleObject598.bin"/><Relationship Id="rId1697" Type="http://schemas.openxmlformats.org/officeDocument/2006/relationships/oleObject" Target="embeddings/oleObject820.bin"/><Relationship Id="rId1918" Type="http://schemas.openxmlformats.org/officeDocument/2006/relationships/oleObject" Target="embeddings/oleObject933.bin"/><Relationship Id="rId2082" Type="http://schemas.openxmlformats.org/officeDocument/2006/relationships/oleObject" Target="embeddings/oleObject1016.bin"/><Relationship Id="rId261" Type="http://schemas.openxmlformats.org/officeDocument/2006/relationships/oleObject" Target="embeddings/oleObject126.bin"/><Relationship Id="rId499" Type="http://schemas.openxmlformats.org/officeDocument/2006/relationships/oleObject" Target="embeddings/oleObject237.bin"/><Relationship Id="rId927" Type="http://schemas.openxmlformats.org/officeDocument/2006/relationships/image" Target="media/image474.wmf"/><Relationship Id="rId1112" Type="http://schemas.openxmlformats.org/officeDocument/2006/relationships/oleObject" Target="embeddings/oleObject525.bin"/><Relationship Id="rId1557" Type="http://schemas.openxmlformats.org/officeDocument/2006/relationships/image" Target="media/image799.wmf"/><Relationship Id="rId1764" Type="http://schemas.openxmlformats.org/officeDocument/2006/relationships/oleObject" Target="embeddings/oleObject853.bin"/><Relationship Id="rId1971" Type="http://schemas.openxmlformats.org/officeDocument/2006/relationships/oleObject" Target="embeddings/oleObject960.bin"/><Relationship Id="rId56" Type="http://schemas.openxmlformats.org/officeDocument/2006/relationships/oleObject" Target="embeddings/oleObject24.bin"/><Relationship Id="rId359" Type="http://schemas.openxmlformats.org/officeDocument/2006/relationships/oleObject" Target="embeddings/oleObject176.bin"/><Relationship Id="rId566" Type="http://schemas.openxmlformats.org/officeDocument/2006/relationships/image" Target="media/image287.wmf"/><Relationship Id="rId773" Type="http://schemas.openxmlformats.org/officeDocument/2006/relationships/image" Target="media/image389.wmf"/><Relationship Id="rId1196" Type="http://schemas.openxmlformats.org/officeDocument/2006/relationships/oleObject" Target="embeddings/oleObject569.bin"/><Relationship Id="rId1417" Type="http://schemas.openxmlformats.org/officeDocument/2006/relationships/oleObject" Target="embeddings/oleObject678.bin"/><Relationship Id="rId1624" Type="http://schemas.openxmlformats.org/officeDocument/2006/relationships/oleObject" Target="embeddings/oleObject784.bin"/><Relationship Id="rId1831" Type="http://schemas.openxmlformats.org/officeDocument/2006/relationships/oleObject" Target="embeddings/oleObject891.bin"/><Relationship Id="rId121" Type="http://schemas.openxmlformats.org/officeDocument/2006/relationships/image" Target="media/image57.wmf"/><Relationship Id="rId219" Type="http://schemas.openxmlformats.org/officeDocument/2006/relationships/image" Target="media/image106.wmf"/><Relationship Id="rId426" Type="http://schemas.openxmlformats.org/officeDocument/2006/relationships/image" Target="media/image221.wmf"/><Relationship Id="rId633" Type="http://schemas.openxmlformats.org/officeDocument/2006/relationships/oleObject" Target="embeddings/oleObject304.bin"/><Relationship Id="rId980" Type="http://schemas.openxmlformats.org/officeDocument/2006/relationships/oleObject" Target="embeddings/oleObject471.bin"/><Relationship Id="rId1056" Type="http://schemas.openxmlformats.org/officeDocument/2006/relationships/image" Target="media/image554.wmf"/><Relationship Id="rId1263" Type="http://schemas.openxmlformats.org/officeDocument/2006/relationships/image" Target="media/image652.wmf"/><Relationship Id="rId1929" Type="http://schemas.openxmlformats.org/officeDocument/2006/relationships/image" Target="media/image981.wmf"/><Relationship Id="rId2093" Type="http://schemas.openxmlformats.org/officeDocument/2006/relationships/image" Target="media/image1060.wmf"/><Relationship Id="rId2107" Type="http://schemas.openxmlformats.org/officeDocument/2006/relationships/image" Target="media/image1067.wmf"/><Relationship Id="rId840" Type="http://schemas.openxmlformats.org/officeDocument/2006/relationships/image" Target="media/image425.png"/><Relationship Id="rId938" Type="http://schemas.openxmlformats.org/officeDocument/2006/relationships/oleObject" Target="embeddings/oleObject452.bin"/><Relationship Id="rId1470" Type="http://schemas.openxmlformats.org/officeDocument/2006/relationships/image" Target="media/image757.wmf"/><Relationship Id="rId1568" Type="http://schemas.openxmlformats.org/officeDocument/2006/relationships/oleObject" Target="embeddings/oleObject756.bin"/><Relationship Id="rId1775" Type="http://schemas.openxmlformats.org/officeDocument/2006/relationships/oleObject" Target="embeddings/oleObject859.bin"/><Relationship Id="rId67" Type="http://schemas.openxmlformats.org/officeDocument/2006/relationships/image" Target="media/image30.wmf"/><Relationship Id="rId272" Type="http://schemas.openxmlformats.org/officeDocument/2006/relationships/image" Target="media/image133.wmf"/><Relationship Id="rId577" Type="http://schemas.openxmlformats.org/officeDocument/2006/relationships/oleObject" Target="embeddings/oleObject276.bin"/><Relationship Id="rId700" Type="http://schemas.openxmlformats.org/officeDocument/2006/relationships/oleObject" Target="embeddings/oleObject340.bin"/><Relationship Id="rId1123" Type="http://schemas.openxmlformats.org/officeDocument/2006/relationships/oleObject" Target="embeddings/oleObject532.bin"/><Relationship Id="rId1330" Type="http://schemas.openxmlformats.org/officeDocument/2006/relationships/oleObject" Target="embeddings/oleObject633.bin"/><Relationship Id="rId1428" Type="http://schemas.openxmlformats.org/officeDocument/2006/relationships/image" Target="media/image737.wmf"/><Relationship Id="rId1635" Type="http://schemas.openxmlformats.org/officeDocument/2006/relationships/image" Target="media/image838.wmf"/><Relationship Id="rId1982" Type="http://schemas.openxmlformats.org/officeDocument/2006/relationships/image" Target="media/image1007.wmf"/><Relationship Id="rId2160" Type="http://schemas.openxmlformats.org/officeDocument/2006/relationships/hyperlink" Target="http://documents.worldbank.org/curated/en/2000/08/717465/in%20creasing-efficiency-heating-systems-central-eastern-europe-former-soviet-union" TargetMode="External"/><Relationship Id="rId132" Type="http://schemas.openxmlformats.org/officeDocument/2006/relationships/oleObject" Target="embeddings/oleObject62.bin"/><Relationship Id="rId784" Type="http://schemas.openxmlformats.org/officeDocument/2006/relationships/image" Target="media/image394.wmf"/><Relationship Id="rId991" Type="http://schemas.openxmlformats.org/officeDocument/2006/relationships/image" Target="media/image506.png"/><Relationship Id="rId1067" Type="http://schemas.openxmlformats.org/officeDocument/2006/relationships/oleObject" Target="embeddings/oleObject500.bin"/><Relationship Id="rId1842" Type="http://schemas.openxmlformats.org/officeDocument/2006/relationships/image" Target="media/image937.wmf"/><Relationship Id="rId2020" Type="http://schemas.openxmlformats.org/officeDocument/2006/relationships/image" Target="media/image1026.wmf"/><Relationship Id="rId437" Type="http://schemas.openxmlformats.org/officeDocument/2006/relationships/oleObject" Target="embeddings/oleObject202.bin"/><Relationship Id="rId644" Type="http://schemas.openxmlformats.org/officeDocument/2006/relationships/image" Target="media/image327.wmf"/><Relationship Id="rId851" Type="http://schemas.openxmlformats.org/officeDocument/2006/relationships/image" Target="media/image436.png"/><Relationship Id="rId1274" Type="http://schemas.openxmlformats.org/officeDocument/2006/relationships/oleObject" Target="embeddings/oleObject608.bin"/><Relationship Id="rId1481" Type="http://schemas.openxmlformats.org/officeDocument/2006/relationships/image" Target="media/image762.wmf"/><Relationship Id="rId1579" Type="http://schemas.openxmlformats.org/officeDocument/2006/relationships/image" Target="media/image810.wmf"/><Relationship Id="rId1702" Type="http://schemas.openxmlformats.org/officeDocument/2006/relationships/image" Target="media/image872.wmf"/><Relationship Id="rId2118" Type="http://schemas.openxmlformats.org/officeDocument/2006/relationships/oleObject" Target="embeddings/oleObject1035.bin"/><Relationship Id="rId283" Type="http://schemas.openxmlformats.org/officeDocument/2006/relationships/oleObject" Target="embeddings/oleObject137.bin"/><Relationship Id="rId490" Type="http://schemas.openxmlformats.org/officeDocument/2006/relationships/image" Target="media/image250.wmf"/><Relationship Id="rId504" Type="http://schemas.openxmlformats.org/officeDocument/2006/relationships/image" Target="media/image257.wmf"/><Relationship Id="rId711" Type="http://schemas.openxmlformats.org/officeDocument/2006/relationships/image" Target="media/image358.wmf"/><Relationship Id="rId949" Type="http://schemas.openxmlformats.org/officeDocument/2006/relationships/image" Target="media/image485.png"/><Relationship Id="rId1134" Type="http://schemas.openxmlformats.org/officeDocument/2006/relationships/image" Target="media/image589.wmf"/><Relationship Id="rId1341" Type="http://schemas.openxmlformats.org/officeDocument/2006/relationships/image" Target="media/image695.wmf"/><Relationship Id="rId1786" Type="http://schemas.openxmlformats.org/officeDocument/2006/relationships/oleObject" Target="embeddings/oleObject865.bin"/><Relationship Id="rId1993" Type="http://schemas.openxmlformats.org/officeDocument/2006/relationships/oleObject" Target="embeddings/oleObject971.bin"/><Relationship Id="rId2171" Type="http://schemas.openxmlformats.org/officeDocument/2006/relationships/fontTable" Target="fontTable.xml"/><Relationship Id="rId78" Type="http://schemas.openxmlformats.org/officeDocument/2006/relationships/oleObject" Target="embeddings/oleObject35.bin"/><Relationship Id="rId143" Type="http://schemas.openxmlformats.org/officeDocument/2006/relationships/image" Target="media/image68.wmf"/><Relationship Id="rId350" Type="http://schemas.openxmlformats.org/officeDocument/2006/relationships/image" Target="media/image171.wmf"/><Relationship Id="rId588" Type="http://schemas.openxmlformats.org/officeDocument/2006/relationships/image" Target="media/image299.wmf"/><Relationship Id="rId795" Type="http://schemas.openxmlformats.org/officeDocument/2006/relationships/oleObject" Target="embeddings/oleObject388.bin"/><Relationship Id="rId809" Type="http://schemas.openxmlformats.org/officeDocument/2006/relationships/oleObject" Target="embeddings/oleObject395.bin"/><Relationship Id="rId1201" Type="http://schemas.openxmlformats.org/officeDocument/2006/relationships/image" Target="media/image622.wmf"/><Relationship Id="rId1439" Type="http://schemas.openxmlformats.org/officeDocument/2006/relationships/oleObject" Target="embeddings/oleObject689.bin"/><Relationship Id="rId1646" Type="http://schemas.openxmlformats.org/officeDocument/2006/relationships/oleObject" Target="embeddings/oleObject795.bin"/><Relationship Id="rId1853" Type="http://schemas.openxmlformats.org/officeDocument/2006/relationships/oleObject" Target="embeddings/oleObject902.bin"/><Relationship Id="rId2031" Type="http://schemas.openxmlformats.org/officeDocument/2006/relationships/oleObject" Target="embeddings/oleObject990.bin"/><Relationship Id="rId9" Type="http://schemas.openxmlformats.org/officeDocument/2006/relationships/image" Target="media/image1.wmf"/><Relationship Id="rId210" Type="http://schemas.openxmlformats.org/officeDocument/2006/relationships/image" Target="media/image102.wmf"/><Relationship Id="rId448" Type="http://schemas.openxmlformats.org/officeDocument/2006/relationships/image" Target="media/image233.wmf"/><Relationship Id="rId655" Type="http://schemas.openxmlformats.org/officeDocument/2006/relationships/oleObject" Target="embeddings/oleObject315.bin"/><Relationship Id="rId862" Type="http://schemas.openxmlformats.org/officeDocument/2006/relationships/image" Target="media/image443.wmf"/><Relationship Id="rId1078" Type="http://schemas.openxmlformats.org/officeDocument/2006/relationships/oleObject" Target="embeddings/oleObject506.bin"/><Relationship Id="rId1285" Type="http://schemas.openxmlformats.org/officeDocument/2006/relationships/oleObject" Target="embeddings/oleObject613.bin"/><Relationship Id="rId1492" Type="http://schemas.openxmlformats.org/officeDocument/2006/relationships/image" Target="media/image766.wmf"/><Relationship Id="rId1506" Type="http://schemas.openxmlformats.org/officeDocument/2006/relationships/image" Target="media/image773.wmf"/><Relationship Id="rId1713" Type="http://schemas.openxmlformats.org/officeDocument/2006/relationships/oleObject" Target="embeddings/oleObject828.bin"/><Relationship Id="rId1920" Type="http://schemas.openxmlformats.org/officeDocument/2006/relationships/oleObject" Target="embeddings/oleObject934.bin"/><Relationship Id="rId2129" Type="http://schemas.openxmlformats.org/officeDocument/2006/relationships/oleObject" Target="embeddings/oleObject1040.bin"/><Relationship Id="rId294" Type="http://schemas.openxmlformats.org/officeDocument/2006/relationships/image" Target="media/image144.wmf"/><Relationship Id="rId308" Type="http://schemas.openxmlformats.org/officeDocument/2006/relationships/image" Target="media/image151.wmf"/><Relationship Id="rId515" Type="http://schemas.openxmlformats.org/officeDocument/2006/relationships/image" Target="media/image262.wmf"/><Relationship Id="rId722" Type="http://schemas.openxmlformats.org/officeDocument/2006/relationships/oleObject" Target="embeddings/oleObject351.bin"/><Relationship Id="rId1145" Type="http://schemas.openxmlformats.org/officeDocument/2006/relationships/oleObject" Target="embeddings/oleObject543.bin"/><Relationship Id="rId1352" Type="http://schemas.openxmlformats.org/officeDocument/2006/relationships/oleObject" Target="embeddings/oleObject644.bin"/><Relationship Id="rId1797" Type="http://schemas.openxmlformats.org/officeDocument/2006/relationships/oleObject" Target="embeddings/oleObject872.bin"/><Relationship Id="rId89" Type="http://schemas.openxmlformats.org/officeDocument/2006/relationships/image" Target="media/image41.wmf"/><Relationship Id="rId154" Type="http://schemas.openxmlformats.org/officeDocument/2006/relationships/oleObject" Target="embeddings/oleObject73.bin"/><Relationship Id="rId361" Type="http://schemas.openxmlformats.org/officeDocument/2006/relationships/oleObject" Target="embeddings/oleObject177.bin"/><Relationship Id="rId599" Type="http://schemas.openxmlformats.org/officeDocument/2006/relationships/oleObject" Target="embeddings/oleObject287.bin"/><Relationship Id="rId1005" Type="http://schemas.openxmlformats.org/officeDocument/2006/relationships/image" Target="media/image516.png"/><Relationship Id="rId1212" Type="http://schemas.openxmlformats.org/officeDocument/2006/relationships/oleObject" Target="embeddings/oleObject577.bin"/><Relationship Id="rId1657" Type="http://schemas.openxmlformats.org/officeDocument/2006/relationships/image" Target="media/image849.wmf"/><Relationship Id="rId1864" Type="http://schemas.openxmlformats.org/officeDocument/2006/relationships/image" Target="media/image948.wmf"/><Relationship Id="rId2042" Type="http://schemas.openxmlformats.org/officeDocument/2006/relationships/image" Target="media/image1037.wmf"/><Relationship Id="rId459" Type="http://schemas.openxmlformats.org/officeDocument/2006/relationships/oleObject" Target="embeddings/oleObject215.bin"/><Relationship Id="rId666" Type="http://schemas.openxmlformats.org/officeDocument/2006/relationships/image" Target="media/image337.wmf"/><Relationship Id="rId873" Type="http://schemas.openxmlformats.org/officeDocument/2006/relationships/oleObject" Target="embeddings/oleObject417.bin"/><Relationship Id="rId1089" Type="http://schemas.openxmlformats.org/officeDocument/2006/relationships/image" Target="media/image568.wmf"/><Relationship Id="rId1296" Type="http://schemas.openxmlformats.org/officeDocument/2006/relationships/image" Target="media/image670.wmf"/><Relationship Id="rId1517" Type="http://schemas.openxmlformats.org/officeDocument/2006/relationships/image" Target="media/image778.png"/><Relationship Id="rId1724" Type="http://schemas.openxmlformats.org/officeDocument/2006/relationships/image" Target="media/image884.png"/><Relationship Id="rId16" Type="http://schemas.openxmlformats.org/officeDocument/2006/relationships/oleObject" Target="embeddings/oleObject4.bin"/><Relationship Id="rId221" Type="http://schemas.openxmlformats.org/officeDocument/2006/relationships/image" Target="media/image107.wmf"/><Relationship Id="rId319" Type="http://schemas.openxmlformats.org/officeDocument/2006/relationships/oleObject" Target="embeddings/oleObject155.bin"/><Relationship Id="rId526" Type="http://schemas.openxmlformats.org/officeDocument/2006/relationships/oleObject" Target="embeddings/oleObject251.bin"/><Relationship Id="rId1156" Type="http://schemas.openxmlformats.org/officeDocument/2006/relationships/oleObject" Target="embeddings/oleObject549.bin"/><Relationship Id="rId1363" Type="http://schemas.openxmlformats.org/officeDocument/2006/relationships/image" Target="media/image706.wmf"/><Relationship Id="rId1931" Type="http://schemas.openxmlformats.org/officeDocument/2006/relationships/image" Target="media/image982.wmf"/><Relationship Id="rId733" Type="http://schemas.openxmlformats.org/officeDocument/2006/relationships/image" Target="media/image369.wmf"/><Relationship Id="rId940" Type="http://schemas.openxmlformats.org/officeDocument/2006/relationships/oleObject" Target="embeddings/oleObject453.bin"/><Relationship Id="rId1016" Type="http://schemas.openxmlformats.org/officeDocument/2006/relationships/image" Target="media/image523.wmf"/><Relationship Id="rId1570" Type="http://schemas.openxmlformats.org/officeDocument/2006/relationships/oleObject" Target="embeddings/oleObject757.bin"/><Relationship Id="rId1668" Type="http://schemas.openxmlformats.org/officeDocument/2006/relationships/oleObject" Target="embeddings/oleObject806.bin"/><Relationship Id="rId1875" Type="http://schemas.openxmlformats.org/officeDocument/2006/relationships/oleObject" Target="embeddings/oleObject913.bin"/><Relationship Id="rId165" Type="http://schemas.openxmlformats.org/officeDocument/2006/relationships/image" Target="media/image79.png"/><Relationship Id="rId372" Type="http://schemas.openxmlformats.org/officeDocument/2006/relationships/image" Target="media/image182.wmf"/><Relationship Id="rId677" Type="http://schemas.openxmlformats.org/officeDocument/2006/relationships/image" Target="media/image342.wmf"/><Relationship Id="rId800" Type="http://schemas.openxmlformats.org/officeDocument/2006/relationships/image" Target="media/image402.wmf"/><Relationship Id="rId1223" Type="http://schemas.openxmlformats.org/officeDocument/2006/relationships/image" Target="media/image633.wmf"/><Relationship Id="rId1430" Type="http://schemas.openxmlformats.org/officeDocument/2006/relationships/image" Target="media/image738.wmf"/><Relationship Id="rId1528" Type="http://schemas.openxmlformats.org/officeDocument/2006/relationships/oleObject" Target="embeddings/oleObject736.bin"/><Relationship Id="rId2053" Type="http://schemas.openxmlformats.org/officeDocument/2006/relationships/oleObject" Target="embeddings/oleObject1001.bin"/><Relationship Id="rId232" Type="http://schemas.openxmlformats.org/officeDocument/2006/relationships/oleObject" Target="embeddings/oleObject112.bin"/><Relationship Id="rId884" Type="http://schemas.openxmlformats.org/officeDocument/2006/relationships/image" Target="media/image454.wmf"/><Relationship Id="rId1735" Type="http://schemas.openxmlformats.org/officeDocument/2006/relationships/image" Target="media/image890.wmf"/><Relationship Id="rId1942" Type="http://schemas.openxmlformats.org/officeDocument/2006/relationships/oleObject" Target="embeddings/oleObject945.bin"/><Relationship Id="rId2120" Type="http://schemas.openxmlformats.org/officeDocument/2006/relationships/oleObject" Target="embeddings/oleObject1036.bin"/><Relationship Id="rId27" Type="http://schemas.openxmlformats.org/officeDocument/2006/relationships/image" Target="media/image10.wmf"/><Relationship Id="rId537" Type="http://schemas.openxmlformats.org/officeDocument/2006/relationships/image" Target="media/image273.wmf"/><Relationship Id="rId744" Type="http://schemas.openxmlformats.org/officeDocument/2006/relationships/oleObject" Target="embeddings/oleObject362.bin"/><Relationship Id="rId951" Type="http://schemas.openxmlformats.org/officeDocument/2006/relationships/image" Target="media/image487.wmf"/><Relationship Id="rId1167" Type="http://schemas.openxmlformats.org/officeDocument/2006/relationships/image" Target="media/image605.wmf"/><Relationship Id="rId1374" Type="http://schemas.openxmlformats.org/officeDocument/2006/relationships/oleObject" Target="embeddings/oleObject655.bin"/><Relationship Id="rId1581" Type="http://schemas.openxmlformats.org/officeDocument/2006/relationships/image" Target="media/image811.wmf"/><Relationship Id="rId1679" Type="http://schemas.openxmlformats.org/officeDocument/2006/relationships/image" Target="media/image860.wmf"/><Relationship Id="rId1802" Type="http://schemas.openxmlformats.org/officeDocument/2006/relationships/oleObject" Target="embeddings/oleObject876.bin"/><Relationship Id="rId80" Type="http://schemas.openxmlformats.org/officeDocument/2006/relationships/oleObject" Target="embeddings/oleObject36.bin"/><Relationship Id="rId176" Type="http://schemas.openxmlformats.org/officeDocument/2006/relationships/oleObject" Target="embeddings/oleObject83.bin"/><Relationship Id="rId383" Type="http://schemas.openxmlformats.org/officeDocument/2006/relationships/image" Target="media/image187.wmf"/><Relationship Id="rId590" Type="http://schemas.openxmlformats.org/officeDocument/2006/relationships/image" Target="media/image300.wmf"/><Relationship Id="rId604" Type="http://schemas.openxmlformats.org/officeDocument/2006/relationships/image" Target="media/image307.wmf"/><Relationship Id="rId811" Type="http://schemas.openxmlformats.org/officeDocument/2006/relationships/oleObject" Target="embeddings/oleObject396.bin"/><Relationship Id="rId1027" Type="http://schemas.openxmlformats.org/officeDocument/2006/relationships/image" Target="media/image532.png"/><Relationship Id="rId1234" Type="http://schemas.openxmlformats.org/officeDocument/2006/relationships/oleObject" Target="embeddings/oleObject589.bin"/><Relationship Id="rId1441" Type="http://schemas.openxmlformats.org/officeDocument/2006/relationships/oleObject" Target="embeddings/oleObject690.bin"/><Relationship Id="rId1886" Type="http://schemas.openxmlformats.org/officeDocument/2006/relationships/image" Target="media/image959.wmf"/><Relationship Id="rId2064" Type="http://schemas.openxmlformats.org/officeDocument/2006/relationships/header" Target="header3.xml"/><Relationship Id="rId243" Type="http://schemas.openxmlformats.org/officeDocument/2006/relationships/image" Target="media/image118.png"/><Relationship Id="rId450" Type="http://schemas.openxmlformats.org/officeDocument/2006/relationships/oleObject" Target="embeddings/oleObject209.bin"/><Relationship Id="rId688" Type="http://schemas.openxmlformats.org/officeDocument/2006/relationships/image" Target="media/image347.wmf"/><Relationship Id="rId895" Type="http://schemas.openxmlformats.org/officeDocument/2006/relationships/oleObject" Target="embeddings/oleObject428.bin"/><Relationship Id="rId909" Type="http://schemas.openxmlformats.org/officeDocument/2006/relationships/image" Target="media/image466.wmf"/><Relationship Id="rId1080" Type="http://schemas.openxmlformats.org/officeDocument/2006/relationships/oleObject" Target="embeddings/oleObject507.bin"/><Relationship Id="rId1301" Type="http://schemas.openxmlformats.org/officeDocument/2006/relationships/image" Target="media/image673.wmf"/><Relationship Id="rId1539" Type="http://schemas.openxmlformats.org/officeDocument/2006/relationships/image" Target="media/image790.wmf"/><Relationship Id="rId1746" Type="http://schemas.openxmlformats.org/officeDocument/2006/relationships/oleObject" Target="embeddings/oleObject843.bin"/><Relationship Id="rId1953" Type="http://schemas.openxmlformats.org/officeDocument/2006/relationships/oleObject" Target="embeddings/oleObject951.bin"/><Relationship Id="rId2131" Type="http://schemas.openxmlformats.org/officeDocument/2006/relationships/oleObject" Target="embeddings/oleObject1041.bin"/><Relationship Id="rId38" Type="http://schemas.openxmlformats.org/officeDocument/2006/relationships/oleObject" Target="embeddings/oleObject15.bin"/><Relationship Id="rId103" Type="http://schemas.openxmlformats.org/officeDocument/2006/relationships/image" Target="media/image48.wmf"/><Relationship Id="rId310" Type="http://schemas.openxmlformats.org/officeDocument/2006/relationships/image" Target="media/image152.wmf"/><Relationship Id="rId548" Type="http://schemas.openxmlformats.org/officeDocument/2006/relationships/oleObject" Target="embeddings/oleObject263.bin"/><Relationship Id="rId755" Type="http://schemas.openxmlformats.org/officeDocument/2006/relationships/image" Target="media/image380.wmf"/><Relationship Id="rId962" Type="http://schemas.openxmlformats.org/officeDocument/2006/relationships/oleObject" Target="embeddings/oleObject462.bin"/><Relationship Id="rId1178" Type="http://schemas.openxmlformats.org/officeDocument/2006/relationships/oleObject" Target="embeddings/oleObject560.bin"/><Relationship Id="rId1385" Type="http://schemas.openxmlformats.org/officeDocument/2006/relationships/oleObject" Target="embeddings/oleObject661.bin"/><Relationship Id="rId1592" Type="http://schemas.openxmlformats.org/officeDocument/2006/relationships/oleObject" Target="embeddings/oleObject768.bin"/><Relationship Id="rId1606" Type="http://schemas.openxmlformats.org/officeDocument/2006/relationships/oleObject" Target="embeddings/oleObject775.bin"/><Relationship Id="rId1813" Type="http://schemas.openxmlformats.org/officeDocument/2006/relationships/oleObject" Target="embeddings/oleObject883.bin"/><Relationship Id="rId91" Type="http://schemas.openxmlformats.org/officeDocument/2006/relationships/image" Target="media/image42.wmf"/><Relationship Id="rId187" Type="http://schemas.openxmlformats.org/officeDocument/2006/relationships/image" Target="media/image91.wmf"/><Relationship Id="rId394" Type="http://schemas.openxmlformats.org/officeDocument/2006/relationships/image" Target="media/image193.png"/><Relationship Id="rId408" Type="http://schemas.openxmlformats.org/officeDocument/2006/relationships/image" Target="media/image207.png"/><Relationship Id="rId615" Type="http://schemas.openxmlformats.org/officeDocument/2006/relationships/oleObject" Target="embeddings/oleObject295.bin"/><Relationship Id="rId822" Type="http://schemas.openxmlformats.org/officeDocument/2006/relationships/image" Target="media/image413.wmf"/><Relationship Id="rId1038" Type="http://schemas.openxmlformats.org/officeDocument/2006/relationships/image" Target="media/image543.png"/><Relationship Id="rId1245" Type="http://schemas.openxmlformats.org/officeDocument/2006/relationships/image" Target="media/image643.wmf"/><Relationship Id="rId1452" Type="http://schemas.openxmlformats.org/officeDocument/2006/relationships/image" Target="media/image749.wmf"/><Relationship Id="rId1897" Type="http://schemas.openxmlformats.org/officeDocument/2006/relationships/oleObject" Target="embeddings/oleObject924.bin"/><Relationship Id="rId2075" Type="http://schemas.openxmlformats.org/officeDocument/2006/relationships/oleObject" Target="embeddings/oleObject1012.bin"/><Relationship Id="rId254" Type="http://schemas.openxmlformats.org/officeDocument/2006/relationships/image" Target="media/image124.wmf"/><Relationship Id="rId699" Type="http://schemas.openxmlformats.org/officeDocument/2006/relationships/image" Target="media/image352.wmf"/><Relationship Id="rId1091" Type="http://schemas.openxmlformats.org/officeDocument/2006/relationships/image" Target="media/image569.wmf"/><Relationship Id="rId1105" Type="http://schemas.openxmlformats.org/officeDocument/2006/relationships/image" Target="media/image576.wmf"/><Relationship Id="rId1312" Type="http://schemas.openxmlformats.org/officeDocument/2006/relationships/image" Target="media/image679.wmf"/><Relationship Id="rId1757" Type="http://schemas.openxmlformats.org/officeDocument/2006/relationships/oleObject" Target="embeddings/oleObject849.bin"/><Relationship Id="rId1964" Type="http://schemas.openxmlformats.org/officeDocument/2006/relationships/image" Target="media/image998.wmf"/><Relationship Id="rId49" Type="http://schemas.openxmlformats.org/officeDocument/2006/relationships/image" Target="media/image21.wmf"/><Relationship Id="rId114" Type="http://schemas.openxmlformats.org/officeDocument/2006/relationships/oleObject" Target="embeddings/oleObject53.bin"/><Relationship Id="rId461" Type="http://schemas.openxmlformats.org/officeDocument/2006/relationships/oleObject" Target="embeddings/oleObject216.bin"/><Relationship Id="rId559" Type="http://schemas.openxmlformats.org/officeDocument/2006/relationships/image" Target="media/image283.wmf"/><Relationship Id="rId766" Type="http://schemas.openxmlformats.org/officeDocument/2006/relationships/oleObject" Target="embeddings/oleObject373.bin"/><Relationship Id="rId1189" Type="http://schemas.openxmlformats.org/officeDocument/2006/relationships/image" Target="media/image616.wmf"/><Relationship Id="rId1396" Type="http://schemas.openxmlformats.org/officeDocument/2006/relationships/image" Target="media/image722.wmf"/><Relationship Id="rId1617" Type="http://schemas.openxmlformats.org/officeDocument/2006/relationships/image" Target="media/image829.wmf"/><Relationship Id="rId1824" Type="http://schemas.openxmlformats.org/officeDocument/2006/relationships/image" Target="media/image928.wmf"/><Relationship Id="rId2142" Type="http://schemas.openxmlformats.org/officeDocument/2006/relationships/hyperlink" Target="https://www.nachhaltigwirtschaften.at/resources/pdf/SHCannual2008.pdf" TargetMode="External"/><Relationship Id="rId198" Type="http://schemas.openxmlformats.org/officeDocument/2006/relationships/oleObject" Target="embeddings/oleObject94.bin"/><Relationship Id="rId321" Type="http://schemas.openxmlformats.org/officeDocument/2006/relationships/oleObject" Target="embeddings/oleObject156.bin"/><Relationship Id="rId419" Type="http://schemas.openxmlformats.org/officeDocument/2006/relationships/oleObject" Target="embeddings/oleObject194.bin"/><Relationship Id="rId626" Type="http://schemas.openxmlformats.org/officeDocument/2006/relationships/image" Target="media/image318.wmf"/><Relationship Id="rId973" Type="http://schemas.openxmlformats.org/officeDocument/2006/relationships/image" Target="media/image498.wmf"/><Relationship Id="rId1049" Type="http://schemas.openxmlformats.org/officeDocument/2006/relationships/oleObject" Target="embeddings/oleObject491.bin"/><Relationship Id="rId1256" Type="http://schemas.openxmlformats.org/officeDocument/2006/relationships/oleObject" Target="embeddings/oleObject600.bin"/><Relationship Id="rId2002" Type="http://schemas.openxmlformats.org/officeDocument/2006/relationships/image" Target="media/image1017.wmf"/><Relationship Id="rId2086" Type="http://schemas.openxmlformats.org/officeDocument/2006/relationships/oleObject" Target="embeddings/oleObject1019.bin"/><Relationship Id="rId833" Type="http://schemas.openxmlformats.org/officeDocument/2006/relationships/oleObject" Target="embeddings/oleObject407.bin"/><Relationship Id="rId1116" Type="http://schemas.openxmlformats.org/officeDocument/2006/relationships/image" Target="media/image581.wmf"/><Relationship Id="rId1463" Type="http://schemas.openxmlformats.org/officeDocument/2006/relationships/oleObject" Target="embeddings/oleObject702.bin"/><Relationship Id="rId1670" Type="http://schemas.openxmlformats.org/officeDocument/2006/relationships/oleObject" Target="embeddings/oleObject807.bin"/><Relationship Id="rId1768" Type="http://schemas.openxmlformats.org/officeDocument/2006/relationships/oleObject" Target="embeddings/oleObject855.bin"/><Relationship Id="rId265" Type="http://schemas.openxmlformats.org/officeDocument/2006/relationships/oleObject" Target="embeddings/oleObject128.bin"/><Relationship Id="rId472" Type="http://schemas.openxmlformats.org/officeDocument/2006/relationships/image" Target="media/image241.wmf"/><Relationship Id="rId900" Type="http://schemas.openxmlformats.org/officeDocument/2006/relationships/oleObject" Target="embeddings/oleObject431.bin"/><Relationship Id="rId1323" Type="http://schemas.openxmlformats.org/officeDocument/2006/relationships/image" Target="media/image686.wmf"/><Relationship Id="rId1530" Type="http://schemas.openxmlformats.org/officeDocument/2006/relationships/oleObject" Target="embeddings/oleObject737.bin"/><Relationship Id="rId1628" Type="http://schemas.openxmlformats.org/officeDocument/2006/relationships/oleObject" Target="embeddings/oleObject786.bin"/><Relationship Id="rId1975" Type="http://schemas.openxmlformats.org/officeDocument/2006/relationships/oleObject" Target="embeddings/oleObject962.bin"/><Relationship Id="rId2153" Type="http://schemas.openxmlformats.org/officeDocument/2006/relationships/hyperlink" Target="http://www.annex49.org/" TargetMode="External"/><Relationship Id="rId125" Type="http://schemas.openxmlformats.org/officeDocument/2006/relationships/image" Target="media/image59.wmf"/><Relationship Id="rId332" Type="http://schemas.openxmlformats.org/officeDocument/2006/relationships/image" Target="media/image163.wmf"/><Relationship Id="rId777" Type="http://schemas.openxmlformats.org/officeDocument/2006/relationships/oleObject" Target="embeddings/oleObject379.bin"/><Relationship Id="rId984" Type="http://schemas.openxmlformats.org/officeDocument/2006/relationships/oleObject" Target="embeddings/oleObject474.bin"/><Relationship Id="rId1835" Type="http://schemas.openxmlformats.org/officeDocument/2006/relationships/oleObject" Target="embeddings/oleObject893.bin"/><Relationship Id="rId2013" Type="http://schemas.openxmlformats.org/officeDocument/2006/relationships/image" Target="media/image1022.wmf"/><Relationship Id="rId637" Type="http://schemas.openxmlformats.org/officeDocument/2006/relationships/oleObject" Target="embeddings/oleObject306.bin"/><Relationship Id="rId844" Type="http://schemas.openxmlformats.org/officeDocument/2006/relationships/image" Target="media/image429.jpeg"/><Relationship Id="rId1267" Type="http://schemas.openxmlformats.org/officeDocument/2006/relationships/image" Target="media/image654.wmf"/><Relationship Id="rId1474" Type="http://schemas.openxmlformats.org/officeDocument/2006/relationships/oleObject" Target="embeddings/oleObject708.bin"/><Relationship Id="rId1681" Type="http://schemas.openxmlformats.org/officeDocument/2006/relationships/image" Target="media/image861.wmf"/><Relationship Id="rId1902" Type="http://schemas.openxmlformats.org/officeDocument/2006/relationships/image" Target="media/image967.wmf"/><Relationship Id="rId2097" Type="http://schemas.openxmlformats.org/officeDocument/2006/relationships/image" Target="media/image1062.wmf"/><Relationship Id="rId276" Type="http://schemas.openxmlformats.org/officeDocument/2006/relationships/image" Target="media/image135.wmf"/><Relationship Id="rId483" Type="http://schemas.openxmlformats.org/officeDocument/2006/relationships/oleObject" Target="embeddings/oleObject229.bin"/><Relationship Id="rId690" Type="http://schemas.openxmlformats.org/officeDocument/2006/relationships/image" Target="media/image348.wmf"/><Relationship Id="rId704" Type="http://schemas.openxmlformats.org/officeDocument/2006/relationships/oleObject" Target="embeddings/oleObject342.bin"/><Relationship Id="rId911" Type="http://schemas.openxmlformats.org/officeDocument/2006/relationships/image" Target="media/image467.wmf"/><Relationship Id="rId1127" Type="http://schemas.openxmlformats.org/officeDocument/2006/relationships/oleObject" Target="embeddings/oleObject534.bin"/><Relationship Id="rId1334" Type="http://schemas.openxmlformats.org/officeDocument/2006/relationships/oleObject" Target="embeddings/oleObject635.bin"/><Relationship Id="rId1541" Type="http://schemas.openxmlformats.org/officeDocument/2006/relationships/image" Target="media/image791.wmf"/><Relationship Id="rId1779" Type="http://schemas.openxmlformats.org/officeDocument/2006/relationships/image" Target="media/image910.wmf"/><Relationship Id="rId1986" Type="http://schemas.openxmlformats.org/officeDocument/2006/relationships/image" Target="media/image1009.wmf"/><Relationship Id="rId2164" Type="http://schemas.openxmlformats.org/officeDocument/2006/relationships/hyperlink" Target="http://www.iea-dhc.org/" TargetMode="External"/><Relationship Id="rId40" Type="http://schemas.openxmlformats.org/officeDocument/2006/relationships/oleObject" Target="embeddings/oleObject16.bin"/><Relationship Id="rId136" Type="http://schemas.openxmlformats.org/officeDocument/2006/relationships/oleObject" Target="embeddings/oleObject64.bin"/><Relationship Id="rId343" Type="http://schemas.openxmlformats.org/officeDocument/2006/relationships/oleObject" Target="embeddings/oleObject168.bin"/><Relationship Id="rId550" Type="http://schemas.openxmlformats.org/officeDocument/2006/relationships/oleObject" Target="embeddings/oleObject264.bin"/><Relationship Id="rId788" Type="http://schemas.openxmlformats.org/officeDocument/2006/relationships/image" Target="media/image396.wmf"/><Relationship Id="rId995" Type="http://schemas.openxmlformats.org/officeDocument/2006/relationships/oleObject" Target="embeddings/oleObject479.bin"/><Relationship Id="rId1180" Type="http://schemas.openxmlformats.org/officeDocument/2006/relationships/oleObject" Target="embeddings/oleObject561.bin"/><Relationship Id="rId1401" Type="http://schemas.openxmlformats.org/officeDocument/2006/relationships/oleObject" Target="embeddings/oleObject669.bin"/><Relationship Id="rId1639" Type="http://schemas.openxmlformats.org/officeDocument/2006/relationships/image" Target="media/image840.wmf"/><Relationship Id="rId1846" Type="http://schemas.openxmlformats.org/officeDocument/2006/relationships/image" Target="media/image939.wmf"/><Relationship Id="rId2024" Type="http://schemas.openxmlformats.org/officeDocument/2006/relationships/image" Target="media/image1028.wmf"/><Relationship Id="rId203" Type="http://schemas.openxmlformats.org/officeDocument/2006/relationships/image" Target="media/image99.wmf"/><Relationship Id="rId648" Type="http://schemas.openxmlformats.org/officeDocument/2006/relationships/image" Target="media/image329.wmf"/><Relationship Id="rId855" Type="http://schemas.openxmlformats.org/officeDocument/2006/relationships/oleObject" Target="embeddings/oleObject408.bin"/><Relationship Id="rId1040" Type="http://schemas.openxmlformats.org/officeDocument/2006/relationships/image" Target="media/image545.png"/><Relationship Id="rId1278" Type="http://schemas.openxmlformats.org/officeDocument/2006/relationships/oleObject" Target="embeddings/oleObject610.bin"/><Relationship Id="rId1485" Type="http://schemas.openxmlformats.org/officeDocument/2006/relationships/image" Target="media/image764.wmf"/><Relationship Id="rId1692" Type="http://schemas.openxmlformats.org/officeDocument/2006/relationships/image" Target="media/image867.wmf"/><Relationship Id="rId1706" Type="http://schemas.openxmlformats.org/officeDocument/2006/relationships/image" Target="media/image874.wmf"/><Relationship Id="rId1913" Type="http://schemas.openxmlformats.org/officeDocument/2006/relationships/image" Target="media/image973.wmf"/><Relationship Id="rId287" Type="http://schemas.openxmlformats.org/officeDocument/2006/relationships/oleObject" Target="embeddings/oleObject139.bin"/><Relationship Id="rId410" Type="http://schemas.openxmlformats.org/officeDocument/2006/relationships/image" Target="media/image209.jpeg"/><Relationship Id="rId494" Type="http://schemas.openxmlformats.org/officeDocument/2006/relationships/image" Target="media/image252.wmf"/><Relationship Id="rId508" Type="http://schemas.openxmlformats.org/officeDocument/2006/relationships/image" Target="media/image259.wmf"/><Relationship Id="rId715" Type="http://schemas.openxmlformats.org/officeDocument/2006/relationships/image" Target="media/image360.wmf"/><Relationship Id="rId922" Type="http://schemas.openxmlformats.org/officeDocument/2006/relationships/image" Target="media/image472.wmf"/><Relationship Id="rId1138" Type="http://schemas.openxmlformats.org/officeDocument/2006/relationships/image" Target="media/image591.wmf"/><Relationship Id="rId1345" Type="http://schemas.openxmlformats.org/officeDocument/2006/relationships/image" Target="media/image697.wmf"/><Relationship Id="rId1552" Type="http://schemas.openxmlformats.org/officeDocument/2006/relationships/oleObject" Target="embeddings/oleObject748.bin"/><Relationship Id="rId1997" Type="http://schemas.openxmlformats.org/officeDocument/2006/relationships/oleObject" Target="embeddings/oleObject973.bin"/><Relationship Id="rId147" Type="http://schemas.openxmlformats.org/officeDocument/2006/relationships/image" Target="media/image70.wmf"/><Relationship Id="rId354" Type="http://schemas.openxmlformats.org/officeDocument/2006/relationships/image" Target="media/image173.wmf"/><Relationship Id="rId799" Type="http://schemas.openxmlformats.org/officeDocument/2006/relationships/oleObject" Target="embeddings/oleObject390.bin"/><Relationship Id="rId1191" Type="http://schemas.openxmlformats.org/officeDocument/2006/relationships/image" Target="media/image617.wmf"/><Relationship Id="rId1205" Type="http://schemas.openxmlformats.org/officeDocument/2006/relationships/image" Target="media/image624.wmf"/><Relationship Id="rId1857" Type="http://schemas.openxmlformats.org/officeDocument/2006/relationships/oleObject" Target="embeddings/oleObject904.bin"/><Relationship Id="rId2035" Type="http://schemas.openxmlformats.org/officeDocument/2006/relationships/oleObject" Target="embeddings/oleObject992.bin"/><Relationship Id="rId51" Type="http://schemas.openxmlformats.org/officeDocument/2006/relationships/image" Target="media/image22.wmf"/><Relationship Id="rId561" Type="http://schemas.openxmlformats.org/officeDocument/2006/relationships/image" Target="media/image284.wmf"/><Relationship Id="rId659" Type="http://schemas.openxmlformats.org/officeDocument/2006/relationships/oleObject" Target="embeddings/oleObject317.bin"/><Relationship Id="rId866" Type="http://schemas.openxmlformats.org/officeDocument/2006/relationships/image" Target="media/image445.wmf"/><Relationship Id="rId1289" Type="http://schemas.openxmlformats.org/officeDocument/2006/relationships/oleObject" Target="embeddings/oleObject615.bin"/><Relationship Id="rId1412" Type="http://schemas.openxmlformats.org/officeDocument/2006/relationships/oleObject" Target="embeddings/oleObject675.bin"/><Relationship Id="rId1496" Type="http://schemas.openxmlformats.org/officeDocument/2006/relationships/image" Target="media/image768.png"/><Relationship Id="rId1717" Type="http://schemas.openxmlformats.org/officeDocument/2006/relationships/image" Target="media/image880.png"/><Relationship Id="rId1924" Type="http://schemas.openxmlformats.org/officeDocument/2006/relationships/oleObject" Target="embeddings/oleObject936.bin"/><Relationship Id="rId214" Type="http://schemas.openxmlformats.org/officeDocument/2006/relationships/image" Target="media/image104.wmf"/><Relationship Id="rId298" Type="http://schemas.openxmlformats.org/officeDocument/2006/relationships/image" Target="media/image146.wmf"/><Relationship Id="rId421" Type="http://schemas.openxmlformats.org/officeDocument/2006/relationships/oleObject" Target="embeddings/oleObject195.bin"/><Relationship Id="rId519" Type="http://schemas.openxmlformats.org/officeDocument/2006/relationships/image" Target="media/image264.wmf"/><Relationship Id="rId1051" Type="http://schemas.openxmlformats.org/officeDocument/2006/relationships/oleObject" Target="embeddings/oleObject492.bin"/><Relationship Id="rId1149" Type="http://schemas.openxmlformats.org/officeDocument/2006/relationships/oleObject" Target="embeddings/oleObject545.bin"/><Relationship Id="rId1356" Type="http://schemas.openxmlformats.org/officeDocument/2006/relationships/oleObject" Target="embeddings/oleObject646.bin"/><Relationship Id="rId2102" Type="http://schemas.openxmlformats.org/officeDocument/2006/relationships/oleObject" Target="embeddings/oleObject1027.bin"/><Relationship Id="rId158" Type="http://schemas.openxmlformats.org/officeDocument/2006/relationships/oleObject" Target="embeddings/oleObject75.bin"/><Relationship Id="rId726" Type="http://schemas.openxmlformats.org/officeDocument/2006/relationships/oleObject" Target="embeddings/oleObject353.bin"/><Relationship Id="rId933" Type="http://schemas.openxmlformats.org/officeDocument/2006/relationships/image" Target="media/image476.wmf"/><Relationship Id="rId1009" Type="http://schemas.openxmlformats.org/officeDocument/2006/relationships/oleObject" Target="embeddings/oleObject482.bin"/><Relationship Id="rId1563" Type="http://schemas.openxmlformats.org/officeDocument/2006/relationships/image" Target="media/image802.wmf"/><Relationship Id="rId1770" Type="http://schemas.openxmlformats.org/officeDocument/2006/relationships/oleObject" Target="embeddings/oleObject856.bin"/><Relationship Id="rId1868" Type="http://schemas.openxmlformats.org/officeDocument/2006/relationships/image" Target="media/image950.wmf"/><Relationship Id="rId62" Type="http://schemas.openxmlformats.org/officeDocument/2006/relationships/oleObject" Target="embeddings/oleObject27.bin"/><Relationship Id="rId365" Type="http://schemas.openxmlformats.org/officeDocument/2006/relationships/oleObject" Target="embeddings/oleObject179.bin"/><Relationship Id="rId572" Type="http://schemas.openxmlformats.org/officeDocument/2006/relationships/image" Target="media/image291.wmf"/><Relationship Id="rId1216" Type="http://schemas.openxmlformats.org/officeDocument/2006/relationships/oleObject" Target="embeddings/oleObject579.bin"/><Relationship Id="rId1423" Type="http://schemas.openxmlformats.org/officeDocument/2006/relationships/oleObject" Target="embeddings/oleObject681.bin"/><Relationship Id="rId1630" Type="http://schemas.openxmlformats.org/officeDocument/2006/relationships/oleObject" Target="embeddings/oleObject787.bin"/><Relationship Id="rId2046" Type="http://schemas.openxmlformats.org/officeDocument/2006/relationships/image" Target="media/image1039.wmf"/><Relationship Id="rId225" Type="http://schemas.openxmlformats.org/officeDocument/2006/relationships/image" Target="media/image109.wmf"/><Relationship Id="rId432" Type="http://schemas.openxmlformats.org/officeDocument/2006/relationships/image" Target="media/image224.png"/><Relationship Id="rId877" Type="http://schemas.openxmlformats.org/officeDocument/2006/relationships/oleObject" Target="embeddings/oleObject419.bin"/><Relationship Id="rId1062" Type="http://schemas.openxmlformats.org/officeDocument/2006/relationships/image" Target="media/image557.wmf"/><Relationship Id="rId1728" Type="http://schemas.openxmlformats.org/officeDocument/2006/relationships/oleObject" Target="embeddings/oleObject834.bin"/><Relationship Id="rId1935" Type="http://schemas.openxmlformats.org/officeDocument/2006/relationships/image" Target="media/image984.wmf"/><Relationship Id="rId2113" Type="http://schemas.openxmlformats.org/officeDocument/2006/relationships/image" Target="media/image1070.wmf"/><Relationship Id="rId737" Type="http://schemas.openxmlformats.org/officeDocument/2006/relationships/image" Target="media/image371.wmf"/><Relationship Id="rId944" Type="http://schemas.openxmlformats.org/officeDocument/2006/relationships/oleObject" Target="embeddings/oleObject455.bin"/><Relationship Id="rId1367" Type="http://schemas.openxmlformats.org/officeDocument/2006/relationships/image" Target="media/image708.wmf"/><Relationship Id="rId1574" Type="http://schemas.openxmlformats.org/officeDocument/2006/relationships/oleObject" Target="embeddings/oleObject759.bin"/><Relationship Id="rId1781" Type="http://schemas.openxmlformats.org/officeDocument/2006/relationships/image" Target="media/image911.wmf"/><Relationship Id="rId73" Type="http://schemas.openxmlformats.org/officeDocument/2006/relationships/image" Target="media/image33.wmf"/><Relationship Id="rId169" Type="http://schemas.openxmlformats.org/officeDocument/2006/relationships/image" Target="media/image82.wmf"/><Relationship Id="rId376" Type="http://schemas.openxmlformats.org/officeDocument/2006/relationships/oleObject" Target="embeddings/oleObject185.bin"/><Relationship Id="rId583" Type="http://schemas.openxmlformats.org/officeDocument/2006/relationships/oleObject" Target="embeddings/oleObject279.bin"/><Relationship Id="rId790" Type="http://schemas.openxmlformats.org/officeDocument/2006/relationships/image" Target="media/image397.wmf"/><Relationship Id="rId804" Type="http://schemas.openxmlformats.org/officeDocument/2006/relationships/image" Target="media/image404.wmf"/><Relationship Id="rId1227" Type="http://schemas.openxmlformats.org/officeDocument/2006/relationships/image" Target="media/image635.wmf"/><Relationship Id="rId1434" Type="http://schemas.openxmlformats.org/officeDocument/2006/relationships/image" Target="media/image740.wmf"/><Relationship Id="rId1641" Type="http://schemas.openxmlformats.org/officeDocument/2006/relationships/image" Target="media/image841.wmf"/><Relationship Id="rId1879" Type="http://schemas.openxmlformats.org/officeDocument/2006/relationships/oleObject" Target="embeddings/oleObject915.bin"/><Relationship Id="rId2057" Type="http://schemas.openxmlformats.org/officeDocument/2006/relationships/oleObject" Target="embeddings/oleObject1003.bin"/><Relationship Id="rId4" Type="http://schemas.openxmlformats.org/officeDocument/2006/relationships/settings" Target="settings.xml"/><Relationship Id="rId236" Type="http://schemas.openxmlformats.org/officeDocument/2006/relationships/oleObject" Target="embeddings/oleObject114.bin"/><Relationship Id="rId443" Type="http://schemas.openxmlformats.org/officeDocument/2006/relationships/oleObject" Target="embeddings/oleObject205.bin"/><Relationship Id="rId650" Type="http://schemas.openxmlformats.org/officeDocument/2006/relationships/image" Target="media/image330.wmf"/><Relationship Id="rId888" Type="http://schemas.openxmlformats.org/officeDocument/2006/relationships/image" Target="media/image456.wmf"/><Relationship Id="rId1073" Type="http://schemas.openxmlformats.org/officeDocument/2006/relationships/oleObject" Target="embeddings/oleObject503.bin"/><Relationship Id="rId1280" Type="http://schemas.openxmlformats.org/officeDocument/2006/relationships/image" Target="media/image662.wmf"/><Relationship Id="rId1501" Type="http://schemas.openxmlformats.org/officeDocument/2006/relationships/oleObject" Target="embeddings/oleObject723.bin"/><Relationship Id="rId1739" Type="http://schemas.openxmlformats.org/officeDocument/2006/relationships/image" Target="media/image892.wmf"/><Relationship Id="rId1946" Type="http://schemas.openxmlformats.org/officeDocument/2006/relationships/oleObject" Target="embeddings/oleObject947.bin"/><Relationship Id="rId2124" Type="http://schemas.openxmlformats.org/officeDocument/2006/relationships/oleObject" Target="embeddings/oleObject1038.bin"/><Relationship Id="rId303" Type="http://schemas.openxmlformats.org/officeDocument/2006/relationships/oleObject" Target="embeddings/oleObject147.bin"/><Relationship Id="rId748" Type="http://schemas.openxmlformats.org/officeDocument/2006/relationships/oleObject" Target="embeddings/oleObject364.bin"/><Relationship Id="rId955" Type="http://schemas.openxmlformats.org/officeDocument/2006/relationships/oleObject" Target="embeddings/oleObject459.bin"/><Relationship Id="rId1140" Type="http://schemas.openxmlformats.org/officeDocument/2006/relationships/image" Target="media/image592.wmf"/><Relationship Id="rId1378" Type="http://schemas.openxmlformats.org/officeDocument/2006/relationships/oleObject" Target="embeddings/oleObject657.bin"/><Relationship Id="rId1585" Type="http://schemas.openxmlformats.org/officeDocument/2006/relationships/image" Target="media/image813.wmf"/><Relationship Id="rId1792" Type="http://schemas.openxmlformats.org/officeDocument/2006/relationships/image" Target="media/image916.wmf"/><Relationship Id="rId1806" Type="http://schemas.openxmlformats.org/officeDocument/2006/relationships/oleObject" Target="embeddings/oleObject879.bin"/><Relationship Id="rId84" Type="http://schemas.openxmlformats.org/officeDocument/2006/relationships/oleObject" Target="embeddings/oleObject38.bin"/><Relationship Id="rId387" Type="http://schemas.openxmlformats.org/officeDocument/2006/relationships/image" Target="media/image189.wmf"/><Relationship Id="rId510" Type="http://schemas.openxmlformats.org/officeDocument/2006/relationships/oleObject" Target="embeddings/oleObject243.bin"/><Relationship Id="rId594" Type="http://schemas.openxmlformats.org/officeDocument/2006/relationships/image" Target="media/image302.wmf"/><Relationship Id="rId608" Type="http://schemas.openxmlformats.org/officeDocument/2006/relationships/image" Target="media/image309.wmf"/><Relationship Id="rId815" Type="http://schemas.openxmlformats.org/officeDocument/2006/relationships/oleObject" Target="embeddings/oleObject398.bin"/><Relationship Id="rId1238" Type="http://schemas.openxmlformats.org/officeDocument/2006/relationships/oleObject" Target="embeddings/oleObject591.bin"/><Relationship Id="rId1445" Type="http://schemas.openxmlformats.org/officeDocument/2006/relationships/image" Target="media/image745.wmf"/><Relationship Id="rId1652" Type="http://schemas.openxmlformats.org/officeDocument/2006/relationships/oleObject" Target="embeddings/oleObject798.bin"/><Relationship Id="rId2068" Type="http://schemas.openxmlformats.org/officeDocument/2006/relationships/oleObject" Target="embeddings/oleObject1007.bin"/><Relationship Id="rId247" Type="http://schemas.openxmlformats.org/officeDocument/2006/relationships/oleObject" Target="embeddings/oleObject119.bin"/><Relationship Id="rId899" Type="http://schemas.openxmlformats.org/officeDocument/2006/relationships/image" Target="media/image461.wmf"/><Relationship Id="rId1000" Type="http://schemas.openxmlformats.org/officeDocument/2006/relationships/oleObject" Target="embeddings/oleObject481.bin"/><Relationship Id="rId1084" Type="http://schemas.openxmlformats.org/officeDocument/2006/relationships/oleObject" Target="embeddings/oleObject510.bin"/><Relationship Id="rId1305" Type="http://schemas.openxmlformats.org/officeDocument/2006/relationships/oleObject" Target="embeddings/oleObject622.bin"/><Relationship Id="rId1957" Type="http://schemas.openxmlformats.org/officeDocument/2006/relationships/oleObject" Target="embeddings/oleObject953.bin"/><Relationship Id="rId107" Type="http://schemas.openxmlformats.org/officeDocument/2006/relationships/image" Target="media/image50.wmf"/><Relationship Id="rId454" Type="http://schemas.openxmlformats.org/officeDocument/2006/relationships/image" Target="media/image235.wmf"/><Relationship Id="rId661" Type="http://schemas.openxmlformats.org/officeDocument/2006/relationships/oleObject" Target="embeddings/oleObject318.bin"/><Relationship Id="rId759" Type="http://schemas.openxmlformats.org/officeDocument/2006/relationships/image" Target="media/image382.wmf"/><Relationship Id="rId966" Type="http://schemas.openxmlformats.org/officeDocument/2006/relationships/oleObject" Target="embeddings/oleObject464.bin"/><Relationship Id="rId1291" Type="http://schemas.openxmlformats.org/officeDocument/2006/relationships/oleObject" Target="embeddings/oleObject616.bin"/><Relationship Id="rId1389" Type="http://schemas.openxmlformats.org/officeDocument/2006/relationships/image" Target="media/image719.wmf"/><Relationship Id="rId1512" Type="http://schemas.openxmlformats.org/officeDocument/2006/relationships/oleObject" Target="embeddings/oleObject729.bin"/><Relationship Id="rId1596" Type="http://schemas.openxmlformats.org/officeDocument/2006/relationships/oleObject" Target="embeddings/oleObject770.bin"/><Relationship Id="rId1817" Type="http://schemas.openxmlformats.org/officeDocument/2006/relationships/oleObject" Target="embeddings/oleObject885.bin"/><Relationship Id="rId2135" Type="http://schemas.openxmlformats.org/officeDocument/2006/relationships/oleObject" Target="embeddings/oleObject1043.bin"/><Relationship Id="rId11" Type="http://schemas.openxmlformats.org/officeDocument/2006/relationships/image" Target="media/image2.wmf"/><Relationship Id="rId314" Type="http://schemas.openxmlformats.org/officeDocument/2006/relationships/image" Target="media/image154.wmf"/><Relationship Id="rId398" Type="http://schemas.openxmlformats.org/officeDocument/2006/relationships/image" Target="media/image197.png"/><Relationship Id="rId521" Type="http://schemas.openxmlformats.org/officeDocument/2006/relationships/image" Target="media/image265.wmf"/><Relationship Id="rId619" Type="http://schemas.openxmlformats.org/officeDocument/2006/relationships/oleObject" Target="embeddings/oleObject297.bin"/><Relationship Id="rId1151" Type="http://schemas.openxmlformats.org/officeDocument/2006/relationships/oleObject" Target="embeddings/oleObject546.bin"/><Relationship Id="rId1249" Type="http://schemas.openxmlformats.org/officeDocument/2006/relationships/image" Target="media/image645.wmf"/><Relationship Id="rId2079" Type="http://schemas.openxmlformats.org/officeDocument/2006/relationships/image" Target="media/image1054.png"/><Relationship Id="rId95" Type="http://schemas.openxmlformats.org/officeDocument/2006/relationships/image" Target="media/image44.wmf"/><Relationship Id="rId160" Type="http://schemas.openxmlformats.org/officeDocument/2006/relationships/oleObject" Target="embeddings/oleObject76.bin"/><Relationship Id="rId826" Type="http://schemas.openxmlformats.org/officeDocument/2006/relationships/image" Target="media/image415.wmf"/><Relationship Id="rId1011" Type="http://schemas.openxmlformats.org/officeDocument/2006/relationships/oleObject" Target="embeddings/oleObject483.bin"/><Relationship Id="rId1109" Type="http://schemas.openxmlformats.org/officeDocument/2006/relationships/image" Target="media/image578.wmf"/><Relationship Id="rId1456" Type="http://schemas.openxmlformats.org/officeDocument/2006/relationships/oleObject" Target="embeddings/oleObject698.bin"/><Relationship Id="rId1663" Type="http://schemas.openxmlformats.org/officeDocument/2006/relationships/image" Target="media/image852.wmf"/><Relationship Id="rId1870" Type="http://schemas.openxmlformats.org/officeDocument/2006/relationships/image" Target="media/image951.wmf"/><Relationship Id="rId1968" Type="http://schemas.openxmlformats.org/officeDocument/2006/relationships/image" Target="media/image1000.wmf"/><Relationship Id="rId258" Type="http://schemas.openxmlformats.org/officeDocument/2006/relationships/image" Target="media/image126.wmf"/><Relationship Id="rId465" Type="http://schemas.openxmlformats.org/officeDocument/2006/relationships/oleObject" Target="embeddings/oleObject219.bin"/><Relationship Id="rId672" Type="http://schemas.openxmlformats.org/officeDocument/2006/relationships/oleObject" Target="embeddings/oleObject325.bin"/><Relationship Id="rId1095" Type="http://schemas.openxmlformats.org/officeDocument/2006/relationships/image" Target="media/image571.wmf"/><Relationship Id="rId1316" Type="http://schemas.openxmlformats.org/officeDocument/2006/relationships/image" Target="media/image681.wmf"/><Relationship Id="rId1523" Type="http://schemas.openxmlformats.org/officeDocument/2006/relationships/image" Target="media/image782.wmf"/><Relationship Id="rId1730" Type="http://schemas.openxmlformats.org/officeDocument/2006/relationships/oleObject" Target="embeddings/oleObject835.bin"/><Relationship Id="rId2146" Type="http://schemas.openxmlformats.org/officeDocument/2006/relationships/hyperlink" Target="https://en.wikipedia.org/wiki/ASHRAE" TargetMode="External"/><Relationship Id="rId22" Type="http://schemas.openxmlformats.org/officeDocument/2006/relationships/oleObject" Target="embeddings/oleObject7.bin"/><Relationship Id="rId118" Type="http://schemas.openxmlformats.org/officeDocument/2006/relationships/oleObject" Target="embeddings/oleObject55.bin"/><Relationship Id="rId325" Type="http://schemas.openxmlformats.org/officeDocument/2006/relationships/oleObject" Target="embeddings/oleObject158.bin"/><Relationship Id="rId532" Type="http://schemas.openxmlformats.org/officeDocument/2006/relationships/oleObject" Target="embeddings/oleObject254.bin"/><Relationship Id="rId977" Type="http://schemas.openxmlformats.org/officeDocument/2006/relationships/image" Target="media/image500.wmf"/><Relationship Id="rId1162" Type="http://schemas.openxmlformats.org/officeDocument/2006/relationships/oleObject" Target="embeddings/oleObject552.bin"/><Relationship Id="rId1828" Type="http://schemas.openxmlformats.org/officeDocument/2006/relationships/image" Target="media/image930.wmf"/><Relationship Id="rId2006" Type="http://schemas.openxmlformats.org/officeDocument/2006/relationships/image" Target="media/image1019.wmf"/><Relationship Id="rId171" Type="http://schemas.openxmlformats.org/officeDocument/2006/relationships/image" Target="media/image83.wmf"/><Relationship Id="rId837" Type="http://schemas.openxmlformats.org/officeDocument/2006/relationships/image" Target="media/image422.jpeg"/><Relationship Id="rId1022" Type="http://schemas.openxmlformats.org/officeDocument/2006/relationships/image" Target="media/image527.png"/><Relationship Id="rId1467" Type="http://schemas.openxmlformats.org/officeDocument/2006/relationships/oleObject" Target="embeddings/oleObject704.bin"/><Relationship Id="rId1674" Type="http://schemas.openxmlformats.org/officeDocument/2006/relationships/oleObject" Target="embeddings/oleObject809.bin"/><Relationship Id="rId1881" Type="http://schemas.openxmlformats.org/officeDocument/2006/relationships/oleObject" Target="embeddings/oleObject916.bin"/><Relationship Id="rId269" Type="http://schemas.openxmlformats.org/officeDocument/2006/relationships/oleObject" Target="embeddings/oleObject130.bin"/><Relationship Id="rId476" Type="http://schemas.openxmlformats.org/officeDocument/2006/relationships/image" Target="media/image243.wmf"/><Relationship Id="rId683" Type="http://schemas.openxmlformats.org/officeDocument/2006/relationships/image" Target="media/image345.wmf"/><Relationship Id="rId890" Type="http://schemas.openxmlformats.org/officeDocument/2006/relationships/image" Target="media/image457.wmf"/><Relationship Id="rId904" Type="http://schemas.openxmlformats.org/officeDocument/2006/relationships/oleObject" Target="embeddings/oleObject433.bin"/><Relationship Id="rId1327" Type="http://schemas.openxmlformats.org/officeDocument/2006/relationships/image" Target="media/image688.wmf"/><Relationship Id="rId1534" Type="http://schemas.openxmlformats.org/officeDocument/2006/relationships/oleObject" Target="embeddings/oleObject739.bin"/><Relationship Id="rId1741" Type="http://schemas.openxmlformats.org/officeDocument/2006/relationships/image" Target="media/image893.wmf"/><Relationship Id="rId1979" Type="http://schemas.openxmlformats.org/officeDocument/2006/relationships/oleObject" Target="embeddings/oleObject964.bin"/><Relationship Id="rId2157" Type="http://schemas.openxmlformats.org/officeDocument/2006/relationships/hyperlink" Target="http://www.iea.org" TargetMode="External"/><Relationship Id="rId33" Type="http://schemas.openxmlformats.org/officeDocument/2006/relationships/image" Target="media/image13.wmf"/><Relationship Id="rId129" Type="http://schemas.openxmlformats.org/officeDocument/2006/relationships/image" Target="media/image61.wmf"/><Relationship Id="rId336" Type="http://schemas.openxmlformats.org/officeDocument/2006/relationships/image" Target="media/image165.wmf"/><Relationship Id="rId543" Type="http://schemas.openxmlformats.org/officeDocument/2006/relationships/oleObject" Target="embeddings/oleObject260.bin"/><Relationship Id="rId988" Type="http://schemas.openxmlformats.org/officeDocument/2006/relationships/image" Target="media/image504.wmf"/><Relationship Id="rId1173" Type="http://schemas.openxmlformats.org/officeDocument/2006/relationships/image" Target="media/image608.wmf"/><Relationship Id="rId1380" Type="http://schemas.openxmlformats.org/officeDocument/2006/relationships/image" Target="media/image714.wmf"/><Relationship Id="rId1601" Type="http://schemas.openxmlformats.org/officeDocument/2006/relationships/image" Target="media/image821.wmf"/><Relationship Id="rId1839" Type="http://schemas.openxmlformats.org/officeDocument/2006/relationships/oleObject" Target="embeddings/oleObject895.bin"/><Relationship Id="rId2017" Type="http://schemas.openxmlformats.org/officeDocument/2006/relationships/image" Target="media/image1024.png"/><Relationship Id="rId182" Type="http://schemas.openxmlformats.org/officeDocument/2006/relationships/oleObject" Target="embeddings/oleObject86.bin"/><Relationship Id="rId403" Type="http://schemas.openxmlformats.org/officeDocument/2006/relationships/image" Target="media/image202.png"/><Relationship Id="rId750" Type="http://schemas.openxmlformats.org/officeDocument/2006/relationships/oleObject" Target="embeddings/oleObject365.bin"/><Relationship Id="rId848" Type="http://schemas.openxmlformats.org/officeDocument/2006/relationships/image" Target="media/image433.png"/><Relationship Id="rId1033" Type="http://schemas.openxmlformats.org/officeDocument/2006/relationships/image" Target="media/image538.png"/><Relationship Id="rId1478" Type="http://schemas.openxmlformats.org/officeDocument/2006/relationships/oleObject" Target="embeddings/oleObject710.bin"/><Relationship Id="rId1685" Type="http://schemas.openxmlformats.org/officeDocument/2006/relationships/image" Target="media/image863.wmf"/><Relationship Id="rId1892" Type="http://schemas.openxmlformats.org/officeDocument/2006/relationships/image" Target="media/image962.wmf"/><Relationship Id="rId1906" Type="http://schemas.openxmlformats.org/officeDocument/2006/relationships/image" Target="media/image969.wmf"/><Relationship Id="rId487" Type="http://schemas.openxmlformats.org/officeDocument/2006/relationships/oleObject" Target="embeddings/oleObject231.bin"/><Relationship Id="rId610" Type="http://schemas.openxmlformats.org/officeDocument/2006/relationships/image" Target="media/image310.wmf"/><Relationship Id="rId694" Type="http://schemas.openxmlformats.org/officeDocument/2006/relationships/oleObject" Target="embeddings/oleObject337.bin"/><Relationship Id="rId708" Type="http://schemas.openxmlformats.org/officeDocument/2006/relationships/oleObject" Target="embeddings/oleObject344.bin"/><Relationship Id="rId915" Type="http://schemas.openxmlformats.org/officeDocument/2006/relationships/image" Target="media/image469.wmf"/><Relationship Id="rId1240" Type="http://schemas.openxmlformats.org/officeDocument/2006/relationships/oleObject" Target="embeddings/oleObject592.bin"/><Relationship Id="rId1338" Type="http://schemas.openxmlformats.org/officeDocument/2006/relationships/oleObject" Target="embeddings/oleObject637.bin"/><Relationship Id="rId1545" Type="http://schemas.openxmlformats.org/officeDocument/2006/relationships/image" Target="media/image793.wmf"/><Relationship Id="rId2070" Type="http://schemas.openxmlformats.org/officeDocument/2006/relationships/image" Target="media/image1051.png"/><Relationship Id="rId2168" Type="http://schemas.openxmlformats.org/officeDocument/2006/relationships/hyperlink" Target="http://uabio.org/uabio-news/3293-draft-law-4334-signed-by-president?ct=t%2528UABio+Digest+April+2017%2529" TargetMode="External"/><Relationship Id="rId347" Type="http://schemas.openxmlformats.org/officeDocument/2006/relationships/oleObject" Target="embeddings/oleObject170.bin"/><Relationship Id="rId999" Type="http://schemas.openxmlformats.org/officeDocument/2006/relationships/image" Target="media/image511.wmf"/><Relationship Id="rId1100" Type="http://schemas.openxmlformats.org/officeDocument/2006/relationships/oleObject" Target="embeddings/oleObject519.bin"/><Relationship Id="rId1184" Type="http://schemas.openxmlformats.org/officeDocument/2006/relationships/oleObject" Target="embeddings/oleObject563.bin"/><Relationship Id="rId1405" Type="http://schemas.openxmlformats.org/officeDocument/2006/relationships/oleObject" Target="embeddings/oleObject671.bin"/><Relationship Id="rId1752" Type="http://schemas.openxmlformats.org/officeDocument/2006/relationships/oleObject" Target="embeddings/oleObject846.bin"/><Relationship Id="rId2028" Type="http://schemas.openxmlformats.org/officeDocument/2006/relationships/image" Target="media/image1030.wmf"/><Relationship Id="rId44" Type="http://schemas.openxmlformats.org/officeDocument/2006/relationships/oleObject" Target="embeddings/oleObject18.bin"/><Relationship Id="rId554" Type="http://schemas.openxmlformats.org/officeDocument/2006/relationships/oleObject" Target="embeddings/oleObject266.bin"/><Relationship Id="rId761" Type="http://schemas.openxmlformats.org/officeDocument/2006/relationships/image" Target="media/image383.wmf"/><Relationship Id="rId859" Type="http://schemas.openxmlformats.org/officeDocument/2006/relationships/oleObject" Target="embeddings/oleObject410.bin"/><Relationship Id="rId1391" Type="http://schemas.openxmlformats.org/officeDocument/2006/relationships/image" Target="media/image720.wmf"/><Relationship Id="rId1489" Type="http://schemas.openxmlformats.org/officeDocument/2006/relationships/image" Target="media/image765.wmf"/><Relationship Id="rId1612" Type="http://schemas.openxmlformats.org/officeDocument/2006/relationships/oleObject" Target="embeddings/oleObject778.bin"/><Relationship Id="rId1696" Type="http://schemas.openxmlformats.org/officeDocument/2006/relationships/image" Target="media/image869.wmf"/><Relationship Id="rId1917" Type="http://schemas.openxmlformats.org/officeDocument/2006/relationships/image" Target="media/image975.wmf"/><Relationship Id="rId193" Type="http://schemas.openxmlformats.org/officeDocument/2006/relationships/image" Target="media/image94.wmf"/><Relationship Id="rId207" Type="http://schemas.openxmlformats.org/officeDocument/2006/relationships/image" Target="media/image101.wmf"/><Relationship Id="rId414" Type="http://schemas.openxmlformats.org/officeDocument/2006/relationships/image" Target="media/image213.png"/><Relationship Id="rId498" Type="http://schemas.openxmlformats.org/officeDocument/2006/relationships/image" Target="media/image254.wmf"/><Relationship Id="rId621" Type="http://schemas.openxmlformats.org/officeDocument/2006/relationships/oleObject" Target="embeddings/oleObject298.bin"/><Relationship Id="rId1044" Type="http://schemas.openxmlformats.org/officeDocument/2006/relationships/image" Target="media/image548.wmf"/><Relationship Id="rId1251" Type="http://schemas.openxmlformats.org/officeDocument/2006/relationships/image" Target="media/image646.wmf"/><Relationship Id="rId1349" Type="http://schemas.openxmlformats.org/officeDocument/2006/relationships/image" Target="media/image699.wmf"/><Relationship Id="rId2081" Type="http://schemas.openxmlformats.org/officeDocument/2006/relationships/image" Target="media/image1055.png"/><Relationship Id="rId260" Type="http://schemas.openxmlformats.org/officeDocument/2006/relationships/image" Target="media/image127.wmf"/><Relationship Id="rId719" Type="http://schemas.openxmlformats.org/officeDocument/2006/relationships/image" Target="media/image362.wmf"/><Relationship Id="rId926" Type="http://schemas.openxmlformats.org/officeDocument/2006/relationships/oleObject" Target="embeddings/oleObject445.bin"/><Relationship Id="rId1111" Type="http://schemas.openxmlformats.org/officeDocument/2006/relationships/image" Target="media/image579.png"/><Relationship Id="rId1556" Type="http://schemas.openxmlformats.org/officeDocument/2006/relationships/oleObject" Target="embeddings/oleObject750.bin"/><Relationship Id="rId1763" Type="http://schemas.openxmlformats.org/officeDocument/2006/relationships/image" Target="media/image903.wmf"/><Relationship Id="rId1970" Type="http://schemas.openxmlformats.org/officeDocument/2006/relationships/image" Target="media/image1001.wmf"/><Relationship Id="rId55" Type="http://schemas.openxmlformats.org/officeDocument/2006/relationships/image" Target="media/image24.wmf"/><Relationship Id="rId120" Type="http://schemas.openxmlformats.org/officeDocument/2006/relationships/oleObject" Target="embeddings/oleObject56.bin"/><Relationship Id="rId358" Type="http://schemas.openxmlformats.org/officeDocument/2006/relationships/image" Target="media/image175.wmf"/><Relationship Id="rId565" Type="http://schemas.openxmlformats.org/officeDocument/2006/relationships/image" Target="media/image286.png"/><Relationship Id="rId772" Type="http://schemas.openxmlformats.org/officeDocument/2006/relationships/oleObject" Target="embeddings/oleObject376.bin"/><Relationship Id="rId1195" Type="http://schemas.openxmlformats.org/officeDocument/2006/relationships/image" Target="media/image619.wmf"/><Relationship Id="rId1209" Type="http://schemas.openxmlformats.org/officeDocument/2006/relationships/image" Target="media/image626.wmf"/><Relationship Id="rId1416" Type="http://schemas.openxmlformats.org/officeDocument/2006/relationships/image" Target="media/image731.wmf"/><Relationship Id="rId1623" Type="http://schemas.openxmlformats.org/officeDocument/2006/relationships/image" Target="media/image832.wmf"/><Relationship Id="rId1830" Type="http://schemas.openxmlformats.org/officeDocument/2006/relationships/image" Target="media/image931.wmf"/><Relationship Id="rId2039" Type="http://schemas.openxmlformats.org/officeDocument/2006/relationships/oleObject" Target="embeddings/oleObject994.bin"/><Relationship Id="rId218" Type="http://schemas.openxmlformats.org/officeDocument/2006/relationships/oleObject" Target="embeddings/oleObject105.bin"/><Relationship Id="rId425" Type="http://schemas.openxmlformats.org/officeDocument/2006/relationships/oleObject" Target="embeddings/oleObject197.bin"/><Relationship Id="rId632" Type="http://schemas.openxmlformats.org/officeDocument/2006/relationships/image" Target="media/image321.wmf"/><Relationship Id="rId1055" Type="http://schemas.openxmlformats.org/officeDocument/2006/relationships/oleObject" Target="embeddings/oleObject494.bin"/><Relationship Id="rId1262" Type="http://schemas.openxmlformats.org/officeDocument/2006/relationships/oleObject" Target="embeddings/oleObject603.bin"/><Relationship Id="rId1928" Type="http://schemas.openxmlformats.org/officeDocument/2006/relationships/oleObject" Target="embeddings/oleObject938.bin"/><Relationship Id="rId2092" Type="http://schemas.openxmlformats.org/officeDocument/2006/relationships/oleObject" Target="embeddings/oleObject1022.bin"/><Relationship Id="rId2106" Type="http://schemas.openxmlformats.org/officeDocument/2006/relationships/oleObject" Target="embeddings/oleObject1029.bin"/><Relationship Id="rId271" Type="http://schemas.openxmlformats.org/officeDocument/2006/relationships/oleObject" Target="embeddings/oleObject131.bin"/><Relationship Id="rId937" Type="http://schemas.openxmlformats.org/officeDocument/2006/relationships/image" Target="media/image478.wmf"/><Relationship Id="rId1122" Type="http://schemas.openxmlformats.org/officeDocument/2006/relationships/oleObject" Target="embeddings/oleObject531.bin"/><Relationship Id="rId1567" Type="http://schemas.openxmlformats.org/officeDocument/2006/relationships/image" Target="media/image804.wmf"/><Relationship Id="rId1774" Type="http://schemas.openxmlformats.org/officeDocument/2006/relationships/image" Target="media/image908.wmf"/><Relationship Id="rId1981" Type="http://schemas.openxmlformats.org/officeDocument/2006/relationships/oleObject" Target="embeddings/oleObject965.bin"/><Relationship Id="rId66" Type="http://schemas.openxmlformats.org/officeDocument/2006/relationships/oleObject" Target="embeddings/oleObject29.bin"/><Relationship Id="rId131" Type="http://schemas.openxmlformats.org/officeDocument/2006/relationships/image" Target="media/image62.wmf"/><Relationship Id="rId369" Type="http://schemas.openxmlformats.org/officeDocument/2006/relationships/oleObject" Target="embeddings/oleObject181.bin"/><Relationship Id="rId576" Type="http://schemas.openxmlformats.org/officeDocument/2006/relationships/image" Target="media/image293.wmf"/><Relationship Id="rId783" Type="http://schemas.openxmlformats.org/officeDocument/2006/relationships/oleObject" Target="embeddings/oleObject382.bin"/><Relationship Id="rId990" Type="http://schemas.openxmlformats.org/officeDocument/2006/relationships/image" Target="media/image505.png"/><Relationship Id="rId1427" Type="http://schemas.openxmlformats.org/officeDocument/2006/relationships/oleObject" Target="embeddings/oleObject683.bin"/><Relationship Id="rId1634" Type="http://schemas.openxmlformats.org/officeDocument/2006/relationships/oleObject" Target="embeddings/oleObject789.bin"/><Relationship Id="rId1841" Type="http://schemas.openxmlformats.org/officeDocument/2006/relationships/oleObject" Target="embeddings/oleObject896.bin"/><Relationship Id="rId229" Type="http://schemas.openxmlformats.org/officeDocument/2006/relationships/image" Target="media/image111.wmf"/><Relationship Id="rId436" Type="http://schemas.openxmlformats.org/officeDocument/2006/relationships/image" Target="media/image227.wmf"/><Relationship Id="rId643" Type="http://schemas.openxmlformats.org/officeDocument/2006/relationships/oleObject" Target="embeddings/oleObject309.bin"/><Relationship Id="rId1066" Type="http://schemas.openxmlformats.org/officeDocument/2006/relationships/image" Target="media/image559.wmf"/><Relationship Id="rId1273" Type="http://schemas.openxmlformats.org/officeDocument/2006/relationships/image" Target="media/image658.wmf"/><Relationship Id="rId1480" Type="http://schemas.openxmlformats.org/officeDocument/2006/relationships/oleObject" Target="embeddings/oleObject711.bin"/><Relationship Id="rId1939" Type="http://schemas.openxmlformats.org/officeDocument/2006/relationships/image" Target="media/image986.wmf"/><Relationship Id="rId2117" Type="http://schemas.openxmlformats.org/officeDocument/2006/relationships/image" Target="media/image1072.wmf"/><Relationship Id="rId850" Type="http://schemas.openxmlformats.org/officeDocument/2006/relationships/image" Target="media/image435.png"/><Relationship Id="rId948" Type="http://schemas.openxmlformats.org/officeDocument/2006/relationships/image" Target="media/image484.png"/><Relationship Id="rId1133" Type="http://schemas.openxmlformats.org/officeDocument/2006/relationships/oleObject" Target="embeddings/oleObject537.bin"/><Relationship Id="rId1578" Type="http://schemas.openxmlformats.org/officeDocument/2006/relationships/oleObject" Target="embeddings/oleObject761.bin"/><Relationship Id="rId1701" Type="http://schemas.openxmlformats.org/officeDocument/2006/relationships/oleObject" Target="embeddings/oleObject822.bin"/><Relationship Id="rId1785" Type="http://schemas.openxmlformats.org/officeDocument/2006/relationships/image" Target="media/image913.wmf"/><Relationship Id="rId1992" Type="http://schemas.openxmlformats.org/officeDocument/2006/relationships/image" Target="media/image1012.wmf"/><Relationship Id="rId77" Type="http://schemas.openxmlformats.org/officeDocument/2006/relationships/image" Target="media/image35.wmf"/><Relationship Id="rId282" Type="http://schemas.openxmlformats.org/officeDocument/2006/relationships/image" Target="media/image138.wmf"/><Relationship Id="rId503" Type="http://schemas.openxmlformats.org/officeDocument/2006/relationships/oleObject" Target="embeddings/oleObject239.bin"/><Relationship Id="rId587" Type="http://schemas.openxmlformats.org/officeDocument/2006/relationships/oleObject" Target="embeddings/oleObject281.bin"/><Relationship Id="rId710" Type="http://schemas.openxmlformats.org/officeDocument/2006/relationships/oleObject" Target="embeddings/oleObject345.bin"/><Relationship Id="rId808" Type="http://schemas.openxmlformats.org/officeDocument/2006/relationships/image" Target="media/image406.wmf"/><Relationship Id="rId1340" Type="http://schemas.openxmlformats.org/officeDocument/2006/relationships/oleObject" Target="embeddings/oleObject638.bin"/><Relationship Id="rId1438" Type="http://schemas.openxmlformats.org/officeDocument/2006/relationships/image" Target="media/image742.wmf"/><Relationship Id="rId1645" Type="http://schemas.openxmlformats.org/officeDocument/2006/relationships/image" Target="media/image843.wmf"/><Relationship Id="rId2170" Type="http://schemas.openxmlformats.org/officeDocument/2006/relationships/header" Target="header4.xml"/><Relationship Id="rId8" Type="http://schemas.openxmlformats.org/officeDocument/2006/relationships/footer" Target="footer1.xml"/><Relationship Id="rId142" Type="http://schemas.openxmlformats.org/officeDocument/2006/relationships/oleObject" Target="embeddings/oleObject67.bin"/><Relationship Id="rId447" Type="http://schemas.openxmlformats.org/officeDocument/2006/relationships/oleObject" Target="embeddings/oleObject207.bin"/><Relationship Id="rId794" Type="http://schemas.openxmlformats.org/officeDocument/2006/relationships/image" Target="media/image399.wmf"/><Relationship Id="rId1077" Type="http://schemas.openxmlformats.org/officeDocument/2006/relationships/image" Target="media/image564.wmf"/><Relationship Id="rId1200" Type="http://schemas.openxmlformats.org/officeDocument/2006/relationships/oleObject" Target="embeddings/oleObject571.bin"/><Relationship Id="rId1852" Type="http://schemas.openxmlformats.org/officeDocument/2006/relationships/image" Target="media/image942.wmf"/><Relationship Id="rId2030" Type="http://schemas.openxmlformats.org/officeDocument/2006/relationships/image" Target="media/image1031.wmf"/><Relationship Id="rId2128" Type="http://schemas.openxmlformats.org/officeDocument/2006/relationships/image" Target="media/image1078.wmf"/><Relationship Id="rId654" Type="http://schemas.openxmlformats.org/officeDocument/2006/relationships/image" Target="media/image332.wmf"/><Relationship Id="rId861" Type="http://schemas.openxmlformats.org/officeDocument/2006/relationships/oleObject" Target="embeddings/oleObject411.bin"/><Relationship Id="rId959" Type="http://schemas.openxmlformats.org/officeDocument/2006/relationships/image" Target="media/image491.png"/><Relationship Id="rId1284" Type="http://schemas.openxmlformats.org/officeDocument/2006/relationships/image" Target="media/image664.wmf"/><Relationship Id="rId1491" Type="http://schemas.openxmlformats.org/officeDocument/2006/relationships/oleObject" Target="embeddings/oleObject718.bin"/><Relationship Id="rId1505" Type="http://schemas.openxmlformats.org/officeDocument/2006/relationships/oleObject" Target="embeddings/oleObject725.bin"/><Relationship Id="rId1589" Type="http://schemas.openxmlformats.org/officeDocument/2006/relationships/image" Target="media/image815.wmf"/><Relationship Id="rId1712" Type="http://schemas.openxmlformats.org/officeDocument/2006/relationships/image" Target="media/image877.wmf"/><Relationship Id="rId293" Type="http://schemas.openxmlformats.org/officeDocument/2006/relationships/oleObject" Target="embeddings/oleObject142.bin"/><Relationship Id="rId307" Type="http://schemas.openxmlformats.org/officeDocument/2006/relationships/oleObject" Target="embeddings/oleObject149.bin"/><Relationship Id="rId514" Type="http://schemas.openxmlformats.org/officeDocument/2006/relationships/oleObject" Target="embeddings/oleObject245.bin"/><Relationship Id="rId721" Type="http://schemas.openxmlformats.org/officeDocument/2006/relationships/image" Target="media/image363.wmf"/><Relationship Id="rId1144" Type="http://schemas.openxmlformats.org/officeDocument/2006/relationships/image" Target="media/image594.wmf"/><Relationship Id="rId1351" Type="http://schemas.openxmlformats.org/officeDocument/2006/relationships/image" Target="media/image700.wmf"/><Relationship Id="rId1449" Type="http://schemas.openxmlformats.org/officeDocument/2006/relationships/oleObject" Target="embeddings/oleObject694.bin"/><Relationship Id="rId1796" Type="http://schemas.openxmlformats.org/officeDocument/2006/relationships/oleObject" Target="embeddings/oleObject871.bin"/><Relationship Id="rId88" Type="http://schemas.openxmlformats.org/officeDocument/2006/relationships/oleObject" Target="embeddings/oleObject40.bin"/><Relationship Id="rId153" Type="http://schemas.openxmlformats.org/officeDocument/2006/relationships/image" Target="media/image73.wmf"/><Relationship Id="rId360" Type="http://schemas.openxmlformats.org/officeDocument/2006/relationships/image" Target="media/image176.wmf"/><Relationship Id="rId598" Type="http://schemas.openxmlformats.org/officeDocument/2006/relationships/image" Target="media/image304.wmf"/><Relationship Id="rId819" Type="http://schemas.openxmlformats.org/officeDocument/2006/relationships/oleObject" Target="embeddings/oleObject400.bin"/><Relationship Id="rId1004" Type="http://schemas.openxmlformats.org/officeDocument/2006/relationships/image" Target="media/image515.png"/><Relationship Id="rId1211" Type="http://schemas.openxmlformats.org/officeDocument/2006/relationships/image" Target="media/image627.wmf"/><Relationship Id="rId1656" Type="http://schemas.openxmlformats.org/officeDocument/2006/relationships/oleObject" Target="embeddings/oleObject800.bin"/><Relationship Id="rId1863" Type="http://schemas.openxmlformats.org/officeDocument/2006/relationships/oleObject" Target="embeddings/oleObject907.bin"/><Relationship Id="rId2041" Type="http://schemas.openxmlformats.org/officeDocument/2006/relationships/oleObject" Target="embeddings/oleObject995.bin"/><Relationship Id="rId220" Type="http://schemas.openxmlformats.org/officeDocument/2006/relationships/oleObject" Target="embeddings/oleObject106.bin"/><Relationship Id="rId458" Type="http://schemas.openxmlformats.org/officeDocument/2006/relationships/oleObject" Target="embeddings/oleObject214.bin"/><Relationship Id="rId665" Type="http://schemas.openxmlformats.org/officeDocument/2006/relationships/oleObject" Target="embeddings/oleObject321.bin"/><Relationship Id="rId872" Type="http://schemas.openxmlformats.org/officeDocument/2006/relationships/image" Target="media/image448.wmf"/><Relationship Id="rId1088" Type="http://schemas.openxmlformats.org/officeDocument/2006/relationships/oleObject" Target="embeddings/oleObject513.bin"/><Relationship Id="rId1295" Type="http://schemas.openxmlformats.org/officeDocument/2006/relationships/oleObject" Target="embeddings/oleObject618.bin"/><Relationship Id="rId1309" Type="http://schemas.openxmlformats.org/officeDocument/2006/relationships/oleObject" Target="embeddings/oleObject624.bin"/><Relationship Id="rId1516" Type="http://schemas.openxmlformats.org/officeDocument/2006/relationships/oleObject" Target="embeddings/oleObject731.bin"/><Relationship Id="rId1723" Type="http://schemas.openxmlformats.org/officeDocument/2006/relationships/oleObject" Target="embeddings/oleObject832.bin"/><Relationship Id="rId1930" Type="http://schemas.openxmlformats.org/officeDocument/2006/relationships/oleObject" Target="embeddings/oleObject939.bin"/><Relationship Id="rId2139" Type="http://schemas.openxmlformats.org/officeDocument/2006/relationships/image" Target="media/image1084.png"/><Relationship Id="rId15" Type="http://schemas.openxmlformats.org/officeDocument/2006/relationships/image" Target="media/image4.wmf"/><Relationship Id="rId318" Type="http://schemas.openxmlformats.org/officeDocument/2006/relationships/image" Target="media/image156.wmf"/><Relationship Id="rId525" Type="http://schemas.openxmlformats.org/officeDocument/2006/relationships/image" Target="media/image267.wmf"/><Relationship Id="rId732" Type="http://schemas.openxmlformats.org/officeDocument/2006/relationships/oleObject" Target="embeddings/oleObject356.bin"/><Relationship Id="rId1155" Type="http://schemas.openxmlformats.org/officeDocument/2006/relationships/image" Target="media/image599.wmf"/><Relationship Id="rId1362" Type="http://schemas.openxmlformats.org/officeDocument/2006/relationships/oleObject" Target="embeddings/oleObject649.bin"/><Relationship Id="rId99" Type="http://schemas.openxmlformats.org/officeDocument/2006/relationships/image" Target="media/image46.wmf"/><Relationship Id="rId164" Type="http://schemas.openxmlformats.org/officeDocument/2006/relationships/oleObject" Target="embeddings/oleObject78.bin"/><Relationship Id="rId371" Type="http://schemas.openxmlformats.org/officeDocument/2006/relationships/oleObject" Target="embeddings/oleObject182.bin"/><Relationship Id="rId1015" Type="http://schemas.openxmlformats.org/officeDocument/2006/relationships/oleObject" Target="embeddings/oleObject485.bin"/><Relationship Id="rId1222" Type="http://schemas.openxmlformats.org/officeDocument/2006/relationships/oleObject" Target="embeddings/oleObject582.bin"/><Relationship Id="rId1667" Type="http://schemas.openxmlformats.org/officeDocument/2006/relationships/image" Target="media/image854.wmf"/><Relationship Id="rId1874" Type="http://schemas.openxmlformats.org/officeDocument/2006/relationships/image" Target="media/image953.wmf"/><Relationship Id="rId2052" Type="http://schemas.openxmlformats.org/officeDocument/2006/relationships/image" Target="media/image1042.wmf"/><Relationship Id="rId469" Type="http://schemas.openxmlformats.org/officeDocument/2006/relationships/image" Target="media/image240.wmf"/><Relationship Id="rId676" Type="http://schemas.openxmlformats.org/officeDocument/2006/relationships/oleObject" Target="embeddings/oleObject327.bin"/><Relationship Id="rId883" Type="http://schemas.openxmlformats.org/officeDocument/2006/relationships/oleObject" Target="embeddings/oleObject422.bin"/><Relationship Id="rId1099" Type="http://schemas.openxmlformats.org/officeDocument/2006/relationships/image" Target="media/image573.wmf"/><Relationship Id="rId1527" Type="http://schemas.openxmlformats.org/officeDocument/2006/relationships/image" Target="media/image784.wmf"/><Relationship Id="rId1734" Type="http://schemas.openxmlformats.org/officeDocument/2006/relationships/oleObject" Target="embeddings/oleObject837.bin"/><Relationship Id="rId1941" Type="http://schemas.openxmlformats.org/officeDocument/2006/relationships/image" Target="media/image987.wmf"/><Relationship Id="rId26" Type="http://schemas.openxmlformats.org/officeDocument/2006/relationships/oleObject" Target="embeddings/oleObject9.bin"/><Relationship Id="rId231" Type="http://schemas.openxmlformats.org/officeDocument/2006/relationships/image" Target="media/image112.wmf"/><Relationship Id="rId329" Type="http://schemas.openxmlformats.org/officeDocument/2006/relationships/oleObject" Target="embeddings/oleObject160.bin"/><Relationship Id="rId536" Type="http://schemas.openxmlformats.org/officeDocument/2006/relationships/oleObject" Target="embeddings/oleObject256.bin"/><Relationship Id="rId1166" Type="http://schemas.openxmlformats.org/officeDocument/2006/relationships/oleObject" Target="embeddings/oleObject554.bin"/><Relationship Id="rId1373" Type="http://schemas.openxmlformats.org/officeDocument/2006/relationships/image" Target="media/image711.wmf"/><Relationship Id="rId175" Type="http://schemas.openxmlformats.org/officeDocument/2006/relationships/image" Target="media/image85.wmf"/><Relationship Id="rId743" Type="http://schemas.openxmlformats.org/officeDocument/2006/relationships/image" Target="media/image374.wmf"/><Relationship Id="rId950" Type="http://schemas.openxmlformats.org/officeDocument/2006/relationships/image" Target="media/image486.png"/><Relationship Id="rId1026" Type="http://schemas.openxmlformats.org/officeDocument/2006/relationships/image" Target="media/image531.png"/><Relationship Id="rId1580" Type="http://schemas.openxmlformats.org/officeDocument/2006/relationships/oleObject" Target="embeddings/oleObject762.bin"/><Relationship Id="rId1678" Type="http://schemas.openxmlformats.org/officeDocument/2006/relationships/oleObject" Target="embeddings/oleObject811.bin"/><Relationship Id="rId1801" Type="http://schemas.openxmlformats.org/officeDocument/2006/relationships/oleObject" Target="embeddings/oleObject875.bin"/><Relationship Id="rId1885" Type="http://schemas.openxmlformats.org/officeDocument/2006/relationships/oleObject" Target="embeddings/oleObject918.bin"/><Relationship Id="rId382" Type="http://schemas.openxmlformats.org/officeDocument/2006/relationships/oleObject" Target="embeddings/oleObject188.bin"/><Relationship Id="rId603" Type="http://schemas.openxmlformats.org/officeDocument/2006/relationships/oleObject" Target="embeddings/oleObject289.bin"/><Relationship Id="rId687" Type="http://schemas.openxmlformats.org/officeDocument/2006/relationships/oleObject" Target="embeddings/oleObject333.bin"/><Relationship Id="rId810" Type="http://schemas.openxmlformats.org/officeDocument/2006/relationships/image" Target="media/image407.wmf"/><Relationship Id="rId908" Type="http://schemas.openxmlformats.org/officeDocument/2006/relationships/oleObject" Target="embeddings/oleObject435.bin"/><Relationship Id="rId1233" Type="http://schemas.openxmlformats.org/officeDocument/2006/relationships/image" Target="media/image637.wmf"/><Relationship Id="rId1440" Type="http://schemas.openxmlformats.org/officeDocument/2006/relationships/image" Target="media/image743.wmf"/><Relationship Id="rId1538" Type="http://schemas.openxmlformats.org/officeDocument/2006/relationships/oleObject" Target="embeddings/oleObject741.bin"/><Relationship Id="rId2063" Type="http://schemas.openxmlformats.org/officeDocument/2006/relationships/oleObject" Target="embeddings/oleObject1006.bin"/><Relationship Id="rId242" Type="http://schemas.openxmlformats.org/officeDocument/2006/relationships/oleObject" Target="embeddings/oleObject117.bin"/><Relationship Id="rId894" Type="http://schemas.openxmlformats.org/officeDocument/2006/relationships/image" Target="media/image459.wmf"/><Relationship Id="rId1177" Type="http://schemas.openxmlformats.org/officeDocument/2006/relationships/image" Target="media/image610.wmf"/><Relationship Id="rId1300" Type="http://schemas.openxmlformats.org/officeDocument/2006/relationships/oleObject" Target="embeddings/oleObject620.bin"/><Relationship Id="rId1745" Type="http://schemas.openxmlformats.org/officeDocument/2006/relationships/image" Target="media/image895.wmf"/><Relationship Id="rId1952" Type="http://schemas.openxmlformats.org/officeDocument/2006/relationships/image" Target="media/image992.wmf"/><Relationship Id="rId2130" Type="http://schemas.openxmlformats.org/officeDocument/2006/relationships/image" Target="media/image1079.wmf"/><Relationship Id="rId37" Type="http://schemas.openxmlformats.org/officeDocument/2006/relationships/image" Target="media/image15.wmf"/><Relationship Id="rId102" Type="http://schemas.openxmlformats.org/officeDocument/2006/relationships/oleObject" Target="embeddings/oleObject47.bin"/><Relationship Id="rId547" Type="http://schemas.openxmlformats.org/officeDocument/2006/relationships/image" Target="media/image277.wmf"/><Relationship Id="rId754" Type="http://schemas.openxmlformats.org/officeDocument/2006/relationships/oleObject" Target="embeddings/oleObject367.bin"/><Relationship Id="rId961" Type="http://schemas.openxmlformats.org/officeDocument/2006/relationships/image" Target="media/image492.png"/><Relationship Id="rId1384" Type="http://schemas.openxmlformats.org/officeDocument/2006/relationships/image" Target="media/image716.wmf"/><Relationship Id="rId1591" Type="http://schemas.openxmlformats.org/officeDocument/2006/relationships/image" Target="media/image816.wmf"/><Relationship Id="rId1605" Type="http://schemas.openxmlformats.org/officeDocument/2006/relationships/image" Target="media/image823.wmf"/><Relationship Id="rId1689" Type="http://schemas.openxmlformats.org/officeDocument/2006/relationships/image" Target="media/image865.wmf"/><Relationship Id="rId1812" Type="http://schemas.openxmlformats.org/officeDocument/2006/relationships/image" Target="media/image922.wmf"/><Relationship Id="rId90" Type="http://schemas.openxmlformats.org/officeDocument/2006/relationships/oleObject" Target="embeddings/oleObject41.bin"/><Relationship Id="rId186" Type="http://schemas.openxmlformats.org/officeDocument/2006/relationships/oleObject" Target="embeddings/oleObject88.bin"/><Relationship Id="rId393" Type="http://schemas.openxmlformats.org/officeDocument/2006/relationships/image" Target="media/image192.png"/><Relationship Id="rId407" Type="http://schemas.openxmlformats.org/officeDocument/2006/relationships/image" Target="media/image206.png"/><Relationship Id="rId614" Type="http://schemas.openxmlformats.org/officeDocument/2006/relationships/image" Target="media/image312.wmf"/><Relationship Id="rId821" Type="http://schemas.openxmlformats.org/officeDocument/2006/relationships/oleObject" Target="embeddings/oleObject401.bin"/><Relationship Id="rId1037" Type="http://schemas.openxmlformats.org/officeDocument/2006/relationships/image" Target="media/image542.png"/><Relationship Id="rId1244" Type="http://schemas.openxmlformats.org/officeDocument/2006/relationships/oleObject" Target="embeddings/oleObject594.bin"/><Relationship Id="rId1451" Type="http://schemas.openxmlformats.org/officeDocument/2006/relationships/oleObject" Target="embeddings/oleObject695.bin"/><Relationship Id="rId1896" Type="http://schemas.openxmlformats.org/officeDocument/2006/relationships/image" Target="media/image964.wmf"/><Relationship Id="rId2074" Type="http://schemas.openxmlformats.org/officeDocument/2006/relationships/image" Target="media/image1052.wmf"/><Relationship Id="rId253" Type="http://schemas.openxmlformats.org/officeDocument/2006/relationships/oleObject" Target="embeddings/oleObject122.bin"/><Relationship Id="rId460" Type="http://schemas.openxmlformats.org/officeDocument/2006/relationships/image" Target="media/image237.wmf"/><Relationship Id="rId698" Type="http://schemas.openxmlformats.org/officeDocument/2006/relationships/oleObject" Target="embeddings/oleObject339.bin"/><Relationship Id="rId919" Type="http://schemas.openxmlformats.org/officeDocument/2006/relationships/oleObject" Target="embeddings/oleObject441.bin"/><Relationship Id="rId1090" Type="http://schemas.openxmlformats.org/officeDocument/2006/relationships/oleObject" Target="embeddings/oleObject514.bin"/><Relationship Id="rId1104" Type="http://schemas.openxmlformats.org/officeDocument/2006/relationships/oleObject" Target="embeddings/oleObject521.bin"/><Relationship Id="rId1311" Type="http://schemas.openxmlformats.org/officeDocument/2006/relationships/oleObject" Target="embeddings/oleObject625.bin"/><Relationship Id="rId1549" Type="http://schemas.openxmlformats.org/officeDocument/2006/relationships/image" Target="media/image795.wmf"/><Relationship Id="rId1756" Type="http://schemas.openxmlformats.org/officeDocument/2006/relationships/image" Target="media/image900.wmf"/><Relationship Id="rId1963" Type="http://schemas.openxmlformats.org/officeDocument/2006/relationships/oleObject" Target="embeddings/oleObject956.bin"/><Relationship Id="rId2141" Type="http://schemas.openxmlformats.org/officeDocument/2006/relationships/image" Target="media/image1086.png"/><Relationship Id="rId48" Type="http://schemas.openxmlformats.org/officeDocument/2006/relationships/oleObject" Target="embeddings/oleObject20.bin"/><Relationship Id="rId113" Type="http://schemas.openxmlformats.org/officeDocument/2006/relationships/image" Target="media/image53.wmf"/><Relationship Id="rId320" Type="http://schemas.openxmlformats.org/officeDocument/2006/relationships/image" Target="media/image157.wmf"/><Relationship Id="rId558" Type="http://schemas.openxmlformats.org/officeDocument/2006/relationships/oleObject" Target="embeddings/oleObject268.bin"/><Relationship Id="rId765" Type="http://schemas.openxmlformats.org/officeDocument/2006/relationships/image" Target="media/image385.wmf"/><Relationship Id="rId972" Type="http://schemas.openxmlformats.org/officeDocument/2006/relationships/oleObject" Target="embeddings/oleObject467.bin"/><Relationship Id="rId1188" Type="http://schemas.openxmlformats.org/officeDocument/2006/relationships/oleObject" Target="embeddings/oleObject565.bin"/><Relationship Id="rId1395" Type="http://schemas.openxmlformats.org/officeDocument/2006/relationships/oleObject" Target="embeddings/oleObject666.bin"/><Relationship Id="rId1409" Type="http://schemas.openxmlformats.org/officeDocument/2006/relationships/image" Target="media/image728.wmf"/><Relationship Id="rId1616" Type="http://schemas.openxmlformats.org/officeDocument/2006/relationships/oleObject" Target="embeddings/oleObject780.bin"/><Relationship Id="rId1823" Type="http://schemas.openxmlformats.org/officeDocument/2006/relationships/oleObject" Target="embeddings/oleObject887.bin"/><Relationship Id="rId2001" Type="http://schemas.openxmlformats.org/officeDocument/2006/relationships/oleObject" Target="embeddings/oleObject975.bin"/><Relationship Id="rId197" Type="http://schemas.openxmlformats.org/officeDocument/2006/relationships/image" Target="media/image96.wmf"/><Relationship Id="rId418" Type="http://schemas.openxmlformats.org/officeDocument/2006/relationships/image" Target="media/image217.wmf"/><Relationship Id="rId625" Type="http://schemas.openxmlformats.org/officeDocument/2006/relationships/oleObject" Target="embeddings/oleObject300.bin"/><Relationship Id="rId832" Type="http://schemas.openxmlformats.org/officeDocument/2006/relationships/image" Target="media/image418.wmf"/><Relationship Id="rId1048" Type="http://schemas.openxmlformats.org/officeDocument/2006/relationships/image" Target="media/image550.wmf"/><Relationship Id="rId1255" Type="http://schemas.openxmlformats.org/officeDocument/2006/relationships/image" Target="media/image648.wmf"/><Relationship Id="rId1462" Type="http://schemas.openxmlformats.org/officeDocument/2006/relationships/oleObject" Target="embeddings/oleObject701.bin"/><Relationship Id="rId2085" Type="http://schemas.openxmlformats.org/officeDocument/2006/relationships/image" Target="media/image1056.wmf"/><Relationship Id="rId264" Type="http://schemas.openxmlformats.org/officeDocument/2006/relationships/image" Target="media/image129.wmf"/><Relationship Id="rId471" Type="http://schemas.openxmlformats.org/officeDocument/2006/relationships/oleObject" Target="embeddings/oleObject223.bin"/><Relationship Id="rId1115" Type="http://schemas.openxmlformats.org/officeDocument/2006/relationships/oleObject" Target="embeddings/oleObject527.bin"/><Relationship Id="rId1322" Type="http://schemas.openxmlformats.org/officeDocument/2006/relationships/image" Target="media/image685.png"/><Relationship Id="rId1767" Type="http://schemas.openxmlformats.org/officeDocument/2006/relationships/image" Target="media/image905.wmf"/><Relationship Id="rId1974" Type="http://schemas.openxmlformats.org/officeDocument/2006/relationships/image" Target="media/image1003.wmf"/><Relationship Id="rId2152" Type="http://schemas.openxmlformats.org/officeDocument/2006/relationships/hyperlink" Target="http://www.annex64.org/" TargetMode="External"/><Relationship Id="rId59" Type="http://schemas.openxmlformats.org/officeDocument/2006/relationships/image" Target="media/image26.wmf"/><Relationship Id="rId124" Type="http://schemas.openxmlformats.org/officeDocument/2006/relationships/oleObject" Target="embeddings/oleObject58.bin"/><Relationship Id="rId569" Type="http://schemas.openxmlformats.org/officeDocument/2006/relationships/oleObject" Target="embeddings/oleObject273.bin"/><Relationship Id="rId776" Type="http://schemas.openxmlformats.org/officeDocument/2006/relationships/image" Target="media/image390.wmf"/><Relationship Id="rId983" Type="http://schemas.openxmlformats.org/officeDocument/2006/relationships/oleObject" Target="embeddings/oleObject473.bin"/><Relationship Id="rId1199" Type="http://schemas.openxmlformats.org/officeDocument/2006/relationships/image" Target="media/image621.wmf"/><Relationship Id="rId1627" Type="http://schemas.openxmlformats.org/officeDocument/2006/relationships/image" Target="media/image834.wmf"/><Relationship Id="rId1834" Type="http://schemas.openxmlformats.org/officeDocument/2006/relationships/image" Target="media/image933.wmf"/><Relationship Id="rId331" Type="http://schemas.openxmlformats.org/officeDocument/2006/relationships/oleObject" Target="embeddings/oleObject161.bin"/><Relationship Id="rId429" Type="http://schemas.openxmlformats.org/officeDocument/2006/relationships/oleObject" Target="embeddings/oleObject199.bin"/><Relationship Id="rId636" Type="http://schemas.openxmlformats.org/officeDocument/2006/relationships/image" Target="media/image323.wmf"/><Relationship Id="rId1059" Type="http://schemas.openxmlformats.org/officeDocument/2006/relationships/oleObject" Target="embeddings/oleObject496.bin"/><Relationship Id="rId1266" Type="http://schemas.openxmlformats.org/officeDocument/2006/relationships/oleObject" Target="embeddings/oleObject605.bin"/><Relationship Id="rId1473" Type="http://schemas.openxmlformats.org/officeDocument/2006/relationships/image" Target="media/image758.wmf"/><Relationship Id="rId2012" Type="http://schemas.openxmlformats.org/officeDocument/2006/relationships/oleObject" Target="embeddings/oleObject981.bin"/><Relationship Id="rId2096" Type="http://schemas.openxmlformats.org/officeDocument/2006/relationships/oleObject" Target="embeddings/oleObject1024.bin"/><Relationship Id="rId843" Type="http://schemas.openxmlformats.org/officeDocument/2006/relationships/image" Target="media/image428.png"/><Relationship Id="rId1126" Type="http://schemas.openxmlformats.org/officeDocument/2006/relationships/image" Target="media/image585.wmf"/><Relationship Id="rId1680" Type="http://schemas.openxmlformats.org/officeDocument/2006/relationships/oleObject" Target="embeddings/oleObject812.bin"/><Relationship Id="rId1778" Type="http://schemas.openxmlformats.org/officeDocument/2006/relationships/oleObject" Target="embeddings/oleObject861.bin"/><Relationship Id="rId1901" Type="http://schemas.openxmlformats.org/officeDocument/2006/relationships/image" Target="media/image966.png"/><Relationship Id="rId1985" Type="http://schemas.openxmlformats.org/officeDocument/2006/relationships/oleObject" Target="embeddings/oleObject967.bin"/><Relationship Id="rId275" Type="http://schemas.openxmlformats.org/officeDocument/2006/relationships/oleObject" Target="embeddings/oleObject133.bin"/><Relationship Id="rId482" Type="http://schemas.openxmlformats.org/officeDocument/2006/relationships/image" Target="media/image246.wmf"/><Relationship Id="rId703" Type="http://schemas.openxmlformats.org/officeDocument/2006/relationships/image" Target="media/image354.wmf"/><Relationship Id="rId910" Type="http://schemas.openxmlformats.org/officeDocument/2006/relationships/oleObject" Target="embeddings/oleObject436.bin"/><Relationship Id="rId1333" Type="http://schemas.openxmlformats.org/officeDocument/2006/relationships/image" Target="media/image691.wmf"/><Relationship Id="rId1540" Type="http://schemas.openxmlformats.org/officeDocument/2006/relationships/oleObject" Target="embeddings/oleObject742.bin"/><Relationship Id="rId1638" Type="http://schemas.openxmlformats.org/officeDocument/2006/relationships/oleObject" Target="embeddings/oleObject791.bin"/><Relationship Id="rId2163" Type="http://schemas.openxmlformats.org/officeDocument/2006/relationships/hyperlink" Target="http://www.rhc-platform.org/" TargetMode="External"/><Relationship Id="rId135" Type="http://schemas.openxmlformats.org/officeDocument/2006/relationships/image" Target="media/image64.wmf"/><Relationship Id="rId342" Type="http://schemas.openxmlformats.org/officeDocument/2006/relationships/image" Target="media/image167.wmf"/><Relationship Id="rId787" Type="http://schemas.openxmlformats.org/officeDocument/2006/relationships/oleObject" Target="embeddings/oleObject384.bin"/><Relationship Id="rId994" Type="http://schemas.openxmlformats.org/officeDocument/2006/relationships/image" Target="media/image508.wmf"/><Relationship Id="rId1400" Type="http://schemas.openxmlformats.org/officeDocument/2006/relationships/image" Target="media/image724.wmf"/><Relationship Id="rId1845" Type="http://schemas.openxmlformats.org/officeDocument/2006/relationships/oleObject" Target="embeddings/oleObject898.bin"/><Relationship Id="rId2023" Type="http://schemas.openxmlformats.org/officeDocument/2006/relationships/oleObject" Target="embeddings/oleObject986.bin"/><Relationship Id="rId202" Type="http://schemas.openxmlformats.org/officeDocument/2006/relationships/oleObject" Target="embeddings/oleObject96.bin"/><Relationship Id="rId647" Type="http://schemas.openxmlformats.org/officeDocument/2006/relationships/oleObject" Target="embeddings/oleObject311.bin"/><Relationship Id="rId854" Type="http://schemas.openxmlformats.org/officeDocument/2006/relationships/image" Target="media/image439.wmf"/><Relationship Id="rId1277" Type="http://schemas.openxmlformats.org/officeDocument/2006/relationships/image" Target="media/image660.wmf"/><Relationship Id="rId1484" Type="http://schemas.openxmlformats.org/officeDocument/2006/relationships/oleObject" Target="embeddings/oleObject713.bin"/><Relationship Id="rId1691" Type="http://schemas.openxmlformats.org/officeDocument/2006/relationships/image" Target="media/image866.png"/><Relationship Id="rId1705" Type="http://schemas.openxmlformats.org/officeDocument/2006/relationships/oleObject" Target="embeddings/oleObject824.bin"/><Relationship Id="rId1912" Type="http://schemas.openxmlformats.org/officeDocument/2006/relationships/oleObject" Target="embeddings/oleObject930.bin"/><Relationship Id="rId286" Type="http://schemas.openxmlformats.org/officeDocument/2006/relationships/image" Target="media/image140.wmf"/><Relationship Id="rId493" Type="http://schemas.openxmlformats.org/officeDocument/2006/relationships/oleObject" Target="embeddings/oleObject234.bin"/><Relationship Id="rId507" Type="http://schemas.openxmlformats.org/officeDocument/2006/relationships/oleObject" Target="embeddings/oleObject241.bin"/><Relationship Id="rId714" Type="http://schemas.openxmlformats.org/officeDocument/2006/relationships/oleObject" Target="embeddings/oleObject347.bin"/><Relationship Id="rId921" Type="http://schemas.openxmlformats.org/officeDocument/2006/relationships/oleObject" Target="embeddings/oleObject442.bin"/><Relationship Id="rId1137" Type="http://schemas.openxmlformats.org/officeDocument/2006/relationships/oleObject" Target="embeddings/oleObject539.bin"/><Relationship Id="rId1344" Type="http://schemas.openxmlformats.org/officeDocument/2006/relationships/oleObject" Target="embeddings/oleObject640.bin"/><Relationship Id="rId1551" Type="http://schemas.openxmlformats.org/officeDocument/2006/relationships/image" Target="media/image796.wmf"/><Relationship Id="rId1789" Type="http://schemas.openxmlformats.org/officeDocument/2006/relationships/image" Target="media/image915.wmf"/><Relationship Id="rId1996" Type="http://schemas.openxmlformats.org/officeDocument/2006/relationships/image" Target="media/image1014.wmf"/><Relationship Id="rId50" Type="http://schemas.openxmlformats.org/officeDocument/2006/relationships/oleObject" Target="embeddings/oleObject21.bin"/><Relationship Id="rId146" Type="http://schemas.openxmlformats.org/officeDocument/2006/relationships/oleObject" Target="embeddings/oleObject69.bin"/><Relationship Id="rId353" Type="http://schemas.openxmlformats.org/officeDocument/2006/relationships/oleObject" Target="embeddings/oleObject173.bin"/><Relationship Id="rId560" Type="http://schemas.openxmlformats.org/officeDocument/2006/relationships/oleObject" Target="embeddings/oleObject269.bin"/><Relationship Id="rId798" Type="http://schemas.openxmlformats.org/officeDocument/2006/relationships/image" Target="media/image401.wmf"/><Relationship Id="rId1190" Type="http://schemas.openxmlformats.org/officeDocument/2006/relationships/oleObject" Target="embeddings/oleObject566.bin"/><Relationship Id="rId1204" Type="http://schemas.openxmlformats.org/officeDocument/2006/relationships/oleObject" Target="embeddings/oleObject573.bin"/><Relationship Id="rId1411" Type="http://schemas.openxmlformats.org/officeDocument/2006/relationships/image" Target="media/image729.wmf"/><Relationship Id="rId1649" Type="http://schemas.openxmlformats.org/officeDocument/2006/relationships/image" Target="media/image845.wmf"/><Relationship Id="rId1856" Type="http://schemas.openxmlformats.org/officeDocument/2006/relationships/image" Target="media/image944.wmf"/><Relationship Id="rId2034" Type="http://schemas.openxmlformats.org/officeDocument/2006/relationships/image" Target="media/image1033.wmf"/><Relationship Id="rId213" Type="http://schemas.openxmlformats.org/officeDocument/2006/relationships/oleObject" Target="embeddings/oleObject102.bin"/><Relationship Id="rId420" Type="http://schemas.openxmlformats.org/officeDocument/2006/relationships/image" Target="media/image218.wmf"/><Relationship Id="rId658" Type="http://schemas.openxmlformats.org/officeDocument/2006/relationships/image" Target="media/image334.wmf"/><Relationship Id="rId865" Type="http://schemas.openxmlformats.org/officeDocument/2006/relationships/oleObject" Target="embeddings/oleObject413.bin"/><Relationship Id="rId1050" Type="http://schemas.openxmlformats.org/officeDocument/2006/relationships/image" Target="media/image551.wmf"/><Relationship Id="rId1288" Type="http://schemas.openxmlformats.org/officeDocument/2006/relationships/image" Target="media/image666.wmf"/><Relationship Id="rId1495" Type="http://schemas.openxmlformats.org/officeDocument/2006/relationships/oleObject" Target="embeddings/oleObject720.bin"/><Relationship Id="rId1509" Type="http://schemas.openxmlformats.org/officeDocument/2006/relationships/image" Target="media/image775.wmf"/><Relationship Id="rId1716" Type="http://schemas.openxmlformats.org/officeDocument/2006/relationships/image" Target="media/image879.png"/><Relationship Id="rId1923" Type="http://schemas.openxmlformats.org/officeDocument/2006/relationships/image" Target="media/image978.wmf"/><Relationship Id="rId2101" Type="http://schemas.openxmlformats.org/officeDocument/2006/relationships/image" Target="media/image1064.wmf"/><Relationship Id="rId297" Type="http://schemas.openxmlformats.org/officeDocument/2006/relationships/oleObject" Target="embeddings/oleObject144.bin"/><Relationship Id="rId518" Type="http://schemas.openxmlformats.org/officeDocument/2006/relationships/oleObject" Target="embeddings/oleObject247.bin"/><Relationship Id="rId725" Type="http://schemas.openxmlformats.org/officeDocument/2006/relationships/image" Target="media/image365.wmf"/><Relationship Id="rId932" Type="http://schemas.openxmlformats.org/officeDocument/2006/relationships/oleObject" Target="embeddings/oleObject449.bin"/><Relationship Id="rId1148" Type="http://schemas.openxmlformats.org/officeDocument/2006/relationships/image" Target="media/image596.wmf"/><Relationship Id="rId1355" Type="http://schemas.openxmlformats.org/officeDocument/2006/relationships/image" Target="media/image702.wmf"/><Relationship Id="rId1562" Type="http://schemas.openxmlformats.org/officeDocument/2006/relationships/oleObject" Target="embeddings/oleObject753.bin"/><Relationship Id="rId157" Type="http://schemas.openxmlformats.org/officeDocument/2006/relationships/image" Target="media/image75.wmf"/><Relationship Id="rId364" Type="http://schemas.openxmlformats.org/officeDocument/2006/relationships/image" Target="media/image178.wmf"/><Relationship Id="rId1008" Type="http://schemas.openxmlformats.org/officeDocument/2006/relationships/image" Target="media/image519.wmf"/><Relationship Id="rId1215" Type="http://schemas.openxmlformats.org/officeDocument/2006/relationships/image" Target="media/image629.wmf"/><Relationship Id="rId1422" Type="http://schemas.openxmlformats.org/officeDocument/2006/relationships/image" Target="media/image734.wmf"/><Relationship Id="rId1867" Type="http://schemas.openxmlformats.org/officeDocument/2006/relationships/oleObject" Target="embeddings/oleObject909.bin"/><Relationship Id="rId2045" Type="http://schemas.openxmlformats.org/officeDocument/2006/relationships/oleObject" Target="embeddings/oleObject997.bin"/><Relationship Id="rId61" Type="http://schemas.openxmlformats.org/officeDocument/2006/relationships/image" Target="media/image27.wmf"/><Relationship Id="rId571" Type="http://schemas.openxmlformats.org/officeDocument/2006/relationships/image" Target="media/image290.png"/><Relationship Id="rId669" Type="http://schemas.openxmlformats.org/officeDocument/2006/relationships/image" Target="media/image338.wmf"/><Relationship Id="rId876" Type="http://schemas.openxmlformats.org/officeDocument/2006/relationships/image" Target="media/image450.wmf"/><Relationship Id="rId1299" Type="http://schemas.openxmlformats.org/officeDocument/2006/relationships/image" Target="media/image672.wmf"/><Relationship Id="rId1727" Type="http://schemas.openxmlformats.org/officeDocument/2006/relationships/image" Target="media/image886.wmf"/><Relationship Id="rId1934" Type="http://schemas.openxmlformats.org/officeDocument/2006/relationships/oleObject" Target="embeddings/oleObject941.bin"/><Relationship Id="rId19" Type="http://schemas.openxmlformats.org/officeDocument/2006/relationships/image" Target="media/image6.wmf"/><Relationship Id="rId224" Type="http://schemas.openxmlformats.org/officeDocument/2006/relationships/oleObject" Target="embeddings/oleObject108.bin"/><Relationship Id="rId431" Type="http://schemas.openxmlformats.org/officeDocument/2006/relationships/oleObject" Target="embeddings/oleObject200.bin"/><Relationship Id="rId529" Type="http://schemas.openxmlformats.org/officeDocument/2006/relationships/image" Target="media/image269.wmf"/><Relationship Id="rId736" Type="http://schemas.openxmlformats.org/officeDocument/2006/relationships/oleObject" Target="embeddings/oleObject358.bin"/><Relationship Id="rId1061" Type="http://schemas.openxmlformats.org/officeDocument/2006/relationships/oleObject" Target="embeddings/oleObject497.bin"/><Relationship Id="rId1159" Type="http://schemas.openxmlformats.org/officeDocument/2006/relationships/image" Target="media/image601.wmf"/><Relationship Id="rId1366" Type="http://schemas.openxmlformats.org/officeDocument/2006/relationships/oleObject" Target="embeddings/oleObject651.bin"/><Relationship Id="rId2112" Type="http://schemas.openxmlformats.org/officeDocument/2006/relationships/oleObject" Target="embeddings/oleObject1032.bin"/><Relationship Id="rId168" Type="http://schemas.openxmlformats.org/officeDocument/2006/relationships/oleObject" Target="embeddings/oleObject79.bin"/><Relationship Id="rId943" Type="http://schemas.openxmlformats.org/officeDocument/2006/relationships/image" Target="media/image481.wmf"/><Relationship Id="rId1019" Type="http://schemas.openxmlformats.org/officeDocument/2006/relationships/oleObject" Target="embeddings/oleObject487.bin"/><Relationship Id="rId1573" Type="http://schemas.openxmlformats.org/officeDocument/2006/relationships/image" Target="media/image807.wmf"/><Relationship Id="rId1780" Type="http://schemas.openxmlformats.org/officeDocument/2006/relationships/oleObject" Target="embeddings/oleObject862.bin"/><Relationship Id="rId1878" Type="http://schemas.openxmlformats.org/officeDocument/2006/relationships/image" Target="media/image955.wmf"/><Relationship Id="rId72" Type="http://schemas.openxmlformats.org/officeDocument/2006/relationships/oleObject" Target="embeddings/oleObject32.bin"/><Relationship Id="rId375" Type="http://schemas.openxmlformats.org/officeDocument/2006/relationships/oleObject" Target="embeddings/oleObject184.bin"/><Relationship Id="rId582" Type="http://schemas.openxmlformats.org/officeDocument/2006/relationships/image" Target="media/image296.wmf"/><Relationship Id="rId803" Type="http://schemas.openxmlformats.org/officeDocument/2006/relationships/oleObject" Target="embeddings/oleObject392.bin"/><Relationship Id="rId1226" Type="http://schemas.openxmlformats.org/officeDocument/2006/relationships/oleObject" Target="embeddings/oleObject584.bin"/><Relationship Id="rId1433" Type="http://schemas.openxmlformats.org/officeDocument/2006/relationships/oleObject" Target="embeddings/oleObject686.bin"/><Relationship Id="rId1640" Type="http://schemas.openxmlformats.org/officeDocument/2006/relationships/oleObject" Target="embeddings/oleObject792.bin"/><Relationship Id="rId1738" Type="http://schemas.openxmlformats.org/officeDocument/2006/relationships/oleObject" Target="embeddings/oleObject839.bin"/><Relationship Id="rId2056" Type="http://schemas.openxmlformats.org/officeDocument/2006/relationships/image" Target="media/image1044.wmf"/><Relationship Id="rId3" Type="http://schemas.openxmlformats.org/officeDocument/2006/relationships/styles" Target="styles.xml"/><Relationship Id="rId235" Type="http://schemas.openxmlformats.org/officeDocument/2006/relationships/image" Target="media/image114.wmf"/><Relationship Id="rId442" Type="http://schemas.openxmlformats.org/officeDocument/2006/relationships/image" Target="media/image230.wmf"/><Relationship Id="rId887" Type="http://schemas.openxmlformats.org/officeDocument/2006/relationships/oleObject" Target="embeddings/oleObject424.bin"/><Relationship Id="rId1072" Type="http://schemas.openxmlformats.org/officeDocument/2006/relationships/image" Target="media/image562.wmf"/><Relationship Id="rId1500" Type="http://schemas.openxmlformats.org/officeDocument/2006/relationships/image" Target="media/image770.wmf"/><Relationship Id="rId1945" Type="http://schemas.openxmlformats.org/officeDocument/2006/relationships/image" Target="media/image989.wmf"/><Relationship Id="rId2123" Type="http://schemas.openxmlformats.org/officeDocument/2006/relationships/image" Target="media/image1075.wmf"/><Relationship Id="rId302" Type="http://schemas.openxmlformats.org/officeDocument/2006/relationships/image" Target="media/image148.wmf"/><Relationship Id="rId747" Type="http://schemas.openxmlformats.org/officeDocument/2006/relationships/image" Target="media/image376.wmf"/><Relationship Id="rId954" Type="http://schemas.openxmlformats.org/officeDocument/2006/relationships/oleObject" Target="embeddings/oleObject458.bin"/><Relationship Id="rId1377" Type="http://schemas.openxmlformats.org/officeDocument/2006/relationships/image" Target="media/image713.wmf"/><Relationship Id="rId1584" Type="http://schemas.openxmlformats.org/officeDocument/2006/relationships/oleObject" Target="embeddings/oleObject764.bin"/><Relationship Id="rId1791" Type="http://schemas.openxmlformats.org/officeDocument/2006/relationships/oleObject" Target="embeddings/oleObject868.bin"/><Relationship Id="rId1805" Type="http://schemas.openxmlformats.org/officeDocument/2006/relationships/oleObject" Target="embeddings/oleObject878.bin"/><Relationship Id="rId83" Type="http://schemas.openxmlformats.org/officeDocument/2006/relationships/image" Target="media/image38.wmf"/><Relationship Id="rId179" Type="http://schemas.openxmlformats.org/officeDocument/2006/relationships/image" Target="media/image87.wmf"/><Relationship Id="rId386" Type="http://schemas.openxmlformats.org/officeDocument/2006/relationships/oleObject" Target="embeddings/oleObject190.bin"/><Relationship Id="rId593" Type="http://schemas.openxmlformats.org/officeDocument/2006/relationships/oleObject" Target="embeddings/oleObject284.bin"/><Relationship Id="rId607" Type="http://schemas.openxmlformats.org/officeDocument/2006/relationships/oleObject" Target="embeddings/oleObject291.bin"/><Relationship Id="rId814" Type="http://schemas.openxmlformats.org/officeDocument/2006/relationships/image" Target="media/image409.wmf"/><Relationship Id="rId1237" Type="http://schemas.openxmlformats.org/officeDocument/2006/relationships/image" Target="media/image639.wmf"/><Relationship Id="rId1444" Type="http://schemas.openxmlformats.org/officeDocument/2006/relationships/oleObject" Target="embeddings/oleObject692.bin"/><Relationship Id="rId1651" Type="http://schemas.openxmlformats.org/officeDocument/2006/relationships/image" Target="media/image846.wmf"/><Relationship Id="rId1889" Type="http://schemas.openxmlformats.org/officeDocument/2006/relationships/oleObject" Target="embeddings/oleObject920.bin"/><Relationship Id="rId2067" Type="http://schemas.openxmlformats.org/officeDocument/2006/relationships/image" Target="media/image1050.wmf"/><Relationship Id="rId246" Type="http://schemas.openxmlformats.org/officeDocument/2006/relationships/image" Target="media/image120.wmf"/><Relationship Id="rId453" Type="http://schemas.openxmlformats.org/officeDocument/2006/relationships/oleObject" Target="embeddings/oleObject211.bin"/><Relationship Id="rId660" Type="http://schemas.openxmlformats.org/officeDocument/2006/relationships/image" Target="media/image335.wmf"/><Relationship Id="rId898" Type="http://schemas.openxmlformats.org/officeDocument/2006/relationships/oleObject" Target="embeddings/oleObject430.bin"/><Relationship Id="rId1083" Type="http://schemas.openxmlformats.org/officeDocument/2006/relationships/oleObject" Target="embeddings/oleObject509.bin"/><Relationship Id="rId1290" Type="http://schemas.openxmlformats.org/officeDocument/2006/relationships/image" Target="media/image667.wmf"/><Relationship Id="rId1304" Type="http://schemas.openxmlformats.org/officeDocument/2006/relationships/image" Target="media/image675.wmf"/><Relationship Id="rId1511" Type="http://schemas.openxmlformats.org/officeDocument/2006/relationships/oleObject" Target="embeddings/oleObject728.bin"/><Relationship Id="rId1749" Type="http://schemas.openxmlformats.org/officeDocument/2006/relationships/image" Target="media/image897.wmf"/><Relationship Id="rId1956" Type="http://schemas.openxmlformats.org/officeDocument/2006/relationships/image" Target="media/image994.wmf"/><Relationship Id="rId2134" Type="http://schemas.openxmlformats.org/officeDocument/2006/relationships/image" Target="media/image1081.wmf"/><Relationship Id="rId106" Type="http://schemas.openxmlformats.org/officeDocument/2006/relationships/oleObject" Target="embeddings/oleObject49.bin"/><Relationship Id="rId313" Type="http://schemas.openxmlformats.org/officeDocument/2006/relationships/oleObject" Target="embeddings/oleObject152.bin"/><Relationship Id="rId758" Type="http://schemas.openxmlformats.org/officeDocument/2006/relationships/oleObject" Target="embeddings/oleObject369.bin"/><Relationship Id="rId965" Type="http://schemas.openxmlformats.org/officeDocument/2006/relationships/image" Target="media/image494.png"/><Relationship Id="rId1150" Type="http://schemas.openxmlformats.org/officeDocument/2006/relationships/image" Target="media/image597.wmf"/><Relationship Id="rId1388" Type="http://schemas.openxmlformats.org/officeDocument/2006/relationships/image" Target="media/image718.png"/><Relationship Id="rId1595" Type="http://schemas.openxmlformats.org/officeDocument/2006/relationships/image" Target="media/image818.wmf"/><Relationship Id="rId1609" Type="http://schemas.openxmlformats.org/officeDocument/2006/relationships/image" Target="media/image825.wmf"/><Relationship Id="rId1816" Type="http://schemas.openxmlformats.org/officeDocument/2006/relationships/image" Target="media/image924.wmf"/><Relationship Id="rId10" Type="http://schemas.openxmlformats.org/officeDocument/2006/relationships/oleObject" Target="embeddings/oleObject1.bin"/><Relationship Id="rId94" Type="http://schemas.openxmlformats.org/officeDocument/2006/relationships/oleObject" Target="embeddings/oleObject43.bin"/><Relationship Id="rId397" Type="http://schemas.openxmlformats.org/officeDocument/2006/relationships/image" Target="media/image196.png"/><Relationship Id="rId520" Type="http://schemas.openxmlformats.org/officeDocument/2006/relationships/oleObject" Target="embeddings/oleObject248.bin"/><Relationship Id="rId618" Type="http://schemas.openxmlformats.org/officeDocument/2006/relationships/image" Target="media/image314.wmf"/><Relationship Id="rId825" Type="http://schemas.openxmlformats.org/officeDocument/2006/relationships/oleObject" Target="embeddings/oleObject403.bin"/><Relationship Id="rId1248" Type="http://schemas.openxmlformats.org/officeDocument/2006/relationships/oleObject" Target="embeddings/oleObject596.bin"/><Relationship Id="rId1455" Type="http://schemas.openxmlformats.org/officeDocument/2006/relationships/image" Target="media/image750.wmf"/><Relationship Id="rId1662" Type="http://schemas.openxmlformats.org/officeDocument/2006/relationships/oleObject" Target="embeddings/oleObject803.bin"/><Relationship Id="rId2078" Type="http://schemas.openxmlformats.org/officeDocument/2006/relationships/oleObject" Target="embeddings/oleObject1014.bin"/><Relationship Id="rId257" Type="http://schemas.openxmlformats.org/officeDocument/2006/relationships/oleObject" Target="embeddings/oleObject124.bin"/><Relationship Id="rId464" Type="http://schemas.openxmlformats.org/officeDocument/2006/relationships/oleObject" Target="embeddings/oleObject218.bin"/><Relationship Id="rId1010" Type="http://schemas.openxmlformats.org/officeDocument/2006/relationships/image" Target="media/image520.wmf"/><Relationship Id="rId1094" Type="http://schemas.openxmlformats.org/officeDocument/2006/relationships/oleObject" Target="embeddings/oleObject516.bin"/><Relationship Id="rId1108" Type="http://schemas.openxmlformats.org/officeDocument/2006/relationships/oleObject" Target="embeddings/oleObject523.bin"/><Relationship Id="rId1315" Type="http://schemas.openxmlformats.org/officeDocument/2006/relationships/oleObject" Target="embeddings/oleObject627.bin"/><Relationship Id="rId1967" Type="http://schemas.openxmlformats.org/officeDocument/2006/relationships/oleObject" Target="embeddings/oleObject958.bin"/><Relationship Id="rId2145" Type="http://schemas.openxmlformats.org/officeDocument/2006/relationships/hyperlink" Target="http://www.annex63.org/" TargetMode="External"/><Relationship Id="rId117" Type="http://schemas.openxmlformats.org/officeDocument/2006/relationships/image" Target="media/image55.wmf"/><Relationship Id="rId671" Type="http://schemas.openxmlformats.org/officeDocument/2006/relationships/image" Target="media/image339.wmf"/><Relationship Id="rId769" Type="http://schemas.openxmlformats.org/officeDocument/2006/relationships/image" Target="media/image387.wmf"/><Relationship Id="rId976" Type="http://schemas.openxmlformats.org/officeDocument/2006/relationships/oleObject" Target="embeddings/oleObject469.bin"/><Relationship Id="rId1399" Type="http://schemas.openxmlformats.org/officeDocument/2006/relationships/oleObject" Target="embeddings/oleObject668.bin"/><Relationship Id="rId324" Type="http://schemas.openxmlformats.org/officeDocument/2006/relationships/image" Target="media/image159.wmf"/><Relationship Id="rId531" Type="http://schemas.openxmlformats.org/officeDocument/2006/relationships/image" Target="media/image270.wmf"/><Relationship Id="rId629" Type="http://schemas.openxmlformats.org/officeDocument/2006/relationships/oleObject" Target="embeddings/oleObject302.bin"/><Relationship Id="rId1161" Type="http://schemas.openxmlformats.org/officeDocument/2006/relationships/image" Target="media/image602.wmf"/><Relationship Id="rId1259" Type="http://schemas.openxmlformats.org/officeDocument/2006/relationships/image" Target="media/image650.wmf"/><Relationship Id="rId1466" Type="http://schemas.openxmlformats.org/officeDocument/2006/relationships/image" Target="media/image755.wmf"/><Relationship Id="rId2005" Type="http://schemas.openxmlformats.org/officeDocument/2006/relationships/oleObject" Target="embeddings/oleObject977.bin"/><Relationship Id="rId836" Type="http://schemas.openxmlformats.org/officeDocument/2006/relationships/image" Target="media/image421.jpeg"/><Relationship Id="rId1021" Type="http://schemas.openxmlformats.org/officeDocument/2006/relationships/image" Target="media/image526.png"/><Relationship Id="rId1119" Type="http://schemas.openxmlformats.org/officeDocument/2006/relationships/oleObject" Target="embeddings/oleObject529.bin"/><Relationship Id="rId1673" Type="http://schemas.openxmlformats.org/officeDocument/2006/relationships/image" Target="media/image857.wmf"/><Relationship Id="rId1880" Type="http://schemas.openxmlformats.org/officeDocument/2006/relationships/image" Target="media/image956.wmf"/><Relationship Id="rId1978" Type="http://schemas.openxmlformats.org/officeDocument/2006/relationships/image" Target="media/image1005.wmf"/><Relationship Id="rId903" Type="http://schemas.openxmlformats.org/officeDocument/2006/relationships/image" Target="media/image463.wmf"/><Relationship Id="rId1326" Type="http://schemas.openxmlformats.org/officeDocument/2006/relationships/oleObject" Target="embeddings/oleObject631.bin"/><Relationship Id="rId1533" Type="http://schemas.openxmlformats.org/officeDocument/2006/relationships/image" Target="media/image787.wmf"/><Relationship Id="rId1740" Type="http://schemas.openxmlformats.org/officeDocument/2006/relationships/oleObject" Target="embeddings/oleObject840.bin"/><Relationship Id="rId32" Type="http://schemas.openxmlformats.org/officeDocument/2006/relationships/oleObject" Target="embeddings/oleObject12.bin"/><Relationship Id="rId1600" Type="http://schemas.openxmlformats.org/officeDocument/2006/relationships/oleObject" Target="embeddings/oleObject772.bin"/><Relationship Id="rId1838" Type="http://schemas.openxmlformats.org/officeDocument/2006/relationships/image" Target="media/image935.wmf"/><Relationship Id="rId181" Type="http://schemas.openxmlformats.org/officeDocument/2006/relationships/image" Target="media/image88.wmf"/><Relationship Id="rId1905" Type="http://schemas.openxmlformats.org/officeDocument/2006/relationships/oleObject" Target="embeddings/oleObject927.bin"/><Relationship Id="rId279" Type="http://schemas.openxmlformats.org/officeDocument/2006/relationships/oleObject" Target="embeddings/oleObject135.bin"/><Relationship Id="rId486" Type="http://schemas.openxmlformats.org/officeDocument/2006/relationships/image" Target="media/image248.wmf"/><Relationship Id="rId693" Type="http://schemas.openxmlformats.org/officeDocument/2006/relationships/image" Target="media/image349.wmf"/><Relationship Id="rId2167" Type="http://schemas.openxmlformats.org/officeDocument/2006/relationships/hyperlink" Target="http://www.naftogaz.com" TargetMode="External"/><Relationship Id="rId139" Type="http://schemas.openxmlformats.org/officeDocument/2006/relationships/image" Target="media/image66.wmf"/><Relationship Id="rId346" Type="http://schemas.openxmlformats.org/officeDocument/2006/relationships/image" Target="media/image169.wmf"/><Relationship Id="rId553" Type="http://schemas.openxmlformats.org/officeDocument/2006/relationships/image" Target="media/image280.wmf"/><Relationship Id="rId760" Type="http://schemas.openxmlformats.org/officeDocument/2006/relationships/oleObject" Target="embeddings/oleObject370.bin"/><Relationship Id="rId998" Type="http://schemas.openxmlformats.org/officeDocument/2006/relationships/oleObject" Target="embeddings/oleObject480.bin"/><Relationship Id="rId1183" Type="http://schemas.openxmlformats.org/officeDocument/2006/relationships/image" Target="media/image613.wmf"/><Relationship Id="rId1390" Type="http://schemas.openxmlformats.org/officeDocument/2006/relationships/oleObject" Target="embeddings/oleObject663.bin"/><Relationship Id="rId2027" Type="http://schemas.openxmlformats.org/officeDocument/2006/relationships/oleObject" Target="embeddings/oleObject988.bin"/><Relationship Id="rId206" Type="http://schemas.openxmlformats.org/officeDocument/2006/relationships/oleObject" Target="embeddings/oleObject98.bin"/><Relationship Id="rId413" Type="http://schemas.openxmlformats.org/officeDocument/2006/relationships/image" Target="media/image212.png"/><Relationship Id="rId858" Type="http://schemas.openxmlformats.org/officeDocument/2006/relationships/image" Target="media/image441.wmf"/><Relationship Id="rId1043" Type="http://schemas.openxmlformats.org/officeDocument/2006/relationships/image" Target="media/image547.png"/><Relationship Id="rId1488" Type="http://schemas.openxmlformats.org/officeDocument/2006/relationships/oleObject" Target="embeddings/oleObject716.bin"/><Relationship Id="rId1695" Type="http://schemas.openxmlformats.org/officeDocument/2006/relationships/oleObject" Target="embeddings/oleObject819.bin"/><Relationship Id="rId620" Type="http://schemas.openxmlformats.org/officeDocument/2006/relationships/image" Target="media/image315.wmf"/><Relationship Id="rId718" Type="http://schemas.openxmlformats.org/officeDocument/2006/relationships/oleObject" Target="embeddings/oleObject349.bin"/><Relationship Id="rId925" Type="http://schemas.openxmlformats.org/officeDocument/2006/relationships/image" Target="media/image473.wmf"/><Relationship Id="rId1250" Type="http://schemas.openxmlformats.org/officeDocument/2006/relationships/oleObject" Target="embeddings/oleObject597.bin"/><Relationship Id="rId1348" Type="http://schemas.openxmlformats.org/officeDocument/2006/relationships/oleObject" Target="embeddings/oleObject642.bin"/><Relationship Id="rId1555" Type="http://schemas.openxmlformats.org/officeDocument/2006/relationships/image" Target="media/image798.wmf"/><Relationship Id="rId1762" Type="http://schemas.openxmlformats.org/officeDocument/2006/relationships/oleObject" Target="embeddings/oleObject852.bin"/><Relationship Id="rId1110" Type="http://schemas.openxmlformats.org/officeDocument/2006/relationships/oleObject" Target="embeddings/oleObject524.bin"/><Relationship Id="rId1208" Type="http://schemas.openxmlformats.org/officeDocument/2006/relationships/oleObject" Target="embeddings/oleObject575.bin"/><Relationship Id="rId1415" Type="http://schemas.openxmlformats.org/officeDocument/2006/relationships/oleObject" Target="embeddings/oleObject677.bin"/><Relationship Id="rId54" Type="http://schemas.openxmlformats.org/officeDocument/2006/relationships/oleObject" Target="embeddings/oleObject23.bin"/><Relationship Id="rId1622" Type="http://schemas.openxmlformats.org/officeDocument/2006/relationships/oleObject" Target="embeddings/oleObject783.bin"/><Relationship Id="rId1927" Type="http://schemas.openxmlformats.org/officeDocument/2006/relationships/image" Target="media/image980.wmf"/><Relationship Id="rId2091" Type="http://schemas.openxmlformats.org/officeDocument/2006/relationships/image" Target="media/image1059.wmf"/><Relationship Id="rId270" Type="http://schemas.openxmlformats.org/officeDocument/2006/relationships/image" Target="media/image132.wmf"/><Relationship Id="rId130" Type="http://schemas.openxmlformats.org/officeDocument/2006/relationships/oleObject" Target="embeddings/oleObject61.bin"/><Relationship Id="rId368" Type="http://schemas.openxmlformats.org/officeDocument/2006/relationships/image" Target="media/image180.wmf"/><Relationship Id="rId575" Type="http://schemas.openxmlformats.org/officeDocument/2006/relationships/oleObject" Target="embeddings/oleObject275.bin"/><Relationship Id="rId782" Type="http://schemas.openxmlformats.org/officeDocument/2006/relationships/image" Target="media/image393.wmf"/><Relationship Id="rId2049" Type="http://schemas.openxmlformats.org/officeDocument/2006/relationships/oleObject" Target="embeddings/oleObject999.bin"/><Relationship Id="rId228" Type="http://schemas.openxmlformats.org/officeDocument/2006/relationships/oleObject" Target="embeddings/oleObject110.bin"/><Relationship Id="rId435" Type="http://schemas.openxmlformats.org/officeDocument/2006/relationships/oleObject" Target="embeddings/oleObject201.bin"/><Relationship Id="rId642" Type="http://schemas.openxmlformats.org/officeDocument/2006/relationships/image" Target="media/image326.wmf"/><Relationship Id="rId1065" Type="http://schemas.openxmlformats.org/officeDocument/2006/relationships/oleObject" Target="embeddings/oleObject499.bin"/><Relationship Id="rId1272" Type="http://schemas.openxmlformats.org/officeDocument/2006/relationships/oleObject" Target="embeddings/oleObject607.bin"/><Relationship Id="rId2116" Type="http://schemas.openxmlformats.org/officeDocument/2006/relationships/oleObject" Target="embeddings/oleObject1034.bin"/><Relationship Id="rId502" Type="http://schemas.openxmlformats.org/officeDocument/2006/relationships/image" Target="media/image256.wmf"/><Relationship Id="rId947" Type="http://schemas.openxmlformats.org/officeDocument/2006/relationships/image" Target="media/image483.png"/><Relationship Id="rId1132" Type="http://schemas.openxmlformats.org/officeDocument/2006/relationships/image" Target="media/image588.wmf"/><Relationship Id="rId1577" Type="http://schemas.openxmlformats.org/officeDocument/2006/relationships/image" Target="media/image809.wmf"/><Relationship Id="rId1784" Type="http://schemas.openxmlformats.org/officeDocument/2006/relationships/oleObject" Target="embeddings/oleObject864.bin"/><Relationship Id="rId1991" Type="http://schemas.openxmlformats.org/officeDocument/2006/relationships/oleObject" Target="embeddings/oleObject970.bin"/><Relationship Id="rId76" Type="http://schemas.openxmlformats.org/officeDocument/2006/relationships/oleObject" Target="embeddings/oleObject34.bin"/><Relationship Id="rId807" Type="http://schemas.openxmlformats.org/officeDocument/2006/relationships/oleObject" Target="embeddings/oleObject394.bin"/><Relationship Id="rId1437" Type="http://schemas.openxmlformats.org/officeDocument/2006/relationships/oleObject" Target="embeddings/oleObject688.bin"/><Relationship Id="rId1644" Type="http://schemas.openxmlformats.org/officeDocument/2006/relationships/oleObject" Target="embeddings/oleObject794.bin"/><Relationship Id="rId1851" Type="http://schemas.openxmlformats.org/officeDocument/2006/relationships/oleObject" Target="embeddings/oleObject901.bin"/><Relationship Id="rId1504" Type="http://schemas.openxmlformats.org/officeDocument/2006/relationships/image" Target="media/image772.wmf"/><Relationship Id="rId1711" Type="http://schemas.openxmlformats.org/officeDocument/2006/relationships/oleObject" Target="embeddings/oleObject827.bin"/><Relationship Id="rId1949" Type="http://schemas.openxmlformats.org/officeDocument/2006/relationships/oleObject" Target="embeddings/oleObject949.bin"/><Relationship Id="rId292" Type="http://schemas.openxmlformats.org/officeDocument/2006/relationships/image" Target="media/image143.wmf"/><Relationship Id="rId1809" Type="http://schemas.openxmlformats.org/officeDocument/2006/relationships/oleObject" Target="embeddings/oleObject881.bin"/><Relationship Id="rId597" Type="http://schemas.openxmlformats.org/officeDocument/2006/relationships/oleObject" Target="embeddings/oleObject286.bin"/><Relationship Id="rId152" Type="http://schemas.openxmlformats.org/officeDocument/2006/relationships/oleObject" Target="embeddings/oleObject72.bin"/><Relationship Id="rId457" Type="http://schemas.openxmlformats.org/officeDocument/2006/relationships/image" Target="media/image236.wmf"/><Relationship Id="rId1087" Type="http://schemas.openxmlformats.org/officeDocument/2006/relationships/image" Target="media/image567.wmf"/><Relationship Id="rId1294" Type="http://schemas.openxmlformats.org/officeDocument/2006/relationships/image" Target="media/image669.wmf"/><Relationship Id="rId2040" Type="http://schemas.openxmlformats.org/officeDocument/2006/relationships/image" Target="media/image1036.wmf"/><Relationship Id="rId2138" Type="http://schemas.openxmlformats.org/officeDocument/2006/relationships/oleObject" Target="embeddings/oleObject1044.bin"/><Relationship Id="rId664" Type="http://schemas.openxmlformats.org/officeDocument/2006/relationships/oleObject" Target="embeddings/oleObject320.bin"/><Relationship Id="rId871" Type="http://schemas.openxmlformats.org/officeDocument/2006/relationships/oleObject" Target="embeddings/oleObject416.bin"/><Relationship Id="rId969" Type="http://schemas.openxmlformats.org/officeDocument/2006/relationships/image" Target="media/image496.wmf"/><Relationship Id="rId1599" Type="http://schemas.openxmlformats.org/officeDocument/2006/relationships/image" Target="media/image820.wmf"/><Relationship Id="rId317" Type="http://schemas.openxmlformats.org/officeDocument/2006/relationships/oleObject" Target="embeddings/oleObject154.bin"/><Relationship Id="rId524" Type="http://schemas.openxmlformats.org/officeDocument/2006/relationships/oleObject" Target="embeddings/oleObject250.bin"/><Relationship Id="rId731" Type="http://schemas.openxmlformats.org/officeDocument/2006/relationships/image" Target="media/image368.wmf"/><Relationship Id="rId1154" Type="http://schemas.openxmlformats.org/officeDocument/2006/relationships/oleObject" Target="embeddings/oleObject548.bin"/><Relationship Id="rId1361" Type="http://schemas.openxmlformats.org/officeDocument/2006/relationships/image" Target="media/image705.wmf"/><Relationship Id="rId1459" Type="http://schemas.openxmlformats.org/officeDocument/2006/relationships/image" Target="media/image752.wmf"/><Relationship Id="rId98" Type="http://schemas.openxmlformats.org/officeDocument/2006/relationships/oleObject" Target="embeddings/oleObject45.bin"/><Relationship Id="rId829" Type="http://schemas.openxmlformats.org/officeDocument/2006/relationships/oleObject" Target="embeddings/oleObject405.bin"/><Relationship Id="rId1014" Type="http://schemas.openxmlformats.org/officeDocument/2006/relationships/image" Target="media/image522.wmf"/><Relationship Id="rId1221" Type="http://schemas.openxmlformats.org/officeDocument/2006/relationships/image" Target="media/image632.wmf"/><Relationship Id="rId1666" Type="http://schemas.openxmlformats.org/officeDocument/2006/relationships/oleObject" Target="embeddings/oleObject805.bin"/><Relationship Id="rId1873" Type="http://schemas.openxmlformats.org/officeDocument/2006/relationships/oleObject" Target="embeddings/oleObject912.bin"/><Relationship Id="rId1319" Type="http://schemas.openxmlformats.org/officeDocument/2006/relationships/oleObject" Target="embeddings/oleObject629.bin"/><Relationship Id="rId1526" Type="http://schemas.openxmlformats.org/officeDocument/2006/relationships/oleObject" Target="embeddings/oleObject735.bin"/><Relationship Id="rId1733" Type="http://schemas.openxmlformats.org/officeDocument/2006/relationships/image" Target="media/image889.wmf"/><Relationship Id="rId1940" Type="http://schemas.openxmlformats.org/officeDocument/2006/relationships/oleObject" Target="embeddings/oleObject944.bin"/><Relationship Id="rId25" Type="http://schemas.openxmlformats.org/officeDocument/2006/relationships/image" Target="media/image9.wmf"/><Relationship Id="rId1800" Type="http://schemas.openxmlformats.org/officeDocument/2006/relationships/oleObject" Target="embeddings/oleObject874.bin"/><Relationship Id="rId174" Type="http://schemas.openxmlformats.org/officeDocument/2006/relationships/oleObject" Target="embeddings/oleObject82.bin"/><Relationship Id="rId381" Type="http://schemas.openxmlformats.org/officeDocument/2006/relationships/image" Target="media/image186.wmf"/><Relationship Id="rId2062" Type="http://schemas.openxmlformats.org/officeDocument/2006/relationships/image" Target="media/image1047.wmf"/><Relationship Id="rId241" Type="http://schemas.openxmlformats.org/officeDocument/2006/relationships/image" Target="media/image117.wmf"/><Relationship Id="rId479" Type="http://schemas.openxmlformats.org/officeDocument/2006/relationships/oleObject" Target="embeddings/oleObject227.bin"/><Relationship Id="rId686" Type="http://schemas.openxmlformats.org/officeDocument/2006/relationships/oleObject" Target="embeddings/oleObject332.bin"/><Relationship Id="rId893" Type="http://schemas.openxmlformats.org/officeDocument/2006/relationships/oleObject" Target="embeddings/oleObject427.bin"/><Relationship Id="rId339" Type="http://schemas.openxmlformats.org/officeDocument/2006/relationships/oleObject" Target="embeddings/oleObject165.bin"/><Relationship Id="rId546" Type="http://schemas.openxmlformats.org/officeDocument/2006/relationships/oleObject" Target="embeddings/oleObject262.bin"/><Relationship Id="rId753" Type="http://schemas.openxmlformats.org/officeDocument/2006/relationships/image" Target="media/image379.wmf"/><Relationship Id="rId1176" Type="http://schemas.openxmlformats.org/officeDocument/2006/relationships/oleObject" Target="embeddings/oleObject559.bin"/><Relationship Id="rId1383" Type="http://schemas.openxmlformats.org/officeDocument/2006/relationships/oleObject" Target="embeddings/oleObject660.bin"/><Relationship Id="rId101" Type="http://schemas.openxmlformats.org/officeDocument/2006/relationships/image" Target="media/image47.wmf"/><Relationship Id="rId406" Type="http://schemas.openxmlformats.org/officeDocument/2006/relationships/image" Target="media/image205.png"/><Relationship Id="rId960" Type="http://schemas.openxmlformats.org/officeDocument/2006/relationships/oleObject" Target="embeddings/oleObject461.bin"/><Relationship Id="rId1036" Type="http://schemas.openxmlformats.org/officeDocument/2006/relationships/image" Target="media/image541.png"/><Relationship Id="rId1243" Type="http://schemas.openxmlformats.org/officeDocument/2006/relationships/image" Target="media/image642.wmf"/><Relationship Id="rId1590" Type="http://schemas.openxmlformats.org/officeDocument/2006/relationships/oleObject" Target="embeddings/oleObject767.bin"/><Relationship Id="rId1688" Type="http://schemas.openxmlformats.org/officeDocument/2006/relationships/oleObject" Target="embeddings/oleObject816.bin"/><Relationship Id="rId1895" Type="http://schemas.openxmlformats.org/officeDocument/2006/relationships/oleObject" Target="embeddings/oleObject923.bin"/><Relationship Id="rId613" Type="http://schemas.openxmlformats.org/officeDocument/2006/relationships/oleObject" Target="embeddings/oleObject294.bin"/><Relationship Id="rId820" Type="http://schemas.openxmlformats.org/officeDocument/2006/relationships/image" Target="media/image412.wmf"/><Relationship Id="rId918" Type="http://schemas.openxmlformats.org/officeDocument/2006/relationships/image" Target="media/image470.wmf"/><Relationship Id="rId1450" Type="http://schemas.openxmlformats.org/officeDocument/2006/relationships/image" Target="media/image748.wmf"/><Relationship Id="rId1548" Type="http://schemas.openxmlformats.org/officeDocument/2006/relationships/oleObject" Target="embeddings/oleObject746.bin"/><Relationship Id="rId1755" Type="http://schemas.openxmlformats.org/officeDocument/2006/relationships/oleObject" Target="embeddings/oleObject848.bin"/><Relationship Id="rId1103" Type="http://schemas.openxmlformats.org/officeDocument/2006/relationships/image" Target="media/image575.wmf"/><Relationship Id="rId1310" Type="http://schemas.openxmlformats.org/officeDocument/2006/relationships/image" Target="media/image678.wmf"/><Relationship Id="rId1408" Type="http://schemas.openxmlformats.org/officeDocument/2006/relationships/oleObject" Target="embeddings/oleObject673.bin"/><Relationship Id="rId1962" Type="http://schemas.openxmlformats.org/officeDocument/2006/relationships/image" Target="media/image997.wmf"/><Relationship Id="rId47" Type="http://schemas.openxmlformats.org/officeDocument/2006/relationships/image" Target="media/image20.wmf"/><Relationship Id="rId1615" Type="http://schemas.openxmlformats.org/officeDocument/2006/relationships/image" Target="media/image828.wmf"/><Relationship Id="rId1822" Type="http://schemas.openxmlformats.org/officeDocument/2006/relationships/image" Target="media/image927.wmf"/><Relationship Id="rId196" Type="http://schemas.openxmlformats.org/officeDocument/2006/relationships/oleObject" Target="embeddings/oleObject93.bin"/><Relationship Id="rId2084" Type="http://schemas.openxmlformats.org/officeDocument/2006/relationships/oleObject" Target="embeddings/oleObject1018.bin"/><Relationship Id="rId263" Type="http://schemas.openxmlformats.org/officeDocument/2006/relationships/oleObject" Target="embeddings/oleObject127.bin"/><Relationship Id="rId470" Type="http://schemas.openxmlformats.org/officeDocument/2006/relationships/oleObject" Target="embeddings/oleObject222.bin"/><Relationship Id="rId2151" Type="http://schemas.openxmlformats.org/officeDocument/2006/relationships/hyperlink" Target="http://comfort.cbe.berkeley.edu" TargetMode="External"/><Relationship Id="rId123" Type="http://schemas.openxmlformats.org/officeDocument/2006/relationships/image" Target="media/image58.wmf"/><Relationship Id="rId330" Type="http://schemas.openxmlformats.org/officeDocument/2006/relationships/image" Target="media/image162.wmf"/><Relationship Id="rId568" Type="http://schemas.openxmlformats.org/officeDocument/2006/relationships/image" Target="media/image288.wmf"/><Relationship Id="rId775" Type="http://schemas.openxmlformats.org/officeDocument/2006/relationships/oleObject" Target="embeddings/oleObject378.bin"/><Relationship Id="rId982" Type="http://schemas.openxmlformats.org/officeDocument/2006/relationships/image" Target="media/image502.wmf"/><Relationship Id="rId1198" Type="http://schemas.openxmlformats.org/officeDocument/2006/relationships/oleObject" Target="embeddings/oleObject570.bin"/><Relationship Id="rId2011" Type="http://schemas.openxmlformats.org/officeDocument/2006/relationships/image" Target="media/image1021.wmf"/><Relationship Id="rId428" Type="http://schemas.openxmlformats.org/officeDocument/2006/relationships/image" Target="media/image222.wmf"/><Relationship Id="rId635" Type="http://schemas.openxmlformats.org/officeDocument/2006/relationships/oleObject" Target="embeddings/oleObject305.bin"/><Relationship Id="rId842" Type="http://schemas.openxmlformats.org/officeDocument/2006/relationships/image" Target="media/image427.png"/><Relationship Id="rId1058" Type="http://schemas.openxmlformats.org/officeDocument/2006/relationships/image" Target="media/image555.wmf"/><Relationship Id="rId1265" Type="http://schemas.openxmlformats.org/officeDocument/2006/relationships/image" Target="media/image653.wmf"/><Relationship Id="rId1472" Type="http://schemas.openxmlformats.org/officeDocument/2006/relationships/oleObject" Target="embeddings/oleObject707.bin"/><Relationship Id="rId2109" Type="http://schemas.openxmlformats.org/officeDocument/2006/relationships/image" Target="media/image1068.wmf"/><Relationship Id="rId702" Type="http://schemas.openxmlformats.org/officeDocument/2006/relationships/oleObject" Target="embeddings/oleObject341.bin"/><Relationship Id="rId1125" Type="http://schemas.openxmlformats.org/officeDocument/2006/relationships/oleObject" Target="embeddings/oleObject533.bin"/><Relationship Id="rId1332" Type="http://schemas.openxmlformats.org/officeDocument/2006/relationships/oleObject" Target="embeddings/oleObject634.bin"/><Relationship Id="rId1777" Type="http://schemas.openxmlformats.org/officeDocument/2006/relationships/image" Target="media/image909.wmf"/><Relationship Id="rId1984" Type="http://schemas.openxmlformats.org/officeDocument/2006/relationships/image" Target="media/image1008.wmf"/><Relationship Id="rId69" Type="http://schemas.openxmlformats.org/officeDocument/2006/relationships/image" Target="media/image31.wmf"/><Relationship Id="rId1637" Type="http://schemas.openxmlformats.org/officeDocument/2006/relationships/image" Target="media/image839.wmf"/><Relationship Id="rId1844" Type="http://schemas.openxmlformats.org/officeDocument/2006/relationships/image" Target="media/image938.wmf"/><Relationship Id="rId1704" Type="http://schemas.openxmlformats.org/officeDocument/2006/relationships/image" Target="media/image873.wmf"/><Relationship Id="rId285" Type="http://schemas.openxmlformats.org/officeDocument/2006/relationships/oleObject" Target="embeddings/oleObject138.bin"/><Relationship Id="rId1911" Type="http://schemas.openxmlformats.org/officeDocument/2006/relationships/image" Target="media/image972.wmf"/><Relationship Id="rId492" Type="http://schemas.openxmlformats.org/officeDocument/2006/relationships/image" Target="media/image251.wmf"/><Relationship Id="rId797" Type="http://schemas.openxmlformats.org/officeDocument/2006/relationships/oleObject" Target="embeddings/oleObject389.bin"/><Relationship Id="rId145" Type="http://schemas.openxmlformats.org/officeDocument/2006/relationships/image" Target="media/image69.wmf"/><Relationship Id="rId352" Type="http://schemas.openxmlformats.org/officeDocument/2006/relationships/image" Target="media/image172.wmf"/><Relationship Id="rId1287" Type="http://schemas.openxmlformats.org/officeDocument/2006/relationships/oleObject" Target="embeddings/oleObject614.bin"/><Relationship Id="rId2033" Type="http://schemas.openxmlformats.org/officeDocument/2006/relationships/oleObject" Target="embeddings/oleObject991.bin"/><Relationship Id="rId212" Type="http://schemas.openxmlformats.org/officeDocument/2006/relationships/image" Target="media/image103.wmf"/><Relationship Id="rId657" Type="http://schemas.openxmlformats.org/officeDocument/2006/relationships/oleObject" Target="embeddings/oleObject316.bin"/><Relationship Id="rId864" Type="http://schemas.openxmlformats.org/officeDocument/2006/relationships/image" Target="media/image444.wmf"/><Relationship Id="rId1494" Type="http://schemas.openxmlformats.org/officeDocument/2006/relationships/image" Target="media/image767.wmf"/><Relationship Id="rId1799" Type="http://schemas.openxmlformats.org/officeDocument/2006/relationships/oleObject" Target="embeddings/oleObject873.bin"/><Relationship Id="rId2100" Type="http://schemas.openxmlformats.org/officeDocument/2006/relationships/oleObject" Target="embeddings/oleObject1026.bin"/><Relationship Id="rId517" Type="http://schemas.openxmlformats.org/officeDocument/2006/relationships/image" Target="media/image263.wmf"/><Relationship Id="rId724" Type="http://schemas.openxmlformats.org/officeDocument/2006/relationships/oleObject" Target="embeddings/oleObject352.bin"/><Relationship Id="rId931" Type="http://schemas.openxmlformats.org/officeDocument/2006/relationships/image" Target="media/image475.wmf"/><Relationship Id="rId1147" Type="http://schemas.openxmlformats.org/officeDocument/2006/relationships/oleObject" Target="embeddings/oleObject544.bin"/><Relationship Id="rId1354" Type="http://schemas.openxmlformats.org/officeDocument/2006/relationships/oleObject" Target="embeddings/oleObject645.bin"/><Relationship Id="rId1561" Type="http://schemas.openxmlformats.org/officeDocument/2006/relationships/image" Target="media/image801.wmf"/><Relationship Id="rId60" Type="http://schemas.openxmlformats.org/officeDocument/2006/relationships/oleObject" Target="embeddings/oleObject26.bin"/><Relationship Id="rId1007" Type="http://schemas.openxmlformats.org/officeDocument/2006/relationships/image" Target="media/image518.png"/><Relationship Id="rId1214" Type="http://schemas.openxmlformats.org/officeDocument/2006/relationships/oleObject" Target="embeddings/oleObject578.bin"/><Relationship Id="rId1421" Type="http://schemas.openxmlformats.org/officeDocument/2006/relationships/oleObject" Target="embeddings/oleObject680.bin"/><Relationship Id="rId1659" Type="http://schemas.openxmlformats.org/officeDocument/2006/relationships/image" Target="media/image850.wmf"/><Relationship Id="rId1866" Type="http://schemas.openxmlformats.org/officeDocument/2006/relationships/image" Target="media/image949.wmf"/><Relationship Id="rId1519" Type="http://schemas.openxmlformats.org/officeDocument/2006/relationships/oleObject" Target="embeddings/oleObject732.bin"/><Relationship Id="rId1726" Type="http://schemas.openxmlformats.org/officeDocument/2006/relationships/oleObject" Target="embeddings/oleObject833.bin"/><Relationship Id="rId1933" Type="http://schemas.openxmlformats.org/officeDocument/2006/relationships/image" Target="media/image983.wmf"/><Relationship Id="rId18" Type="http://schemas.openxmlformats.org/officeDocument/2006/relationships/oleObject" Target="embeddings/oleObject5.bin"/><Relationship Id="rId167" Type="http://schemas.openxmlformats.org/officeDocument/2006/relationships/image" Target="media/image81.wmf"/><Relationship Id="rId374" Type="http://schemas.openxmlformats.org/officeDocument/2006/relationships/image" Target="media/image183.wmf"/><Relationship Id="rId581" Type="http://schemas.openxmlformats.org/officeDocument/2006/relationships/oleObject" Target="embeddings/oleObject278.bin"/><Relationship Id="rId2055" Type="http://schemas.openxmlformats.org/officeDocument/2006/relationships/oleObject" Target="embeddings/oleObject1002.bin"/><Relationship Id="rId234" Type="http://schemas.openxmlformats.org/officeDocument/2006/relationships/oleObject" Target="embeddings/oleObject113.bin"/><Relationship Id="rId679" Type="http://schemas.openxmlformats.org/officeDocument/2006/relationships/image" Target="media/image343.wmf"/><Relationship Id="rId886" Type="http://schemas.openxmlformats.org/officeDocument/2006/relationships/image" Target="media/image455.wmf"/><Relationship Id="rId2" Type="http://schemas.openxmlformats.org/officeDocument/2006/relationships/numbering" Target="numbering.xml"/><Relationship Id="rId441" Type="http://schemas.openxmlformats.org/officeDocument/2006/relationships/oleObject" Target="embeddings/oleObject204.bin"/><Relationship Id="rId539" Type="http://schemas.openxmlformats.org/officeDocument/2006/relationships/image" Target="media/image274.wmf"/><Relationship Id="rId746" Type="http://schemas.openxmlformats.org/officeDocument/2006/relationships/oleObject" Target="embeddings/oleObject363.bin"/><Relationship Id="rId1071" Type="http://schemas.openxmlformats.org/officeDocument/2006/relationships/oleObject" Target="embeddings/oleObject502.bin"/><Relationship Id="rId1169" Type="http://schemas.openxmlformats.org/officeDocument/2006/relationships/oleObject" Target="embeddings/oleObject556.bin"/><Relationship Id="rId1376" Type="http://schemas.openxmlformats.org/officeDocument/2006/relationships/oleObject" Target="embeddings/oleObject656.bin"/><Relationship Id="rId1583" Type="http://schemas.openxmlformats.org/officeDocument/2006/relationships/image" Target="media/image812.wmf"/><Relationship Id="rId2122" Type="http://schemas.openxmlformats.org/officeDocument/2006/relationships/oleObject" Target="embeddings/oleObject1037.bin"/><Relationship Id="rId301" Type="http://schemas.openxmlformats.org/officeDocument/2006/relationships/oleObject" Target="embeddings/oleObject146.bin"/><Relationship Id="rId953" Type="http://schemas.openxmlformats.org/officeDocument/2006/relationships/image" Target="media/image488.wmf"/><Relationship Id="rId1029" Type="http://schemas.openxmlformats.org/officeDocument/2006/relationships/image" Target="media/image534.png"/><Relationship Id="rId1236" Type="http://schemas.openxmlformats.org/officeDocument/2006/relationships/oleObject" Target="embeddings/oleObject590.bin"/><Relationship Id="rId1790" Type="http://schemas.openxmlformats.org/officeDocument/2006/relationships/oleObject" Target="embeddings/oleObject867.bin"/><Relationship Id="rId1888" Type="http://schemas.openxmlformats.org/officeDocument/2006/relationships/image" Target="media/image960.wmf"/><Relationship Id="rId82" Type="http://schemas.openxmlformats.org/officeDocument/2006/relationships/oleObject" Target="embeddings/oleObject37.bin"/><Relationship Id="rId606" Type="http://schemas.openxmlformats.org/officeDocument/2006/relationships/image" Target="media/image308.wmf"/><Relationship Id="rId813" Type="http://schemas.openxmlformats.org/officeDocument/2006/relationships/oleObject" Target="embeddings/oleObject397.bin"/><Relationship Id="rId1443" Type="http://schemas.openxmlformats.org/officeDocument/2006/relationships/oleObject" Target="embeddings/oleObject691.bin"/><Relationship Id="rId1650" Type="http://schemas.openxmlformats.org/officeDocument/2006/relationships/oleObject" Target="embeddings/oleObject797.bin"/><Relationship Id="rId1748" Type="http://schemas.openxmlformats.org/officeDocument/2006/relationships/oleObject" Target="embeddings/oleObject844.bin"/><Relationship Id="rId1303" Type="http://schemas.openxmlformats.org/officeDocument/2006/relationships/image" Target="media/image674.png"/><Relationship Id="rId1510" Type="http://schemas.openxmlformats.org/officeDocument/2006/relationships/oleObject" Target="embeddings/oleObject727.bin"/><Relationship Id="rId1955" Type="http://schemas.openxmlformats.org/officeDocument/2006/relationships/oleObject" Target="embeddings/oleObject952.bin"/><Relationship Id="rId1608" Type="http://schemas.openxmlformats.org/officeDocument/2006/relationships/oleObject" Target="embeddings/oleObject776.bin"/><Relationship Id="rId1815" Type="http://schemas.openxmlformats.org/officeDocument/2006/relationships/oleObject" Target="embeddings/oleObject884.bin"/><Relationship Id="rId189" Type="http://schemas.openxmlformats.org/officeDocument/2006/relationships/image" Target="media/image92.wmf"/><Relationship Id="rId396" Type="http://schemas.openxmlformats.org/officeDocument/2006/relationships/image" Target="media/image195.png"/><Relationship Id="rId2077" Type="http://schemas.openxmlformats.org/officeDocument/2006/relationships/oleObject" Target="embeddings/oleObject1013.bin"/><Relationship Id="rId256" Type="http://schemas.openxmlformats.org/officeDocument/2006/relationships/image" Target="media/image125.wmf"/><Relationship Id="rId463" Type="http://schemas.openxmlformats.org/officeDocument/2006/relationships/image" Target="media/image238.wmf"/><Relationship Id="rId670" Type="http://schemas.openxmlformats.org/officeDocument/2006/relationships/oleObject" Target="embeddings/oleObject324.bin"/><Relationship Id="rId1093" Type="http://schemas.openxmlformats.org/officeDocument/2006/relationships/image" Target="media/image570.wmf"/><Relationship Id="rId2144" Type="http://schemas.openxmlformats.org/officeDocument/2006/relationships/hyperlink" Target="https://www.iea-ebc.org/Data/publications/EBC_Annex_37_PSR.pdf" TargetMode="External"/><Relationship Id="rId116" Type="http://schemas.openxmlformats.org/officeDocument/2006/relationships/oleObject" Target="embeddings/oleObject54.bin"/><Relationship Id="rId323" Type="http://schemas.openxmlformats.org/officeDocument/2006/relationships/oleObject" Target="embeddings/oleObject157.bin"/><Relationship Id="rId530" Type="http://schemas.openxmlformats.org/officeDocument/2006/relationships/oleObject" Target="embeddings/oleObject253.bin"/><Relationship Id="rId768" Type="http://schemas.openxmlformats.org/officeDocument/2006/relationships/oleObject" Target="embeddings/oleObject374.bin"/><Relationship Id="rId975" Type="http://schemas.openxmlformats.org/officeDocument/2006/relationships/image" Target="media/image499.wmf"/><Relationship Id="rId1160" Type="http://schemas.openxmlformats.org/officeDocument/2006/relationships/oleObject" Target="embeddings/oleObject551.bin"/><Relationship Id="rId1398" Type="http://schemas.openxmlformats.org/officeDocument/2006/relationships/image" Target="media/image723.wmf"/><Relationship Id="rId2004" Type="http://schemas.openxmlformats.org/officeDocument/2006/relationships/image" Target="media/image1018.wmf"/><Relationship Id="rId628" Type="http://schemas.openxmlformats.org/officeDocument/2006/relationships/image" Target="media/image319.wmf"/><Relationship Id="rId835" Type="http://schemas.openxmlformats.org/officeDocument/2006/relationships/image" Target="media/image420.jpeg"/><Relationship Id="rId1258" Type="http://schemas.openxmlformats.org/officeDocument/2006/relationships/oleObject" Target="embeddings/oleObject601.bin"/><Relationship Id="rId1465" Type="http://schemas.openxmlformats.org/officeDocument/2006/relationships/oleObject" Target="embeddings/oleObject703.bin"/><Relationship Id="rId1672" Type="http://schemas.openxmlformats.org/officeDocument/2006/relationships/oleObject" Target="embeddings/oleObject808.bin"/><Relationship Id="rId1020" Type="http://schemas.openxmlformats.org/officeDocument/2006/relationships/image" Target="media/image525.png"/><Relationship Id="rId1118" Type="http://schemas.openxmlformats.org/officeDocument/2006/relationships/image" Target="media/image582.wmf"/><Relationship Id="rId1325" Type="http://schemas.openxmlformats.org/officeDocument/2006/relationships/image" Target="media/image687.wmf"/><Relationship Id="rId1532" Type="http://schemas.openxmlformats.org/officeDocument/2006/relationships/oleObject" Target="embeddings/oleObject738.bin"/><Relationship Id="rId1977" Type="http://schemas.openxmlformats.org/officeDocument/2006/relationships/oleObject" Target="embeddings/oleObject963.bin"/><Relationship Id="rId902" Type="http://schemas.openxmlformats.org/officeDocument/2006/relationships/oleObject" Target="embeddings/oleObject432.bin"/><Relationship Id="rId1837" Type="http://schemas.openxmlformats.org/officeDocument/2006/relationships/oleObject" Target="embeddings/oleObject894.bin"/><Relationship Id="rId31" Type="http://schemas.openxmlformats.org/officeDocument/2006/relationships/image" Target="media/image12.wmf"/><Relationship Id="rId2099" Type="http://schemas.openxmlformats.org/officeDocument/2006/relationships/image" Target="media/image1063.wmf"/><Relationship Id="rId180" Type="http://schemas.openxmlformats.org/officeDocument/2006/relationships/oleObject" Target="embeddings/oleObject85.bin"/><Relationship Id="rId278" Type="http://schemas.openxmlformats.org/officeDocument/2006/relationships/image" Target="media/image136.wmf"/><Relationship Id="rId1904" Type="http://schemas.openxmlformats.org/officeDocument/2006/relationships/image" Target="media/image968.wmf"/><Relationship Id="rId485" Type="http://schemas.openxmlformats.org/officeDocument/2006/relationships/oleObject" Target="embeddings/oleObject230.bin"/><Relationship Id="rId692" Type="http://schemas.openxmlformats.org/officeDocument/2006/relationships/oleObject" Target="embeddings/oleObject336.bin"/><Relationship Id="rId2166" Type="http://schemas.openxmlformats.org/officeDocument/2006/relationships/hyperlink" Target="http://www.iea.org/publications/free-publications/publication/Building2013_free.pdf" TargetMode="External"/><Relationship Id="rId138" Type="http://schemas.openxmlformats.org/officeDocument/2006/relationships/oleObject" Target="embeddings/oleObject65.bin"/><Relationship Id="rId345" Type="http://schemas.openxmlformats.org/officeDocument/2006/relationships/oleObject" Target="embeddings/oleObject169.bin"/><Relationship Id="rId552" Type="http://schemas.openxmlformats.org/officeDocument/2006/relationships/oleObject" Target="embeddings/oleObject265.bin"/><Relationship Id="rId997" Type="http://schemas.openxmlformats.org/officeDocument/2006/relationships/image" Target="media/image510.wmf"/><Relationship Id="rId1182" Type="http://schemas.openxmlformats.org/officeDocument/2006/relationships/oleObject" Target="embeddings/oleObject562.bin"/><Relationship Id="rId2026" Type="http://schemas.openxmlformats.org/officeDocument/2006/relationships/image" Target="media/image1029.wmf"/><Relationship Id="rId205" Type="http://schemas.openxmlformats.org/officeDocument/2006/relationships/image" Target="media/image100.wmf"/><Relationship Id="rId412" Type="http://schemas.openxmlformats.org/officeDocument/2006/relationships/image" Target="media/image211.jpeg"/><Relationship Id="rId857" Type="http://schemas.openxmlformats.org/officeDocument/2006/relationships/oleObject" Target="embeddings/oleObject409.bin"/><Relationship Id="rId1042" Type="http://schemas.openxmlformats.org/officeDocument/2006/relationships/oleObject" Target="embeddings/oleObject488.bin"/><Relationship Id="rId1487" Type="http://schemas.openxmlformats.org/officeDocument/2006/relationships/oleObject" Target="embeddings/oleObject715.bin"/><Relationship Id="rId1694" Type="http://schemas.openxmlformats.org/officeDocument/2006/relationships/image" Target="media/image868.wmf"/><Relationship Id="rId717" Type="http://schemas.openxmlformats.org/officeDocument/2006/relationships/image" Target="media/image361.wmf"/><Relationship Id="rId924" Type="http://schemas.openxmlformats.org/officeDocument/2006/relationships/oleObject" Target="embeddings/oleObject444.bin"/><Relationship Id="rId1347" Type="http://schemas.openxmlformats.org/officeDocument/2006/relationships/image" Target="media/image698.wmf"/><Relationship Id="rId1554" Type="http://schemas.openxmlformats.org/officeDocument/2006/relationships/oleObject" Target="embeddings/oleObject749.bin"/><Relationship Id="rId1761" Type="http://schemas.openxmlformats.org/officeDocument/2006/relationships/oleObject" Target="embeddings/oleObject851.bin"/><Relationship Id="rId1999" Type="http://schemas.openxmlformats.org/officeDocument/2006/relationships/oleObject" Target="embeddings/oleObject974.bin"/><Relationship Id="rId53" Type="http://schemas.openxmlformats.org/officeDocument/2006/relationships/image" Target="media/image23.wmf"/><Relationship Id="rId1207" Type="http://schemas.openxmlformats.org/officeDocument/2006/relationships/image" Target="media/image625.wmf"/><Relationship Id="rId1414" Type="http://schemas.openxmlformats.org/officeDocument/2006/relationships/image" Target="media/image730.wmf"/><Relationship Id="rId1621" Type="http://schemas.openxmlformats.org/officeDocument/2006/relationships/image" Target="media/image831.wmf"/><Relationship Id="rId1859" Type="http://schemas.openxmlformats.org/officeDocument/2006/relationships/oleObject" Target="embeddings/oleObject905.bin"/><Relationship Id="rId1719" Type="http://schemas.openxmlformats.org/officeDocument/2006/relationships/oleObject" Target="embeddings/oleObject830.bin"/><Relationship Id="rId1926" Type="http://schemas.openxmlformats.org/officeDocument/2006/relationships/oleObject" Target="embeddings/oleObject937.bin"/><Relationship Id="rId2090" Type="http://schemas.openxmlformats.org/officeDocument/2006/relationships/oleObject" Target="embeddings/oleObject1021.bin"/><Relationship Id="rId367" Type="http://schemas.openxmlformats.org/officeDocument/2006/relationships/oleObject" Target="embeddings/oleObject180.bin"/><Relationship Id="rId574" Type="http://schemas.openxmlformats.org/officeDocument/2006/relationships/image" Target="media/image292.wmf"/><Relationship Id="rId2048" Type="http://schemas.openxmlformats.org/officeDocument/2006/relationships/image" Target="media/image1040.wmf"/><Relationship Id="rId227" Type="http://schemas.openxmlformats.org/officeDocument/2006/relationships/image" Target="media/image110.wmf"/><Relationship Id="rId781" Type="http://schemas.openxmlformats.org/officeDocument/2006/relationships/oleObject" Target="embeddings/oleObject381.bin"/><Relationship Id="rId879" Type="http://schemas.openxmlformats.org/officeDocument/2006/relationships/oleObject" Target="embeddings/oleObject420.bin"/><Relationship Id="rId434" Type="http://schemas.openxmlformats.org/officeDocument/2006/relationships/image" Target="media/image226.wmf"/><Relationship Id="rId641" Type="http://schemas.openxmlformats.org/officeDocument/2006/relationships/oleObject" Target="embeddings/oleObject308.bin"/><Relationship Id="rId739" Type="http://schemas.openxmlformats.org/officeDocument/2006/relationships/image" Target="media/image372.wmf"/><Relationship Id="rId1064" Type="http://schemas.openxmlformats.org/officeDocument/2006/relationships/image" Target="media/image558.wmf"/><Relationship Id="rId1271" Type="http://schemas.openxmlformats.org/officeDocument/2006/relationships/image" Target="media/image657.wmf"/><Relationship Id="rId1369" Type="http://schemas.openxmlformats.org/officeDocument/2006/relationships/image" Target="media/image709.wmf"/><Relationship Id="rId1576" Type="http://schemas.openxmlformats.org/officeDocument/2006/relationships/oleObject" Target="embeddings/oleObject760.bin"/><Relationship Id="rId2115" Type="http://schemas.openxmlformats.org/officeDocument/2006/relationships/image" Target="media/image1071.wmf"/><Relationship Id="rId501" Type="http://schemas.openxmlformats.org/officeDocument/2006/relationships/oleObject" Target="embeddings/oleObject238.bin"/><Relationship Id="rId946" Type="http://schemas.openxmlformats.org/officeDocument/2006/relationships/image" Target="media/image482.jpeg"/><Relationship Id="rId1131" Type="http://schemas.openxmlformats.org/officeDocument/2006/relationships/oleObject" Target="embeddings/oleObject536.bin"/><Relationship Id="rId1229" Type="http://schemas.openxmlformats.org/officeDocument/2006/relationships/oleObject" Target="embeddings/oleObject586.bin"/><Relationship Id="rId1783" Type="http://schemas.openxmlformats.org/officeDocument/2006/relationships/image" Target="media/image912.wmf"/><Relationship Id="rId1990" Type="http://schemas.openxmlformats.org/officeDocument/2006/relationships/image" Target="media/image1011.wmf"/><Relationship Id="rId75" Type="http://schemas.openxmlformats.org/officeDocument/2006/relationships/image" Target="media/image34.wmf"/><Relationship Id="rId806" Type="http://schemas.openxmlformats.org/officeDocument/2006/relationships/image" Target="media/image405.wmf"/><Relationship Id="rId1436" Type="http://schemas.openxmlformats.org/officeDocument/2006/relationships/image" Target="media/image741.wmf"/><Relationship Id="rId1643" Type="http://schemas.openxmlformats.org/officeDocument/2006/relationships/image" Target="media/image842.wmf"/><Relationship Id="rId1850" Type="http://schemas.openxmlformats.org/officeDocument/2006/relationships/image" Target="media/image941.wmf"/><Relationship Id="rId1503" Type="http://schemas.openxmlformats.org/officeDocument/2006/relationships/oleObject" Target="embeddings/oleObject724.bin"/><Relationship Id="rId1710" Type="http://schemas.openxmlformats.org/officeDocument/2006/relationships/image" Target="media/image876.wmf"/><Relationship Id="rId1948" Type="http://schemas.openxmlformats.org/officeDocument/2006/relationships/oleObject" Target="embeddings/oleObject948.bin"/><Relationship Id="rId291" Type="http://schemas.openxmlformats.org/officeDocument/2006/relationships/oleObject" Target="embeddings/oleObject141.bin"/><Relationship Id="rId1808" Type="http://schemas.openxmlformats.org/officeDocument/2006/relationships/image" Target="media/image920.wmf"/><Relationship Id="rId151" Type="http://schemas.openxmlformats.org/officeDocument/2006/relationships/image" Target="media/image72.wmf"/><Relationship Id="rId389" Type="http://schemas.openxmlformats.org/officeDocument/2006/relationships/image" Target="media/image190.wmf"/><Relationship Id="rId596" Type="http://schemas.openxmlformats.org/officeDocument/2006/relationships/image" Target="media/image303.wmf"/><Relationship Id="rId249" Type="http://schemas.openxmlformats.org/officeDocument/2006/relationships/oleObject" Target="embeddings/oleObject120.bin"/><Relationship Id="rId456" Type="http://schemas.openxmlformats.org/officeDocument/2006/relationships/oleObject" Target="embeddings/oleObject213.bin"/><Relationship Id="rId663" Type="http://schemas.openxmlformats.org/officeDocument/2006/relationships/image" Target="media/image336.wmf"/><Relationship Id="rId870" Type="http://schemas.openxmlformats.org/officeDocument/2006/relationships/image" Target="media/image447.wmf"/><Relationship Id="rId1086" Type="http://schemas.openxmlformats.org/officeDocument/2006/relationships/oleObject" Target="embeddings/oleObject512.bin"/><Relationship Id="rId1293" Type="http://schemas.openxmlformats.org/officeDocument/2006/relationships/oleObject" Target="embeddings/oleObject617.bin"/><Relationship Id="rId2137" Type="http://schemas.openxmlformats.org/officeDocument/2006/relationships/image" Target="media/image1083.wmf"/><Relationship Id="rId109" Type="http://schemas.openxmlformats.org/officeDocument/2006/relationships/image" Target="media/image51.wmf"/><Relationship Id="rId316" Type="http://schemas.openxmlformats.org/officeDocument/2006/relationships/image" Target="media/image155.wmf"/><Relationship Id="rId523" Type="http://schemas.openxmlformats.org/officeDocument/2006/relationships/image" Target="media/image266.wmf"/><Relationship Id="rId968" Type="http://schemas.openxmlformats.org/officeDocument/2006/relationships/oleObject" Target="embeddings/oleObject465.bin"/><Relationship Id="rId1153" Type="http://schemas.openxmlformats.org/officeDocument/2006/relationships/image" Target="media/image598.wmf"/><Relationship Id="rId1598" Type="http://schemas.openxmlformats.org/officeDocument/2006/relationships/oleObject" Target="embeddings/oleObject771.bin"/><Relationship Id="rId97" Type="http://schemas.openxmlformats.org/officeDocument/2006/relationships/image" Target="media/image45.wmf"/><Relationship Id="rId730" Type="http://schemas.openxmlformats.org/officeDocument/2006/relationships/oleObject" Target="embeddings/oleObject355.bin"/><Relationship Id="rId828" Type="http://schemas.openxmlformats.org/officeDocument/2006/relationships/image" Target="media/image416.wmf"/><Relationship Id="rId1013" Type="http://schemas.openxmlformats.org/officeDocument/2006/relationships/oleObject" Target="embeddings/oleObject484.bin"/><Relationship Id="rId1360" Type="http://schemas.openxmlformats.org/officeDocument/2006/relationships/oleObject" Target="embeddings/oleObject648.bin"/><Relationship Id="rId1458" Type="http://schemas.openxmlformats.org/officeDocument/2006/relationships/oleObject" Target="embeddings/oleObject699.bin"/><Relationship Id="rId1665" Type="http://schemas.openxmlformats.org/officeDocument/2006/relationships/image" Target="media/image853.wmf"/><Relationship Id="rId1872" Type="http://schemas.openxmlformats.org/officeDocument/2006/relationships/image" Target="media/image952.wmf"/><Relationship Id="rId1220" Type="http://schemas.openxmlformats.org/officeDocument/2006/relationships/oleObject" Target="embeddings/oleObject581.bin"/><Relationship Id="rId1318" Type="http://schemas.openxmlformats.org/officeDocument/2006/relationships/image" Target="media/image682.wmf"/><Relationship Id="rId1525" Type="http://schemas.openxmlformats.org/officeDocument/2006/relationships/image" Target="media/image783.wmf"/><Relationship Id="rId1732" Type="http://schemas.openxmlformats.org/officeDocument/2006/relationships/oleObject" Target="embeddings/oleObject836.bin"/><Relationship Id="rId24" Type="http://schemas.openxmlformats.org/officeDocument/2006/relationships/oleObject" Target="embeddings/oleObject8.bin"/><Relationship Id="rId173" Type="http://schemas.openxmlformats.org/officeDocument/2006/relationships/image" Target="media/image84.wmf"/><Relationship Id="rId380" Type="http://schemas.openxmlformats.org/officeDocument/2006/relationships/oleObject" Target="embeddings/oleObject187.bin"/><Relationship Id="rId2061" Type="http://schemas.openxmlformats.org/officeDocument/2006/relationships/oleObject" Target="embeddings/oleObject1005.bin"/><Relationship Id="rId240" Type="http://schemas.openxmlformats.org/officeDocument/2006/relationships/oleObject" Target="embeddings/oleObject116.bin"/><Relationship Id="rId478" Type="http://schemas.openxmlformats.org/officeDocument/2006/relationships/image" Target="media/image244.wmf"/><Relationship Id="rId685" Type="http://schemas.openxmlformats.org/officeDocument/2006/relationships/image" Target="media/image346.wmf"/><Relationship Id="rId892" Type="http://schemas.openxmlformats.org/officeDocument/2006/relationships/image" Target="media/image458.wmf"/><Relationship Id="rId2159" Type="http://schemas.openxmlformats.org/officeDocument/2006/relationships/hyperlink" Target="http://www.researchgate.net/publication/%20255971260_SPREADSHEETS_FOR_THE_CALCULATION_OF_THERMAL_COMFORT_INDICES_PMV_AND_PPD" TargetMode="External"/><Relationship Id="rId100" Type="http://schemas.openxmlformats.org/officeDocument/2006/relationships/oleObject" Target="embeddings/oleObject46.bin"/><Relationship Id="rId338" Type="http://schemas.openxmlformats.org/officeDocument/2006/relationships/image" Target="media/image166.wmf"/><Relationship Id="rId545" Type="http://schemas.openxmlformats.org/officeDocument/2006/relationships/image" Target="media/image276.wmf"/><Relationship Id="rId752" Type="http://schemas.openxmlformats.org/officeDocument/2006/relationships/oleObject" Target="embeddings/oleObject366.bin"/><Relationship Id="rId1175" Type="http://schemas.openxmlformats.org/officeDocument/2006/relationships/image" Target="media/image609.wmf"/><Relationship Id="rId1382" Type="http://schemas.openxmlformats.org/officeDocument/2006/relationships/image" Target="media/image715.wmf"/><Relationship Id="rId2019" Type="http://schemas.openxmlformats.org/officeDocument/2006/relationships/oleObject" Target="embeddings/oleObject984.bin"/><Relationship Id="rId405" Type="http://schemas.openxmlformats.org/officeDocument/2006/relationships/image" Target="media/image204.png"/><Relationship Id="rId612" Type="http://schemas.openxmlformats.org/officeDocument/2006/relationships/image" Target="media/image311.wmf"/><Relationship Id="rId1035" Type="http://schemas.openxmlformats.org/officeDocument/2006/relationships/image" Target="media/image540.png"/><Relationship Id="rId1242" Type="http://schemas.openxmlformats.org/officeDocument/2006/relationships/oleObject" Target="embeddings/oleObject593.bin"/><Relationship Id="rId1687" Type="http://schemas.openxmlformats.org/officeDocument/2006/relationships/image" Target="media/image864.wmf"/><Relationship Id="rId1894" Type="http://schemas.openxmlformats.org/officeDocument/2006/relationships/image" Target="media/image963.wmf"/><Relationship Id="rId917" Type="http://schemas.openxmlformats.org/officeDocument/2006/relationships/oleObject" Target="embeddings/oleObject440.bin"/><Relationship Id="rId1102" Type="http://schemas.openxmlformats.org/officeDocument/2006/relationships/oleObject" Target="embeddings/oleObject520.bin"/><Relationship Id="rId1547" Type="http://schemas.openxmlformats.org/officeDocument/2006/relationships/image" Target="media/image794.wmf"/><Relationship Id="rId1754" Type="http://schemas.openxmlformats.org/officeDocument/2006/relationships/image" Target="media/image899.wmf"/><Relationship Id="rId1961" Type="http://schemas.openxmlformats.org/officeDocument/2006/relationships/oleObject" Target="embeddings/oleObject955.bin"/><Relationship Id="rId46" Type="http://schemas.openxmlformats.org/officeDocument/2006/relationships/oleObject" Target="embeddings/oleObject19.bin"/><Relationship Id="rId1407" Type="http://schemas.openxmlformats.org/officeDocument/2006/relationships/oleObject" Target="embeddings/oleObject672.bin"/><Relationship Id="rId1614" Type="http://schemas.openxmlformats.org/officeDocument/2006/relationships/oleObject" Target="embeddings/oleObject779.bin"/><Relationship Id="rId1821" Type="http://schemas.openxmlformats.org/officeDocument/2006/relationships/oleObject" Target="embeddings/oleObject886.bin"/><Relationship Id="rId195" Type="http://schemas.openxmlformats.org/officeDocument/2006/relationships/image" Target="media/image95.wmf"/><Relationship Id="rId1919" Type="http://schemas.openxmlformats.org/officeDocument/2006/relationships/image" Target="media/image976.wmf"/><Relationship Id="rId2083" Type="http://schemas.openxmlformats.org/officeDocument/2006/relationships/oleObject" Target="embeddings/oleObject1017.bin"/><Relationship Id="rId262" Type="http://schemas.openxmlformats.org/officeDocument/2006/relationships/image" Target="media/image128.wmf"/><Relationship Id="rId567" Type="http://schemas.openxmlformats.org/officeDocument/2006/relationships/oleObject" Target="embeddings/oleObject272.bin"/><Relationship Id="rId1197" Type="http://schemas.openxmlformats.org/officeDocument/2006/relationships/image" Target="media/image620.wmf"/><Relationship Id="rId2150" Type="http://schemas.openxmlformats.org/officeDocument/2006/relationships/hyperlink" Target="http://www.eat.lth.se/fileadmin/eat/Termisk_miljoe/PMV-PPD.html" TargetMode="External"/><Relationship Id="rId122" Type="http://schemas.openxmlformats.org/officeDocument/2006/relationships/oleObject" Target="embeddings/oleObject57.bin"/><Relationship Id="rId774" Type="http://schemas.openxmlformats.org/officeDocument/2006/relationships/oleObject" Target="embeddings/oleObject377.bin"/><Relationship Id="rId981" Type="http://schemas.openxmlformats.org/officeDocument/2006/relationships/oleObject" Target="embeddings/oleObject472.bin"/><Relationship Id="rId1057" Type="http://schemas.openxmlformats.org/officeDocument/2006/relationships/oleObject" Target="embeddings/oleObject495.bin"/><Relationship Id="rId2010" Type="http://schemas.openxmlformats.org/officeDocument/2006/relationships/oleObject" Target="embeddings/oleObject980.bin"/><Relationship Id="rId427" Type="http://schemas.openxmlformats.org/officeDocument/2006/relationships/oleObject" Target="embeddings/oleObject198.bin"/><Relationship Id="rId634" Type="http://schemas.openxmlformats.org/officeDocument/2006/relationships/image" Target="media/image322.wmf"/><Relationship Id="rId841" Type="http://schemas.openxmlformats.org/officeDocument/2006/relationships/image" Target="media/image426.png"/><Relationship Id="rId1264" Type="http://schemas.openxmlformats.org/officeDocument/2006/relationships/oleObject" Target="embeddings/oleObject604.bin"/><Relationship Id="rId1471" Type="http://schemas.openxmlformats.org/officeDocument/2006/relationships/oleObject" Target="embeddings/oleObject706.bin"/><Relationship Id="rId1569" Type="http://schemas.openxmlformats.org/officeDocument/2006/relationships/image" Target="media/image805.wmf"/><Relationship Id="rId2108" Type="http://schemas.openxmlformats.org/officeDocument/2006/relationships/oleObject" Target="embeddings/oleObject1030.bin"/><Relationship Id="rId701" Type="http://schemas.openxmlformats.org/officeDocument/2006/relationships/image" Target="media/image353.wmf"/><Relationship Id="rId939" Type="http://schemas.openxmlformats.org/officeDocument/2006/relationships/image" Target="media/image479.wmf"/><Relationship Id="rId1124" Type="http://schemas.openxmlformats.org/officeDocument/2006/relationships/image" Target="media/image584.wmf"/><Relationship Id="rId1331" Type="http://schemas.openxmlformats.org/officeDocument/2006/relationships/image" Target="media/image690.wmf"/><Relationship Id="rId1776" Type="http://schemas.openxmlformats.org/officeDocument/2006/relationships/oleObject" Target="embeddings/oleObject860.bin"/><Relationship Id="rId1983" Type="http://schemas.openxmlformats.org/officeDocument/2006/relationships/oleObject" Target="embeddings/oleObject966.bin"/><Relationship Id="rId68" Type="http://schemas.openxmlformats.org/officeDocument/2006/relationships/oleObject" Target="embeddings/oleObject30.bin"/><Relationship Id="rId1429" Type="http://schemas.openxmlformats.org/officeDocument/2006/relationships/oleObject" Target="embeddings/oleObject684.bin"/><Relationship Id="rId1636" Type="http://schemas.openxmlformats.org/officeDocument/2006/relationships/oleObject" Target="embeddings/oleObject790.bin"/><Relationship Id="rId1843" Type="http://schemas.openxmlformats.org/officeDocument/2006/relationships/oleObject" Target="embeddings/oleObject897.bin"/><Relationship Id="rId1703" Type="http://schemas.openxmlformats.org/officeDocument/2006/relationships/oleObject" Target="embeddings/oleObject823.bin"/><Relationship Id="rId1910" Type="http://schemas.openxmlformats.org/officeDocument/2006/relationships/oleObject" Target="embeddings/oleObject929.bin"/><Relationship Id="rId284" Type="http://schemas.openxmlformats.org/officeDocument/2006/relationships/image" Target="media/image139.wmf"/><Relationship Id="rId491" Type="http://schemas.openxmlformats.org/officeDocument/2006/relationships/oleObject" Target="embeddings/oleObject233.bin"/><Relationship Id="rId2172" Type="http://schemas.openxmlformats.org/officeDocument/2006/relationships/theme" Target="theme/theme1.xml"/><Relationship Id="rId144" Type="http://schemas.openxmlformats.org/officeDocument/2006/relationships/oleObject" Target="embeddings/oleObject68.bin"/><Relationship Id="rId589" Type="http://schemas.openxmlformats.org/officeDocument/2006/relationships/oleObject" Target="embeddings/oleObject282.bin"/><Relationship Id="rId796" Type="http://schemas.openxmlformats.org/officeDocument/2006/relationships/image" Target="media/image400.wmf"/><Relationship Id="rId351" Type="http://schemas.openxmlformats.org/officeDocument/2006/relationships/oleObject" Target="embeddings/oleObject172.bin"/><Relationship Id="rId449" Type="http://schemas.openxmlformats.org/officeDocument/2006/relationships/oleObject" Target="embeddings/oleObject208.bin"/><Relationship Id="rId656" Type="http://schemas.openxmlformats.org/officeDocument/2006/relationships/image" Target="media/image333.wmf"/><Relationship Id="rId863" Type="http://schemas.openxmlformats.org/officeDocument/2006/relationships/oleObject" Target="embeddings/oleObject412.bin"/><Relationship Id="rId1079" Type="http://schemas.openxmlformats.org/officeDocument/2006/relationships/image" Target="media/image565.wmf"/><Relationship Id="rId1286" Type="http://schemas.openxmlformats.org/officeDocument/2006/relationships/image" Target="media/image665.wmf"/><Relationship Id="rId1493" Type="http://schemas.openxmlformats.org/officeDocument/2006/relationships/oleObject" Target="embeddings/oleObject719.bin"/><Relationship Id="rId2032" Type="http://schemas.openxmlformats.org/officeDocument/2006/relationships/image" Target="media/image1032.wmf"/><Relationship Id="rId211" Type="http://schemas.openxmlformats.org/officeDocument/2006/relationships/oleObject" Target="embeddings/oleObject101.bin"/><Relationship Id="rId309" Type="http://schemas.openxmlformats.org/officeDocument/2006/relationships/oleObject" Target="embeddings/oleObject150.bin"/><Relationship Id="rId516" Type="http://schemas.openxmlformats.org/officeDocument/2006/relationships/oleObject" Target="embeddings/oleObject246.bin"/><Relationship Id="rId1146" Type="http://schemas.openxmlformats.org/officeDocument/2006/relationships/image" Target="media/image595.wmf"/><Relationship Id="rId1798" Type="http://schemas.openxmlformats.org/officeDocument/2006/relationships/image" Target="media/image918.wmf"/><Relationship Id="rId723" Type="http://schemas.openxmlformats.org/officeDocument/2006/relationships/image" Target="media/image364.emf"/><Relationship Id="rId930" Type="http://schemas.openxmlformats.org/officeDocument/2006/relationships/oleObject" Target="embeddings/oleObject448.bin"/><Relationship Id="rId1006" Type="http://schemas.openxmlformats.org/officeDocument/2006/relationships/image" Target="media/image517.png"/><Relationship Id="rId1353" Type="http://schemas.openxmlformats.org/officeDocument/2006/relationships/image" Target="media/image701.wmf"/><Relationship Id="rId1560" Type="http://schemas.openxmlformats.org/officeDocument/2006/relationships/oleObject" Target="embeddings/oleObject752.bin"/><Relationship Id="rId1658" Type="http://schemas.openxmlformats.org/officeDocument/2006/relationships/oleObject" Target="embeddings/oleObject801.bin"/><Relationship Id="rId1865" Type="http://schemas.openxmlformats.org/officeDocument/2006/relationships/oleObject" Target="embeddings/oleObject908.bin"/><Relationship Id="rId1213" Type="http://schemas.openxmlformats.org/officeDocument/2006/relationships/image" Target="media/image628.wmf"/><Relationship Id="rId1420" Type="http://schemas.openxmlformats.org/officeDocument/2006/relationships/image" Target="media/image733.wmf"/><Relationship Id="rId1518" Type="http://schemas.openxmlformats.org/officeDocument/2006/relationships/image" Target="media/image779.wmf"/><Relationship Id="rId1725" Type="http://schemas.openxmlformats.org/officeDocument/2006/relationships/image" Target="media/image885.wmf"/><Relationship Id="rId1932" Type="http://schemas.openxmlformats.org/officeDocument/2006/relationships/oleObject" Target="embeddings/oleObject94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4288B-D0D9-44F4-9EA8-E1CE26380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289</Pages>
  <Words>299393</Words>
  <Characters>170654</Characters>
  <Application>Microsoft Office Word</Application>
  <DocSecurity>0</DocSecurity>
  <Lines>1422</Lines>
  <Paragraphs>938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469109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Володя</dc:creator>
  <cp:keywords/>
  <dc:description/>
  <cp:lastModifiedBy>Windows User</cp:lastModifiedBy>
  <cp:revision>4</cp:revision>
  <cp:lastPrinted>2018-05-16T17:14:00Z</cp:lastPrinted>
  <dcterms:created xsi:type="dcterms:W3CDTF">2019-12-11T08:44:00Z</dcterms:created>
  <dcterms:modified xsi:type="dcterms:W3CDTF">2019-12-11T08:57:00Z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