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F2FD5D" w14:textId="77777777" w:rsidR="00D42737" w:rsidRPr="00E96AC1" w:rsidRDefault="00D42737" w:rsidP="00D42737">
      <w:pPr>
        <w:spacing w:after="120" w:line="264" w:lineRule="auto"/>
        <w:jc w:val="center"/>
        <w:rPr>
          <w:rFonts w:asciiTheme="majorHAnsi" w:hAnsiTheme="majorHAnsi"/>
          <w:caps/>
          <w:sz w:val="28"/>
          <w:lang w:val="uk-UA"/>
        </w:rPr>
      </w:pPr>
      <w:r w:rsidRPr="00E96AC1">
        <w:rPr>
          <w:rFonts w:asciiTheme="majorHAnsi" w:hAnsiTheme="majorHAnsi"/>
          <w:caps/>
          <w:sz w:val="28"/>
          <w:lang w:val="uk-UA"/>
        </w:rPr>
        <w:t>Міністерство освіти і науки України</w:t>
      </w:r>
    </w:p>
    <w:p w14:paraId="2AEEB2C7" w14:textId="77777777" w:rsidR="00D42737" w:rsidRPr="00E96AC1" w:rsidRDefault="00D42737" w:rsidP="00D42737">
      <w:pPr>
        <w:spacing w:after="0" w:line="264" w:lineRule="auto"/>
        <w:jc w:val="center"/>
        <w:rPr>
          <w:rFonts w:asciiTheme="majorHAnsi" w:hAnsiTheme="majorHAnsi"/>
          <w:caps/>
          <w:sz w:val="28"/>
          <w:lang w:val="uk-UA"/>
        </w:rPr>
      </w:pPr>
      <w:r w:rsidRPr="00E96AC1">
        <w:rPr>
          <w:rFonts w:asciiTheme="majorHAnsi" w:hAnsiTheme="majorHAnsi"/>
          <w:caps/>
          <w:sz w:val="28"/>
          <w:lang w:val="uk-UA"/>
        </w:rPr>
        <w:t>Національний технічний університет України</w:t>
      </w:r>
      <w:r w:rsidRPr="00E96AC1">
        <w:rPr>
          <w:rFonts w:asciiTheme="majorHAnsi" w:hAnsiTheme="majorHAnsi"/>
          <w:caps/>
          <w:sz w:val="28"/>
          <w:lang w:val="uk-UA"/>
        </w:rPr>
        <w:br/>
        <w:t>«Київський політехнічний інститут</w:t>
      </w:r>
    </w:p>
    <w:p w14:paraId="224D358A" w14:textId="77777777" w:rsidR="00D42737" w:rsidRPr="00E96AC1" w:rsidRDefault="00D42737" w:rsidP="00D42737">
      <w:pPr>
        <w:spacing w:after="0" w:line="264" w:lineRule="auto"/>
        <w:jc w:val="center"/>
        <w:rPr>
          <w:rFonts w:asciiTheme="majorHAnsi" w:hAnsiTheme="majorHAnsi"/>
          <w:caps/>
          <w:sz w:val="28"/>
          <w:lang w:val="uk-UA"/>
        </w:rPr>
      </w:pPr>
      <w:r w:rsidRPr="00E96AC1">
        <w:rPr>
          <w:rFonts w:asciiTheme="majorHAnsi" w:hAnsiTheme="majorHAnsi"/>
          <w:sz w:val="28"/>
          <w:lang w:val="uk-UA"/>
        </w:rPr>
        <w:t>імені ІГОРЯ СІКОРСЬКОГО</w:t>
      </w:r>
      <w:r w:rsidRPr="00E96AC1">
        <w:rPr>
          <w:rFonts w:asciiTheme="majorHAnsi" w:hAnsiTheme="majorHAnsi"/>
          <w:caps/>
          <w:sz w:val="28"/>
          <w:lang w:val="uk-UA"/>
        </w:rPr>
        <w:t>»</w:t>
      </w:r>
    </w:p>
    <w:p w14:paraId="070BC049" w14:textId="77777777" w:rsidR="00D42737" w:rsidRPr="00E96AC1" w:rsidRDefault="00866912" w:rsidP="00D42737">
      <w:pPr>
        <w:spacing w:after="0" w:line="264" w:lineRule="auto"/>
        <w:rPr>
          <w:rFonts w:asciiTheme="majorHAnsi" w:hAnsiTheme="majorHAnsi"/>
          <w:sz w:val="26"/>
          <w:szCs w:val="26"/>
          <w:lang w:val="uk-UA"/>
        </w:rPr>
      </w:pPr>
      <w:r w:rsidRPr="00E96AC1">
        <w:rPr>
          <w:rFonts w:asciiTheme="majorHAnsi" w:hAnsiTheme="majorHAnsi"/>
          <w:sz w:val="26"/>
          <w:szCs w:val="26"/>
          <w:lang w:val="uk-UA"/>
        </w:rPr>
        <w:t xml:space="preserve"> </w:t>
      </w:r>
    </w:p>
    <w:p w14:paraId="68DC5921" w14:textId="77777777" w:rsidR="0061201F" w:rsidRPr="00E96AC1" w:rsidRDefault="0061201F" w:rsidP="00D42737">
      <w:pPr>
        <w:spacing w:after="0" w:line="264" w:lineRule="auto"/>
        <w:rPr>
          <w:rFonts w:asciiTheme="majorHAnsi" w:hAnsiTheme="majorHAnsi"/>
          <w:sz w:val="26"/>
          <w:szCs w:val="26"/>
          <w:lang w:val="uk-UA"/>
        </w:rPr>
      </w:pPr>
    </w:p>
    <w:p w14:paraId="6854320F" w14:textId="77777777" w:rsidR="00F74133" w:rsidRPr="00E96AC1" w:rsidRDefault="00F74133" w:rsidP="00D42737">
      <w:pPr>
        <w:spacing w:after="0" w:line="264" w:lineRule="auto"/>
        <w:rPr>
          <w:rFonts w:asciiTheme="majorHAnsi" w:hAnsiTheme="majorHAnsi"/>
          <w:sz w:val="26"/>
          <w:szCs w:val="26"/>
          <w:lang w:val="uk-UA"/>
        </w:rPr>
      </w:pPr>
    </w:p>
    <w:p w14:paraId="011158F2" w14:textId="77777777" w:rsidR="00E84D58" w:rsidRPr="00E96AC1" w:rsidRDefault="00E84D58" w:rsidP="00D42737">
      <w:pPr>
        <w:spacing w:after="0" w:line="264" w:lineRule="auto"/>
        <w:rPr>
          <w:rFonts w:asciiTheme="majorHAnsi" w:hAnsiTheme="majorHAnsi"/>
          <w:sz w:val="26"/>
          <w:szCs w:val="26"/>
          <w:lang w:val="uk-UA"/>
        </w:rPr>
      </w:pPr>
    </w:p>
    <w:p w14:paraId="4F820176" w14:textId="77777777" w:rsidR="009C4FF7" w:rsidRPr="00E96AC1" w:rsidRDefault="00C91893" w:rsidP="00E84D58">
      <w:pPr>
        <w:spacing w:after="0" w:line="264" w:lineRule="auto"/>
        <w:jc w:val="center"/>
        <w:rPr>
          <w:rFonts w:asciiTheme="majorHAnsi" w:hAnsiTheme="majorHAnsi"/>
          <w:bCs/>
          <w:sz w:val="36"/>
          <w:szCs w:val="36"/>
          <w:lang w:val="uk-UA"/>
        </w:rPr>
      </w:pPr>
      <w:r w:rsidRPr="00E96AC1">
        <w:rPr>
          <w:rFonts w:asciiTheme="majorHAnsi" w:hAnsiTheme="majorHAnsi"/>
          <w:bCs/>
          <w:sz w:val="36"/>
          <w:szCs w:val="36"/>
          <w:lang w:val="uk-UA"/>
        </w:rPr>
        <w:t>А.С.</w:t>
      </w:r>
      <w:r w:rsidR="00866912" w:rsidRPr="00E96AC1">
        <w:rPr>
          <w:rFonts w:asciiTheme="majorHAnsi" w:hAnsiTheme="majorHAnsi"/>
          <w:bCs/>
          <w:sz w:val="36"/>
          <w:szCs w:val="36"/>
          <w:lang w:val="uk-UA"/>
        </w:rPr>
        <w:t xml:space="preserve"> </w:t>
      </w:r>
      <w:r w:rsidRPr="00E96AC1">
        <w:rPr>
          <w:rFonts w:asciiTheme="majorHAnsi" w:hAnsiTheme="majorHAnsi"/>
          <w:bCs/>
          <w:sz w:val="36"/>
          <w:szCs w:val="36"/>
          <w:lang w:val="uk-UA"/>
        </w:rPr>
        <w:t>Ромашко,</w:t>
      </w:r>
      <w:r w:rsidR="006B6608" w:rsidRPr="00E96AC1">
        <w:rPr>
          <w:rFonts w:asciiTheme="majorHAnsi" w:hAnsiTheme="majorHAnsi"/>
          <w:bCs/>
          <w:sz w:val="36"/>
          <w:szCs w:val="36"/>
          <w:lang w:val="uk-UA"/>
        </w:rPr>
        <w:t xml:space="preserve"> </w:t>
      </w:r>
      <w:r w:rsidR="00E84D58" w:rsidRPr="00E96AC1">
        <w:rPr>
          <w:rFonts w:asciiTheme="majorHAnsi" w:hAnsiTheme="majorHAnsi"/>
          <w:bCs/>
          <w:sz w:val="36"/>
          <w:szCs w:val="36"/>
          <w:lang w:val="uk-UA"/>
        </w:rPr>
        <w:t>В.М.</w:t>
      </w:r>
      <w:r w:rsidR="00866912" w:rsidRPr="00E96AC1">
        <w:rPr>
          <w:rFonts w:asciiTheme="majorHAnsi" w:hAnsiTheme="majorHAnsi"/>
          <w:bCs/>
          <w:sz w:val="36"/>
          <w:szCs w:val="36"/>
          <w:lang w:val="uk-UA"/>
        </w:rPr>
        <w:t xml:space="preserve"> </w:t>
      </w:r>
      <w:r w:rsidR="00E84D58" w:rsidRPr="00E96AC1">
        <w:rPr>
          <w:rFonts w:asciiTheme="majorHAnsi" w:hAnsiTheme="majorHAnsi"/>
          <w:bCs/>
          <w:sz w:val="36"/>
          <w:szCs w:val="36"/>
          <w:lang w:val="uk-UA"/>
        </w:rPr>
        <w:t>Шишкін,</w:t>
      </w:r>
      <w:r w:rsidR="006B6608" w:rsidRPr="00E96AC1">
        <w:rPr>
          <w:rFonts w:asciiTheme="majorHAnsi" w:hAnsiTheme="majorHAnsi"/>
          <w:bCs/>
          <w:sz w:val="36"/>
          <w:szCs w:val="36"/>
          <w:lang w:val="uk-UA"/>
        </w:rPr>
        <w:t xml:space="preserve"> </w:t>
      </w:r>
      <w:r w:rsidR="006B637D" w:rsidRPr="00E96AC1">
        <w:rPr>
          <w:rFonts w:asciiTheme="majorHAnsi" w:hAnsiTheme="majorHAnsi"/>
          <w:bCs/>
          <w:sz w:val="36"/>
          <w:szCs w:val="36"/>
          <w:lang w:val="uk-UA"/>
        </w:rPr>
        <w:t>О.М.</w:t>
      </w:r>
      <w:r w:rsidR="00866912" w:rsidRPr="00E96AC1">
        <w:rPr>
          <w:rFonts w:asciiTheme="majorHAnsi" w:hAnsiTheme="majorHAnsi"/>
          <w:bCs/>
          <w:sz w:val="36"/>
          <w:szCs w:val="36"/>
          <w:lang w:val="uk-UA"/>
        </w:rPr>
        <w:t xml:space="preserve"> </w:t>
      </w:r>
      <w:r w:rsidR="006B637D" w:rsidRPr="00E96AC1">
        <w:rPr>
          <w:rFonts w:asciiTheme="majorHAnsi" w:hAnsiTheme="majorHAnsi"/>
          <w:bCs/>
          <w:sz w:val="36"/>
          <w:szCs w:val="36"/>
          <w:lang w:val="uk-UA"/>
        </w:rPr>
        <w:t>Кравець</w:t>
      </w:r>
      <w:r w:rsidR="00DC338E" w:rsidRPr="00E96AC1">
        <w:rPr>
          <w:rFonts w:asciiTheme="majorHAnsi" w:hAnsiTheme="majorHAnsi"/>
          <w:bCs/>
          <w:sz w:val="36"/>
          <w:szCs w:val="36"/>
          <w:lang w:val="uk-UA"/>
        </w:rPr>
        <w:t xml:space="preserve">, </w:t>
      </w:r>
    </w:p>
    <w:p w14:paraId="118DFA2F" w14:textId="22D44D9B" w:rsidR="00B50800" w:rsidRPr="00E96AC1" w:rsidRDefault="009C4FF7" w:rsidP="00E84D58">
      <w:pPr>
        <w:spacing w:after="0" w:line="264" w:lineRule="auto"/>
        <w:jc w:val="center"/>
        <w:rPr>
          <w:rFonts w:asciiTheme="majorHAnsi" w:hAnsiTheme="majorHAnsi"/>
          <w:bCs/>
          <w:sz w:val="36"/>
          <w:szCs w:val="36"/>
          <w:lang w:val="uk-UA"/>
        </w:rPr>
      </w:pPr>
      <w:r w:rsidRPr="00E96AC1">
        <w:rPr>
          <w:rFonts w:asciiTheme="majorHAnsi" w:hAnsiTheme="majorHAnsi"/>
          <w:bCs/>
          <w:sz w:val="36"/>
          <w:szCs w:val="36"/>
          <w:lang w:val="uk-UA"/>
        </w:rPr>
        <w:t xml:space="preserve">С.В. Майданюк, І.В. Слободянюк </w:t>
      </w:r>
      <w:r w:rsidR="00DC338E" w:rsidRPr="00E96AC1">
        <w:rPr>
          <w:rFonts w:asciiTheme="majorHAnsi" w:hAnsiTheme="majorHAnsi"/>
          <w:bCs/>
          <w:sz w:val="36"/>
          <w:szCs w:val="36"/>
          <w:lang w:val="uk-UA"/>
        </w:rPr>
        <w:t xml:space="preserve"> </w:t>
      </w:r>
    </w:p>
    <w:p w14:paraId="0EC38E62" w14:textId="77777777" w:rsidR="006B6608" w:rsidRPr="00E96AC1" w:rsidRDefault="006B6608" w:rsidP="00E84D58">
      <w:pPr>
        <w:spacing w:after="0" w:line="264" w:lineRule="auto"/>
        <w:jc w:val="center"/>
        <w:rPr>
          <w:rFonts w:asciiTheme="majorHAnsi" w:hAnsiTheme="majorHAnsi"/>
          <w:b/>
          <w:sz w:val="36"/>
          <w:szCs w:val="36"/>
          <w:lang w:val="uk-UA"/>
        </w:rPr>
      </w:pPr>
    </w:p>
    <w:p w14:paraId="7F39F225" w14:textId="77777777" w:rsidR="0061201F" w:rsidRPr="00E96AC1" w:rsidRDefault="0061201F" w:rsidP="00D42737">
      <w:pPr>
        <w:spacing w:after="0" w:line="264" w:lineRule="auto"/>
        <w:rPr>
          <w:rFonts w:asciiTheme="majorHAnsi" w:hAnsiTheme="majorHAnsi"/>
          <w:sz w:val="26"/>
          <w:szCs w:val="26"/>
          <w:lang w:val="uk-UA"/>
        </w:rPr>
      </w:pPr>
    </w:p>
    <w:p w14:paraId="6D0B61E6" w14:textId="77777777" w:rsidR="00D42737" w:rsidRPr="00E96AC1" w:rsidRDefault="00D42737" w:rsidP="00D42737">
      <w:pPr>
        <w:spacing w:after="0" w:line="264" w:lineRule="auto"/>
        <w:rPr>
          <w:rFonts w:asciiTheme="majorHAnsi" w:hAnsiTheme="majorHAnsi"/>
          <w:sz w:val="26"/>
          <w:szCs w:val="26"/>
          <w:lang w:val="uk-UA"/>
        </w:rPr>
      </w:pPr>
    </w:p>
    <w:p w14:paraId="68B79EBA" w14:textId="77777777" w:rsidR="00203329" w:rsidRPr="00E96AC1" w:rsidRDefault="00203329" w:rsidP="00D42737">
      <w:pPr>
        <w:spacing w:after="0" w:line="264" w:lineRule="auto"/>
        <w:jc w:val="center"/>
        <w:rPr>
          <w:rFonts w:asciiTheme="majorHAnsi" w:hAnsiTheme="majorHAnsi"/>
          <w:b/>
          <w:caps/>
          <w:sz w:val="56"/>
          <w:szCs w:val="52"/>
          <w:lang w:val="uk-UA"/>
        </w:rPr>
      </w:pPr>
      <w:r w:rsidRPr="00E96AC1">
        <w:rPr>
          <w:rFonts w:asciiTheme="majorHAnsi" w:hAnsiTheme="majorHAnsi"/>
          <w:b/>
          <w:caps/>
          <w:sz w:val="56"/>
          <w:szCs w:val="52"/>
          <w:lang w:val="uk-UA"/>
        </w:rPr>
        <w:t>Оцінка відповідності продукції машинобудування та системи управління якістю</w:t>
      </w:r>
    </w:p>
    <w:p w14:paraId="67512E3E" w14:textId="77777777" w:rsidR="002E203C" w:rsidRPr="00E96AC1" w:rsidRDefault="007279E8" w:rsidP="002E203C">
      <w:pPr>
        <w:spacing w:after="0" w:line="264" w:lineRule="auto"/>
        <w:jc w:val="center"/>
        <w:rPr>
          <w:rFonts w:asciiTheme="majorHAnsi" w:hAnsiTheme="majorHAnsi"/>
          <w:b/>
          <w:caps/>
          <w:sz w:val="44"/>
          <w:szCs w:val="40"/>
          <w:lang w:val="uk-UA"/>
        </w:rPr>
      </w:pPr>
      <w:r w:rsidRPr="00E96AC1">
        <w:rPr>
          <w:rFonts w:asciiTheme="majorHAnsi" w:hAnsiTheme="majorHAnsi"/>
          <w:b/>
          <w:caps/>
          <w:sz w:val="44"/>
          <w:szCs w:val="40"/>
          <w:lang w:val="uk-UA"/>
        </w:rPr>
        <w:t>Курс лекцій</w:t>
      </w:r>
      <w:r w:rsidR="00056B99" w:rsidRPr="00E96AC1">
        <w:rPr>
          <w:rFonts w:asciiTheme="majorHAnsi" w:hAnsiTheme="majorHAnsi"/>
          <w:b/>
          <w:caps/>
          <w:sz w:val="44"/>
          <w:szCs w:val="40"/>
          <w:lang w:val="uk-UA"/>
        </w:rPr>
        <w:t>. Частина 1</w:t>
      </w:r>
      <w:r w:rsidRPr="00E96AC1">
        <w:rPr>
          <w:rFonts w:asciiTheme="majorHAnsi" w:hAnsiTheme="majorHAnsi"/>
          <w:b/>
          <w:caps/>
          <w:sz w:val="44"/>
          <w:szCs w:val="40"/>
          <w:lang w:val="uk-UA"/>
        </w:rPr>
        <w:t xml:space="preserve"> </w:t>
      </w:r>
    </w:p>
    <w:p w14:paraId="3067F736" w14:textId="77777777" w:rsidR="00D42737" w:rsidRPr="00E96AC1" w:rsidRDefault="00D42737" w:rsidP="00D42737">
      <w:pPr>
        <w:spacing w:after="0" w:line="264" w:lineRule="auto"/>
        <w:rPr>
          <w:rFonts w:asciiTheme="majorHAnsi" w:hAnsiTheme="majorHAnsi"/>
          <w:sz w:val="26"/>
          <w:szCs w:val="26"/>
          <w:lang w:val="uk-UA"/>
        </w:rPr>
      </w:pPr>
    </w:p>
    <w:p w14:paraId="1F83A1AB" w14:textId="77777777" w:rsidR="00197D47" w:rsidRPr="00E96AC1" w:rsidRDefault="00197D47" w:rsidP="00D42737">
      <w:pPr>
        <w:spacing w:after="0" w:line="264" w:lineRule="auto"/>
        <w:rPr>
          <w:rFonts w:asciiTheme="majorHAnsi" w:hAnsiTheme="majorHAnsi"/>
          <w:sz w:val="26"/>
          <w:szCs w:val="26"/>
          <w:lang w:val="uk-UA"/>
        </w:rPr>
      </w:pPr>
    </w:p>
    <w:p w14:paraId="17DDE8CD" w14:textId="77777777" w:rsidR="0061201F" w:rsidRPr="00E96AC1" w:rsidRDefault="0061201F" w:rsidP="00D42737">
      <w:pPr>
        <w:spacing w:after="0" w:line="264" w:lineRule="auto"/>
        <w:rPr>
          <w:rFonts w:asciiTheme="majorHAnsi" w:hAnsiTheme="majorHAnsi"/>
          <w:sz w:val="26"/>
          <w:szCs w:val="26"/>
          <w:lang w:val="uk-UA"/>
        </w:rPr>
      </w:pPr>
    </w:p>
    <w:p w14:paraId="3738C57C" w14:textId="77777777" w:rsidR="00D42737" w:rsidRPr="00E96AC1" w:rsidRDefault="00330A6C" w:rsidP="00330A6C">
      <w:pPr>
        <w:spacing w:after="0" w:line="264" w:lineRule="auto"/>
        <w:jc w:val="center"/>
        <w:rPr>
          <w:rFonts w:asciiTheme="majorHAnsi" w:hAnsiTheme="majorHAnsi"/>
          <w:b/>
          <w:sz w:val="28"/>
          <w:szCs w:val="26"/>
          <w:lang w:val="uk-UA"/>
        </w:rPr>
      </w:pPr>
      <w:r w:rsidRPr="00E96AC1">
        <w:rPr>
          <w:rFonts w:asciiTheme="majorHAnsi" w:hAnsiTheme="majorHAnsi"/>
          <w:b/>
          <w:sz w:val="28"/>
          <w:szCs w:val="26"/>
          <w:lang w:val="uk-UA"/>
        </w:rPr>
        <w:t>Навчальний посібник</w:t>
      </w:r>
    </w:p>
    <w:p w14:paraId="17FCE4B1" w14:textId="77777777" w:rsidR="00BD4EA6" w:rsidRPr="00E96AC1" w:rsidRDefault="00BD4EA6" w:rsidP="00D42737">
      <w:pPr>
        <w:spacing w:after="0" w:line="264" w:lineRule="auto"/>
        <w:rPr>
          <w:rFonts w:asciiTheme="majorHAnsi" w:hAnsiTheme="majorHAnsi"/>
          <w:sz w:val="26"/>
          <w:szCs w:val="26"/>
          <w:lang w:val="uk-UA"/>
        </w:rPr>
      </w:pPr>
    </w:p>
    <w:p w14:paraId="5BDE0815" w14:textId="77777777" w:rsidR="00F72A97" w:rsidRPr="00E96AC1" w:rsidRDefault="00F72A97" w:rsidP="00D42737">
      <w:pPr>
        <w:spacing w:after="0" w:line="264" w:lineRule="auto"/>
        <w:rPr>
          <w:rFonts w:asciiTheme="majorHAnsi" w:hAnsiTheme="majorHAnsi"/>
          <w:sz w:val="26"/>
          <w:szCs w:val="26"/>
          <w:lang w:val="uk-UA"/>
        </w:rPr>
      </w:pPr>
    </w:p>
    <w:p w14:paraId="6FE8E6CA" w14:textId="3B1C9A51" w:rsidR="00D42737" w:rsidRPr="00E96AC1" w:rsidRDefault="00D42737" w:rsidP="00D42737">
      <w:pPr>
        <w:spacing w:after="0" w:line="264" w:lineRule="auto"/>
        <w:jc w:val="center"/>
        <w:rPr>
          <w:rFonts w:asciiTheme="majorHAnsi" w:hAnsiTheme="majorHAnsi"/>
          <w:sz w:val="24"/>
          <w:szCs w:val="26"/>
          <w:lang w:val="uk-UA"/>
        </w:rPr>
      </w:pPr>
      <w:r w:rsidRPr="00E96AC1">
        <w:rPr>
          <w:rFonts w:asciiTheme="majorHAnsi" w:hAnsiTheme="majorHAnsi"/>
          <w:sz w:val="24"/>
          <w:szCs w:val="26"/>
          <w:lang w:val="uk-UA"/>
        </w:rPr>
        <w:t xml:space="preserve">Рекомендовано Методичною радою КПІ ім. Ігоря Сікорського </w:t>
      </w:r>
      <w:r w:rsidRPr="00E96AC1">
        <w:rPr>
          <w:rFonts w:asciiTheme="majorHAnsi" w:hAnsiTheme="majorHAnsi"/>
          <w:sz w:val="24"/>
          <w:szCs w:val="26"/>
          <w:lang w:val="uk-UA"/>
        </w:rPr>
        <w:br/>
        <w:t xml:space="preserve">як навчальний посібник для </w:t>
      </w:r>
      <w:bookmarkStart w:id="0" w:name="_Hlk127349689"/>
      <w:r w:rsidRPr="00E96AC1">
        <w:rPr>
          <w:rFonts w:asciiTheme="majorHAnsi" w:hAnsiTheme="majorHAnsi"/>
          <w:sz w:val="24"/>
          <w:szCs w:val="26"/>
          <w:lang w:val="uk-UA"/>
        </w:rPr>
        <w:t xml:space="preserve">здобувачів ступеня магістра </w:t>
      </w:r>
      <w:r w:rsidR="00A022C6" w:rsidRPr="00E96AC1">
        <w:rPr>
          <w:rFonts w:asciiTheme="majorHAnsi" w:hAnsiTheme="majorHAnsi"/>
          <w:sz w:val="24"/>
          <w:szCs w:val="26"/>
          <w:lang w:val="uk-UA"/>
        </w:rPr>
        <w:br/>
      </w:r>
      <w:bookmarkEnd w:id="0"/>
      <w:r w:rsidRPr="00E96AC1">
        <w:rPr>
          <w:rFonts w:asciiTheme="majorHAnsi" w:hAnsiTheme="majorHAnsi"/>
          <w:sz w:val="24"/>
          <w:szCs w:val="26"/>
          <w:lang w:val="uk-UA"/>
        </w:rPr>
        <w:t>за</w:t>
      </w:r>
      <w:r w:rsidR="00FF78BF">
        <w:rPr>
          <w:rFonts w:asciiTheme="majorHAnsi" w:hAnsiTheme="majorHAnsi"/>
          <w:sz w:val="24"/>
          <w:szCs w:val="26"/>
          <w:lang w:val="uk-UA"/>
        </w:rPr>
        <w:t xml:space="preserve"> технічнимим спеціальностями</w:t>
      </w:r>
    </w:p>
    <w:p w14:paraId="54EAD96E" w14:textId="77777777" w:rsidR="00BD4EA6" w:rsidRPr="00E96AC1" w:rsidRDefault="00BD4EA6" w:rsidP="00BD4EA6">
      <w:pPr>
        <w:spacing w:after="0" w:line="264" w:lineRule="auto"/>
        <w:jc w:val="center"/>
        <w:rPr>
          <w:rFonts w:asciiTheme="majorHAnsi" w:hAnsiTheme="majorHAnsi"/>
          <w:sz w:val="26"/>
          <w:szCs w:val="26"/>
          <w:lang w:val="uk-UA"/>
        </w:rPr>
      </w:pPr>
    </w:p>
    <w:p w14:paraId="50A42927" w14:textId="77777777" w:rsidR="00BD4EA6" w:rsidRPr="00E96AC1" w:rsidRDefault="00BD4EA6" w:rsidP="00BD4EA6">
      <w:pPr>
        <w:spacing w:after="0" w:line="264" w:lineRule="auto"/>
        <w:jc w:val="center"/>
        <w:rPr>
          <w:rFonts w:asciiTheme="majorHAnsi" w:hAnsiTheme="majorHAnsi"/>
          <w:sz w:val="26"/>
          <w:szCs w:val="26"/>
          <w:lang w:val="uk-UA"/>
        </w:rPr>
      </w:pPr>
    </w:p>
    <w:p w14:paraId="44CB8EFD" w14:textId="77777777" w:rsidR="00FD1D67" w:rsidRPr="00E96AC1" w:rsidRDefault="00FD1D67" w:rsidP="00721FB4">
      <w:pPr>
        <w:spacing w:after="0" w:line="240" w:lineRule="auto"/>
        <w:jc w:val="center"/>
        <w:rPr>
          <w:rFonts w:asciiTheme="majorHAnsi" w:hAnsiTheme="majorHAnsi"/>
          <w:spacing w:val="20"/>
          <w:lang w:val="uk-UA"/>
        </w:rPr>
      </w:pPr>
      <w:r w:rsidRPr="00E96AC1">
        <w:rPr>
          <w:rFonts w:asciiTheme="majorHAnsi" w:hAnsiTheme="majorHAnsi"/>
          <w:spacing w:val="20"/>
          <w:lang w:val="uk-UA"/>
        </w:rPr>
        <w:t>Електронне мережне навчальне видання</w:t>
      </w:r>
    </w:p>
    <w:p w14:paraId="5039673C" w14:textId="77777777" w:rsidR="00D42737" w:rsidRPr="00E96AC1" w:rsidRDefault="00D42737" w:rsidP="00923499">
      <w:pPr>
        <w:spacing w:after="0" w:line="240" w:lineRule="auto"/>
        <w:rPr>
          <w:rFonts w:asciiTheme="majorHAnsi" w:hAnsiTheme="majorHAnsi"/>
          <w:sz w:val="26"/>
          <w:szCs w:val="26"/>
          <w:lang w:val="uk-UA"/>
        </w:rPr>
      </w:pPr>
    </w:p>
    <w:p w14:paraId="453A5525" w14:textId="77777777" w:rsidR="00330A6C" w:rsidRPr="00E96AC1" w:rsidRDefault="00330A6C" w:rsidP="00A022C6">
      <w:pPr>
        <w:spacing w:after="0" w:line="264" w:lineRule="auto"/>
        <w:rPr>
          <w:rFonts w:asciiTheme="majorHAnsi" w:hAnsiTheme="majorHAnsi"/>
          <w:sz w:val="26"/>
          <w:szCs w:val="26"/>
          <w:lang w:val="uk-UA"/>
        </w:rPr>
      </w:pPr>
    </w:p>
    <w:p w14:paraId="69E138F1" w14:textId="77777777" w:rsidR="0061201F" w:rsidRPr="00E96AC1" w:rsidRDefault="0061201F" w:rsidP="00A022C6">
      <w:pPr>
        <w:spacing w:after="0" w:line="264" w:lineRule="auto"/>
        <w:rPr>
          <w:rFonts w:asciiTheme="majorHAnsi" w:hAnsiTheme="majorHAnsi"/>
          <w:sz w:val="26"/>
          <w:szCs w:val="26"/>
          <w:lang w:val="uk-UA"/>
        </w:rPr>
      </w:pPr>
    </w:p>
    <w:p w14:paraId="005260DA" w14:textId="77777777" w:rsidR="0061201F" w:rsidRPr="00E96AC1" w:rsidRDefault="0061201F" w:rsidP="00A022C6">
      <w:pPr>
        <w:spacing w:after="0" w:line="264" w:lineRule="auto"/>
        <w:rPr>
          <w:rFonts w:asciiTheme="majorHAnsi" w:hAnsiTheme="majorHAnsi"/>
          <w:sz w:val="26"/>
          <w:szCs w:val="26"/>
          <w:lang w:val="uk-UA"/>
        </w:rPr>
      </w:pPr>
    </w:p>
    <w:p w14:paraId="735A42DD" w14:textId="77777777" w:rsidR="00D42737" w:rsidRPr="00E96AC1" w:rsidRDefault="00D42737" w:rsidP="00D42737">
      <w:pPr>
        <w:spacing w:after="0" w:line="264" w:lineRule="auto"/>
        <w:jc w:val="center"/>
        <w:rPr>
          <w:rFonts w:asciiTheme="majorHAnsi" w:hAnsiTheme="majorHAnsi"/>
          <w:sz w:val="28"/>
          <w:lang w:val="uk-UA"/>
        </w:rPr>
      </w:pPr>
      <w:r w:rsidRPr="00E96AC1">
        <w:rPr>
          <w:rFonts w:asciiTheme="majorHAnsi" w:hAnsiTheme="majorHAnsi"/>
          <w:sz w:val="28"/>
          <w:lang w:val="uk-UA"/>
        </w:rPr>
        <w:t>Київ</w:t>
      </w:r>
    </w:p>
    <w:p w14:paraId="68C416EA" w14:textId="77777777" w:rsidR="00D42737" w:rsidRPr="00E96AC1" w:rsidRDefault="00D42737" w:rsidP="00D42737">
      <w:pPr>
        <w:spacing w:after="0" w:line="264" w:lineRule="auto"/>
        <w:jc w:val="center"/>
        <w:rPr>
          <w:rFonts w:asciiTheme="majorHAnsi" w:hAnsiTheme="majorHAnsi"/>
          <w:sz w:val="28"/>
          <w:lang w:val="uk-UA"/>
        </w:rPr>
      </w:pPr>
      <w:r w:rsidRPr="00E96AC1">
        <w:rPr>
          <w:rFonts w:asciiTheme="majorHAnsi" w:hAnsiTheme="majorHAnsi"/>
          <w:sz w:val="28"/>
          <w:lang w:val="uk-UA"/>
        </w:rPr>
        <w:t>КПІ ім. Ігоря Сікорського</w:t>
      </w:r>
    </w:p>
    <w:p w14:paraId="45AFF62F" w14:textId="77777777" w:rsidR="002E203C" w:rsidRPr="00E96AC1" w:rsidRDefault="00D42737" w:rsidP="00B61CC8">
      <w:pPr>
        <w:spacing w:after="0" w:line="264" w:lineRule="auto"/>
        <w:jc w:val="center"/>
        <w:rPr>
          <w:rFonts w:asciiTheme="majorHAnsi" w:hAnsiTheme="majorHAnsi"/>
          <w:sz w:val="28"/>
          <w:lang w:val="uk-UA"/>
        </w:rPr>
        <w:sectPr w:rsidR="002E203C" w:rsidRPr="00E96AC1" w:rsidSect="002E203C">
          <w:footerReference w:type="default" r:id="rId8"/>
          <w:pgSz w:w="11906" w:h="16838"/>
          <w:pgMar w:top="1134" w:right="851" w:bottom="1134" w:left="1418" w:header="709" w:footer="709" w:gutter="0"/>
          <w:pgNumType w:start="1"/>
          <w:cols w:space="708"/>
          <w:docGrid w:linePitch="360"/>
        </w:sectPr>
      </w:pPr>
      <w:r w:rsidRPr="00E96AC1">
        <w:rPr>
          <w:rFonts w:asciiTheme="majorHAnsi" w:hAnsiTheme="majorHAnsi"/>
          <w:sz w:val="28"/>
          <w:lang w:val="uk-UA"/>
        </w:rPr>
        <w:t>20</w:t>
      </w:r>
      <w:r w:rsidR="00E84D58" w:rsidRPr="00E96AC1">
        <w:rPr>
          <w:rFonts w:asciiTheme="majorHAnsi" w:hAnsiTheme="majorHAnsi"/>
          <w:sz w:val="28"/>
          <w:lang w:val="uk-UA"/>
        </w:rPr>
        <w:t>23</w:t>
      </w:r>
    </w:p>
    <w:p w14:paraId="0A84477D" w14:textId="77777777" w:rsidR="00B61CC8" w:rsidRPr="00E96AC1" w:rsidRDefault="00B61CC8" w:rsidP="00B61CC8">
      <w:pPr>
        <w:spacing w:after="0" w:line="264" w:lineRule="auto"/>
        <w:jc w:val="center"/>
        <w:rPr>
          <w:rFonts w:asciiTheme="majorHAnsi" w:hAnsiTheme="majorHAnsi"/>
          <w:sz w:val="24"/>
          <w:szCs w:val="28"/>
          <w:lang w:val="uk-UA"/>
        </w:rPr>
      </w:pPr>
    </w:p>
    <w:p w14:paraId="0FB734CB" w14:textId="77777777" w:rsidR="00B50800" w:rsidRPr="00E96AC1" w:rsidRDefault="00B50800" w:rsidP="00B50800">
      <w:pPr>
        <w:tabs>
          <w:tab w:val="left" w:pos="2410"/>
        </w:tabs>
        <w:spacing w:after="0" w:line="240" w:lineRule="auto"/>
        <w:ind w:left="2410" w:right="-2" w:hanging="2410"/>
        <w:rPr>
          <w:rFonts w:asciiTheme="majorHAnsi" w:hAnsiTheme="majorHAnsi"/>
          <w:sz w:val="24"/>
          <w:szCs w:val="28"/>
          <w:lang w:val="uk-UA"/>
        </w:rPr>
      </w:pPr>
      <w:r w:rsidRPr="00E96AC1">
        <w:rPr>
          <w:rFonts w:asciiTheme="majorHAnsi" w:hAnsiTheme="majorHAnsi"/>
          <w:sz w:val="24"/>
          <w:szCs w:val="28"/>
          <w:lang w:val="uk-UA"/>
        </w:rPr>
        <w:t>Автори:</w:t>
      </w:r>
      <w:r w:rsidRPr="00E96AC1">
        <w:rPr>
          <w:rFonts w:asciiTheme="majorHAnsi" w:hAnsiTheme="majorHAnsi"/>
          <w:sz w:val="24"/>
          <w:szCs w:val="28"/>
          <w:lang w:val="uk-UA"/>
        </w:rPr>
        <w:tab/>
      </w:r>
      <w:r w:rsidR="00C54F27" w:rsidRPr="00E96AC1">
        <w:rPr>
          <w:rFonts w:asciiTheme="majorHAnsi" w:hAnsiTheme="majorHAnsi"/>
          <w:i/>
          <w:sz w:val="24"/>
          <w:szCs w:val="28"/>
          <w:lang w:val="uk-UA"/>
        </w:rPr>
        <w:t>Ромашко А.С.</w:t>
      </w:r>
      <w:r w:rsidR="00C54F27" w:rsidRPr="00E96AC1">
        <w:rPr>
          <w:rFonts w:asciiTheme="majorHAnsi" w:hAnsiTheme="majorHAnsi"/>
          <w:sz w:val="24"/>
          <w:szCs w:val="28"/>
          <w:lang w:val="uk-UA"/>
        </w:rPr>
        <w:t>, к.т.н.</w:t>
      </w:r>
      <w:r w:rsidRPr="00E96AC1">
        <w:rPr>
          <w:rFonts w:asciiTheme="majorHAnsi" w:hAnsiTheme="majorHAnsi"/>
          <w:sz w:val="24"/>
          <w:szCs w:val="28"/>
          <w:lang w:val="uk-UA"/>
        </w:rPr>
        <w:t xml:space="preserve">, </w:t>
      </w:r>
      <w:r w:rsidR="00C54F27" w:rsidRPr="00E96AC1">
        <w:rPr>
          <w:rFonts w:asciiTheme="majorHAnsi" w:hAnsiTheme="majorHAnsi"/>
          <w:sz w:val="24"/>
          <w:szCs w:val="28"/>
          <w:lang w:val="uk-UA"/>
        </w:rPr>
        <w:t>доцент</w:t>
      </w:r>
    </w:p>
    <w:p w14:paraId="027113EF" w14:textId="77777777" w:rsidR="00B50800" w:rsidRPr="00E96AC1" w:rsidRDefault="00C54F27" w:rsidP="00B50800">
      <w:pPr>
        <w:tabs>
          <w:tab w:val="left" w:pos="2410"/>
        </w:tabs>
        <w:spacing w:after="0" w:line="240" w:lineRule="auto"/>
        <w:ind w:left="2410" w:right="-2"/>
        <w:rPr>
          <w:rFonts w:asciiTheme="majorHAnsi" w:hAnsiTheme="majorHAnsi"/>
          <w:i/>
          <w:sz w:val="24"/>
          <w:szCs w:val="28"/>
          <w:lang w:val="uk-UA"/>
        </w:rPr>
      </w:pPr>
      <w:r w:rsidRPr="00E96AC1">
        <w:rPr>
          <w:rFonts w:asciiTheme="majorHAnsi" w:hAnsiTheme="majorHAnsi"/>
          <w:i/>
          <w:sz w:val="24"/>
          <w:szCs w:val="28"/>
          <w:lang w:val="uk-UA"/>
        </w:rPr>
        <w:t xml:space="preserve">Шишкін В.М., </w:t>
      </w:r>
      <w:r w:rsidRPr="00E96AC1">
        <w:rPr>
          <w:rFonts w:asciiTheme="majorHAnsi" w:hAnsiTheme="majorHAnsi"/>
          <w:sz w:val="24"/>
          <w:szCs w:val="28"/>
          <w:lang w:val="uk-UA"/>
        </w:rPr>
        <w:t>к.т.н., доцент</w:t>
      </w:r>
    </w:p>
    <w:p w14:paraId="4716768A" w14:textId="77777777" w:rsidR="006B637D" w:rsidRPr="00E96AC1" w:rsidRDefault="006B637D" w:rsidP="00B50800">
      <w:pPr>
        <w:tabs>
          <w:tab w:val="left" w:pos="2410"/>
        </w:tabs>
        <w:spacing w:after="0" w:line="240" w:lineRule="auto"/>
        <w:ind w:left="2410" w:right="-2"/>
        <w:rPr>
          <w:rFonts w:asciiTheme="majorHAnsi" w:hAnsiTheme="majorHAnsi"/>
          <w:sz w:val="24"/>
          <w:szCs w:val="28"/>
          <w:lang w:val="uk-UA"/>
        </w:rPr>
      </w:pPr>
      <w:r w:rsidRPr="00E96AC1">
        <w:rPr>
          <w:rFonts w:asciiTheme="majorHAnsi" w:hAnsiTheme="majorHAnsi"/>
          <w:i/>
          <w:sz w:val="24"/>
          <w:szCs w:val="28"/>
          <w:lang w:val="uk-UA"/>
        </w:rPr>
        <w:t xml:space="preserve">Кравець О.М., </w:t>
      </w:r>
      <w:r w:rsidRPr="00E96AC1">
        <w:rPr>
          <w:rFonts w:asciiTheme="majorHAnsi" w:hAnsiTheme="majorHAnsi"/>
          <w:sz w:val="24"/>
          <w:szCs w:val="28"/>
          <w:lang w:val="uk-UA"/>
        </w:rPr>
        <w:t>к.т.н., доцент</w:t>
      </w:r>
    </w:p>
    <w:p w14:paraId="2E322809" w14:textId="77777777" w:rsidR="00763835" w:rsidRPr="00E96AC1" w:rsidRDefault="00763835" w:rsidP="00763835">
      <w:pPr>
        <w:tabs>
          <w:tab w:val="left" w:pos="2410"/>
        </w:tabs>
        <w:spacing w:after="0" w:line="240" w:lineRule="auto"/>
        <w:ind w:left="2410" w:right="-2"/>
        <w:rPr>
          <w:rFonts w:asciiTheme="majorHAnsi" w:hAnsiTheme="majorHAnsi"/>
          <w:i/>
          <w:sz w:val="24"/>
          <w:szCs w:val="28"/>
          <w:lang w:val="uk-UA"/>
        </w:rPr>
      </w:pPr>
      <w:r w:rsidRPr="00E96AC1">
        <w:rPr>
          <w:rFonts w:asciiTheme="majorHAnsi" w:hAnsiTheme="majorHAnsi"/>
          <w:i/>
          <w:iCs/>
          <w:sz w:val="24"/>
          <w:szCs w:val="28"/>
          <w:lang w:val="uk-UA"/>
        </w:rPr>
        <w:t>Майданюк С.В.,</w:t>
      </w:r>
      <w:r w:rsidRPr="00E96AC1">
        <w:rPr>
          <w:rFonts w:asciiTheme="majorHAnsi" w:hAnsiTheme="majorHAnsi"/>
          <w:sz w:val="24"/>
          <w:szCs w:val="28"/>
          <w:lang w:val="uk-UA"/>
        </w:rPr>
        <w:t xml:space="preserve"> к.т.н.</w:t>
      </w:r>
      <w:r w:rsidRPr="00E96AC1">
        <w:rPr>
          <w:rFonts w:asciiTheme="majorHAnsi" w:hAnsiTheme="majorHAnsi"/>
          <w:i/>
          <w:sz w:val="24"/>
          <w:szCs w:val="28"/>
          <w:lang w:val="uk-UA"/>
        </w:rPr>
        <w:t xml:space="preserve"> </w:t>
      </w:r>
    </w:p>
    <w:p w14:paraId="020FF8C5" w14:textId="14D6E496" w:rsidR="00763835" w:rsidRPr="00E96AC1" w:rsidRDefault="00763835" w:rsidP="00763835">
      <w:pPr>
        <w:tabs>
          <w:tab w:val="left" w:pos="2410"/>
        </w:tabs>
        <w:spacing w:after="0" w:line="240" w:lineRule="auto"/>
        <w:ind w:left="2410" w:right="-2"/>
        <w:rPr>
          <w:rFonts w:asciiTheme="majorHAnsi" w:hAnsiTheme="majorHAnsi"/>
          <w:sz w:val="24"/>
          <w:szCs w:val="28"/>
          <w:lang w:val="uk-UA"/>
        </w:rPr>
      </w:pPr>
      <w:r w:rsidRPr="00E96AC1">
        <w:rPr>
          <w:rFonts w:asciiTheme="majorHAnsi" w:hAnsiTheme="majorHAnsi"/>
          <w:i/>
          <w:sz w:val="24"/>
          <w:szCs w:val="28"/>
          <w:lang w:val="uk-UA"/>
        </w:rPr>
        <w:t xml:space="preserve">Слободянюк І.В., </w:t>
      </w:r>
      <w:r w:rsidRPr="00E96AC1">
        <w:rPr>
          <w:rFonts w:asciiTheme="majorHAnsi" w:hAnsiTheme="majorHAnsi"/>
          <w:sz w:val="24"/>
          <w:szCs w:val="28"/>
          <w:lang w:val="uk-UA"/>
        </w:rPr>
        <w:t>к.т.н., доцент</w:t>
      </w:r>
    </w:p>
    <w:p w14:paraId="43CE6740" w14:textId="4E12221A" w:rsidR="0061201F" w:rsidRPr="00E96AC1" w:rsidRDefault="0061201F" w:rsidP="00B50800">
      <w:pPr>
        <w:tabs>
          <w:tab w:val="left" w:pos="2410"/>
        </w:tabs>
        <w:spacing w:after="0" w:line="240" w:lineRule="auto"/>
        <w:ind w:left="2410" w:right="-2"/>
        <w:rPr>
          <w:rFonts w:asciiTheme="majorHAnsi" w:hAnsiTheme="majorHAnsi"/>
          <w:sz w:val="24"/>
          <w:szCs w:val="28"/>
          <w:lang w:val="uk-UA"/>
        </w:rPr>
      </w:pPr>
    </w:p>
    <w:p w14:paraId="605BC7EF" w14:textId="77777777" w:rsidR="00B50800" w:rsidRPr="00E96AC1" w:rsidRDefault="00B50800" w:rsidP="0035526F">
      <w:pPr>
        <w:tabs>
          <w:tab w:val="left" w:pos="2410"/>
        </w:tabs>
        <w:spacing w:after="0" w:line="240" w:lineRule="auto"/>
        <w:ind w:left="2410" w:right="-2" w:hanging="2410"/>
        <w:rPr>
          <w:rFonts w:asciiTheme="majorHAnsi" w:hAnsiTheme="majorHAnsi"/>
          <w:sz w:val="24"/>
          <w:szCs w:val="28"/>
          <w:lang w:val="uk-UA"/>
        </w:rPr>
      </w:pPr>
    </w:p>
    <w:p w14:paraId="3C11F2D1" w14:textId="157CAE4A" w:rsidR="00B014B0" w:rsidRPr="00E96AC1" w:rsidRDefault="00B014B0" w:rsidP="0035526F">
      <w:pPr>
        <w:tabs>
          <w:tab w:val="left" w:pos="2410"/>
        </w:tabs>
        <w:spacing w:after="0" w:line="240" w:lineRule="auto"/>
        <w:ind w:left="2410" w:right="-2" w:hanging="2410"/>
        <w:rPr>
          <w:rFonts w:asciiTheme="majorHAnsi" w:hAnsiTheme="majorHAnsi"/>
          <w:sz w:val="24"/>
          <w:szCs w:val="28"/>
          <w:lang w:val="uk-UA"/>
        </w:rPr>
      </w:pPr>
      <w:r w:rsidRPr="00E96AC1">
        <w:rPr>
          <w:rFonts w:asciiTheme="majorHAnsi" w:hAnsiTheme="majorHAnsi"/>
          <w:sz w:val="24"/>
          <w:szCs w:val="28"/>
          <w:lang w:val="uk-UA"/>
        </w:rPr>
        <w:t>Рецензент</w:t>
      </w:r>
      <w:r w:rsidRPr="00E96AC1">
        <w:rPr>
          <w:rFonts w:asciiTheme="majorHAnsi" w:hAnsiTheme="majorHAnsi"/>
          <w:sz w:val="24"/>
          <w:szCs w:val="28"/>
          <w:lang w:val="uk-UA"/>
        </w:rPr>
        <w:tab/>
      </w:r>
      <w:r w:rsidR="00763835" w:rsidRPr="00E96AC1">
        <w:rPr>
          <w:rFonts w:asciiTheme="majorHAnsi" w:hAnsiTheme="majorHAnsi"/>
          <w:i/>
          <w:sz w:val="24"/>
          <w:szCs w:val="28"/>
          <w:lang w:val="uk-UA"/>
        </w:rPr>
        <w:t>Холявік О.В.</w:t>
      </w:r>
      <w:r w:rsidR="004E6D93" w:rsidRPr="00E96AC1">
        <w:rPr>
          <w:rFonts w:asciiTheme="majorHAnsi" w:hAnsiTheme="majorHAnsi"/>
          <w:i/>
          <w:sz w:val="24"/>
          <w:szCs w:val="28"/>
          <w:lang w:val="uk-UA"/>
        </w:rPr>
        <w:t xml:space="preserve">, </w:t>
      </w:r>
      <w:r w:rsidR="004E6D93" w:rsidRPr="00E96AC1">
        <w:rPr>
          <w:rFonts w:asciiTheme="majorHAnsi" w:hAnsiTheme="majorHAnsi"/>
          <w:iCs/>
          <w:sz w:val="24"/>
          <w:szCs w:val="28"/>
          <w:lang w:val="uk-UA"/>
        </w:rPr>
        <w:t>к.т.н.</w:t>
      </w:r>
      <w:r w:rsidR="00B36B19" w:rsidRPr="00E96AC1">
        <w:rPr>
          <w:rFonts w:asciiTheme="majorHAnsi" w:hAnsiTheme="majorHAnsi"/>
          <w:iCs/>
          <w:sz w:val="24"/>
          <w:szCs w:val="28"/>
          <w:lang w:val="uk-UA"/>
        </w:rPr>
        <w:t>,</w:t>
      </w:r>
      <w:r w:rsidRPr="00E96AC1">
        <w:rPr>
          <w:rFonts w:asciiTheme="majorHAnsi" w:hAnsiTheme="majorHAnsi"/>
          <w:sz w:val="24"/>
          <w:szCs w:val="28"/>
          <w:lang w:val="uk-UA"/>
        </w:rPr>
        <w:t xml:space="preserve"> </w:t>
      </w:r>
      <w:r w:rsidR="00763835" w:rsidRPr="00E96AC1">
        <w:rPr>
          <w:rFonts w:asciiTheme="majorHAnsi" w:hAnsiTheme="majorHAnsi"/>
          <w:sz w:val="24"/>
          <w:szCs w:val="28"/>
          <w:lang w:val="uk-UA"/>
        </w:rPr>
        <w:t xml:space="preserve">доцент </w:t>
      </w:r>
      <w:r w:rsidR="00B36B19" w:rsidRPr="00E96AC1">
        <w:rPr>
          <w:rFonts w:asciiTheme="majorHAnsi" w:hAnsiTheme="majorHAnsi"/>
          <w:sz w:val="24"/>
          <w:szCs w:val="28"/>
          <w:lang w:val="uk-UA"/>
        </w:rPr>
        <w:t>КПІ ім. Ігоря Сікорського</w:t>
      </w:r>
    </w:p>
    <w:p w14:paraId="179D1159" w14:textId="77777777" w:rsidR="00B014B0" w:rsidRPr="00E96AC1" w:rsidRDefault="00B014B0" w:rsidP="0035526F">
      <w:pPr>
        <w:tabs>
          <w:tab w:val="left" w:pos="2107"/>
        </w:tabs>
        <w:spacing w:after="0" w:line="240" w:lineRule="auto"/>
        <w:ind w:left="2127" w:right="-2" w:hanging="2410"/>
        <w:rPr>
          <w:rFonts w:asciiTheme="majorHAnsi" w:hAnsiTheme="majorHAnsi"/>
          <w:sz w:val="24"/>
          <w:szCs w:val="28"/>
          <w:lang w:val="uk-UA"/>
        </w:rPr>
      </w:pPr>
    </w:p>
    <w:p w14:paraId="7FAF3980" w14:textId="77777777" w:rsidR="00B014B0" w:rsidRPr="00E96AC1" w:rsidRDefault="00B014B0" w:rsidP="0035526F">
      <w:pPr>
        <w:tabs>
          <w:tab w:val="left" w:pos="2410"/>
        </w:tabs>
        <w:spacing w:after="0" w:line="240" w:lineRule="auto"/>
        <w:ind w:right="-2"/>
        <w:rPr>
          <w:rFonts w:asciiTheme="majorHAnsi" w:hAnsiTheme="majorHAnsi"/>
          <w:sz w:val="24"/>
          <w:szCs w:val="28"/>
          <w:lang w:val="uk-UA"/>
        </w:rPr>
      </w:pPr>
      <w:r w:rsidRPr="00E96AC1">
        <w:rPr>
          <w:rFonts w:asciiTheme="majorHAnsi" w:hAnsiTheme="majorHAnsi"/>
          <w:sz w:val="24"/>
          <w:szCs w:val="28"/>
          <w:lang w:val="uk-UA"/>
        </w:rPr>
        <w:t xml:space="preserve">Відповідальний </w:t>
      </w:r>
      <w:r w:rsidRPr="00E96AC1">
        <w:rPr>
          <w:rFonts w:asciiTheme="majorHAnsi" w:hAnsiTheme="majorHAnsi"/>
          <w:sz w:val="24"/>
          <w:szCs w:val="28"/>
          <w:lang w:val="uk-UA"/>
        </w:rPr>
        <w:br/>
        <w:t>редактор</w:t>
      </w:r>
      <w:r w:rsidRPr="00E96AC1">
        <w:rPr>
          <w:rFonts w:asciiTheme="majorHAnsi" w:hAnsiTheme="majorHAnsi"/>
          <w:sz w:val="24"/>
          <w:szCs w:val="28"/>
          <w:lang w:val="uk-UA"/>
        </w:rPr>
        <w:tab/>
      </w:r>
      <w:r w:rsidR="00B36B19" w:rsidRPr="00E96AC1">
        <w:rPr>
          <w:rFonts w:asciiTheme="majorHAnsi" w:hAnsiTheme="majorHAnsi"/>
          <w:i/>
          <w:sz w:val="24"/>
          <w:szCs w:val="28"/>
          <w:lang w:val="uk-UA"/>
        </w:rPr>
        <w:t>Адаменко Ю.І.</w:t>
      </w:r>
      <w:r w:rsidRPr="00E96AC1">
        <w:rPr>
          <w:rFonts w:asciiTheme="majorHAnsi" w:hAnsiTheme="majorHAnsi"/>
          <w:sz w:val="24"/>
          <w:szCs w:val="28"/>
          <w:lang w:val="uk-UA"/>
        </w:rPr>
        <w:t xml:space="preserve">, </w:t>
      </w:r>
      <w:r w:rsidR="00506C44" w:rsidRPr="00E96AC1">
        <w:rPr>
          <w:rFonts w:asciiTheme="majorHAnsi" w:hAnsiTheme="majorHAnsi"/>
          <w:sz w:val="24"/>
          <w:szCs w:val="28"/>
          <w:lang w:val="uk-UA"/>
        </w:rPr>
        <w:t>к.т.н., доцент</w:t>
      </w:r>
    </w:p>
    <w:p w14:paraId="003DF038" w14:textId="77777777" w:rsidR="00ED1246" w:rsidRPr="00E96AC1" w:rsidRDefault="00ED1246" w:rsidP="0035526F">
      <w:pPr>
        <w:spacing w:after="0" w:line="240" w:lineRule="auto"/>
        <w:ind w:right="-2"/>
        <w:rPr>
          <w:rFonts w:asciiTheme="majorHAnsi" w:hAnsiTheme="majorHAnsi"/>
          <w:sz w:val="28"/>
          <w:szCs w:val="28"/>
          <w:lang w:val="uk-UA"/>
        </w:rPr>
      </w:pPr>
    </w:p>
    <w:p w14:paraId="63354C9D" w14:textId="77777777" w:rsidR="00B014B0" w:rsidRPr="00E96AC1" w:rsidRDefault="00B014B0" w:rsidP="0035526F">
      <w:pPr>
        <w:spacing w:after="0" w:line="240" w:lineRule="auto"/>
        <w:ind w:right="-2"/>
        <w:rPr>
          <w:rFonts w:asciiTheme="majorHAnsi" w:hAnsiTheme="majorHAnsi"/>
          <w:sz w:val="28"/>
          <w:szCs w:val="28"/>
          <w:lang w:val="uk-UA"/>
        </w:rPr>
      </w:pPr>
    </w:p>
    <w:p w14:paraId="0EC90CB0" w14:textId="46E9AB83" w:rsidR="00B014B0" w:rsidRPr="00E96AC1" w:rsidRDefault="00B014B0" w:rsidP="0035526F">
      <w:pPr>
        <w:spacing w:after="0" w:line="240" w:lineRule="auto"/>
        <w:ind w:right="-2"/>
        <w:jc w:val="center"/>
        <w:rPr>
          <w:rFonts w:asciiTheme="majorHAnsi" w:hAnsiTheme="majorHAnsi"/>
          <w:i/>
          <w:szCs w:val="28"/>
          <w:lang w:val="uk-UA"/>
        </w:rPr>
      </w:pPr>
      <w:r w:rsidRPr="00E96AC1">
        <w:rPr>
          <w:rFonts w:asciiTheme="majorHAnsi" w:hAnsiTheme="majorHAnsi"/>
          <w:i/>
          <w:szCs w:val="28"/>
          <w:lang w:val="uk-UA"/>
        </w:rPr>
        <w:t xml:space="preserve">Гриф надано Методичною радою КПІ ім. Ігоря Сікорського </w:t>
      </w:r>
      <w:r w:rsidRPr="00FF78BF">
        <w:rPr>
          <w:rFonts w:asciiTheme="majorHAnsi" w:hAnsiTheme="majorHAnsi"/>
          <w:i/>
          <w:szCs w:val="28"/>
          <w:lang w:val="uk-UA"/>
        </w:rPr>
        <w:br/>
      </w:r>
      <w:r w:rsidRPr="00E96AC1">
        <w:rPr>
          <w:rFonts w:asciiTheme="majorHAnsi" w:hAnsiTheme="majorHAnsi"/>
          <w:i/>
          <w:szCs w:val="28"/>
          <w:lang w:val="uk-UA"/>
        </w:rPr>
        <w:t>(</w:t>
      </w:r>
      <w:r w:rsidRPr="00FF78BF">
        <w:rPr>
          <w:rFonts w:asciiTheme="majorHAnsi" w:hAnsiTheme="majorHAnsi"/>
          <w:i/>
          <w:szCs w:val="28"/>
          <w:lang w:val="uk-UA"/>
        </w:rPr>
        <w:t xml:space="preserve">протокол № </w:t>
      </w:r>
      <w:r w:rsidR="00FF78BF" w:rsidRPr="00FF78BF">
        <w:rPr>
          <w:rFonts w:asciiTheme="majorHAnsi" w:hAnsiTheme="majorHAnsi"/>
          <w:i/>
          <w:szCs w:val="28"/>
          <w:lang w:val="uk-UA"/>
        </w:rPr>
        <w:t>8</w:t>
      </w:r>
      <w:r w:rsidRPr="00FF78BF">
        <w:rPr>
          <w:rFonts w:asciiTheme="majorHAnsi" w:hAnsiTheme="majorHAnsi"/>
          <w:i/>
          <w:szCs w:val="28"/>
          <w:lang w:val="uk-UA"/>
        </w:rPr>
        <w:t xml:space="preserve"> від </w:t>
      </w:r>
      <w:r w:rsidR="00FF78BF" w:rsidRPr="00FF78BF">
        <w:rPr>
          <w:rFonts w:asciiTheme="majorHAnsi" w:hAnsiTheme="majorHAnsi"/>
          <w:i/>
          <w:szCs w:val="28"/>
          <w:lang w:val="uk-UA"/>
        </w:rPr>
        <w:t>02</w:t>
      </w:r>
      <w:r w:rsidRPr="00FF78BF">
        <w:rPr>
          <w:rFonts w:asciiTheme="majorHAnsi" w:hAnsiTheme="majorHAnsi"/>
          <w:i/>
          <w:szCs w:val="28"/>
          <w:lang w:val="uk-UA"/>
        </w:rPr>
        <w:t>.</w:t>
      </w:r>
      <w:r w:rsidR="00FF78BF" w:rsidRPr="00FF78BF">
        <w:rPr>
          <w:rFonts w:asciiTheme="majorHAnsi" w:hAnsiTheme="majorHAnsi"/>
          <w:i/>
          <w:szCs w:val="28"/>
          <w:lang w:val="uk-UA"/>
        </w:rPr>
        <w:t>06</w:t>
      </w:r>
      <w:r w:rsidRPr="00FF78BF">
        <w:rPr>
          <w:rFonts w:asciiTheme="majorHAnsi" w:hAnsiTheme="majorHAnsi"/>
          <w:i/>
          <w:szCs w:val="28"/>
          <w:lang w:val="uk-UA"/>
        </w:rPr>
        <w:t>.</w:t>
      </w:r>
      <w:r w:rsidR="00FF78BF">
        <w:rPr>
          <w:rFonts w:asciiTheme="majorHAnsi" w:hAnsiTheme="majorHAnsi"/>
          <w:i/>
          <w:szCs w:val="28"/>
          <w:lang w:val="uk-UA"/>
        </w:rPr>
        <w:t>2023</w:t>
      </w:r>
      <w:r w:rsidRPr="00E96AC1">
        <w:rPr>
          <w:rFonts w:asciiTheme="majorHAnsi" w:hAnsiTheme="majorHAnsi"/>
          <w:i/>
          <w:szCs w:val="28"/>
          <w:lang w:val="uk-UA"/>
        </w:rPr>
        <w:t xml:space="preserve"> р.) </w:t>
      </w:r>
      <w:r w:rsidRPr="00E96AC1">
        <w:rPr>
          <w:rFonts w:asciiTheme="majorHAnsi" w:hAnsiTheme="majorHAnsi"/>
          <w:i/>
          <w:szCs w:val="28"/>
          <w:lang w:val="uk-UA"/>
        </w:rPr>
        <w:br/>
        <w:t xml:space="preserve">за поданням Вченої ради </w:t>
      </w:r>
      <w:r w:rsidR="006A112E" w:rsidRPr="00E96AC1">
        <w:rPr>
          <w:rFonts w:asciiTheme="majorHAnsi" w:hAnsiTheme="majorHAnsi"/>
          <w:i/>
          <w:szCs w:val="28"/>
          <w:lang w:val="uk-UA"/>
        </w:rPr>
        <w:t>НН ММІ</w:t>
      </w:r>
      <w:r w:rsidRPr="00E96AC1">
        <w:rPr>
          <w:rFonts w:asciiTheme="majorHAnsi" w:hAnsiTheme="majorHAnsi"/>
          <w:i/>
          <w:szCs w:val="28"/>
          <w:lang w:val="uk-UA"/>
        </w:rPr>
        <w:t xml:space="preserve"> </w:t>
      </w:r>
      <w:r w:rsidRPr="00C12274">
        <w:rPr>
          <w:rFonts w:asciiTheme="majorHAnsi" w:hAnsiTheme="majorHAnsi"/>
          <w:i/>
          <w:szCs w:val="28"/>
          <w:lang w:val="uk-UA"/>
        </w:rPr>
        <w:br/>
      </w:r>
      <w:r w:rsidRPr="00E96AC1">
        <w:rPr>
          <w:rFonts w:asciiTheme="majorHAnsi" w:hAnsiTheme="majorHAnsi"/>
          <w:i/>
          <w:szCs w:val="28"/>
          <w:lang w:val="uk-UA"/>
        </w:rPr>
        <w:t xml:space="preserve">(протокол № </w:t>
      </w:r>
      <w:r w:rsidR="00CB5EC9">
        <w:rPr>
          <w:rFonts w:asciiTheme="majorHAnsi" w:hAnsiTheme="majorHAnsi"/>
          <w:i/>
          <w:szCs w:val="28"/>
          <w:lang w:val="uk-UA"/>
        </w:rPr>
        <w:t>9/2</w:t>
      </w:r>
      <w:r w:rsidRPr="00E96AC1">
        <w:rPr>
          <w:rFonts w:asciiTheme="majorHAnsi" w:hAnsiTheme="majorHAnsi"/>
          <w:i/>
          <w:szCs w:val="28"/>
          <w:lang w:val="uk-UA"/>
        </w:rPr>
        <w:t xml:space="preserve"> від </w:t>
      </w:r>
      <w:r w:rsidR="00CB5EC9">
        <w:rPr>
          <w:rFonts w:asciiTheme="majorHAnsi" w:hAnsiTheme="majorHAnsi"/>
          <w:i/>
          <w:szCs w:val="28"/>
          <w:lang w:val="uk-UA"/>
        </w:rPr>
        <w:t>25</w:t>
      </w:r>
      <w:r w:rsidRPr="00E96AC1">
        <w:rPr>
          <w:rFonts w:asciiTheme="majorHAnsi" w:hAnsiTheme="majorHAnsi"/>
          <w:i/>
          <w:szCs w:val="28"/>
          <w:lang w:val="uk-UA"/>
        </w:rPr>
        <w:t>.</w:t>
      </w:r>
      <w:r w:rsidR="00CB5EC9">
        <w:rPr>
          <w:rFonts w:asciiTheme="majorHAnsi" w:hAnsiTheme="majorHAnsi"/>
          <w:i/>
          <w:szCs w:val="28"/>
          <w:lang w:val="uk-UA"/>
        </w:rPr>
        <w:t>04</w:t>
      </w:r>
      <w:r w:rsidRPr="00E96AC1">
        <w:rPr>
          <w:rFonts w:asciiTheme="majorHAnsi" w:hAnsiTheme="majorHAnsi"/>
          <w:i/>
          <w:szCs w:val="28"/>
          <w:lang w:val="uk-UA"/>
        </w:rPr>
        <w:t>.</w:t>
      </w:r>
      <w:r w:rsidR="00CB5EC9">
        <w:rPr>
          <w:rFonts w:asciiTheme="majorHAnsi" w:hAnsiTheme="majorHAnsi"/>
          <w:i/>
          <w:szCs w:val="28"/>
          <w:lang w:val="uk-UA"/>
        </w:rPr>
        <w:t>2023</w:t>
      </w:r>
      <w:r w:rsidRPr="00E96AC1">
        <w:rPr>
          <w:rFonts w:asciiTheme="majorHAnsi" w:hAnsiTheme="majorHAnsi"/>
          <w:i/>
          <w:szCs w:val="28"/>
          <w:lang w:val="uk-UA"/>
        </w:rPr>
        <w:t xml:space="preserve"> р.)</w:t>
      </w:r>
    </w:p>
    <w:p w14:paraId="51F88225" w14:textId="77777777" w:rsidR="00C52101" w:rsidRPr="00E96AC1" w:rsidRDefault="00C52101" w:rsidP="0035526F">
      <w:pPr>
        <w:spacing w:after="0" w:line="240" w:lineRule="auto"/>
        <w:ind w:right="-2"/>
        <w:rPr>
          <w:rFonts w:asciiTheme="majorHAnsi" w:hAnsiTheme="majorHAnsi"/>
          <w:sz w:val="28"/>
          <w:szCs w:val="28"/>
          <w:lang w:val="uk-UA"/>
        </w:rPr>
      </w:pPr>
    </w:p>
    <w:p w14:paraId="45A5A6D9" w14:textId="4087931B" w:rsidR="005D1AF8" w:rsidRPr="00E96AC1" w:rsidRDefault="00E84D58" w:rsidP="001D5C60">
      <w:pPr>
        <w:spacing w:after="0" w:line="240" w:lineRule="auto"/>
        <w:ind w:firstLine="567"/>
        <w:jc w:val="both"/>
        <w:rPr>
          <w:rFonts w:asciiTheme="majorHAnsi" w:hAnsiTheme="majorHAnsi"/>
          <w:lang w:val="uk-UA"/>
        </w:rPr>
      </w:pPr>
      <w:r w:rsidRPr="00E96AC1">
        <w:rPr>
          <w:rFonts w:asciiTheme="majorHAnsi" w:hAnsiTheme="majorHAnsi"/>
          <w:lang w:val="uk-UA"/>
        </w:rPr>
        <w:t>В посібнику</w:t>
      </w:r>
      <w:r w:rsidR="006B457A" w:rsidRPr="00E96AC1">
        <w:rPr>
          <w:rFonts w:asciiTheme="majorHAnsi" w:hAnsiTheme="majorHAnsi"/>
          <w:lang w:val="uk-UA"/>
        </w:rPr>
        <w:t xml:space="preserve"> викладено основні аспекти щодо</w:t>
      </w:r>
      <w:r w:rsidRPr="00E96AC1">
        <w:rPr>
          <w:rFonts w:asciiTheme="majorHAnsi" w:hAnsiTheme="majorHAnsi"/>
          <w:lang w:val="uk-UA"/>
        </w:rPr>
        <w:t xml:space="preserve"> стандартизації, </w:t>
      </w:r>
      <w:r w:rsidR="00A92413" w:rsidRPr="00E96AC1">
        <w:rPr>
          <w:rFonts w:asciiTheme="majorHAnsi" w:hAnsiTheme="majorHAnsi"/>
          <w:lang w:val="uk-UA"/>
        </w:rPr>
        <w:t xml:space="preserve">системи </w:t>
      </w:r>
      <w:r w:rsidRPr="00E96AC1">
        <w:rPr>
          <w:rFonts w:asciiTheme="majorHAnsi" w:hAnsiTheme="majorHAnsi"/>
          <w:lang w:val="uk-UA"/>
        </w:rPr>
        <w:t>технічного регулювання</w:t>
      </w:r>
      <w:r w:rsidR="00A92413" w:rsidRPr="00E96AC1">
        <w:rPr>
          <w:rFonts w:asciiTheme="majorHAnsi" w:hAnsiTheme="majorHAnsi"/>
          <w:lang w:val="uk-UA"/>
        </w:rPr>
        <w:t>,</w:t>
      </w:r>
      <w:r w:rsidRPr="00E96AC1">
        <w:rPr>
          <w:rFonts w:asciiTheme="majorHAnsi" w:hAnsiTheme="majorHAnsi"/>
          <w:lang w:val="uk-UA"/>
        </w:rPr>
        <w:t xml:space="preserve"> оцінки відповідності</w:t>
      </w:r>
      <w:r w:rsidR="00A92413" w:rsidRPr="00E96AC1">
        <w:rPr>
          <w:rFonts w:asciiTheme="majorHAnsi" w:hAnsiTheme="majorHAnsi"/>
          <w:lang w:val="uk-UA"/>
        </w:rPr>
        <w:t xml:space="preserve">, управління якістю </w:t>
      </w:r>
      <w:r w:rsidR="001567B8" w:rsidRPr="00E96AC1">
        <w:rPr>
          <w:rFonts w:asciiTheme="majorHAnsi" w:hAnsiTheme="majorHAnsi"/>
          <w:lang w:val="uk-UA"/>
        </w:rPr>
        <w:t>та організацій, що займаються зазначеними аспектами</w:t>
      </w:r>
      <w:r w:rsidR="003B112C" w:rsidRPr="00E96AC1">
        <w:rPr>
          <w:rFonts w:asciiTheme="majorHAnsi" w:hAnsiTheme="majorHAnsi"/>
          <w:lang w:val="uk-UA"/>
        </w:rPr>
        <w:t xml:space="preserve"> в сфері створення, виробництва та експлуатації продукції машинобудування</w:t>
      </w:r>
      <w:r w:rsidR="001567B8" w:rsidRPr="00E96AC1">
        <w:rPr>
          <w:rFonts w:asciiTheme="majorHAnsi" w:hAnsiTheme="majorHAnsi"/>
          <w:lang w:val="uk-UA"/>
        </w:rPr>
        <w:t>. Посібник містить</w:t>
      </w:r>
      <w:r w:rsidR="00A92413" w:rsidRPr="00E96AC1">
        <w:rPr>
          <w:rFonts w:asciiTheme="majorHAnsi" w:hAnsiTheme="majorHAnsi"/>
          <w:lang w:val="uk-UA"/>
        </w:rPr>
        <w:t xml:space="preserve"> опис процедур</w:t>
      </w:r>
      <w:r w:rsidR="001567B8" w:rsidRPr="00E96AC1">
        <w:rPr>
          <w:rFonts w:asciiTheme="majorHAnsi" w:hAnsiTheme="majorHAnsi"/>
          <w:lang w:val="uk-UA"/>
        </w:rPr>
        <w:t xml:space="preserve">  щодо </w:t>
      </w:r>
      <w:r w:rsidR="00213990" w:rsidRPr="00E96AC1">
        <w:rPr>
          <w:rFonts w:asciiTheme="majorHAnsi" w:hAnsiTheme="majorHAnsi"/>
          <w:lang w:val="uk-UA"/>
        </w:rPr>
        <w:t>визначення</w:t>
      </w:r>
      <w:r w:rsidR="001567B8" w:rsidRPr="00E96AC1">
        <w:rPr>
          <w:rFonts w:asciiTheme="majorHAnsi" w:hAnsiTheme="majorHAnsi"/>
          <w:lang w:val="uk-UA"/>
        </w:rPr>
        <w:t xml:space="preserve"> стандартів, кодів УК НД, УКТЗЕД, ДКПП, КВЕД для конкретних видів продукції.  </w:t>
      </w:r>
      <w:r w:rsidR="00213990" w:rsidRPr="00E96AC1">
        <w:rPr>
          <w:rFonts w:asciiTheme="majorHAnsi" w:hAnsiTheme="majorHAnsi"/>
          <w:lang w:val="uk-UA"/>
        </w:rPr>
        <w:t>Розглянуті особливості застосування</w:t>
      </w:r>
      <w:r w:rsidR="001567B8" w:rsidRPr="00E96AC1">
        <w:rPr>
          <w:rFonts w:asciiTheme="majorHAnsi" w:hAnsiTheme="majorHAnsi"/>
          <w:lang w:val="uk-UA"/>
        </w:rPr>
        <w:t xml:space="preserve"> </w:t>
      </w:r>
      <w:r w:rsidR="00AD57DC" w:rsidRPr="00E96AC1">
        <w:rPr>
          <w:rFonts w:asciiTheme="majorHAnsi" w:hAnsiTheme="majorHAnsi"/>
          <w:lang w:val="uk-UA"/>
        </w:rPr>
        <w:t>Т</w:t>
      </w:r>
      <w:r w:rsidR="001567B8" w:rsidRPr="00E96AC1">
        <w:rPr>
          <w:rFonts w:asciiTheme="majorHAnsi" w:hAnsiTheme="majorHAnsi"/>
          <w:lang w:val="uk-UA"/>
        </w:rPr>
        <w:t>ехнічни</w:t>
      </w:r>
      <w:r w:rsidR="00213990" w:rsidRPr="00E96AC1">
        <w:rPr>
          <w:rFonts w:asciiTheme="majorHAnsi" w:hAnsiTheme="majorHAnsi"/>
          <w:lang w:val="uk-UA"/>
        </w:rPr>
        <w:t xml:space="preserve">х </w:t>
      </w:r>
      <w:r w:rsidR="001567B8" w:rsidRPr="00E96AC1">
        <w:rPr>
          <w:rFonts w:asciiTheme="majorHAnsi" w:hAnsiTheme="majorHAnsi"/>
          <w:lang w:val="uk-UA"/>
        </w:rPr>
        <w:t>регламент</w:t>
      </w:r>
      <w:r w:rsidR="00213990" w:rsidRPr="00E96AC1">
        <w:rPr>
          <w:rFonts w:asciiTheme="majorHAnsi" w:hAnsiTheme="majorHAnsi"/>
          <w:lang w:val="uk-UA"/>
        </w:rPr>
        <w:t>ів</w:t>
      </w:r>
      <w:r w:rsidR="001567B8" w:rsidRPr="00E96AC1">
        <w:rPr>
          <w:rFonts w:asciiTheme="majorHAnsi" w:hAnsiTheme="majorHAnsi"/>
          <w:lang w:val="uk-UA"/>
        </w:rPr>
        <w:t xml:space="preserve"> </w:t>
      </w:r>
      <w:r w:rsidR="00213990" w:rsidRPr="00E96AC1">
        <w:rPr>
          <w:rFonts w:asciiTheme="majorHAnsi" w:hAnsiTheme="majorHAnsi"/>
          <w:lang w:val="uk-UA"/>
        </w:rPr>
        <w:t xml:space="preserve"> України </w:t>
      </w:r>
      <w:r w:rsidR="00E93EC4" w:rsidRPr="00E96AC1">
        <w:rPr>
          <w:rFonts w:asciiTheme="majorHAnsi" w:hAnsiTheme="majorHAnsi"/>
          <w:lang w:val="uk-UA"/>
        </w:rPr>
        <w:t xml:space="preserve"> за застосовними </w:t>
      </w:r>
      <w:r w:rsidR="00040F9B" w:rsidRPr="00E96AC1">
        <w:rPr>
          <w:rFonts w:asciiTheme="majorHAnsi" w:hAnsiTheme="majorHAnsi"/>
          <w:lang w:val="uk-UA"/>
        </w:rPr>
        <w:t>в</w:t>
      </w:r>
      <w:r w:rsidR="00E93EC4" w:rsidRPr="00E96AC1">
        <w:rPr>
          <w:rFonts w:asciiTheme="majorHAnsi" w:hAnsiTheme="majorHAnsi"/>
          <w:lang w:val="uk-UA"/>
        </w:rPr>
        <w:t xml:space="preserve">  них</w:t>
      </w:r>
      <w:r w:rsidR="00040F9B" w:rsidRPr="00E96AC1">
        <w:rPr>
          <w:rFonts w:asciiTheme="majorHAnsi" w:hAnsiTheme="majorHAnsi"/>
          <w:lang w:val="uk-UA"/>
        </w:rPr>
        <w:t xml:space="preserve"> модулям</w:t>
      </w:r>
      <w:r w:rsidR="00E93EC4" w:rsidRPr="00E96AC1">
        <w:rPr>
          <w:rFonts w:asciiTheme="majorHAnsi" w:hAnsiTheme="majorHAnsi"/>
          <w:lang w:val="uk-UA"/>
        </w:rPr>
        <w:t>и</w:t>
      </w:r>
      <w:r w:rsidR="00040F9B" w:rsidRPr="00E96AC1">
        <w:rPr>
          <w:rFonts w:asciiTheme="majorHAnsi" w:hAnsiTheme="majorHAnsi"/>
          <w:lang w:val="uk-UA"/>
        </w:rPr>
        <w:t xml:space="preserve"> оцінки </w:t>
      </w:r>
      <w:r w:rsidR="001567B8" w:rsidRPr="00E96AC1">
        <w:rPr>
          <w:rFonts w:asciiTheme="majorHAnsi" w:hAnsiTheme="majorHAnsi"/>
          <w:lang w:val="uk-UA"/>
        </w:rPr>
        <w:t>та стандартам</w:t>
      </w:r>
      <w:r w:rsidR="00E93EC4" w:rsidRPr="00E96AC1">
        <w:rPr>
          <w:rFonts w:asciiTheme="majorHAnsi" w:hAnsiTheme="majorHAnsi"/>
          <w:lang w:val="uk-UA"/>
        </w:rPr>
        <w:t>и</w:t>
      </w:r>
      <w:r w:rsidR="00765F27" w:rsidRPr="00E96AC1">
        <w:rPr>
          <w:rFonts w:asciiTheme="majorHAnsi" w:hAnsiTheme="majorHAnsi"/>
          <w:lang w:val="uk-UA"/>
        </w:rPr>
        <w:t>.</w:t>
      </w:r>
      <w:r w:rsidR="001567B8" w:rsidRPr="00E96AC1">
        <w:rPr>
          <w:rFonts w:asciiTheme="majorHAnsi" w:hAnsiTheme="majorHAnsi"/>
          <w:lang w:val="uk-UA"/>
        </w:rPr>
        <w:t xml:space="preserve"> </w:t>
      </w:r>
      <w:r w:rsidR="00765F27" w:rsidRPr="00E96AC1">
        <w:rPr>
          <w:rFonts w:asciiTheme="majorHAnsi" w:hAnsiTheme="majorHAnsi"/>
          <w:lang w:val="uk-UA"/>
        </w:rPr>
        <w:t xml:space="preserve"> </w:t>
      </w:r>
      <w:r w:rsidR="00040F9B" w:rsidRPr="00E96AC1">
        <w:rPr>
          <w:rFonts w:asciiTheme="majorHAnsi" w:hAnsiTheme="majorHAnsi"/>
          <w:lang w:val="uk-UA"/>
        </w:rPr>
        <w:t>Н</w:t>
      </w:r>
      <w:r w:rsidR="00765F27" w:rsidRPr="00E96AC1">
        <w:rPr>
          <w:rFonts w:asciiTheme="majorHAnsi" w:hAnsiTheme="majorHAnsi"/>
          <w:lang w:val="uk-UA"/>
        </w:rPr>
        <w:t>аведено</w:t>
      </w:r>
      <w:r w:rsidR="00040F9B" w:rsidRPr="00E96AC1">
        <w:rPr>
          <w:rFonts w:asciiTheme="majorHAnsi" w:hAnsiTheme="majorHAnsi"/>
          <w:lang w:val="uk-UA"/>
        </w:rPr>
        <w:t xml:space="preserve"> методики визначення ризиків. Запропоновано концепції оцінювання та зменшення ризиків на стаді</w:t>
      </w:r>
      <w:r w:rsidR="00E93EC4" w:rsidRPr="00E96AC1">
        <w:rPr>
          <w:rFonts w:asciiTheme="majorHAnsi" w:hAnsiTheme="majorHAnsi"/>
          <w:lang w:val="uk-UA"/>
        </w:rPr>
        <w:t>ях</w:t>
      </w:r>
      <w:r w:rsidR="00040F9B" w:rsidRPr="00E96AC1">
        <w:rPr>
          <w:rFonts w:asciiTheme="majorHAnsi" w:hAnsiTheme="majorHAnsi"/>
          <w:lang w:val="uk-UA"/>
        </w:rPr>
        <w:t xml:space="preserve"> науково-дослідних робіт та проектування. Посібник призначений для здобувачів ступеня магістр </w:t>
      </w:r>
      <w:r w:rsidR="00FF78BF" w:rsidRPr="00FF78BF">
        <w:rPr>
          <w:rFonts w:asciiTheme="majorHAnsi" w:hAnsiTheme="majorHAnsi"/>
          <w:lang w:val="uk-UA"/>
        </w:rPr>
        <w:t>за технічнимим спеціальностями</w:t>
      </w:r>
      <w:r w:rsidR="00040F9B" w:rsidRPr="00E96AC1">
        <w:rPr>
          <w:rFonts w:asciiTheme="majorHAnsi" w:hAnsiTheme="majorHAnsi"/>
          <w:lang w:val="uk-UA"/>
        </w:rPr>
        <w:t xml:space="preserve">, а також може бути корисним </w:t>
      </w:r>
      <w:r w:rsidR="00E7100C">
        <w:rPr>
          <w:rFonts w:asciiTheme="majorHAnsi" w:hAnsiTheme="majorHAnsi"/>
          <w:lang w:val="uk-UA"/>
        </w:rPr>
        <w:t>усім</w:t>
      </w:r>
      <w:r w:rsidR="00040F9B" w:rsidRPr="00E96AC1">
        <w:rPr>
          <w:rFonts w:asciiTheme="majorHAnsi" w:hAnsiTheme="majorHAnsi"/>
          <w:lang w:val="uk-UA"/>
        </w:rPr>
        <w:t xml:space="preserve"> чия професійна діяльність </w:t>
      </w:r>
      <w:r w:rsidR="00DF2170" w:rsidRPr="00E96AC1">
        <w:rPr>
          <w:rFonts w:asciiTheme="majorHAnsi" w:hAnsiTheme="majorHAnsi"/>
          <w:lang w:val="uk-UA"/>
        </w:rPr>
        <w:t>стосується</w:t>
      </w:r>
      <w:r w:rsidR="006D6EFF" w:rsidRPr="00E96AC1">
        <w:rPr>
          <w:rFonts w:asciiTheme="majorHAnsi" w:hAnsiTheme="majorHAnsi"/>
          <w:lang w:val="uk-UA"/>
        </w:rPr>
        <w:t xml:space="preserve"> </w:t>
      </w:r>
      <w:r w:rsidR="007B2D39" w:rsidRPr="00E96AC1">
        <w:rPr>
          <w:rFonts w:asciiTheme="majorHAnsi" w:hAnsiTheme="majorHAnsi"/>
          <w:lang w:val="uk-UA"/>
        </w:rPr>
        <w:t xml:space="preserve">створення нових видів продукції та виробництва </w:t>
      </w:r>
      <w:r w:rsidR="006D6EFF" w:rsidRPr="00E96AC1">
        <w:rPr>
          <w:rFonts w:asciiTheme="majorHAnsi" w:hAnsiTheme="majorHAnsi"/>
          <w:lang w:val="uk-UA"/>
        </w:rPr>
        <w:t>продукції</w:t>
      </w:r>
      <w:r w:rsidR="007B2D39" w:rsidRPr="00E96AC1">
        <w:rPr>
          <w:rFonts w:asciiTheme="majorHAnsi" w:hAnsiTheme="majorHAnsi"/>
          <w:lang w:val="uk-UA"/>
        </w:rPr>
        <w:t>,</w:t>
      </w:r>
      <w:r w:rsidR="00DF2170" w:rsidRPr="00E96AC1">
        <w:rPr>
          <w:rFonts w:asciiTheme="majorHAnsi" w:hAnsiTheme="majorHAnsi"/>
          <w:lang w:val="uk-UA"/>
        </w:rPr>
        <w:t xml:space="preserve"> яка підпадає під дію </w:t>
      </w:r>
      <w:r w:rsidR="00AD57DC" w:rsidRPr="00E96AC1">
        <w:rPr>
          <w:rFonts w:asciiTheme="majorHAnsi" w:hAnsiTheme="majorHAnsi"/>
          <w:lang w:val="uk-UA"/>
        </w:rPr>
        <w:t>Т</w:t>
      </w:r>
      <w:r w:rsidR="00DF2170" w:rsidRPr="00E96AC1">
        <w:rPr>
          <w:rFonts w:asciiTheme="majorHAnsi" w:hAnsiTheme="majorHAnsi"/>
          <w:lang w:val="uk-UA"/>
        </w:rPr>
        <w:t>ехнічних регламентів</w:t>
      </w:r>
      <w:r w:rsidR="00213990" w:rsidRPr="00E96AC1">
        <w:rPr>
          <w:rFonts w:asciiTheme="majorHAnsi" w:hAnsiTheme="majorHAnsi"/>
          <w:lang w:val="uk-UA"/>
        </w:rPr>
        <w:t xml:space="preserve"> України</w:t>
      </w:r>
      <w:r w:rsidR="00DF2170" w:rsidRPr="00E96AC1">
        <w:rPr>
          <w:rFonts w:asciiTheme="majorHAnsi" w:hAnsiTheme="majorHAnsi"/>
          <w:lang w:val="uk-UA"/>
        </w:rPr>
        <w:t xml:space="preserve"> чи на яку,</w:t>
      </w:r>
      <w:r w:rsidR="006D6EFF" w:rsidRPr="00E96AC1">
        <w:rPr>
          <w:rFonts w:asciiTheme="majorHAnsi" w:hAnsiTheme="majorHAnsi"/>
          <w:lang w:val="uk-UA"/>
        </w:rPr>
        <w:t xml:space="preserve"> </w:t>
      </w:r>
      <w:r w:rsidR="00DF2170" w:rsidRPr="00E96AC1">
        <w:rPr>
          <w:rFonts w:asciiTheme="majorHAnsi" w:hAnsiTheme="majorHAnsi"/>
          <w:lang w:val="uk-UA"/>
        </w:rPr>
        <w:t xml:space="preserve">щонайменше, </w:t>
      </w:r>
      <w:r w:rsidR="006D6EFF" w:rsidRPr="00E96AC1">
        <w:rPr>
          <w:rFonts w:asciiTheme="majorHAnsi" w:hAnsiTheme="majorHAnsi"/>
          <w:lang w:val="uk-UA"/>
        </w:rPr>
        <w:t>існують стандарти</w:t>
      </w:r>
      <w:r w:rsidR="00E7100C">
        <w:rPr>
          <w:rFonts w:asciiTheme="majorHAnsi" w:hAnsiTheme="majorHAnsi"/>
          <w:lang w:val="uk-UA"/>
        </w:rPr>
        <w:t xml:space="preserve"> і щодо якої необхідне </w:t>
      </w:r>
      <w:r w:rsidR="005D1AF8" w:rsidRPr="00E96AC1">
        <w:rPr>
          <w:rFonts w:asciiTheme="majorHAnsi" w:hAnsiTheme="majorHAnsi"/>
          <w:lang w:val="uk-UA"/>
        </w:rPr>
        <w:t>документування виконання процедур з оцінки відповідності та їх результатів</w:t>
      </w:r>
      <w:r w:rsidR="004422B7" w:rsidRPr="00E96AC1">
        <w:rPr>
          <w:rFonts w:asciiTheme="majorHAnsi" w:hAnsiTheme="majorHAnsi"/>
          <w:lang w:val="uk-UA"/>
        </w:rPr>
        <w:t xml:space="preserve">, аналізування отриманих результатів, прийняття рішень за ними, доведення цих рішень до виробників продукції </w:t>
      </w:r>
      <w:r w:rsidR="0024689B" w:rsidRPr="00E96AC1">
        <w:rPr>
          <w:rFonts w:asciiTheme="majorHAnsi" w:hAnsiTheme="majorHAnsi"/>
          <w:lang w:val="uk-UA"/>
        </w:rPr>
        <w:t>і</w:t>
      </w:r>
      <w:r w:rsidR="004422B7" w:rsidRPr="00E96AC1">
        <w:rPr>
          <w:rFonts w:asciiTheme="majorHAnsi" w:hAnsiTheme="majorHAnsi"/>
          <w:lang w:val="uk-UA"/>
        </w:rPr>
        <w:t xml:space="preserve"> її споживачів</w:t>
      </w:r>
      <w:r w:rsidR="0024689B" w:rsidRPr="00E96AC1">
        <w:rPr>
          <w:rFonts w:asciiTheme="majorHAnsi" w:hAnsiTheme="majorHAnsi"/>
          <w:lang w:val="uk-UA"/>
        </w:rPr>
        <w:t>,</w:t>
      </w:r>
      <w:r w:rsidR="004422B7" w:rsidRPr="00E96AC1">
        <w:rPr>
          <w:rFonts w:asciiTheme="majorHAnsi" w:hAnsiTheme="majorHAnsi"/>
          <w:lang w:val="uk-UA"/>
        </w:rPr>
        <w:t xml:space="preserve"> збереження зазначених документів </w:t>
      </w:r>
      <w:r w:rsidR="0024689B" w:rsidRPr="00E96AC1">
        <w:rPr>
          <w:rFonts w:asciiTheme="majorHAnsi" w:hAnsiTheme="majorHAnsi"/>
          <w:lang w:val="uk-UA"/>
        </w:rPr>
        <w:t>протягом регламентованого часу та надання їх на вимогу органів Державного ринкового нагляду України.</w:t>
      </w:r>
    </w:p>
    <w:p w14:paraId="7EFEB1C3" w14:textId="77777777" w:rsidR="00B014B0" w:rsidRPr="00E96AC1" w:rsidRDefault="00B014B0" w:rsidP="0035526F">
      <w:pPr>
        <w:spacing w:after="0" w:line="240" w:lineRule="auto"/>
        <w:ind w:right="-2"/>
        <w:rPr>
          <w:rFonts w:asciiTheme="majorHAnsi" w:hAnsiTheme="majorHAnsi"/>
          <w:sz w:val="28"/>
          <w:szCs w:val="28"/>
          <w:lang w:val="uk-UA"/>
        </w:rPr>
      </w:pPr>
    </w:p>
    <w:p w14:paraId="0BF68B5E" w14:textId="77777777" w:rsidR="00314238" w:rsidRPr="00E96AC1" w:rsidRDefault="00314238" w:rsidP="00314238">
      <w:pPr>
        <w:spacing w:after="0" w:line="240" w:lineRule="auto"/>
        <w:ind w:right="-2"/>
        <w:rPr>
          <w:rFonts w:asciiTheme="majorHAnsi" w:hAnsiTheme="majorHAnsi"/>
          <w:sz w:val="28"/>
          <w:szCs w:val="28"/>
          <w:lang w:val="uk-UA"/>
        </w:rPr>
      </w:pPr>
    </w:p>
    <w:p w14:paraId="0C4D3CA4" w14:textId="77777777" w:rsidR="00F145CD" w:rsidRDefault="00F145CD" w:rsidP="00314238">
      <w:pPr>
        <w:spacing w:after="0" w:line="240" w:lineRule="auto"/>
        <w:ind w:right="-2"/>
        <w:rPr>
          <w:rFonts w:asciiTheme="majorHAnsi" w:hAnsiTheme="majorHAnsi"/>
          <w:sz w:val="28"/>
          <w:szCs w:val="28"/>
          <w:lang w:val="uk-UA"/>
        </w:rPr>
      </w:pPr>
    </w:p>
    <w:p w14:paraId="2C234C93" w14:textId="77777777" w:rsidR="00E7100C" w:rsidRDefault="00E7100C" w:rsidP="00314238">
      <w:pPr>
        <w:spacing w:after="0" w:line="240" w:lineRule="auto"/>
        <w:ind w:right="-2"/>
        <w:rPr>
          <w:rFonts w:asciiTheme="majorHAnsi" w:hAnsiTheme="majorHAnsi"/>
          <w:sz w:val="28"/>
          <w:szCs w:val="28"/>
          <w:lang w:val="uk-UA"/>
        </w:rPr>
      </w:pPr>
    </w:p>
    <w:p w14:paraId="613D6E1B" w14:textId="77777777" w:rsidR="00E7100C" w:rsidRDefault="00E7100C" w:rsidP="00314238">
      <w:pPr>
        <w:spacing w:after="0" w:line="240" w:lineRule="auto"/>
        <w:ind w:right="-2"/>
        <w:rPr>
          <w:rFonts w:asciiTheme="majorHAnsi" w:hAnsiTheme="majorHAnsi"/>
          <w:sz w:val="28"/>
          <w:szCs w:val="28"/>
          <w:lang w:val="uk-UA"/>
        </w:rPr>
      </w:pPr>
    </w:p>
    <w:p w14:paraId="0CB5DF53" w14:textId="77777777" w:rsidR="00E7100C" w:rsidRPr="00E96AC1" w:rsidRDefault="00E7100C" w:rsidP="00314238">
      <w:pPr>
        <w:spacing w:after="0" w:line="240" w:lineRule="auto"/>
        <w:ind w:right="-2"/>
        <w:rPr>
          <w:rFonts w:asciiTheme="majorHAnsi" w:hAnsiTheme="majorHAnsi"/>
          <w:sz w:val="28"/>
          <w:szCs w:val="28"/>
          <w:lang w:val="uk-UA"/>
        </w:rPr>
      </w:pPr>
    </w:p>
    <w:p w14:paraId="0A1C087E" w14:textId="2D6C17C4" w:rsidR="00B014B0" w:rsidRPr="00E96AC1" w:rsidRDefault="002E60DE" w:rsidP="0035526F">
      <w:pPr>
        <w:spacing w:after="0" w:line="240" w:lineRule="auto"/>
        <w:ind w:right="-2"/>
        <w:jc w:val="center"/>
        <w:rPr>
          <w:rFonts w:asciiTheme="majorHAnsi" w:hAnsiTheme="majorHAnsi"/>
          <w:sz w:val="20"/>
          <w:lang w:val="uk-UA"/>
        </w:rPr>
      </w:pPr>
      <w:r w:rsidRPr="00E96AC1">
        <w:rPr>
          <w:rFonts w:asciiTheme="majorHAnsi" w:hAnsiTheme="majorHAnsi"/>
          <w:sz w:val="20"/>
          <w:lang w:val="uk-UA"/>
        </w:rPr>
        <w:t>Реєстр</w:t>
      </w:r>
      <w:r w:rsidR="00B014B0" w:rsidRPr="00E96AC1">
        <w:rPr>
          <w:rFonts w:asciiTheme="majorHAnsi" w:hAnsiTheme="majorHAnsi"/>
          <w:sz w:val="20"/>
          <w:lang w:val="uk-UA"/>
        </w:rPr>
        <w:t xml:space="preserve">. № НП </w:t>
      </w:r>
      <w:r w:rsidR="00FF78BF">
        <w:rPr>
          <w:rFonts w:asciiTheme="majorHAnsi" w:hAnsiTheme="majorHAnsi"/>
          <w:sz w:val="20"/>
          <w:lang w:val="uk-UA"/>
        </w:rPr>
        <w:t>22</w:t>
      </w:r>
      <w:r w:rsidR="00B014B0" w:rsidRPr="00E96AC1">
        <w:rPr>
          <w:rFonts w:asciiTheme="majorHAnsi" w:hAnsiTheme="majorHAnsi"/>
          <w:sz w:val="20"/>
          <w:lang w:val="uk-UA"/>
        </w:rPr>
        <w:t>/</w:t>
      </w:r>
      <w:r w:rsidR="00FF78BF">
        <w:rPr>
          <w:rFonts w:asciiTheme="majorHAnsi" w:hAnsiTheme="majorHAnsi"/>
          <w:sz w:val="20"/>
          <w:lang w:val="uk-UA"/>
        </w:rPr>
        <w:t>23</w:t>
      </w:r>
      <w:r w:rsidR="00B014B0" w:rsidRPr="00E96AC1">
        <w:rPr>
          <w:rFonts w:asciiTheme="majorHAnsi" w:hAnsiTheme="majorHAnsi"/>
          <w:sz w:val="20"/>
          <w:lang w:val="uk-UA"/>
        </w:rPr>
        <w:t>-</w:t>
      </w:r>
      <w:r w:rsidR="00FF78BF">
        <w:rPr>
          <w:rFonts w:asciiTheme="majorHAnsi" w:hAnsiTheme="majorHAnsi"/>
          <w:sz w:val="20"/>
          <w:lang w:val="uk-UA"/>
        </w:rPr>
        <w:t>685</w:t>
      </w:r>
      <w:r w:rsidR="00725865" w:rsidRPr="00E96AC1">
        <w:rPr>
          <w:rFonts w:asciiTheme="majorHAnsi" w:hAnsiTheme="majorHAnsi"/>
          <w:sz w:val="20"/>
          <w:lang w:val="uk-UA"/>
        </w:rPr>
        <w:t xml:space="preserve">. </w:t>
      </w:r>
      <w:r w:rsidR="00721FB4" w:rsidRPr="00E96AC1">
        <w:rPr>
          <w:rFonts w:asciiTheme="majorHAnsi" w:hAnsiTheme="majorHAnsi"/>
          <w:sz w:val="20"/>
          <w:lang w:val="uk-UA"/>
        </w:rPr>
        <w:t xml:space="preserve">Обсяг </w:t>
      </w:r>
      <w:r w:rsidR="006A112E" w:rsidRPr="00E96AC1">
        <w:rPr>
          <w:rFonts w:asciiTheme="majorHAnsi" w:hAnsiTheme="majorHAnsi"/>
          <w:sz w:val="20"/>
          <w:lang w:val="uk-UA"/>
        </w:rPr>
        <w:t>9</w:t>
      </w:r>
      <w:r w:rsidR="00046126">
        <w:rPr>
          <w:rFonts w:asciiTheme="majorHAnsi" w:hAnsiTheme="majorHAnsi"/>
          <w:sz w:val="20"/>
          <w:lang w:val="uk-UA"/>
        </w:rPr>
        <w:t>,07</w:t>
      </w:r>
      <w:bookmarkStart w:id="1" w:name="_GoBack"/>
      <w:bookmarkEnd w:id="1"/>
      <w:r w:rsidR="00721FB4" w:rsidRPr="00E96AC1">
        <w:rPr>
          <w:rFonts w:asciiTheme="majorHAnsi" w:hAnsiTheme="majorHAnsi"/>
          <w:sz w:val="20"/>
          <w:lang w:val="uk-UA"/>
        </w:rPr>
        <w:t xml:space="preserve"> авт. арк.</w:t>
      </w:r>
    </w:p>
    <w:p w14:paraId="707E83FD" w14:textId="77777777" w:rsidR="00B014B0" w:rsidRPr="00E96AC1" w:rsidRDefault="00B014B0" w:rsidP="0035526F">
      <w:pPr>
        <w:spacing w:before="120" w:after="0" w:line="240" w:lineRule="auto"/>
        <w:ind w:left="284" w:right="-2"/>
        <w:jc w:val="center"/>
        <w:rPr>
          <w:rFonts w:asciiTheme="majorHAnsi" w:hAnsiTheme="majorHAnsi"/>
          <w:sz w:val="20"/>
          <w:lang w:val="uk-UA"/>
        </w:rPr>
      </w:pPr>
      <w:r w:rsidRPr="00E96AC1">
        <w:rPr>
          <w:rFonts w:asciiTheme="majorHAnsi" w:hAnsiTheme="majorHAnsi"/>
          <w:sz w:val="20"/>
          <w:lang w:val="uk-UA"/>
        </w:rPr>
        <w:t xml:space="preserve">Національний технічний університет України </w:t>
      </w:r>
      <w:r w:rsidRPr="00E96AC1">
        <w:rPr>
          <w:rFonts w:asciiTheme="majorHAnsi" w:hAnsiTheme="majorHAnsi"/>
          <w:sz w:val="20"/>
          <w:lang w:val="uk-UA"/>
        </w:rPr>
        <w:br/>
        <w:t>«Київський політехнічний інститут імені Ігоря Сікорського»</w:t>
      </w:r>
    </w:p>
    <w:p w14:paraId="409A8648" w14:textId="77777777" w:rsidR="00347AED" w:rsidRPr="00E96AC1" w:rsidRDefault="006377A3" w:rsidP="0035526F">
      <w:pPr>
        <w:spacing w:after="0" w:line="240" w:lineRule="auto"/>
        <w:ind w:left="284" w:right="-2"/>
        <w:jc w:val="center"/>
        <w:rPr>
          <w:rFonts w:asciiTheme="majorHAnsi" w:hAnsiTheme="majorHAnsi"/>
          <w:sz w:val="20"/>
          <w:lang w:val="uk-UA"/>
        </w:rPr>
      </w:pPr>
      <w:r w:rsidRPr="00E96AC1">
        <w:rPr>
          <w:rFonts w:asciiTheme="majorHAnsi" w:hAnsiTheme="majorHAnsi"/>
          <w:sz w:val="20"/>
          <w:lang w:val="uk-UA"/>
        </w:rPr>
        <w:t>проспек</w:t>
      </w:r>
      <w:r w:rsidR="00347AED" w:rsidRPr="00E96AC1">
        <w:rPr>
          <w:rFonts w:asciiTheme="majorHAnsi" w:hAnsiTheme="majorHAnsi"/>
          <w:sz w:val="20"/>
          <w:lang w:val="uk-UA"/>
        </w:rPr>
        <w:t>т Перемоги, 37, м. Київ, 03056</w:t>
      </w:r>
      <w:r w:rsidR="00347AED" w:rsidRPr="00E96AC1">
        <w:rPr>
          <w:rFonts w:asciiTheme="majorHAnsi" w:hAnsiTheme="majorHAnsi"/>
          <w:sz w:val="20"/>
          <w:lang w:val="uk-UA"/>
        </w:rPr>
        <w:br/>
      </w:r>
      <w:hyperlink r:id="rId9" w:history="1">
        <w:r w:rsidR="00347AED" w:rsidRPr="00E96AC1">
          <w:rPr>
            <w:rFonts w:asciiTheme="majorHAnsi" w:hAnsiTheme="majorHAnsi"/>
            <w:sz w:val="20"/>
            <w:lang w:val="uk-UA"/>
          </w:rPr>
          <w:t>https://kpi.ua</w:t>
        </w:r>
      </w:hyperlink>
    </w:p>
    <w:p w14:paraId="031E5E4A" w14:textId="77777777" w:rsidR="00B014B0" w:rsidRPr="00E96AC1" w:rsidRDefault="00B014B0" w:rsidP="0035526F">
      <w:pPr>
        <w:spacing w:after="0" w:line="240" w:lineRule="auto"/>
        <w:ind w:left="284" w:right="-2"/>
        <w:jc w:val="center"/>
        <w:rPr>
          <w:rFonts w:asciiTheme="majorHAnsi" w:hAnsiTheme="majorHAnsi"/>
          <w:sz w:val="18"/>
          <w:lang w:val="uk-UA"/>
        </w:rPr>
      </w:pPr>
      <w:r w:rsidRPr="00E96AC1">
        <w:rPr>
          <w:rFonts w:asciiTheme="majorHAnsi" w:hAnsiTheme="majorHAnsi"/>
          <w:sz w:val="18"/>
          <w:lang w:val="uk-UA"/>
        </w:rPr>
        <w:t xml:space="preserve">Свідоцтво про </w:t>
      </w:r>
      <w:r w:rsidR="006377A3" w:rsidRPr="00E96AC1">
        <w:rPr>
          <w:rFonts w:asciiTheme="majorHAnsi" w:hAnsiTheme="majorHAnsi"/>
          <w:sz w:val="18"/>
          <w:lang w:val="uk-UA"/>
        </w:rPr>
        <w:t xml:space="preserve">внесення до Державного реєстру видавців, виготовлювачів </w:t>
      </w:r>
      <w:r w:rsidR="006377A3" w:rsidRPr="00E96AC1">
        <w:rPr>
          <w:rFonts w:asciiTheme="majorHAnsi" w:hAnsiTheme="majorHAnsi"/>
          <w:sz w:val="18"/>
          <w:lang w:val="uk-UA"/>
        </w:rPr>
        <w:br/>
        <w:t>і розповсюджувачів видавничої продукції ДК № 5354 від 25.05.2017 р.</w:t>
      </w:r>
    </w:p>
    <w:p w14:paraId="3F13E019" w14:textId="77777777" w:rsidR="002E60DE" w:rsidRPr="00E96AC1" w:rsidRDefault="002E60DE" w:rsidP="0035526F">
      <w:pPr>
        <w:spacing w:after="0" w:line="240" w:lineRule="auto"/>
        <w:ind w:left="284" w:right="-2"/>
        <w:jc w:val="center"/>
        <w:rPr>
          <w:rFonts w:asciiTheme="majorHAnsi" w:hAnsiTheme="majorHAnsi"/>
          <w:sz w:val="28"/>
          <w:szCs w:val="26"/>
          <w:lang w:val="uk-UA"/>
        </w:rPr>
      </w:pPr>
    </w:p>
    <w:p w14:paraId="78890728" w14:textId="77777777" w:rsidR="00314238" w:rsidRPr="00E96AC1" w:rsidRDefault="00314238" w:rsidP="0035526F">
      <w:pPr>
        <w:spacing w:after="0" w:line="240" w:lineRule="auto"/>
        <w:ind w:left="284" w:right="-2"/>
        <w:jc w:val="center"/>
        <w:rPr>
          <w:rFonts w:asciiTheme="majorHAnsi" w:hAnsiTheme="majorHAnsi"/>
          <w:sz w:val="28"/>
          <w:szCs w:val="26"/>
          <w:lang w:val="uk-UA"/>
        </w:rPr>
      </w:pPr>
    </w:p>
    <w:p w14:paraId="3BE485D6" w14:textId="77777777" w:rsidR="002613FE" w:rsidRPr="00E96AC1" w:rsidRDefault="00B014B0" w:rsidP="0035526F">
      <w:pPr>
        <w:spacing w:after="0" w:line="240" w:lineRule="auto"/>
        <w:ind w:left="284" w:right="-2"/>
        <w:jc w:val="right"/>
        <w:rPr>
          <w:rFonts w:asciiTheme="majorHAnsi" w:hAnsiTheme="majorHAnsi"/>
          <w:sz w:val="24"/>
          <w:szCs w:val="26"/>
          <w:lang w:val="uk-UA"/>
        </w:rPr>
      </w:pPr>
      <w:r w:rsidRPr="00E96AC1">
        <w:rPr>
          <w:rFonts w:asciiTheme="majorHAnsi" w:hAnsiTheme="majorHAnsi"/>
          <w:sz w:val="24"/>
          <w:szCs w:val="26"/>
          <w:lang w:val="uk-UA"/>
        </w:rPr>
        <w:sym w:font="Symbol" w:char="F0E3"/>
      </w:r>
      <w:r w:rsidRPr="00E96AC1">
        <w:rPr>
          <w:rFonts w:asciiTheme="majorHAnsi" w:hAnsiTheme="majorHAnsi"/>
          <w:sz w:val="24"/>
          <w:szCs w:val="26"/>
          <w:lang w:val="uk-UA"/>
        </w:rPr>
        <w:t xml:space="preserve"> КПІ ім. Ігоря Сікорського, 20</w:t>
      </w:r>
      <w:r w:rsidR="00E84D58" w:rsidRPr="00E96AC1">
        <w:rPr>
          <w:rFonts w:asciiTheme="majorHAnsi" w:hAnsiTheme="majorHAnsi"/>
          <w:sz w:val="24"/>
          <w:szCs w:val="26"/>
          <w:lang w:val="uk-UA"/>
        </w:rPr>
        <w:t>23</w:t>
      </w:r>
    </w:p>
    <w:p w14:paraId="48EF49C5" w14:textId="77777777" w:rsidR="00D547B1" w:rsidRPr="00E96AC1" w:rsidRDefault="00D547B1" w:rsidP="004E4467">
      <w:pPr>
        <w:spacing w:after="0" w:line="240" w:lineRule="auto"/>
        <w:ind w:left="284" w:right="-2"/>
        <w:jc w:val="center"/>
        <w:rPr>
          <w:rFonts w:asciiTheme="majorHAnsi" w:hAnsiTheme="majorHAnsi"/>
          <w:sz w:val="24"/>
          <w:szCs w:val="26"/>
          <w:lang w:val="uk-UA"/>
        </w:rPr>
        <w:sectPr w:rsidR="00D547B1" w:rsidRPr="00E96AC1" w:rsidSect="002E203C">
          <w:pgSz w:w="11906" w:h="16838"/>
          <w:pgMar w:top="1134" w:right="851" w:bottom="1134" w:left="1418" w:header="709" w:footer="709" w:gutter="0"/>
          <w:pgNumType w:start="2"/>
          <w:cols w:space="708"/>
          <w:docGrid w:linePitch="360"/>
        </w:sectPr>
      </w:pPr>
    </w:p>
    <w:p w14:paraId="1EEDDB0B" w14:textId="77777777" w:rsidR="004E4467" w:rsidRPr="00E96AC1" w:rsidRDefault="004E4467" w:rsidP="009677D7">
      <w:pPr>
        <w:spacing w:after="480"/>
        <w:jc w:val="center"/>
        <w:rPr>
          <w:rFonts w:ascii="Cambria" w:hAnsi="Cambria"/>
          <w:b/>
          <w:sz w:val="28"/>
          <w:szCs w:val="28"/>
        </w:rPr>
      </w:pPr>
      <w:r w:rsidRPr="00E96AC1">
        <w:rPr>
          <w:rFonts w:ascii="Cambria" w:hAnsi="Cambria"/>
          <w:b/>
          <w:sz w:val="28"/>
          <w:szCs w:val="28"/>
          <w:lang w:val="uk-UA"/>
        </w:rPr>
        <w:lastRenderedPageBreak/>
        <w:t>ЗМІСТ</w:t>
      </w:r>
    </w:p>
    <w:p w14:paraId="25F8EB9F"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lang w:val="en-US"/>
        </w:rPr>
        <w:fldChar w:fldCharType="begin"/>
      </w:r>
      <w:r w:rsidRPr="00E96AC1">
        <w:rPr>
          <w:rFonts w:ascii="Cambria Math" w:hAnsi="Cambria Math"/>
        </w:rPr>
        <w:instrText xml:space="preserve"> </w:instrText>
      </w:r>
      <w:r w:rsidRPr="00E96AC1">
        <w:rPr>
          <w:rFonts w:ascii="Cambria Math" w:hAnsi="Cambria Math"/>
          <w:lang w:val="en-US"/>
        </w:rPr>
        <w:instrText>TOC</w:instrText>
      </w:r>
      <w:r w:rsidRPr="00E96AC1">
        <w:rPr>
          <w:rFonts w:ascii="Cambria Math" w:hAnsi="Cambria Math"/>
        </w:rPr>
        <w:instrText xml:space="preserve"> \</w:instrText>
      </w:r>
      <w:r w:rsidRPr="00E96AC1">
        <w:rPr>
          <w:rFonts w:ascii="Cambria Math" w:hAnsi="Cambria Math"/>
          <w:lang w:val="en-US"/>
        </w:rPr>
        <w:instrText>o</w:instrText>
      </w:r>
      <w:r w:rsidRPr="00E96AC1">
        <w:rPr>
          <w:rFonts w:ascii="Cambria Math" w:hAnsi="Cambria Math"/>
        </w:rPr>
        <w:instrText xml:space="preserve"> "1-4" \</w:instrText>
      </w:r>
      <w:r w:rsidRPr="00E96AC1">
        <w:rPr>
          <w:rFonts w:ascii="Cambria Math" w:hAnsi="Cambria Math"/>
          <w:lang w:val="en-US"/>
        </w:rPr>
        <w:instrText>u</w:instrText>
      </w:r>
      <w:r w:rsidRPr="00E96AC1">
        <w:rPr>
          <w:rFonts w:ascii="Cambria Math" w:hAnsi="Cambria Math"/>
        </w:rPr>
        <w:instrText xml:space="preserve"> </w:instrText>
      </w:r>
      <w:r w:rsidRPr="00E96AC1">
        <w:rPr>
          <w:rFonts w:ascii="Cambria Math" w:hAnsi="Cambria Math"/>
          <w:lang w:val="en-US"/>
        </w:rPr>
        <w:fldChar w:fldCharType="separate"/>
      </w:r>
      <w:r w:rsidRPr="00E96AC1">
        <w:rPr>
          <w:rFonts w:ascii="Cambria Math" w:hAnsi="Cambria Math"/>
          <w:lang w:val="uk-UA"/>
        </w:rPr>
        <w:t>ВСТУП</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_Toc132455562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6</w:t>
      </w:r>
      <w:r w:rsidRPr="00E96AC1">
        <w:rPr>
          <w:rFonts w:ascii="Cambria Math" w:hAnsi="Cambria Math"/>
        </w:rPr>
        <w:fldChar w:fldCharType="end"/>
      </w:r>
    </w:p>
    <w:p w14:paraId="5973F632"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eastAsia="Times New Roman" w:hAnsi="Cambria Math"/>
        </w:rPr>
        <w:t xml:space="preserve">1 </w:t>
      </w:r>
      <w:r w:rsidRPr="00E96AC1">
        <w:rPr>
          <w:rFonts w:ascii="Cambria Math" w:hAnsi="Cambria Math"/>
        </w:rPr>
        <w:t>ЯКІСТЬ, СТАНДАРТИЗАЦІЯ, ТЕХНІЧНЕ РЕГУЛЮВАННЯ</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_Toc132455563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8</w:t>
      </w:r>
      <w:r w:rsidRPr="00E96AC1">
        <w:rPr>
          <w:rFonts w:ascii="Cambria Math" w:hAnsi="Cambria Math"/>
        </w:rPr>
        <w:fldChar w:fldCharType="end"/>
      </w:r>
    </w:p>
    <w:p w14:paraId="50B8C849" w14:textId="77777777" w:rsidR="00077E20" w:rsidRPr="00E96AC1" w:rsidRDefault="00077E20" w:rsidP="00C12274">
      <w:pPr>
        <w:pStyle w:val="23"/>
        <w:rPr>
          <w:rFonts w:eastAsiaTheme="minorEastAsia" w:cstheme="minorBidi"/>
          <w:lang w:eastAsia="ru-RU"/>
        </w:rPr>
      </w:pPr>
      <w:r w:rsidRPr="00E96AC1">
        <w:rPr>
          <w:rFonts w:eastAsia="Times New Roman"/>
          <w:lang w:eastAsia="ru-RU"/>
        </w:rPr>
        <w:t>1.1. Якість продукції</w:t>
      </w:r>
      <w:r w:rsidRPr="00E96AC1">
        <w:tab/>
      </w:r>
      <w:r w:rsidRPr="00E96AC1">
        <w:fldChar w:fldCharType="begin"/>
      </w:r>
      <w:r w:rsidRPr="00E96AC1">
        <w:instrText xml:space="preserve"> PAGEREF _Toc132455564 \h </w:instrText>
      </w:r>
      <w:r w:rsidRPr="00E96AC1">
        <w:fldChar w:fldCharType="separate"/>
      </w:r>
      <w:r w:rsidR="00046126">
        <w:t>8</w:t>
      </w:r>
      <w:r w:rsidRPr="00E96AC1">
        <w:fldChar w:fldCharType="end"/>
      </w:r>
    </w:p>
    <w:p w14:paraId="5BE8767A" w14:textId="77777777" w:rsidR="00077E20" w:rsidRPr="00E96AC1" w:rsidRDefault="00077E20" w:rsidP="00C12274">
      <w:pPr>
        <w:pStyle w:val="23"/>
        <w:rPr>
          <w:rFonts w:eastAsiaTheme="minorEastAsia" w:cstheme="minorBidi"/>
          <w:lang w:eastAsia="ru-RU"/>
        </w:rPr>
      </w:pPr>
      <w:r w:rsidRPr="00E96AC1">
        <w:rPr>
          <w:lang w:eastAsia="ru-RU"/>
        </w:rPr>
        <w:t>1.2. Мета, принципи, загальні положення стандартизації</w:t>
      </w:r>
      <w:r w:rsidRPr="00E96AC1">
        <w:tab/>
      </w:r>
      <w:r w:rsidRPr="00E96AC1">
        <w:fldChar w:fldCharType="begin"/>
      </w:r>
      <w:r w:rsidRPr="00E96AC1">
        <w:instrText xml:space="preserve"> PAGEREF _Toc132455565 \h </w:instrText>
      </w:r>
      <w:r w:rsidRPr="00E96AC1">
        <w:fldChar w:fldCharType="separate"/>
      </w:r>
      <w:r w:rsidR="00046126">
        <w:t>11</w:t>
      </w:r>
      <w:r w:rsidRPr="00E96AC1">
        <w:fldChar w:fldCharType="end"/>
      </w:r>
    </w:p>
    <w:p w14:paraId="00161DFC" w14:textId="77777777" w:rsidR="00077E20" w:rsidRPr="00E96AC1" w:rsidRDefault="00077E20" w:rsidP="00C12274">
      <w:pPr>
        <w:pStyle w:val="23"/>
        <w:rPr>
          <w:rFonts w:eastAsiaTheme="minorEastAsia" w:cstheme="minorBidi"/>
          <w:lang w:eastAsia="ru-RU"/>
        </w:rPr>
      </w:pPr>
      <w:r w:rsidRPr="00E96AC1">
        <w:rPr>
          <w:lang w:eastAsia="ru-RU"/>
        </w:rPr>
        <w:t>1.3. Органи стандартизації міжнародні, регіональні, національні</w:t>
      </w:r>
      <w:r w:rsidRPr="00E96AC1">
        <w:tab/>
      </w:r>
      <w:r w:rsidRPr="00E96AC1">
        <w:fldChar w:fldCharType="begin"/>
      </w:r>
      <w:r w:rsidRPr="00E96AC1">
        <w:instrText xml:space="preserve"> PAGEREF _Toc132455566 \h </w:instrText>
      </w:r>
      <w:r w:rsidRPr="00E96AC1">
        <w:fldChar w:fldCharType="separate"/>
      </w:r>
      <w:r w:rsidR="00046126">
        <w:t>14</w:t>
      </w:r>
      <w:r w:rsidRPr="00E96AC1">
        <w:fldChar w:fldCharType="end"/>
      </w:r>
    </w:p>
    <w:p w14:paraId="6B890318" w14:textId="77777777" w:rsidR="00077E20" w:rsidRPr="00E96AC1" w:rsidRDefault="00077E20" w:rsidP="00C12274">
      <w:pPr>
        <w:pStyle w:val="23"/>
        <w:rPr>
          <w:rFonts w:eastAsiaTheme="minorEastAsia" w:cstheme="minorBidi"/>
          <w:lang w:eastAsia="ru-RU"/>
        </w:rPr>
      </w:pPr>
      <w:r w:rsidRPr="00E96AC1">
        <w:rPr>
          <w:lang w:eastAsia="ru-RU"/>
        </w:rPr>
        <w:t>1.4. Система технічного регулювання в Україні</w:t>
      </w:r>
      <w:r w:rsidRPr="00E96AC1">
        <w:tab/>
      </w:r>
      <w:r w:rsidRPr="00E96AC1">
        <w:fldChar w:fldCharType="begin"/>
      </w:r>
      <w:r w:rsidRPr="00E96AC1">
        <w:instrText xml:space="preserve"> PAGEREF _Toc132455567 \h </w:instrText>
      </w:r>
      <w:r w:rsidRPr="00E96AC1">
        <w:fldChar w:fldCharType="separate"/>
      </w:r>
      <w:r w:rsidR="00046126">
        <w:t>23</w:t>
      </w:r>
      <w:r w:rsidRPr="00E96AC1">
        <w:fldChar w:fldCharType="end"/>
      </w:r>
    </w:p>
    <w:p w14:paraId="0248928E" w14:textId="77777777" w:rsidR="00077E20" w:rsidRPr="00E96AC1" w:rsidRDefault="00077E20" w:rsidP="00C12274">
      <w:pPr>
        <w:pStyle w:val="23"/>
        <w:rPr>
          <w:rFonts w:eastAsiaTheme="minorEastAsia" w:cstheme="minorBidi"/>
          <w:lang w:eastAsia="ru-RU"/>
        </w:rPr>
      </w:pPr>
      <w:r w:rsidRPr="00E96AC1">
        <w:rPr>
          <w:rFonts w:eastAsia="Times New Roman"/>
          <w:lang w:eastAsia="ru-RU"/>
        </w:rPr>
        <w:t>1.5 Запитання для самоперевірки</w:t>
      </w:r>
      <w:r w:rsidRPr="00E96AC1">
        <w:tab/>
      </w:r>
      <w:r w:rsidRPr="00E96AC1">
        <w:fldChar w:fldCharType="begin"/>
      </w:r>
      <w:r w:rsidRPr="00E96AC1">
        <w:instrText xml:space="preserve"> PAGEREF _Toc132455568 \h </w:instrText>
      </w:r>
      <w:r w:rsidRPr="00E96AC1">
        <w:fldChar w:fldCharType="separate"/>
      </w:r>
      <w:r w:rsidR="00046126">
        <w:t>24</w:t>
      </w:r>
      <w:r w:rsidRPr="00E96AC1">
        <w:fldChar w:fldCharType="end"/>
      </w:r>
    </w:p>
    <w:p w14:paraId="352B02D1" w14:textId="77777777" w:rsidR="00077E20" w:rsidRPr="00E96AC1" w:rsidRDefault="00077E20" w:rsidP="00C12274">
      <w:pPr>
        <w:pStyle w:val="23"/>
        <w:rPr>
          <w:rFonts w:eastAsiaTheme="minorEastAsia" w:cstheme="minorBidi"/>
          <w:lang w:eastAsia="ru-RU"/>
        </w:rPr>
      </w:pPr>
      <w:r w:rsidRPr="00E96AC1">
        <w:rPr>
          <w:lang w:eastAsia="ru-RU"/>
        </w:rPr>
        <w:t>1.6 Рекомендована література до теми</w:t>
      </w:r>
      <w:r w:rsidRPr="00E96AC1">
        <w:tab/>
      </w:r>
      <w:r w:rsidRPr="00E96AC1">
        <w:fldChar w:fldCharType="begin"/>
      </w:r>
      <w:r w:rsidRPr="00E96AC1">
        <w:instrText xml:space="preserve"> PAGEREF _Toc132455569 \h </w:instrText>
      </w:r>
      <w:r w:rsidRPr="00E96AC1">
        <w:fldChar w:fldCharType="separate"/>
      </w:r>
      <w:r w:rsidR="00046126">
        <w:t>25</w:t>
      </w:r>
      <w:r w:rsidRPr="00E96AC1">
        <w:fldChar w:fldCharType="end"/>
      </w:r>
    </w:p>
    <w:p w14:paraId="4E17CC5E"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rPr>
        <w:t xml:space="preserve">2 ДЕРЖАВНІ КЛАСИФІКАТОРИ, ОСНОВНІ ПОЛОЖЕННЯ ЩОДО СИСТЕМИ ОЦІНКИ ВІДПОВІДНОСТІ ТА </w:t>
      </w:r>
      <w:r w:rsidRPr="00E96AC1">
        <w:rPr>
          <w:rFonts w:ascii="Cambria Math" w:hAnsi="Cambria Math"/>
          <w:lang w:val="uk-UA"/>
        </w:rPr>
        <w:t>ЇЇ</w:t>
      </w:r>
      <w:r w:rsidRPr="00E96AC1">
        <w:rPr>
          <w:rFonts w:ascii="Cambria Math" w:hAnsi="Cambria Math"/>
        </w:rPr>
        <w:t xml:space="preserve"> УЧАСНИКІВ</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_Toc132455570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27</w:t>
      </w:r>
      <w:r w:rsidRPr="00E96AC1">
        <w:rPr>
          <w:rFonts w:ascii="Cambria Math" w:hAnsi="Cambria Math"/>
        </w:rPr>
        <w:fldChar w:fldCharType="end"/>
      </w:r>
    </w:p>
    <w:p w14:paraId="020804B9" w14:textId="77777777" w:rsidR="00077E20" w:rsidRPr="00E96AC1" w:rsidRDefault="00077E20" w:rsidP="00C12274">
      <w:pPr>
        <w:pStyle w:val="23"/>
        <w:rPr>
          <w:rFonts w:eastAsiaTheme="minorEastAsia" w:cstheme="minorBidi"/>
          <w:lang w:eastAsia="ru-RU"/>
        </w:rPr>
      </w:pPr>
      <w:r w:rsidRPr="00E96AC1">
        <w:rPr>
          <w:rFonts w:eastAsia="Times New Roman"/>
          <w:lang w:eastAsia="ru-RU"/>
        </w:rPr>
        <w:t>2.1. Державні класифікатори</w:t>
      </w:r>
      <w:r w:rsidRPr="00E96AC1">
        <w:tab/>
      </w:r>
      <w:r w:rsidRPr="00E96AC1">
        <w:fldChar w:fldCharType="begin"/>
      </w:r>
      <w:r w:rsidRPr="00E96AC1">
        <w:instrText xml:space="preserve"> PAGEREF _Toc132455571 \h </w:instrText>
      </w:r>
      <w:r w:rsidRPr="00E96AC1">
        <w:fldChar w:fldCharType="separate"/>
      </w:r>
      <w:r w:rsidR="00046126">
        <w:t>27</w:t>
      </w:r>
      <w:r w:rsidRPr="00E96AC1">
        <w:fldChar w:fldCharType="end"/>
      </w:r>
    </w:p>
    <w:p w14:paraId="08A9E721" w14:textId="77777777" w:rsidR="00077E20" w:rsidRPr="00E96AC1" w:rsidRDefault="00077E20" w:rsidP="00C12274">
      <w:pPr>
        <w:pStyle w:val="23"/>
        <w:rPr>
          <w:rFonts w:eastAsiaTheme="minorEastAsia" w:cstheme="minorBidi"/>
          <w:lang w:eastAsia="ru-RU"/>
        </w:rPr>
      </w:pPr>
      <w:r w:rsidRPr="00E96AC1">
        <w:rPr>
          <w:lang w:eastAsia="ru-RU"/>
        </w:rPr>
        <w:t>2.2 Передумови оцінки відповідності в Україні</w:t>
      </w:r>
      <w:r w:rsidRPr="00E96AC1">
        <w:tab/>
      </w:r>
      <w:r w:rsidRPr="00E96AC1">
        <w:fldChar w:fldCharType="begin"/>
      </w:r>
      <w:r w:rsidRPr="00E96AC1">
        <w:instrText xml:space="preserve"> PAGEREF _Toc132455572 \h </w:instrText>
      </w:r>
      <w:r w:rsidRPr="00E96AC1">
        <w:fldChar w:fldCharType="separate"/>
      </w:r>
      <w:r w:rsidR="00046126">
        <w:t>35</w:t>
      </w:r>
      <w:r w:rsidRPr="00E96AC1">
        <w:fldChar w:fldCharType="end"/>
      </w:r>
    </w:p>
    <w:p w14:paraId="7914A020" w14:textId="77777777" w:rsidR="00077E20" w:rsidRPr="00E96AC1" w:rsidRDefault="00077E20" w:rsidP="00C12274">
      <w:pPr>
        <w:pStyle w:val="23"/>
        <w:rPr>
          <w:rFonts w:eastAsiaTheme="minorEastAsia" w:cstheme="minorBidi"/>
          <w:lang w:eastAsia="ru-RU"/>
        </w:rPr>
      </w:pPr>
      <w:r w:rsidRPr="00E96AC1">
        <w:rPr>
          <w:lang w:eastAsia="ru-RU"/>
        </w:rPr>
        <w:t>2.3 Мета, задачі, загальні положення оцінки відповідності та її види.</w:t>
      </w:r>
      <w:r w:rsidRPr="00E96AC1">
        <w:tab/>
      </w:r>
      <w:r w:rsidRPr="00E96AC1">
        <w:fldChar w:fldCharType="begin"/>
      </w:r>
      <w:r w:rsidRPr="00E96AC1">
        <w:instrText xml:space="preserve"> PAGEREF _Toc132455573 \h </w:instrText>
      </w:r>
      <w:r w:rsidRPr="00E96AC1">
        <w:fldChar w:fldCharType="separate"/>
      </w:r>
      <w:r w:rsidR="00046126">
        <w:t>37</w:t>
      </w:r>
      <w:r w:rsidRPr="00E96AC1">
        <w:fldChar w:fldCharType="end"/>
      </w:r>
    </w:p>
    <w:p w14:paraId="274FD2DE" w14:textId="77777777" w:rsidR="00077E20" w:rsidRPr="00E96AC1" w:rsidRDefault="00077E20" w:rsidP="00C12274">
      <w:pPr>
        <w:pStyle w:val="23"/>
        <w:rPr>
          <w:rFonts w:eastAsiaTheme="minorEastAsia" w:cstheme="minorBidi"/>
          <w:lang w:eastAsia="ru-RU"/>
        </w:rPr>
      </w:pPr>
      <w:r w:rsidRPr="00E96AC1">
        <w:rPr>
          <w:lang w:eastAsia="ru-RU"/>
        </w:rPr>
        <w:t>2.4 Акредитація та органи акредитації</w:t>
      </w:r>
      <w:r w:rsidRPr="00E96AC1">
        <w:tab/>
      </w:r>
      <w:r w:rsidRPr="00E96AC1">
        <w:fldChar w:fldCharType="begin"/>
      </w:r>
      <w:r w:rsidRPr="00E96AC1">
        <w:instrText xml:space="preserve"> PAGEREF _Toc132455574 \h </w:instrText>
      </w:r>
      <w:r w:rsidRPr="00E96AC1">
        <w:fldChar w:fldCharType="separate"/>
      </w:r>
      <w:r w:rsidR="00046126">
        <w:t>39</w:t>
      </w:r>
      <w:r w:rsidRPr="00E96AC1">
        <w:fldChar w:fldCharType="end"/>
      </w:r>
    </w:p>
    <w:p w14:paraId="3C5964E4" w14:textId="77777777" w:rsidR="00077E20" w:rsidRPr="00E96AC1" w:rsidRDefault="00077E20" w:rsidP="00C12274">
      <w:pPr>
        <w:pStyle w:val="23"/>
        <w:rPr>
          <w:rFonts w:eastAsiaTheme="minorEastAsia" w:cstheme="minorBidi"/>
          <w:lang w:eastAsia="ru-RU"/>
        </w:rPr>
      </w:pPr>
      <w:r w:rsidRPr="00E96AC1">
        <w:rPr>
          <w:lang w:eastAsia="ru-RU"/>
        </w:rPr>
        <w:t>2.5 Органи з оцінки відповідності та основні вимоги до них</w:t>
      </w:r>
      <w:r w:rsidRPr="00E96AC1">
        <w:tab/>
      </w:r>
      <w:r w:rsidRPr="00E96AC1">
        <w:fldChar w:fldCharType="begin"/>
      </w:r>
      <w:r w:rsidRPr="00E96AC1">
        <w:instrText xml:space="preserve"> PAGEREF _Toc132455575 \h </w:instrText>
      </w:r>
      <w:r w:rsidRPr="00E96AC1">
        <w:fldChar w:fldCharType="separate"/>
      </w:r>
      <w:r w:rsidR="00046126">
        <w:t>43</w:t>
      </w:r>
      <w:r w:rsidRPr="00E96AC1">
        <w:fldChar w:fldCharType="end"/>
      </w:r>
    </w:p>
    <w:p w14:paraId="4C805B4A" w14:textId="77777777" w:rsidR="00077E20" w:rsidRPr="00E96AC1" w:rsidRDefault="00077E20" w:rsidP="00C12274">
      <w:pPr>
        <w:pStyle w:val="23"/>
        <w:rPr>
          <w:rFonts w:eastAsiaTheme="minorEastAsia" w:cstheme="minorBidi"/>
          <w:lang w:eastAsia="ru-RU"/>
        </w:rPr>
      </w:pPr>
      <w:r w:rsidRPr="00E96AC1">
        <w:rPr>
          <w:rFonts w:eastAsia="Times New Roman"/>
          <w:lang w:eastAsia="ru-RU"/>
        </w:rPr>
        <w:t>2.6 Запитання для самоперевірки</w:t>
      </w:r>
      <w:r w:rsidRPr="00E96AC1">
        <w:tab/>
      </w:r>
      <w:r w:rsidRPr="00E96AC1">
        <w:fldChar w:fldCharType="begin"/>
      </w:r>
      <w:r w:rsidRPr="00E96AC1">
        <w:instrText xml:space="preserve"> PAGEREF _Toc132455576 \h </w:instrText>
      </w:r>
      <w:r w:rsidRPr="00E96AC1">
        <w:fldChar w:fldCharType="separate"/>
      </w:r>
      <w:r w:rsidR="00046126">
        <w:t>44</w:t>
      </w:r>
      <w:r w:rsidRPr="00E96AC1">
        <w:fldChar w:fldCharType="end"/>
      </w:r>
    </w:p>
    <w:p w14:paraId="733B0544" w14:textId="77777777" w:rsidR="00077E20" w:rsidRPr="00E96AC1" w:rsidRDefault="00077E20" w:rsidP="00C12274">
      <w:pPr>
        <w:pStyle w:val="23"/>
        <w:rPr>
          <w:rFonts w:eastAsiaTheme="minorEastAsia" w:cstheme="minorBidi"/>
          <w:lang w:eastAsia="ru-RU"/>
        </w:rPr>
      </w:pPr>
      <w:r w:rsidRPr="00E96AC1">
        <w:rPr>
          <w:lang w:eastAsia="ru-RU"/>
        </w:rPr>
        <w:t>2.7 Рекомендована література до теми</w:t>
      </w:r>
      <w:r w:rsidRPr="00E96AC1">
        <w:tab/>
      </w:r>
      <w:r w:rsidRPr="00E96AC1">
        <w:fldChar w:fldCharType="begin"/>
      </w:r>
      <w:r w:rsidRPr="00E96AC1">
        <w:instrText xml:space="preserve"> PAGEREF _Toc132455577 \h </w:instrText>
      </w:r>
      <w:r w:rsidRPr="00E96AC1">
        <w:fldChar w:fldCharType="separate"/>
      </w:r>
      <w:r w:rsidR="00046126">
        <w:t>45</w:t>
      </w:r>
      <w:r w:rsidRPr="00E96AC1">
        <w:fldChar w:fldCharType="end"/>
      </w:r>
    </w:p>
    <w:p w14:paraId="3A45E44F"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kern w:val="20"/>
        </w:rPr>
        <w:t xml:space="preserve">3 ТЕХНІЧНІ РЕГЛАМЕНТИ ТА СТАНДАРТИ </w:t>
      </w:r>
      <w:r w:rsidRPr="00E96AC1">
        <w:rPr>
          <w:rFonts w:ascii="Cambria Math" w:hAnsi="Cambria Math"/>
          <w:kern w:val="20"/>
          <w:lang w:val="uk-UA"/>
        </w:rPr>
        <w:t xml:space="preserve">ДО </w:t>
      </w:r>
      <w:r w:rsidRPr="00E96AC1">
        <w:rPr>
          <w:rFonts w:ascii="Cambria Math" w:hAnsi="Cambria Math"/>
          <w:kern w:val="20"/>
        </w:rPr>
        <w:t>НИХ</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_Toc132455578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47</w:t>
      </w:r>
      <w:r w:rsidRPr="00E96AC1">
        <w:rPr>
          <w:rFonts w:ascii="Cambria Math" w:hAnsi="Cambria Math"/>
        </w:rPr>
        <w:fldChar w:fldCharType="end"/>
      </w:r>
    </w:p>
    <w:p w14:paraId="2654860A" w14:textId="77777777" w:rsidR="00077E20" w:rsidRPr="00E96AC1" w:rsidRDefault="00077E20" w:rsidP="00C12274">
      <w:pPr>
        <w:pStyle w:val="23"/>
        <w:rPr>
          <w:rFonts w:eastAsiaTheme="minorEastAsia" w:cstheme="minorBidi"/>
          <w:lang w:eastAsia="ru-RU"/>
        </w:rPr>
      </w:pPr>
      <w:r w:rsidRPr="00E96AC1">
        <w:rPr>
          <w:lang w:eastAsia="ru-RU"/>
        </w:rPr>
        <w:t>3.1 Технічні регламенти в Україні</w:t>
      </w:r>
      <w:r w:rsidRPr="00E96AC1">
        <w:tab/>
      </w:r>
      <w:r w:rsidRPr="00E96AC1">
        <w:fldChar w:fldCharType="begin"/>
      </w:r>
      <w:r w:rsidRPr="00E96AC1">
        <w:instrText xml:space="preserve"> PAGEREF _Toc132455579 \h </w:instrText>
      </w:r>
      <w:r w:rsidRPr="00E96AC1">
        <w:fldChar w:fldCharType="separate"/>
      </w:r>
      <w:r w:rsidR="00046126">
        <w:t>47</w:t>
      </w:r>
      <w:r w:rsidRPr="00E96AC1">
        <w:fldChar w:fldCharType="end"/>
      </w:r>
    </w:p>
    <w:p w14:paraId="13A6F139" w14:textId="77777777" w:rsidR="00077E20" w:rsidRPr="00E96AC1" w:rsidRDefault="00077E20" w:rsidP="00C12274">
      <w:pPr>
        <w:pStyle w:val="23"/>
        <w:rPr>
          <w:rFonts w:eastAsiaTheme="minorEastAsia" w:cstheme="minorBidi"/>
          <w:lang w:eastAsia="ru-RU"/>
        </w:rPr>
      </w:pPr>
      <w:r w:rsidRPr="00E96AC1">
        <w:rPr>
          <w:lang w:eastAsia="ru-RU"/>
        </w:rPr>
        <w:t>3.2 Стандарти на конкретну продукцію до Технічного регламенту</w:t>
      </w:r>
      <w:r w:rsidRPr="00E96AC1">
        <w:tab/>
      </w:r>
      <w:r w:rsidRPr="00E96AC1">
        <w:fldChar w:fldCharType="begin"/>
      </w:r>
      <w:r w:rsidRPr="00E96AC1">
        <w:instrText xml:space="preserve"> PAGEREF _Toc132455580 \h </w:instrText>
      </w:r>
      <w:r w:rsidRPr="00E96AC1">
        <w:fldChar w:fldCharType="separate"/>
      </w:r>
      <w:r w:rsidR="00046126">
        <w:t>52</w:t>
      </w:r>
      <w:r w:rsidRPr="00E96AC1">
        <w:fldChar w:fldCharType="end"/>
      </w:r>
    </w:p>
    <w:p w14:paraId="0680C50B" w14:textId="77777777" w:rsidR="00077E20" w:rsidRPr="00E96AC1" w:rsidRDefault="00077E20" w:rsidP="00C12274">
      <w:pPr>
        <w:pStyle w:val="23"/>
        <w:rPr>
          <w:rFonts w:eastAsiaTheme="minorEastAsia" w:cstheme="minorBidi"/>
          <w:lang w:eastAsia="ru-RU"/>
        </w:rPr>
      </w:pPr>
      <w:r w:rsidRPr="00E96AC1">
        <w:rPr>
          <w:rFonts w:eastAsia="Times New Roman"/>
          <w:lang w:eastAsia="ru-RU"/>
        </w:rPr>
        <w:t xml:space="preserve">3.3 </w:t>
      </w:r>
      <w:r w:rsidRPr="00E96AC1">
        <w:rPr>
          <w:lang w:eastAsia="ru-RU"/>
        </w:rPr>
        <w:t>Стандарти до  Технічного регламенту безпеки машин</w:t>
      </w:r>
      <w:r w:rsidRPr="00E96AC1">
        <w:tab/>
      </w:r>
      <w:r w:rsidRPr="00E96AC1">
        <w:fldChar w:fldCharType="begin"/>
      </w:r>
      <w:r w:rsidRPr="00E96AC1">
        <w:instrText xml:space="preserve"> PAGEREF _Toc132455581 \h </w:instrText>
      </w:r>
      <w:r w:rsidRPr="00E96AC1">
        <w:fldChar w:fldCharType="separate"/>
      </w:r>
      <w:r w:rsidR="00046126">
        <w:t>53</w:t>
      </w:r>
      <w:r w:rsidRPr="00E96AC1">
        <w:fldChar w:fldCharType="end"/>
      </w:r>
    </w:p>
    <w:p w14:paraId="1513E65B" w14:textId="77777777" w:rsidR="00077E20" w:rsidRPr="00E96AC1" w:rsidRDefault="00077E20" w:rsidP="00C12274">
      <w:pPr>
        <w:pStyle w:val="23"/>
        <w:rPr>
          <w:rFonts w:eastAsiaTheme="minorEastAsia" w:cstheme="minorBidi"/>
          <w:lang w:eastAsia="ru-RU"/>
        </w:rPr>
      </w:pPr>
      <w:r w:rsidRPr="00E96AC1">
        <w:rPr>
          <w:lang w:eastAsia="ru-RU"/>
        </w:rPr>
        <w:t>3.4 Стандарти до Технічного регламенту ліфтів та компонентів безпеки ліфтів</w:t>
      </w:r>
      <w:r w:rsidRPr="00E96AC1">
        <w:tab/>
      </w:r>
      <w:r w:rsidRPr="00E96AC1">
        <w:fldChar w:fldCharType="begin"/>
      </w:r>
      <w:r w:rsidRPr="00E96AC1">
        <w:instrText xml:space="preserve"> PAGEREF _Toc132455582 \h </w:instrText>
      </w:r>
      <w:r w:rsidRPr="00E96AC1">
        <w:fldChar w:fldCharType="separate"/>
      </w:r>
      <w:r w:rsidR="00046126">
        <w:t>58</w:t>
      </w:r>
      <w:r w:rsidRPr="00E96AC1">
        <w:fldChar w:fldCharType="end"/>
      </w:r>
    </w:p>
    <w:p w14:paraId="3778DCBE" w14:textId="77777777" w:rsidR="00077E20" w:rsidRPr="00E96AC1" w:rsidRDefault="00077E20" w:rsidP="00C12274">
      <w:pPr>
        <w:pStyle w:val="23"/>
        <w:rPr>
          <w:rFonts w:eastAsiaTheme="minorEastAsia" w:cstheme="minorBidi"/>
          <w:lang w:eastAsia="ru-RU"/>
        </w:rPr>
      </w:pPr>
      <w:r w:rsidRPr="00E96AC1">
        <w:rPr>
          <w:lang w:eastAsia="ru-RU"/>
        </w:rPr>
        <w:t>3.5 Запитання для самоперевірки</w:t>
      </w:r>
      <w:r w:rsidRPr="00E96AC1">
        <w:tab/>
      </w:r>
      <w:r w:rsidRPr="00E96AC1">
        <w:fldChar w:fldCharType="begin"/>
      </w:r>
      <w:r w:rsidRPr="00E96AC1">
        <w:instrText xml:space="preserve"> PAGEREF _Toc132455583 \h </w:instrText>
      </w:r>
      <w:r w:rsidRPr="00E96AC1">
        <w:fldChar w:fldCharType="separate"/>
      </w:r>
      <w:r w:rsidR="00046126">
        <w:t>60</w:t>
      </w:r>
      <w:r w:rsidRPr="00E96AC1">
        <w:fldChar w:fldCharType="end"/>
      </w:r>
    </w:p>
    <w:p w14:paraId="32B93AE4" w14:textId="77777777" w:rsidR="00077E20" w:rsidRPr="00E96AC1" w:rsidRDefault="00077E20" w:rsidP="00C12274">
      <w:pPr>
        <w:pStyle w:val="23"/>
        <w:rPr>
          <w:rFonts w:eastAsiaTheme="minorEastAsia" w:cstheme="minorBidi"/>
          <w:lang w:eastAsia="ru-RU"/>
        </w:rPr>
      </w:pPr>
      <w:r w:rsidRPr="00E96AC1">
        <w:rPr>
          <w:lang w:eastAsia="ru-RU"/>
        </w:rPr>
        <w:t>3.6 Рекомендована література до теми</w:t>
      </w:r>
      <w:r w:rsidRPr="00E96AC1">
        <w:tab/>
      </w:r>
      <w:r w:rsidRPr="00E96AC1">
        <w:fldChar w:fldCharType="begin"/>
      </w:r>
      <w:r w:rsidRPr="00E96AC1">
        <w:instrText xml:space="preserve"> PAGEREF _Toc132455584 \h </w:instrText>
      </w:r>
      <w:r w:rsidRPr="00E96AC1">
        <w:fldChar w:fldCharType="separate"/>
      </w:r>
      <w:r w:rsidR="00046126">
        <w:t>60</w:t>
      </w:r>
      <w:r w:rsidRPr="00E96AC1">
        <w:fldChar w:fldCharType="end"/>
      </w:r>
    </w:p>
    <w:p w14:paraId="07151CD1"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kern w:val="20"/>
        </w:rPr>
        <w:t>4 ЗАКОНОДАВЧЕ ЗАБЕЗПЕЧЕННЯ ПІДТВЕРДЖЕННЯ ВІДПОВІДНОСТІ, ДЕРЖАВНИЙ РИНКОВИЙ НАГЛЯД ТА КОНТРОЛЬ ЗА ПРОДУКЦІЄЮ</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_Toc132455585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62</w:t>
      </w:r>
      <w:r w:rsidRPr="00E96AC1">
        <w:rPr>
          <w:rFonts w:ascii="Cambria Math" w:hAnsi="Cambria Math"/>
        </w:rPr>
        <w:fldChar w:fldCharType="end"/>
      </w:r>
    </w:p>
    <w:p w14:paraId="4FFF2530" w14:textId="77777777" w:rsidR="00077E20" w:rsidRPr="00E96AC1" w:rsidRDefault="00077E20" w:rsidP="00C12274">
      <w:pPr>
        <w:pStyle w:val="23"/>
        <w:rPr>
          <w:rFonts w:eastAsiaTheme="minorEastAsia" w:cstheme="minorBidi"/>
          <w:lang w:eastAsia="ru-RU"/>
        </w:rPr>
      </w:pPr>
      <w:r w:rsidRPr="00E96AC1">
        <w:rPr>
          <w:lang w:eastAsia="ru-RU"/>
        </w:rPr>
        <w:t>4.1 «Блакитна настанова», основні положення</w:t>
      </w:r>
      <w:r w:rsidRPr="00E96AC1">
        <w:tab/>
      </w:r>
      <w:r w:rsidRPr="00E96AC1">
        <w:fldChar w:fldCharType="begin"/>
      </w:r>
      <w:r w:rsidRPr="00E96AC1">
        <w:instrText xml:space="preserve"> PAGEREF _Toc132455586 \h </w:instrText>
      </w:r>
      <w:r w:rsidRPr="00E96AC1">
        <w:fldChar w:fldCharType="separate"/>
      </w:r>
      <w:r w:rsidR="00046126">
        <w:t>62</w:t>
      </w:r>
      <w:r w:rsidRPr="00E96AC1">
        <w:fldChar w:fldCharType="end"/>
      </w:r>
    </w:p>
    <w:p w14:paraId="0A42832C" w14:textId="77777777" w:rsidR="00077E20" w:rsidRPr="00E96AC1" w:rsidRDefault="00077E20" w:rsidP="00C12274">
      <w:pPr>
        <w:pStyle w:val="23"/>
        <w:rPr>
          <w:rFonts w:eastAsiaTheme="minorEastAsia" w:cstheme="minorBidi"/>
          <w:lang w:eastAsia="ru-RU"/>
        </w:rPr>
      </w:pPr>
      <w:r w:rsidRPr="00E96AC1">
        <w:rPr>
          <w:lang w:eastAsia="ru-RU"/>
        </w:rPr>
        <w:t>4.2 Законодавче забезпечення підтвердження відповідності в Україні, термінологія</w:t>
      </w:r>
      <w:r w:rsidRPr="00E96AC1">
        <w:tab/>
      </w:r>
      <w:r w:rsidRPr="00E96AC1">
        <w:fldChar w:fldCharType="begin"/>
      </w:r>
      <w:r w:rsidRPr="00E96AC1">
        <w:instrText xml:space="preserve"> PAGEREF _Toc132455587 \h </w:instrText>
      </w:r>
      <w:r w:rsidRPr="00E96AC1">
        <w:fldChar w:fldCharType="separate"/>
      </w:r>
      <w:r w:rsidR="00046126">
        <w:t>65</w:t>
      </w:r>
      <w:r w:rsidRPr="00E96AC1">
        <w:fldChar w:fldCharType="end"/>
      </w:r>
    </w:p>
    <w:p w14:paraId="34AEF591" w14:textId="77777777" w:rsidR="00077E20" w:rsidRPr="00E96AC1" w:rsidRDefault="00077E20" w:rsidP="00C12274">
      <w:pPr>
        <w:pStyle w:val="23"/>
        <w:rPr>
          <w:rFonts w:eastAsiaTheme="minorEastAsia" w:cstheme="minorBidi"/>
          <w:lang w:eastAsia="ru-RU"/>
        </w:rPr>
      </w:pPr>
      <w:r w:rsidRPr="00E96AC1">
        <w:rPr>
          <w:rFonts w:eastAsia="Calibri Light"/>
          <w:lang w:eastAsia="ru-RU"/>
        </w:rPr>
        <w:t>4.3 Модулі оцінки відповідності</w:t>
      </w:r>
      <w:r w:rsidRPr="00E96AC1">
        <w:tab/>
      </w:r>
      <w:r w:rsidRPr="00E96AC1">
        <w:fldChar w:fldCharType="begin"/>
      </w:r>
      <w:r w:rsidRPr="00E96AC1">
        <w:instrText xml:space="preserve"> PAGEREF _Toc132455588 \h </w:instrText>
      </w:r>
      <w:r w:rsidRPr="00E96AC1">
        <w:fldChar w:fldCharType="separate"/>
      </w:r>
      <w:r w:rsidR="00046126">
        <w:t>68</w:t>
      </w:r>
      <w:r w:rsidRPr="00E96AC1">
        <w:fldChar w:fldCharType="end"/>
      </w:r>
    </w:p>
    <w:p w14:paraId="370F9990" w14:textId="77777777" w:rsidR="00077E20" w:rsidRPr="00E96AC1" w:rsidRDefault="00077E20" w:rsidP="00C12274">
      <w:pPr>
        <w:pStyle w:val="23"/>
        <w:rPr>
          <w:rFonts w:eastAsiaTheme="minorEastAsia" w:cstheme="minorBidi"/>
          <w:lang w:eastAsia="ru-RU"/>
        </w:rPr>
      </w:pPr>
      <w:r w:rsidRPr="00E96AC1">
        <w:rPr>
          <w:rFonts w:eastAsia="Calibri Light"/>
          <w:lang w:eastAsia="ru-RU"/>
        </w:rPr>
        <w:t>4.4 Знаки відповідності</w:t>
      </w:r>
      <w:r w:rsidRPr="00E96AC1">
        <w:tab/>
      </w:r>
      <w:r w:rsidRPr="00E96AC1">
        <w:fldChar w:fldCharType="begin"/>
      </w:r>
      <w:r w:rsidRPr="00E96AC1">
        <w:instrText xml:space="preserve"> PAGEREF _Toc132455589 \h </w:instrText>
      </w:r>
      <w:r w:rsidRPr="00E96AC1">
        <w:fldChar w:fldCharType="separate"/>
      </w:r>
      <w:r w:rsidR="00046126">
        <w:t>81</w:t>
      </w:r>
      <w:r w:rsidRPr="00E96AC1">
        <w:fldChar w:fldCharType="end"/>
      </w:r>
    </w:p>
    <w:p w14:paraId="6C82F3A4" w14:textId="627853C3" w:rsidR="00077E20" w:rsidRPr="00E96AC1" w:rsidRDefault="00077E20" w:rsidP="00C12274">
      <w:pPr>
        <w:pStyle w:val="23"/>
        <w:rPr>
          <w:rFonts w:eastAsiaTheme="minorEastAsia" w:cstheme="minorBidi"/>
          <w:lang w:eastAsia="ru-RU"/>
        </w:rPr>
      </w:pPr>
      <w:r w:rsidRPr="00E96AC1">
        <w:rPr>
          <w:lang w:eastAsia="ru-RU"/>
        </w:rPr>
        <w:t>4.5 Про державний ринковий нагляд і контроль нехарчової продукції</w:t>
      </w:r>
      <w:r w:rsidR="009677D7" w:rsidRPr="00E96AC1">
        <w:rPr>
          <w:lang w:eastAsia="ru-RU"/>
        </w:rPr>
        <w:t xml:space="preserve"> </w:t>
      </w:r>
      <w:r w:rsidRPr="00E96AC1">
        <w:tab/>
      </w:r>
      <w:r w:rsidRPr="00E96AC1">
        <w:fldChar w:fldCharType="begin"/>
      </w:r>
      <w:r w:rsidRPr="00E96AC1">
        <w:instrText xml:space="preserve"> PAGEREF _Toc132455590 \h </w:instrText>
      </w:r>
      <w:r w:rsidRPr="00E96AC1">
        <w:fldChar w:fldCharType="separate"/>
      </w:r>
      <w:r w:rsidR="00046126">
        <w:t>8</w:t>
      </w:r>
      <w:r w:rsidR="00046126">
        <w:t>3</w:t>
      </w:r>
      <w:r w:rsidRPr="00E96AC1">
        <w:fldChar w:fldCharType="end"/>
      </w:r>
    </w:p>
    <w:p w14:paraId="76C9BB9B" w14:textId="77777777" w:rsidR="00077E20" w:rsidRPr="00E96AC1" w:rsidRDefault="00077E20" w:rsidP="00C12274">
      <w:pPr>
        <w:pStyle w:val="23"/>
        <w:rPr>
          <w:rFonts w:eastAsiaTheme="minorEastAsia" w:cstheme="minorBidi"/>
          <w:lang w:eastAsia="ru-RU"/>
        </w:rPr>
      </w:pPr>
      <w:r w:rsidRPr="00E96AC1">
        <w:rPr>
          <w:rFonts w:eastAsia="Calibri Light"/>
          <w:lang w:eastAsia="ru-RU"/>
        </w:rPr>
        <w:t>4.6 Запитання для самоперевірки</w:t>
      </w:r>
      <w:r w:rsidRPr="00E96AC1">
        <w:tab/>
      </w:r>
      <w:r w:rsidRPr="00E96AC1">
        <w:fldChar w:fldCharType="begin"/>
      </w:r>
      <w:r w:rsidRPr="00E96AC1">
        <w:instrText xml:space="preserve"> PAGEREF _Toc132455591 \h </w:instrText>
      </w:r>
      <w:r w:rsidRPr="00E96AC1">
        <w:fldChar w:fldCharType="separate"/>
      </w:r>
      <w:r w:rsidR="00046126">
        <w:t>85</w:t>
      </w:r>
      <w:r w:rsidRPr="00E96AC1">
        <w:fldChar w:fldCharType="end"/>
      </w:r>
    </w:p>
    <w:p w14:paraId="342F3234" w14:textId="77777777" w:rsidR="00077E20" w:rsidRPr="00E96AC1" w:rsidRDefault="00077E20" w:rsidP="00C12274">
      <w:pPr>
        <w:pStyle w:val="23"/>
        <w:rPr>
          <w:rFonts w:eastAsiaTheme="minorEastAsia" w:cstheme="minorBidi"/>
          <w:lang w:eastAsia="ru-RU"/>
        </w:rPr>
      </w:pPr>
      <w:r w:rsidRPr="00E96AC1">
        <w:rPr>
          <w:lang w:eastAsia="ru-RU"/>
        </w:rPr>
        <w:t>4.7 Рекомендована література до теми</w:t>
      </w:r>
      <w:r w:rsidRPr="00E96AC1">
        <w:tab/>
      </w:r>
      <w:r w:rsidRPr="00E96AC1">
        <w:fldChar w:fldCharType="begin"/>
      </w:r>
      <w:r w:rsidRPr="00E96AC1">
        <w:instrText xml:space="preserve"> PAGEREF _Toc132455592 \h </w:instrText>
      </w:r>
      <w:r w:rsidRPr="00E96AC1">
        <w:fldChar w:fldCharType="separate"/>
      </w:r>
      <w:r w:rsidR="00046126">
        <w:t>86</w:t>
      </w:r>
      <w:r w:rsidRPr="00E96AC1">
        <w:fldChar w:fldCharType="end"/>
      </w:r>
    </w:p>
    <w:p w14:paraId="11A5C957" w14:textId="702E0033" w:rsidR="007D4E23" w:rsidRPr="00E96AC1" w:rsidRDefault="007D4E23" w:rsidP="00CD1953">
      <w:pPr>
        <w:spacing w:after="0"/>
        <w:rPr>
          <w:rFonts w:ascii="Cambria Math" w:hAnsi="Cambria Math"/>
          <w:b/>
          <w:bCs/>
          <w:caps/>
          <w:noProof/>
          <w:sz w:val="28"/>
          <w:szCs w:val="28"/>
          <w:lang w:eastAsia="ru-RU"/>
        </w:rPr>
      </w:pPr>
    </w:p>
    <w:p w14:paraId="2029B6EB"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rPr>
        <w:lastRenderedPageBreak/>
        <w:t xml:space="preserve">5 </w:t>
      </w:r>
      <w:r w:rsidRPr="00E96AC1">
        <w:rPr>
          <w:rFonts w:ascii="Cambria Math" w:hAnsi="Cambria Math"/>
          <w:spacing w:val="6"/>
          <w:kern w:val="20"/>
        </w:rPr>
        <w:t>РИЗИКИ. ВИЗНАЧЕННЯ, ІДЕНТИФІКАЦІЯ  АНАЛІЗУВАННЯ, ОЦІНЮВАННЯ</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_Toc132455593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87</w:t>
      </w:r>
      <w:r w:rsidRPr="00E96AC1">
        <w:rPr>
          <w:rFonts w:ascii="Cambria Math" w:hAnsi="Cambria Math"/>
        </w:rPr>
        <w:fldChar w:fldCharType="end"/>
      </w:r>
    </w:p>
    <w:p w14:paraId="7B5B2491" w14:textId="77777777" w:rsidR="00077E20" w:rsidRPr="00E96AC1" w:rsidRDefault="00077E20" w:rsidP="00C12274">
      <w:pPr>
        <w:pStyle w:val="23"/>
        <w:rPr>
          <w:rFonts w:eastAsiaTheme="minorEastAsia" w:cstheme="minorBidi"/>
          <w:lang w:eastAsia="ru-RU"/>
        </w:rPr>
      </w:pPr>
      <w:r w:rsidRPr="00E96AC1">
        <w:rPr>
          <w:rFonts w:eastAsia="Calibri Light"/>
        </w:rPr>
        <w:t>5.1 Ризики. Класифікація</w:t>
      </w:r>
      <w:r w:rsidRPr="00E96AC1">
        <w:tab/>
      </w:r>
      <w:r w:rsidRPr="00E96AC1">
        <w:fldChar w:fldCharType="begin"/>
      </w:r>
      <w:r w:rsidRPr="00E96AC1">
        <w:instrText xml:space="preserve"> PAGEREF _Toc132455594 \h </w:instrText>
      </w:r>
      <w:r w:rsidRPr="00E96AC1">
        <w:fldChar w:fldCharType="separate"/>
      </w:r>
      <w:r w:rsidR="00046126">
        <w:t>87</w:t>
      </w:r>
      <w:r w:rsidRPr="00E96AC1">
        <w:fldChar w:fldCharType="end"/>
      </w:r>
    </w:p>
    <w:p w14:paraId="7296CEA7" w14:textId="77777777" w:rsidR="00077E20" w:rsidRPr="00E96AC1" w:rsidRDefault="00077E20" w:rsidP="00C12274">
      <w:pPr>
        <w:pStyle w:val="23"/>
        <w:rPr>
          <w:rFonts w:eastAsiaTheme="minorEastAsia" w:cstheme="minorBidi"/>
          <w:lang w:eastAsia="ru-RU"/>
        </w:rPr>
      </w:pPr>
      <w:r w:rsidRPr="00E96AC1">
        <w:rPr>
          <w:rFonts w:eastAsia="Calibri Light"/>
        </w:rPr>
        <w:t xml:space="preserve">5.2 </w:t>
      </w:r>
      <w:r w:rsidRPr="00E96AC1">
        <w:rPr>
          <w:shd w:val="clear" w:color="auto" w:fill="FFFFFF"/>
        </w:rPr>
        <w:t>Методика визначення ризиків</w:t>
      </w:r>
      <w:r w:rsidRPr="00E96AC1">
        <w:tab/>
      </w:r>
      <w:r w:rsidRPr="00E96AC1">
        <w:fldChar w:fldCharType="begin"/>
      </w:r>
      <w:r w:rsidRPr="00E96AC1">
        <w:instrText xml:space="preserve"> PAGEREF _Toc132455595 \h </w:instrText>
      </w:r>
      <w:r w:rsidRPr="00E96AC1">
        <w:fldChar w:fldCharType="separate"/>
      </w:r>
      <w:r w:rsidR="00046126">
        <w:t>89</w:t>
      </w:r>
      <w:r w:rsidRPr="00E96AC1">
        <w:fldChar w:fldCharType="end"/>
      </w:r>
    </w:p>
    <w:p w14:paraId="1E82BFCD" w14:textId="77777777" w:rsidR="00077E20" w:rsidRPr="00E96AC1" w:rsidRDefault="00077E20" w:rsidP="00C12274">
      <w:pPr>
        <w:pStyle w:val="23"/>
        <w:rPr>
          <w:rFonts w:eastAsiaTheme="minorEastAsia" w:cstheme="minorBidi"/>
          <w:lang w:eastAsia="ru-RU"/>
        </w:rPr>
      </w:pPr>
      <w:r w:rsidRPr="00E96AC1">
        <w:t>5.3 Управління ризиком за ДСТУ ISO 31000</w:t>
      </w:r>
      <w:r w:rsidRPr="00E96AC1">
        <w:tab/>
      </w:r>
      <w:r w:rsidRPr="00E96AC1">
        <w:fldChar w:fldCharType="begin"/>
      </w:r>
      <w:r w:rsidRPr="00E96AC1">
        <w:instrText xml:space="preserve"> PAGEREF _Toc132455596 \h </w:instrText>
      </w:r>
      <w:r w:rsidRPr="00E96AC1">
        <w:fldChar w:fldCharType="separate"/>
      </w:r>
      <w:r w:rsidR="00046126">
        <w:t>90</w:t>
      </w:r>
      <w:r w:rsidRPr="00E96AC1">
        <w:fldChar w:fldCharType="end"/>
      </w:r>
    </w:p>
    <w:p w14:paraId="1904DAF1" w14:textId="77777777" w:rsidR="00077E20" w:rsidRPr="00E96AC1" w:rsidRDefault="00077E20" w:rsidP="00C12274">
      <w:pPr>
        <w:pStyle w:val="23"/>
        <w:rPr>
          <w:rFonts w:eastAsiaTheme="minorEastAsia" w:cstheme="minorBidi"/>
          <w:lang w:eastAsia="ru-RU"/>
        </w:rPr>
      </w:pPr>
      <w:r w:rsidRPr="00E96AC1">
        <w:t xml:space="preserve">5.4 Оцінювання, ідентифікація, аналізування ризику </w:t>
      </w:r>
      <w:r w:rsidRPr="005D6F6F">
        <w:t>за</w:t>
      </w:r>
      <w:r w:rsidRPr="00E96AC1">
        <w:rPr>
          <w:i/>
          <w:lang w:val="en-US"/>
        </w:rPr>
        <w:t> </w:t>
      </w:r>
      <w:r w:rsidRPr="005D6F6F">
        <w:t>ДСТУ ISO 31000</w:t>
      </w:r>
      <w:r w:rsidRPr="00E96AC1">
        <w:tab/>
      </w:r>
      <w:r w:rsidRPr="00E96AC1">
        <w:fldChar w:fldCharType="begin"/>
      </w:r>
      <w:r w:rsidRPr="00E96AC1">
        <w:instrText xml:space="preserve"> PAGEREF _Toc132455597 \h </w:instrText>
      </w:r>
      <w:r w:rsidRPr="00E96AC1">
        <w:fldChar w:fldCharType="separate"/>
      </w:r>
      <w:r w:rsidR="00046126">
        <w:t>93</w:t>
      </w:r>
      <w:r w:rsidRPr="00E96AC1">
        <w:fldChar w:fldCharType="end"/>
      </w:r>
    </w:p>
    <w:p w14:paraId="6A4FFD41" w14:textId="77777777" w:rsidR="00077E20" w:rsidRPr="00E96AC1" w:rsidRDefault="00077E20" w:rsidP="00C12274">
      <w:pPr>
        <w:pStyle w:val="23"/>
        <w:rPr>
          <w:rFonts w:eastAsiaTheme="minorEastAsia" w:cstheme="minorBidi"/>
          <w:lang w:eastAsia="ru-RU"/>
        </w:rPr>
      </w:pPr>
      <w:r w:rsidRPr="00E96AC1">
        <w:t>5.5 Термінологія  за ДСТУ IEC/ISO 31010</w:t>
      </w:r>
      <w:r w:rsidRPr="00E96AC1">
        <w:tab/>
      </w:r>
      <w:r w:rsidRPr="00E96AC1">
        <w:fldChar w:fldCharType="begin"/>
      </w:r>
      <w:r w:rsidRPr="00E96AC1">
        <w:instrText xml:space="preserve"> PAGEREF _Toc132455598 \h </w:instrText>
      </w:r>
      <w:r w:rsidRPr="00E96AC1">
        <w:fldChar w:fldCharType="separate"/>
      </w:r>
      <w:r w:rsidR="00046126">
        <w:t>95</w:t>
      </w:r>
      <w:r w:rsidRPr="00E96AC1">
        <w:fldChar w:fldCharType="end"/>
      </w:r>
    </w:p>
    <w:p w14:paraId="19B39F2D" w14:textId="77777777" w:rsidR="00077E20" w:rsidRPr="00E96AC1" w:rsidRDefault="00077E20" w:rsidP="00C12274">
      <w:pPr>
        <w:pStyle w:val="23"/>
        <w:rPr>
          <w:rFonts w:eastAsiaTheme="minorEastAsia" w:cstheme="minorBidi"/>
          <w:lang w:eastAsia="ru-RU"/>
        </w:rPr>
      </w:pPr>
      <w:r w:rsidRPr="00E96AC1">
        <w:t xml:space="preserve">5.6 Концепції загального оцінювання ризику за </w:t>
      </w:r>
      <w:r w:rsidRPr="00E96AC1">
        <w:rPr>
          <w:lang w:val="en-US"/>
        </w:rPr>
        <w:t>ISO</w:t>
      </w:r>
      <w:r w:rsidRPr="00E96AC1">
        <w:t xml:space="preserve"> 31010</w:t>
      </w:r>
      <w:r w:rsidRPr="00E96AC1">
        <w:tab/>
      </w:r>
      <w:r w:rsidRPr="00E96AC1">
        <w:fldChar w:fldCharType="begin"/>
      </w:r>
      <w:r w:rsidRPr="00E96AC1">
        <w:instrText xml:space="preserve"> PAGEREF _Toc132455599 \h </w:instrText>
      </w:r>
      <w:r w:rsidRPr="00E96AC1">
        <w:fldChar w:fldCharType="separate"/>
      </w:r>
      <w:r w:rsidR="00046126">
        <w:t>96</w:t>
      </w:r>
      <w:r w:rsidRPr="00E96AC1">
        <w:fldChar w:fldCharType="end"/>
      </w:r>
    </w:p>
    <w:p w14:paraId="1AEE3ECB" w14:textId="77777777" w:rsidR="00077E20" w:rsidRPr="00E96AC1" w:rsidRDefault="00077E20" w:rsidP="00C12274">
      <w:pPr>
        <w:pStyle w:val="23"/>
        <w:rPr>
          <w:rFonts w:eastAsiaTheme="minorEastAsia" w:cstheme="minorBidi"/>
          <w:lang w:eastAsia="ru-RU"/>
        </w:rPr>
      </w:pPr>
      <w:r w:rsidRPr="00E96AC1">
        <w:t>5.7 Процес загального оцінювання за ДСТУ IEC/ISO 31010</w:t>
      </w:r>
      <w:r w:rsidRPr="00E96AC1">
        <w:tab/>
      </w:r>
      <w:r w:rsidRPr="00E96AC1">
        <w:fldChar w:fldCharType="begin"/>
      </w:r>
      <w:r w:rsidRPr="00E96AC1">
        <w:instrText xml:space="preserve"> PAGEREF _Toc132455600 \h </w:instrText>
      </w:r>
      <w:r w:rsidRPr="00E96AC1">
        <w:fldChar w:fldCharType="separate"/>
      </w:r>
      <w:r w:rsidR="00046126">
        <w:t>97</w:t>
      </w:r>
      <w:r w:rsidRPr="00E96AC1">
        <w:fldChar w:fldCharType="end"/>
      </w:r>
    </w:p>
    <w:p w14:paraId="40EBA320" w14:textId="77777777" w:rsidR="00077E20" w:rsidRPr="00E96AC1" w:rsidRDefault="00077E20" w:rsidP="00C12274">
      <w:pPr>
        <w:pStyle w:val="23"/>
        <w:rPr>
          <w:rFonts w:eastAsiaTheme="minorEastAsia" w:cstheme="minorBidi"/>
          <w:lang w:eastAsia="ru-RU"/>
        </w:rPr>
      </w:pPr>
      <w:r w:rsidRPr="00E96AC1">
        <w:t>5.8 Методи оцінювання ризиків та вибирання методів оцінювання</w:t>
      </w:r>
      <w:r w:rsidRPr="00E96AC1">
        <w:tab/>
      </w:r>
      <w:r w:rsidRPr="00E96AC1">
        <w:fldChar w:fldCharType="begin"/>
      </w:r>
      <w:r w:rsidRPr="00E96AC1">
        <w:instrText xml:space="preserve"> PAGEREF _Toc132455601 \h </w:instrText>
      </w:r>
      <w:r w:rsidRPr="00E96AC1">
        <w:fldChar w:fldCharType="separate"/>
      </w:r>
      <w:r w:rsidR="00046126">
        <w:t>100</w:t>
      </w:r>
      <w:r w:rsidRPr="00E96AC1">
        <w:fldChar w:fldCharType="end"/>
      </w:r>
    </w:p>
    <w:p w14:paraId="2ADDD100" w14:textId="77777777" w:rsidR="00077E20" w:rsidRPr="00E96AC1" w:rsidRDefault="00077E20" w:rsidP="00C12274">
      <w:pPr>
        <w:pStyle w:val="23"/>
        <w:rPr>
          <w:rFonts w:eastAsiaTheme="minorEastAsia" w:cstheme="minorBidi"/>
          <w:lang w:eastAsia="ru-RU"/>
        </w:rPr>
      </w:pPr>
      <w:r w:rsidRPr="00E96AC1">
        <w:t>5.9 Метод HAZOP, дослідження небезпеки та працездатності</w:t>
      </w:r>
      <w:r w:rsidRPr="00E96AC1">
        <w:tab/>
      </w:r>
      <w:r w:rsidRPr="00E96AC1">
        <w:fldChar w:fldCharType="begin"/>
      </w:r>
      <w:r w:rsidRPr="00E96AC1">
        <w:instrText xml:space="preserve"> PAGEREF _Toc132455602 \h </w:instrText>
      </w:r>
      <w:r w:rsidRPr="00E96AC1">
        <w:fldChar w:fldCharType="separate"/>
      </w:r>
      <w:r w:rsidR="00046126">
        <w:t>101</w:t>
      </w:r>
      <w:r w:rsidRPr="00E96AC1">
        <w:fldChar w:fldCharType="end"/>
      </w:r>
    </w:p>
    <w:p w14:paraId="1AA7C6B1" w14:textId="77777777" w:rsidR="00077E20" w:rsidRPr="00E96AC1" w:rsidRDefault="00077E20" w:rsidP="00C12274">
      <w:pPr>
        <w:pStyle w:val="23"/>
        <w:rPr>
          <w:rFonts w:eastAsiaTheme="minorEastAsia" w:cstheme="minorBidi"/>
          <w:lang w:eastAsia="ru-RU"/>
        </w:rPr>
      </w:pPr>
      <w:r w:rsidRPr="00E96AC1">
        <w:t>5.10 Структурний метод SWIFT, або «що, якщо»</w:t>
      </w:r>
      <w:r w:rsidRPr="00E96AC1">
        <w:tab/>
      </w:r>
      <w:r w:rsidRPr="00E96AC1">
        <w:fldChar w:fldCharType="begin"/>
      </w:r>
      <w:r w:rsidRPr="00E96AC1">
        <w:instrText xml:space="preserve"> PAGEREF _Toc132455603 \h </w:instrText>
      </w:r>
      <w:r w:rsidRPr="00E96AC1">
        <w:fldChar w:fldCharType="separate"/>
      </w:r>
      <w:r w:rsidR="00046126">
        <w:t>105</w:t>
      </w:r>
      <w:r w:rsidRPr="00E96AC1">
        <w:fldChar w:fldCharType="end"/>
      </w:r>
    </w:p>
    <w:p w14:paraId="317E380A" w14:textId="77777777" w:rsidR="00077E20" w:rsidRPr="00E96AC1" w:rsidRDefault="00077E20" w:rsidP="00C12274">
      <w:pPr>
        <w:pStyle w:val="23"/>
        <w:rPr>
          <w:rFonts w:eastAsiaTheme="minorEastAsia" w:cstheme="minorBidi"/>
          <w:lang w:eastAsia="ru-RU"/>
        </w:rPr>
      </w:pPr>
      <w:r w:rsidRPr="00E96AC1">
        <w:rPr>
          <w:lang w:eastAsia="ru-RU"/>
        </w:rPr>
        <w:t>5.11 Запитання для самоперевірки</w:t>
      </w:r>
      <w:r w:rsidRPr="00E96AC1">
        <w:tab/>
      </w:r>
      <w:r w:rsidRPr="00E96AC1">
        <w:fldChar w:fldCharType="begin"/>
      </w:r>
      <w:r w:rsidRPr="00E96AC1">
        <w:instrText xml:space="preserve"> PAGEREF _Toc132455604 \h </w:instrText>
      </w:r>
      <w:r w:rsidRPr="00E96AC1">
        <w:fldChar w:fldCharType="separate"/>
      </w:r>
      <w:r w:rsidR="00046126">
        <w:t>107</w:t>
      </w:r>
      <w:r w:rsidRPr="00E96AC1">
        <w:fldChar w:fldCharType="end"/>
      </w:r>
    </w:p>
    <w:p w14:paraId="523892E6" w14:textId="77777777" w:rsidR="00077E20" w:rsidRPr="00E96AC1" w:rsidRDefault="00077E20" w:rsidP="00C12274">
      <w:pPr>
        <w:pStyle w:val="23"/>
        <w:rPr>
          <w:rFonts w:eastAsiaTheme="minorEastAsia" w:cstheme="minorBidi"/>
          <w:lang w:eastAsia="ru-RU"/>
        </w:rPr>
      </w:pPr>
      <w:r w:rsidRPr="00E96AC1">
        <w:rPr>
          <w:lang w:eastAsia="ru-RU"/>
        </w:rPr>
        <w:t>5.12 Рекомендована література до теми</w:t>
      </w:r>
      <w:r w:rsidRPr="00E96AC1">
        <w:tab/>
      </w:r>
      <w:r w:rsidRPr="00E96AC1">
        <w:fldChar w:fldCharType="begin"/>
      </w:r>
      <w:r w:rsidRPr="00E96AC1">
        <w:instrText xml:space="preserve"> PAGEREF _Toc132455605 \h </w:instrText>
      </w:r>
      <w:r w:rsidRPr="00E96AC1">
        <w:fldChar w:fldCharType="separate"/>
      </w:r>
      <w:r w:rsidR="00046126">
        <w:t>108</w:t>
      </w:r>
      <w:r w:rsidRPr="00E96AC1">
        <w:fldChar w:fldCharType="end"/>
      </w:r>
    </w:p>
    <w:p w14:paraId="5F687564"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kern w:val="20"/>
        </w:rPr>
        <w:t>6 ОЦІНЮВАННЯ ТА ЗМЕНШЕННЯ РИЗИКІВ НА СТАДІЯХ  НАУКОВО-ДОСЛІДНИХ РОБІТ ТА ПРОЕКТУВАННЯ</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_Toc132455606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110</w:t>
      </w:r>
      <w:r w:rsidRPr="00E96AC1">
        <w:rPr>
          <w:rFonts w:ascii="Cambria Math" w:hAnsi="Cambria Math"/>
        </w:rPr>
        <w:fldChar w:fldCharType="end"/>
      </w:r>
    </w:p>
    <w:p w14:paraId="456C767D" w14:textId="77777777" w:rsidR="00077E20" w:rsidRPr="00E96AC1" w:rsidRDefault="00077E20" w:rsidP="00C12274">
      <w:pPr>
        <w:pStyle w:val="23"/>
        <w:rPr>
          <w:rFonts w:eastAsiaTheme="minorEastAsia" w:cstheme="minorBidi"/>
          <w:lang w:eastAsia="ru-RU"/>
        </w:rPr>
      </w:pPr>
      <w:r w:rsidRPr="00E96AC1">
        <w:t>6.1 Термінологія за ДСТУ EN ISO 12100</w:t>
      </w:r>
      <w:r w:rsidRPr="00E96AC1">
        <w:tab/>
      </w:r>
      <w:r w:rsidRPr="00E96AC1">
        <w:fldChar w:fldCharType="begin"/>
      </w:r>
      <w:r w:rsidRPr="00E96AC1">
        <w:instrText xml:space="preserve"> PAGEREF _Toc132455607 \h </w:instrText>
      </w:r>
      <w:r w:rsidRPr="00E96AC1">
        <w:fldChar w:fldCharType="separate"/>
      </w:r>
      <w:r w:rsidR="00046126">
        <w:t>110</w:t>
      </w:r>
      <w:r w:rsidRPr="00E96AC1">
        <w:fldChar w:fldCharType="end"/>
      </w:r>
    </w:p>
    <w:p w14:paraId="6D0A683B" w14:textId="77777777" w:rsidR="00077E20" w:rsidRPr="00E96AC1" w:rsidRDefault="00077E20" w:rsidP="00C12274">
      <w:pPr>
        <w:pStyle w:val="23"/>
        <w:rPr>
          <w:rFonts w:eastAsiaTheme="minorEastAsia" w:cstheme="minorBidi"/>
          <w:lang w:eastAsia="ru-RU"/>
        </w:rPr>
      </w:pPr>
      <w:r w:rsidRPr="00E96AC1">
        <w:t>6.2 Забезпечення відповідності на стадіях науково-дослідних робіт та проектування</w:t>
      </w:r>
      <w:r w:rsidRPr="00E96AC1">
        <w:tab/>
      </w:r>
      <w:r w:rsidRPr="00E96AC1">
        <w:fldChar w:fldCharType="begin"/>
      </w:r>
      <w:r w:rsidRPr="00E96AC1">
        <w:instrText xml:space="preserve"> PAGEREF _Toc132455608 \h </w:instrText>
      </w:r>
      <w:r w:rsidRPr="00E96AC1">
        <w:fldChar w:fldCharType="separate"/>
      </w:r>
      <w:r w:rsidR="00046126">
        <w:t>119</w:t>
      </w:r>
      <w:r w:rsidRPr="00E96AC1">
        <w:fldChar w:fldCharType="end"/>
      </w:r>
    </w:p>
    <w:p w14:paraId="434DA2EF" w14:textId="77777777" w:rsidR="00077E20" w:rsidRPr="00E96AC1" w:rsidRDefault="00077E20" w:rsidP="00C12274">
      <w:pPr>
        <w:pStyle w:val="23"/>
        <w:rPr>
          <w:rFonts w:eastAsiaTheme="minorEastAsia" w:cstheme="minorBidi"/>
          <w:lang w:eastAsia="ru-RU"/>
        </w:rPr>
      </w:pPr>
      <w:r w:rsidRPr="00E96AC1">
        <w:t>6.3 Оцінювання ризику</w:t>
      </w:r>
      <w:r w:rsidRPr="00E96AC1">
        <w:tab/>
      </w:r>
      <w:r w:rsidRPr="00E96AC1">
        <w:fldChar w:fldCharType="begin"/>
      </w:r>
      <w:r w:rsidRPr="00E96AC1">
        <w:instrText xml:space="preserve"> PAGEREF _Toc132455609 \h </w:instrText>
      </w:r>
      <w:r w:rsidRPr="00E96AC1">
        <w:fldChar w:fldCharType="separate"/>
      </w:r>
      <w:r w:rsidR="00046126">
        <w:t>123</w:t>
      </w:r>
      <w:r w:rsidRPr="00E96AC1">
        <w:fldChar w:fldCharType="end"/>
      </w:r>
    </w:p>
    <w:p w14:paraId="14707C46"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caps/>
          <w:noProof/>
          <w:sz w:val="28"/>
          <w:szCs w:val="28"/>
          <w:lang w:val="uk-UA"/>
        </w:rPr>
        <w:t xml:space="preserve">6.3.1 </w:t>
      </w:r>
      <w:r w:rsidRPr="00E96AC1">
        <w:rPr>
          <w:rFonts w:ascii="Cambria Math" w:hAnsi="Cambria Math"/>
          <w:noProof/>
          <w:sz w:val="28"/>
          <w:szCs w:val="28"/>
          <w:lang w:val="uk-UA"/>
        </w:rPr>
        <w:t>В</w:t>
      </w:r>
      <w:r w:rsidRPr="00E96AC1">
        <w:rPr>
          <w:rFonts w:ascii="Cambria Math" w:hAnsi="Cambria Math"/>
          <w:noProof/>
          <w:sz w:val="28"/>
          <w:szCs w:val="28"/>
        </w:rPr>
        <w:t>изначення граничних даних машини</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_Toc132455610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124</w:t>
      </w:r>
      <w:r w:rsidRPr="00E96AC1">
        <w:rPr>
          <w:rFonts w:ascii="Cambria Math" w:hAnsi="Cambria Math"/>
          <w:noProof/>
          <w:sz w:val="28"/>
          <w:szCs w:val="28"/>
        </w:rPr>
        <w:fldChar w:fldCharType="end"/>
      </w:r>
    </w:p>
    <w:p w14:paraId="3A5C4DEA"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caps/>
          <w:noProof/>
          <w:sz w:val="28"/>
          <w:szCs w:val="28"/>
          <w:lang w:val="uk-UA"/>
        </w:rPr>
        <w:t xml:space="preserve">6.3.2 </w:t>
      </w:r>
      <w:r w:rsidRPr="00E96AC1">
        <w:rPr>
          <w:rFonts w:ascii="Cambria Math" w:hAnsi="Cambria Math"/>
          <w:noProof/>
          <w:sz w:val="28"/>
          <w:szCs w:val="28"/>
          <w:lang w:val="uk-UA"/>
        </w:rPr>
        <w:t>Ідентифікація небезпек</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_Toc132455611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126</w:t>
      </w:r>
      <w:r w:rsidRPr="00E96AC1">
        <w:rPr>
          <w:rFonts w:ascii="Cambria Math" w:hAnsi="Cambria Math"/>
          <w:noProof/>
          <w:sz w:val="28"/>
          <w:szCs w:val="28"/>
        </w:rPr>
        <w:fldChar w:fldCharType="end"/>
      </w:r>
    </w:p>
    <w:p w14:paraId="0225E49A"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caps/>
          <w:noProof/>
          <w:sz w:val="28"/>
          <w:szCs w:val="28"/>
          <w:lang w:val="uk-UA"/>
        </w:rPr>
        <w:t xml:space="preserve">6.3.3 </w:t>
      </w:r>
      <w:r w:rsidRPr="00E96AC1">
        <w:rPr>
          <w:rFonts w:ascii="Cambria Math" w:hAnsi="Cambria Math"/>
          <w:noProof/>
          <w:sz w:val="28"/>
          <w:szCs w:val="28"/>
          <w:lang w:val="uk-UA"/>
        </w:rPr>
        <w:t>Окреслення ризиків</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_Toc132455612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128</w:t>
      </w:r>
      <w:r w:rsidRPr="00E96AC1">
        <w:rPr>
          <w:rFonts w:ascii="Cambria Math" w:hAnsi="Cambria Math"/>
          <w:noProof/>
          <w:sz w:val="28"/>
          <w:szCs w:val="28"/>
        </w:rPr>
        <w:fldChar w:fldCharType="end"/>
      </w:r>
    </w:p>
    <w:p w14:paraId="02BF8C37" w14:textId="77777777" w:rsidR="00077E20" w:rsidRPr="00E96AC1" w:rsidRDefault="00077E20" w:rsidP="00C12274">
      <w:pPr>
        <w:pStyle w:val="23"/>
        <w:rPr>
          <w:rFonts w:eastAsiaTheme="minorEastAsia" w:cstheme="minorBidi"/>
          <w:lang w:eastAsia="ru-RU"/>
        </w:rPr>
      </w:pPr>
      <w:r w:rsidRPr="00E96AC1">
        <w:t>6.4 Зменшення ризиків</w:t>
      </w:r>
      <w:r w:rsidRPr="00E96AC1">
        <w:tab/>
      </w:r>
      <w:r w:rsidRPr="00E96AC1">
        <w:fldChar w:fldCharType="begin"/>
      </w:r>
      <w:r w:rsidRPr="00E96AC1">
        <w:instrText xml:space="preserve"> PAGEREF _Toc132455613 \h </w:instrText>
      </w:r>
      <w:r w:rsidRPr="00E96AC1">
        <w:fldChar w:fldCharType="separate"/>
      </w:r>
      <w:r w:rsidR="00046126">
        <w:t>129</w:t>
      </w:r>
      <w:r w:rsidRPr="00E96AC1">
        <w:fldChar w:fldCharType="end"/>
      </w:r>
    </w:p>
    <w:p w14:paraId="0972CA2A"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eastAsia="Cambria" w:hAnsi="Cambria Math"/>
          <w:noProof/>
          <w:kern w:val="20"/>
          <w:sz w:val="28"/>
          <w:szCs w:val="28"/>
          <w:lang w:val="uk-UA"/>
        </w:rPr>
        <w:t>6.4.1 Ступені захисту</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_Toc132455614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129</w:t>
      </w:r>
      <w:r w:rsidRPr="00E96AC1">
        <w:rPr>
          <w:rFonts w:ascii="Cambria Math" w:hAnsi="Cambria Math"/>
          <w:noProof/>
          <w:sz w:val="28"/>
          <w:szCs w:val="28"/>
        </w:rPr>
        <w:fldChar w:fldCharType="end"/>
      </w:r>
    </w:p>
    <w:p w14:paraId="13C26FDE"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caps/>
          <w:noProof/>
          <w:sz w:val="28"/>
          <w:szCs w:val="28"/>
        </w:rPr>
        <w:t>6.</w:t>
      </w:r>
      <w:r w:rsidRPr="00E96AC1">
        <w:rPr>
          <w:rFonts w:ascii="Cambria Math" w:hAnsi="Cambria Math"/>
          <w:caps/>
          <w:noProof/>
          <w:sz w:val="28"/>
          <w:szCs w:val="28"/>
          <w:lang w:val="uk-UA"/>
        </w:rPr>
        <w:t>4.</w:t>
      </w:r>
      <w:r w:rsidRPr="00E96AC1">
        <w:rPr>
          <w:rFonts w:ascii="Cambria Math" w:hAnsi="Cambria Math"/>
          <w:caps/>
          <w:noProof/>
          <w:sz w:val="28"/>
          <w:szCs w:val="28"/>
        </w:rPr>
        <w:t xml:space="preserve">2 </w:t>
      </w:r>
      <w:r w:rsidRPr="00E96AC1">
        <w:rPr>
          <w:rFonts w:ascii="Cambria Math" w:hAnsi="Cambria Math"/>
          <w:noProof/>
          <w:sz w:val="28"/>
          <w:szCs w:val="28"/>
        </w:rPr>
        <w:t>Невід’ємні конструктивні заходи захисту</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_Toc132455615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130</w:t>
      </w:r>
      <w:r w:rsidRPr="00E96AC1">
        <w:rPr>
          <w:rFonts w:ascii="Cambria Math" w:hAnsi="Cambria Math"/>
          <w:noProof/>
          <w:sz w:val="28"/>
          <w:szCs w:val="28"/>
        </w:rPr>
        <w:fldChar w:fldCharType="end"/>
      </w:r>
    </w:p>
    <w:p w14:paraId="254A55DC"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caps/>
          <w:noProof/>
          <w:sz w:val="28"/>
          <w:szCs w:val="28"/>
        </w:rPr>
        <w:t>6.4</w:t>
      </w:r>
      <w:r w:rsidRPr="00E96AC1">
        <w:rPr>
          <w:rFonts w:ascii="Cambria Math" w:hAnsi="Cambria Math"/>
          <w:caps/>
          <w:noProof/>
          <w:sz w:val="28"/>
          <w:szCs w:val="28"/>
          <w:lang w:val="uk-UA"/>
        </w:rPr>
        <w:t>.3</w:t>
      </w:r>
      <w:r w:rsidRPr="00E96AC1">
        <w:rPr>
          <w:rFonts w:ascii="Cambria Math" w:hAnsi="Cambria Math"/>
          <w:caps/>
          <w:noProof/>
          <w:sz w:val="28"/>
          <w:szCs w:val="28"/>
        </w:rPr>
        <w:t xml:space="preserve"> </w:t>
      </w:r>
      <w:r w:rsidRPr="00E96AC1">
        <w:rPr>
          <w:rFonts w:ascii="Cambria Math" w:hAnsi="Cambria Math"/>
          <w:noProof/>
          <w:sz w:val="28"/>
          <w:szCs w:val="28"/>
        </w:rPr>
        <w:t>Захисні та додаткові запобіжні заходи</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_Toc132455616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134</w:t>
      </w:r>
      <w:r w:rsidRPr="00E96AC1">
        <w:rPr>
          <w:rFonts w:ascii="Cambria Math" w:hAnsi="Cambria Math"/>
          <w:noProof/>
          <w:sz w:val="28"/>
          <w:szCs w:val="28"/>
        </w:rPr>
        <w:fldChar w:fldCharType="end"/>
      </w:r>
    </w:p>
    <w:p w14:paraId="2FCCA1C6" w14:textId="77777777" w:rsidR="00077E20" w:rsidRPr="00E96AC1" w:rsidRDefault="00077E20" w:rsidP="00CD1953">
      <w:pPr>
        <w:pStyle w:val="34"/>
        <w:rPr>
          <w:rFonts w:ascii="Cambria Math" w:eastAsiaTheme="minorEastAsia" w:hAnsi="Cambria Math" w:cstheme="minorBidi"/>
          <w:noProof/>
          <w:sz w:val="28"/>
          <w:szCs w:val="28"/>
          <w:lang w:eastAsia="ru-RU"/>
        </w:rPr>
      </w:pPr>
      <w:r w:rsidRPr="00E96AC1">
        <w:rPr>
          <w:rFonts w:ascii="Cambria Math" w:hAnsi="Cambria Math"/>
          <w:noProof/>
          <w:sz w:val="28"/>
          <w:szCs w:val="28"/>
        </w:rPr>
        <w:t>6.</w:t>
      </w:r>
      <w:r w:rsidRPr="00E96AC1">
        <w:rPr>
          <w:rFonts w:ascii="Cambria Math" w:hAnsi="Cambria Math"/>
          <w:noProof/>
          <w:sz w:val="28"/>
          <w:szCs w:val="28"/>
          <w:lang w:val="uk-UA"/>
        </w:rPr>
        <w:t>4.</w:t>
      </w:r>
      <w:r w:rsidRPr="00E96AC1">
        <w:rPr>
          <w:rFonts w:ascii="Cambria Math" w:hAnsi="Cambria Math"/>
          <w:noProof/>
          <w:sz w:val="28"/>
          <w:szCs w:val="28"/>
        </w:rPr>
        <w:t>4 Інформація для користувача</w:t>
      </w:r>
      <w:r w:rsidRPr="00E96AC1">
        <w:rPr>
          <w:rFonts w:ascii="Cambria Math" w:hAnsi="Cambria Math"/>
          <w:noProof/>
          <w:sz w:val="28"/>
          <w:szCs w:val="28"/>
        </w:rPr>
        <w:tab/>
      </w:r>
      <w:r w:rsidRPr="00E96AC1">
        <w:rPr>
          <w:rFonts w:ascii="Cambria Math" w:hAnsi="Cambria Math"/>
          <w:noProof/>
          <w:sz w:val="28"/>
          <w:szCs w:val="28"/>
        </w:rPr>
        <w:fldChar w:fldCharType="begin"/>
      </w:r>
      <w:r w:rsidRPr="00E96AC1">
        <w:rPr>
          <w:rFonts w:ascii="Cambria Math" w:hAnsi="Cambria Math"/>
          <w:noProof/>
          <w:sz w:val="28"/>
          <w:szCs w:val="28"/>
        </w:rPr>
        <w:instrText xml:space="preserve"> PAGEREF _Toc132455617 \h </w:instrText>
      </w:r>
      <w:r w:rsidRPr="00E96AC1">
        <w:rPr>
          <w:rFonts w:ascii="Cambria Math" w:hAnsi="Cambria Math"/>
          <w:noProof/>
          <w:sz w:val="28"/>
          <w:szCs w:val="28"/>
        </w:rPr>
      </w:r>
      <w:r w:rsidRPr="00E96AC1">
        <w:rPr>
          <w:rFonts w:ascii="Cambria Math" w:hAnsi="Cambria Math"/>
          <w:noProof/>
          <w:sz w:val="28"/>
          <w:szCs w:val="28"/>
        </w:rPr>
        <w:fldChar w:fldCharType="separate"/>
      </w:r>
      <w:r w:rsidR="00046126">
        <w:rPr>
          <w:rFonts w:ascii="Cambria Math" w:hAnsi="Cambria Math"/>
          <w:noProof/>
          <w:sz w:val="28"/>
          <w:szCs w:val="28"/>
        </w:rPr>
        <w:t>138</w:t>
      </w:r>
      <w:r w:rsidRPr="00E96AC1">
        <w:rPr>
          <w:rFonts w:ascii="Cambria Math" w:hAnsi="Cambria Math"/>
          <w:noProof/>
          <w:sz w:val="28"/>
          <w:szCs w:val="28"/>
        </w:rPr>
        <w:fldChar w:fldCharType="end"/>
      </w:r>
    </w:p>
    <w:p w14:paraId="5866E9D1" w14:textId="77777777" w:rsidR="00077E20" w:rsidRPr="00E96AC1" w:rsidRDefault="00077E20" w:rsidP="00C12274">
      <w:pPr>
        <w:pStyle w:val="23"/>
        <w:rPr>
          <w:rFonts w:eastAsiaTheme="minorEastAsia" w:cstheme="minorBidi"/>
          <w:lang w:eastAsia="ru-RU"/>
        </w:rPr>
      </w:pPr>
      <w:r w:rsidRPr="00E96AC1">
        <w:t>6.5 Розгляд прикладів небезпек, небезпечних ситуацій та подій</w:t>
      </w:r>
      <w:r w:rsidRPr="00E96AC1">
        <w:tab/>
      </w:r>
      <w:r w:rsidRPr="00E96AC1">
        <w:fldChar w:fldCharType="begin"/>
      </w:r>
      <w:r w:rsidRPr="00E96AC1">
        <w:instrText xml:space="preserve"> PAGEREF _Toc132455618 \h </w:instrText>
      </w:r>
      <w:r w:rsidRPr="00E96AC1">
        <w:fldChar w:fldCharType="separate"/>
      </w:r>
      <w:r w:rsidR="00046126">
        <w:t>141</w:t>
      </w:r>
      <w:r w:rsidRPr="00E96AC1">
        <w:fldChar w:fldCharType="end"/>
      </w:r>
    </w:p>
    <w:p w14:paraId="7F24DC4D" w14:textId="77777777" w:rsidR="00077E20" w:rsidRPr="00E96AC1" w:rsidRDefault="00077E20" w:rsidP="00C12274">
      <w:pPr>
        <w:pStyle w:val="23"/>
        <w:rPr>
          <w:rFonts w:eastAsiaTheme="minorEastAsia" w:cstheme="minorBidi"/>
          <w:lang w:eastAsia="ru-RU"/>
        </w:rPr>
      </w:pPr>
      <w:r w:rsidRPr="00E96AC1">
        <w:rPr>
          <w:lang w:eastAsia="ru-RU"/>
        </w:rPr>
        <w:t>6.6 Запитання для самоперевірки</w:t>
      </w:r>
      <w:r w:rsidRPr="00E96AC1">
        <w:tab/>
      </w:r>
      <w:r w:rsidRPr="00E96AC1">
        <w:fldChar w:fldCharType="begin"/>
      </w:r>
      <w:r w:rsidRPr="00E96AC1">
        <w:instrText xml:space="preserve"> PAGEREF _Toc132455619 \h </w:instrText>
      </w:r>
      <w:r w:rsidRPr="00E96AC1">
        <w:fldChar w:fldCharType="separate"/>
      </w:r>
      <w:r w:rsidR="00046126">
        <w:t>151</w:t>
      </w:r>
      <w:r w:rsidRPr="00E96AC1">
        <w:fldChar w:fldCharType="end"/>
      </w:r>
    </w:p>
    <w:p w14:paraId="44246CF5" w14:textId="77777777" w:rsidR="00077E20" w:rsidRPr="00E96AC1" w:rsidRDefault="00077E20" w:rsidP="00C12274">
      <w:pPr>
        <w:pStyle w:val="23"/>
        <w:rPr>
          <w:rFonts w:eastAsiaTheme="minorEastAsia" w:cstheme="minorBidi"/>
          <w:lang w:eastAsia="ru-RU"/>
        </w:rPr>
      </w:pPr>
      <w:r w:rsidRPr="00E96AC1">
        <w:rPr>
          <w:lang w:eastAsia="ru-RU"/>
        </w:rPr>
        <w:t>6.7 Рекомендована література до теми</w:t>
      </w:r>
      <w:r w:rsidRPr="00E96AC1">
        <w:tab/>
      </w:r>
      <w:r w:rsidRPr="00E96AC1">
        <w:fldChar w:fldCharType="begin"/>
      </w:r>
      <w:r w:rsidRPr="00E96AC1">
        <w:instrText xml:space="preserve"> PAGEREF _Toc132455620 \h </w:instrText>
      </w:r>
      <w:r w:rsidRPr="00E96AC1">
        <w:fldChar w:fldCharType="separate"/>
      </w:r>
      <w:r w:rsidR="00046126">
        <w:t>151</w:t>
      </w:r>
      <w:r w:rsidRPr="00E96AC1">
        <w:fldChar w:fldCharType="end"/>
      </w:r>
    </w:p>
    <w:p w14:paraId="4474DDED"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kern w:val="20"/>
        </w:rPr>
        <w:t>7 ТЕХНІЧНИЙ РЕГЛАМЕНТ БЕЗПЕКИ МАШИН</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_Toc132455621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152</w:t>
      </w:r>
      <w:r w:rsidRPr="00E96AC1">
        <w:rPr>
          <w:rFonts w:ascii="Cambria Math" w:hAnsi="Cambria Math"/>
        </w:rPr>
        <w:fldChar w:fldCharType="end"/>
      </w:r>
    </w:p>
    <w:p w14:paraId="5272AEA7" w14:textId="77777777" w:rsidR="00077E20" w:rsidRPr="00E96AC1" w:rsidRDefault="00077E20" w:rsidP="00C12274">
      <w:pPr>
        <w:pStyle w:val="23"/>
        <w:rPr>
          <w:rFonts w:eastAsiaTheme="minorEastAsia" w:cstheme="minorBidi"/>
          <w:lang w:eastAsia="ru-RU"/>
        </w:rPr>
      </w:pPr>
      <w:r w:rsidRPr="00E96AC1">
        <w:t>7.1 Технічний регламент безпеки машин. Сфера застосування. Термінологія</w:t>
      </w:r>
      <w:r w:rsidRPr="00E96AC1">
        <w:tab/>
      </w:r>
      <w:r w:rsidRPr="00E96AC1">
        <w:fldChar w:fldCharType="begin"/>
      </w:r>
      <w:r w:rsidRPr="00E96AC1">
        <w:instrText xml:space="preserve"> PAGEREF _Toc132455622 \h </w:instrText>
      </w:r>
      <w:r w:rsidRPr="00E96AC1">
        <w:fldChar w:fldCharType="separate"/>
      </w:r>
      <w:r w:rsidR="00046126">
        <w:t>152</w:t>
      </w:r>
      <w:r w:rsidRPr="00E96AC1">
        <w:fldChar w:fldCharType="end"/>
      </w:r>
    </w:p>
    <w:p w14:paraId="14A3298B" w14:textId="77777777" w:rsidR="00077E20" w:rsidRPr="00E96AC1" w:rsidRDefault="00077E20" w:rsidP="00C12274">
      <w:pPr>
        <w:pStyle w:val="23"/>
        <w:rPr>
          <w:rFonts w:eastAsiaTheme="minorEastAsia" w:cstheme="minorBidi"/>
          <w:lang w:eastAsia="ru-RU"/>
        </w:rPr>
      </w:pPr>
      <w:r w:rsidRPr="00E96AC1">
        <w:t>7.2 Структура технічного регламенту безпеки машин</w:t>
      </w:r>
      <w:r w:rsidRPr="00E96AC1">
        <w:tab/>
      </w:r>
      <w:r w:rsidRPr="00E96AC1">
        <w:fldChar w:fldCharType="begin"/>
      </w:r>
      <w:r w:rsidRPr="00E96AC1">
        <w:instrText xml:space="preserve"> PAGEREF _Toc132455623 \h </w:instrText>
      </w:r>
      <w:r w:rsidRPr="00E96AC1">
        <w:fldChar w:fldCharType="separate"/>
      </w:r>
      <w:r w:rsidR="00046126">
        <w:t>157</w:t>
      </w:r>
      <w:r w:rsidRPr="00E96AC1">
        <w:fldChar w:fldCharType="end"/>
      </w:r>
    </w:p>
    <w:p w14:paraId="527D6A0D" w14:textId="77777777" w:rsidR="00077E20" w:rsidRPr="00E96AC1" w:rsidRDefault="00077E20" w:rsidP="00C12274">
      <w:pPr>
        <w:pStyle w:val="23"/>
        <w:rPr>
          <w:rFonts w:eastAsiaTheme="minorEastAsia" w:cstheme="minorBidi"/>
          <w:lang w:eastAsia="ru-RU"/>
        </w:rPr>
      </w:pPr>
      <w:r w:rsidRPr="00E96AC1">
        <w:t>7.3 Застосовні процедури оцінки відповідності машини</w:t>
      </w:r>
      <w:r w:rsidRPr="00E96AC1">
        <w:tab/>
      </w:r>
      <w:r w:rsidRPr="00E96AC1">
        <w:fldChar w:fldCharType="begin"/>
      </w:r>
      <w:r w:rsidRPr="00E96AC1">
        <w:instrText xml:space="preserve"> PAGEREF _Toc132455624 \h </w:instrText>
      </w:r>
      <w:r w:rsidRPr="00E96AC1">
        <w:fldChar w:fldCharType="separate"/>
      </w:r>
      <w:r w:rsidR="00046126">
        <w:t>158</w:t>
      </w:r>
      <w:r w:rsidRPr="00E96AC1">
        <w:fldChar w:fldCharType="end"/>
      </w:r>
    </w:p>
    <w:p w14:paraId="305A432D" w14:textId="17C71778" w:rsidR="00077E20" w:rsidRPr="00E96AC1" w:rsidRDefault="00077E20" w:rsidP="00C12274">
      <w:pPr>
        <w:pStyle w:val="23"/>
        <w:rPr>
          <w:rFonts w:eastAsiaTheme="minorEastAsia" w:cstheme="minorBidi"/>
          <w:lang w:eastAsia="ru-RU"/>
        </w:rPr>
      </w:pPr>
      <w:r w:rsidRPr="00E96AC1">
        <w:t xml:space="preserve">7.4. Перелік типів машин, до яких застосовується оцінка </w:t>
      </w:r>
      <w:r w:rsidR="00901973" w:rsidRPr="00E96AC1">
        <w:br/>
      </w:r>
      <w:r w:rsidRPr="00E96AC1">
        <w:t>відповідності</w:t>
      </w:r>
      <w:r w:rsidR="00CD1953" w:rsidRPr="00E96AC1">
        <w:t xml:space="preserve"> </w:t>
      </w:r>
      <w:r w:rsidRPr="00E96AC1">
        <w:tab/>
      </w:r>
      <w:r w:rsidRPr="00E96AC1">
        <w:fldChar w:fldCharType="begin"/>
      </w:r>
      <w:r w:rsidRPr="00E96AC1">
        <w:instrText xml:space="preserve"> PAGEREF _Toc132455625 \h </w:instrText>
      </w:r>
      <w:r w:rsidRPr="00E96AC1">
        <w:fldChar w:fldCharType="separate"/>
      </w:r>
      <w:r w:rsidR="00046126">
        <w:t>159</w:t>
      </w:r>
      <w:r w:rsidRPr="00E96AC1">
        <w:fldChar w:fldCharType="end"/>
      </w:r>
    </w:p>
    <w:p w14:paraId="11CFCFA5" w14:textId="77777777" w:rsidR="00077E20" w:rsidRPr="00E96AC1" w:rsidRDefault="00077E20" w:rsidP="00C12274">
      <w:pPr>
        <w:pStyle w:val="23"/>
        <w:rPr>
          <w:rFonts w:eastAsiaTheme="minorEastAsia" w:cstheme="minorBidi"/>
          <w:lang w:eastAsia="ru-RU"/>
        </w:rPr>
      </w:pPr>
      <w:r w:rsidRPr="00E96AC1">
        <w:lastRenderedPageBreak/>
        <w:t>7.5 Внутрішній контроль виробництва машини. Технічний файл</w:t>
      </w:r>
      <w:r w:rsidRPr="00E96AC1">
        <w:tab/>
      </w:r>
      <w:r w:rsidRPr="00E96AC1">
        <w:fldChar w:fldCharType="begin"/>
      </w:r>
      <w:r w:rsidRPr="00E96AC1">
        <w:instrText xml:space="preserve"> PAGEREF _Toc132455626 \h </w:instrText>
      </w:r>
      <w:r w:rsidRPr="00E96AC1">
        <w:fldChar w:fldCharType="separate"/>
      </w:r>
      <w:r w:rsidR="00046126">
        <w:t>161</w:t>
      </w:r>
      <w:r w:rsidRPr="00E96AC1">
        <w:fldChar w:fldCharType="end"/>
      </w:r>
    </w:p>
    <w:p w14:paraId="6C5DAC8E" w14:textId="77777777" w:rsidR="00077E20" w:rsidRPr="00E96AC1" w:rsidRDefault="00077E20" w:rsidP="00C12274">
      <w:pPr>
        <w:pStyle w:val="23"/>
        <w:rPr>
          <w:rFonts w:eastAsiaTheme="minorEastAsia" w:cstheme="minorBidi"/>
          <w:lang w:eastAsia="ru-RU"/>
        </w:rPr>
      </w:pPr>
      <w:r w:rsidRPr="00E96AC1">
        <w:t>7.6 Проведення перевірки типу</w:t>
      </w:r>
      <w:r w:rsidRPr="00E96AC1">
        <w:tab/>
      </w:r>
      <w:r w:rsidRPr="00E96AC1">
        <w:fldChar w:fldCharType="begin"/>
      </w:r>
      <w:r w:rsidRPr="00E96AC1">
        <w:instrText xml:space="preserve"> PAGEREF _Toc132455627 \h </w:instrText>
      </w:r>
      <w:r w:rsidRPr="00E96AC1">
        <w:fldChar w:fldCharType="separate"/>
      </w:r>
      <w:r w:rsidR="00046126">
        <w:t>163</w:t>
      </w:r>
      <w:r w:rsidRPr="00E96AC1">
        <w:fldChar w:fldCharType="end"/>
      </w:r>
    </w:p>
    <w:p w14:paraId="60B1A597" w14:textId="77777777" w:rsidR="00077E20" w:rsidRPr="00E96AC1" w:rsidRDefault="00077E20" w:rsidP="00C12274">
      <w:pPr>
        <w:pStyle w:val="23"/>
        <w:rPr>
          <w:rFonts w:eastAsiaTheme="minorEastAsia" w:cstheme="minorBidi"/>
          <w:lang w:eastAsia="ru-RU"/>
        </w:rPr>
      </w:pPr>
      <w:r w:rsidRPr="00E96AC1">
        <w:t>7.7 Проведення процедури цілковитого забезпечення якості</w:t>
      </w:r>
      <w:r w:rsidRPr="00E96AC1">
        <w:tab/>
      </w:r>
      <w:r w:rsidRPr="00E96AC1">
        <w:fldChar w:fldCharType="begin"/>
      </w:r>
      <w:r w:rsidRPr="00E96AC1">
        <w:instrText xml:space="preserve"> PAGEREF _Toc132455628 \h </w:instrText>
      </w:r>
      <w:r w:rsidRPr="00E96AC1">
        <w:fldChar w:fldCharType="separate"/>
      </w:r>
      <w:r w:rsidR="00046126">
        <w:t>166</w:t>
      </w:r>
      <w:r w:rsidRPr="00E96AC1">
        <w:fldChar w:fldCharType="end"/>
      </w:r>
    </w:p>
    <w:p w14:paraId="1A2A822D" w14:textId="77777777" w:rsidR="00077E20" w:rsidRPr="00E96AC1" w:rsidRDefault="00077E20" w:rsidP="00C12274">
      <w:pPr>
        <w:pStyle w:val="23"/>
        <w:rPr>
          <w:rFonts w:eastAsiaTheme="minorEastAsia" w:cstheme="minorBidi"/>
          <w:lang w:eastAsia="ru-RU"/>
        </w:rPr>
      </w:pPr>
      <w:r w:rsidRPr="00E96AC1">
        <w:rPr>
          <w:lang w:eastAsia="ru-RU"/>
        </w:rPr>
        <w:t>7.8 Запитання для самоперевірки</w:t>
      </w:r>
      <w:r w:rsidRPr="00E96AC1">
        <w:tab/>
      </w:r>
      <w:r w:rsidRPr="00E96AC1">
        <w:fldChar w:fldCharType="begin"/>
      </w:r>
      <w:r w:rsidRPr="00E96AC1">
        <w:instrText xml:space="preserve"> PAGEREF _Toc132455629 \h </w:instrText>
      </w:r>
      <w:r w:rsidRPr="00E96AC1">
        <w:fldChar w:fldCharType="separate"/>
      </w:r>
      <w:r w:rsidR="00046126">
        <w:t>169</w:t>
      </w:r>
      <w:r w:rsidRPr="00E96AC1">
        <w:fldChar w:fldCharType="end"/>
      </w:r>
    </w:p>
    <w:p w14:paraId="6BD0B689" w14:textId="77777777" w:rsidR="00077E20" w:rsidRPr="00E96AC1" w:rsidRDefault="00077E20" w:rsidP="00C12274">
      <w:pPr>
        <w:pStyle w:val="23"/>
        <w:rPr>
          <w:rFonts w:eastAsiaTheme="minorEastAsia" w:cstheme="minorBidi"/>
          <w:lang w:eastAsia="ru-RU"/>
        </w:rPr>
      </w:pPr>
      <w:r w:rsidRPr="00E96AC1">
        <w:rPr>
          <w:lang w:eastAsia="ru-RU"/>
        </w:rPr>
        <w:t>7.9 Рекомендована література до теми</w:t>
      </w:r>
      <w:r w:rsidRPr="00E96AC1">
        <w:tab/>
      </w:r>
      <w:r w:rsidRPr="00E96AC1">
        <w:fldChar w:fldCharType="begin"/>
      </w:r>
      <w:r w:rsidRPr="00E96AC1">
        <w:instrText xml:space="preserve"> PAGEREF _Toc132455630 \h </w:instrText>
      </w:r>
      <w:r w:rsidRPr="00E96AC1">
        <w:fldChar w:fldCharType="separate"/>
      </w:r>
      <w:r w:rsidR="00046126">
        <w:t>170</w:t>
      </w:r>
      <w:r w:rsidRPr="00E96AC1">
        <w:fldChar w:fldCharType="end"/>
      </w:r>
    </w:p>
    <w:p w14:paraId="40F79CD5" w14:textId="130C1D05" w:rsidR="00077E20" w:rsidRPr="00E96AC1" w:rsidRDefault="00077E20" w:rsidP="00CD1953">
      <w:pPr>
        <w:pStyle w:val="13"/>
        <w:spacing w:before="0" w:after="0"/>
        <w:rPr>
          <w:rFonts w:ascii="Cambria Math" w:eastAsiaTheme="minorEastAsia" w:hAnsi="Cambria Math" w:cstheme="minorBidi"/>
        </w:rPr>
      </w:pPr>
      <w:r w:rsidRPr="00E96AC1">
        <w:rPr>
          <w:rFonts w:ascii="Cambria Math" w:hAnsi="Cambria Math"/>
          <w:kern w:val="20"/>
        </w:rPr>
        <w:t xml:space="preserve">8 ТЕХНІЧНИЙ РЕГЛАМЕНТ </w:t>
      </w:r>
      <w:r w:rsidRPr="00E96AC1">
        <w:rPr>
          <w:rFonts w:ascii="Cambria Math" w:hAnsi="Cambria Math"/>
          <w:kern w:val="20"/>
          <w:lang w:val="uk-UA"/>
        </w:rPr>
        <w:t xml:space="preserve">ЛІФТІВ І </w:t>
      </w:r>
      <w:r w:rsidRPr="00E96AC1">
        <w:rPr>
          <w:rFonts w:ascii="Cambria Math" w:hAnsi="Cambria Math"/>
          <w:kern w:val="20"/>
        </w:rPr>
        <w:t xml:space="preserve"> </w:t>
      </w:r>
      <w:r w:rsidRPr="00E96AC1">
        <w:rPr>
          <w:rFonts w:ascii="Cambria Math" w:hAnsi="Cambria Math"/>
          <w:kern w:val="20"/>
          <w:lang w:val="uk-UA"/>
        </w:rPr>
        <w:t xml:space="preserve">КОМПОНЕНТІВ БЕЗПЕКИ </w:t>
      </w:r>
      <w:r w:rsidR="00763835" w:rsidRPr="00E96AC1">
        <w:rPr>
          <w:rFonts w:ascii="Cambria Math" w:hAnsi="Cambria Math"/>
          <w:kern w:val="20"/>
          <w:lang w:val="uk-UA"/>
        </w:rPr>
        <w:br/>
      </w:r>
      <w:r w:rsidRPr="00E96AC1">
        <w:rPr>
          <w:rFonts w:ascii="Cambria Math" w:hAnsi="Cambria Math"/>
          <w:kern w:val="20"/>
          <w:lang w:val="uk-UA"/>
        </w:rPr>
        <w:t>ДЛЯ ЛІФТІВ</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_Toc132455631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171</w:t>
      </w:r>
      <w:r w:rsidRPr="00E96AC1">
        <w:rPr>
          <w:rFonts w:ascii="Cambria Math" w:hAnsi="Cambria Math"/>
        </w:rPr>
        <w:fldChar w:fldCharType="end"/>
      </w:r>
    </w:p>
    <w:p w14:paraId="764862FB" w14:textId="77777777" w:rsidR="00077E20" w:rsidRPr="00E96AC1" w:rsidRDefault="00077E20" w:rsidP="00C12274">
      <w:pPr>
        <w:pStyle w:val="23"/>
        <w:rPr>
          <w:rFonts w:eastAsiaTheme="minorEastAsia" w:cstheme="minorBidi"/>
          <w:lang w:eastAsia="ru-RU"/>
        </w:rPr>
      </w:pPr>
      <w:r w:rsidRPr="00E96AC1">
        <w:t>8.1 Технічний регламент ліфтів і компонентів безпеки для ліфтів. Сфера застосування. Термінологія</w:t>
      </w:r>
      <w:r w:rsidRPr="00E96AC1">
        <w:tab/>
      </w:r>
      <w:r w:rsidRPr="00E96AC1">
        <w:fldChar w:fldCharType="begin"/>
      </w:r>
      <w:r w:rsidRPr="00E96AC1">
        <w:instrText xml:space="preserve"> PAGEREF _Toc132455632 \h </w:instrText>
      </w:r>
      <w:r w:rsidRPr="00E96AC1">
        <w:fldChar w:fldCharType="separate"/>
      </w:r>
      <w:r w:rsidR="00046126">
        <w:t>171</w:t>
      </w:r>
      <w:r w:rsidRPr="00E96AC1">
        <w:fldChar w:fldCharType="end"/>
      </w:r>
    </w:p>
    <w:p w14:paraId="520A1B96" w14:textId="77777777" w:rsidR="00077E20" w:rsidRPr="00E96AC1" w:rsidRDefault="00077E20" w:rsidP="00C12274">
      <w:pPr>
        <w:pStyle w:val="23"/>
        <w:rPr>
          <w:rFonts w:eastAsiaTheme="minorEastAsia" w:cstheme="minorBidi"/>
          <w:lang w:eastAsia="ru-RU"/>
        </w:rPr>
      </w:pPr>
      <w:r w:rsidRPr="00E96AC1">
        <w:t>8.2 Структура технічного регламенту л</w:t>
      </w:r>
      <w:r w:rsidRPr="00E96AC1">
        <w:rPr>
          <w:shd w:val="clear" w:color="auto" w:fill="FFFFFF"/>
        </w:rPr>
        <w:t>іфтів</w:t>
      </w:r>
      <w:r w:rsidRPr="00E96AC1">
        <w:t xml:space="preserve"> </w:t>
      </w:r>
      <w:r w:rsidRPr="00E96AC1">
        <w:rPr>
          <w:shd w:val="clear" w:color="auto" w:fill="FFFFFF"/>
        </w:rPr>
        <w:t>і компонентів безпеки для ліфтів</w:t>
      </w:r>
      <w:r w:rsidRPr="00E96AC1">
        <w:tab/>
      </w:r>
      <w:r w:rsidRPr="00E96AC1">
        <w:fldChar w:fldCharType="begin"/>
      </w:r>
      <w:r w:rsidRPr="00E96AC1">
        <w:instrText xml:space="preserve"> PAGEREF _Toc132455633 \h </w:instrText>
      </w:r>
      <w:r w:rsidRPr="00E96AC1">
        <w:fldChar w:fldCharType="separate"/>
      </w:r>
      <w:r w:rsidR="00046126">
        <w:t>174</w:t>
      </w:r>
      <w:r w:rsidRPr="00E96AC1">
        <w:fldChar w:fldCharType="end"/>
      </w:r>
    </w:p>
    <w:p w14:paraId="68D1329D" w14:textId="77777777" w:rsidR="00077E20" w:rsidRPr="00E96AC1" w:rsidRDefault="00077E20" w:rsidP="00C12274">
      <w:pPr>
        <w:pStyle w:val="23"/>
        <w:rPr>
          <w:rFonts w:eastAsiaTheme="minorEastAsia" w:cstheme="minorBidi"/>
          <w:lang w:eastAsia="ru-RU"/>
        </w:rPr>
      </w:pPr>
      <w:r w:rsidRPr="00E96AC1">
        <w:t>8.3 Застосовні процедури оцінки відповідності</w:t>
      </w:r>
      <w:r w:rsidRPr="00E96AC1">
        <w:tab/>
      </w:r>
      <w:r w:rsidRPr="00E96AC1">
        <w:fldChar w:fldCharType="begin"/>
      </w:r>
      <w:r w:rsidRPr="00E96AC1">
        <w:instrText xml:space="preserve"> PAGEREF _Toc132455634 \h </w:instrText>
      </w:r>
      <w:r w:rsidRPr="00E96AC1">
        <w:fldChar w:fldCharType="separate"/>
      </w:r>
      <w:r w:rsidR="00046126">
        <w:t>176</w:t>
      </w:r>
      <w:r w:rsidRPr="00E96AC1">
        <w:fldChar w:fldCharType="end"/>
      </w:r>
    </w:p>
    <w:p w14:paraId="3C8FAB2B" w14:textId="77777777" w:rsidR="00077E20" w:rsidRPr="00E96AC1" w:rsidRDefault="00077E20" w:rsidP="00C12274">
      <w:pPr>
        <w:pStyle w:val="23"/>
        <w:rPr>
          <w:rFonts w:eastAsiaTheme="minorEastAsia" w:cstheme="minorBidi"/>
          <w:lang w:eastAsia="ru-RU"/>
        </w:rPr>
      </w:pPr>
      <w:r w:rsidRPr="00E96AC1">
        <w:t>8.4 Суттєві вимоги Технічного регламенту ліфтів та компонентів безпеки до них щодо охорони здоров’я та безпеки</w:t>
      </w:r>
      <w:r w:rsidRPr="00E96AC1">
        <w:tab/>
      </w:r>
      <w:r w:rsidRPr="00E96AC1">
        <w:fldChar w:fldCharType="begin"/>
      </w:r>
      <w:r w:rsidRPr="00E96AC1">
        <w:instrText xml:space="preserve"> PAGEREF _Toc132455635 \h </w:instrText>
      </w:r>
      <w:r w:rsidRPr="00E96AC1">
        <w:fldChar w:fldCharType="separate"/>
      </w:r>
      <w:r w:rsidR="00046126">
        <w:t>181</w:t>
      </w:r>
      <w:r w:rsidRPr="00E96AC1">
        <w:fldChar w:fldCharType="end"/>
      </w:r>
    </w:p>
    <w:p w14:paraId="6EA66D4E" w14:textId="77777777" w:rsidR="00077E20" w:rsidRPr="00E96AC1" w:rsidRDefault="00077E20" w:rsidP="00C12274">
      <w:pPr>
        <w:pStyle w:val="23"/>
        <w:rPr>
          <w:rFonts w:eastAsiaTheme="minorEastAsia" w:cstheme="minorBidi"/>
          <w:lang w:eastAsia="ru-RU"/>
        </w:rPr>
      </w:pPr>
      <w:r w:rsidRPr="00E96AC1">
        <w:t>8.5 Запитання для самоперевірки</w:t>
      </w:r>
      <w:r w:rsidRPr="00E96AC1">
        <w:tab/>
      </w:r>
      <w:r w:rsidRPr="00E96AC1">
        <w:fldChar w:fldCharType="begin"/>
      </w:r>
      <w:r w:rsidRPr="00E96AC1">
        <w:instrText xml:space="preserve"> PAGEREF _Toc132455636 \h </w:instrText>
      </w:r>
      <w:r w:rsidRPr="00E96AC1">
        <w:fldChar w:fldCharType="separate"/>
      </w:r>
      <w:r w:rsidR="00046126">
        <w:t>186</w:t>
      </w:r>
      <w:r w:rsidRPr="00E96AC1">
        <w:fldChar w:fldCharType="end"/>
      </w:r>
    </w:p>
    <w:p w14:paraId="01BC3DA1" w14:textId="77777777" w:rsidR="00077E20" w:rsidRPr="00E96AC1" w:rsidRDefault="00077E20" w:rsidP="00C12274">
      <w:pPr>
        <w:pStyle w:val="23"/>
        <w:rPr>
          <w:rFonts w:eastAsiaTheme="minorEastAsia" w:cstheme="minorBidi"/>
          <w:lang w:eastAsia="ru-RU"/>
        </w:rPr>
      </w:pPr>
      <w:r w:rsidRPr="00E96AC1">
        <w:t>8.6 Рекомендована література до теми</w:t>
      </w:r>
      <w:r w:rsidRPr="00E96AC1">
        <w:tab/>
      </w:r>
      <w:r w:rsidRPr="00E96AC1">
        <w:fldChar w:fldCharType="begin"/>
      </w:r>
      <w:r w:rsidRPr="00E96AC1">
        <w:instrText xml:space="preserve"> PAGEREF _Toc132455637 \h </w:instrText>
      </w:r>
      <w:r w:rsidRPr="00E96AC1">
        <w:fldChar w:fldCharType="separate"/>
      </w:r>
      <w:r w:rsidR="00046126">
        <w:t>187</w:t>
      </w:r>
      <w:r w:rsidRPr="00E96AC1">
        <w:fldChar w:fldCharType="end"/>
      </w:r>
    </w:p>
    <w:p w14:paraId="2D94F95E" w14:textId="77777777" w:rsidR="00077E20" w:rsidRPr="00E96AC1" w:rsidRDefault="00077E20" w:rsidP="00CD1953">
      <w:pPr>
        <w:pStyle w:val="13"/>
        <w:spacing w:before="0" w:after="0"/>
        <w:rPr>
          <w:rFonts w:ascii="Cambria Math" w:eastAsiaTheme="minorEastAsia" w:hAnsi="Cambria Math" w:cstheme="minorBidi"/>
          <w:lang w:val="uk-UA"/>
        </w:rPr>
      </w:pPr>
      <w:r w:rsidRPr="00E96AC1">
        <w:rPr>
          <w:rFonts w:ascii="Cambria Math" w:hAnsi="Cambria Math"/>
          <w:kern w:val="20"/>
          <w:lang w:val="uk-UA"/>
        </w:rPr>
        <w:t xml:space="preserve">9 ТЕХНІЧНІ РЕГЛАМЕНТИ ЩОДО  ЗАСОБІВ ВИМІРЮВАЛЬНОЇ </w:t>
      </w:r>
      <w:r w:rsidR="003E6C25" w:rsidRPr="00E96AC1">
        <w:rPr>
          <w:rFonts w:ascii="Cambria Math" w:hAnsi="Cambria Math"/>
          <w:kern w:val="20"/>
          <w:lang w:val="uk-UA"/>
        </w:rPr>
        <w:br/>
      </w:r>
      <w:r w:rsidRPr="00E96AC1">
        <w:rPr>
          <w:rFonts w:ascii="Cambria Math" w:hAnsi="Cambria Math"/>
          <w:kern w:val="20"/>
          <w:lang w:val="uk-UA"/>
        </w:rPr>
        <w:t>ТЕХНІКИ</w:t>
      </w:r>
      <w:r w:rsidRPr="00E96AC1">
        <w:rPr>
          <w:rFonts w:ascii="Cambria Math" w:hAnsi="Cambria Math"/>
          <w:lang w:val="uk-UA"/>
        </w:rPr>
        <w:tab/>
      </w:r>
      <w:r w:rsidRPr="00E96AC1">
        <w:rPr>
          <w:rFonts w:ascii="Cambria Math" w:hAnsi="Cambria Math"/>
        </w:rPr>
        <w:fldChar w:fldCharType="begin"/>
      </w:r>
      <w:r w:rsidRPr="00E96AC1">
        <w:rPr>
          <w:rFonts w:ascii="Cambria Math" w:hAnsi="Cambria Math"/>
          <w:lang w:val="uk-UA"/>
        </w:rPr>
        <w:instrText xml:space="preserve"> </w:instrText>
      </w:r>
      <w:r w:rsidRPr="00E96AC1">
        <w:rPr>
          <w:rFonts w:ascii="Cambria Math" w:hAnsi="Cambria Math"/>
        </w:rPr>
        <w:instrText>PAGEREF</w:instrText>
      </w:r>
      <w:r w:rsidRPr="00E96AC1">
        <w:rPr>
          <w:rFonts w:ascii="Cambria Math" w:hAnsi="Cambria Math"/>
          <w:lang w:val="uk-UA"/>
        </w:rPr>
        <w:instrText xml:space="preserve"> _</w:instrText>
      </w:r>
      <w:r w:rsidRPr="00E96AC1">
        <w:rPr>
          <w:rFonts w:ascii="Cambria Math" w:hAnsi="Cambria Math"/>
        </w:rPr>
        <w:instrText>Toc</w:instrText>
      </w:r>
      <w:r w:rsidRPr="00E96AC1">
        <w:rPr>
          <w:rFonts w:ascii="Cambria Math" w:hAnsi="Cambria Math"/>
          <w:lang w:val="uk-UA"/>
        </w:rPr>
        <w:instrText>132455638 \</w:instrText>
      </w:r>
      <w:r w:rsidRPr="00E96AC1">
        <w:rPr>
          <w:rFonts w:ascii="Cambria Math" w:hAnsi="Cambria Math"/>
        </w:rPr>
        <w:instrText>h</w:instrText>
      </w:r>
      <w:r w:rsidRPr="00E96AC1">
        <w:rPr>
          <w:rFonts w:ascii="Cambria Math" w:hAnsi="Cambria Math"/>
          <w:lang w:val="uk-UA"/>
        </w:rPr>
        <w:instrText xml:space="preserve"> </w:instrText>
      </w:r>
      <w:r w:rsidRPr="00E96AC1">
        <w:rPr>
          <w:rFonts w:ascii="Cambria Math" w:hAnsi="Cambria Math"/>
        </w:rPr>
      </w:r>
      <w:r w:rsidRPr="00E96AC1">
        <w:rPr>
          <w:rFonts w:ascii="Cambria Math" w:hAnsi="Cambria Math"/>
        </w:rPr>
        <w:fldChar w:fldCharType="separate"/>
      </w:r>
      <w:r w:rsidR="00046126" w:rsidRPr="00046126">
        <w:rPr>
          <w:rFonts w:ascii="Cambria Math" w:hAnsi="Cambria Math"/>
          <w:lang w:val="uk-UA"/>
        </w:rPr>
        <w:t>188</w:t>
      </w:r>
      <w:r w:rsidRPr="00E96AC1">
        <w:rPr>
          <w:rFonts w:ascii="Cambria Math" w:hAnsi="Cambria Math"/>
        </w:rPr>
        <w:fldChar w:fldCharType="end"/>
      </w:r>
    </w:p>
    <w:p w14:paraId="472F679D" w14:textId="77777777" w:rsidR="00077E20" w:rsidRPr="00E96AC1" w:rsidRDefault="00077E20" w:rsidP="00C12274">
      <w:pPr>
        <w:pStyle w:val="23"/>
        <w:rPr>
          <w:rFonts w:eastAsiaTheme="minorEastAsia" w:cstheme="minorBidi"/>
          <w:lang w:eastAsia="ru-RU"/>
        </w:rPr>
      </w:pPr>
      <w:r w:rsidRPr="00E96AC1">
        <w:t>9.1 Технічні регламенти щодо засобів вимірювальної техніки. Сфера застосування. Термінологія</w:t>
      </w:r>
      <w:r w:rsidRPr="00E96AC1">
        <w:tab/>
      </w:r>
      <w:r w:rsidRPr="00E96AC1">
        <w:fldChar w:fldCharType="begin"/>
      </w:r>
      <w:r w:rsidRPr="00E96AC1">
        <w:instrText xml:space="preserve"> PAGEREF _Toc132455639 \h </w:instrText>
      </w:r>
      <w:r w:rsidRPr="00E96AC1">
        <w:fldChar w:fldCharType="separate"/>
      </w:r>
      <w:r w:rsidR="00046126">
        <w:t>188</w:t>
      </w:r>
      <w:r w:rsidRPr="00E96AC1">
        <w:fldChar w:fldCharType="end"/>
      </w:r>
    </w:p>
    <w:p w14:paraId="3BC35B18" w14:textId="77777777" w:rsidR="00C12274" w:rsidRDefault="00077E20" w:rsidP="00C12274">
      <w:pPr>
        <w:pStyle w:val="23"/>
      </w:pPr>
      <w:r w:rsidRPr="00E96AC1">
        <w:t>9.2 Структура технічних регламе</w:t>
      </w:r>
      <w:r w:rsidR="00C12274">
        <w:t>нтів щодо засобів вимірювальної</w:t>
      </w:r>
    </w:p>
    <w:p w14:paraId="00A6C210" w14:textId="508A71D2" w:rsidR="00077E20" w:rsidRPr="00E96AC1" w:rsidRDefault="00077E20" w:rsidP="00C12274">
      <w:pPr>
        <w:pStyle w:val="23"/>
        <w:rPr>
          <w:rFonts w:eastAsiaTheme="minorEastAsia" w:cstheme="minorBidi"/>
          <w:lang w:eastAsia="ru-RU"/>
        </w:rPr>
      </w:pPr>
      <w:r w:rsidRPr="00E96AC1">
        <w:t>техніки</w:t>
      </w:r>
      <w:r w:rsidRPr="00E96AC1">
        <w:tab/>
      </w:r>
      <w:r w:rsidRPr="00E96AC1">
        <w:fldChar w:fldCharType="begin"/>
      </w:r>
      <w:r w:rsidRPr="00E96AC1">
        <w:instrText xml:space="preserve"> PAGEREF _Toc132455640 \h </w:instrText>
      </w:r>
      <w:r w:rsidRPr="00E96AC1">
        <w:fldChar w:fldCharType="separate"/>
      </w:r>
      <w:r w:rsidR="00046126">
        <w:t>191</w:t>
      </w:r>
      <w:r w:rsidRPr="00E96AC1">
        <w:fldChar w:fldCharType="end"/>
      </w:r>
    </w:p>
    <w:p w14:paraId="186F92FE" w14:textId="77777777" w:rsidR="00077E20" w:rsidRPr="00E96AC1" w:rsidRDefault="00077E20" w:rsidP="00C12274">
      <w:pPr>
        <w:pStyle w:val="23"/>
        <w:rPr>
          <w:rFonts w:eastAsiaTheme="minorEastAsia" w:cstheme="minorBidi"/>
          <w:lang w:eastAsia="ru-RU"/>
        </w:rPr>
      </w:pPr>
      <w:r w:rsidRPr="00E96AC1">
        <w:rPr>
          <w:shd w:val="clear" w:color="auto" w:fill="FFFFFF"/>
        </w:rPr>
        <w:t xml:space="preserve">9.3 Суттєві вимоги </w:t>
      </w:r>
      <w:r w:rsidRPr="00E96AC1">
        <w:t>щодо засобів вимірювальної техніки</w:t>
      </w:r>
      <w:r w:rsidRPr="00E96AC1">
        <w:tab/>
      </w:r>
      <w:r w:rsidRPr="00E96AC1">
        <w:fldChar w:fldCharType="begin"/>
      </w:r>
      <w:r w:rsidRPr="00E96AC1">
        <w:instrText xml:space="preserve"> PAGEREF _Toc132455641 \h </w:instrText>
      </w:r>
      <w:r w:rsidRPr="00E96AC1">
        <w:fldChar w:fldCharType="separate"/>
      </w:r>
      <w:r w:rsidR="00046126">
        <w:t>193</w:t>
      </w:r>
      <w:r w:rsidRPr="00E96AC1">
        <w:fldChar w:fldCharType="end"/>
      </w:r>
    </w:p>
    <w:p w14:paraId="0B66D014" w14:textId="77777777" w:rsidR="00077E20" w:rsidRPr="00E96AC1" w:rsidRDefault="00077E20" w:rsidP="00C12274">
      <w:pPr>
        <w:pStyle w:val="23"/>
        <w:rPr>
          <w:rFonts w:eastAsiaTheme="minorEastAsia" w:cstheme="minorBidi"/>
          <w:lang w:eastAsia="ru-RU"/>
        </w:rPr>
      </w:pPr>
      <w:r w:rsidRPr="00E96AC1">
        <w:rPr>
          <w:shd w:val="clear" w:color="auto" w:fill="FFFFFF"/>
        </w:rPr>
        <w:t>9.4 Перелік національних стандартів</w:t>
      </w:r>
      <w:r w:rsidRPr="00E96AC1">
        <w:tab/>
      </w:r>
      <w:r w:rsidRPr="00E96AC1">
        <w:fldChar w:fldCharType="begin"/>
      </w:r>
      <w:r w:rsidRPr="00E96AC1">
        <w:instrText xml:space="preserve"> PAGEREF _Toc132455642 \h </w:instrText>
      </w:r>
      <w:r w:rsidRPr="00E96AC1">
        <w:fldChar w:fldCharType="separate"/>
      </w:r>
      <w:r w:rsidR="00046126">
        <w:t>197</w:t>
      </w:r>
      <w:r w:rsidRPr="00E96AC1">
        <w:fldChar w:fldCharType="end"/>
      </w:r>
    </w:p>
    <w:p w14:paraId="024937EB" w14:textId="77777777" w:rsidR="00077E20" w:rsidRPr="00E96AC1" w:rsidRDefault="00077E20" w:rsidP="00C12274">
      <w:pPr>
        <w:pStyle w:val="23"/>
        <w:rPr>
          <w:rFonts w:eastAsiaTheme="minorEastAsia" w:cstheme="minorBidi"/>
          <w:lang w:eastAsia="ru-RU"/>
        </w:rPr>
      </w:pPr>
      <w:r w:rsidRPr="00E96AC1">
        <w:rPr>
          <w:shd w:val="clear" w:color="auto" w:fill="FFFFFF"/>
        </w:rPr>
        <w:t>9.5. Маркування відповідності та додаткове метрологічне маркування</w:t>
      </w:r>
      <w:r w:rsidRPr="00E96AC1">
        <w:t xml:space="preserve"> щодо засобів вимірювальної техніки</w:t>
      </w:r>
      <w:r w:rsidRPr="00E96AC1">
        <w:tab/>
      </w:r>
      <w:r w:rsidRPr="00E96AC1">
        <w:fldChar w:fldCharType="begin"/>
      </w:r>
      <w:r w:rsidRPr="00E96AC1">
        <w:instrText xml:space="preserve"> PAGEREF _Toc132455643 \h </w:instrText>
      </w:r>
      <w:r w:rsidRPr="00E96AC1">
        <w:fldChar w:fldCharType="separate"/>
      </w:r>
      <w:r w:rsidR="00046126">
        <w:t>198</w:t>
      </w:r>
      <w:r w:rsidRPr="00E96AC1">
        <w:fldChar w:fldCharType="end"/>
      </w:r>
    </w:p>
    <w:p w14:paraId="4DF2E762" w14:textId="77777777" w:rsidR="00077E20" w:rsidRPr="00E96AC1" w:rsidRDefault="00077E20" w:rsidP="00C12274">
      <w:pPr>
        <w:pStyle w:val="23"/>
        <w:rPr>
          <w:rFonts w:eastAsiaTheme="minorEastAsia" w:cstheme="minorBidi"/>
          <w:lang w:eastAsia="ru-RU"/>
        </w:rPr>
      </w:pPr>
      <w:r w:rsidRPr="00E96AC1">
        <w:t>9.6 Запитання для самоперевірки</w:t>
      </w:r>
      <w:r w:rsidRPr="00E96AC1">
        <w:tab/>
      </w:r>
      <w:r w:rsidRPr="00E96AC1">
        <w:fldChar w:fldCharType="begin"/>
      </w:r>
      <w:r w:rsidRPr="00E96AC1">
        <w:instrText xml:space="preserve"> PAGEREF _Toc132455644 \h </w:instrText>
      </w:r>
      <w:r w:rsidRPr="00E96AC1">
        <w:fldChar w:fldCharType="separate"/>
      </w:r>
      <w:r w:rsidR="00046126">
        <w:t>200</w:t>
      </w:r>
      <w:r w:rsidRPr="00E96AC1">
        <w:fldChar w:fldCharType="end"/>
      </w:r>
    </w:p>
    <w:p w14:paraId="7AA374DA" w14:textId="77777777" w:rsidR="00077E20" w:rsidRPr="00E96AC1" w:rsidRDefault="00077E20" w:rsidP="00C12274">
      <w:pPr>
        <w:pStyle w:val="23"/>
        <w:rPr>
          <w:rFonts w:eastAsiaTheme="minorEastAsia" w:cstheme="minorBidi"/>
          <w:lang w:eastAsia="ru-RU"/>
        </w:rPr>
      </w:pPr>
      <w:r w:rsidRPr="00E96AC1">
        <w:rPr>
          <w:lang w:eastAsia="ru-RU"/>
        </w:rPr>
        <w:t>9.7 Рекомендована література до теми</w:t>
      </w:r>
      <w:r w:rsidRPr="00E96AC1">
        <w:tab/>
      </w:r>
      <w:r w:rsidRPr="00E96AC1">
        <w:fldChar w:fldCharType="begin"/>
      </w:r>
      <w:r w:rsidRPr="00E96AC1">
        <w:instrText xml:space="preserve"> PAGEREF _Toc132455645 \h </w:instrText>
      </w:r>
      <w:r w:rsidRPr="00E96AC1">
        <w:fldChar w:fldCharType="separate"/>
      </w:r>
      <w:r w:rsidR="00046126">
        <w:t>201</w:t>
      </w:r>
      <w:r w:rsidRPr="00E96AC1">
        <w:fldChar w:fldCharType="end"/>
      </w:r>
    </w:p>
    <w:p w14:paraId="6BC6CAF9" w14:textId="77777777" w:rsidR="00077E20" w:rsidRPr="00E96AC1" w:rsidRDefault="00077E20" w:rsidP="00CD1953">
      <w:pPr>
        <w:pStyle w:val="13"/>
        <w:spacing w:before="0" w:after="0"/>
        <w:rPr>
          <w:rFonts w:ascii="Cambria Math" w:eastAsiaTheme="minorEastAsia" w:hAnsi="Cambria Math" w:cstheme="minorBidi"/>
        </w:rPr>
      </w:pPr>
      <w:r w:rsidRPr="00E96AC1">
        <w:rPr>
          <w:rFonts w:ascii="Cambria Math" w:eastAsia="Cambria" w:hAnsi="Cambria Math"/>
          <w:kern w:val="20"/>
          <w:lang w:val="uk-UA"/>
        </w:rPr>
        <w:t>ЛІТЕРАТУРА</w:t>
      </w:r>
      <w:r w:rsidRPr="00E96AC1">
        <w:rPr>
          <w:rFonts w:ascii="Cambria Math" w:hAnsi="Cambria Math"/>
        </w:rPr>
        <w:tab/>
      </w:r>
      <w:r w:rsidRPr="00E96AC1">
        <w:rPr>
          <w:rFonts w:ascii="Cambria Math" w:hAnsi="Cambria Math"/>
        </w:rPr>
        <w:fldChar w:fldCharType="begin"/>
      </w:r>
      <w:r w:rsidRPr="00E96AC1">
        <w:rPr>
          <w:rFonts w:ascii="Cambria Math" w:hAnsi="Cambria Math"/>
        </w:rPr>
        <w:instrText xml:space="preserve"> PAGEREF _Toc132455646 \h </w:instrText>
      </w:r>
      <w:r w:rsidRPr="00E96AC1">
        <w:rPr>
          <w:rFonts w:ascii="Cambria Math" w:hAnsi="Cambria Math"/>
        </w:rPr>
      </w:r>
      <w:r w:rsidRPr="00E96AC1">
        <w:rPr>
          <w:rFonts w:ascii="Cambria Math" w:hAnsi="Cambria Math"/>
        </w:rPr>
        <w:fldChar w:fldCharType="separate"/>
      </w:r>
      <w:r w:rsidR="00046126">
        <w:rPr>
          <w:rFonts w:ascii="Cambria Math" w:hAnsi="Cambria Math"/>
        </w:rPr>
        <w:t>202</w:t>
      </w:r>
      <w:r w:rsidRPr="00E96AC1">
        <w:rPr>
          <w:rFonts w:ascii="Cambria Math" w:hAnsi="Cambria Math"/>
        </w:rPr>
        <w:fldChar w:fldCharType="end"/>
      </w:r>
    </w:p>
    <w:p w14:paraId="0CEB4A7D" w14:textId="77777777" w:rsidR="004B3D60" w:rsidRPr="00E96AC1" w:rsidRDefault="00077E20" w:rsidP="00CD1953">
      <w:pPr>
        <w:spacing w:after="0"/>
        <w:jc w:val="center"/>
        <w:rPr>
          <w:rFonts w:ascii="Cambria Math" w:hAnsi="Cambria Math"/>
          <w:b/>
          <w:sz w:val="28"/>
          <w:szCs w:val="28"/>
          <w:lang w:val="en-US"/>
        </w:rPr>
      </w:pPr>
      <w:r w:rsidRPr="00E96AC1">
        <w:rPr>
          <w:rFonts w:ascii="Cambria Math" w:hAnsi="Cambria Math"/>
          <w:b/>
          <w:sz w:val="28"/>
          <w:szCs w:val="28"/>
          <w:lang w:val="en-US"/>
        </w:rPr>
        <w:fldChar w:fldCharType="end"/>
      </w:r>
    </w:p>
    <w:p w14:paraId="39955C80" w14:textId="77777777" w:rsidR="000977F7" w:rsidRPr="00E96AC1" w:rsidRDefault="000977F7" w:rsidP="004E4467">
      <w:pPr>
        <w:jc w:val="center"/>
        <w:rPr>
          <w:rFonts w:ascii="Cambria" w:hAnsi="Cambria"/>
          <w:b/>
          <w:sz w:val="28"/>
          <w:szCs w:val="28"/>
        </w:rPr>
      </w:pPr>
    </w:p>
    <w:p w14:paraId="320A7218" w14:textId="77777777" w:rsidR="00056B99" w:rsidRPr="00E96AC1" w:rsidRDefault="00056B99" w:rsidP="008104ED">
      <w:pPr>
        <w:spacing w:after="0" w:line="240" w:lineRule="auto"/>
        <w:ind w:right="-2" w:firstLine="567"/>
        <w:jc w:val="center"/>
        <w:rPr>
          <w:rFonts w:asciiTheme="majorHAnsi" w:hAnsiTheme="majorHAnsi"/>
          <w:b/>
          <w:sz w:val="28"/>
          <w:szCs w:val="28"/>
          <w:lang w:val="uk-UA"/>
        </w:rPr>
        <w:sectPr w:rsidR="00056B99" w:rsidRPr="00E96AC1" w:rsidSect="006B5F27">
          <w:pgSz w:w="11906" w:h="16838"/>
          <w:pgMar w:top="1134" w:right="991" w:bottom="1247" w:left="1247" w:header="709" w:footer="709" w:gutter="0"/>
          <w:cols w:space="708"/>
          <w:docGrid w:linePitch="360"/>
        </w:sectPr>
      </w:pPr>
    </w:p>
    <w:p w14:paraId="55C7C328" w14:textId="77777777" w:rsidR="00D06391" w:rsidRPr="00E96AC1" w:rsidRDefault="008104ED" w:rsidP="00E02D59">
      <w:pPr>
        <w:pStyle w:val="1"/>
        <w:rPr>
          <w:b w:val="0"/>
          <w:color w:val="auto"/>
          <w:lang w:val="uk-UA"/>
        </w:rPr>
      </w:pPr>
      <w:bookmarkStart w:id="2" w:name="_Toc132455562"/>
      <w:bookmarkStart w:id="3" w:name="_Toc132457594"/>
      <w:r w:rsidRPr="00E96AC1">
        <w:rPr>
          <w:color w:val="auto"/>
          <w:lang w:val="uk-UA"/>
        </w:rPr>
        <w:lastRenderedPageBreak/>
        <w:t>ВСТУП</w:t>
      </w:r>
      <w:bookmarkEnd w:id="2"/>
      <w:bookmarkEnd w:id="3"/>
    </w:p>
    <w:p w14:paraId="6B96B776" w14:textId="77777777" w:rsidR="00517800" w:rsidRPr="00E96AC1" w:rsidRDefault="00517800" w:rsidP="007B595C">
      <w:pPr>
        <w:spacing w:after="0"/>
        <w:ind w:right="-2" w:firstLine="567"/>
        <w:jc w:val="center"/>
        <w:rPr>
          <w:rFonts w:asciiTheme="majorHAnsi" w:hAnsiTheme="majorHAnsi"/>
          <w:b/>
          <w:sz w:val="28"/>
          <w:szCs w:val="28"/>
          <w:lang w:val="uk-UA"/>
        </w:rPr>
      </w:pPr>
    </w:p>
    <w:p w14:paraId="10091338" w14:textId="32248714" w:rsidR="001B2489" w:rsidRPr="00E96AC1" w:rsidRDefault="00517800" w:rsidP="007B595C">
      <w:pPr>
        <w:spacing w:after="0"/>
        <w:ind w:firstLine="510"/>
        <w:jc w:val="both"/>
        <w:rPr>
          <w:rFonts w:asciiTheme="majorHAnsi" w:hAnsiTheme="majorHAnsi"/>
          <w:b/>
          <w:sz w:val="28"/>
          <w:szCs w:val="28"/>
          <w:lang w:val="uk-UA"/>
        </w:rPr>
      </w:pPr>
      <w:r w:rsidRPr="00E96AC1">
        <w:rPr>
          <w:rFonts w:asciiTheme="majorHAnsi" w:eastAsia="Times New Roman" w:hAnsiTheme="majorHAnsi"/>
          <w:kern w:val="20"/>
          <w:sz w:val="28"/>
          <w:szCs w:val="28"/>
          <w:lang w:val="uk-UA" w:eastAsia="ru-RU"/>
        </w:rPr>
        <w:t>В Україні на законодавчому рівні здійснюється оцінювання відповідності (підтвердження відповідності) продукції, процесів, послуг, систем, яке ґрунтується на введенні модулів процедур оцінки відповідності і критеріїв їх застосування; єдиному застосуванні Європейських стандартів управління і забезпечення якості; маркуванні продукції знаком відпов</w:t>
      </w:r>
      <w:r w:rsidR="00CD1953" w:rsidRPr="00E96AC1">
        <w:rPr>
          <w:rFonts w:asciiTheme="majorHAnsi" w:eastAsia="Times New Roman" w:hAnsiTheme="majorHAnsi"/>
          <w:kern w:val="20"/>
          <w:sz w:val="28"/>
          <w:szCs w:val="28"/>
          <w:lang w:val="uk-UA" w:eastAsia="ru-RU"/>
        </w:rPr>
        <w:t>і</w:t>
      </w:r>
      <w:r w:rsidRPr="00E96AC1">
        <w:rPr>
          <w:rFonts w:asciiTheme="majorHAnsi" w:eastAsia="Times New Roman" w:hAnsiTheme="majorHAnsi"/>
          <w:kern w:val="20"/>
          <w:sz w:val="28"/>
          <w:szCs w:val="28"/>
          <w:lang w:val="uk-UA" w:eastAsia="ru-RU"/>
        </w:rPr>
        <w:t xml:space="preserve">дності вимогам Технічних регламентів. Таким чином, для задоволення потреб роботодавця та споживача, сучасний студент має бути обізнаним з вимогами процедур оцінки відповідності продукції за </w:t>
      </w:r>
      <w:r w:rsidR="00BA23CD" w:rsidRPr="00E96AC1">
        <w:rPr>
          <w:rFonts w:asciiTheme="majorHAnsi" w:eastAsia="Times New Roman" w:hAnsiTheme="majorHAnsi"/>
          <w:kern w:val="20"/>
          <w:sz w:val="28"/>
          <w:szCs w:val="28"/>
          <w:lang w:val="uk-UA" w:eastAsia="ru-RU"/>
        </w:rPr>
        <w:t>Т</w:t>
      </w:r>
      <w:r w:rsidRPr="00E96AC1">
        <w:rPr>
          <w:rFonts w:asciiTheme="majorHAnsi" w:eastAsia="Times New Roman" w:hAnsiTheme="majorHAnsi"/>
          <w:kern w:val="20"/>
          <w:sz w:val="28"/>
          <w:szCs w:val="28"/>
          <w:lang w:val="uk-UA" w:eastAsia="ru-RU"/>
        </w:rPr>
        <w:t>ехнічни</w:t>
      </w:r>
      <w:r w:rsidR="00BA23CD" w:rsidRPr="00E96AC1">
        <w:rPr>
          <w:rFonts w:asciiTheme="majorHAnsi" w:eastAsia="Times New Roman" w:hAnsiTheme="majorHAnsi"/>
          <w:kern w:val="20"/>
          <w:sz w:val="28"/>
          <w:szCs w:val="28"/>
          <w:lang w:val="uk-UA" w:eastAsia="ru-RU"/>
        </w:rPr>
        <w:t>ми</w:t>
      </w:r>
      <w:r w:rsidRPr="00E96AC1">
        <w:rPr>
          <w:rFonts w:asciiTheme="majorHAnsi" w:eastAsia="Times New Roman" w:hAnsiTheme="majorHAnsi"/>
          <w:kern w:val="20"/>
          <w:sz w:val="28"/>
          <w:szCs w:val="28"/>
          <w:lang w:val="uk-UA" w:eastAsia="ru-RU"/>
        </w:rPr>
        <w:t xml:space="preserve"> регламент</w:t>
      </w:r>
      <w:r w:rsidR="00BA23CD" w:rsidRPr="00E96AC1">
        <w:rPr>
          <w:rFonts w:asciiTheme="majorHAnsi" w:eastAsia="Times New Roman" w:hAnsiTheme="majorHAnsi"/>
          <w:kern w:val="20"/>
          <w:sz w:val="28"/>
          <w:szCs w:val="28"/>
          <w:lang w:val="uk-UA" w:eastAsia="ru-RU"/>
        </w:rPr>
        <w:t>ами</w:t>
      </w:r>
      <w:r w:rsidRPr="00E96AC1">
        <w:rPr>
          <w:rFonts w:asciiTheme="majorHAnsi" w:eastAsia="Times New Roman" w:hAnsiTheme="majorHAnsi"/>
          <w:kern w:val="20"/>
          <w:sz w:val="28"/>
          <w:szCs w:val="28"/>
          <w:lang w:val="uk-UA" w:eastAsia="ru-RU"/>
        </w:rPr>
        <w:t xml:space="preserve"> та </w:t>
      </w:r>
      <w:r w:rsidR="00BA23CD" w:rsidRPr="00E96AC1">
        <w:rPr>
          <w:rFonts w:asciiTheme="majorHAnsi" w:eastAsia="Times New Roman" w:hAnsiTheme="majorHAnsi"/>
          <w:kern w:val="20"/>
          <w:sz w:val="28"/>
          <w:szCs w:val="28"/>
          <w:lang w:val="uk-UA" w:eastAsia="ru-RU"/>
        </w:rPr>
        <w:t xml:space="preserve">застосовними в них </w:t>
      </w:r>
      <w:r w:rsidR="00733F4B" w:rsidRPr="00E96AC1">
        <w:rPr>
          <w:rFonts w:asciiTheme="majorHAnsi" w:eastAsia="Times New Roman" w:hAnsiTheme="majorHAnsi"/>
          <w:kern w:val="20"/>
          <w:sz w:val="28"/>
          <w:szCs w:val="28"/>
          <w:lang w:val="uk-UA" w:eastAsia="ru-RU"/>
        </w:rPr>
        <w:t xml:space="preserve">Національними стандартами та </w:t>
      </w:r>
      <w:r w:rsidR="00BA23CD" w:rsidRPr="00E96AC1">
        <w:rPr>
          <w:rFonts w:asciiTheme="majorHAnsi" w:eastAsia="Times New Roman" w:hAnsiTheme="majorHAnsi"/>
          <w:kern w:val="20"/>
          <w:sz w:val="28"/>
          <w:szCs w:val="28"/>
          <w:lang w:val="uk-UA" w:eastAsia="ru-RU"/>
        </w:rPr>
        <w:t xml:space="preserve">стандартами України, гармонізованими з </w:t>
      </w:r>
      <w:r w:rsidRPr="00E96AC1">
        <w:rPr>
          <w:rFonts w:asciiTheme="majorHAnsi" w:eastAsia="Times New Roman" w:hAnsiTheme="majorHAnsi"/>
          <w:kern w:val="20"/>
          <w:sz w:val="28"/>
          <w:szCs w:val="28"/>
          <w:lang w:val="uk-UA" w:eastAsia="ru-RU"/>
        </w:rPr>
        <w:t>європейськи</w:t>
      </w:r>
      <w:r w:rsidR="00BA23CD" w:rsidRPr="00E96AC1">
        <w:rPr>
          <w:rFonts w:asciiTheme="majorHAnsi" w:eastAsia="Times New Roman" w:hAnsiTheme="majorHAnsi"/>
          <w:kern w:val="20"/>
          <w:sz w:val="28"/>
          <w:szCs w:val="28"/>
          <w:lang w:val="uk-UA" w:eastAsia="ru-RU"/>
        </w:rPr>
        <w:t>ми</w:t>
      </w:r>
      <w:r w:rsidRPr="00E96AC1">
        <w:rPr>
          <w:rFonts w:asciiTheme="majorHAnsi" w:eastAsia="Times New Roman" w:hAnsiTheme="majorHAnsi"/>
          <w:kern w:val="20"/>
          <w:sz w:val="28"/>
          <w:szCs w:val="28"/>
          <w:lang w:val="uk-UA" w:eastAsia="ru-RU"/>
        </w:rPr>
        <w:t xml:space="preserve"> стандарт</w:t>
      </w:r>
      <w:r w:rsidR="00BA23CD" w:rsidRPr="00E96AC1">
        <w:rPr>
          <w:rFonts w:asciiTheme="majorHAnsi" w:eastAsia="Times New Roman" w:hAnsiTheme="majorHAnsi"/>
          <w:kern w:val="20"/>
          <w:sz w:val="28"/>
          <w:szCs w:val="28"/>
          <w:lang w:val="uk-UA" w:eastAsia="ru-RU"/>
        </w:rPr>
        <w:t>ами</w:t>
      </w:r>
      <w:r w:rsidR="0061220F" w:rsidRPr="00E96AC1">
        <w:rPr>
          <w:rFonts w:asciiTheme="majorHAnsi" w:eastAsia="Times New Roman" w:hAnsiTheme="majorHAnsi"/>
          <w:kern w:val="20"/>
          <w:sz w:val="28"/>
          <w:szCs w:val="28"/>
          <w:lang w:val="uk-UA" w:eastAsia="ru-RU"/>
        </w:rPr>
        <w:t xml:space="preserve">  ДСТУ </w:t>
      </w:r>
      <w:r w:rsidR="0061220F" w:rsidRPr="00E96AC1">
        <w:rPr>
          <w:rFonts w:asciiTheme="majorHAnsi" w:eastAsia="Times New Roman" w:hAnsiTheme="majorHAnsi"/>
          <w:kern w:val="20"/>
          <w:sz w:val="28"/>
          <w:szCs w:val="28"/>
          <w:lang w:eastAsia="ru-RU"/>
        </w:rPr>
        <w:t>EN</w:t>
      </w:r>
      <w:r w:rsidR="0061220F" w:rsidRPr="00E96AC1">
        <w:rPr>
          <w:rFonts w:asciiTheme="majorHAnsi" w:eastAsia="Times New Roman" w:hAnsiTheme="majorHAnsi"/>
          <w:kern w:val="20"/>
          <w:sz w:val="28"/>
          <w:szCs w:val="28"/>
          <w:lang w:val="uk-UA" w:eastAsia="ru-RU"/>
        </w:rPr>
        <w:t xml:space="preserve">, ДСТУ </w:t>
      </w:r>
      <w:r w:rsidR="0061220F" w:rsidRPr="00E96AC1">
        <w:rPr>
          <w:rFonts w:asciiTheme="majorHAnsi" w:eastAsia="Times New Roman" w:hAnsiTheme="majorHAnsi"/>
          <w:kern w:val="20"/>
          <w:sz w:val="28"/>
          <w:szCs w:val="28"/>
          <w:lang w:eastAsia="ru-RU"/>
        </w:rPr>
        <w:t>EN</w:t>
      </w:r>
      <w:r w:rsidR="0061220F" w:rsidRPr="00E96AC1">
        <w:rPr>
          <w:rFonts w:asciiTheme="majorHAnsi" w:eastAsia="Times New Roman" w:hAnsiTheme="majorHAnsi"/>
          <w:kern w:val="20"/>
          <w:sz w:val="28"/>
          <w:szCs w:val="28"/>
          <w:lang w:val="uk-UA" w:eastAsia="ru-RU"/>
        </w:rPr>
        <w:t xml:space="preserve"> </w:t>
      </w:r>
      <w:r w:rsidR="0061220F" w:rsidRPr="00E96AC1">
        <w:rPr>
          <w:rFonts w:asciiTheme="majorHAnsi" w:eastAsia="Times New Roman" w:hAnsiTheme="majorHAnsi"/>
          <w:kern w:val="20"/>
          <w:sz w:val="28"/>
          <w:szCs w:val="28"/>
          <w:lang w:eastAsia="ru-RU"/>
        </w:rPr>
        <w:t>ISO</w:t>
      </w:r>
      <w:r w:rsidR="0061220F" w:rsidRPr="00E96AC1">
        <w:rPr>
          <w:rFonts w:asciiTheme="majorHAnsi" w:eastAsia="Times New Roman" w:hAnsiTheme="majorHAnsi"/>
          <w:kern w:val="20"/>
          <w:sz w:val="28"/>
          <w:szCs w:val="28"/>
          <w:lang w:val="uk-UA" w:eastAsia="ru-RU"/>
        </w:rPr>
        <w:t xml:space="preserve">, ДСТУ </w:t>
      </w:r>
      <w:r w:rsidR="0061220F" w:rsidRPr="00E96AC1">
        <w:rPr>
          <w:rFonts w:asciiTheme="majorHAnsi" w:eastAsia="Times New Roman" w:hAnsiTheme="majorHAnsi"/>
          <w:kern w:val="20"/>
          <w:sz w:val="28"/>
          <w:szCs w:val="28"/>
          <w:lang w:eastAsia="ru-RU"/>
        </w:rPr>
        <w:t>ISO</w:t>
      </w:r>
      <w:r w:rsidRPr="00E96AC1">
        <w:rPr>
          <w:rFonts w:asciiTheme="majorHAnsi" w:eastAsia="Times New Roman" w:hAnsiTheme="majorHAnsi"/>
          <w:kern w:val="20"/>
          <w:sz w:val="28"/>
          <w:szCs w:val="28"/>
          <w:lang w:val="uk-UA" w:eastAsia="ru-RU"/>
        </w:rPr>
        <w:t>.</w:t>
      </w:r>
    </w:p>
    <w:p w14:paraId="47330DCE" w14:textId="77777777" w:rsidR="001B2489" w:rsidRPr="00E96AC1" w:rsidRDefault="001B2489" w:rsidP="007B595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Багатьом, хто мав справу з ГОСТ, відома фраза «требования стандарта являются обязательными», але зараз в Україні не є обов’язковими  ГОСТи, прийняті до 1992 року. ГОСТи ставили чіткі обмеження, зокрема, до складу матеріалу, до конструкції та до зовнішнього вигляду виробів, тобто обмежували виробника у створенні більш прогресивної і конкурентоздатної продукції. </w:t>
      </w:r>
    </w:p>
    <w:p w14:paraId="0CA57619" w14:textId="77777777" w:rsidR="007358B2" w:rsidRPr="00E96AC1" w:rsidRDefault="007358B2" w:rsidP="007B595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Здобувач</w:t>
      </w:r>
      <w:r w:rsidR="001B2489" w:rsidRPr="00E96AC1">
        <w:rPr>
          <w:rFonts w:asciiTheme="majorHAnsi" w:eastAsia="Times New Roman" w:hAnsiTheme="majorHAnsi"/>
          <w:kern w:val="20"/>
          <w:sz w:val="28"/>
          <w:szCs w:val="28"/>
          <w:lang w:eastAsia="ru-RU"/>
        </w:rPr>
        <w:t xml:space="preserve"> має розуміти, що варто перевіряти та оцінювати не лише готовий виріб, а здійснювати заходи контролю протягом усього життєвого циклу такого виробу. Етапи життєвого циклу виробу тісно пов’язані з професійними компетенціями, тому не варто всю відповідальність покладати на фахівців з компетенціями менеджерів, економістів та маркетологів. </w:t>
      </w:r>
    </w:p>
    <w:p w14:paraId="42B063E4" w14:textId="77777777" w:rsidR="001B2489" w:rsidRPr="00E96AC1" w:rsidRDefault="001B2489" w:rsidP="007B595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Розглянемо так звану «петлю якості»</w:t>
      </w:r>
      <w:r w:rsidR="00BC3949"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від виявлення потреби до її задоволення</w:t>
      </w:r>
      <w:r w:rsidR="00BC3949" w:rsidRPr="00E96AC1">
        <w:rPr>
          <w:rFonts w:asciiTheme="majorHAnsi" w:eastAsia="Times New Roman" w:hAnsiTheme="majorHAnsi"/>
          <w:kern w:val="20"/>
          <w:sz w:val="28"/>
          <w:szCs w:val="28"/>
          <w:lang w:val="uk-UA" w:eastAsia="ru-RU"/>
        </w:rPr>
        <w:t>.</w:t>
      </w:r>
      <w:r w:rsidR="00D231C5" w:rsidRPr="00E96AC1">
        <w:rPr>
          <w:rFonts w:asciiTheme="majorHAnsi" w:eastAsia="Times New Roman" w:hAnsiTheme="majorHAnsi"/>
          <w:kern w:val="20"/>
          <w:sz w:val="28"/>
          <w:szCs w:val="28"/>
          <w:lang w:val="uk-UA" w:eastAsia="ru-RU"/>
        </w:rPr>
        <w:t xml:space="preserve"> </w:t>
      </w:r>
      <w:r w:rsidR="00BC3949" w:rsidRPr="00E96AC1">
        <w:rPr>
          <w:rFonts w:asciiTheme="majorHAnsi" w:eastAsia="Times New Roman" w:hAnsiTheme="majorHAnsi"/>
          <w:kern w:val="20"/>
          <w:sz w:val="28"/>
          <w:szCs w:val="28"/>
          <w:lang w:val="uk-UA" w:eastAsia="ru-RU"/>
        </w:rPr>
        <w:t xml:space="preserve">Проаналізуємо петлю якості </w:t>
      </w:r>
      <w:r w:rsidRPr="00E96AC1">
        <w:rPr>
          <w:rFonts w:asciiTheme="majorHAnsi" w:eastAsia="Times New Roman" w:hAnsiTheme="majorHAnsi"/>
          <w:kern w:val="20"/>
          <w:sz w:val="28"/>
          <w:szCs w:val="28"/>
          <w:lang w:val="uk-UA" w:eastAsia="ru-RU"/>
        </w:rPr>
        <w:t xml:space="preserve">з огляду </w:t>
      </w:r>
      <w:r w:rsidR="00D72137" w:rsidRPr="00E96AC1">
        <w:rPr>
          <w:rFonts w:asciiTheme="majorHAnsi" w:eastAsia="Times New Roman" w:hAnsiTheme="majorHAnsi"/>
          <w:kern w:val="20"/>
          <w:sz w:val="28"/>
          <w:szCs w:val="28"/>
          <w:lang w:val="uk-UA" w:eastAsia="ru-RU"/>
        </w:rPr>
        <w:t xml:space="preserve">на </w:t>
      </w:r>
      <w:r w:rsidRPr="00E96AC1">
        <w:rPr>
          <w:rFonts w:asciiTheme="majorHAnsi" w:eastAsia="Times New Roman" w:hAnsiTheme="majorHAnsi"/>
          <w:kern w:val="20"/>
          <w:sz w:val="28"/>
          <w:szCs w:val="28"/>
          <w:lang w:val="uk-UA" w:eastAsia="ru-RU"/>
        </w:rPr>
        <w:t xml:space="preserve">те, що може здійснити фахівець з технічною освітою </w:t>
      </w:r>
      <w:r w:rsidRPr="00E96AC1">
        <w:rPr>
          <w:rFonts w:asciiTheme="majorHAnsi" w:eastAsia="Times New Roman" w:hAnsiTheme="majorHAnsi"/>
          <w:kern w:val="20"/>
          <w:sz w:val="28"/>
          <w:szCs w:val="28"/>
          <w:lang w:eastAsia="ru-RU"/>
        </w:rPr>
        <w:t>(</w:t>
      </w:r>
      <w:r w:rsidR="00D72137" w:rsidRPr="00E96AC1">
        <w:rPr>
          <w:rFonts w:asciiTheme="majorHAnsi" w:eastAsia="Times New Roman" w:hAnsiTheme="majorHAnsi"/>
          <w:kern w:val="20"/>
          <w:sz w:val="28"/>
          <w:szCs w:val="28"/>
          <w:lang w:val="uk-UA" w:eastAsia="ru-RU"/>
        </w:rPr>
        <w:t xml:space="preserve">далі за текстом -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в кожній точці цієї «петлі якості»:</w:t>
      </w:r>
    </w:p>
    <w:p w14:paraId="03F4EE42"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Маркетинг, пошук та вивчення ринку.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xml:space="preserve"> краще орієнтується в технічних характеристиках наявних на ринку виробів, окрім того </w:t>
      </w:r>
      <w:r w:rsidR="00FA3D7C" w:rsidRPr="00E96AC1">
        <w:rPr>
          <w:rFonts w:asciiTheme="majorHAnsi" w:eastAsia="Times New Roman" w:hAnsiTheme="majorHAnsi"/>
          <w:kern w:val="20"/>
          <w:sz w:val="28"/>
          <w:szCs w:val="28"/>
          <w:lang w:val="uk-UA" w:eastAsia="ru-RU"/>
        </w:rPr>
        <w:t>фахівець</w:t>
      </w:r>
      <w:r w:rsidR="00FA3D7C"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eastAsia="ru-RU"/>
        </w:rPr>
        <w:t>може проаналізувати (прогнозувати) перспективу появи нових виробів, в тому числі й за рахунок здійснення патентного пошуку.</w:t>
      </w:r>
    </w:p>
    <w:p w14:paraId="666517F1"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Науково-дослідна робота, проектування, розробка продукції.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xml:space="preserve"> може здійснити кожен елемент цього етапу, спираючись на наявні у нього фахові компетенції, знання стандартів та вимог </w:t>
      </w:r>
      <w:r w:rsidR="00D72137" w:rsidRPr="00E96AC1">
        <w:rPr>
          <w:rFonts w:asciiTheme="majorHAnsi" w:eastAsia="Times New Roman" w:hAnsiTheme="majorHAnsi"/>
          <w:kern w:val="20"/>
          <w:sz w:val="28"/>
          <w:szCs w:val="28"/>
          <w:lang w:val="uk-UA" w:eastAsia="ru-RU"/>
        </w:rPr>
        <w:lastRenderedPageBreak/>
        <w:t>Т</w:t>
      </w:r>
      <w:r w:rsidRPr="00E96AC1">
        <w:rPr>
          <w:rFonts w:asciiTheme="majorHAnsi" w:eastAsia="Times New Roman" w:hAnsiTheme="majorHAnsi"/>
          <w:kern w:val="20"/>
          <w:sz w:val="28"/>
          <w:szCs w:val="28"/>
          <w:lang w:eastAsia="ru-RU"/>
        </w:rPr>
        <w:t>ехнічних регламентів, оцінюючи ризики та можливість реалізації нижченаведених етапів «петлі якості».</w:t>
      </w:r>
    </w:p>
    <w:p w14:paraId="4F545AB5"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Матеріально-технічне постачання. Етап передбачає закупівлю технологічного та вимірювального обладнання й інструменту, а також закупівлю матеріалів.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xml:space="preserve"> може запропонувати що і в кого придбати, спираючись на наявні у нього фахові компетенції, здійснювати вхідний контроль, аналізувати результати вхідного контролю, наявність протоколів випробувань на предмети</w:t>
      </w:r>
      <w:r w:rsidR="00D72137"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 xml:space="preserve">що закуповуються, </w:t>
      </w:r>
      <w:r w:rsidR="00BF3A7A" w:rsidRPr="00E96AC1">
        <w:rPr>
          <w:rFonts w:asciiTheme="majorHAnsi" w:eastAsia="Times New Roman" w:hAnsiTheme="majorHAnsi"/>
          <w:kern w:val="20"/>
          <w:sz w:val="28"/>
          <w:szCs w:val="28"/>
          <w:lang w:val="uk-UA" w:eastAsia="ru-RU"/>
        </w:rPr>
        <w:t>та повноту і достатність наведених в них результатів випробувань</w:t>
      </w:r>
      <w:r w:rsidR="00BF3A7A" w:rsidRPr="00E96AC1">
        <w:rPr>
          <w:rFonts w:asciiTheme="majorHAnsi" w:eastAsia="Times New Roman" w:hAnsiTheme="majorHAnsi"/>
          <w:kern w:val="20"/>
          <w:sz w:val="28"/>
          <w:szCs w:val="28"/>
          <w:lang w:eastAsia="ru-RU"/>
        </w:rPr>
        <w:t>,</w:t>
      </w:r>
      <w:r w:rsidR="00BF3A7A"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декларацій та сертифікатів.</w:t>
      </w:r>
    </w:p>
    <w:p w14:paraId="7228A9A4"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Планування, підготовка і розроблення виробничих процесів.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xml:space="preserve"> може планувати оснащення виробничих приміщень з урахуванням технології виробництва та вимог техніки безпеки.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xml:space="preserve"> може визначати кількість та перелік співробітників з необхідними компетенціями як фаховими</w:t>
      </w:r>
      <w:r w:rsidR="0058169A"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особистими.</w:t>
      </w:r>
    </w:p>
    <w:p w14:paraId="1D00FB41" w14:textId="77777777" w:rsidR="00D231C5"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Виробництво продукції. </w:t>
      </w:r>
      <w:r w:rsidR="00FA3D7C" w:rsidRPr="00E96AC1">
        <w:rPr>
          <w:rFonts w:asciiTheme="majorHAnsi" w:eastAsia="Times New Roman" w:hAnsiTheme="majorHAnsi"/>
          <w:kern w:val="20"/>
          <w:sz w:val="28"/>
          <w:szCs w:val="28"/>
          <w:lang w:val="uk-UA" w:eastAsia="ru-RU"/>
        </w:rPr>
        <w:t>Фахівець</w:t>
      </w:r>
      <w:r w:rsidR="00FA3D7C"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eastAsia="ru-RU"/>
        </w:rPr>
        <w:t>може організувати та реалізувати процеси виробництва.</w:t>
      </w:r>
      <w:r w:rsidR="00BC3949" w:rsidRPr="00E96AC1">
        <w:rPr>
          <w:rFonts w:asciiTheme="majorHAnsi" w:eastAsia="Times New Roman" w:hAnsiTheme="majorHAnsi"/>
          <w:kern w:val="20"/>
          <w:sz w:val="28"/>
          <w:szCs w:val="28"/>
          <w:lang w:val="uk-UA" w:eastAsia="ru-RU"/>
        </w:rPr>
        <w:t xml:space="preserve"> </w:t>
      </w:r>
    </w:p>
    <w:p w14:paraId="49B3BE0F"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Контроль, випробування аналіз. </w:t>
      </w:r>
      <w:r w:rsidR="00FA3D7C" w:rsidRPr="00E96AC1">
        <w:rPr>
          <w:rFonts w:asciiTheme="majorHAnsi" w:eastAsia="Times New Roman" w:hAnsiTheme="majorHAnsi"/>
          <w:kern w:val="20"/>
          <w:sz w:val="28"/>
          <w:szCs w:val="28"/>
          <w:lang w:val="uk-UA" w:eastAsia="ru-RU"/>
        </w:rPr>
        <w:t>Фахівець</w:t>
      </w:r>
      <w:r w:rsidR="00FA3D7C"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eastAsia="ru-RU"/>
        </w:rPr>
        <w:t>може визначити необхідні етапи операційного контролю, визначити методи випробувань та реалізувати приймально-здавальні випробування.</w:t>
      </w:r>
    </w:p>
    <w:p w14:paraId="0F8F304D"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Пакування та збереження. </w:t>
      </w:r>
      <w:r w:rsidR="00FA3D7C" w:rsidRPr="00E96AC1">
        <w:rPr>
          <w:rFonts w:asciiTheme="majorHAnsi" w:eastAsia="Times New Roman" w:hAnsiTheme="majorHAnsi"/>
          <w:kern w:val="20"/>
          <w:sz w:val="28"/>
          <w:szCs w:val="28"/>
          <w:lang w:val="uk-UA" w:eastAsia="ru-RU"/>
        </w:rPr>
        <w:t>Фахівець</w:t>
      </w:r>
      <w:r w:rsidR="00FA3D7C"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eastAsia="ru-RU"/>
        </w:rPr>
        <w:t>може розробити належні процедури та контролювати/здійснювати пакування та належне зберігання/транспортування продукції.</w:t>
      </w:r>
    </w:p>
    <w:p w14:paraId="033CAE34" w14:textId="77777777" w:rsidR="001B2489" w:rsidRPr="00E96AC1" w:rsidRDefault="001B2489" w:rsidP="007B595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Реалізація та розподіл продукції. </w:t>
      </w:r>
      <w:r w:rsidR="00FA3D7C" w:rsidRPr="00E96AC1">
        <w:rPr>
          <w:rFonts w:asciiTheme="majorHAnsi" w:eastAsia="Times New Roman" w:hAnsiTheme="majorHAnsi"/>
          <w:kern w:val="20"/>
          <w:sz w:val="28"/>
          <w:szCs w:val="28"/>
          <w:lang w:val="uk-UA" w:eastAsia="ru-RU"/>
        </w:rPr>
        <w:t>Фахівець</w:t>
      </w:r>
      <w:r w:rsidRPr="00E96AC1">
        <w:rPr>
          <w:rFonts w:asciiTheme="majorHAnsi" w:eastAsia="Times New Roman" w:hAnsiTheme="majorHAnsi"/>
          <w:kern w:val="20"/>
          <w:sz w:val="28"/>
          <w:szCs w:val="28"/>
          <w:lang w:eastAsia="ru-RU"/>
        </w:rPr>
        <w:t>, знаючи технічні харатеристики виробу, його переваги та недоліки, може належним чином запропонувати виріб відповідно до вимог конкретного споживача.</w:t>
      </w:r>
    </w:p>
    <w:p w14:paraId="49F3A528" w14:textId="77777777" w:rsidR="007066EC" w:rsidRPr="00E96AC1" w:rsidRDefault="001B2489" w:rsidP="007066EC">
      <w:pPr>
        <w:numPr>
          <w:ilvl w:val="0"/>
          <w:numId w:val="1"/>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Монтаж, налагодження, експлуатація. </w:t>
      </w:r>
      <w:r w:rsidR="00FA3D7C" w:rsidRPr="00E96AC1">
        <w:rPr>
          <w:rFonts w:asciiTheme="majorHAnsi" w:eastAsia="Times New Roman" w:hAnsiTheme="majorHAnsi"/>
          <w:kern w:val="20"/>
          <w:sz w:val="28"/>
          <w:szCs w:val="28"/>
          <w:lang w:val="uk-UA" w:eastAsia="ru-RU"/>
        </w:rPr>
        <w:t>Фахівець</w:t>
      </w:r>
      <w:r w:rsidR="00FA3D7C"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eastAsia="ru-RU"/>
        </w:rPr>
        <w:t xml:space="preserve">може розробити належні процедури та контролювати/здійснювати монтаж, налагодження і експлуатацію.  </w:t>
      </w:r>
    </w:p>
    <w:p w14:paraId="2313C614" w14:textId="77777777" w:rsidR="007066EC" w:rsidRPr="00E96AC1" w:rsidRDefault="001B2489" w:rsidP="007066EC">
      <w:pPr>
        <w:numPr>
          <w:ilvl w:val="0"/>
          <w:numId w:val="1"/>
        </w:numPr>
        <w:spacing w:after="0"/>
        <w:ind w:left="993" w:hanging="4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Технічна допомога в обслуговуванні (сервіс). </w:t>
      </w:r>
      <w:r w:rsidR="00FA3D7C" w:rsidRPr="00E96AC1">
        <w:rPr>
          <w:rFonts w:asciiTheme="majorHAnsi" w:eastAsia="Times New Roman" w:hAnsiTheme="majorHAnsi"/>
          <w:kern w:val="20"/>
          <w:sz w:val="28"/>
          <w:szCs w:val="28"/>
          <w:lang w:eastAsia="ru-RU"/>
        </w:rPr>
        <w:t xml:space="preserve">Фахівець </w:t>
      </w:r>
      <w:r w:rsidRPr="00E96AC1">
        <w:rPr>
          <w:rFonts w:asciiTheme="majorHAnsi" w:eastAsia="Times New Roman" w:hAnsiTheme="majorHAnsi"/>
          <w:kern w:val="20"/>
          <w:sz w:val="28"/>
          <w:szCs w:val="28"/>
          <w:lang w:eastAsia="ru-RU"/>
        </w:rPr>
        <w:t>може розробити належні процедури та контролювати/здійснювати сервісне обслуговування.</w:t>
      </w:r>
    </w:p>
    <w:p w14:paraId="48A2AFE0" w14:textId="77777777" w:rsidR="001B2489" w:rsidRPr="00E96AC1" w:rsidRDefault="001B2489" w:rsidP="007066EC">
      <w:pPr>
        <w:numPr>
          <w:ilvl w:val="0"/>
          <w:numId w:val="1"/>
        </w:numPr>
        <w:spacing w:after="0"/>
        <w:ind w:left="993" w:hanging="4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Утилізація. </w:t>
      </w:r>
      <w:r w:rsidR="00FA3D7C" w:rsidRPr="00E96AC1">
        <w:rPr>
          <w:rFonts w:asciiTheme="majorHAnsi" w:eastAsia="Times New Roman" w:hAnsiTheme="majorHAnsi"/>
          <w:kern w:val="20"/>
          <w:sz w:val="28"/>
          <w:szCs w:val="28"/>
          <w:lang w:eastAsia="ru-RU"/>
        </w:rPr>
        <w:t xml:space="preserve">Фахівець </w:t>
      </w:r>
      <w:r w:rsidRPr="00E96AC1">
        <w:rPr>
          <w:rFonts w:asciiTheme="majorHAnsi" w:eastAsia="Times New Roman" w:hAnsiTheme="majorHAnsi"/>
          <w:kern w:val="20"/>
          <w:sz w:val="28"/>
          <w:szCs w:val="28"/>
          <w:lang w:eastAsia="ru-RU"/>
        </w:rPr>
        <w:t>може розробити належні процедури утилізації та контролювати/здійснювати її.</w:t>
      </w:r>
    </w:p>
    <w:p w14:paraId="24421093" w14:textId="77777777" w:rsidR="001B2489" w:rsidRPr="00E96AC1" w:rsidRDefault="001B2489" w:rsidP="007B595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Всі зазначені етапи мають здійснюватись за розробленими процедур</w:t>
      </w:r>
      <w:r w:rsidR="00FB7608" w:rsidRPr="00E96AC1">
        <w:rPr>
          <w:rFonts w:asciiTheme="majorHAnsi" w:eastAsia="Times New Roman" w:hAnsiTheme="majorHAnsi"/>
          <w:kern w:val="20"/>
          <w:sz w:val="28"/>
          <w:szCs w:val="28"/>
          <w:lang w:eastAsia="ru-RU"/>
        </w:rPr>
        <w:t>а</w:t>
      </w:r>
      <w:r w:rsidRPr="00E96AC1">
        <w:rPr>
          <w:rFonts w:asciiTheme="majorHAnsi" w:eastAsia="Times New Roman" w:hAnsiTheme="majorHAnsi"/>
          <w:kern w:val="20"/>
          <w:sz w:val="28"/>
          <w:szCs w:val="28"/>
          <w:lang w:eastAsia="ru-RU"/>
        </w:rPr>
        <w:t xml:space="preserve">ми з дотриманням вимог </w:t>
      </w:r>
      <w:r w:rsidR="0058169A" w:rsidRPr="00E96AC1">
        <w:rPr>
          <w:rFonts w:asciiTheme="majorHAnsi" w:eastAsia="Times New Roman" w:hAnsiTheme="majorHAnsi"/>
          <w:kern w:val="20"/>
          <w:sz w:val="28"/>
          <w:szCs w:val="28"/>
          <w:lang w:eastAsia="ru-RU"/>
        </w:rPr>
        <w:t>Т</w:t>
      </w:r>
      <w:r w:rsidRPr="00E96AC1">
        <w:rPr>
          <w:rFonts w:asciiTheme="majorHAnsi" w:eastAsia="Times New Roman" w:hAnsiTheme="majorHAnsi"/>
          <w:kern w:val="20"/>
          <w:sz w:val="28"/>
          <w:szCs w:val="28"/>
          <w:lang w:eastAsia="ru-RU"/>
        </w:rPr>
        <w:t>ехнічних регламентів, стандартів, технічних умов.</w:t>
      </w:r>
    </w:p>
    <w:p w14:paraId="158295F8" w14:textId="77777777" w:rsidR="000F53A6" w:rsidRPr="00E96AC1" w:rsidRDefault="000F53A6" w:rsidP="001E469B">
      <w:pPr>
        <w:spacing w:after="0" w:line="360" w:lineRule="auto"/>
        <w:ind w:right="-2" w:firstLine="567"/>
        <w:rPr>
          <w:rFonts w:asciiTheme="majorHAnsi" w:eastAsia="Times New Roman" w:hAnsiTheme="majorHAnsi"/>
          <w:kern w:val="20"/>
          <w:sz w:val="28"/>
          <w:szCs w:val="28"/>
          <w:lang w:eastAsia="ru-RU"/>
        </w:rPr>
        <w:sectPr w:rsidR="000F53A6" w:rsidRPr="00E96AC1" w:rsidSect="001E469B">
          <w:pgSz w:w="11906" w:h="16838"/>
          <w:pgMar w:top="1134" w:right="1247" w:bottom="1247" w:left="1247" w:header="709" w:footer="709" w:gutter="0"/>
          <w:cols w:space="708"/>
          <w:docGrid w:linePitch="360"/>
        </w:sectPr>
      </w:pPr>
    </w:p>
    <w:p w14:paraId="4DC01845" w14:textId="77777777" w:rsidR="00612E8E" w:rsidRPr="00E96AC1" w:rsidRDefault="00F522A2" w:rsidP="00612E8E">
      <w:pPr>
        <w:pStyle w:val="1"/>
        <w:ind w:firstLine="567"/>
        <w:rPr>
          <w:rFonts w:eastAsia="Cambria" w:cs="Times New Roman"/>
          <w:b w:val="0"/>
          <w:color w:val="auto"/>
          <w:lang w:eastAsia="ru-RU"/>
        </w:rPr>
      </w:pPr>
      <w:bookmarkStart w:id="4" w:name="_Toc132455563"/>
      <w:bookmarkStart w:id="5" w:name="_Toc132457595"/>
      <w:r w:rsidRPr="00E96AC1">
        <w:rPr>
          <w:rFonts w:eastAsia="Times New Roman" w:cs="Times New Roman"/>
          <w:color w:val="auto"/>
          <w:lang w:eastAsia="ru-RU"/>
        </w:rPr>
        <w:lastRenderedPageBreak/>
        <w:t xml:space="preserve">1 </w:t>
      </w:r>
      <w:r w:rsidRPr="00E96AC1">
        <w:rPr>
          <w:rFonts w:eastAsia="Cambria" w:cs="Times New Roman"/>
          <w:color w:val="auto"/>
          <w:lang w:eastAsia="ru-RU"/>
        </w:rPr>
        <w:t>ЯКІСТЬ, СТАНДАРТИЗАЦІЯ, ТЕХНІЧНЕ РЕГУЛЮВАННЯ</w:t>
      </w:r>
      <w:bookmarkEnd w:id="4"/>
      <w:bookmarkEnd w:id="5"/>
    </w:p>
    <w:p w14:paraId="5D6FEC5A" w14:textId="77777777" w:rsidR="00754E05" w:rsidRPr="00E96AC1" w:rsidRDefault="00754E05" w:rsidP="00754E05">
      <w:pPr>
        <w:spacing w:after="0" w:line="360" w:lineRule="auto"/>
        <w:ind w:left="1231" w:hanging="522"/>
        <w:jc w:val="both"/>
        <w:rPr>
          <w:rFonts w:asciiTheme="majorHAnsi" w:eastAsia="Times New Roman" w:hAnsiTheme="majorHAnsi"/>
          <w:kern w:val="20"/>
          <w:sz w:val="28"/>
          <w:szCs w:val="28"/>
          <w:lang w:val="uk-UA" w:eastAsia="ru-RU"/>
        </w:rPr>
      </w:pPr>
    </w:p>
    <w:p w14:paraId="29CB1801" w14:textId="77777777" w:rsidR="00612E8E" w:rsidRPr="00E96AC1" w:rsidRDefault="005416C8" w:rsidP="00754E05">
      <w:pPr>
        <w:spacing w:after="0" w:line="360" w:lineRule="auto"/>
        <w:ind w:left="1231" w:hanging="522"/>
        <w:jc w:val="both"/>
        <w:rPr>
          <w:rFonts w:asciiTheme="majorHAnsi" w:eastAsia="Times New Roman" w:hAnsiTheme="majorHAnsi"/>
          <w:b/>
          <w:bCs/>
          <w:kern w:val="20"/>
          <w:sz w:val="28"/>
          <w:szCs w:val="28"/>
          <w:lang w:val="uk-UA" w:eastAsia="ru-RU"/>
        </w:rPr>
      </w:pPr>
      <w:r w:rsidRPr="00E96AC1">
        <w:rPr>
          <w:rFonts w:asciiTheme="majorHAnsi" w:eastAsia="Times New Roman" w:hAnsiTheme="majorHAnsi"/>
          <w:b/>
          <w:bCs/>
          <w:kern w:val="20"/>
          <w:sz w:val="28"/>
          <w:szCs w:val="28"/>
          <w:lang w:val="uk-UA" w:eastAsia="ru-RU"/>
        </w:rPr>
        <w:t>План теми</w:t>
      </w:r>
    </w:p>
    <w:p w14:paraId="6F64B9FF" w14:textId="77777777" w:rsidR="00612E8E" w:rsidRPr="00E96AC1" w:rsidRDefault="00612E8E" w:rsidP="009677D7">
      <w:pPr>
        <w:spacing w:after="0"/>
        <w:ind w:left="1231" w:hanging="522"/>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1.1 Якість продукції </w:t>
      </w:r>
    </w:p>
    <w:p w14:paraId="06407176" w14:textId="77777777" w:rsidR="00612E8E" w:rsidRPr="00E96AC1" w:rsidRDefault="00612E8E" w:rsidP="009677D7">
      <w:pPr>
        <w:spacing w:after="0"/>
        <w:ind w:left="1231" w:hanging="522"/>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 xml:space="preserve">1.2 </w:t>
      </w:r>
      <w:r w:rsidRPr="00E96AC1">
        <w:rPr>
          <w:rFonts w:asciiTheme="majorHAnsi" w:eastAsia="Times New Roman" w:hAnsiTheme="majorHAnsi"/>
          <w:kern w:val="20"/>
          <w:sz w:val="28"/>
          <w:szCs w:val="28"/>
          <w:lang w:eastAsia="ru-RU"/>
        </w:rPr>
        <w:t xml:space="preserve">Мета, принципи, загальні положення стандартизації. </w:t>
      </w:r>
    </w:p>
    <w:p w14:paraId="714D7F3A" w14:textId="77777777" w:rsidR="00612E8E" w:rsidRPr="00E96AC1" w:rsidRDefault="00612E8E" w:rsidP="009677D7">
      <w:pPr>
        <w:spacing w:after="0"/>
        <w:ind w:left="1231" w:hanging="522"/>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1.3</w:t>
      </w:r>
      <w:r w:rsidRPr="00E96AC1">
        <w:rPr>
          <w:rFonts w:asciiTheme="majorHAnsi" w:eastAsia="Times New Roman" w:hAnsiTheme="majorHAnsi"/>
          <w:kern w:val="20"/>
          <w:sz w:val="28"/>
          <w:szCs w:val="28"/>
          <w:lang w:eastAsia="ru-RU"/>
        </w:rPr>
        <w:t xml:space="preserve"> Органи стандартизації міжнародні, регіональні, національні. </w:t>
      </w:r>
    </w:p>
    <w:p w14:paraId="4516B939" w14:textId="77777777" w:rsidR="00612E8E" w:rsidRPr="00E96AC1" w:rsidRDefault="00612E8E" w:rsidP="009677D7">
      <w:pPr>
        <w:spacing w:after="0"/>
        <w:ind w:left="1231" w:hanging="522"/>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1.4 Система технічного регулювання в Україні</w:t>
      </w:r>
    </w:p>
    <w:p w14:paraId="13CCA1F1" w14:textId="77777777" w:rsidR="00612E8E" w:rsidRPr="00E96AC1" w:rsidRDefault="00612E8E" w:rsidP="00612E8E">
      <w:pPr>
        <w:spacing w:after="0" w:line="360" w:lineRule="auto"/>
        <w:ind w:firstLine="510"/>
        <w:jc w:val="both"/>
        <w:rPr>
          <w:rFonts w:asciiTheme="majorHAnsi" w:eastAsia="Times New Roman" w:hAnsiTheme="majorHAnsi"/>
          <w:kern w:val="20"/>
          <w:sz w:val="28"/>
          <w:szCs w:val="28"/>
          <w:lang w:eastAsia="ru-RU"/>
        </w:rPr>
      </w:pPr>
    </w:p>
    <w:p w14:paraId="2C6D530C" w14:textId="77777777" w:rsidR="00F91D94" w:rsidRPr="00E96AC1" w:rsidRDefault="00F91D94" w:rsidP="00E02D59">
      <w:pPr>
        <w:pStyle w:val="2"/>
        <w:rPr>
          <w:rFonts w:eastAsia="Times New Roman"/>
          <w:b w:val="0"/>
          <w:color w:val="auto"/>
          <w:kern w:val="20"/>
          <w:lang w:eastAsia="ru-RU"/>
        </w:rPr>
      </w:pPr>
      <w:bookmarkStart w:id="6" w:name="_Toc132455564"/>
      <w:bookmarkStart w:id="7" w:name="_Toc132457596"/>
      <w:r w:rsidRPr="00E96AC1">
        <w:rPr>
          <w:rFonts w:eastAsia="Times New Roman"/>
          <w:color w:val="auto"/>
          <w:kern w:val="20"/>
          <w:lang w:eastAsia="ru-RU"/>
        </w:rPr>
        <w:t>1.1. Якість продукції</w:t>
      </w:r>
      <w:bookmarkEnd w:id="6"/>
      <w:bookmarkEnd w:id="7"/>
    </w:p>
    <w:p w14:paraId="7917CB8C" w14:textId="77777777" w:rsidR="00F91D94" w:rsidRPr="00E96AC1" w:rsidRDefault="00F91D94" w:rsidP="00920558">
      <w:pPr>
        <w:spacing w:after="0"/>
        <w:ind w:left="123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Що таке якість?</w:t>
      </w:r>
    </w:p>
    <w:p w14:paraId="20E8B20C" w14:textId="77777777" w:rsidR="002949C8" w:rsidRPr="00E96AC1" w:rsidRDefault="002949C8" w:rsidP="00920558">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«Один американський виробник комп'ютерів був незадоволений американським постачальником. Тому він вирішив спробувати співпрацювати з японцями. У замовлення він написав, що очікує, що на кожних 10 000 продуктів буде в середньому не більше 4 бракованих, що відповідало військовому стандарту 105D, який використовувався на той час у США. Японці прийняли замовлення і через деяку годину прийшло постачання обладнання, а разом з ним і лист із написом: «Ми, Японці, нам важко зрозуміти американський спосіб ведення бізнесу. Чотири браковані деталі на 10 000 відповідних деталей було доставлено окремо. Сподіваємося, що Ви задоволені». [1, стор.40].</w:t>
      </w:r>
    </w:p>
    <w:p w14:paraId="1A033753" w14:textId="77777777" w:rsidR="00F91D94" w:rsidRPr="00E96AC1" w:rsidRDefault="00F91D94" w:rsidP="00920558">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Насправді поняття «якість» лежить у філософській площині. Платон казав, що якість чогось це ступінь досконалості та наближення до ідеалу, а його учень  Арістотель визначив якість, як дві крайності – «гарний – поганий».</w:t>
      </w:r>
    </w:p>
    <w:p w14:paraId="086E3124" w14:textId="77777777" w:rsidR="00F91D94" w:rsidRPr="00E96AC1" w:rsidRDefault="00F91D94" w:rsidP="00920558">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 різні часи поняття якості було пов’язане лише з технічним функціоналом продукту, проте процес не зупинявся і показники технічного функціоналу ставали недостатніми. </w:t>
      </w:r>
    </w:p>
    <w:p w14:paraId="065FD838" w14:textId="77777777" w:rsidR="00F91D94" w:rsidRPr="00E96AC1" w:rsidRDefault="00F91D94" w:rsidP="00920558">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За п.</w:t>
      </w:r>
      <w:r w:rsidR="002D35BB"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 xml:space="preserve">3.6.2 ДСТУ ISO 9000:2015 </w:t>
      </w:r>
      <w:r w:rsidRPr="00E96AC1">
        <w:rPr>
          <w:rFonts w:asciiTheme="majorHAnsi" w:hAnsiTheme="majorHAnsi"/>
          <w:sz w:val="28"/>
          <w:szCs w:val="28"/>
          <w:lang w:eastAsia="ru-RU"/>
        </w:rPr>
        <w:t xml:space="preserve">[2] </w:t>
      </w:r>
      <w:r w:rsidRPr="00E96AC1">
        <w:rPr>
          <w:rFonts w:asciiTheme="majorHAnsi" w:eastAsia="Times New Roman" w:hAnsiTheme="majorHAnsi"/>
          <w:kern w:val="20"/>
          <w:sz w:val="28"/>
          <w:szCs w:val="28"/>
          <w:lang w:eastAsia="ru-RU"/>
        </w:rPr>
        <w:t>якість – «ступінь, до якого сукупність власних характеристик об’єкта задовольняє вимоги». Якість може бути «низька», «хороша», «висока» (тобто неправильно відповідно до вказаного стандарту вживати словосполучення «погана якість»). Також варто зазначити, що існує термін «рівень якості» (категорія готелю, автомобіль бізнес-класу, клас авіаквитка).</w:t>
      </w:r>
    </w:p>
    <w:p w14:paraId="25F6A148" w14:textId="77777777" w:rsidR="00A66194" w:rsidRPr="00E96AC1" w:rsidRDefault="00F91D94" w:rsidP="00920558">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eastAsia="ru-RU"/>
        </w:rPr>
        <w:t>Виділяють кілька етапів еволюції управління якістю</w:t>
      </w:r>
      <w:r w:rsidR="00A66194" w:rsidRPr="00E96AC1">
        <w:rPr>
          <w:rFonts w:asciiTheme="majorHAnsi" w:eastAsia="Times New Roman" w:hAnsiTheme="majorHAnsi"/>
          <w:kern w:val="20"/>
          <w:sz w:val="28"/>
          <w:szCs w:val="28"/>
          <w:lang w:val="uk-UA" w:eastAsia="ru-RU"/>
        </w:rPr>
        <w:t xml:space="preserve"> (рис.1.1).</w:t>
      </w:r>
    </w:p>
    <w:p w14:paraId="0195FED5" w14:textId="77777777" w:rsidR="00A66194" w:rsidRPr="00E96AC1" w:rsidRDefault="00A66194" w:rsidP="00F91D94">
      <w:pPr>
        <w:spacing w:after="0" w:line="360" w:lineRule="auto"/>
        <w:ind w:firstLine="510"/>
        <w:jc w:val="both"/>
        <w:rPr>
          <w:rFonts w:asciiTheme="majorHAnsi" w:eastAsia="Times New Roman" w:hAnsiTheme="majorHAnsi"/>
          <w:kern w:val="20"/>
          <w:sz w:val="28"/>
          <w:szCs w:val="28"/>
          <w:lang w:val="uk-UA" w:eastAsia="ru-RU"/>
        </w:rPr>
      </w:pPr>
    </w:p>
    <w:p w14:paraId="725DE347" w14:textId="1D1AFC29" w:rsidR="00A66194" w:rsidRPr="00E96AC1" w:rsidRDefault="0065250A" w:rsidP="00A66194">
      <w:pPr>
        <w:spacing w:after="0" w:line="360" w:lineRule="auto"/>
        <w:ind w:firstLine="510"/>
        <w:jc w:val="center"/>
        <w:rPr>
          <w:rFonts w:asciiTheme="majorHAnsi" w:eastAsia="Times New Roman" w:hAnsiTheme="majorHAnsi"/>
          <w:kern w:val="20"/>
          <w:sz w:val="28"/>
          <w:szCs w:val="28"/>
          <w:lang w:val="uk-UA" w:eastAsia="ru-RU"/>
        </w:rPr>
      </w:pPr>
      <w:r w:rsidRPr="00E96AC1">
        <w:rPr>
          <w:rFonts w:asciiTheme="minorHAnsi" w:hAnsiTheme="minorHAnsi" w:cstheme="minorHAnsi"/>
          <w:b/>
          <w:noProof/>
          <w:sz w:val="28"/>
          <w:szCs w:val="28"/>
          <w:lang w:eastAsia="ru-RU"/>
        </w:rPr>
        <w:lastRenderedPageBreak/>
        <w:drawing>
          <wp:inline distT="0" distB="0" distL="0" distR="0" wp14:anchorId="2F48741B" wp14:editId="099B0707">
            <wp:extent cx="4498975" cy="2292350"/>
            <wp:effectExtent l="0" t="0" r="0" b="0"/>
            <wp:docPr id="5156" name="Рисунок 5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98975" cy="2292350"/>
                    </a:xfrm>
                    <a:prstGeom prst="rect">
                      <a:avLst/>
                    </a:prstGeom>
                    <a:noFill/>
                  </pic:spPr>
                </pic:pic>
              </a:graphicData>
            </a:graphic>
          </wp:inline>
        </w:drawing>
      </w:r>
    </w:p>
    <w:p w14:paraId="16E519F3" w14:textId="77777777" w:rsidR="00A66194" w:rsidRPr="00E96AC1" w:rsidRDefault="00A66194" w:rsidP="00A66194">
      <w:pPr>
        <w:spacing w:after="0" w:line="360" w:lineRule="auto"/>
        <w:ind w:firstLine="510"/>
        <w:jc w:val="center"/>
        <w:rPr>
          <w:rFonts w:asciiTheme="majorHAnsi" w:eastAsia="Times New Roman" w:hAnsiTheme="majorHAnsi"/>
          <w:kern w:val="20"/>
          <w:sz w:val="24"/>
          <w:szCs w:val="24"/>
          <w:lang w:val="uk-UA" w:eastAsia="ru-RU"/>
        </w:rPr>
      </w:pPr>
      <w:r w:rsidRPr="00E96AC1">
        <w:rPr>
          <w:rFonts w:ascii="Cambria" w:hAnsi="Cambria"/>
          <w:sz w:val="24"/>
          <w:szCs w:val="24"/>
          <w:lang w:val="uk-UA"/>
        </w:rPr>
        <w:t>Рис. 1.1. Етапи еволюції управління якістю</w:t>
      </w:r>
    </w:p>
    <w:p w14:paraId="6E2147BB" w14:textId="77777777" w:rsidR="00A66194" w:rsidRPr="00E96AC1" w:rsidRDefault="00A66194" w:rsidP="00F91D94">
      <w:pPr>
        <w:spacing w:after="0" w:line="360" w:lineRule="auto"/>
        <w:ind w:firstLine="510"/>
        <w:jc w:val="both"/>
        <w:rPr>
          <w:rFonts w:asciiTheme="majorHAnsi" w:eastAsia="Times New Roman" w:hAnsiTheme="majorHAnsi"/>
          <w:kern w:val="20"/>
          <w:sz w:val="28"/>
          <w:szCs w:val="28"/>
          <w:lang w:val="uk-UA" w:eastAsia="ru-RU"/>
        </w:rPr>
      </w:pPr>
    </w:p>
    <w:p w14:paraId="0DC9C394" w14:textId="77777777" w:rsidR="00F91D94" w:rsidRPr="00E96AC1" w:rsidRDefault="00A66194" w:rsidP="00A575B1">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Суть етапів еволюції за рис.1.1</w:t>
      </w:r>
      <w:r w:rsidR="00F91D94" w:rsidRPr="00E96AC1">
        <w:rPr>
          <w:rFonts w:asciiTheme="majorHAnsi" w:eastAsia="Times New Roman" w:hAnsiTheme="majorHAnsi"/>
          <w:kern w:val="20"/>
          <w:sz w:val="28"/>
          <w:szCs w:val="28"/>
          <w:lang w:val="uk-UA" w:eastAsia="ru-RU"/>
        </w:rPr>
        <w:t xml:space="preserve"> (назва етапу, часові рамки та характеристика в різних джерелах відрізняються, тут наведено бачення авторів </w:t>
      </w:r>
      <w:r w:rsidRPr="00E96AC1">
        <w:rPr>
          <w:rFonts w:asciiTheme="majorHAnsi" w:eastAsia="Times New Roman" w:hAnsiTheme="majorHAnsi"/>
          <w:kern w:val="20"/>
          <w:sz w:val="28"/>
          <w:szCs w:val="28"/>
          <w:lang w:val="uk-UA" w:eastAsia="ru-RU"/>
        </w:rPr>
        <w:t>цього видання</w:t>
      </w:r>
      <w:r w:rsidR="00F91D94" w:rsidRPr="00E96AC1">
        <w:rPr>
          <w:rFonts w:asciiTheme="majorHAnsi" w:eastAsia="Times New Roman" w:hAnsiTheme="majorHAnsi"/>
          <w:kern w:val="20"/>
          <w:sz w:val="28"/>
          <w:szCs w:val="28"/>
          <w:lang w:val="uk-UA" w:eastAsia="ru-RU"/>
        </w:rPr>
        <w:t>):</w:t>
      </w:r>
    </w:p>
    <w:p w14:paraId="1060B4F3" w14:textId="77777777" w:rsidR="00F91D94" w:rsidRPr="00E96AC1" w:rsidRDefault="00F91D94" w:rsidP="001C1017">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 xml:space="preserve">1. </w:t>
      </w:r>
      <w:r w:rsidRPr="00E96AC1">
        <w:rPr>
          <w:rFonts w:asciiTheme="majorHAnsi" w:eastAsia="Times New Roman" w:hAnsiTheme="majorHAnsi"/>
          <w:b/>
          <w:kern w:val="20"/>
          <w:sz w:val="28"/>
          <w:szCs w:val="28"/>
          <w:lang w:val="uk-UA" w:eastAsia="ru-RU"/>
        </w:rPr>
        <w:t>Технічний контроль</w:t>
      </w:r>
      <w:r w:rsidRPr="00E96AC1">
        <w:rPr>
          <w:rFonts w:asciiTheme="majorHAnsi" w:eastAsia="Times New Roman" w:hAnsiTheme="majorHAnsi"/>
          <w:kern w:val="20"/>
          <w:sz w:val="28"/>
          <w:szCs w:val="28"/>
          <w:lang w:val="uk-UA" w:eastAsia="ru-RU"/>
        </w:rPr>
        <w:t xml:space="preserve"> (початок ХХ сторіччя). Характерний наявністю сортування (відбраковки), коригувальними діями та ідентифік</w:t>
      </w:r>
      <w:r w:rsidRPr="00E96AC1">
        <w:rPr>
          <w:rFonts w:asciiTheme="majorHAnsi" w:eastAsia="Times New Roman" w:hAnsiTheme="majorHAnsi"/>
          <w:kern w:val="20"/>
          <w:sz w:val="28"/>
          <w:szCs w:val="28"/>
          <w:lang w:eastAsia="ru-RU"/>
        </w:rPr>
        <w:t>ацією браку. Наприклад</w:t>
      </w:r>
      <w:r w:rsidR="004610FF"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у 1905 р. інженери Форда перевіряли відповідність зібраного автомобіля його прототипу</w:t>
      </w:r>
      <w:r w:rsidR="004610FF" w:rsidRPr="00E96AC1">
        <w:rPr>
          <w:rFonts w:asciiTheme="majorHAnsi" w:eastAsia="Times New Roman" w:hAnsiTheme="majorHAnsi"/>
          <w:kern w:val="20"/>
          <w:sz w:val="28"/>
          <w:szCs w:val="28"/>
          <w:lang w:val="uk-UA" w:eastAsia="ru-RU"/>
        </w:rPr>
        <w:t xml:space="preserve"> за такими</w:t>
      </w:r>
      <w:r w:rsidRPr="00E96AC1">
        <w:rPr>
          <w:rFonts w:asciiTheme="majorHAnsi" w:eastAsia="Times New Roman" w:hAnsiTheme="majorHAnsi"/>
          <w:kern w:val="20"/>
          <w:sz w:val="28"/>
          <w:szCs w:val="28"/>
          <w:lang w:eastAsia="ru-RU"/>
        </w:rPr>
        <w:t>, основн</w:t>
      </w:r>
      <w:r w:rsidR="004610FF" w:rsidRPr="00E96AC1">
        <w:rPr>
          <w:rFonts w:asciiTheme="majorHAnsi" w:eastAsia="Times New Roman" w:hAnsiTheme="majorHAnsi"/>
          <w:kern w:val="20"/>
          <w:sz w:val="28"/>
          <w:szCs w:val="28"/>
          <w:lang w:val="uk-UA" w:eastAsia="ru-RU"/>
        </w:rPr>
        <w:t>ими</w:t>
      </w:r>
      <w:r w:rsidRPr="00E96AC1">
        <w:rPr>
          <w:rFonts w:asciiTheme="majorHAnsi" w:eastAsia="Times New Roman" w:hAnsiTheme="majorHAnsi"/>
          <w:kern w:val="20"/>
          <w:sz w:val="28"/>
          <w:szCs w:val="28"/>
          <w:lang w:eastAsia="ru-RU"/>
        </w:rPr>
        <w:t>і аспект</w:t>
      </w:r>
      <w:r w:rsidR="004610FF" w:rsidRPr="00E96AC1">
        <w:rPr>
          <w:rFonts w:asciiTheme="majorHAnsi" w:eastAsia="Times New Roman" w:hAnsiTheme="majorHAnsi"/>
          <w:kern w:val="20"/>
          <w:sz w:val="28"/>
          <w:szCs w:val="28"/>
          <w:lang w:val="uk-UA" w:eastAsia="ru-RU"/>
        </w:rPr>
        <w:t>ами</w:t>
      </w:r>
      <w:r w:rsidRPr="00E96AC1">
        <w:rPr>
          <w:rFonts w:asciiTheme="majorHAnsi" w:eastAsia="Times New Roman" w:hAnsiTheme="majorHAnsi"/>
          <w:kern w:val="20"/>
          <w:sz w:val="28"/>
          <w:szCs w:val="28"/>
          <w:lang w:eastAsia="ru-RU"/>
        </w:rPr>
        <w:t>:</w:t>
      </w:r>
    </w:p>
    <w:p w14:paraId="690A79E2"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можливість використання некваліфікованої робочої сили (колись робітника спитали</w:t>
      </w:r>
      <w:r w:rsidR="004610FF" w:rsidRPr="00E96AC1">
        <w:rPr>
          <w:rFonts w:asciiTheme="majorHAnsi" w:eastAsia="Times New Roman" w:hAnsiTheme="majorHAnsi"/>
          <w:kern w:val="20"/>
          <w:sz w:val="28"/>
          <w:szCs w:val="28"/>
          <w:lang w:val="uk-UA" w:eastAsia="ru-RU"/>
        </w:rPr>
        <w:t xml:space="preserve"> про те,</w:t>
      </w:r>
      <w:r w:rsidRPr="00E96AC1">
        <w:rPr>
          <w:rFonts w:asciiTheme="majorHAnsi" w:eastAsia="Times New Roman" w:hAnsiTheme="majorHAnsi"/>
          <w:kern w:val="20"/>
          <w:sz w:val="28"/>
          <w:szCs w:val="28"/>
          <w:lang w:eastAsia="ru-RU"/>
        </w:rPr>
        <w:t xml:space="preserve"> що він вміє робити, а у відповідь почули «Закручувати гайку М15»);</w:t>
      </w:r>
    </w:p>
    <w:p w14:paraId="51F2C85D"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контроль якості</w:t>
      </w:r>
      <w:r w:rsidR="004610FF"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обмежений перевіркою та відокремленням якісної/неякісної продукції;</w:t>
      </w:r>
    </w:p>
    <w:p w14:paraId="69FD7BE3"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відносини між споживачем та постачальником на підставі стандартів на продукцію/технічних умов;</w:t>
      </w:r>
    </w:p>
    <w:p w14:paraId="3C86A714"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споживач має отримати те, що відповідає стандартам;</w:t>
      </w:r>
    </w:p>
    <w:p w14:paraId="14C48E86"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споживач не повинен отримати браковану продукцію;</w:t>
      </w:r>
    </w:p>
    <w:p w14:paraId="539C5F81"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30-40% персоналу – контролери;</w:t>
      </w:r>
    </w:p>
    <w:p w14:paraId="3108B3E0"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підвищення ефективності виробництва проблематичне.</w:t>
      </w:r>
    </w:p>
    <w:p w14:paraId="35E97450" w14:textId="77777777" w:rsidR="00F91D94" w:rsidRPr="00E96AC1" w:rsidRDefault="00F91D94" w:rsidP="001C1017">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2. </w:t>
      </w:r>
      <w:r w:rsidRPr="00E96AC1">
        <w:rPr>
          <w:rFonts w:asciiTheme="majorHAnsi" w:eastAsia="Times New Roman" w:hAnsiTheme="majorHAnsi"/>
          <w:b/>
          <w:kern w:val="20"/>
          <w:sz w:val="28"/>
          <w:szCs w:val="28"/>
          <w:lang w:eastAsia="ru-RU"/>
        </w:rPr>
        <w:t>Контроль якості.</w:t>
      </w:r>
      <w:r w:rsidRPr="00E96AC1">
        <w:rPr>
          <w:rFonts w:asciiTheme="majorHAnsi" w:eastAsia="Times New Roman" w:hAnsiTheme="majorHAnsi"/>
          <w:kern w:val="20"/>
          <w:sz w:val="28"/>
          <w:szCs w:val="28"/>
          <w:lang w:eastAsia="ru-RU"/>
        </w:rPr>
        <w:t xml:space="preserve"> З 20-тих років ХХ сторіччя у виробництво почали впроваджуватись статистичні методи, планування якості, випробування (з появою випробувальних підрозділів), контроль документації, профілактичні дії, перевірка умінь працівників, розпочався перехід від контролю якості окремих виробів до управління процесом, який характеризувався:</w:t>
      </w:r>
    </w:p>
    <w:p w14:paraId="581FF608" w14:textId="77777777" w:rsidR="00F91D94" w:rsidRPr="00E96AC1" w:rsidRDefault="00F91D94" w:rsidP="008F1C4C">
      <w:pPr>
        <w:numPr>
          <w:ilvl w:val="0"/>
          <w:numId w:val="2"/>
        </w:numPr>
        <w:spacing w:before="100" w:beforeAutospacing="1"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застосуванням карт Шухарта;</w:t>
      </w:r>
    </w:p>
    <w:p w14:paraId="5D2E69FF" w14:textId="77777777" w:rsidR="00F91D94" w:rsidRPr="00E96AC1" w:rsidRDefault="00F91D94" w:rsidP="008F1C4C">
      <w:pPr>
        <w:numPr>
          <w:ilvl w:val="0"/>
          <w:numId w:val="2"/>
        </w:numPr>
        <w:spacing w:before="100" w:beforeAutospacing="1"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контролем та регулюванням технологічного процесу (з залученням не лише виробничих, а й керівних підрозділів);</w:t>
      </w:r>
    </w:p>
    <w:p w14:paraId="58A5345A" w14:textId="77777777" w:rsidR="00F91D94" w:rsidRPr="00E96AC1" w:rsidRDefault="00F91D94" w:rsidP="008F1C4C">
      <w:pPr>
        <w:numPr>
          <w:ilvl w:val="0"/>
          <w:numId w:val="2"/>
        </w:numPr>
        <w:spacing w:before="100" w:beforeAutospacing="1"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статистичним приймальним контролем.</w:t>
      </w:r>
    </w:p>
    <w:p w14:paraId="54D63CEE" w14:textId="77777777" w:rsidR="00F91D94" w:rsidRPr="00E96AC1" w:rsidRDefault="00F91D94" w:rsidP="001C1017">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3. </w:t>
      </w:r>
      <w:r w:rsidRPr="00E96AC1">
        <w:rPr>
          <w:rFonts w:asciiTheme="majorHAnsi" w:eastAsia="Times New Roman" w:hAnsiTheme="majorHAnsi"/>
          <w:b/>
          <w:kern w:val="20"/>
          <w:sz w:val="28"/>
          <w:szCs w:val="28"/>
          <w:lang w:eastAsia="ru-RU"/>
        </w:rPr>
        <w:t>Тотальний контроль якості (</w:t>
      </w:r>
      <w:r w:rsidRPr="00E96AC1">
        <w:rPr>
          <w:rFonts w:asciiTheme="majorHAnsi" w:eastAsia="Times New Roman" w:hAnsiTheme="majorHAnsi"/>
          <w:b/>
          <w:kern w:val="20"/>
          <w:sz w:val="28"/>
          <w:szCs w:val="28"/>
          <w:lang w:val="en-US" w:eastAsia="ru-RU"/>
        </w:rPr>
        <w:t>TQ</w:t>
      </w:r>
      <w:r w:rsidRPr="00E96AC1">
        <w:rPr>
          <w:rFonts w:asciiTheme="majorHAnsi" w:eastAsia="Times New Roman" w:hAnsiTheme="majorHAnsi"/>
          <w:b/>
          <w:kern w:val="20"/>
          <w:sz w:val="28"/>
          <w:szCs w:val="28"/>
          <w:lang w:eastAsia="ru-RU"/>
        </w:rPr>
        <w:t>С).</w:t>
      </w: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Гарантія якості.</w:t>
      </w:r>
      <w:r w:rsidRPr="00E96AC1">
        <w:rPr>
          <w:rFonts w:asciiTheme="majorHAnsi" w:eastAsia="Times New Roman" w:hAnsiTheme="majorHAnsi"/>
          <w:kern w:val="20"/>
          <w:sz w:val="28"/>
          <w:szCs w:val="28"/>
          <w:lang w:eastAsia="ru-RU"/>
        </w:rPr>
        <w:t xml:space="preserve"> Під час 2</w:t>
      </w:r>
      <w:r w:rsidR="00114223"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ї Світової війни та опісля неї забезпечення якості вийшло за межі технологічного процесу та поширилось на весь життєвий цикл виробництва, що призвело до :</w:t>
      </w:r>
    </w:p>
    <w:p w14:paraId="39EC674E"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розвитку концепції щодо системи управління та забезпечення якості;</w:t>
      </w:r>
    </w:p>
    <w:p w14:paraId="3D43E3F1" w14:textId="77777777" w:rsidR="00F91D94" w:rsidRPr="00E96AC1" w:rsidRDefault="00F91D94" w:rsidP="008F1C4C">
      <w:pPr>
        <w:numPr>
          <w:ilvl w:val="0"/>
          <w:numId w:val="2"/>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розвитку стандартизації для процесів забезпечення якості.</w:t>
      </w:r>
    </w:p>
    <w:p w14:paraId="708C6EC3" w14:textId="77777777" w:rsidR="00F91D94" w:rsidRPr="00E96AC1" w:rsidRDefault="00F91D94" w:rsidP="001C1017">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4. </w:t>
      </w:r>
      <w:r w:rsidRPr="00E96AC1">
        <w:rPr>
          <w:rFonts w:asciiTheme="majorHAnsi" w:eastAsia="Times New Roman" w:hAnsiTheme="majorHAnsi"/>
          <w:b/>
          <w:kern w:val="20"/>
          <w:sz w:val="28"/>
          <w:szCs w:val="28"/>
          <w:lang w:eastAsia="ru-RU"/>
        </w:rPr>
        <w:t>Комплексне управління якістю (</w:t>
      </w:r>
      <w:r w:rsidRPr="00E96AC1">
        <w:rPr>
          <w:rFonts w:asciiTheme="majorHAnsi" w:eastAsia="Times New Roman" w:hAnsiTheme="majorHAnsi"/>
          <w:b/>
          <w:kern w:val="20"/>
          <w:sz w:val="28"/>
          <w:szCs w:val="28"/>
          <w:lang w:val="en-US" w:eastAsia="ru-RU"/>
        </w:rPr>
        <w:t>TQM</w:t>
      </w:r>
      <w:r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kern w:val="20"/>
          <w:sz w:val="28"/>
          <w:szCs w:val="28"/>
          <w:lang w:eastAsia="ru-RU"/>
        </w:rPr>
        <w:t>З 80-тих років ХХ сторіччя до початку ХХ1 сторіччя. Характеризується вдосконаленням системи управління, участю та лідерством вищого керівництва в системі управління (наприклад аналізування з боку керівництва), інформування, навчання та мотивація персоналу.</w:t>
      </w:r>
      <w:r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kern w:val="20"/>
          <w:sz w:val="28"/>
          <w:szCs w:val="28"/>
          <w:lang w:val="en-US" w:eastAsia="ru-RU"/>
        </w:rPr>
        <w:t>TQM</w:t>
      </w:r>
      <w:r w:rsidRPr="00E96AC1">
        <w:rPr>
          <w:rFonts w:asciiTheme="majorHAnsi" w:eastAsia="Times New Roman" w:hAnsiTheme="majorHAnsi"/>
          <w:kern w:val="20"/>
          <w:sz w:val="28"/>
          <w:szCs w:val="28"/>
          <w:lang w:eastAsia="ru-RU"/>
        </w:rPr>
        <w:t xml:space="preserve"> характеризується окресленою політикою підприємства (аналог слово «візія», але воно не міститься в стандартах з систем управління), його цілями, орієнтацією на замовника, постійним вдосконаленням, запобіжними діями. Це управління організацією, засноване на процесному підході (визначені процеси, їх входи та виходи). </w:t>
      </w:r>
    </w:p>
    <w:p w14:paraId="5682235A"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5. </w:t>
      </w:r>
      <w:r w:rsidRPr="00E96AC1">
        <w:rPr>
          <w:rFonts w:asciiTheme="majorHAnsi" w:eastAsia="Times New Roman" w:hAnsiTheme="majorHAnsi"/>
          <w:b/>
          <w:kern w:val="20"/>
          <w:sz w:val="28"/>
          <w:szCs w:val="28"/>
          <w:lang w:eastAsia="ru-RU"/>
        </w:rPr>
        <w:t>Інтегровані системи управління.</w:t>
      </w:r>
      <w:r w:rsidRPr="00E96AC1">
        <w:rPr>
          <w:rFonts w:asciiTheme="majorHAnsi" w:eastAsia="Times New Roman" w:hAnsiTheme="majorHAnsi"/>
          <w:kern w:val="20"/>
          <w:sz w:val="28"/>
          <w:szCs w:val="28"/>
          <w:lang w:eastAsia="ru-RU"/>
        </w:rPr>
        <w:t xml:space="preserve"> З початку ХХ1 сторіччя по цей час. Характеризується появою та впровадженням стандартів щодо систем управління екологією, безпекою харчових продуктів, охороною праці, енергоменеджментом, інформаційною безпекою і т.д.</w:t>
      </w:r>
    </w:p>
    <w:p w14:paraId="59931EEB"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Як виробник продукції</w:t>
      </w:r>
      <w:r w:rsidR="00114223" w:rsidRPr="00E96AC1">
        <w:rPr>
          <w:rFonts w:asciiTheme="majorHAnsi" w:eastAsia="Times New Roman" w:hAnsiTheme="majorHAnsi"/>
          <w:b/>
          <w:kern w:val="20"/>
          <w:sz w:val="28"/>
          <w:szCs w:val="28"/>
          <w:lang w:val="uk-UA" w:eastAsia="ru-RU"/>
        </w:rPr>
        <w:t>,</w:t>
      </w:r>
      <w:r w:rsidRPr="00E96AC1">
        <w:rPr>
          <w:rFonts w:asciiTheme="majorHAnsi" w:eastAsia="Times New Roman" w:hAnsiTheme="majorHAnsi"/>
          <w:b/>
          <w:kern w:val="20"/>
          <w:sz w:val="28"/>
          <w:szCs w:val="28"/>
          <w:lang w:eastAsia="ru-RU"/>
        </w:rPr>
        <w:t xml:space="preserve"> напр</w:t>
      </w:r>
      <w:r w:rsidR="00114223" w:rsidRPr="00E96AC1">
        <w:rPr>
          <w:rFonts w:asciiTheme="majorHAnsi" w:eastAsia="Times New Roman" w:hAnsiTheme="majorHAnsi"/>
          <w:b/>
          <w:kern w:val="20"/>
          <w:sz w:val="28"/>
          <w:szCs w:val="28"/>
          <w:lang w:val="uk-UA" w:eastAsia="ru-RU"/>
        </w:rPr>
        <w:t>иклад</w:t>
      </w:r>
      <w:r w:rsidR="00F77A79" w:rsidRPr="00E96AC1">
        <w:rPr>
          <w:rFonts w:asciiTheme="majorHAnsi" w:eastAsia="Times New Roman" w:hAnsiTheme="majorHAnsi"/>
          <w:b/>
          <w:kern w:val="20"/>
          <w:sz w:val="28"/>
          <w:szCs w:val="28"/>
          <w:lang w:val="uk-UA" w:eastAsia="ru-RU"/>
        </w:rPr>
        <w:t>,</w:t>
      </w:r>
      <w:r w:rsidRPr="00E96AC1">
        <w:rPr>
          <w:rFonts w:asciiTheme="majorHAnsi" w:eastAsia="Times New Roman" w:hAnsiTheme="majorHAnsi"/>
          <w:b/>
          <w:kern w:val="20"/>
          <w:sz w:val="28"/>
          <w:szCs w:val="28"/>
          <w:lang w:eastAsia="ru-RU"/>
        </w:rPr>
        <w:t xml:space="preserve"> сталев</w:t>
      </w:r>
      <w:r w:rsidR="00F77A79" w:rsidRPr="00E96AC1">
        <w:rPr>
          <w:rFonts w:asciiTheme="majorHAnsi" w:eastAsia="Times New Roman" w:hAnsiTheme="majorHAnsi"/>
          <w:b/>
          <w:kern w:val="20"/>
          <w:sz w:val="28"/>
          <w:szCs w:val="28"/>
          <w:lang w:val="uk-UA" w:eastAsia="ru-RU"/>
        </w:rPr>
        <w:t>их</w:t>
      </w:r>
      <w:r w:rsidRPr="00E96AC1">
        <w:rPr>
          <w:rFonts w:asciiTheme="majorHAnsi" w:eastAsia="Times New Roman" w:hAnsiTheme="majorHAnsi"/>
          <w:b/>
          <w:kern w:val="20"/>
          <w:sz w:val="28"/>
          <w:szCs w:val="28"/>
          <w:lang w:eastAsia="ru-RU"/>
        </w:rPr>
        <w:t xml:space="preserve"> труб може переконати свого споживача</w:t>
      </w:r>
      <w:r w:rsidR="00FC27F2" w:rsidRPr="00E96AC1">
        <w:rPr>
          <w:rFonts w:asciiTheme="majorHAnsi" w:eastAsia="Times New Roman" w:hAnsiTheme="majorHAnsi"/>
          <w:b/>
          <w:kern w:val="20"/>
          <w:sz w:val="28"/>
          <w:szCs w:val="28"/>
          <w:lang w:val="uk-UA" w:eastAsia="ru-RU"/>
        </w:rPr>
        <w:t xml:space="preserve">, </w:t>
      </w:r>
      <w:r w:rsidRPr="00E96AC1">
        <w:rPr>
          <w:rFonts w:asciiTheme="majorHAnsi" w:eastAsia="Times New Roman" w:hAnsiTheme="majorHAnsi"/>
          <w:b/>
          <w:kern w:val="20"/>
          <w:sz w:val="28"/>
          <w:szCs w:val="28"/>
          <w:lang w:eastAsia="ru-RU"/>
        </w:rPr>
        <w:t>напр</w:t>
      </w:r>
      <w:r w:rsidR="00FC27F2" w:rsidRPr="00E96AC1">
        <w:rPr>
          <w:rFonts w:asciiTheme="majorHAnsi" w:eastAsia="Times New Roman" w:hAnsiTheme="majorHAnsi"/>
          <w:b/>
          <w:kern w:val="20"/>
          <w:sz w:val="28"/>
          <w:szCs w:val="28"/>
          <w:lang w:val="uk-UA" w:eastAsia="ru-RU"/>
        </w:rPr>
        <w:t>иклад,</w:t>
      </w:r>
      <w:r w:rsidR="00A66194"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b/>
          <w:kern w:val="20"/>
          <w:sz w:val="28"/>
          <w:szCs w:val="28"/>
          <w:lang w:eastAsia="ru-RU"/>
        </w:rPr>
        <w:t>будівельну компанію щодо якості своєї продукції?</w:t>
      </w:r>
      <w:r w:rsidRPr="00E96AC1">
        <w:rPr>
          <w:rFonts w:asciiTheme="majorHAnsi" w:eastAsia="Times New Roman" w:hAnsiTheme="majorHAnsi"/>
          <w:kern w:val="20"/>
          <w:sz w:val="28"/>
          <w:szCs w:val="28"/>
          <w:lang w:eastAsia="ru-RU"/>
        </w:rPr>
        <w:t xml:space="preserve"> Шляхи:</w:t>
      </w:r>
    </w:p>
    <w:p w14:paraId="7C15F46F"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випробування продукції виробником</w:t>
      </w:r>
      <w:r w:rsidRPr="00E96AC1">
        <w:rPr>
          <w:rFonts w:asciiTheme="majorHAnsi" w:eastAsia="Times New Roman" w:hAnsiTheme="majorHAnsi"/>
          <w:kern w:val="20"/>
          <w:sz w:val="28"/>
          <w:szCs w:val="28"/>
          <w:lang w:eastAsia="ru-RU"/>
        </w:rPr>
        <w:t xml:space="preserve"> і декларування якості (переконати можна, якщо виробник себе зарекомендував). При цьому споживач відстежує зміни в керівництві та інші організаційно-фінансові зміни, що можуть привести до зниження показників якості;</w:t>
      </w:r>
    </w:p>
    <w:p w14:paraId="714F4912"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випробування продукції споживачем</w:t>
      </w:r>
      <w:r w:rsidRPr="00E96AC1">
        <w:rPr>
          <w:rFonts w:asciiTheme="majorHAnsi" w:eastAsia="Times New Roman" w:hAnsiTheme="majorHAnsi"/>
          <w:kern w:val="20"/>
          <w:sz w:val="28"/>
          <w:szCs w:val="28"/>
          <w:lang w:eastAsia="ru-RU"/>
        </w:rPr>
        <w:t>, але якщо геометрію відносно легко поміряти, то склад матеріалу кожної труби, хіміко-термічну обробку складніше і це спричиняє споживачу матеріальні збитки;</w:t>
      </w:r>
    </w:p>
    <w:p w14:paraId="09B33665"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 xml:space="preserve">- </w:t>
      </w:r>
      <w:r w:rsidRPr="00E96AC1">
        <w:rPr>
          <w:rFonts w:asciiTheme="majorHAnsi" w:eastAsia="Times New Roman" w:hAnsiTheme="majorHAnsi"/>
          <w:b/>
          <w:kern w:val="20"/>
          <w:sz w:val="28"/>
          <w:szCs w:val="28"/>
          <w:lang w:eastAsia="ru-RU"/>
        </w:rPr>
        <w:t>випробування продукції третьою стороною</w:t>
      </w:r>
      <w:r w:rsidRPr="00E96AC1">
        <w:rPr>
          <w:rFonts w:asciiTheme="majorHAnsi" w:eastAsia="Times New Roman" w:hAnsiTheme="majorHAnsi"/>
          <w:kern w:val="20"/>
          <w:sz w:val="28"/>
          <w:szCs w:val="28"/>
          <w:lang w:eastAsia="ru-RU"/>
        </w:rPr>
        <w:t xml:space="preserve"> – випробувальною лабораторією, яка повинна бути, зокрема, компетентною та незалежною від виробника та споживача (неупередженою);</w:t>
      </w:r>
    </w:p>
    <w:p w14:paraId="3B3A8819"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аудит (перевірку) другої сторони</w:t>
      </w:r>
      <w:r w:rsidRPr="00E96AC1">
        <w:rPr>
          <w:rFonts w:asciiTheme="majorHAnsi" w:eastAsia="Times New Roman" w:hAnsiTheme="majorHAnsi"/>
          <w:kern w:val="20"/>
          <w:sz w:val="28"/>
          <w:szCs w:val="28"/>
          <w:lang w:eastAsia="ru-RU"/>
        </w:rPr>
        <w:t xml:space="preserve"> – виробництво перевіряється споживачем, але споживачів може бути багато, це відволікає виробника від основного процесу, спричиняє збитки, до того ж можлива втрата секретів виробництва;</w:t>
      </w:r>
    </w:p>
    <w:p w14:paraId="4F8404E4"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аудит (перевірку) третьої сторони</w:t>
      </w:r>
      <w:r w:rsidRPr="00E96AC1">
        <w:rPr>
          <w:rFonts w:asciiTheme="majorHAnsi" w:eastAsia="Times New Roman" w:hAnsiTheme="majorHAnsi"/>
          <w:kern w:val="20"/>
          <w:sz w:val="28"/>
          <w:szCs w:val="28"/>
          <w:lang w:eastAsia="ru-RU"/>
        </w:rPr>
        <w:t xml:space="preserve"> – виробництво перевіряється незалежною стороною, яка має бути, зокрема, компетентною, неупередженою.</w:t>
      </w:r>
    </w:p>
    <w:p w14:paraId="16BC888E" w14:textId="77777777" w:rsidR="00F91D94" w:rsidRPr="00E96AC1" w:rsidRDefault="00F91D94" w:rsidP="009677D7">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Саме для економії ресурсів та для забезпечення критеріїв перевірки (в т.ч. і якості) розпочався рух на стандартизацію на національних, регіональних та міжнародних рівнях.</w:t>
      </w:r>
    </w:p>
    <w:p w14:paraId="59CF6E60" w14:textId="77777777" w:rsidR="00EC5E9E" w:rsidRPr="00E96AC1" w:rsidRDefault="00EC5E9E" w:rsidP="001C1017">
      <w:pPr>
        <w:spacing w:before="120" w:after="0"/>
        <w:ind w:firstLine="510"/>
        <w:jc w:val="both"/>
        <w:rPr>
          <w:rFonts w:asciiTheme="majorHAnsi" w:eastAsia="Times New Roman" w:hAnsiTheme="majorHAnsi"/>
          <w:kern w:val="20"/>
          <w:sz w:val="28"/>
          <w:szCs w:val="28"/>
          <w:lang w:eastAsia="ru-RU"/>
        </w:rPr>
      </w:pPr>
    </w:p>
    <w:p w14:paraId="05CA3AF6" w14:textId="77777777" w:rsidR="00F91D94" w:rsidRPr="00E96AC1" w:rsidRDefault="00F91D94" w:rsidP="00E02D59">
      <w:pPr>
        <w:pStyle w:val="2"/>
        <w:rPr>
          <w:rFonts w:eastAsia="Times New Roman"/>
          <w:color w:val="auto"/>
          <w:kern w:val="20"/>
          <w:lang w:eastAsia="ru-RU"/>
        </w:rPr>
      </w:pPr>
      <w:bookmarkStart w:id="8" w:name="_Toc132455565"/>
      <w:bookmarkStart w:id="9" w:name="_Toc132457597"/>
      <w:r w:rsidRPr="00E96AC1">
        <w:rPr>
          <w:rFonts w:eastAsia="Times New Roman"/>
          <w:color w:val="auto"/>
          <w:kern w:val="20"/>
          <w:lang w:eastAsia="ru-RU"/>
        </w:rPr>
        <w:t>1.2. Мета, принципи, загальні положення стандартизації</w:t>
      </w:r>
      <w:bookmarkEnd w:id="8"/>
      <w:bookmarkEnd w:id="9"/>
    </w:p>
    <w:p w14:paraId="3A4499ED" w14:textId="77777777" w:rsidR="00EC5E9E" w:rsidRPr="00E96AC1" w:rsidRDefault="00EC5E9E" w:rsidP="00EC5E9E">
      <w:pPr>
        <w:spacing w:after="0"/>
        <w:ind w:left="1231" w:hanging="522"/>
        <w:jc w:val="both"/>
        <w:rPr>
          <w:rFonts w:asciiTheme="majorHAnsi" w:eastAsia="Times New Roman" w:hAnsiTheme="majorHAnsi"/>
          <w:b/>
          <w:kern w:val="20"/>
          <w:sz w:val="28"/>
          <w:szCs w:val="28"/>
          <w:lang w:eastAsia="ru-RU"/>
        </w:rPr>
      </w:pPr>
    </w:p>
    <w:p w14:paraId="74D1F987" w14:textId="77777777" w:rsidR="00F91D94" w:rsidRPr="00E96AC1" w:rsidRDefault="00F91D94" w:rsidP="009677D7">
      <w:pPr>
        <w:shd w:val="clear" w:color="auto" w:fill="FFFFFF"/>
        <w:spacing w:after="0"/>
        <w:ind w:firstLine="448"/>
        <w:jc w:val="both"/>
        <w:rPr>
          <w:rFonts w:asciiTheme="majorHAnsi" w:hAnsiTheme="majorHAnsi"/>
          <w:kern w:val="20"/>
          <w:sz w:val="28"/>
          <w:szCs w:val="28"/>
          <w:lang w:val="uk-UA"/>
        </w:rPr>
      </w:pPr>
      <w:r w:rsidRPr="00E96AC1">
        <w:rPr>
          <w:rFonts w:asciiTheme="majorHAnsi" w:hAnsiTheme="majorHAnsi"/>
          <w:kern w:val="20"/>
          <w:sz w:val="28"/>
          <w:szCs w:val="28"/>
          <w:lang w:val="uk-UA"/>
        </w:rPr>
        <w:t>Відповідно до Закону України «Про стандартизацію»</w:t>
      </w:r>
      <w:r w:rsidR="004E0177" w:rsidRPr="00E96AC1">
        <w:rPr>
          <w:rFonts w:asciiTheme="majorHAnsi" w:hAnsiTheme="majorHAnsi"/>
          <w:kern w:val="20"/>
          <w:sz w:val="28"/>
          <w:szCs w:val="28"/>
          <w:lang w:val="uk-UA"/>
        </w:rPr>
        <w:t xml:space="preserve"> </w:t>
      </w:r>
      <w:r w:rsidR="004E0177" w:rsidRPr="00E96AC1">
        <w:rPr>
          <w:rFonts w:asciiTheme="majorHAnsi" w:hAnsiTheme="majorHAnsi"/>
          <w:kern w:val="20"/>
          <w:sz w:val="28"/>
          <w:szCs w:val="28"/>
        </w:rPr>
        <w:t>[</w:t>
      </w:r>
      <w:r w:rsidR="00F438B8" w:rsidRPr="00E96AC1">
        <w:rPr>
          <w:rFonts w:asciiTheme="majorHAnsi" w:hAnsiTheme="majorHAnsi"/>
          <w:kern w:val="20"/>
          <w:sz w:val="28"/>
          <w:szCs w:val="28"/>
          <w:lang w:val="uk-UA"/>
        </w:rPr>
        <w:t>3</w:t>
      </w:r>
      <w:r w:rsidR="004E0177" w:rsidRPr="00E96AC1">
        <w:rPr>
          <w:rFonts w:asciiTheme="majorHAnsi" w:hAnsiTheme="majorHAnsi"/>
          <w:kern w:val="20"/>
          <w:sz w:val="28"/>
          <w:szCs w:val="28"/>
          <w:lang w:val="uk-UA"/>
        </w:rPr>
        <w:t>]:</w:t>
      </w:r>
    </w:p>
    <w:p w14:paraId="365EA77B" w14:textId="77777777" w:rsidR="00F91D94" w:rsidRPr="00E96AC1" w:rsidRDefault="00F91D94" w:rsidP="009677D7">
      <w:pPr>
        <w:shd w:val="clear" w:color="auto" w:fill="FFFFFF"/>
        <w:spacing w:after="0"/>
        <w:ind w:firstLine="448"/>
        <w:jc w:val="both"/>
        <w:rPr>
          <w:rFonts w:asciiTheme="majorHAnsi" w:hAnsiTheme="majorHAnsi"/>
          <w:kern w:val="20"/>
          <w:sz w:val="28"/>
          <w:szCs w:val="28"/>
          <w:lang w:val="uk-UA"/>
        </w:rPr>
      </w:pPr>
      <w:r w:rsidRPr="00E96AC1">
        <w:rPr>
          <w:rFonts w:asciiTheme="majorHAnsi" w:hAnsiTheme="majorHAnsi"/>
          <w:b/>
          <w:kern w:val="20"/>
          <w:sz w:val="28"/>
          <w:szCs w:val="28"/>
          <w:lang w:val="uk-UA"/>
        </w:rPr>
        <w:t>Стандартизація</w:t>
      </w:r>
      <w:r w:rsidRPr="00E96AC1">
        <w:rPr>
          <w:rFonts w:asciiTheme="majorHAnsi" w:hAnsiTheme="majorHAnsi"/>
          <w:kern w:val="20"/>
          <w:sz w:val="28"/>
          <w:szCs w:val="28"/>
          <w:lang w:val="uk-UA"/>
        </w:rPr>
        <w:t xml:space="preserve"> - діяльність, що полягає в установленні положень для загального та неодноразового використання щодо наявних чи потенційних завдань і спрямована на досягнення оптимального ступеня впорядкованості в певній сфері.</w:t>
      </w:r>
    </w:p>
    <w:p w14:paraId="684BE1D6" w14:textId="77777777" w:rsidR="00F91D94" w:rsidRPr="00E96AC1" w:rsidRDefault="00F91D94" w:rsidP="009677D7">
      <w:pPr>
        <w:shd w:val="clear" w:color="auto" w:fill="FFFFFF"/>
        <w:spacing w:after="0"/>
        <w:ind w:firstLine="448"/>
        <w:jc w:val="both"/>
        <w:rPr>
          <w:rFonts w:asciiTheme="majorHAnsi" w:hAnsiTheme="majorHAnsi"/>
          <w:b/>
          <w:kern w:val="20"/>
          <w:sz w:val="28"/>
          <w:szCs w:val="28"/>
          <w:lang w:val="uk-UA"/>
        </w:rPr>
      </w:pPr>
      <w:r w:rsidRPr="00E96AC1">
        <w:rPr>
          <w:rFonts w:asciiTheme="majorHAnsi" w:hAnsiTheme="majorHAnsi"/>
          <w:b/>
          <w:kern w:val="20"/>
          <w:sz w:val="28"/>
          <w:szCs w:val="28"/>
          <w:lang w:val="uk-UA"/>
        </w:rPr>
        <w:t>Метою стандартизації в Україні є:</w:t>
      </w:r>
    </w:p>
    <w:p w14:paraId="4223CBDF"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0" w:name="n38"/>
      <w:bookmarkEnd w:id="10"/>
      <w:r w:rsidRPr="00E96AC1">
        <w:rPr>
          <w:rFonts w:asciiTheme="majorHAnsi" w:hAnsiTheme="majorHAnsi"/>
          <w:kern w:val="20"/>
          <w:sz w:val="28"/>
          <w:szCs w:val="28"/>
          <w:lang w:val="uk-UA"/>
        </w:rPr>
        <w:t>1) забезпечення відповідності об’єктів стандартизації своєму призна</w:t>
      </w:r>
      <w:r w:rsidR="00AB1D1C"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ченню;</w:t>
      </w:r>
    </w:p>
    <w:p w14:paraId="725110E3"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1" w:name="n39"/>
      <w:bookmarkEnd w:id="11"/>
      <w:r w:rsidRPr="00E96AC1">
        <w:rPr>
          <w:rFonts w:asciiTheme="majorHAnsi" w:hAnsiTheme="majorHAnsi"/>
          <w:kern w:val="20"/>
          <w:sz w:val="28"/>
          <w:szCs w:val="28"/>
          <w:lang w:val="uk-UA"/>
        </w:rPr>
        <w:t>2) керування різноманітністю, застосовність, сумісність, взаємозамін</w:t>
      </w:r>
      <w:r w:rsidR="00AB1D1C"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ність об’єктів стандартизації;</w:t>
      </w:r>
    </w:p>
    <w:p w14:paraId="2B01BD5E"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2" w:name="n40"/>
      <w:bookmarkEnd w:id="12"/>
      <w:r w:rsidRPr="00E96AC1">
        <w:rPr>
          <w:rFonts w:asciiTheme="majorHAnsi" w:hAnsiTheme="majorHAnsi"/>
          <w:kern w:val="20"/>
          <w:sz w:val="28"/>
          <w:szCs w:val="28"/>
          <w:lang w:val="uk-UA"/>
        </w:rPr>
        <w:t>3) забезпечення раціонального виробництва шляхом застосування ви</w:t>
      </w:r>
      <w:r w:rsidR="00AB1D1C"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знаних правил, настанов і процедур;</w:t>
      </w:r>
    </w:p>
    <w:p w14:paraId="7CCA7E03"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3" w:name="n41"/>
      <w:bookmarkEnd w:id="13"/>
      <w:r w:rsidRPr="00E96AC1">
        <w:rPr>
          <w:rFonts w:asciiTheme="majorHAnsi" w:hAnsiTheme="majorHAnsi"/>
          <w:kern w:val="20"/>
          <w:sz w:val="28"/>
          <w:szCs w:val="28"/>
          <w:lang w:val="uk-UA"/>
        </w:rPr>
        <w:t>4) забезпечення охорони життя та здоров’я;</w:t>
      </w:r>
    </w:p>
    <w:p w14:paraId="7F512223"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4" w:name="n42"/>
      <w:bookmarkEnd w:id="14"/>
      <w:r w:rsidRPr="00E96AC1">
        <w:rPr>
          <w:rFonts w:asciiTheme="majorHAnsi" w:hAnsiTheme="majorHAnsi"/>
          <w:kern w:val="20"/>
          <w:sz w:val="28"/>
          <w:szCs w:val="28"/>
          <w:lang w:val="uk-UA"/>
        </w:rPr>
        <w:t>5) забезпечення прав та інтересів споживачів;</w:t>
      </w:r>
    </w:p>
    <w:p w14:paraId="66978C07"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5" w:name="n43"/>
      <w:bookmarkEnd w:id="15"/>
      <w:r w:rsidRPr="00E96AC1">
        <w:rPr>
          <w:rFonts w:asciiTheme="majorHAnsi" w:hAnsiTheme="majorHAnsi"/>
          <w:kern w:val="20"/>
          <w:sz w:val="28"/>
          <w:szCs w:val="28"/>
          <w:lang w:val="uk-UA"/>
        </w:rPr>
        <w:t>6) забезпечення безпечності праці;</w:t>
      </w:r>
    </w:p>
    <w:p w14:paraId="5EE3D75C" w14:textId="77777777"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6" w:name="n44"/>
      <w:bookmarkEnd w:id="16"/>
      <w:r w:rsidRPr="00E96AC1">
        <w:rPr>
          <w:rFonts w:asciiTheme="majorHAnsi" w:hAnsiTheme="majorHAnsi"/>
          <w:kern w:val="20"/>
          <w:sz w:val="28"/>
          <w:szCs w:val="28"/>
          <w:lang w:val="uk-UA"/>
        </w:rPr>
        <w:t>7) збереження навколишнього природного середовища і економія всіх видів ресурсів;</w:t>
      </w:r>
    </w:p>
    <w:p w14:paraId="65C9D70F" w14:textId="6DFCFAFB" w:rsidR="00F91D94" w:rsidRPr="00E96AC1" w:rsidRDefault="00F91D94" w:rsidP="00AB1D1C">
      <w:pPr>
        <w:shd w:val="clear" w:color="auto" w:fill="FFFFFF"/>
        <w:spacing w:after="0"/>
        <w:ind w:left="798" w:hanging="350"/>
        <w:jc w:val="both"/>
        <w:rPr>
          <w:rFonts w:asciiTheme="majorHAnsi" w:hAnsiTheme="majorHAnsi"/>
          <w:kern w:val="20"/>
          <w:sz w:val="28"/>
          <w:szCs w:val="28"/>
          <w:lang w:val="uk-UA"/>
        </w:rPr>
      </w:pPr>
      <w:bookmarkStart w:id="17" w:name="n45"/>
      <w:bookmarkEnd w:id="17"/>
      <w:r w:rsidRPr="00E96AC1">
        <w:rPr>
          <w:rFonts w:asciiTheme="majorHAnsi" w:hAnsiTheme="majorHAnsi"/>
          <w:kern w:val="20"/>
          <w:sz w:val="28"/>
          <w:szCs w:val="28"/>
          <w:lang w:val="uk-UA"/>
        </w:rPr>
        <w:t>8) усунення технічних бар’єрів у торгівлі та запобігання їх виник</w:t>
      </w:r>
      <w:r w:rsidR="00AB1D1C"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ненню, підтримка розвитку і міжнародної конкурентоспромож</w:t>
      </w:r>
      <w:r w:rsidR="00AB1D1C"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ності продукції.</w:t>
      </w:r>
      <w:r w:rsidR="00763835" w:rsidRPr="00E96AC1">
        <w:rPr>
          <w:rFonts w:asciiTheme="majorHAnsi" w:hAnsiTheme="majorHAnsi"/>
          <w:kern w:val="20"/>
          <w:sz w:val="28"/>
          <w:szCs w:val="28"/>
          <w:lang w:val="uk-UA"/>
        </w:rPr>
        <w:t xml:space="preserve"> </w:t>
      </w:r>
    </w:p>
    <w:p w14:paraId="37B320C5" w14:textId="77777777" w:rsidR="00763835" w:rsidRPr="00E96AC1" w:rsidRDefault="00763835" w:rsidP="00AB1D1C">
      <w:pPr>
        <w:shd w:val="clear" w:color="auto" w:fill="FFFFFF"/>
        <w:spacing w:after="0"/>
        <w:ind w:left="798" w:hanging="350"/>
        <w:jc w:val="both"/>
        <w:rPr>
          <w:rFonts w:asciiTheme="majorHAnsi" w:hAnsiTheme="majorHAnsi"/>
          <w:kern w:val="20"/>
          <w:sz w:val="28"/>
          <w:szCs w:val="28"/>
          <w:lang w:val="uk-UA"/>
        </w:rPr>
      </w:pPr>
    </w:p>
    <w:p w14:paraId="1D357216" w14:textId="77777777" w:rsidR="00763835" w:rsidRPr="00E96AC1" w:rsidRDefault="00763835" w:rsidP="00AB1D1C">
      <w:pPr>
        <w:shd w:val="clear" w:color="auto" w:fill="FFFFFF"/>
        <w:spacing w:after="0"/>
        <w:ind w:left="798" w:hanging="350"/>
        <w:jc w:val="both"/>
        <w:rPr>
          <w:rFonts w:asciiTheme="majorHAnsi" w:hAnsiTheme="majorHAnsi"/>
          <w:kern w:val="20"/>
          <w:sz w:val="28"/>
          <w:szCs w:val="28"/>
          <w:lang w:val="uk-UA"/>
        </w:rPr>
      </w:pPr>
    </w:p>
    <w:p w14:paraId="0B4C5735" w14:textId="77777777" w:rsidR="00F91D94" w:rsidRPr="00E96AC1" w:rsidRDefault="00F91D94" w:rsidP="00F15B7E">
      <w:pPr>
        <w:shd w:val="clear" w:color="auto" w:fill="FFFFFF"/>
        <w:spacing w:after="120"/>
        <w:ind w:firstLine="448"/>
        <w:jc w:val="both"/>
        <w:rPr>
          <w:rFonts w:asciiTheme="majorHAnsi" w:hAnsiTheme="majorHAnsi"/>
          <w:b/>
          <w:kern w:val="20"/>
          <w:sz w:val="28"/>
          <w:szCs w:val="28"/>
          <w:lang w:val="uk-UA"/>
        </w:rPr>
      </w:pPr>
      <w:r w:rsidRPr="00E96AC1">
        <w:rPr>
          <w:rFonts w:asciiTheme="majorHAnsi" w:hAnsiTheme="majorHAnsi"/>
          <w:b/>
          <w:kern w:val="20"/>
          <w:sz w:val="28"/>
          <w:szCs w:val="28"/>
          <w:lang w:val="uk-UA"/>
        </w:rPr>
        <w:lastRenderedPageBreak/>
        <w:t>Принципи державної політики в сфері стандартизації:</w:t>
      </w:r>
    </w:p>
    <w:p w14:paraId="0ABA504B"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18" w:name="n47"/>
      <w:bookmarkEnd w:id="18"/>
      <w:r w:rsidRPr="00E96AC1">
        <w:rPr>
          <w:rFonts w:asciiTheme="majorHAnsi" w:hAnsiTheme="majorHAnsi"/>
          <w:kern w:val="20"/>
          <w:sz w:val="28"/>
          <w:szCs w:val="28"/>
          <w:lang w:val="uk-UA"/>
        </w:rPr>
        <w:t>1) забезпечення участі фізичних і юридичних осіб у розробленні національних стандартів та кодексів усталеної практики;</w:t>
      </w:r>
    </w:p>
    <w:p w14:paraId="28A6FE07"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19" w:name="n48"/>
      <w:bookmarkEnd w:id="19"/>
      <w:r w:rsidRPr="00E96AC1">
        <w:rPr>
          <w:rFonts w:asciiTheme="majorHAnsi" w:hAnsiTheme="majorHAnsi"/>
          <w:kern w:val="20"/>
          <w:sz w:val="28"/>
          <w:szCs w:val="28"/>
          <w:lang w:val="uk-UA"/>
        </w:rPr>
        <w:t>2) відкритості та прозорості процедур розроблення і прийняття національних стандартів та кодексів усталеної практики з урахуванням інтересів усіх заінтересованих сторін;</w:t>
      </w:r>
    </w:p>
    <w:p w14:paraId="296C0F89"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0" w:name="n49"/>
      <w:bookmarkEnd w:id="20"/>
      <w:r w:rsidRPr="00E96AC1">
        <w:rPr>
          <w:rFonts w:asciiTheme="majorHAnsi" w:hAnsiTheme="majorHAnsi"/>
          <w:kern w:val="20"/>
          <w:sz w:val="28"/>
          <w:szCs w:val="28"/>
          <w:lang w:val="uk-UA"/>
        </w:rPr>
        <w:t>3) неупередженого прийняття національних стандартів та кодексів усталеної практики на засадах консенсусу;</w:t>
      </w:r>
    </w:p>
    <w:p w14:paraId="319CCF11"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1" w:name="n50"/>
      <w:bookmarkEnd w:id="21"/>
      <w:r w:rsidRPr="00E96AC1">
        <w:rPr>
          <w:rFonts w:asciiTheme="majorHAnsi" w:hAnsiTheme="majorHAnsi"/>
          <w:kern w:val="20"/>
          <w:sz w:val="28"/>
          <w:szCs w:val="28"/>
          <w:lang w:val="uk-UA"/>
        </w:rPr>
        <w:t>4) добровільного застосування національних стандартів та кодексів усталеної практики, якщо інше не передбачено нормативно-правовими актами;</w:t>
      </w:r>
    </w:p>
    <w:p w14:paraId="67C07FE9"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2" w:name="n51"/>
      <w:bookmarkEnd w:id="22"/>
      <w:r w:rsidRPr="00E96AC1">
        <w:rPr>
          <w:rFonts w:asciiTheme="majorHAnsi" w:hAnsiTheme="majorHAnsi"/>
          <w:kern w:val="20"/>
          <w:sz w:val="28"/>
          <w:szCs w:val="28"/>
          <w:lang w:val="uk-UA"/>
        </w:rPr>
        <w:t>5) відповідності національних стандартів та кодексів усталеної практики законодавству;</w:t>
      </w:r>
    </w:p>
    <w:p w14:paraId="5EF80B73"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3" w:name="n52"/>
      <w:bookmarkEnd w:id="23"/>
      <w:r w:rsidRPr="00E96AC1">
        <w:rPr>
          <w:rFonts w:asciiTheme="majorHAnsi" w:hAnsiTheme="majorHAnsi"/>
          <w:kern w:val="20"/>
          <w:sz w:val="28"/>
          <w:szCs w:val="28"/>
          <w:lang w:val="uk-UA"/>
        </w:rPr>
        <w:t>6) адаптації до сучасних досягнень науки і техніки, сприяння впровадженню інновацій та підвищення конкурентоспроможності продукції вітчизняних виробників;</w:t>
      </w:r>
    </w:p>
    <w:p w14:paraId="6CDC13A4"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4" w:name="n53"/>
      <w:bookmarkEnd w:id="24"/>
      <w:r w:rsidRPr="00E96AC1">
        <w:rPr>
          <w:rFonts w:asciiTheme="majorHAnsi" w:hAnsiTheme="majorHAnsi"/>
          <w:kern w:val="20"/>
          <w:sz w:val="28"/>
          <w:szCs w:val="28"/>
          <w:lang w:val="uk-UA"/>
        </w:rPr>
        <w:t>7) доступності національних стандартів та кодексів усталеної практики, а також інформації про них для користувачів;</w:t>
      </w:r>
    </w:p>
    <w:p w14:paraId="51EA64C0"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5" w:name="n54"/>
      <w:bookmarkEnd w:id="25"/>
      <w:r w:rsidRPr="00E96AC1">
        <w:rPr>
          <w:rFonts w:asciiTheme="majorHAnsi" w:hAnsiTheme="majorHAnsi"/>
          <w:kern w:val="20"/>
          <w:sz w:val="28"/>
          <w:szCs w:val="28"/>
          <w:lang w:val="uk-UA"/>
        </w:rPr>
        <w:t>8) пріоритетності прийняття в Україні міжнародних і регіональних стандартів та кодексів усталеної практики як національних;</w:t>
      </w:r>
    </w:p>
    <w:p w14:paraId="2828026D"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6" w:name="n55"/>
      <w:bookmarkEnd w:id="26"/>
      <w:r w:rsidRPr="00E96AC1">
        <w:rPr>
          <w:rFonts w:asciiTheme="majorHAnsi" w:hAnsiTheme="majorHAnsi"/>
          <w:kern w:val="20"/>
          <w:sz w:val="28"/>
          <w:szCs w:val="28"/>
          <w:lang w:val="uk-UA"/>
        </w:rPr>
        <w:t>9) дотриманні міжнародних та регіональних правил і процедур стандартизації;</w:t>
      </w:r>
    </w:p>
    <w:p w14:paraId="21F1DFEC"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7" w:name="n56"/>
      <w:bookmarkEnd w:id="27"/>
      <w:r w:rsidRPr="00E96AC1">
        <w:rPr>
          <w:rFonts w:asciiTheme="majorHAnsi" w:hAnsiTheme="majorHAnsi"/>
          <w:kern w:val="20"/>
          <w:sz w:val="28"/>
          <w:szCs w:val="28"/>
          <w:lang w:val="uk-UA"/>
        </w:rPr>
        <w:t>10) участі в міжнародній та регіональній стандартизації;</w:t>
      </w:r>
    </w:p>
    <w:p w14:paraId="57282FC8" w14:textId="77777777" w:rsidR="00F91D94" w:rsidRPr="00E96AC1" w:rsidRDefault="00F91D94" w:rsidP="0008523F">
      <w:pPr>
        <w:shd w:val="clear" w:color="auto" w:fill="FFFFFF"/>
        <w:spacing w:after="0"/>
        <w:ind w:left="839" w:hanging="391"/>
        <w:jc w:val="both"/>
        <w:rPr>
          <w:rFonts w:asciiTheme="majorHAnsi" w:hAnsiTheme="majorHAnsi"/>
          <w:kern w:val="20"/>
          <w:sz w:val="28"/>
          <w:szCs w:val="28"/>
          <w:lang w:val="uk-UA"/>
        </w:rPr>
      </w:pPr>
      <w:bookmarkStart w:id="28" w:name="n57"/>
      <w:bookmarkEnd w:id="28"/>
      <w:r w:rsidRPr="00E96AC1">
        <w:rPr>
          <w:rFonts w:asciiTheme="majorHAnsi" w:hAnsiTheme="majorHAnsi"/>
          <w:kern w:val="20"/>
          <w:sz w:val="28"/>
          <w:szCs w:val="28"/>
          <w:lang w:val="uk-UA"/>
        </w:rPr>
        <w:t>11) прийняття і дотримання суб’єктами стандартизації Кодексу доброчинної практики з розробки, прийняття та застосування стандартів відповідно до </w:t>
      </w:r>
      <w:hyperlink r:id="rId11" w:tgtFrame="_blank" w:history="1">
        <w:r w:rsidRPr="00E96AC1">
          <w:rPr>
            <w:rFonts w:asciiTheme="majorHAnsi" w:hAnsiTheme="majorHAnsi"/>
            <w:kern w:val="20"/>
            <w:sz w:val="28"/>
            <w:szCs w:val="28"/>
            <w:lang w:val="uk-UA"/>
          </w:rPr>
          <w:t>Угоди Світової організації торгівлі про технічні бар’єри у торгівлі</w:t>
        </w:r>
      </w:hyperlink>
      <w:r w:rsidRPr="00E96AC1">
        <w:rPr>
          <w:rFonts w:asciiTheme="majorHAnsi" w:hAnsiTheme="majorHAnsi"/>
          <w:kern w:val="20"/>
          <w:sz w:val="28"/>
          <w:szCs w:val="28"/>
          <w:lang w:val="uk-UA"/>
        </w:rPr>
        <w:t>, що є додатком до </w:t>
      </w:r>
      <w:hyperlink r:id="rId12" w:tgtFrame="_blank" w:history="1">
        <w:r w:rsidRPr="00E96AC1">
          <w:rPr>
            <w:rFonts w:asciiTheme="majorHAnsi" w:hAnsiTheme="majorHAnsi"/>
            <w:kern w:val="20"/>
            <w:sz w:val="28"/>
            <w:szCs w:val="28"/>
            <w:lang w:val="uk-UA"/>
          </w:rPr>
          <w:t>Марракеської Угоди про заснування Світової організації торгівлі</w:t>
        </w:r>
      </w:hyperlink>
      <w:r w:rsidRPr="00E96AC1">
        <w:rPr>
          <w:rFonts w:asciiTheme="majorHAnsi" w:hAnsiTheme="majorHAnsi"/>
          <w:kern w:val="20"/>
          <w:sz w:val="28"/>
          <w:szCs w:val="28"/>
          <w:lang w:val="uk-UA"/>
        </w:rPr>
        <w:t> від 15 квітня 1994 року.</w:t>
      </w:r>
    </w:p>
    <w:p w14:paraId="3BBDFDB3" w14:textId="77777777" w:rsidR="00F91D94" w:rsidRPr="00E96AC1" w:rsidRDefault="00F91D94" w:rsidP="008E3D1B">
      <w:pPr>
        <w:shd w:val="clear" w:color="auto" w:fill="FFFFFF"/>
        <w:spacing w:before="120" w:after="0"/>
        <w:ind w:firstLine="448"/>
        <w:jc w:val="both"/>
        <w:rPr>
          <w:rFonts w:asciiTheme="majorHAnsi" w:hAnsiTheme="majorHAnsi"/>
          <w:b/>
          <w:kern w:val="20"/>
          <w:sz w:val="28"/>
          <w:szCs w:val="28"/>
          <w:lang w:val="uk-UA"/>
        </w:rPr>
      </w:pPr>
      <w:r w:rsidRPr="00E96AC1">
        <w:rPr>
          <w:rFonts w:asciiTheme="majorHAnsi" w:hAnsiTheme="majorHAnsi"/>
          <w:b/>
          <w:kern w:val="20"/>
          <w:sz w:val="28"/>
          <w:szCs w:val="28"/>
          <w:lang w:val="uk-UA"/>
        </w:rPr>
        <w:t>Об’єкти стандартизації:</w:t>
      </w:r>
    </w:p>
    <w:p w14:paraId="02BA810A" w14:textId="77777777" w:rsidR="00F91D94" w:rsidRPr="00E96AC1" w:rsidRDefault="00F91D94" w:rsidP="00F15B7E">
      <w:pPr>
        <w:shd w:val="clear" w:color="auto" w:fill="FFFFFF"/>
        <w:spacing w:before="60" w:after="0"/>
        <w:ind w:left="798" w:hanging="350"/>
        <w:jc w:val="both"/>
        <w:rPr>
          <w:rFonts w:asciiTheme="majorHAnsi" w:hAnsiTheme="majorHAnsi"/>
          <w:kern w:val="20"/>
          <w:sz w:val="28"/>
          <w:szCs w:val="28"/>
          <w:lang w:val="uk-UA"/>
        </w:rPr>
      </w:pPr>
      <w:bookmarkStart w:id="29" w:name="n60"/>
      <w:bookmarkEnd w:id="29"/>
      <w:r w:rsidRPr="00E96AC1">
        <w:rPr>
          <w:rFonts w:asciiTheme="majorHAnsi" w:hAnsiTheme="majorHAnsi"/>
          <w:kern w:val="20"/>
          <w:sz w:val="28"/>
          <w:szCs w:val="28"/>
          <w:lang w:val="uk-UA"/>
        </w:rPr>
        <w:t>1) матеріали, складники, обладнання, системи, їх сумісність;</w:t>
      </w:r>
    </w:p>
    <w:p w14:paraId="47F51B46" w14:textId="77777777" w:rsidR="00F91D94" w:rsidRPr="00E96AC1" w:rsidRDefault="00F91D94" w:rsidP="00F15B7E">
      <w:pPr>
        <w:shd w:val="clear" w:color="auto" w:fill="FFFFFF"/>
        <w:spacing w:before="60" w:after="0"/>
        <w:ind w:left="798" w:hanging="350"/>
        <w:jc w:val="both"/>
        <w:rPr>
          <w:rFonts w:asciiTheme="majorHAnsi" w:hAnsiTheme="majorHAnsi"/>
          <w:kern w:val="20"/>
          <w:sz w:val="28"/>
          <w:szCs w:val="28"/>
          <w:lang w:val="uk-UA"/>
        </w:rPr>
      </w:pPr>
      <w:bookmarkStart w:id="30" w:name="n61"/>
      <w:bookmarkEnd w:id="30"/>
      <w:r w:rsidRPr="00E96AC1">
        <w:rPr>
          <w:rFonts w:asciiTheme="majorHAnsi" w:hAnsiTheme="majorHAnsi"/>
          <w:kern w:val="20"/>
          <w:sz w:val="28"/>
          <w:szCs w:val="28"/>
          <w:lang w:val="uk-UA"/>
        </w:rPr>
        <w:t>2) правила, процедури, функції, методи, діяльність чи її результати, включаючи продукцію, персонал, системи управління;</w:t>
      </w:r>
    </w:p>
    <w:p w14:paraId="21242094" w14:textId="77777777" w:rsidR="00F91D94" w:rsidRPr="00E96AC1" w:rsidRDefault="00F91D94" w:rsidP="00F15B7E">
      <w:pPr>
        <w:shd w:val="clear" w:color="auto" w:fill="FFFFFF"/>
        <w:spacing w:before="60" w:after="0"/>
        <w:ind w:left="798" w:hanging="350"/>
        <w:jc w:val="both"/>
        <w:rPr>
          <w:rFonts w:asciiTheme="majorHAnsi" w:hAnsiTheme="majorHAnsi"/>
          <w:kern w:val="20"/>
          <w:sz w:val="28"/>
          <w:szCs w:val="28"/>
          <w:lang w:val="uk-UA"/>
        </w:rPr>
      </w:pPr>
      <w:bookmarkStart w:id="31" w:name="n62"/>
      <w:bookmarkEnd w:id="31"/>
      <w:r w:rsidRPr="00E96AC1">
        <w:rPr>
          <w:rFonts w:asciiTheme="majorHAnsi" w:hAnsiTheme="majorHAnsi"/>
          <w:kern w:val="20"/>
          <w:sz w:val="28"/>
          <w:szCs w:val="28"/>
          <w:lang w:val="uk-UA"/>
        </w:rPr>
        <w:t>3) вимоги до термінології, позначення, фасування, пакування, марку</w:t>
      </w:r>
      <w:r w:rsidR="00F15B7E" w:rsidRPr="00E96AC1">
        <w:rPr>
          <w:rFonts w:asciiTheme="majorHAnsi" w:hAnsiTheme="majorHAnsi"/>
          <w:kern w:val="20"/>
          <w:sz w:val="28"/>
          <w:szCs w:val="28"/>
          <w:lang w:val="uk-UA"/>
        </w:rPr>
        <w:softHyphen/>
      </w:r>
      <w:r w:rsidRPr="00E96AC1">
        <w:rPr>
          <w:rFonts w:asciiTheme="majorHAnsi" w:hAnsiTheme="majorHAnsi"/>
          <w:kern w:val="20"/>
          <w:sz w:val="28"/>
          <w:szCs w:val="28"/>
          <w:lang w:val="uk-UA"/>
        </w:rPr>
        <w:t>вання, етикетування тощо.</w:t>
      </w:r>
    </w:p>
    <w:p w14:paraId="02029793" w14:textId="77777777" w:rsidR="00660E6C" w:rsidRPr="00E96AC1" w:rsidRDefault="00660E6C" w:rsidP="008E3D1B">
      <w:pPr>
        <w:spacing w:before="60"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На кожному рівні стандартизації (рис.1.2) з</w:t>
      </w:r>
      <w:r w:rsidR="0085722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val="uk-UA" w:eastAsia="ru-RU"/>
        </w:rPr>
        <w:t>являються свої види стандартів.</w:t>
      </w:r>
    </w:p>
    <w:p w14:paraId="387D92A8" w14:textId="0686471E" w:rsidR="00660E6C" w:rsidRPr="00E96AC1" w:rsidRDefault="0065250A" w:rsidP="00F91D94">
      <w:pPr>
        <w:spacing w:after="0" w:line="360" w:lineRule="auto"/>
        <w:ind w:firstLine="510"/>
        <w:jc w:val="both"/>
        <w:rPr>
          <w:rFonts w:asciiTheme="majorHAnsi" w:eastAsia="Times New Roman" w:hAnsiTheme="majorHAnsi"/>
          <w:kern w:val="20"/>
          <w:sz w:val="28"/>
          <w:szCs w:val="28"/>
          <w:lang w:val="uk-UA" w:eastAsia="ru-RU"/>
        </w:rPr>
      </w:pPr>
      <w:r w:rsidRPr="00E96AC1">
        <w:rPr>
          <w:rFonts w:asciiTheme="minorHAnsi" w:hAnsiTheme="minorHAnsi" w:cstheme="minorHAnsi"/>
          <w:b/>
          <w:noProof/>
          <w:sz w:val="28"/>
          <w:szCs w:val="28"/>
          <w:lang w:eastAsia="ru-RU"/>
        </w:rPr>
        <w:lastRenderedPageBreak/>
        <w:drawing>
          <wp:inline distT="0" distB="0" distL="0" distR="0" wp14:anchorId="6862FAF9" wp14:editId="384321B0">
            <wp:extent cx="5694045" cy="890270"/>
            <wp:effectExtent l="0" t="0" r="1905" b="508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94045" cy="890270"/>
                    </a:xfrm>
                    <a:prstGeom prst="rect">
                      <a:avLst/>
                    </a:prstGeom>
                    <a:noFill/>
                  </pic:spPr>
                </pic:pic>
              </a:graphicData>
            </a:graphic>
          </wp:inline>
        </w:drawing>
      </w:r>
    </w:p>
    <w:p w14:paraId="44700FF9" w14:textId="77777777" w:rsidR="00660E6C" w:rsidRPr="00E96AC1" w:rsidRDefault="00660E6C" w:rsidP="0025458E">
      <w:pPr>
        <w:spacing w:after="0" w:line="360" w:lineRule="auto"/>
        <w:ind w:firstLine="510"/>
        <w:jc w:val="center"/>
        <w:rPr>
          <w:rFonts w:asciiTheme="majorHAnsi" w:eastAsia="Times New Roman" w:hAnsiTheme="majorHAnsi"/>
          <w:kern w:val="20"/>
          <w:sz w:val="24"/>
          <w:szCs w:val="24"/>
          <w:lang w:val="uk-UA" w:eastAsia="ru-RU"/>
        </w:rPr>
      </w:pPr>
      <w:r w:rsidRPr="00E96AC1">
        <w:rPr>
          <w:rFonts w:ascii="Cambria" w:hAnsi="Cambria"/>
          <w:sz w:val="24"/>
          <w:szCs w:val="24"/>
          <w:lang w:val="uk-UA"/>
        </w:rPr>
        <w:t>Рис. 1.2. Види стандартів за рівнями стандартизації</w:t>
      </w:r>
    </w:p>
    <w:p w14:paraId="1A21A53E" w14:textId="77777777" w:rsidR="0025458E" w:rsidRPr="00E96AC1" w:rsidRDefault="0025458E" w:rsidP="0025458E">
      <w:pPr>
        <w:spacing w:after="0"/>
        <w:ind w:firstLine="510"/>
        <w:jc w:val="both"/>
        <w:rPr>
          <w:rFonts w:asciiTheme="majorHAnsi" w:eastAsia="Times New Roman" w:hAnsiTheme="majorHAnsi"/>
          <w:kern w:val="20"/>
          <w:sz w:val="28"/>
          <w:szCs w:val="28"/>
          <w:lang w:eastAsia="ru-RU"/>
        </w:rPr>
      </w:pPr>
    </w:p>
    <w:p w14:paraId="17CCF093" w14:textId="77777777" w:rsidR="00F91D94" w:rsidRPr="00E96AC1" w:rsidRDefault="00F91D94" w:rsidP="0025458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Національні стандарти ДСТУ не повною мірою покривають вимоги до продукції та послуг, що здійснюються в нашій країні. Натомість приходять стандарти ДСТУ EN, ДСТУ EN ISO, ДСТУ ISO, тобто національні стандарти, які гармонізовані з європейськими стандартами, прийнятими однією з європейських організацій стандартизації.</w:t>
      </w:r>
    </w:p>
    <w:p w14:paraId="2C3601F5" w14:textId="77777777" w:rsidR="00F91D94" w:rsidRPr="00E96AC1" w:rsidRDefault="00F91D94" w:rsidP="00C603D3">
      <w:pPr>
        <w:spacing w:before="240" w:after="0"/>
        <w:ind w:firstLine="510"/>
        <w:jc w:val="both"/>
        <w:rPr>
          <w:rFonts w:asciiTheme="majorHAnsi" w:eastAsia="Times New Roman" w:hAnsiTheme="majorHAnsi"/>
          <w:b/>
          <w:kern w:val="20"/>
          <w:sz w:val="28"/>
          <w:szCs w:val="28"/>
          <w:lang w:eastAsia="ru-RU"/>
        </w:rPr>
      </w:pPr>
      <w:r w:rsidRPr="00E96AC1">
        <w:rPr>
          <w:rFonts w:asciiTheme="majorHAnsi" w:eastAsia="Times New Roman" w:hAnsiTheme="majorHAnsi"/>
          <w:b/>
          <w:kern w:val="20"/>
          <w:sz w:val="28"/>
          <w:szCs w:val="28"/>
          <w:lang w:eastAsia="ru-RU"/>
        </w:rPr>
        <w:t>Види стандартів:</w:t>
      </w:r>
    </w:p>
    <w:p w14:paraId="2EF5E394"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bCs/>
          <w:kern w:val="20"/>
          <w:sz w:val="28"/>
          <w:szCs w:val="28"/>
          <w:lang w:eastAsia="ru-RU"/>
        </w:rPr>
        <w:t>міжнародний стандарт</w:t>
      </w:r>
      <w:r w:rsidRPr="00E96AC1">
        <w:rPr>
          <w:rFonts w:asciiTheme="majorHAnsi" w:eastAsia="Times New Roman" w:hAnsiTheme="majorHAnsi"/>
          <w:kern w:val="20"/>
          <w:sz w:val="28"/>
          <w:szCs w:val="28"/>
          <w:lang w:eastAsia="ru-RU"/>
        </w:rPr>
        <w:t xml:space="preserve"> - стандарт, прийнятий міжнародною організацією із стандартизації і доступний для широкого кола користу</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 xml:space="preserve">вачів (напр.ISO, </w:t>
      </w:r>
      <w:hyperlink r:id="rId14" w:tgtFrame="_blank" w:history="1">
        <w:r w:rsidRPr="00E96AC1">
          <w:rPr>
            <w:rFonts w:asciiTheme="majorHAnsi" w:eastAsia="Times New Roman" w:hAnsiTheme="majorHAnsi"/>
            <w:kern w:val="20"/>
            <w:sz w:val="28"/>
            <w:szCs w:val="28"/>
            <w:lang w:eastAsia="ru-RU"/>
          </w:rPr>
          <w:t>IEC</w:t>
        </w:r>
      </w:hyperlink>
      <w:r w:rsidRPr="00E96AC1">
        <w:rPr>
          <w:rFonts w:asciiTheme="majorHAnsi" w:eastAsia="Times New Roman" w:hAnsiTheme="majorHAnsi"/>
          <w:kern w:val="20"/>
          <w:sz w:val="28"/>
          <w:szCs w:val="28"/>
          <w:lang w:eastAsia="ru-RU"/>
        </w:rPr>
        <w:t>);</w:t>
      </w:r>
    </w:p>
    <w:p w14:paraId="2A287ADC" w14:textId="77777777" w:rsidR="00F91D94" w:rsidRPr="00E96AC1" w:rsidRDefault="00F91D94" w:rsidP="00C77B40">
      <w:pPr>
        <w:spacing w:before="120" w:after="0"/>
        <w:ind w:firstLine="510"/>
        <w:jc w:val="both"/>
        <w:rPr>
          <w:rFonts w:asciiTheme="majorHAnsi" w:eastAsia="Times New Roman" w:hAnsiTheme="majorHAnsi"/>
          <w:kern w:val="20"/>
          <w:sz w:val="24"/>
          <w:szCs w:val="20"/>
          <w:lang w:eastAsia="ru-RU"/>
        </w:rPr>
      </w:pPr>
      <w:r w:rsidRPr="00E96AC1">
        <w:rPr>
          <w:rFonts w:asciiTheme="majorHAnsi" w:eastAsia="Times New Roman" w:hAnsiTheme="majorHAnsi"/>
          <w:b/>
          <w:bCs/>
          <w:kern w:val="20"/>
          <w:sz w:val="28"/>
          <w:szCs w:val="28"/>
          <w:lang w:eastAsia="ru-RU"/>
        </w:rPr>
        <w:t>міждержавний стандарт</w:t>
      </w:r>
      <w:r w:rsidRPr="00E96AC1">
        <w:rPr>
          <w:rFonts w:asciiTheme="majorHAnsi" w:eastAsia="Times New Roman" w:hAnsiTheme="majorHAnsi"/>
          <w:kern w:val="20"/>
          <w:sz w:val="28"/>
          <w:szCs w:val="28"/>
          <w:lang w:eastAsia="ru-RU"/>
        </w:rPr>
        <w:t xml:space="preserve"> - регіональний стандарт, передбаче</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ний </w:t>
      </w:r>
      <w:hyperlink r:id="rId15" w:tgtFrame="_blank" w:history="1">
        <w:r w:rsidRPr="00E96AC1">
          <w:rPr>
            <w:rFonts w:asciiTheme="majorHAnsi" w:eastAsia="Times New Roman" w:hAnsiTheme="majorHAnsi"/>
            <w:kern w:val="20"/>
            <w:sz w:val="28"/>
            <w:szCs w:val="28"/>
            <w:lang w:eastAsia="ru-RU"/>
          </w:rPr>
          <w:t>Угодою про проведення узгодженої політики в галузі стандартизації, метрології і сертифікації</w:t>
        </w:r>
      </w:hyperlink>
      <w:r w:rsidRPr="00E96AC1">
        <w:rPr>
          <w:rFonts w:asciiTheme="majorHAnsi" w:eastAsia="Times New Roman" w:hAnsiTheme="majorHAnsi"/>
          <w:kern w:val="20"/>
          <w:sz w:val="28"/>
          <w:szCs w:val="28"/>
          <w:lang w:eastAsia="ru-RU"/>
        </w:rPr>
        <w:t> від 13 березня 1992 року та прийнятий Міждер</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жавною радою із стандартизації, метрології і сертифікації (напр. ГОСТи);</w:t>
      </w:r>
      <w:r w:rsidRPr="00E96AC1">
        <w:rPr>
          <w:rFonts w:asciiTheme="majorHAnsi" w:eastAsia="Times New Roman" w:hAnsiTheme="majorHAnsi"/>
          <w:kern w:val="20"/>
          <w:sz w:val="24"/>
          <w:szCs w:val="20"/>
          <w:lang w:eastAsia="ru-RU"/>
        </w:rPr>
        <w:t xml:space="preserve"> </w:t>
      </w:r>
    </w:p>
    <w:p w14:paraId="6DFE1872"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bCs/>
          <w:kern w:val="20"/>
          <w:sz w:val="28"/>
          <w:szCs w:val="28"/>
          <w:lang w:eastAsia="ru-RU"/>
        </w:rPr>
        <w:t>європейський стандарт</w:t>
      </w:r>
      <w:r w:rsidRPr="00E96AC1">
        <w:rPr>
          <w:rFonts w:asciiTheme="majorHAnsi" w:eastAsia="Times New Roman" w:hAnsiTheme="majorHAnsi"/>
          <w:kern w:val="20"/>
          <w:sz w:val="28"/>
          <w:szCs w:val="28"/>
          <w:lang w:eastAsia="ru-RU"/>
        </w:rPr>
        <w:t xml:space="preserve"> - регіональний стандарт, прийнятий європей</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ською організацією стандартизації</w:t>
      </w:r>
      <w:r w:rsidR="00226098"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напр</w:t>
      </w:r>
      <w:r w:rsidR="00226098" w:rsidRPr="00E96AC1">
        <w:rPr>
          <w:rFonts w:asciiTheme="majorHAnsi" w:eastAsia="Times New Roman" w:hAnsiTheme="majorHAnsi"/>
          <w:kern w:val="20"/>
          <w:sz w:val="28"/>
          <w:szCs w:val="28"/>
          <w:lang w:val="uk-UA" w:eastAsia="ru-RU"/>
        </w:rPr>
        <w:t xml:space="preserve">иклад, </w:t>
      </w:r>
      <w:r w:rsidRPr="00E96AC1">
        <w:rPr>
          <w:rFonts w:asciiTheme="majorHAnsi" w:eastAsia="Times New Roman" w:hAnsiTheme="majorHAnsi"/>
          <w:kern w:val="20"/>
          <w:sz w:val="28"/>
          <w:szCs w:val="28"/>
          <w:lang w:val="en-US" w:eastAsia="ru-RU"/>
        </w:rPr>
        <w:t>EN</w:t>
      </w:r>
      <w:r w:rsidRPr="00E96AC1">
        <w:rPr>
          <w:rFonts w:asciiTheme="majorHAnsi" w:eastAsia="Times New Roman" w:hAnsiTheme="majorHAnsi"/>
          <w:kern w:val="20"/>
          <w:sz w:val="28"/>
          <w:szCs w:val="28"/>
          <w:lang w:eastAsia="ru-RU"/>
        </w:rPr>
        <w:t>;</w:t>
      </w:r>
    </w:p>
    <w:p w14:paraId="47FCB50A"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bCs/>
          <w:kern w:val="20"/>
          <w:sz w:val="28"/>
          <w:szCs w:val="28"/>
          <w:lang w:eastAsia="ru-RU"/>
        </w:rPr>
        <w:t>національний стандарт</w:t>
      </w:r>
      <w:r w:rsidRPr="00E96AC1">
        <w:rPr>
          <w:rFonts w:asciiTheme="majorHAnsi" w:eastAsia="Times New Roman" w:hAnsiTheme="majorHAnsi"/>
          <w:kern w:val="20"/>
          <w:sz w:val="28"/>
          <w:szCs w:val="28"/>
          <w:lang w:eastAsia="ru-RU"/>
        </w:rPr>
        <w:t xml:space="preserve"> - стандарт, прийнятий національним органом стандартизації та доступний для широкого кола користувачів</w:t>
      </w:r>
      <w:r w:rsidR="00226098"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напр</w:t>
      </w:r>
      <w:r w:rsidR="00226098" w:rsidRPr="00E96AC1">
        <w:rPr>
          <w:rFonts w:asciiTheme="majorHAnsi" w:eastAsia="Times New Roman" w:hAnsiTheme="majorHAnsi"/>
          <w:kern w:val="20"/>
          <w:sz w:val="28"/>
          <w:szCs w:val="28"/>
          <w:lang w:val="uk-UA" w:eastAsia="ru-RU"/>
        </w:rPr>
        <w:t xml:space="preserve">иклад, </w:t>
      </w:r>
      <w:r w:rsidRPr="00E96AC1">
        <w:rPr>
          <w:rFonts w:asciiTheme="majorHAnsi" w:eastAsia="Times New Roman" w:hAnsiTheme="majorHAnsi"/>
          <w:kern w:val="20"/>
          <w:sz w:val="28"/>
          <w:szCs w:val="28"/>
          <w:lang w:eastAsia="ru-RU"/>
        </w:rPr>
        <w:t>ДСТУ;</w:t>
      </w:r>
    </w:p>
    <w:p w14:paraId="44BA2290"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bCs/>
          <w:kern w:val="20"/>
          <w:sz w:val="28"/>
          <w:szCs w:val="28"/>
          <w:lang w:eastAsia="ru-RU"/>
        </w:rPr>
        <w:t>технічні умови</w:t>
      </w:r>
      <w:r w:rsidRPr="00E96AC1">
        <w:rPr>
          <w:rFonts w:asciiTheme="majorHAnsi" w:eastAsia="Times New Roman" w:hAnsiTheme="majorHAnsi"/>
          <w:kern w:val="20"/>
          <w:sz w:val="28"/>
          <w:szCs w:val="28"/>
          <w:lang w:eastAsia="ru-RU"/>
        </w:rPr>
        <w:t xml:space="preserve"> - нормативний документ, що встановлює технічні ви</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моги, яким повинна відповідати продукція, процес або послуга, та визна</w:t>
      </w:r>
      <w:r w:rsidR="00240605"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чає процедури, за допомогою яких може бути встановлено, чи дотримані такі вимоги. Технічні умови можуть бути стандартом чи його частиною, але частіше розробляються виробником та містять вимоги до конкретної продукції та послуги, які відображені в застосовних стандартах.</w:t>
      </w:r>
    </w:p>
    <w:p w14:paraId="33CCD7AA"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Досить часто для виходу на ринки інших країн в якості національних стандартів приймаються регіональні чи міжнародні стандарти (інша назва – гармонізовані стандарти, які переважно є ідентичними стандартам </w:t>
      </w:r>
      <w:r w:rsidRPr="00E96AC1">
        <w:rPr>
          <w:rFonts w:asciiTheme="majorHAnsi" w:eastAsia="Times New Roman" w:hAnsiTheme="majorHAnsi"/>
          <w:kern w:val="20"/>
          <w:sz w:val="28"/>
          <w:szCs w:val="28"/>
          <w:lang w:val="en-US" w:eastAsia="ru-RU"/>
        </w:rPr>
        <w:t>ISO</w:t>
      </w: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kern w:val="20"/>
          <w:sz w:val="28"/>
          <w:szCs w:val="28"/>
          <w:lang w:val="en-US" w:eastAsia="ru-RU"/>
        </w:rPr>
        <w:t>EN</w:t>
      </w:r>
      <w:r w:rsidRPr="00E96AC1">
        <w:rPr>
          <w:rFonts w:asciiTheme="majorHAnsi" w:eastAsia="Times New Roman" w:hAnsiTheme="majorHAnsi"/>
          <w:kern w:val="20"/>
          <w:sz w:val="28"/>
          <w:szCs w:val="28"/>
          <w:lang w:eastAsia="ru-RU"/>
        </w:rPr>
        <w:t xml:space="preserve"> та іншими) в такому випадку застосовується </w:t>
      </w:r>
      <w:r w:rsidRPr="00E96AC1">
        <w:rPr>
          <w:rFonts w:asciiTheme="majorHAnsi" w:eastAsia="Times New Roman" w:hAnsiTheme="majorHAnsi"/>
          <w:kern w:val="20"/>
          <w:sz w:val="28"/>
          <w:szCs w:val="28"/>
          <w:lang w:eastAsia="ru-RU"/>
        </w:rPr>
        <w:lastRenderedPageBreak/>
        <w:t xml:space="preserve">позначення стандарту типу, наприклад, ДСТУ </w:t>
      </w:r>
      <w:r w:rsidRPr="00E96AC1">
        <w:rPr>
          <w:rFonts w:asciiTheme="majorHAnsi" w:eastAsia="Times New Roman" w:hAnsiTheme="majorHAnsi"/>
          <w:kern w:val="20"/>
          <w:sz w:val="28"/>
          <w:szCs w:val="28"/>
          <w:lang w:val="en-US" w:eastAsia="ru-RU"/>
        </w:rPr>
        <w:t>ISO</w:t>
      </w:r>
      <w:r w:rsidRPr="00E96AC1">
        <w:rPr>
          <w:rFonts w:asciiTheme="majorHAnsi" w:eastAsia="Times New Roman" w:hAnsiTheme="majorHAnsi"/>
          <w:kern w:val="20"/>
          <w:sz w:val="28"/>
          <w:szCs w:val="28"/>
          <w:lang w:eastAsia="ru-RU"/>
        </w:rPr>
        <w:t xml:space="preserve">, ДСТУ </w:t>
      </w:r>
      <w:r w:rsidRPr="00E96AC1">
        <w:rPr>
          <w:rFonts w:asciiTheme="majorHAnsi" w:eastAsia="Times New Roman" w:hAnsiTheme="majorHAnsi"/>
          <w:kern w:val="20"/>
          <w:sz w:val="28"/>
          <w:szCs w:val="28"/>
          <w:lang w:val="en-US" w:eastAsia="ru-RU"/>
        </w:rPr>
        <w:t>EN</w:t>
      </w:r>
      <w:r w:rsidRPr="00E96AC1">
        <w:rPr>
          <w:rFonts w:asciiTheme="majorHAnsi" w:eastAsia="Times New Roman" w:hAnsiTheme="majorHAnsi"/>
          <w:kern w:val="20"/>
          <w:sz w:val="28"/>
          <w:szCs w:val="28"/>
          <w:lang w:eastAsia="ru-RU"/>
        </w:rPr>
        <w:t>, ДСТУ ГОСТ, ДСТУ ІЕС.</w:t>
      </w:r>
    </w:p>
    <w:p w14:paraId="547A5712" w14:textId="77777777" w:rsidR="00F91D94" w:rsidRPr="00E96AC1" w:rsidRDefault="00F2790B"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val="uk-UA" w:eastAsia="ru-RU"/>
        </w:rPr>
        <w:t xml:space="preserve">Треба зауважити, </w:t>
      </w:r>
      <w:r w:rsidR="00F91D94" w:rsidRPr="00E96AC1">
        <w:rPr>
          <w:rFonts w:asciiTheme="majorHAnsi" w:eastAsia="Times New Roman" w:hAnsiTheme="majorHAnsi"/>
          <w:kern w:val="20"/>
          <w:sz w:val="28"/>
          <w:szCs w:val="28"/>
          <w:lang w:eastAsia="ru-RU"/>
        </w:rPr>
        <w:t xml:space="preserve">що </w:t>
      </w:r>
      <w:r w:rsidRPr="00E96AC1">
        <w:rPr>
          <w:rFonts w:asciiTheme="majorHAnsi" w:eastAsia="Times New Roman" w:hAnsiTheme="majorHAnsi"/>
          <w:kern w:val="20"/>
          <w:sz w:val="28"/>
          <w:szCs w:val="28"/>
          <w:lang w:val="uk-UA" w:eastAsia="ru-RU"/>
        </w:rPr>
        <w:t>Т</w:t>
      </w:r>
      <w:r w:rsidR="00F91D94" w:rsidRPr="00E96AC1">
        <w:rPr>
          <w:rFonts w:asciiTheme="majorHAnsi" w:eastAsia="Times New Roman" w:hAnsiTheme="majorHAnsi"/>
          <w:kern w:val="20"/>
          <w:sz w:val="28"/>
          <w:szCs w:val="28"/>
          <w:lang w:eastAsia="ru-RU"/>
        </w:rPr>
        <w:t>ехнічн</w:t>
      </w:r>
      <w:r w:rsidR="00660E6C" w:rsidRPr="00E96AC1">
        <w:rPr>
          <w:rFonts w:asciiTheme="majorHAnsi" w:eastAsia="Times New Roman" w:hAnsiTheme="majorHAnsi"/>
          <w:kern w:val="20"/>
          <w:sz w:val="28"/>
          <w:szCs w:val="28"/>
          <w:lang w:val="uk-UA" w:eastAsia="ru-RU"/>
        </w:rPr>
        <w:t>і</w:t>
      </w:r>
      <w:r w:rsidR="00F91D94" w:rsidRPr="00E96AC1">
        <w:rPr>
          <w:rFonts w:asciiTheme="majorHAnsi" w:eastAsia="Times New Roman" w:hAnsiTheme="majorHAnsi"/>
          <w:kern w:val="20"/>
          <w:sz w:val="28"/>
          <w:szCs w:val="28"/>
          <w:lang w:eastAsia="ru-RU"/>
        </w:rPr>
        <w:t xml:space="preserve"> регламент</w:t>
      </w:r>
      <w:r w:rsidR="00660E6C" w:rsidRPr="00E96AC1">
        <w:rPr>
          <w:rFonts w:asciiTheme="majorHAnsi" w:eastAsia="Times New Roman" w:hAnsiTheme="majorHAnsi"/>
          <w:kern w:val="20"/>
          <w:sz w:val="28"/>
          <w:szCs w:val="28"/>
          <w:lang w:val="uk-UA" w:eastAsia="ru-RU"/>
        </w:rPr>
        <w:t>и</w:t>
      </w:r>
      <w:r w:rsidRPr="00E96AC1">
        <w:rPr>
          <w:rFonts w:asciiTheme="majorHAnsi" w:eastAsia="Times New Roman" w:hAnsiTheme="majorHAnsi"/>
          <w:kern w:val="20"/>
          <w:sz w:val="28"/>
          <w:szCs w:val="28"/>
          <w:lang w:val="uk-UA" w:eastAsia="ru-RU"/>
        </w:rPr>
        <w:t xml:space="preserve"> України</w:t>
      </w:r>
      <w:r w:rsidR="00660E6C" w:rsidRPr="00E96AC1">
        <w:rPr>
          <w:rFonts w:asciiTheme="majorHAnsi" w:eastAsia="Times New Roman" w:hAnsiTheme="majorHAnsi"/>
          <w:kern w:val="20"/>
          <w:sz w:val="28"/>
          <w:szCs w:val="28"/>
          <w:lang w:eastAsia="ru-RU"/>
        </w:rPr>
        <w:t xml:space="preserve"> </w:t>
      </w:r>
      <w:r w:rsidR="00F91D94" w:rsidRPr="00E96AC1">
        <w:rPr>
          <w:rFonts w:asciiTheme="majorHAnsi" w:eastAsia="Times New Roman" w:hAnsiTheme="majorHAnsi"/>
          <w:kern w:val="20"/>
          <w:sz w:val="28"/>
          <w:szCs w:val="28"/>
          <w:lang w:eastAsia="ru-RU"/>
        </w:rPr>
        <w:t>не є стандарт</w:t>
      </w:r>
      <w:r w:rsidR="00660E6C" w:rsidRPr="00E96AC1">
        <w:rPr>
          <w:rFonts w:asciiTheme="majorHAnsi" w:eastAsia="Times New Roman" w:hAnsiTheme="majorHAnsi"/>
          <w:kern w:val="20"/>
          <w:sz w:val="28"/>
          <w:szCs w:val="28"/>
          <w:lang w:val="uk-UA" w:eastAsia="ru-RU"/>
        </w:rPr>
        <w:t>а</w:t>
      </w:r>
      <w:r w:rsidR="00F91D94" w:rsidRPr="00E96AC1">
        <w:rPr>
          <w:rFonts w:asciiTheme="majorHAnsi" w:eastAsia="Times New Roman" w:hAnsiTheme="majorHAnsi"/>
          <w:kern w:val="20"/>
          <w:sz w:val="28"/>
          <w:szCs w:val="28"/>
          <w:lang w:eastAsia="ru-RU"/>
        </w:rPr>
        <w:t>м</w:t>
      </w:r>
      <w:r w:rsidR="00660E6C" w:rsidRPr="00E96AC1">
        <w:rPr>
          <w:rFonts w:asciiTheme="majorHAnsi" w:eastAsia="Times New Roman" w:hAnsiTheme="majorHAnsi"/>
          <w:kern w:val="20"/>
          <w:sz w:val="28"/>
          <w:szCs w:val="28"/>
          <w:lang w:val="uk-UA" w:eastAsia="ru-RU"/>
        </w:rPr>
        <w:t>и</w:t>
      </w:r>
      <w:r w:rsidR="00F91D94" w:rsidRPr="00E96AC1">
        <w:rPr>
          <w:rFonts w:asciiTheme="majorHAnsi" w:eastAsia="Times New Roman" w:hAnsiTheme="majorHAnsi"/>
          <w:kern w:val="20"/>
          <w:sz w:val="28"/>
          <w:szCs w:val="28"/>
          <w:lang w:eastAsia="ru-RU"/>
        </w:rPr>
        <w:t xml:space="preserve">. </w:t>
      </w:r>
    </w:p>
    <w:p w14:paraId="746B1DDC" w14:textId="77777777" w:rsidR="00F91D94" w:rsidRPr="00E96AC1" w:rsidRDefault="00F91D94" w:rsidP="00C77B40">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Визначення терміну «технічний регламент», відповідно до Закону України «Про технічні регламенти та оцінку відповідності» [</w:t>
      </w:r>
      <w:hyperlink r:id="rId16" w:anchor="Text" w:history="1">
        <w:r w:rsidR="004E2401" w:rsidRPr="00E96AC1">
          <w:rPr>
            <w:rStyle w:val="ab"/>
            <w:rFonts w:asciiTheme="majorHAnsi" w:eastAsia="Times New Roman" w:hAnsiTheme="majorHAnsi"/>
            <w:kern w:val="20"/>
            <w:sz w:val="28"/>
            <w:szCs w:val="28"/>
            <w:lang w:val="uk-UA" w:eastAsia="ru-RU"/>
          </w:rPr>
          <w:t>4</w:t>
        </w:r>
      </w:hyperlink>
      <w:r w:rsidRPr="00E96AC1">
        <w:rPr>
          <w:rFonts w:asciiTheme="majorHAnsi" w:eastAsia="Times New Roman" w:hAnsiTheme="majorHAnsi"/>
          <w:kern w:val="20"/>
          <w:sz w:val="28"/>
          <w:szCs w:val="28"/>
          <w:lang w:eastAsia="ru-RU"/>
        </w:rPr>
        <w:t>] – «нормативно-правовий акт, в якому визначено характеристики продукції або пов’язані з ними процеси та методи виробництва, включаючи відповідні адміністративні положення, додержання яких є обов’язковим. Він може також включати або виключно стосуватися вимог до термінології, позначень, пакування, маркування чи етикетування в тій мірі, в якій вони застосовуються до продукції, процесу або методу виробництва».</w:t>
      </w:r>
    </w:p>
    <w:p w14:paraId="4C657656" w14:textId="77777777" w:rsidR="00C603D3" w:rsidRPr="00E96AC1" w:rsidRDefault="00C603D3" w:rsidP="00BA21AC">
      <w:pPr>
        <w:spacing w:after="0" w:line="360" w:lineRule="auto"/>
        <w:ind w:left="1230" w:hanging="521"/>
        <w:jc w:val="both"/>
        <w:rPr>
          <w:rFonts w:asciiTheme="majorHAnsi" w:eastAsia="Times New Roman" w:hAnsiTheme="majorHAnsi"/>
          <w:b/>
          <w:kern w:val="20"/>
          <w:sz w:val="28"/>
          <w:szCs w:val="28"/>
          <w:lang w:eastAsia="ru-RU"/>
        </w:rPr>
      </w:pPr>
    </w:p>
    <w:p w14:paraId="6B798CFE" w14:textId="77777777" w:rsidR="00F91D94" w:rsidRPr="00E96AC1" w:rsidRDefault="00F91D94" w:rsidP="00E02D59">
      <w:pPr>
        <w:pStyle w:val="2"/>
        <w:rPr>
          <w:rFonts w:eastAsia="Times New Roman"/>
          <w:color w:val="auto"/>
          <w:kern w:val="20"/>
          <w:lang w:eastAsia="ru-RU"/>
        </w:rPr>
      </w:pPr>
      <w:bookmarkStart w:id="32" w:name="_Toc132455566"/>
      <w:bookmarkStart w:id="33" w:name="_Toc132457598"/>
      <w:r w:rsidRPr="00E96AC1">
        <w:rPr>
          <w:rFonts w:eastAsia="Times New Roman"/>
          <w:color w:val="auto"/>
          <w:kern w:val="20"/>
          <w:lang w:eastAsia="ru-RU"/>
        </w:rPr>
        <w:t>1.3. Органи стандартизації міжнародні, регіональні, національні</w:t>
      </w:r>
      <w:bookmarkEnd w:id="32"/>
      <w:bookmarkEnd w:id="33"/>
    </w:p>
    <w:p w14:paraId="3122DE9E" w14:textId="77777777" w:rsidR="0025458E" w:rsidRPr="00E96AC1" w:rsidRDefault="0025458E" w:rsidP="0025458E">
      <w:pPr>
        <w:spacing w:after="0" w:line="360" w:lineRule="auto"/>
        <w:ind w:firstLine="510"/>
        <w:jc w:val="both"/>
        <w:rPr>
          <w:rFonts w:asciiTheme="majorHAnsi" w:eastAsia="Times New Roman" w:hAnsiTheme="majorHAnsi"/>
          <w:b/>
          <w:kern w:val="20"/>
          <w:sz w:val="28"/>
          <w:szCs w:val="28"/>
          <w:lang w:eastAsia="ru-RU"/>
        </w:rPr>
      </w:pPr>
    </w:p>
    <w:p w14:paraId="21C30E12" w14:textId="77777777" w:rsidR="00967E36" w:rsidRPr="00E96AC1" w:rsidRDefault="00967E36" w:rsidP="0025458E">
      <w:pPr>
        <w:spacing w:after="0" w:line="360" w:lineRule="auto"/>
        <w:ind w:firstLine="510"/>
        <w:jc w:val="both"/>
        <w:rPr>
          <w:rFonts w:asciiTheme="majorHAnsi" w:eastAsia="Times New Roman" w:hAnsiTheme="majorHAnsi"/>
          <w:b/>
          <w:kern w:val="20"/>
          <w:sz w:val="28"/>
          <w:szCs w:val="28"/>
          <w:lang w:val="uk-UA" w:eastAsia="ru-RU"/>
        </w:rPr>
      </w:pPr>
      <w:r w:rsidRPr="00E96AC1">
        <w:rPr>
          <w:rFonts w:asciiTheme="majorHAnsi" w:eastAsia="Times New Roman" w:hAnsiTheme="majorHAnsi"/>
          <w:b/>
          <w:kern w:val="20"/>
          <w:sz w:val="28"/>
          <w:szCs w:val="28"/>
          <w:lang w:eastAsia="ru-RU"/>
        </w:rPr>
        <w:t>Міжнародні</w:t>
      </w:r>
      <w:r w:rsidRPr="00E96AC1">
        <w:rPr>
          <w:rFonts w:asciiTheme="majorHAnsi" w:eastAsia="Times New Roman" w:hAnsiTheme="majorHAnsi"/>
          <w:b/>
          <w:kern w:val="20"/>
          <w:sz w:val="28"/>
          <w:szCs w:val="28"/>
          <w:lang w:val="uk-UA" w:eastAsia="ru-RU"/>
        </w:rPr>
        <w:t xml:space="preserve"> органи стандартизації</w:t>
      </w:r>
    </w:p>
    <w:p w14:paraId="52FF84A1" w14:textId="2666760F" w:rsidR="00BA21AC" w:rsidRPr="00E96AC1" w:rsidRDefault="00BA21AC" w:rsidP="0025458E">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В табл 1.1 приведені лого та наз</w:t>
      </w:r>
      <w:r w:rsidR="00E04D31" w:rsidRPr="00E96AC1">
        <w:rPr>
          <w:rFonts w:asciiTheme="majorHAnsi" w:eastAsia="Times New Roman" w:hAnsiTheme="majorHAnsi"/>
          <w:kern w:val="20"/>
          <w:sz w:val="28"/>
          <w:szCs w:val="28"/>
          <w:lang w:val="uk-UA" w:eastAsia="ru-RU"/>
        </w:rPr>
        <w:t>в</w:t>
      </w:r>
      <w:r w:rsidRPr="00E96AC1">
        <w:rPr>
          <w:rFonts w:asciiTheme="majorHAnsi" w:eastAsia="Times New Roman" w:hAnsiTheme="majorHAnsi"/>
          <w:kern w:val="20"/>
          <w:sz w:val="28"/>
          <w:szCs w:val="28"/>
          <w:lang w:val="uk-UA" w:eastAsia="ru-RU"/>
        </w:rPr>
        <w:t>и міжнародних органів стандартизації.</w:t>
      </w:r>
    </w:p>
    <w:p w14:paraId="2F900841" w14:textId="77777777" w:rsidR="00A967DC" w:rsidRPr="00E96AC1" w:rsidRDefault="00A967DC" w:rsidP="0025458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Ознайомимось з діяльністю Міжнародної організації з стандартизації [</w:t>
      </w:r>
      <w:hyperlink r:id="rId17" w:history="1">
        <w:r w:rsidRPr="00E96AC1">
          <w:rPr>
            <w:rStyle w:val="ab"/>
            <w:rFonts w:asciiTheme="majorHAnsi" w:eastAsia="Times New Roman" w:hAnsiTheme="majorHAnsi"/>
            <w:kern w:val="20"/>
            <w:sz w:val="28"/>
            <w:szCs w:val="28"/>
            <w:lang w:val="uk-UA" w:eastAsia="ru-RU"/>
          </w:rPr>
          <w:t>5</w:t>
        </w:r>
      </w:hyperlink>
      <w:r w:rsidRPr="00E96AC1">
        <w:rPr>
          <w:rFonts w:asciiTheme="majorHAnsi" w:eastAsia="Times New Roman" w:hAnsiTheme="majorHAnsi"/>
          <w:kern w:val="20"/>
          <w:sz w:val="28"/>
          <w:szCs w:val="28"/>
          <w:lang w:val="uk-UA" w:eastAsia="ru-RU"/>
        </w:rPr>
        <w:t>]. Оскільки «Міжнародна організація зі стандартизації» має різні акроніми у різних мовах (</w:t>
      </w:r>
      <w:r w:rsidRPr="00E96AC1">
        <w:rPr>
          <w:rFonts w:asciiTheme="majorHAnsi" w:eastAsia="Times New Roman" w:hAnsiTheme="majorHAnsi"/>
          <w:kern w:val="20"/>
          <w:sz w:val="28"/>
          <w:szCs w:val="28"/>
          <w:lang w:eastAsia="ru-RU"/>
        </w:rPr>
        <w:t>IOS</w:t>
      </w:r>
      <w:r w:rsidRPr="00E96AC1">
        <w:rPr>
          <w:rFonts w:asciiTheme="majorHAnsi" w:eastAsia="Times New Roman" w:hAnsiTheme="majorHAnsi"/>
          <w:kern w:val="20"/>
          <w:sz w:val="28"/>
          <w:szCs w:val="28"/>
          <w:lang w:val="uk-UA" w:eastAsia="ru-RU"/>
        </w:rPr>
        <w:t xml:space="preserve"> англійською, </w:t>
      </w:r>
      <w:r w:rsidRPr="00E96AC1">
        <w:rPr>
          <w:rFonts w:asciiTheme="majorHAnsi" w:eastAsia="Times New Roman" w:hAnsiTheme="majorHAnsi"/>
          <w:kern w:val="20"/>
          <w:sz w:val="28"/>
          <w:szCs w:val="28"/>
          <w:lang w:eastAsia="ru-RU"/>
        </w:rPr>
        <w:t>OIN</w:t>
      </w:r>
      <w:r w:rsidRPr="00E96AC1">
        <w:rPr>
          <w:rFonts w:asciiTheme="majorHAnsi" w:eastAsia="Times New Roman" w:hAnsiTheme="majorHAnsi"/>
          <w:kern w:val="20"/>
          <w:sz w:val="28"/>
          <w:szCs w:val="28"/>
          <w:lang w:val="uk-UA" w:eastAsia="ru-RU"/>
        </w:rPr>
        <w:t xml:space="preserve"> французькою </w:t>
      </w:r>
      <w:r w:rsidRPr="00E96AC1">
        <w:rPr>
          <w:rFonts w:asciiTheme="majorHAnsi" w:eastAsia="Times New Roman" w:hAnsiTheme="majorHAnsi"/>
          <w:kern w:val="20"/>
          <w:sz w:val="28"/>
          <w:szCs w:val="28"/>
          <w:lang w:val="de-DE" w:eastAsia="ru-RU"/>
        </w:rPr>
        <w:t xml:space="preserve">«Organisation internationale de normalisation»), </w:t>
      </w:r>
      <w:r w:rsidRPr="00E96AC1">
        <w:rPr>
          <w:rFonts w:asciiTheme="majorHAnsi" w:eastAsia="Times New Roman" w:hAnsiTheme="majorHAnsi"/>
          <w:kern w:val="20"/>
          <w:sz w:val="28"/>
          <w:szCs w:val="28"/>
          <w:lang w:eastAsia="ru-RU"/>
        </w:rPr>
        <w:t>їй</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вирішили</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дати</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скорочену</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назву</w:t>
      </w:r>
      <w:r w:rsidRPr="00E96AC1">
        <w:rPr>
          <w:rFonts w:asciiTheme="majorHAnsi" w:eastAsia="Times New Roman" w:hAnsiTheme="majorHAnsi"/>
          <w:kern w:val="20"/>
          <w:sz w:val="28"/>
          <w:szCs w:val="28"/>
          <w:lang w:val="de-DE" w:eastAsia="ru-RU"/>
        </w:rPr>
        <w:t xml:space="preserve"> ISO. </w:t>
      </w:r>
      <w:r w:rsidRPr="00E96AC1">
        <w:rPr>
          <w:rFonts w:asciiTheme="majorHAnsi" w:eastAsia="Times New Roman" w:hAnsiTheme="majorHAnsi"/>
          <w:kern w:val="20"/>
          <w:sz w:val="28"/>
          <w:szCs w:val="28"/>
          <w:lang w:eastAsia="ru-RU"/>
        </w:rPr>
        <w:t>І</w:t>
      </w:r>
      <w:r w:rsidRPr="00E96AC1">
        <w:rPr>
          <w:rFonts w:asciiTheme="majorHAnsi" w:eastAsia="Times New Roman" w:hAnsiTheme="majorHAnsi"/>
          <w:kern w:val="20"/>
          <w:sz w:val="28"/>
          <w:szCs w:val="28"/>
          <w:lang w:val="de-DE" w:eastAsia="ru-RU"/>
        </w:rPr>
        <w:t>S</w:t>
      </w:r>
      <w:r w:rsidRPr="00E96AC1">
        <w:rPr>
          <w:rFonts w:asciiTheme="majorHAnsi" w:eastAsia="Times New Roman" w:hAnsiTheme="majorHAnsi"/>
          <w:kern w:val="20"/>
          <w:sz w:val="28"/>
          <w:szCs w:val="28"/>
          <w:lang w:eastAsia="ru-RU"/>
        </w:rPr>
        <w:t>О</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походить</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від</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грецького</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слова</w:t>
      </w:r>
      <w:r w:rsidRPr="00E96AC1">
        <w:rPr>
          <w:rFonts w:asciiTheme="majorHAnsi" w:eastAsia="Times New Roman" w:hAnsiTheme="majorHAnsi"/>
          <w:kern w:val="20"/>
          <w:sz w:val="28"/>
          <w:szCs w:val="28"/>
          <w:lang w:val="de-DE" w:eastAsia="ru-RU"/>
        </w:rPr>
        <w:t xml:space="preserve"> "isos", </w:t>
      </w:r>
      <w:r w:rsidRPr="00E96AC1">
        <w:rPr>
          <w:rFonts w:asciiTheme="majorHAnsi" w:eastAsia="Times New Roman" w:hAnsiTheme="majorHAnsi"/>
          <w:kern w:val="20"/>
          <w:sz w:val="28"/>
          <w:szCs w:val="28"/>
          <w:lang w:eastAsia="ru-RU"/>
        </w:rPr>
        <w:t>що</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означає</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рівний</w:t>
      </w:r>
      <w:r w:rsidRPr="00E96AC1">
        <w:rPr>
          <w:rFonts w:asciiTheme="majorHAnsi" w:eastAsia="Times New Roman" w:hAnsiTheme="majorHAnsi"/>
          <w:kern w:val="20"/>
          <w:sz w:val="28"/>
          <w:szCs w:val="28"/>
          <w:lang w:val="de-DE" w:eastAsia="ru-RU"/>
        </w:rPr>
        <w:t>. </w:t>
      </w:r>
      <w:r w:rsidRPr="00E96AC1">
        <w:rPr>
          <w:rFonts w:asciiTheme="majorHAnsi" w:eastAsia="Times New Roman" w:hAnsiTheme="majorHAnsi"/>
          <w:kern w:val="20"/>
          <w:sz w:val="28"/>
          <w:szCs w:val="28"/>
          <w:lang w:eastAsia="ru-RU"/>
        </w:rPr>
        <w:t>Незалежно</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від</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країни</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незалежно</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від</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мови</w:t>
      </w:r>
      <w:r w:rsidRPr="00E96AC1">
        <w:rPr>
          <w:rFonts w:asciiTheme="majorHAnsi" w:eastAsia="Times New Roman" w:hAnsiTheme="majorHAnsi"/>
          <w:kern w:val="20"/>
          <w:sz w:val="28"/>
          <w:szCs w:val="28"/>
          <w:lang w:val="de-DE" w:eastAsia="ru-RU"/>
        </w:rPr>
        <w:t xml:space="preserve"> - </w:t>
      </w:r>
      <w:r w:rsidRPr="00E96AC1">
        <w:rPr>
          <w:rFonts w:asciiTheme="majorHAnsi" w:eastAsia="Times New Roman" w:hAnsiTheme="majorHAnsi"/>
          <w:kern w:val="20"/>
          <w:sz w:val="28"/>
          <w:szCs w:val="28"/>
          <w:lang w:eastAsia="ru-RU"/>
        </w:rPr>
        <w:t>завжди</w:t>
      </w:r>
      <w:r w:rsidRPr="00E96AC1">
        <w:rPr>
          <w:rFonts w:asciiTheme="majorHAnsi" w:eastAsia="Times New Roman" w:hAnsiTheme="majorHAnsi"/>
          <w:kern w:val="20"/>
          <w:sz w:val="28"/>
          <w:szCs w:val="28"/>
          <w:lang w:val="de-DE" w:eastAsia="ru-RU"/>
        </w:rPr>
        <w:t xml:space="preserve"> </w:t>
      </w:r>
      <w:r w:rsidRPr="00E96AC1">
        <w:rPr>
          <w:rFonts w:asciiTheme="majorHAnsi" w:eastAsia="Times New Roman" w:hAnsiTheme="majorHAnsi"/>
          <w:kern w:val="20"/>
          <w:sz w:val="28"/>
          <w:szCs w:val="28"/>
          <w:lang w:eastAsia="ru-RU"/>
        </w:rPr>
        <w:t>є</w:t>
      </w:r>
      <w:r w:rsidRPr="00E96AC1">
        <w:rPr>
          <w:rFonts w:asciiTheme="majorHAnsi" w:eastAsia="Times New Roman" w:hAnsiTheme="majorHAnsi"/>
          <w:kern w:val="20"/>
          <w:sz w:val="28"/>
          <w:szCs w:val="28"/>
          <w:lang w:val="de-DE" w:eastAsia="ru-RU"/>
        </w:rPr>
        <w:t xml:space="preserve"> ISO. </w:t>
      </w:r>
      <w:r w:rsidRPr="00E96AC1">
        <w:rPr>
          <w:rFonts w:asciiTheme="majorHAnsi" w:eastAsia="Times New Roman" w:hAnsiTheme="majorHAnsi"/>
          <w:kern w:val="20"/>
          <w:sz w:val="28"/>
          <w:szCs w:val="28"/>
          <w:lang w:eastAsia="ru-RU"/>
        </w:rPr>
        <w:t>ISO є незалежною неурядовою організацією, до</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складу якої входять члени національних органів зі стандартизації 167 країн (станом на 01.03.202</w:t>
      </w:r>
      <w:r w:rsidRPr="00E96AC1">
        <w:rPr>
          <w:rFonts w:asciiTheme="majorHAnsi" w:eastAsia="Times New Roman" w:hAnsiTheme="majorHAnsi"/>
          <w:kern w:val="20"/>
          <w:sz w:val="28"/>
          <w:szCs w:val="28"/>
          <w:lang w:val="uk-UA" w:eastAsia="ru-RU"/>
        </w:rPr>
        <w:t>3</w:t>
      </w:r>
      <w:r w:rsidRPr="00E96AC1">
        <w:rPr>
          <w:rFonts w:asciiTheme="majorHAnsi" w:eastAsia="Times New Roman" w:hAnsiTheme="majorHAnsi"/>
          <w:kern w:val="20"/>
          <w:sz w:val="28"/>
          <w:szCs w:val="28"/>
          <w:lang w:eastAsia="ru-RU"/>
        </w:rPr>
        <w:t>).</w:t>
      </w:r>
    </w:p>
    <w:p w14:paraId="43997171" w14:textId="77777777" w:rsidR="00A967DC" w:rsidRPr="00E96AC1" w:rsidRDefault="00A967DC" w:rsidP="0008523F">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1946 році в Лондоні 65 делегатів з 25 країн зустрілися, щоб обговорити майбутнє міжнародної стандартизації. У 1947 році ISO офіційно починає існувати з 67 технічними комітетами (групи експертів, які зосереджуються на певній темі).</w:t>
      </w:r>
    </w:p>
    <w:p w14:paraId="70A1CEFE" w14:textId="77777777" w:rsidR="00A967DC" w:rsidRPr="00E96AC1" w:rsidRDefault="00A967DC" w:rsidP="0008523F">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 1951 р. опубліковано перший стандарт ISO (на даний момент називається Рекомендаціями), ISO/R 1:1951 </w:t>
      </w:r>
      <w:r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Стандартна еталонна температура для промислових вимірювань довжини</w:t>
      </w:r>
      <w:r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З тих пір стандарт оновлювався багато разів і тепер є ISO 1:2016 Geometrical Product Specifications (GPS) – Стандартна еталонна температура для геометричної специфікації продукту.</w:t>
      </w:r>
    </w:p>
    <w:p w14:paraId="6C9D226C" w14:textId="77777777" w:rsidR="0065250A" w:rsidRPr="00E96AC1" w:rsidRDefault="0065250A" w:rsidP="00C603D3">
      <w:pPr>
        <w:spacing w:after="0"/>
        <w:ind w:firstLine="510"/>
        <w:jc w:val="right"/>
        <w:rPr>
          <w:rFonts w:asciiTheme="majorHAnsi" w:eastAsia="Times New Roman" w:hAnsiTheme="majorHAnsi"/>
          <w:kern w:val="20"/>
          <w:sz w:val="24"/>
          <w:szCs w:val="24"/>
          <w:lang w:val="uk-UA" w:eastAsia="ru-RU"/>
        </w:rPr>
      </w:pPr>
    </w:p>
    <w:p w14:paraId="0A8EE967" w14:textId="77777777" w:rsidR="00BA21AC" w:rsidRPr="00E96AC1" w:rsidRDefault="00BA21AC" w:rsidP="00C603D3">
      <w:pPr>
        <w:spacing w:after="0"/>
        <w:ind w:firstLine="510"/>
        <w:jc w:val="right"/>
        <w:rPr>
          <w:rFonts w:asciiTheme="majorHAnsi" w:eastAsia="Times New Roman" w:hAnsiTheme="majorHAnsi"/>
          <w:kern w:val="20"/>
          <w:sz w:val="24"/>
          <w:szCs w:val="24"/>
          <w:lang w:val="uk-UA" w:eastAsia="ru-RU"/>
        </w:rPr>
      </w:pPr>
      <w:r w:rsidRPr="00E96AC1">
        <w:rPr>
          <w:rFonts w:asciiTheme="majorHAnsi" w:eastAsia="Times New Roman" w:hAnsiTheme="majorHAnsi"/>
          <w:kern w:val="20"/>
          <w:sz w:val="24"/>
          <w:szCs w:val="24"/>
          <w:lang w:val="uk-UA" w:eastAsia="ru-RU"/>
        </w:rPr>
        <w:lastRenderedPageBreak/>
        <w:t>Таблиця 1.1</w:t>
      </w:r>
    </w:p>
    <w:p w14:paraId="279CC31A" w14:textId="77777777" w:rsidR="00BA21AC" w:rsidRPr="00E96AC1" w:rsidRDefault="00BA21AC" w:rsidP="00C603D3">
      <w:pPr>
        <w:spacing w:after="0"/>
        <w:ind w:firstLine="510"/>
        <w:jc w:val="center"/>
        <w:rPr>
          <w:rFonts w:asciiTheme="majorHAnsi" w:eastAsia="Times New Roman" w:hAnsiTheme="majorHAnsi"/>
          <w:b/>
          <w:bCs/>
          <w:kern w:val="20"/>
          <w:sz w:val="24"/>
          <w:szCs w:val="24"/>
          <w:lang w:val="uk-UA" w:eastAsia="ru-RU"/>
        </w:rPr>
      </w:pPr>
      <w:r w:rsidRPr="00E96AC1">
        <w:rPr>
          <w:rFonts w:asciiTheme="majorHAnsi" w:eastAsia="Times New Roman" w:hAnsiTheme="majorHAnsi"/>
          <w:b/>
          <w:bCs/>
          <w:kern w:val="20"/>
          <w:sz w:val="24"/>
          <w:szCs w:val="24"/>
          <w:lang w:val="uk-UA" w:eastAsia="ru-RU"/>
        </w:rPr>
        <w:t>Міжнародні органи стандартизації</w:t>
      </w:r>
    </w:p>
    <w:tbl>
      <w:tblPr>
        <w:tblW w:w="9462" w:type="dxa"/>
        <w:tblLook w:val="04A0" w:firstRow="1" w:lastRow="0" w:firstColumn="1" w:lastColumn="0" w:noHBand="0" w:noVBand="1"/>
      </w:tblPr>
      <w:tblGrid>
        <w:gridCol w:w="2736"/>
        <w:gridCol w:w="6726"/>
      </w:tblGrid>
      <w:tr w:rsidR="0065250A" w:rsidRPr="00E96AC1" w14:paraId="4AAACC0A" w14:textId="77777777" w:rsidTr="0065250A">
        <w:tc>
          <w:tcPr>
            <w:tcW w:w="2736" w:type="dxa"/>
          </w:tcPr>
          <w:p w14:paraId="12E9C23E" w14:textId="186833D9" w:rsidR="0065250A" w:rsidRPr="00E96AC1" w:rsidRDefault="0065250A" w:rsidP="0065250A">
            <w:pPr>
              <w:jc w:val="center"/>
              <w:rPr>
                <w:rFonts w:asciiTheme="majorHAnsi" w:hAnsiTheme="majorHAnsi"/>
                <w:b/>
                <w:sz w:val="24"/>
                <w:szCs w:val="24"/>
              </w:rPr>
            </w:pPr>
            <w:r w:rsidRPr="00E96AC1">
              <w:rPr>
                <w:rFonts w:asciiTheme="majorHAnsi" w:hAnsiTheme="majorHAnsi"/>
                <w:b/>
                <w:noProof/>
                <w:sz w:val="24"/>
                <w:szCs w:val="24"/>
                <w:lang w:eastAsia="ru-RU"/>
              </w:rPr>
              <w:drawing>
                <wp:inline distT="0" distB="0" distL="0" distR="0" wp14:anchorId="7099CA18" wp14:editId="56EAF8BF">
                  <wp:extent cx="1120999" cy="1034376"/>
                  <wp:effectExtent l="0" t="0" r="3175" b="0"/>
                  <wp:docPr id="118" name="Рисунок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E89BC7-75FF-46B6-9A5A-8462222B1A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E89BC7-75FF-46B6-9A5A-8462222B1A43}"/>
                              </a:ext>
                            </a:extLst>
                          </pic:cNvPr>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23903" cy="1037056"/>
                          </a:xfrm>
                          <a:prstGeom prst="rect">
                            <a:avLst/>
                          </a:prstGeom>
                          <a:noFill/>
                          <a:ln>
                            <a:noFill/>
                          </a:ln>
                        </pic:spPr>
                      </pic:pic>
                    </a:graphicData>
                  </a:graphic>
                </wp:inline>
              </w:drawing>
            </w:r>
          </w:p>
        </w:tc>
        <w:tc>
          <w:tcPr>
            <w:tcW w:w="6726" w:type="dxa"/>
            <w:vAlign w:val="center"/>
          </w:tcPr>
          <w:p w14:paraId="3AC217AC"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International Organization for Standardizn, Geneva, Switzerland</w:t>
            </w:r>
          </w:p>
          <w:p w14:paraId="4312FE19"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Міжнародна організація зі стандартизації</w:t>
            </w:r>
          </w:p>
        </w:tc>
      </w:tr>
      <w:tr w:rsidR="0065250A" w:rsidRPr="00E96AC1" w14:paraId="42B14062" w14:textId="77777777" w:rsidTr="0065250A">
        <w:tc>
          <w:tcPr>
            <w:tcW w:w="2736" w:type="dxa"/>
          </w:tcPr>
          <w:p w14:paraId="652D5F61" w14:textId="0F55A54F" w:rsidR="0065250A" w:rsidRPr="00E96AC1" w:rsidRDefault="0065250A" w:rsidP="0065250A">
            <w:pPr>
              <w:jc w:val="center"/>
              <w:rPr>
                <w:rFonts w:asciiTheme="minorHAnsi" w:hAnsiTheme="minorHAnsi" w:cstheme="minorHAnsi"/>
                <w:b/>
                <w:sz w:val="24"/>
                <w:szCs w:val="24"/>
                <w:lang w:val="uk-UA"/>
              </w:rPr>
            </w:pPr>
            <w:r w:rsidRPr="00E96AC1">
              <w:rPr>
                <w:rFonts w:asciiTheme="majorHAnsi" w:hAnsiTheme="majorHAnsi"/>
                <w:b/>
                <w:noProof/>
                <w:sz w:val="24"/>
                <w:szCs w:val="24"/>
                <w:lang w:eastAsia="ru-RU"/>
              </w:rPr>
              <w:drawing>
                <wp:inline distT="0" distB="0" distL="0" distR="0" wp14:anchorId="63B38D15" wp14:editId="7A38401B">
                  <wp:extent cx="1236532" cy="925158"/>
                  <wp:effectExtent l="0" t="0" r="1905" b="8890"/>
                  <wp:docPr id="119" name="Рисунок 12" descr="Международная электротехническая комиссия — Википедия">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97A9070-0553-429D-BC9B-FDFEB560C24F}"/>
                      </a:ext>
                    </a:extLst>
                  </wp:docPr>
                  <wp:cNvGraphicFramePr/>
                  <a:graphic xmlns:a="http://schemas.openxmlformats.org/drawingml/2006/main">
                    <a:graphicData uri="http://schemas.openxmlformats.org/drawingml/2006/picture">
                      <pic:pic xmlns:pic="http://schemas.openxmlformats.org/drawingml/2006/picture">
                        <pic:nvPicPr>
                          <pic:cNvPr id="13" name="Рисунок 12" descr="Международная электротехническая комиссия — Википедия">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97A9070-0553-429D-BC9B-FDFEB560C24F}"/>
                              </a:ext>
                            </a:extLst>
                          </pic:cNvPr>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49834" cy="935110"/>
                          </a:xfrm>
                          <a:prstGeom prst="rect">
                            <a:avLst/>
                          </a:prstGeom>
                          <a:noFill/>
                          <a:ln>
                            <a:noFill/>
                          </a:ln>
                        </pic:spPr>
                      </pic:pic>
                    </a:graphicData>
                  </a:graphic>
                </wp:inline>
              </w:drawing>
            </w:r>
          </w:p>
        </w:tc>
        <w:tc>
          <w:tcPr>
            <w:tcW w:w="6726" w:type="dxa"/>
            <w:vAlign w:val="center"/>
          </w:tcPr>
          <w:p w14:paraId="7D5593B8" w14:textId="77777777" w:rsidR="0065250A" w:rsidRPr="00E96AC1" w:rsidRDefault="0065250A" w:rsidP="0065250A">
            <w:pPr>
              <w:rPr>
                <w:rFonts w:asciiTheme="majorHAnsi" w:hAnsiTheme="majorHAnsi"/>
                <w:bCs/>
                <w:sz w:val="24"/>
                <w:szCs w:val="24"/>
                <w:lang w:val="uk-UA"/>
              </w:rPr>
            </w:pPr>
            <w:r w:rsidRPr="00E96AC1">
              <w:rPr>
                <w:rFonts w:asciiTheme="majorHAnsi" w:hAnsiTheme="majorHAnsi"/>
                <w:bCs/>
                <w:sz w:val="24"/>
                <w:szCs w:val="24"/>
                <w:lang w:val="uk-UA"/>
              </w:rPr>
              <w:t>International Electro-technical Commision, Geneva, Switzerland</w:t>
            </w:r>
          </w:p>
          <w:p w14:paraId="5711031C" w14:textId="77777777" w:rsidR="0065250A" w:rsidRPr="00E96AC1" w:rsidRDefault="0065250A" w:rsidP="0065250A">
            <w:pPr>
              <w:rPr>
                <w:rFonts w:asciiTheme="majorHAnsi" w:hAnsiTheme="majorHAnsi" w:cstheme="minorHAnsi"/>
                <w:b/>
                <w:sz w:val="24"/>
                <w:szCs w:val="24"/>
                <w:lang w:val="uk-UA"/>
              </w:rPr>
            </w:pPr>
            <w:r w:rsidRPr="00E96AC1">
              <w:rPr>
                <w:rFonts w:asciiTheme="majorHAnsi" w:hAnsiTheme="majorHAnsi"/>
                <w:bCs/>
                <w:sz w:val="24"/>
                <w:szCs w:val="24"/>
                <w:lang w:val="uk-UA"/>
              </w:rPr>
              <w:t>Міжнародна некомерційна організація із стандартизації в області електричних, електронних і суміжних технологій</w:t>
            </w:r>
          </w:p>
        </w:tc>
      </w:tr>
      <w:tr w:rsidR="0065250A" w:rsidRPr="00E96AC1" w14:paraId="2831E1CC" w14:textId="77777777" w:rsidTr="0065250A">
        <w:tc>
          <w:tcPr>
            <w:tcW w:w="2736" w:type="dxa"/>
          </w:tcPr>
          <w:p w14:paraId="5A6B05E7" w14:textId="5B005813" w:rsidR="0065250A" w:rsidRPr="00E96AC1" w:rsidRDefault="0065250A" w:rsidP="0065250A">
            <w:pPr>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373FABF1" wp14:editId="20B40AA1">
                  <wp:extent cx="1140044" cy="965548"/>
                  <wp:effectExtent l="0" t="0" r="3175" b="6350"/>
                  <wp:docPr id="120" name="Рисунок 7" descr="upload.wikimedia.org/wikipedia/ru/8/84/%D0%9C%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AFD53B1-D000-46F7-981A-A2E648C88E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descr="upload.wikimedia.org/wikipedia/ru/8/84/%D0%9C%D...">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AFD53B1-D000-46F7-981A-A2E648C88E18}"/>
                              </a:ext>
                            </a:extLst>
                          </pic:cNvPr>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48330" cy="972566"/>
                          </a:xfrm>
                          <a:prstGeom prst="rect">
                            <a:avLst/>
                          </a:prstGeom>
                          <a:noFill/>
                          <a:ln>
                            <a:noFill/>
                          </a:ln>
                        </pic:spPr>
                      </pic:pic>
                    </a:graphicData>
                  </a:graphic>
                </wp:inline>
              </w:drawing>
            </w:r>
          </w:p>
        </w:tc>
        <w:tc>
          <w:tcPr>
            <w:tcW w:w="6726" w:type="dxa"/>
            <w:vAlign w:val="center"/>
          </w:tcPr>
          <w:p w14:paraId="03D16660"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International Organization of Legal Metrology, Paris France</w:t>
            </w:r>
          </w:p>
          <w:p w14:paraId="13511225"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Міжнародна організація законодавчої метрології</w:t>
            </w:r>
          </w:p>
        </w:tc>
      </w:tr>
      <w:tr w:rsidR="0065250A" w:rsidRPr="00E96AC1" w14:paraId="2C473210" w14:textId="77777777" w:rsidTr="0065250A">
        <w:tc>
          <w:tcPr>
            <w:tcW w:w="2736" w:type="dxa"/>
          </w:tcPr>
          <w:p w14:paraId="46538369" w14:textId="3608804E" w:rsidR="0065250A" w:rsidRPr="00E96AC1" w:rsidRDefault="0065250A" w:rsidP="0065250A">
            <w:pPr>
              <w:jc w:val="center"/>
              <w:rPr>
                <w:rFonts w:asciiTheme="minorHAnsi" w:hAnsiTheme="minorHAnsi" w:cstheme="minorHAnsi"/>
                <w:b/>
                <w:sz w:val="24"/>
                <w:szCs w:val="24"/>
              </w:rPr>
            </w:pPr>
            <w:r w:rsidRPr="00E96AC1">
              <w:rPr>
                <w:rFonts w:asciiTheme="minorHAnsi" w:hAnsiTheme="minorHAnsi" w:cstheme="minorHAnsi"/>
                <w:b/>
                <w:noProof/>
                <w:sz w:val="24"/>
                <w:szCs w:val="24"/>
                <w:lang w:eastAsia="ru-RU"/>
              </w:rPr>
              <w:drawing>
                <wp:inline distT="0" distB="0" distL="0" distR="0" wp14:anchorId="7F2F048D" wp14:editId="49CE9BB8">
                  <wp:extent cx="1599528" cy="812459"/>
                  <wp:effectExtent l="0" t="0" r="1270" b="6985"/>
                  <wp:docPr id="121" name="Picture 4" descr="Bureau International des Poids et Mesures | Stats">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AE671D3-57FA-4982-8977-D3E0ECB46C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4" name="Picture 4" descr="Bureau International des Poids et Mesures | Stats">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AE671D3-57FA-4982-8977-D3E0ECB46CEF}"/>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12321" cy="818957"/>
                          </a:xfrm>
                          <a:prstGeom prst="rect">
                            <a:avLst/>
                          </a:prstGeom>
                          <a:noFill/>
                        </pic:spPr>
                      </pic:pic>
                    </a:graphicData>
                  </a:graphic>
                </wp:inline>
              </w:drawing>
            </w:r>
          </w:p>
        </w:tc>
        <w:tc>
          <w:tcPr>
            <w:tcW w:w="6726" w:type="dxa"/>
            <w:vAlign w:val="center"/>
          </w:tcPr>
          <w:p w14:paraId="27E72016"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Le bureau International des Poids et Mesures, France</w:t>
            </w:r>
          </w:p>
          <w:p w14:paraId="68C6C382" w14:textId="77777777" w:rsidR="0065250A" w:rsidRPr="00E96AC1" w:rsidRDefault="0065250A" w:rsidP="0065250A">
            <w:pPr>
              <w:rPr>
                <w:rFonts w:asciiTheme="majorHAnsi" w:hAnsiTheme="majorHAnsi" w:cstheme="minorHAnsi"/>
                <w:bCs/>
                <w:sz w:val="24"/>
                <w:szCs w:val="24"/>
                <w:lang w:val="uk-UA"/>
              </w:rPr>
            </w:pPr>
            <w:r w:rsidRPr="00E96AC1">
              <w:rPr>
                <w:rFonts w:asciiTheme="majorHAnsi" w:hAnsiTheme="majorHAnsi" w:cstheme="minorHAnsi"/>
                <w:bCs/>
                <w:sz w:val="24"/>
                <w:szCs w:val="24"/>
                <w:lang w:val="uk-UA"/>
              </w:rPr>
              <w:t>Міжнародний комітет мір і ваг - Генеральна конференція мір і ваг, SI</w:t>
            </w:r>
          </w:p>
        </w:tc>
      </w:tr>
    </w:tbl>
    <w:p w14:paraId="42584F80" w14:textId="77777777" w:rsidR="00A967DC" w:rsidRPr="00E96AC1" w:rsidRDefault="00A967DC" w:rsidP="00A967DC">
      <w:pPr>
        <w:spacing w:before="120" w:after="0"/>
        <w:ind w:firstLine="510"/>
        <w:jc w:val="both"/>
        <w:rPr>
          <w:rFonts w:asciiTheme="majorHAnsi" w:eastAsia="Times New Roman" w:hAnsiTheme="majorHAnsi"/>
          <w:kern w:val="20"/>
          <w:sz w:val="28"/>
          <w:szCs w:val="28"/>
          <w:lang w:eastAsia="ru-RU"/>
        </w:rPr>
      </w:pPr>
    </w:p>
    <w:p w14:paraId="50EECA79" w14:textId="77777777" w:rsidR="00F91D94" w:rsidRPr="00E96AC1" w:rsidRDefault="00F91D94" w:rsidP="0025458E">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У 1955 році члени ISO збираються в Стокгольмі на 3-ю Генеральну асамблею. На</w:t>
      </w:r>
      <w:r w:rsidR="00A967DC"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val="uk-UA" w:eastAsia="ru-RU"/>
        </w:rPr>
        <w:t>початку 1955 року ISO налічувала 35 членів і 68 стандартів (так звані рекомендації).</w:t>
      </w:r>
    </w:p>
    <w:p w14:paraId="73DA7027" w14:textId="77777777" w:rsidR="00F91D94" w:rsidRPr="00E96AC1" w:rsidRDefault="00F91D94" w:rsidP="0025458E">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У 1960 році ISO публікує стандарт ISO 31 щодо величин і одиниць (який з тих пір був замінений на ISO 80 000).</w:t>
      </w:r>
    </w:p>
    <w:p w14:paraId="1E0D6D19" w14:textId="77777777" w:rsidR="00F91D94" w:rsidRPr="00E96AC1" w:rsidRDefault="00F91D94" w:rsidP="0025458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en-US" w:eastAsia="ru-RU"/>
        </w:rPr>
        <w:t xml:space="preserve">ISO 31 </w:t>
      </w:r>
      <w:r w:rsidRPr="00E96AC1">
        <w:rPr>
          <w:rFonts w:asciiTheme="majorHAnsi" w:eastAsia="Times New Roman" w:hAnsiTheme="majorHAnsi"/>
          <w:kern w:val="20"/>
          <w:sz w:val="28"/>
          <w:szCs w:val="28"/>
          <w:lang w:eastAsia="ru-RU"/>
        </w:rPr>
        <w:t>заснований</w:t>
      </w:r>
      <w:r w:rsidRPr="00E96AC1">
        <w:rPr>
          <w:rFonts w:asciiTheme="majorHAnsi" w:eastAsia="Times New Roman" w:hAnsiTheme="majorHAnsi"/>
          <w:kern w:val="20"/>
          <w:sz w:val="28"/>
          <w:szCs w:val="28"/>
          <w:lang w:val="en-US" w:eastAsia="ru-RU"/>
        </w:rPr>
        <w:t xml:space="preserve"> </w:t>
      </w:r>
      <w:r w:rsidRPr="00E96AC1">
        <w:rPr>
          <w:rFonts w:asciiTheme="majorHAnsi" w:eastAsia="Times New Roman" w:hAnsiTheme="majorHAnsi"/>
          <w:kern w:val="20"/>
          <w:sz w:val="28"/>
          <w:szCs w:val="28"/>
          <w:lang w:eastAsia="ru-RU"/>
        </w:rPr>
        <w:t>на</w:t>
      </w:r>
      <w:r w:rsidRPr="00E96AC1">
        <w:rPr>
          <w:rFonts w:asciiTheme="majorHAnsi" w:eastAsia="Times New Roman" w:hAnsiTheme="majorHAnsi"/>
          <w:kern w:val="20"/>
          <w:sz w:val="28"/>
          <w:szCs w:val="28"/>
          <w:lang w:val="en-US" w:eastAsia="ru-RU"/>
        </w:rPr>
        <w:t xml:space="preserve"> SI (Système international d'unités). </w:t>
      </w:r>
      <w:r w:rsidRPr="00E96AC1">
        <w:rPr>
          <w:rFonts w:asciiTheme="majorHAnsi" w:eastAsia="Times New Roman" w:hAnsiTheme="majorHAnsi"/>
          <w:kern w:val="20"/>
          <w:sz w:val="28"/>
          <w:szCs w:val="28"/>
          <w:lang w:eastAsia="ru-RU"/>
        </w:rPr>
        <w:t>SІ встановлює одну одиницю для кожної величини, наприклад, метр для відстані, а другий для часу. Метою системи SІ є досягнення всесвітньої однорідності одиниць виміру. ISO 80 000 визначає ці одиниці та як їх використовувати.</w:t>
      </w:r>
    </w:p>
    <w:p w14:paraId="041F2556" w14:textId="77777777" w:rsidR="00F91D94" w:rsidRPr="00E96AC1" w:rsidRDefault="00F91D94" w:rsidP="0025458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 1969 році Олле Стурен стає генеральним секретарем ISO. В одній зі своїх перших промов він говорить, що </w:t>
      </w:r>
      <w:r w:rsidRPr="00E96AC1">
        <w:rPr>
          <w:rFonts w:asciiTheme="majorHAnsi" w:eastAsia="Times New Roman" w:hAnsiTheme="majorHAnsi"/>
          <w:b/>
          <w:kern w:val="20"/>
          <w:sz w:val="28"/>
          <w:szCs w:val="28"/>
          <w:lang w:eastAsia="ru-RU"/>
        </w:rPr>
        <w:t>міжнародна стандартизація є кінцем «технічного націоналізму»</w:t>
      </w:r>
      <w:r w:rsidRPr="00E96AC1">
        <w:rPr>
          <w:rFonts w:asciiTheme="majorHAnsi" w:eastAsia="Times New Roman" w:hAnsiTheme="majorHAnsi"/>
          <w:kern w:val="20"/>
          <w:sz w:val="28"/>
          <w:szCs w:val="28"/>
          <w:lang w:eastAsia="ru-RU"/>
        </w:rPr>
        <w:t xml:space="preserve"> (Політичний націоналізм, швидше за все, переважатиме доки ми живемо. Економічний націоналізм ось-ось зникне. А технічний націоналізм зник!).</w:t>
      </w:r>
    </w:p>
    <w:p w14:paraId="39E81222"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1987 році ISO публікує свій перший стандарт управління якістю. Стандарти сімейства ISO 9000 стали одними з найбільш відомих і найбільш продаваних стандартів.</w:t>
      </w:r>
    </w:p>
    <w:p w14:paraId="170C7D8B"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У 1995 році ISO запускає свій перший веб-сайт. Через п’ять років, у 2000 році, ISO починає продавати свої стандарти в Інтернеті.</w:t>
      </w:r>
    </w:p>
    <w:p w14:paraId="5538F325"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1996 році ISO запускає свій стандарт системи екологічного менеджменту ISO 14001. Цей стандарт надає компанії та організації інструменти, які допомагають їм визначити та контролювати свій вплив на навколишнє середовище.</w:t>
      </w:r>
    </w:p>
    <w:p w14:paraId="04D4AE62"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2003 році Алан Брайден був призначений генеральним секретарем. Під час його 5-річного терміну роботи ISO розширює свою роботу, щоб охопити нові технології, такі як нанотехнології та біопаливо. Брайден також активно підтримує роботу ISO щодо соціальної відповідальності, що призвело до запуску ISO 26000 у 2010 році.</w:t>
      </w:r>
    </w:p>
    <w:p w14:paraId="6E329434"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 2005 році спільний технічний комітет ISO та IEC JTC1 запускає </w:t>
      </w:r>
      <w:r w:rsidR="00F12FF1" w:rsidRPr="00E96AC1">
        <w:rPr>
          <w:rFonts w:asciiTheme="majorHAnsi" w:eastAsia="Times New Roman" w:hAnsiTheme="majorHAnsi"/>
          <w:kern w:val="20"/>
          <w:sz w:val="28"/>
          <w:szCs w:val="28"/>
          <w:lang w:eastAsia="ru-RU"/>
        </w:rPr>
        <w:br/>
      </w:r>
      <w:r w:rsidRPr="00E96AC1">
        <w:rPr>
          <w:rFonts w:asciiTheme="majorHAnsi" w:eastAsia="Times New Roman" w:hAnsiTheme="majorHAnsi"/>
          <w:kern w:val="20"/>
          <w:sz w:val="28"/>
          <w:szCs w:val="28"/>
          <w:lang w:eastAsia="ru-RU"/>
        </w:rPr>
        <w:t>ISO/IEC 27001, стандарт системи управління інформаційною безпекою. Оскільки підприємства все більше залежать від інформаційних технологій, захист системи та мінімізація ризиків стає все більш важливим. ISO 27001:2005 став одним із найпопулярніших стандартів ISO.</w:t>
      </w:r>
    </w:p>
    <w:p w14:paraId="256C8E58"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 2001 році засновано Всесвітнє співробітництво з питань стандартів ( </w:t>
      </w:r>
      <w:r w:rsidRPr="00E96AC1">
        <w:rPr>
          <w:rFonts w:asciiTheme="majorHAnsi" w:eastAsia="Times New Roman" w:hAnsiTheme="majorHAnsi"/>
          <w:bCs/>
          <w:kern w:val="20"/>
          <w:sz w:val="28"/>
          <w:szCs w:val="28"/>
          <w:lang w:eastAsia="ru-RU"/>
        </w:rPr>
        <w:t>WSC</w:t>
      </w:r>
      <w:r w:rsidRPr="00E96AC1">
        <w:rPr>
          <w:rFonts w:asciiTheme="majorHAnsi" w:eastAsia="Times New Roman" w:hAnsiTheme="majorHAnsi"/>
          <w:kern w:val="20"/>
          <w:sz w:val="28"/>
          <w:szCs w:val="28"/>
          <w:lang w:eastAsia="ru-RU"/>
        </w:rPr>
        <w:t> ) Міжнародним союзом електрозв'язку ( </w:t>
      </w:r>
      <w:r w:rsidRPr="00E96AC1">
        <w:rPr>
          <w:rFonts w:asciiTheme="majorHAnsi" w:eastAsia="Times New Roman" w:hAnsiTheme="majorHAnsi"/>
          <w:bCs/>
          <w:kern w:val="20"/>
          <w:sz w:val="28"/>
          <w:szCs w:val="28"/>
          <w:lang w:eastAsia="ru-RU"/>
        </w:rPr>
        <w:t>МСЭ</w:t>
      </w:r>
      <w:r w:rsidRPr="00E96AC1">
        <w:rPr>
          <w:rFonts w:asciiTheme="majorHAnsi" w:eastAsia="Times New Roman" w:hAnsiTheme="majorHAnsi"/>
          <w:kern w:val="20"/>
          <w:sz w:val="28"/>
          <w:szCs w:val="28"/>
          <w:lang w:eastAsia="ru-RU"/>
        </w:rPr>
        <w:t> ), Міжнародною організацією стандартизації ( </w:t>
      </w:r>
      <w:hyperlink r:id="rId22" w:tgtFrame="_blank" w:history="1">
        <w:r w:rsidRPr="00E96AC1">
          <w:rPr>
            <w:rFonts w:asciiTheme="majorHAnsi" w:eastAsia="Times New Roman" w:hAnsiTheme="majorHAnsi"/>
            <w:bCs/>
            <w:kern w:val="20"/>
            <w:sz w:val="28"/>
            <w:szCs w:val="28"/>
            <w:lang w:eastAsia="ru-RU"/>
          </w:rPr>
          <w:t>ISO</w:t>
        </w:r>
      </w:hyperlink>
      <w:r w:rsidRPr="00E96AC1">
        <w:rPr>
          <w:rFonts w:asciiTheme="majorHAnsi" w:eastAsia="Times New Roman" w:hAnsiTheme="majorHAnsi"/>
          <w:kern w:val="20"/>
          <w:sz w:val="28"/>
          <w:szCs w:val="28"/>
          <w:lang w:eastAsia="ru-RU"/>
        </w:rPr>
        <w:t> ) та Міжнародною електротехнічною комісією ( </w:t>
      </w:r>
      <w:hyperlink r:id="rId23" w:tgtFrame="_blank" w:history="1">
        <w:r w:rsidRPr="00E96AC1">
          <w:rPr>
            <w:rFonts w:asciiTheme="majorHAnsi" w:eastAsia="Times New Roman" w:hAnsiTheme="majorHAnsi"/>
            <w:bCs/>
            <w:kern w:val="20"/>
            <w:sz w:val="28"/>
            <w:szCs w:val="28"/>
            <w:lang w:eastAsia="ru-RU"/>
          </w:rPr>
          <w:t>IEC</w:t>
        </w:r>
      </w:hyperlink>
      <w:r w:rsidRPr="00E96AC1">
        <w:rPr>
          <w:rFonts w:asciiTheme="majorHAnsi" w:eastAsia="Times New Roman" w:hAnsiTheme="majorHAnsi"/>
          <w:kern w:val="20"/>
          <w:sz w:val="28"/>
          <w:szCs w:val="28"/>
          <w:lang w:eastAsia="ru-RU"/>
        </w:rPr>
        <w:t> ) з метою зміцнення та просування міжнародних стандартів, заснованих на добровільному консенсусі [</w:t>
      </w:r>
      <w:hyperlink r:id="rId24" w:history="1">
        <w:r w:rsidR="006B6608" w:rsidRPr="00E96AC1">
          <w:rPr>
            <w:rStyle w:val="ab"/>
            <w:rFonts w:asciiTheme="majorHAnsi" w:eastAsia="Times New Roman" w:hAnsiTheme="majorHAnsi"/>
            <w:kern w:val="20"/>
            <w:sz w:val="28"/>
            <w:szCs w:val="28"/>
            <w:lang w:val="uk-UA" w:eastAsia="ru-RU"/>
          </w:rPr>
          <w:t>5</w:t>
        </w:r>
      </w:hyperlink>
      <w:r w:rsidRPr="00E96AC1">
        <w:rPr>
          <w:rFonts w:asciiTheme="majorHAnsi" w:eastAsia="Times New Roman" w:hAnsiTheme="majorHAnsi"/>
          <w:kern w:val="20"/>
          <w:sz w:val="28"/>
          <w:szCs w:val="28"/>
          <w:lang w:eastAsia="ru-RU"/>
        </w:rPr>
        <w:t xml:space="preserve">].  WSC також сприяє прийняттю та впровадженню міжнародних стандартів на основі консенсусу в усьому світі; і вирішує будь-які невирішені питання щодо співпраці в технічній роботі трьох організацій. </w:t>
      </w:r>
    </w:p>
    <w:p w14:paraId="509D9EC2"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 2005 році ISO, </w:t>
      </w:r>
      <w:r w:rsidRPr="00E96AC1">
        <w:rPr>
          <w:rFonts w:asciiTheme="majorHAnsi" w:eastAsia="Times New Roman" w:hAnsiTheme="majorHAnsi"/>
          <w:b/>
          <w:kern w:val="20"/>
          <w:sz w:val="28"/>
          <w:szCs w:val="28"/>
          <w:lang w:eastAsia="ru-RU"/>
        </w:rPr>
        <w:t xml:space="preserve">Міжнародний союз електрозв'язку (ITU) </w:t>
      </w:r>
      <w:r w:rsidRPr="00E96AC1">
        <w:rPr>
          <w:rFonts w:asciiTheme="majorHAnsi" w:eastAsia="Times New Roman" w:hAnsiTheme="majorHAnsi"/>
          <w:kern w:val="20"/>
          <w:sz w:val="28"/>
          <w:szCs w:val="28"/>
          <w:lang w:eastAsia="ru-RU"/>
        </w:rPr>
        <w:t>(ця організація діє з 1875 року, з часів телеграфу і для сприяння роботи телеграфних мереж)</w:t>
      </w:r>
      <w:r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kern w:val="20"/>
          <w:sz w:val="28"/>
          <w:szCs w:val="28"/>
          <w:lang w:eastAsia="ru-RU"/>
        </w:rPr>
        <w:t xml:space="preserve">та </w:t>
      </w:r>
      <w:r w:rsidRPr="00E96AC1">
        <w:rPr>
          <w:rFonts w:asciiTheme="majorHAnsi" w:eastAsia="Times New Roman" w:hAnsiTheme="majorHAnsi"/>
          <w:b/>
          <w:kern w:val="20"/>
          <w:sz w:val="28"/>
          <w:szCs w:val="28"/>
          <w:lang w:eastAsia="ru-RU"/>
        </w:rPr>
        <w:t>Міжнародна електротехнічна комісія ( </w:t>
      </w:r>
      <w:hyperlink r:id="rId25" w:tgtFrame="_blank" w:history="1">
        <w:r w:rsidRPr="00E96AC1">
          <w:rPr>
            <w:rFonts w:asciiTheme="majorHAnsi" w:eastAsia="Times New Roman" w:hAnsiTheme="majorHAnsi"/>
            <w:b/>
            <w:bCs/>
            <w:kern w:val="20"/>
            <w:sz w:val="28"/>
            <w:szCs w:val="28"/>
            <w:lang w:eastAsia="ru-RU"/>
          </w:rPr>
          <w:t>IEC</w:t>
        </w:r>
      </w:hyperlink>
      <w:r w:rsidRPr="00E96AC1">
        <w:rPr>
          <w:rFonts w:asciiTheme="majorHAnsi" w:eastAsia="Times New Roman" w:hAnsiTheme="majorHAnsi"/>
          <w:kern w:val="20"/>
          <w:sz w:val="28"/>
          <w:szCs w:val="28"/>
          <w:lang w:eastAsia="ru-RU"/>
        </w:rPr>
        <w:t>, але в окремих джерелах може бути абревіатура кирилицею - МЕК )  вийшли на «червону доріжку». Присуджена премія Еммі за спільну роботу зі створення передового стандарту кодування відео. Стандарт дозволяє сильно стискати звук і рухомі зображення, що забезпечує потокове передавання в Інтернеті з мінімальною втратою якості.</w:t>
      </w:r>
    </w:p>
    <w:p w14:paraId="49E05BAE"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2010 році запускає ISO 26000, перший міжнародний стандарт, що містить рекомендації щодо соціальної відповідальності. Оскільки соціальна відповідальність стала повсякденною частиною бізнесу, ISO 26000 зарекомендував себе як глобальний еталон для організацій, які піклуються про свій вплив на широке суспільство.</w:t>
      </w:r>
    </w:p>
    <w:p w14:paraId="3F2A0EEF"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У 2011 році вийшов ISO 50001. Оскільки енергетика є однією з найкритичніших проблем, що стоять перед міжнародною спільнотою, ISO 50001 надає організаціям державного та приватного секторів стратегії управління для підвищення енергоефективності, зниження витрат та покращення енергетичних характеристик.</w:t>
      </w:r>
    </w:p>
    <w:p w14:paraId="4B8BAFCE"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У 2016 році вийшов ISO 37001, який є першим міжнародним стандартом системи управління боротьбою з хабарництвом (корупцією), розробленим для того, щоб допомогти організаціям боротися з ризиком хабарництва в їхніх власних операціях і в глобальних ланцюгах створення вартості. Він має потенціал для зниження корпоративних ризиків і витрат, пов’язаних з хабарництвом, забезпечуючи керовану бізнес-структуру для запобігання, виявлення та боротьби з хабарництвом.</w:t>
      </w:r>
    </w:p>
    <w:p w14:paraId="48E44887"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 1947 року до  2017 року в організації було 163 члени та загалом розроблено понад 21 000 стандартів. За 70 років сімейство стандартів ISO суттєво розрослося і сьогодні охоплює майже всі аспекти технологій та бізнесу.</w:t>
      </w:r>
    </w:p>
    <w:p w14:paraId="78BF42F3" w14:textId="77777777" w:rsidR="00F91D94" w:rsidRPr="00E96AC1" w:rsidRDefault="00F91D94" w:rsidP="004015C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ISO 45001:2018, Системи управління гігієною та безпекою праці – Вимоги з керівництвом щодо використання, є новим міжнародним стандартом, розробленим, щоб допомогти організаціям будь-якого розміру зменшити кількість травм і захворювань на виробництві в усьому світі.</w:t>
      </w:r>
    </w:p>
    <w:p w14:paraId="5C78514C" w14:textId="77777777" w:rsidR="00F91D94" w:rsidRPr="00E96AC1" w:rsidRDefault="006B6608" w:rsidP="004015CE">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Міжнародні стандарти розробляються для кожної з 17-ти цілей сталого розвитку (рис.1.3).</w:t>
      </w:r>
    </w:p>
    <w:p w14:paraId="767B4437" w14:textId="77777777" w:rsidR="0065250A" w:rsidRPr="00E96AC1" w:rsidRDefault="0065250A" w:rsidP="004015CE">
      <w:pPr>
        <w:spacing w:after="0"/>
        <w:ind w:firstLine="510"/>
        <w:jc w:val="both"/>
        <w:rPr>
          <w:rFonts w:asciiTheme="majorHAnsi" w:eastAsia="Times New Roman" w:hAnsiTheme="majorHAnsi"/>
          <w:kern w:val="20"/>
          <w:sz w:val="28"/>
          <w:szCs w:val="28"/>
          <w:lang w:val="uk-UA" w:eastAsia="ru-RU"/>
        </w:rPr>
      </w:pPr>
    </w:p>
    <w:p w14:paraId="0ED3B58B" w14:textId="65406CAE" w:rsidR="006B6608" w:rsidRPr="00E96AC1" w:rsidRDefault="0065250A" w:rsidP="002C000B">
      <w:pPr>
        <w:spacing w:after="0" w:line="360" w:lineRule="auto"/>
        <w:jc w:val="both"/>
        <w:rPr>
          <w:rFonts w:asciiTheme="majorHAnsi" w:eastAsia="Times New Roman" w:hAnsiTheme="majorHAnsi"/>
          <w:kern w:val="20"/>
          <w:sz w:val="28"/>
          <w:szCs w:val="28"/>
          <w:lang w:val="uk-UA" w:eastAsia="ru-RU"/>
        </w:rPr>
      </w:pPr>
      <w:r w:rsidRPr="00E96AC1">
        <w:rPr>
          <w:noProof/>
          <w:lang w:eastAsia="ru-RU"/>
        </w:rPr>
        <w:drawing>
          <wp:inline distT="0" distB="0" distL="0" distR="0" wp14:anchorId="73963D47" wp14:editId="353612C8">
            <wp:extent cx="5976620" cy="2779389"/>
            <wp:effectExtent l="0" t="0" r="508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825" t="18882" r="5226" b="5958"/>
                    <a:stretch/>
                  </pic:blipFill>
                  <pic:spPr bwMode="auto">
                    <a:xfrm>
                      <a:off x="0" y="0"/>
                      <a:ext cx="5976620" cy="2779389"/>
                    </a:xfrm>
                    <a:prstGeom prst="rect">
                      <a:avLst/>
                    </a:prstGeom>
                    <a:noFill/>
                    <a:ln>
                      <a:noFill/>
                    </a:ln>
                    <a:extLst>
                      <a:ext uri="{53640926-AAD7-44D8-BBD7-CCE9431645EC}">
                        <a14:shadowObscured xmlns:a14="http://schemas.microsoft.com/office/drawing/2010/main"/>
                      </a:ext>
                    </a:extLst>
                  </pic:spPr>
                </pic:pic>
              </a:graphicData>
            </a:graphic>
          </wp:inline>
        </w:drawing>
      </w:r>
    </w:p>
    <w:p w14:paraId="6AE83C4F" w14:textId="77777777" w:rsidR="009E567A" w:rsidRPr="00E96AC1" w:rsidRDefault="009E567A" w:rsidP="002C000B">
      <w:pPr>
        <w:spacing w:after="0"/>
        <w:ind w:firstLine="510"/>
        <w:jc w:val="center"/>
        <w:rPr>
          <w:rFonts w:asciiTheme="majorHAnsi" w:eastAsia="Times New Roman" w:hAnsiTheme="majorHAnsi"/>
          <w:kern w:val="20"/>
          <w:sz w:val="24"/>
          <w:szCs w:val="24"/>
          <w:lang w:val="uk-UA" w:eastAsia="ru-RU"/>
        </w:rPr>
      </w:pPr>
      <w:r w:rsidRPr="00E96AC1">
        <w:rPr>
          <w:rFonts w:asciiTheme="majorHAnsi" w:eastAsia="Times New Roman" w:hAnsiTheme="majorHAnsi"/>
          <w:kern w:val="20"/>
          <w:sz w:val="24"/>
          <w:szCs w:val="24"/>
          <w:lang w:val="uk-UA" w:eastAsia="ru-RU"/>
        </w:rPr>
        <w:t>Рис.1.3 Графічні зображення цілей сталого розвитку</w:t>
      </w:r>
    </w:p>
    <w:p w14:paraId="6A5E7FFC" w14:textId="77777777" w:rsidR="002C000B" w:rsidRPr="00E96AC1" w:rsidRDefault="002C000B" w:rsidP="002C000B">
      <w:pPr>
        <w:spacing w:after="0"/>
        <w:ind w:firstLine="510"/>
        <w:jc w:val="both"/>
        <w:rPr>
          <w:rFonts w:asciiTheme="majorHAnsi" w:eastAsia="Times New Roman" w:hAnsiTheme="majorHAnsi"/>
          <w:kern w:val="20"/>
          <w:sz w:val="28"/>
          <w:szCs w:val="28"/>
          <w:lang w:val="uk-UA" w:eastAsia="ru-RU"/>
        </w:rPr>
      </w:pPr>
    </w:p>
    <w:p w14:paraId="4660C5EE" w14:textId="77777777" w:rsidR="006B6608" w:rsidRPr="00E96AC1" w:rsidRDefault="006B6608" w:rsidP="002C000B">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lastRenderedPageBreak/>
        <w:t>Цілі сталого розвитку визнані першочерговими для розвитку та для майбутнього нашого світу (далі наведено номер цілі та її суть)</w:t>
      </w:r>
      <w:r w:rsidR="00CE30FB" w:rsidRPr="00E96AC1">
        <w:rPr>
          <w:rFonts w:asciiTheme="majorHAnsi" w:eastAsia="Times New Roman" w:hAnsiTheme="majorHAnsi"/>
          <w:kern w:val="20"/>
          <w:sz w:val="28"/>
          <w:szCs w:val="28"/>
          <w:lang w:val="uk-UA" w:eastAsia="ru-RU"/>
        </w:rPr>
        <w:t xml:space="preserve"> </w:t>
      </w:r>
      <w:r w:rsidR="00CE30FB" w:rsidRPr="00E96AC1">
        <w:rPr>
          <w:rFonts w:asciiTheme="majorHAnsi" w:eastAsia="Times New Roman" w:hAnsiTheme="majorHAnsi"/>
          <w:kern w:val="20"/>
          <w:sz w:val="28"/>
          <w:szCs w:val="28"/>
          <w:lang w:eastAsia="ru-RU"/>
        </w:rPr>
        <w:t>[7]</w:t>
      </w:r>
      <w:r w:rsidRPr="00E96AC1">
        <w:rPr>
          <w:rFonts w:asciiTheme="majorHAnsi" w:eastAsia="Times New Roman" w:hAnsiTheme="majorHAnsi"/>
          <w:kern w:val="20"/>
          <w:sz w:val="28"/>
          <w:szCs w:val="28"/>
          <w:lang w:val="uk-UA" w:eastAsia="ru-RU"/>
        </w:rPr>
        <w:t xml:space="preserve">: </w:t>
      </w:r>
    </w:p>
    <w:p w14:paraId="76068489"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 подолання бідності; </w:t>
      </w:r>
      <w:bookmarkStart w:id="34" w:name="n7"/>
      <w:bookmarkEnd w:id="34"/>
    </w:p>
    <w:p w14:paraId="731775D3"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2) подолання голоду, сприяння сталому розвитку сільського господарства; </w:t>
      </w:r>
      <w:bookmarkStart w:id="35" w:name="n8"/>
      <w:bookmarkEnd w:id="35"/>
    </w:p>
    <w:p w14:paraId="66101BCE"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3) забезпечення здорового способу життя та сприяння благополуччю;</w:t>
      </w:r>
    </w:p>
    <w:p w14:paraId="1307AD4B"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 4) забезпечення якісної освіти та заохочення навчання; </w:t>
      </w:r>
    </w:p>
    <w:p w14:paraId="288FC89A"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5) забезпечення гендерної рівності; </w:t>
      </w:r>
    </w:p>
    <w:p w14:paraId="2F0F71D2"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6) доступність водних ресурсів; </w:t>
      </w:r>
    </w:p>
    <w:p w14:paraId="7E8E4FC4"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7) забезпечення доступу до сучасних джерел енергії; </w:t>
      </w:r>
    </w:p>
    <w:p w14:paraId="3497012C"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8) сприяння економічному зростанню, зайнятості та гідній праці; </w:t>
      </w:r>
    </w:p>
    <w:p w14:paraId="2014CF46"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9) створення стійкої інфраструктури, сприяння всеохоплюючій і сталій індустріалізації та інноваціям; </w:t>
      </w:r>
    </w:p>
    <w:p w14:paraId="5960858C"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10) скорочення нерівності; </w:t>
      </w:r>
    </w:p>
    <w:p w14:paraId="66F032E2"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11) забезпечення відкритості, безпеки, життєстійкості й екологічної стійкості населених пунктів; </w:t>
      </w:r>
    </w:p>
    <w:p w14:paraId="27DCFEF1"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12) перехід до раціональних моделей споживання і виробництва; </w:t>
      </w:r>
    </w:p>
    <w:p w14:paraId="642D1A2C"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13) боротьба зі зміною клімату та її наслідками; </w:t>
      </w:r>
    </w:p>
    <w:p w14:paraId="3151F3C9"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14) збереження та раціональне використання морських ресурсів; </w:t>
      </w:r>
    </w:p>
    <w:p w14:paraId="30022BC7"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15) захист та відновлення екосистем суші; </w:t>
      </w:r>
    </w:p>
    <w:p w14:paraId="5E564F40" w14:textId="77777777" w:rsidR="0082731C"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16) сприяння побудові миролюбного і відкритого суспільства, доступ до правосуддя; </w:t>
      </w:r>
    </w:p>
    <w:p w14:paraId="302B41E9" w14:textId="77777777" w:rsidR="006B6608" w:rsidRPr="00E96AC1" w:rsidRDefault="006B6608" w:rsidP="0082731C">
      <w:pPr>
        <w:spacing w:after="0"/>
        <w:ind w:left="994" w:hanging="484"/>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17) активізація роботи в рамках глобального партнерства.</w:t>
      </w:r>
    </w:p>
    <w:p w14:paraId="068C648F" w14:textId="77777777" w:rsidR="00F91D94" w:rsidRPr="00E96AC1" w:rsidRDefault="00741E18" w:rsidP="0025458E">
      <w:pPr>
        <w:spacing w:before="120"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Міжнародна організація з стандартизації розробила сотні стандартів і на рис.1.4 видно скільки стандартів розроблено для кожної цілі.</w:t>
      </w:r>
    </w:p>
    <w:p w14:paraId="52FA7E6A" w14:textId="77777777" w:rsidR="00741E18" w:rsidRPr="00E96AC1" w:rsidRDefault="00741E18" w:rsidP="00741E18">
      <w:pPr>
        <w:spacing w:after="0" w:line="360" w:lineRule="auto"/>
        <w:ind w:firstLine="510"/>
        <w:jc w:val="both"/>
        <w:rPr>
          <w:rFonts w:asciiTheme="majorHAnsi" w:eastAsia="Times New Roman" w:hAnsiTheme="majorHAnsi"/>
          <w:kern w:val="20"/>
          <w:sz w:val="28"/>
          <w:szCs w:val="28"/>
          <w:lang w:val="uk-UA" w:eastAsia="ru-RU"/>
        </w:rPr>
      </w:pPr>
    </w:p>
    <w:p w14:paraId="6ED098BF" w14:textId="79CF0503" w:rsidR="00F91D94" w:rsidRPr="00E96AC1" w:rsidRDefault="0065250A" w:rsidP="00464787">
      <w:pPr>
        <w:spacing w:after="0" w:line="240" w:lineRule="auto"/>
        <w:jc w:val="both"/>
        <w:rPr>
          <w:rFonts w:asciiTheme="majorHAnsi" w:hAnsiTheme="majorHAnsi"/>
          <w:noProof/>
          <w:lang w:eastAsia="ru-RU"/>
        </w:rPr>
      </w:pPr>
      <w:r w:rsidRPr="00E96AC1">
        <w:rPr>
          <w:noProof/>
          <w:lang w:eastAsia="ru-RU"/>
        </w:rPr>
        <w:drawing>
          <wp:inline distT="0" distB="0" distL="0" distR="0" wp14:anchorId="160036A8" wp14:editId="71A988D5">
            <wp:extent cx="5976620" cy="1783972"/>
            <wp:effectExtent l="0" t="0" r="5080" b="6985"/>
            <wp:docPr id="5152" name="Рисунок 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951" t="22976" r="5585" b="29021"/>
                    <a:stretch/>
                  </pic:blipFill>
                  <pic:spPr bwMode="auto">
                    <a:xfrm>
                      <a:off x="0" y="0"/>
                      <a:ext cx="5976620" cy="1783972"/>
                    </a:xfrm>
                    <a:prstGeom prst="rect">
                      <a:avLst/>
                    </a:prstGeom>
                    <a:ln>
                      <a:noFill/>
                    </a:ln>
                    <a:extLst>
                      <a:ext uri="{53640926-AAD7-44D8-BBD7-CCE9431645EC}">
                        <a14:shadowObscured xmlns:a14="http://schemas.microsoft.com/office/drawing/2010/main"/>
                      </a:ext>
                    </a:extLst>
                  </pic:spPr>
                </pic:pic>
              </a:graphicData>
            </a:graphic>
          </wp:inline>
        </w:drawing>
      </w:r>
    </w:p>
    <w:p w14:paraId="5380DB56" w14:textId="77777777" w:rsidR="005C4874" w:rsidRPr="00E96AC1" w:rsidRDefault="005C4874" w:rsidP="003B12F5">
      <w:pPr>
        <w:spacing w:after="0" w:line="240" w:lineRule="auto"/>
        <w:ind w:firstLine="510"/>
        <w:jc w:val="center"/>
        <w:rPr>
          <w:rFonts w:asciiTheme="majorHAnsi" w:eastAsia="Times New Roman" w:hAnsiTheme="majorHAnsi"/>
          <w:kern w:val="20"/>
          <w:sz w:val="24"/>
          <w:szCs w:val="24"/>
          <w:lang w:eastAsia="ru-RU"/>
        </w:rPr>
      </w:pPr>
    </w:p>
    <w:p w14:paraId="116B4724" w14:textId="77777777" w:rsidR="005C4874" w:rsidRPr="00E96AC1" w:rsidRDefault="00F91D94" w:rsidP="003B12F5">
      <w:pPr>
        <w:spacing w:after="0" w:line="240" w:lineRule="auto"/>
        <w:ind w:firstLine="510"/>
        <w:jc w:val="center"/>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Рис.1.</w:t>
      </w:r>
      <w:r w:rsidR="00741E18" w:rsidRPr="00E96AC1">
        <w:rPr>
          <w:rFonts w:asciiTheme="majorHAnsi" w:eastAsia="Times New Roman" w:hAnsiTheme="majorHAnsi"/>
          <w:kern w:val="20"/>
          <w:sz w:val="24"/>
          <w:szCs w:val="24"/>
          <w:lang w:val="uk-UA" w:eastAsia="ru-RU"/>
        </w:rPr>
        <w:t>4</w:t>
      </w:r>
      <w:r w:rsidRPr="00E96AC1">
        <w:rPr>
          <w:rFonts w:asciiTheme="majorHAnsi" w:eastAsia="Times New Roman" w:hAnsiTheme="majorHAnsi"/>
          <w:kern w:val="20"/>
          <w:sz w:val="24"/>
          <w:szCs w:val="24"/>
          <w:lang w:eastAsia="ru-RU"/>
        </w:rPr>
        <w:t>. Кількість стандартів ISO відповідно до цілей сталого розвитку</w:t>
      </w:r>
      <w:r w:rsidR="003B12F5" w:rsidRPr="00E96AC1">
        <w:rPr>
          <w:rFonts w:asciiTheme="majorHAnsi" w:eastAsia="Times New Roman" w:hAnsiTheme="majorHAnsi"/>
          <w:kern w:val="20"/>
          <w:sz w:val="24"/>
          <w:szCs w:val="24"/>
          <w:lang w:eastAsia="ru-RU"/>
        </w:rPr>
        <w:t xml:space="preserve"> </w:t>
      </w:r>
    </w:p>
    <w:p w14:paraId="5B94DBD6" w14:textId="77777777" w:rsidR="00F91D94" w:rsidRPr="00E96AC1" w:rsidRDefault="00F91D94" w:rsidP="003B12F5">
      <w:pPr>
        <w:spacing w:after="0" w:line="240" w:lineRule="auto"/>
        <w:ind w:firstLine="510"/>
        <w:jc w:val="center"/>
        <w:rPr>
          <w:rFonts w:asciiTheme="majorHAnsi" w:eastAsia="Times New Roman" w:hAnsiTheme="majorHAnsi"/>
          <w:kern w:val="20"/>
          <w:sz w:val="24"/>
          <w:szCs w:val="24"/>
          <w:lang w:val="uk-UA" w:eastAsia="ru-RU"/>
        </w:rPr>
      </w:pPr>
      <w:r w:rsidRPr="00E96AC1">
        <w:rPr>
          <w:rFonts w:asciiTheme="majorHAnsi" w:eastAsia="Times New Roman" w:hAnsiTheme="majorHAnsi"/>
          <w:kern w:val="20"/>
          <w:sz w:val="24"/>
          <w:szCs w:val="24"/>
          <w:lang w:eastAsia="ru-RU"/>
        </w:rPr>
        <w:t xml:space="preserve">станом на </w:t>
      </w:r>
      <w:r w:rsidR="009E567A" w:rsidRPr="00E96AC1">
        <w:rPr>
          <w:rFonts w:asciiTheme="majorHAnsi" w:eastAsia="Times New Roman" w:hAnsiTheme="majorHAnsi"/>
          <w:kern w:val="20"/>
          <w:sz w:val="24"/>
          <w:szCs w:val="24"/>
          <w:lang w:val="uk-UA" w:eastAsia="ru-RU"/>
        </w:rPr>
        <w:t>19</w:t>
      </w:r>
      <w:r w:rsidRPr="00E96AC1">
        <w:rPr>
          <w:rFonts w:asciiTheme="majorHAnsi" w:eastAsia="Times New Roman" w:hAnsiTheme="majorHAnsi"/>
          <w:kern w:val="20"/>
          <w:sz w:val="24"/>
          <w:szCs w:val="24"/>
          <w:lang w:eastAsia="ru-RU"/>
        </w:rPr>
        <w:t>.0</w:t>
      </w:r>
      <w:r w:rsidR="009E567A" w:rsidRPr="00E96AC1">
        <w:rPr>
          <w:rFonts w:asciiTheme="majorHAnsi" w:eastAsia="Times New Roman" w:hAnsiTheme="majorHAnsi"/>
          <w:kern w:val="20"/>
          <w:sz w:val="24"/>
          <w:szCs w:val="24"/>
          <w:lang w:val="uk-UA" w:eastAsia="ru-RU"/>
        </w:rPr>
        <w:t>2</w:t>
      </w:r>
      <w:r w:rsidRPr="00E96AC1">
        <w:rPr>
          <w:rFonts w:asciiTheme="majorHAnsi" w:eastAsia="Times New Roman" w:hAnsiTheme="majorHAnsi"/>
          <w:kern w:val="20"/>
          <w:sz w:val="24"/>
          <w:szCs w:val="24"/>
          <w:lang w:eastAsia="ru-RU"/>
        </w:rPr>
        <w:t>.202</w:t>
      </w:r>
      <w:r w:rsidR="009E567A" w:rsidRPr="00E96AC1">
        <w:rPr>
          <w:rFonts w:asciiTheme="majorHAnsi" w:eastAsia="Times New Roman" w:hAnsiTheme="majorHAnsi"/>
          <w:kern w:val="20"/>
          <w:sz w:val="24"/>
          <w:szCs w:val="24"/>
          <w:lang w:val="uk-UA" w:eastAsia="ru-RU"/>
        </w:rPr>
        <w:t>3</w:t>
      </w:r>
      <w:r w:rsidRPr="00E96AC1">
        <w:rPr>
          <w:rFonts w:asciiTheme="majorHAnsi" w:eastAsia="Times New Roman" w:hAnsiTheme="majorHAnsi"/>
          <w:kern w:val="20"/>
          <w:sz w:val="24"/>
          <w:szCs w:val="24"/>
          <w:lang w:val="uk-UA" w:eastAsia="ru-RU"/>
        </w:rPr>
        <w:t xml:space="preserve"> [</w:t>
      </w:r>
      <w:r w:rsidR="00F438B8" w:rsidRPr="00E96AC1">
        <w:rPr>
          <w:rFonts w:asciiTheme="majorHAnsi" w:eastAsia="Times New Roman" w:hAnsiTheme="majorHAnsi"/>
          <w:kern w:val="20"/>
          <w:sz w:val="24"/>
          <w:szCs w:val="24"/>
          <w:lang w:val="uk-UA" w:eastAsia="ru-RU"/>
        </w:rPr>
        <w:t>5</w:t>
      </w:r>
      <w:r w:rsidRPr="00E96AC1">
        <w:rPr>
          <w:rFonts w:asciiTheme="majorHAnsi" w:eastAsia="Times New Roman" w:hAnsiTheme="majorHAnsi"/>
          <w:kern w:val="20"/>
          <w:sz w:val="24"/>
          <w:szCs w:val="24"/>
          <w:lang w:val="uk-UA" w:eastAsia="ru-RU"/>
        </w:rPr>
        <w:t>]</w:t>
      </w:r>
    </w:p>
    <w:p w14:paraId="78C27D93" w14:textId="77777777" w:rsidR="00E04D31" w:rsidRPr="00E96AC1" w:rsidRDefault="00E04D31" w:rsidP="00E04D31">
      <w:pPr>
        <w:spacing w:after="0" w:line="360" w:lineRule="auto"/>
        <w:ind w:firstLine="510"/>
        <w:jc w:val="both"/>
        <w:rPr>
          <w:rFonts w:asciiTheme="majorHAnsi" w:eastAsia="Times New Roman" w:hAnsiTheme="majorHAnsi"/>
          <w:b/>
          <w:kern w:val="20"/>
          <w:sz w:val="28"/>
          <w:szCs w:val="28"/>
          <w:lang w:val="uk-UA" w:eastAsia="ru-RU"/>
        </w:rPr>
      </w:pPr>
    </w:p>
    <w:p w14:paraId="2A7F505D" w14:textId="77777777" w:rsidR="00E04D31" w:rsidRPr="00E96AC1" w:rsidRDefault="00E04D31" w:rsidP="00E04D31">
      <w:pPr>
        <w:spacing w:after="0" w:line="360" w:lineRule="auto"/>
        <w:ind w:firstLine="510"/>
        <w:jc w:val="both"/>
        <w:rPr>
          <w:rFonts w:asciiTheme="majorHAnsi" w:eastAsia="Times New Roman" w:hAnsiTheme="majorHAnsi"/>
          <w:b/>
          <w:kern w:val="20"/>
          <w:sz w:val="28"/>
          <w:szCs w:val="28"/>
          <w:lang w:val="uk-UA" w:eastAsia="ru-RU"/>
        </w:rPr>
      </w:pPr>
      <w:r w:rsidRPr="00E96AC1">
        <w:rPr>
          <w:rFonts w:asciiTheme="majorHAnsi" w:eastAsia="Times New Roman" w:hAnsiTheme="majorHAnsi"/>
          <w:b/>
          <w:kern w:val="20"/>
          <w:sz w:val="28"/>
          <w:szCs w:val="28"/>
          <w:lang w:val="uk-UA" w:eastAsia="ru-RU"/>
        </w:rPr>
        <w:lastRenderedPageBreak/>
        <w:t>Регіональні органи стандартизації</w:t>
      </w:r>
    </w:p>
    <w:p w14:paraId="713ACFE1" w14:textId="77777777" w:rsidR="00E04D31" w:rsidRPr="00E96AC1" w:rsidRDefault="00E04D31" w:rsidP="005C4874">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В табл 1.2 приведені лого та назви регіональних органів стандартизації.</w:t>
      </w:r>
    </w:p>
    <w:p w14:paraId="7845F19B" w14:textId="77777777" w:rsidR="00E04D31" w:rsidRPr="00E96AC1" w:rsidRDefault="00E04D31" w:rsidP="00E04D31">
      <w:pPr>
        <w:spacing w:after="0" w:line="360" w:lineRule="auto"/>
        <w:ind w:firstLine="510"/>
        <w:jc w:val="right"/>
        <w:rPr>
          <w:rFonts w:asciiTheme="majorHAnsi" w:eastAsia="Times New Roman" w:hAnsiTheme="majorHAnsi"/>
          <w:kern w:val="20"/>
          <w:sz w:val="24"/>
          <w:szCs w:val="24"/>
          <w:lang w:val="uk-UA" w:eastAsia="ru-RU"/>
        </w:rPr>
      </w:pPr>
      <w:r w:rsidRPr="00E96AC1">
        <w:rPr>
          <w:rFonts w:asciiTheme="majorHAnsi" w:eastAsia="Times New Roman" w:hAnsiTheme="majorHAnsi"/>
          <w:kern w:val="20"/>
          <w:sz w:val="24"/>
          <w:szCs w:val="24"/>
          <w:lang w:val="uk-UA" w:eastAsia="ru-RU"/>
        </w:rPr>
        <w:t>Таблиця 1.2</w:t>
      </w:r>
    </w:p>
    <w:p w14:paraId="2E52C5B7" w14:textId="77777777" w:rsidR="00E04D31" w:rsidRPr="00E96AC1" w:rsidRDefault="00E04D31" w:rsidP="00E04D31">
      <w:pPr>
        <w:spacing w:after="0" w:line="360" w:lineRule="auto"/>
        <w:ind w:firstLine="510"/>
        <w:jc w:val="center"/>
        <w:rPr>
          <w:rFonts w:asciiTheme="majorHAnsi" w:eastAsia="Times New Roman" w:hAnsiTheme="majorHAnsi"/>
          <w:b/>
          <w:bCs/>
          <w:kern w:val="20"/>
          <w:sz w:val="24"/>
          <w:szCs w:val="24"/>
          <w:lang w:val="uk-UA" w:eastAsia="ru-RU"/>
        </w:rPr>
      </w:pPr>
      <w:r w:rsidRPr="00E96AC1">
        <w:rPr>
          <w:rFonts w:asciiTheme="majorHAnsi" w:eastAsia="Times New Roman" w:hAnsiTheme="majorHAnsi"/>
          <w:b/>
          <w:bCs/>
          <w:kern w:val="20"/>
          <w:sz w:val="24"/>
          <w:szCs w:val="24"/>
          <w:lang w:val="uk-UA" w:eastAsia="ru-RU"/>
        </w:rPr>
        <w:t>Регіональні органи стандартизації</w:t>
      </w:r>
    </w:p>
    <w:tbl>
      <w:tblPr>
        <w:tblW w:w="0" w:type="auto"/>
        <w:tblLook w:val="04A0" w:firstRow="1" w:lastRow="0" w:firstColumn="1" w:lastColumn="0" w:noHBand="0" w:noVBand="1"/>
      </w:tblPr>
      <w:tblGrid>
        <w:gridCol w:w="2736"/>
        <w:gridCol w:w="6666"/>
      </w:tblGrid>
      <w:tr w:rsidR="00E04D31" w:rsidRPr="00E96AC1" w14:paraId="1E4704FF" w14:textId="77777777" w:rsidTr="006B6608">
        <w:tc>
          <w:tcPr>
            <w:tcW w:w="2736" w:type="dxa"/>
          </w:tcPr>
          <w:p w14:paraId="3877C171" w14:textId="7655E970" w:rsidR="00E04D31" w:rsidRPr="00E96AC1" w:rsidRDefault="0065250A" w:rsidP="006B6608">
            <w:pPr>
              <w:jc w:val="center"/>
              <w:rPr>
                <w:rFonts w:asciiTheme="majorHAnsi" w:hAnsiTheme="majorHAnsi"/>
                <w:b/>
                <w:sz w:val="24"/>
                <w:szCs w:val="24"/>
              </w:rPr>
            </w:pPr>
            <w:r w:rsidRPr="00E96AC1">
              <w:rPr>
                <w:rFonts w:asciiTheme="majorHAnsi" w:hAnsiTheme="majorHAnsi"/>
                <w:b/>
                <w:noProof/>
                <w:sz w:val="24"/>
                <w:szCs w:val="24"/>
                <w:lang w:eastAsia="ru-RU"/>
              </w:rPr>
              <w:drawing>
                <wp:inline distT="0" distB="0" distL="0" distR="0" wp14:anchorId="58E968CB" wp14:editId="0D661E5F">
                  <wp:extent cx="1100544" cy="894192"/>
                  <wp:effectExtent l="0" t="0" r="4445" b="1270"/>
                  <wp:docPr id="5123" name="Рисунок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72806E-0674-465A-83EC-B2B5B2298810}"/>
                      </a:ext>
                    </a:extLst>
                  </wp:docPr>
                  <wp:cNvGraphicFramePr/>
                  <a:graphic xmlns:a="http://schemas.openxmlformats.org/drawingml/2006/main">
                    <a:graphicData uri="http://schemas.openxmlformats.org/drawingml/2006/picture">
                      <pic:pic xmlns:pic="http://schemas.openxmlformats.org/drawingml/2006/picture">
                        <pic:nvPicPr>
                          <pic:cNvPr id="6" name="Рисунок 5">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72806E-0674-465A-83EC-B2B5B2298810}"/>
                              </a:ext>
                            </a:extLst>
                          </pic:cNvPr>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140803" cy="926902"/>
                          </a:xfrm>
                          <a:prstGeom prst="rect">
                            <a:avLst/>
                          </a:prstGeom>
                          <a:noFill/>
                          <a:ln>
                            <a:noFill/>
                          </a:ln>
                        </pic:spPr>
                      </pic:pic>
                    </a:graphicData>
                  </a:graphic>
                </wp:inline>
              </w:drawing>
            </w:r>
          </w:p>
        </w:tc>
        <w:tc>
          <w:tcPr>
            <w:tcW w:w="6666" w:type="dxa"/>
            <w:vAlign w:val="center"/>
          </w:tcPr>
          <w:p w14:paraId="6544DC39"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European Committee for Standardization, Brussels Belgium</w:t>
            </w:r>
          </w:p>
          <w:p w14:paraId="1DC15E2F"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Європейський комітет зі стандартизації</w:t>
            </w:r>
          </w:p>
        </w:tc>
      </w:tr>
      <w:tr w:rsidR="00E04D31" w:rsidRPr="00FF78BF" w14:paraId="0EA24208" w14:textId="77777777" w:rsidTr="006B6608">
        <w:tc>
          <w:tcPr>
            <w:tcW w:w="2736" w:type="dxa"/>
          </w:tcPr>
          <w:p w14:paraId="25976EE6" w14:textId="4642B697" w:rsidR="00E04D31" w:rsidRPr="00E96AC1" w:rsidRDefault="0065250A" w:rsidP="006B6608">
            <w:pPr>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0863988C" wp14:editId="6FDFF698">
                  <wp:extent cx="1541108" cy="605162"/>
                  <wp:effectExtent l="0" t="0" r="2540" b="4445"/>
                  <wp:docPr id="5125" name="Рисунок 5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flipV="1">
                            <a:off x="0" y="0"/>
                            <a:ext cx="1578440" cy="619822"/>
                          </a:xfrm>
                          <a:prstGeom prst="rect">
                            <a:avLst/>
                          </a:prstGeom>
                          <a:noFill/>
                        </pic:spPr>
                      </pic:pic>
                    </a:graphicData>
                  </a:graphic>
                </wp:inline>
              </w:drawing>
            </w:r>
          </w:p>
        </w:tc>
        <w:tc>
          <w:tcPr>
            <w:tcW w:w="6666" w:type="dxa"/>
            <w:vAlign w:val="center"/>
          </w:tcPr>
          <w:p w14:paraId="3D86333D"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European Committee for Electro-technical Standardization</w:t>
            </w:r>
          </w:p>
          <w:p w14:paraId="60688226"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Brussels Belgium</w:t>
            </w:r>
          </w:p>
          <w:p w14:paraId="2455E797" w14:textId="77777777" w:rsidR="00E04D31" w:rsidRPr="00E96AC1" w:rsidRDefault="00E04D31" w:rsidP="0065250A">
            <w:pPr>
              <w:spacing w:after="0"/>
              <w:rPr>
                <w:rFonts w:ascii="Cambria" w:hAnsi="Cambria" w:cstheme="minorHAnsi"/>
                <w:b/>
                <w:sz w:val="24"/>
                <w:szCs w:val="24"/>
                <w:lang w:val="uk-UA"/>
              </w:rPr>
            </w:pPr>
            <w:r w:rsidRPr="00E96AC1">
              <w:rPr>
                <w:rFonts w:ascii="Cambria" w:hAnsi="Cambria" w:cstheme="minorHAnsi"/>
                <w:bCs/>
                <w:sz w:val="24"/>
                <w:szCs w:val="24"/>
                <w:lang w:val="uk-UA"/>
              </w:rPr>
              <w:t>Європейський комітет з електротехнічної стандартизації</w:t>
            </w:r>
          </w:p>
        </w:tc>
      </w:tr>
      <w:tr w:rsidR="00E04D31" w:rsidRPr="00E96AC1" w14:paraId="5603965E" w14:textId="77777777" w:rsidTr="006B6608">
        <w:tc>
          <w:tcPr>
            <w:tcW w:w="2736" w:type="dxa"/>
          </w:tcPr>
          <w:p w14:paraId="01CBECE6" w14:textId="45BAD05D" w:rsidR="00E04D31" w:rsidRPr="00E96AC1" w:rsidRDefault="0065250A" w:rsidP="006B6608">
            <w:pPr>
              <w:jc w:val="center"/>
              <w:rPr>
                <w:rFonts w:asciiTheme="minorHAnsi" w:hAnsiTheme="minorHAnsi" w:cstheme="minorHAnsi"/>
                <w:b/>
                <w:noProof/>
                <w:sz w:val="24"/>
                <w:szCs w:val="24"/>
                <w:lang w:val="uk-UA"/>
              </w:rPr>
            </w:pPr>
            <w:r w:rsidRPr="00E96AC1">
              <w:rPr>
                <w:rFonts w:asciiTheme="minorHAnsi" w:hAnsiTheme="minorHAnsi" w:cstheme="minorHAnsi"/>
                <w:b/>
                <w:noProof/>
                <w:sz w:val="24"/>
                <w:szCs w:val="24"/>
                <w:lang w:eastAsia="ru-RU"/>
              </w:rPr>
              <w:drawing>
                <wp:inline distT="0" distB="0" distL="0" distR="0" wp14:anchorId="2AD858A7" wp14:editId="48CDC27A">
                  <wp:extent cx="1598930" cy="618008"/>
                  <wp:effectExtent l="0" t="0" r="1270" b="0"/>
                  <wp:docPr id="5126" name="Рисунок 7" descr="ETSI releases 2 edge computing reports studying NFV, network slicing |  Cabling Installation &amp; Maintenance">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DF0AFC2-F13E-4A0B-8999-5D3BC520283A}"/>
                      </a:ext>
                    </a:extLst>
                  </wp:docPr>
                  <wp:cNvGraphicFramePr/>
                  <a:graphic xmlns:a="http://schemas.openxmlformats.org/drawingml/2006/main">
                    <a:graphicData uri="http://schemas.openxmlformats.org/drawingml/2006/picture">
                      <pic:pic xmlns:pic="http://schemas.openxmlformats.org/drawingml/2006/picture">
                        <pic:nvPicPr>
                          <pic:cNvPr id="8" name="Рисунок 7" descr="ETSI releases 2 edge computing reports studying NFV, network slicing |  Cabling Installation &amp; Maintenance">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DF0AFC2-F13E-4A0B-8999-5D3BC520283A}"/>
                              </a:ext>
                            </a:extLst>
                          </pic:cNvPr>
                          <pic:cNvPicPr/>
                        </pic:nvPicPr>
                        <pic:blipFill rotWithShape="1">
                          <a:blip r:embed="rId30">
                            <a:extLst>
                              <a:ext uri="{28A0092B-C50C-407E-A947-70E740481C1C}">
                                <a14:useLocalDpi xmlns:a14="http://schemas.microsoft.com/office/drawing/2010/main" val="0"/>
                              </a:ext>
                            </a:extLst>
                          </a:blip>
                          <a:srcRect t="15317" b="15316"/>
                          <a:stretch/>
                        </pic:blipFill>
                        <pic:spPr bwMode="auto">
                          <a:xfrm>
                            <a:off x="0" y="0"/>
                            <a:ext cx="1622405" cy="627081"/>
                          </a:xfrm>
                          <a:prstGeom prst="rect">
                            <a:avLst/>
                          </a:prstGeom>
                          <a:noFill/>
                          <a:ln>
                            <a:noFill/>
                          </a:ln>
                        </pic:spPr>
                      </pic:pic>
                    </a:graphicData>
                  </a:graphic>
                </wp:inline>
              </w:drawing>
            </w:r>
          </w:p>
        </w:tc>
        <w:tc>
          <w:tcPr>
            <w:tcW w:w="6666" w:type="dxa"/>
            <w:vAlign w:val="center"/>
          </w:tcPr>
          <w:p w14:paraId="074BEBAE"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European Telecommunications Standards Institute, Sophia-Antipolis, France</w:t>
            </w:r>
          </w:p>
          <w:p w14:paraId="069D2791"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Європейський інститут телекомунікаційних стандартів</w:t>
            </w:r>
          </w:p>
        </w:tc>
      </w:tr>
      <w:tr w:rsidR="00E04D31" w:rsidRPr="00FF78BF" w14:paraId="5340783C" w14:textId="77777777" w:rsidTr="006B6608">
        <w:tc>
          <w:tcPr>
            <w:tcW w:w="2736" w:type="dxa"/>
          </w:tcPr>
          <w:p w14:paraId="62AC87A4" w14:textId="4EC4D12B" w:rsidR="00E04D31" w:rsidRPr="00E96AC1" w:rsidRDefault="0065250A" w:rsidP="006B6608">
            <w:pPr>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6F99420C" wp14:editId="6587C7FC">
                  <wp:extent cx="1527586" cy="590961"/>
                  <wp:effectExtent l="0" t="0" r="0" b="0"/>
                  <wp:docPr id="5128" name="Рисунок 17" descr="PASC">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9DC33C9-C44F-4E58-8636-B67601CD1272}"/>
                      </a:ext>
                    </a:extLst>
                  </wp:docPr>
                  <wp:cNvGraphicFramePr/>
                  <a:graphic xmlns:a="http://schemas.openxmlformats.org/drawingml/2006/main">
                    <a:graphicData uri="http://schemas.openxmlformats.org/drawingml/2006/picture">
                      <pic:pic xmlns:pic="http://schemas.openxmlformats.org/drawingml/2006/picture">
                        <pic:nvPicPr>
                          <pic:cNvPr id="18" name="Рисунок 17" descr="PASC">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9DC33C9-C44F-4E58-8636-B67601CD1272}"/>
                              </a:ext>
                            </a:extLst>
                          </pic:cNvPr>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4087" cy="597344"/>
                          </a:xfrm>
                          <a:prstGeom prst="rect">
                            <a:avLst/>
                          </a:prstGeom>
                          <a:noFill/>
                          <a:ln>
                            <a:noFill/>
                          </a:ln>
                        </pic:spPr>
                      </pic:pic>
                    </a:graphicData>
                  </a:graphic>
                </wp:inline>
              </w:drawing>
            </w:r>
          </w:p>
        </w:tc>
        <w:tc>
          <w:tcPr>
            <w:tcW w:w="6666" w:type="dxa"/>
            <w:vAlign w:val="center"/>
          </w:tcPr>
          <w:p w14:paraId="0FDC7C51"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 xml:space="preserve">Pacific Area Standards Congress </w:t>
            </w:r>
          </w:p>
          <w:p w14:paraId="1899EBD2"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Конгрес із стандартів Тихоокеанського регіону</w:t>
            </w:r>
          </w:p>
          <w:p w14:paraId="63F89A33"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Австралія, Японія, Нова Зеландія, Індія, Китай, Корея, Чилі, Перу, Таїланд та ін.</w:t>
            </w:r>
          </w:p>
        </w:tc>
      </w:tr>
      <w:tr w:rsidR="00E04D31" w:rsidRPr="00E96AC1" w14:paraId="47E3F2ED" w14:textId="77777777" w:rsidTr="006B6608">
        <w:tc>
          <w:tcPr>
            <w:tcW w:w="2736" w:type="dxa"/>
          </w:tcPr>
          <w:p w14:paraId="6B516A3D" w14:textId="3D849321" w:rsidR="00E04D31" w:rsidRPr="00E96AC1" w:rsidRDefault="0065250A" w:rsidP="006B6608">
            <w:pPr>
              <w:jc w:val="center"/>
              <w:rPr>
                <w:rFonts w:asciiTheme="minorHAnsi" w:hAnsiTheme="minorHAnsi" w:cstheme="minorHAnsi"/>
                <w:b/>
                <w:sz w:val="24"/>
                <w:szCs w:val="24"/>
              </w:rPr>
            </w:pPr>
            <w:r w:rsidRPr="00E96AC1">
              <w:rPr>
                <w:rFonts w:asciiTheme="minorHAnsi" w:hAnsiTheme="minorHAnsi" w:cstheme="minorHAnsi"/>
                <w:b/>
                <w:noProof/>
                <w:sz w:val="24"/>
                <w:szCs w:val="24"/>
                <w:lang w:eastAsia="ru-RU"/>
              </w:rPr>
              <w:drawing>
                <wp:inline distT="0" distB="0" distL="0" distR="0" wp14:anchorId="220D2AE3" wp14:editId="6E330E65">
                  <wp:extent cx="1335431" cy="645459"/>
                  <wp:effectExtent l="0" t="0" r="0" b="2540"/>
                  <wp:docPr id="5155" name="Рисунок 5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68583" cy="661482"/>
                          </a:xfrm>
                          <a:prstGeom prst="rect">
                            <a:avLst/>
                          </a:prstGeom>
                          <a:noFill/>
                        </pic:spPr>
                      </pic:pic>
                    </a:graphicData>
                  </a:graphic>
                </wp:inline>
              </w:drawing>
            </w:r>
          </w:p>
        </w:tc>
        <w:tc>
          <w:tcPr>
            <w:tcW w:w="6666" w:type="dxa"/>
            <w:vAlign w:val="center"/>
          </w:tcPr>
          <w:p w14:paraId="2D659B33"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 xml:space="preserve">The Standards and Metrology Institute for Islamic Countries, İstanbul, </w:t>
            </w:r>
            <w:r w:rsidRPr="00E96AC1">
              <w:rPr>
                <w:rFonts w:ascii="Cambria" w:hAnsi="Cambria" w:cstheme="minorHAnsi"/>
                <w:bCs/>
                <w:sz w:val="24"/>
                <w:szCs w:val="24"/>
                <w:lang w:val="en-US"/>
              </w:rPr>
              <w:t>T</w:t>
            </w:r>
            <w:r w:rsidRPr="00E96AC1">
              <w:rPr>
                <w:rFonts w:ascii="Cambria" w:hAnsi="Cambria" w:cstheme="minorHAnsi"/>
                <w:bCs/>
                <w:sz w:val="24"/>
                <w:szCs w:val="24"/>
                <w:lang w:val="uk-UA"/>
              </w:rPr>
              <w:t>urkey</w:t>
            </w:r>
          </w:p>
          <w:p w14:paraId="2DFFC2E1" w14:textId="77777777" w:rsidR="00E04D31" w:rsidRPr="00E96AC1" w:rsidRDefault="00E04D31" w:rsidP="0065250A">
            <w:pPr>
              <w:spacing w:after="0"/>
              <w:rPr>
                <w:rFonts w:ascii="Cambria" w:hAnsi="Cambria" w:cstheme="minorHAnsi"/>
                <w:bCs/>
                <w:sz w:val="24"/>
                <w:szCs w:val="24"/>
                <w:lang w:val="uk-UA"/>
              </w:rPr>
            </w:pPr>
            <w:r w:rsidRPr="00E96AC1">
              <w:rPr>
                <w:rFonts w:ascii="Cambria" w:hAnsi="Cambria" w:cstheme="minorHAnsi"/>
                <w:bCs/>
                <w:sz w:val="24"/>
                <w:szCs w:val="24"/>
                <w:lang w:val="uk-UA"/>
              </w:rPr>
              <w:t>Інститут стандартів і метрології для ісламських країн</w:t>
            </w:r>
          </w:p>
        </w:tc>
      </w:tr>
    </w:tbl>
    <w:p w14:paraId="0EEB48FD" w14:textId="77777777" w:rsidR="00E04D31" w:rsidRPr="00E96AC1" w:rsidRDefault="00E04D31" w:rsidP="00E04D31">
      <w:pPr>
        <w:spacing w:after="0" w:line="360" w:lineRule="auto"/>
        <w:ind w:firstLine="510"/>
        <w:jc w:val="center"/>
        <w:rPr>
          <w:rFonts w:asciiTheme="majorHAnsi" w:eastAsia="Times New Roman" w:hAnsiTheme="majorHAnsi"/>
          <w:kern w:val="20"/>
          <w:sz w:val="28"/>
          <w:szCs w:val="28"/>
          <w:lang w:val="uk-UA" w:eastAsia="ru-RU"/>
        </w:rPr>
      </w:pPr>
    </w:p>
    <w:p w14:paraId="735BD20C" w14:textId="77777777" w:rsidR="00F91D94" w:rsidRPr="00E96AC1" w:rsidRDefault="00E5346A" w:rsidP="00196A79">
      <w:pPr>
        <w:spacing w:before="120" w:after="0"/>
        <w:ind w:firstLine="510"/>
        <w:jc w:val="both"/>
        <w:rPr>
          <w:rFonts w:asciiTheme="majorHAnsi" w:eastAsia="Times New Roman" w:hAnsiTheme="majorHAnsi"/>
          <w:b/>
          <w:kern w:val="20"/>
          <w:sz w:val="28"/>
          <w:szCs w:val="28"/>
          <w:lang w:eastAsia="ru-RU"/>
        </w:rPr>
      </w:pPr>
      <w:r w:rsidRPr="00E96AC1">
        <w:rPr>
          <w:rFonts w:asciiTheme="majorHAnsi" w:eastAsia="Times New Roman" w:hAnsiTheme="majorHAnsi"/>
          <w:b/>
          <w:kern w:val="20"/>
          <w:sz w:val="28"/>
          <w:szCs w:val="28"/>
          <w:lang w:val="uk-UA" w:eastAsia="ru-RU"/>
        </w:rPr>
        <w:t>Розглянемо с</w:t>
      </w:r>
      <w:r w:rsidRPr="00E96AC1">
        <w:rPr>
          <w:rFonts w:asciiTheme="majorHAnsi" w:eastAsia="Times New Roman" w:hAnsiTheme="majorHAnsi"/>
          <w:b/>
          <w:kern w:val="20"/>
          <w:sz w:val="28"/>
          <w:szCs w:val="28"/>
          <w:lang w:eastAsia="ru-RU"/>
        </w:rPr>
        <w:t>тандартизацію</w:t>
      </w:r>
      <w:r w:rsidR="00F91D94" w:rsidRPr="00E96AC1">
        <w:rPr>
          <w:rFonts w:asciiTheme="majorHAnsi" w:eastAsia="Times New Roman" w:hAnsiTheme="majorHAnsi"/>
          <w:b/>
          <w:kern w:val="20"/>
          <w:sz w:val="28"/>
          <w:szCs w:val="28"/>
          <w:lang w:eastAsia="ru-RU"/>
        </w:rPr>
        <w:t xml:space="preserve"> в Європі </w:t>
      </w:r>
      <w:r w:rsidRPr="00E96AC1">
        <w:rPr>
          <w:rFonts w:asciiTheme="majorHAnsi" w:eastAsia="Times New Roman" w:hAnsiTheme="majorHAnsi"/>
          <w:b/>
          <w:kern w:val="20"/>
          <w:sz w:val="28"/>
          <w:szCs w:val="28"/>
          <w:lang w:val="uk-UA" w:eastAsia="ru-RU"/>
        </w:rPr>
        <w:t xml:space="preserve">на прикладі </w:t>
      </w:r>
      <w:r w:rsidRPr="00E96AC1">
        <w:rPr>
          <w:rFonts w:asciiTheme="majorHAnsi" w:eastAsia="Times New Roman" w:hAnsiTheme="majorHAnsi"/>
          <w:b/>
          <w:kern w:val="20"/>
          <w:sz w:val="28"/>
          <w:szCs w:val="28"/>
          <w:lang w:eastAsia="ru-RU"/>
        </w:rPr>
        <w:t>CEN</w:t>
      </w:r>
      <w:r w:rsidRPr="00E96AC1">
        <w:rPr>
          <w:rFonts w:asciiTheme="majorHAnsi" w:eastAsia="Times New Roman" w:hAnsiTheme="majorHAnsi"/>
          <w:b/>
          <w:kern w:val="20"/>
          <w:sz w:val="28"/>
          <w:szCs w:val="28"/>
          <w:lang w:val="uk-UA" w:eastAsia="ru-RU"/>
        </w:rPr>
        <w:t xml:space="preserve"> та</w:t>
      </w:r>
      <w:r w:rsidRPr="00E96AC1">
        <w:rPr>
          <w:rFonts w:asciiTheme="majorHAnsi" w:eastAsia="Times New Roman" w:hAnsiTheme="majorHAnsi"/>
          <w:b/>
          <w:kern w:val="20"/>
          <w:sz w:val="28"/>
          <w:szCs w:val="28"/>
          <w:lang w:eastAsia="ru-RU"/>
        </w:rPr>
        <w:t xml:space="preserve"> CENELEC</w:t>
      </w:r>
      <w:r w:rsidRPr="00E96AC1">
        <w:rPr>
          <w:rFonts w:asciiTheme="majorHAnsi" w:eastAsia="Times New Roman" w:hAnsiTheme="majorHAnsi"/>
          <w:kern w:val="20"/>
          <w:sz w:val="28"/>
          <w:szCs w:val="28"/>
          <w:lang w:eastAsia="ru-RU"/>
        </w:rPr>
        <w:t xml:space="preserve"> </w:t>
      </w:r>
      <w:r w:rsidR="00F91D94" w:rsidRPr="00E96AC1">
        <w:rPr>
          <w:rFonts w:asciiTheme="majorHAnsi" w:eastAsia="Times New Roman" w:hAnsiTheme="majorHAnsi"/>
          <w:b/>
          <w:kern w:val="20"/>
          <w:sz w:val="28"/>
          <w:szCs w:val="28"/>
          <w:lang w:val="uk-UA" w:eastAsia="ru-RU"/>
        </w:rPr>
        <w:t>[</w:t>
      </w:r>
      <w:r w:rsidR="00A811BE" w:rsidRPr="00E96AC1">
        <w:rPr>
          <w:rFonts w:asciiTheme="majorHAnsi" w:eastAsia="Times New Roman" w:hAnsiTheme="majorHAnsi"/>
          <w:b/>
          <w:kern w:val="20"/>
          <w:sz w:val="28"/>
          <w:szCs w:val="28"/>
          <w:lang w:eastAsia="ru-RU"/>
        </w:rPr>
        <w:t>8</w:t>
      </w:r>
      <w:r w:rsidR="00F91D94" w:rsidRPr="00E96AC1">
        <w:rPr>
          <w:rFonts w:asciiTheme="majorHAnsi" w:eastAsia="Times New Roman" w:hAnsiTheme="majorHAnsi"/>
          <w:b/>
          <w:kern w:val="20"/>
          <w:sz w:val="28"/>
          <w:szCs w:val="28"/>
          <w:lang w:eastAsia="ru-RU"/>
        </w:rPr>
        <w:t>,</w:t>
      </w:r>
      <w:r w:rsidR="00F91D94" w:rsidRPr="00E96AC1">
        <w:rPr>
          <w:rFonts w:asciiTheme="majorHAnsi" w:eastAsia="Times New Roman" w:hAnsiTheme="majorHAnsi"/>
          <w:b/>
          <w:kern w:val="20"/>
          <w:sz w:val="28"/>
          <w:szCs w:val="28"/>
          <w:lang w:val="uk-UA" w:eastAsia="ru-RU"/>
        </w:rPr>
        <w:t xml:space="preserve"> </w:t>
      </w:r>
      <w:r w:rsidR="00A811BE" w:rsidRPr="00E96AC1">
        <w:rPr>
          <w:rFonts w:asciiTheme="majorHAnsi" w:eastAsia="Times New Roman" w:hAnsiTheme="majorHAnsi"/>
          <w:b/>
          <w:kern w:val="20"/>
          <w:sz w:val="28"/>
          <w:szCs w:val="28"/>
          <w:lang w:eastAsia="ru-RU"/>
        </w:rPr>
        <w:t>9</w:t>
      </w:r>
      <w:r w:rsidR="00F91D94" w:rsidRPr="00E96AC1">
        <w:rPr>
          <w:rFonts w:asciiTheme="majorHAnsi" w:eastAsia="Times New Roman" w:hAnsiTheme="majorHAnsi"/>
          <w:b/>
          <w:kern w:val="20"/>
          <w:sz w:val="28"/>
          <w:szCs w:val="28"/>
          <w:lang w:val="uk-UA" w:eastAsia="ru-RU"/>
        </w:rPr>
        <w:t>]</w:t>
      </w:r>
      <w:r w:rsidR="00F91D94" w:rsidRPr="00E96AC1">
        <w:rPr>
          <w:rFonts w:asciiTheme="majorHAnsi" w:eastAsia="Times New Roman" w:hAnsiTheme="majorHAnsi"/>
          <w:b/>
          <w:kern w:val="20"/>
          <w:sz w:val="28"/>
          <w:szCs w:val="28"/>
          <w:lang w:eastAsia="ru-RU"/>
        </w:rPr>
        <w:t>.</w:t>
      </w:r>
    </w:p>
    <w:p w14:paraId="249602C8" w14:textId="77777777" w:rsidR="00F91D94" w:rsidRPr="00E96AC1" w:rsidRDefault="00F91D94" w:rsidP="00196A79">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CEN – це Європейський комітет зі стандартизації. Це означає, що він відповідає за об'єднання спеціалістів зі стандартизації з 34 європейських країн та забезпечує безперебійну роботу та розробку ефективних стандартів, які покращують життя для понад 750 мільйонів людей.</w:t>
      </w:r>
    </w:p>
    <w:p w14:paraId="29F58634" w14:textId="77777777" w:rsidR="00F91D94" w:rsidRPr="00E96AC1" w:rsidRDefault="00F91D94" w:rsidP="00196A79">
      <w:pPr>
        <w:spacing w:before="12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CENELEC - це Європейський електротехнічний комітет зі стандартизації. </w:t>
      </w:r>
    </w:p>
    <w:p w14:paraId="4B2A40AC" w14:textId="77777777" w:rsidR="00F91D94" w:rsidRPr="00E96AC1" w:rsidRDefault="00F91D94" w:rsidP="006A112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У певному сенсі CEN виконує таку ж роль, як і ІСO, але, на відміну від ISO, CEN фокусується саме на європейському рівні. Аналогічним чином, CENELEC, Європейський комітет зі стандартизації в галузі електротехніки та електроніки, можна вважати таким, що виконує функції, аналогічні </w:t>
      </w:r>
      <w:r w:rsidRPr="00E96AC1">
        <w:rPr>
          <w:rFonts w:asciiTheme="majorHAnsi" w:eastAsia="Times New Roman" w:hAnsiTheme="majorHAnsi"/>
          <w:kern w:val="20"/>
          <w:sz w:val="28"/>
          <w:szCs w:val="28"/>
          <w:lang w:eastAsia="ru-RU"/>
        </w:rPr>
        <w:lastRenderedPageBreak/>
        <w:t>Міжнародній електротехнічній комісії (ІЕС), але з європейським, а не міжнародним мандатом.</w:t>
      </w:r>
    </w:p>
    <w:p w14:paraId="2EFFE0C6" w14:textId="77777777" w:rsidR="00F91D94" w:rsidRPr="00E96AC1" w:rsidRDefault="00F91D94" w:rsidP="006A112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Разом CEN і CENELEC (мають спільний сайт) визначають та розробляють стандарти, які допомагають плавно приводити в рух шестерні повсякденного життя в таких галузях, як повітряне та космічні середовища, будівництво та споживчі товари, енергетика, навколишнє середовище, продукти харчування та багато іншого.</w:t>
      </w:r>
    </w:p>
    <w:p w14:paraId="295EE10D" w14:textId="77777777" w:rsidR="00F91D94" w:rsidRPr="00E96AC1" w:rsidRDefault="00F91D94" w:rsidP="006A112E">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ISO має довгу історію успішного партнерства з CEN. У багатьох випадках саме міжнародні стандарти отримують офіційне схвалення як "європейські стандарти".</w:t>
      </w:r>
    </w:p>
    <w:p w14:paraId="37EC7063" w14:textId="77777777" w:rsidR="00F91D94" w:rsidRPr="00E96AC1" w:rsidRDefault="00F91D94" w:rsidP="00196A79">
      <w:pPr>
        <w:spacing w:before="120" w:after="0"/>
        <w:ind w:firstLine="510"/>
        <w:jc w:val="both"/>
        <w:rPr>
          <w:rFonts w:asciiTheme="majorHAnsi" w:eastAsia="Times New Roman" w:hAnsiTheme="majorHAnsi"/>
          <w:b/>
          <w:kern w:val="20"/>
          <w:sz w:val="28"/>
          <w:szCs w:val="28"/>
          <w:lang w:eastAsia="ru-RU"/>
        </w:rPr>
      </w:pPr>
    </w:p>
    <w:p w14:paraId="04A05671" w14:textId="77777777" w:rsidR="004A03DC" w:rsidRPr="00E96AC1" w:rsidRDefault="004A03DC" w:rsidP="00196A79">
      <w:pPr>
        <w:spacing w:before="120" w:after="0"/>
        <w:ind w:firstLine="510"/>
        <w:jc w:val="both"/>
        <w:rPr>
          <w:rFonts w:asciiTheme="majorHAnsi" w:eastAsia="Times New Roman" w:hAnsiTheme="majorHAnsi"/>
          <w:b/>
          <w:kern w:val="20"/>
          <w:sz w:val="28"/>
          <w:szCs w:val="28"/>
          <w:lang w:val="uk-UA" w:eastAsia="ru-RU"/>
        </w:rPr>
      </w:pPr>
      <w:r w:rsidRPr="00E96AC1">
        <w:rPr>
          <w:rFonts w:asciiTheme="majorHAnsi" w:eastAsia="Times New Roman" w:hAnsiTheme="majorHAnsi"/>
          <w:b/>
          <w:kern w:val="20"/>
          <w:sz w:val="28"/>
          <w:szCs w:val="28"/>
          <w:lang w:val="uk-UA" w:eastAsia="ru-RU"/>
        </w:rPr>
        <w:t>Національні  органи стандартизації</w:t>
      </w:r>
    </w:p>
    <w:p w14:paraId="1620E3AD" w14:textId="77777777" w:rsidR="00001FBE" w:rsidRPr="00E96AC1" w:rsidRDefault="004A03DC" w:rsidP="00001FBE">
      <w:pPr>
        <w:spacing w:before="120"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В табл 1.3 приведені лого та назви окремих національних органів стандартизації.</w:t>
      </w:r>
    </w:p>
    <w:p w14:paraId="06CB2749" w14:textId="77777777" w:rsidR="004A03DC" w:rsidRPr="00E96AC1" w:rsidRDefault="004A03DC" w:rsidP="00001FBE">
      <w:pPr>
        <w:spacing w:before="120" w:after="0"/>
        <w:ind w:firstLine="510"/>
        <w:jc w:val="right"/>
        <w:rPr>
          <w:rFonts w:asciiTheme="majorHAnsi" w:eastAsia="Times New Roman" w:hAnsiTheme="majorHAnsi"/>
          <w:kern w:val="20"/>
          <w:sz w:val="24"/>
          <w:szCs w:val="24"/>
          <w:lang w:val="uk-UA" w:eastAsia="ru-RU"/>
        </w:rPr>
      </w:pPr>
      <w:r w:rsidRPr="00E96AC1">
        <w:rPr>
          <w:rFonts w:asciiTheme="majorHAnsi" w:eastAsia="Times New Roman" w:hAnsiTheme="majorHAnsi"/>
          <w:kern w:val="20"/>
          <w:sz w:val="24"/>
          <w:szCs w:val="24"/>
          <w:lang w:val="uk-UA" w:eastAsia="ru-RU"/>
        </w:rPr>
        <w:t>Таблиця 1.3</w:t>
      </w:r>
    </w:p>
    <w:p w14:paraId="3AAEE147" w14:textId="77777777" w:rsidR="004A03DC" w:rsidRPr="00E96AC1" w:rsidRDefault="004A03DC" w:rsidP="004A03DC">
      <w:pPr>
        <w:spacing w:after="0" w:line="360" w:lineRule="auto"/>
        <w:ind w:firstLine="510"/>
        <w:jc w:val="center"/>
        <w:rPr>
          <w:rFonts w:asciiTheme="majorHAnsi" w:eastAsia="Times New Roman" w:hAnsiTheme="majorHAnsi"/>
          <w:b/>
          <w:bCs/>
          <w:kern w:val="20"/>
          <w:sz w:val="24"/>
          <w:szCs w:val="24"/>
          <w:lang w:val="uk-UA" w:eastAsia="ru-RU"/>
        </w:rPr>
      </w:pPr>
      <w:r w:rsidRPr="00E96AC1">
        <w:rPr>
          <w:rFonts w:asciiTheme="majorHAnsi" w:eastAsia="Times New Roman" w:hAnsiTheme="majorHAnsi"/>
          <w:b/>
          <w:bCs/>
          <w:kern w:val="20"/>
          <w:sz w:val="24"/>
          <w:szCs w:val="24"/>
          <w:lang w:val="uk-UA" w:eastAsia="ru-RU"/>
        </w:rPr>
        <w:t>Окремі національні органи стандартизації</w:t>
      </w:r>
    </w:p>
    <w:tbl>
      <w:tblPr>
        <w:tblW w:w="0" w:type="auto"/>
        <w:tblLook w:val="04A0" w:firstRow="1" w:lastRow="0" w:firstColumn="1" w:lastColumn="0" w:noHBand="0" w:noVBand="1"/>
      </w:tblPr>
      <w:tblGrid>
        <w:gridCol w:w="2736"/>
        <w:gridCol w:w="6666"/>
      </w:tblGrid>
      <w:tr w:rsidR="004A03DC" w:rsidRPr="00E96AC1" w14:paraId="4237F00E" w14:textId="77777777" w:rsidTr="00227F3C">
        <w:tc>
          <w:tcPr>
            <w:tcW w:w="2736" w:type="dxa"/>
          </w:tcPr>
          <w:p w14:paraId="62053EC0" w14:textId="306B9E03" w:rsidR="004A03DC" w:rsidRPr="00E96AC1" w:rsidRDefault="0065250A" w:rsidP="00763835">
            <w:pPr>
              <w:spacing w:after="0"/>
              <w:jc w:val="center"/>
              <w:rPr>
                <w:rFonts w:asciiTheme="majorHAnsi" w:hAnsiTheme="majorHAnsi"/>
                <w:b/>
                <w:sz w:val="24"/>
                <w:szCs w:val="24"/>
              </w:rPr>
            </w:pPr>
            <w:r w:rsidRPr="00E96AC1">
              <w:rPr>
                <w:rFonts w:asciiTheme="majorHAnsi" w:hAnsiTheme="majorHAnsi"/>
                <w:b/>
                <w:noProof/>
                <w:sz w:val="24"/>
                <w:szCs w:val="24"/>
                <w:lang w:eastAsia="ru-RU"/>
              </w:rPr>
              <w:drawing>
                <wp:inline distT="0" distB="0" distL="0" distR="0" wp14:anchorId="2B99AFC9" wp14:editId="41F96B91">
                  <wp:extent cx="667110" cy="742277"/>
                  <wp:effectExtent l="0" t="0" r="0" b="1270"/>
                  <wp:docPr id="1026" name="Picture 2" descr="Загальні відомості про ДП «УкрНДНЦ» | ДП «УкрНДНЦ»">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1A63BC8-E2DA-4179-86CF-1882926F2B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Загальні відомості про ДП «УкрНДНЦ» | ДП «УкрНДНЦ»">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1A63BC8-E2DA-4179-86CF-1882926F2BD6}"/>
                              </a:ext>
                            </a:extLst>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74105" cy="750060"/>
                          </a:xfrm>
                          <a:prstGeom prst="rect">
                            <a:avLst/>
                          </a:prstGeom>
                          <a:noFill/>
                        </pic:spPr>
                      </pic:pic>
                    </a:graphicData>
                  </a:graphic>
                </wp:inline>
              </w:drawing>
            </w:r>
          </w:p>
        </w:tc>
        <w:tc>
          <w:tcPr>
            <w:tcW w:w="6666" w:type="dxa"/>
            <w:vAlign w:val="center"/>
          </w:tcPr>
          <w:p w14:paraId="7E454368"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Державне підприємство «Український науково-дослідний і навчальний центр проблем стандартизації, сертифікації та якості», м. Київ</w:t>
            </w:r>
          </w:p>
        </w:tc>
      </w:tr>
      <w:tr w:rsidR="004A03DC" w:rsidRPr="00E96AC1" w14:paraId="7D9E6A4D" w14:textId="77777777" w:rsidTr="00227F3C">
        <w:tc>
          <w:tcPr>
            <w:tcW w:w="2736" w:type="dxa"/>
          </w:tcPr>
          <w:p w14:paraId="77012BEA" w14:textId="6724DBB5" w:rsidR="004A03DC" w:rsidRPr="00E96AC1" w:rsidRDefault="0065250A" w:rsidP="00763835">
            <w:pPr>
              <w:spacing w:after="0"/>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0C0D8BE5" wp14:editId="7EBC7B32">
                  <wp:extent cx="1068534" cy="677731"/>
                  <wp:effectExtent l="0" t="0" r="0" b="0"/>
                  <wp:docPr id="5134" name="Рисунок 7" descr="Deutsches Institut für Normung – Wikipedia">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D31ED51-00E9-49F5-A41E-2F6B033F4D78}"/>
                      </a:ext>
                    </a:extLst>
                  </wp:docPr>
                  <wp:cNvGraphicFramePr/>
                  <a:graphic xmlns:a="http://schemas.openxmlformats.org/drawingml/2006/main">
                    <a:graphicData uri="http://schemas.openxmlformats.org/drawingml/2006/picture">
                      <pic:pic xmlns:pic="http://schemas.openxmlformats.org/drawingml/2006/picture">
                        <pic:nvPicPr>
                          <pic:cNvPr id="8" name="Рисунок 7" descr="Deutsches Institut für Normung – Wikipedia">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D31ED51-00E9-49F5-A41E-2F6B033F4D78}"/>
                              </a:ext>
                            </a:extLst>
                          </pic:cNvPr>
                          <pic:cNvPicPr/>
                        </pic:nvPicPr>
                        <pic:blipFill rotWithShape="1">
                          <a:blip r:embed="rId34" cstate="print">
                            <a:extLst>
                              <a:ext uri="{28A0092B-C50C-407E-A947-70E740481C1C}">
                                <a14:useLocalDpi xmlns:a14="http://schemas.microsoft.com/office/drawing/2010/main" val="0"/>
                              </a:ext>
                            </a:extLst>
                          </a:blip>
                          <a:srcRect t="18962" b="17611"/>
                          <a:stretch/>
                        </pic:blipFill>
                        <pic:spPr bwMode="auto">
                          <a:xfrm>
                            <a:off x="0" y="0"/>
                            <a:ext cx="1072773" cy="6804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666" w:type="dxa"/>
            <w:vAlign w:val="center"/>
          </w:tcPr>
          <w:p w14:paraId="02FEA041"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Deutsches Institut für Normung, Berlin, Germany</w:t>
            </w:r>
          </w:p>
          <w:p w14:paraId="7D5694FB"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Німецький інститут стандартизації</w:t>
            </w:r>
          </w:p>
        </w:tc>
      </w:tr>
      <w:tr w:rsidR="004A03DC" w:rsidRPr="00E96AC1" w14:paraId="088BAAC7" w14:textId="77777777" w:rsidTr="00227F3C">
        <w:tc>
          <w:tcPr>
            <w:tcW w:w="2736" w:type="dxa"/>
          </w:tcPr>
          <w:p w14:paraId="41610C53" w14:textId="0BF66707" w:rsidR="004A03DC" w:rsidRPr="00E96AC1" w:rsidRDefault="0065250A" w:rsidP="00763835">
            <w:pPr>
              <w:spacing w:after="0"/>
              <w:jc w:val="center"/>
              <w:rPr>
                <w:rFonts w:asciiTheme="minorHAnsi" w:hAnsiTheme="minorHAnsi" w:cstheme="minorHAnsi"/>
                <w:b/>
                <w:noProof/>
                <w:sz w:val="24"/>
                <w:szCs w:val="24"/>
                <w:lang w:val="uk-UA"/>
              </w:rPr>
            </w:pPr>
            <w:r w:rsidRPr="00E96AC1">
              <w:rPr>
                <w:rFonts w:asciiTheme="minorHAnsi" w:hAnsiTheme="minorHAnsi" w:cstheme="minorHAnsi"/>
                <w:b/>
                <w:noProof/>
                <w:sz w:val="24"/>
                <w:szCs w:val="24"/>
                <w:lang w:eastAsia="ru-RU"/>
              </w:rPr>
              <w:drawing>
                <wp:inline distT="0" distB="0" distL="0" distR="0" wp14:anchorId="06DB1E49" wp14:editId="1F25867A">
                  <wp:extent cx="957095" cy="593368"/>
                  <wp:effectExtent l="0" t="0" r="0" b="0"/>
                  <wp:docPr id="5135" name="Рисунок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679AFFA-0E5C-4971-89F8-61AD28431319}"/>
                      </a:ext>
                    </a:extLst>
                  </wp:docPr>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679AFFA-0E5C-4971-89F8-61AD28431319}"/>
                              </a:ext>
                            </a:extLst>
                          </pic:cNvPr>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61609" cy="596166"/>
                          </a:xfrm>
                          <a:prstGeom prst="rect">
                            <a:avLst/>
                          </a:prstGeom>
                          <a:noFill/>
                          <a:ln>
                            <a:noFill/>
                          </a:ln>
                        </pic:spPr>
                      </pic:pic>
                    </a:graphicData>
                  </a:graphic>
                </wp:inline>
              </w:drawing>
            </w:r>
          </w:p>
        </w:tc>
        <w:tc>
          <w:tcPr>
            <w:tcW w:w="6666" w:type="dxa"/>
            <w:vAlign w:val="center"/>
          </w:tcPr>
          <w:p w14:paraId="4322ABD6"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British Standards Institution, London, United Kingdom</w:t>
            </w:r>
          </w:p>
          <w:p w14:paraId="242708DC"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Британський інститут стандартів</w:t>
            </w:r>
          </w:p>
        </w:tc>
      </w:tr>
      <w:tr w:rsidR="004A03DC" w:rsidRPr="00E96AC1" w14:paraId="065F0A0C" w14:textId="77777777" w:rsidTr="00227F3C">
        <w:tc>
          <w:tcPr>
            <w:tcW w:w="2736" w:type="dxa"/>
          </w:tcPr>
          <w:p w14:paraId="71235960" w14:textId="552F1E62" w:rsidR="004A03DC" w:rsidRPr="00E96AC1" w:rsidRDefault="0065250A" w:rsidP="00763835">
            <w:pPr>
              <w:spacing w:after="0"/>
              <w:jc w:val="center"/>
              <w:rPr>
                <w:rFonts w:asciiTheme="minorHAnsi" w:hAnsiTheme="minorHAnsi" w:cstheme="minorHAnsi"/>
                <w:b/>
                <w:noProof/>
                <w:sz w:val="24"/>
                <w:szCs w:val="24"/>
                <w:lang w:val="uk-UA"/>
              </w:rPr>
            </w:pPr>
            <w:r w:rsidRPr="00E96AC1">
              <w:rPr>
                <w:rFonts w:asciiTheme="minorHAnsi" w:hAnsiTheme="minorHAnsi" w:cstheme="minorHAnsi"/>
                <w:b/>
                <w:noProof/>
                <w:sz w:val="24"/>
                <w:szCs w:val="24"/>
                <w:lang w:eastAsia="ru-RU"/>
              </w:rPr>
              <w:drawing>
                <wp:inline distT="0" distB="0" distL="0" distR="0" wp14:anchorId="0BAD6A46" wp14:editId="16D2BCA6">
                  <wp:extent cx="729650" cy="645459"/>
                  <wp:effectExtent l="0" t="0" r="0" b="2540"/>
                  <wp:docPr id="5136" name="Рисунок 10" descr="Uni 11528 per gli impianti a gas superiori a 35 kW">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1C2EBAB-590B-491A-BEDA-BDC8ED531919}"/>
                      </a:ext>
                    </a:extLst>
                  </wp:docPr>
                  <wp:cNvGraphicFramePr/>
                  <a:graphic xmlns:a="http://schemas.openxmlformats.org/drawingml/2006/main">
                    <a:graphicData uri="http://schemas.openxmlformats.org/drawingml/2006/picture">
                      <pic:pic xmlns:pic="http://schemas.openxmlformats.org/drawingml/2006/picture">
                        <pic:nvPicPr>
                          <pic:cNvPr id="11" name="Рисунок 10" descr="Uni 11528 per gli impianti a gas superiori a 35 kW">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1C2EBAB-590B-491A-BEDA-BDC8ED531919}"/>
                              </a:ext>
                            </a:extLst>
                          </pic:cNvPr>
                          <pic:cNvPicPr/>
                        </pic:nvPicPr>
                        <pic:blipFill rotWithShape="1">
                          <a:blip r:embed="rId36" cstate="print">
                            <a:extLst>
                              <a:ext uri="{28A0092B-C50C-407E-A947-70E740481C1C}">
                                <a14:useLocalDpi xmlns:a14="http://schemas.microsoft.com/office/drawing/2010/main" val="0"/>
                              </a:ext>
                            </a:extLst>
                          </a:blip>
                          <a:srcRect l="17507" t="7502" r="17466" b="15801"/>
                          <a:stretch/>
                        </pic:blipFill>
                        <pic:spPr bwMode="auto">
                          <a:xfrm>
                            <a:off x="0" y="0"/>
                            <a:ext cx="735780" cy="6508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666" w:type="dxa"/>
            <w:vAlign w:val="center"/>
          </w:tcPr>
          <w:p w14:paraId="7428A3D8"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Ente Nazionale Italiano di Unificazione, Milano, Italy</w:t>
            </w:r>
          </w:p>
          <w:p w14:paraId="56228BEE"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Орган національного об'єднання Італії</w:t>
            </w:r>
          </w:p>
        </w:tc>
      </w:tr>
      <w:tr w:rsidR="004A03DC" w:rsidRPr="00E96AC1" w14:paraId="2AE5B2C6" w14:textId="77777777" w:rsidTr="00227F3C">
        <w:tc>
          <w:tcPr>
            <w:tcW w:w="2736" w:type="dxa"/>
          </w:tcPr>
          <w:p w14:paraId="07112702" w14:textId="4065240F" w:rsidR="004A03DC" w:rsidRPr="00E96AC1" w:rsidRDefault="0065250A" w:rsidP="00763835">
            <w:pPr>
              <w:spacing w:after="0"/>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032528DF" wp14:editId="439DA92F">
                  <wp:extent cx="1316057" cy="500875"/>
                  <wp:effectExtent l="0" t="0" r="0" b="0"/>
                  <wp:docPr id="5137" name="Рисунок 13" descr="Логотип">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E3B6C3-0569-4517-BDC6-85AB1A77A0C8}"/>
                      </a:ext>
                    </a:extLst>
                  </wp:docPr>
                  <wp:cNvGraphicFramePr/>
                  <a:graphic xmlns:a="http://schemas.openxmlformats.org/drawingml/2006/main">
                    <a:graphicData uri="http://schemas.openxmlformats.org/drawingml/2006/picture">
                      <pic:pic xmlns:pic="http://schemas.openxmlformats.org/drawingml/2006/picture">
                        <pic:nvPicPr>
                          <pic:cNvPr id="14" name="Рисунок 13" descr="Логотип">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E3B6C3-0569-4517-BDC6-85AB1A77A0C8}"/>
                              </a:ext>
                            </a:extLst>
                          </pic:cNvPr>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24234" cy="503987"/>
                          </a:xfrm>
                          <a:prstGeom prst="rect">
                            <a:avLst/>
                          </a:prstGeom>
                          <a:noFill/>
                          <a:ln>
                            <a:noFill/>
                          </a:ln>
                        </pic:spPr>
                      </pic:pic>
                    </a:graphicData>
                  </a:graphic>
                </wp:inline>
              </w:drawing>
            </w:r>
          </w:p>
        </w:tc>
        <w:tc>
          <w:tcPr>
            <w:tcW w:w="6666" w:type="dxa"/>
            <w:vAlign w:val="center"/>
          </w:tcPr>
          <w:p w14:paraId="3812377E"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Association française de normalization, Saint-Denis, France</w:t>
            </w:r>
          </w:p>
          <w:p w14:paraId="2DE7A65B"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Французька асоціація стандартизації</w:t>
            </w:r>
          </w:p>
        </w:tc>
      </w:tr>
      <w:tr w:rsidR="004A03DC" w:rsidRPr="00E96AC1" w14:paraId="240299A8" w14:textId="77777777" w:rsidTr="00227F3C">
        <w:tc>
          <w:tcPr>
            <w:tcW w:w="2736" w:type="dxa"/>
          </w:tcPr>
          <w:p w14:paraId="490814DF" w14:textId="5A7B7A00" w:rsidR="004A03DC" w:rsidRPr="00E96AC1" w:rsidRDefault="0065250A" w:rsidP="00763835">
            <w:pPr>
              <w:spacing w:after="0"/>
              <w:jc w:val="center"/>
              <w:rPr>
                <w:rFonts w:asciiTheme="minorHAnsi" w:hAnsiTheme="minorHAnsi" w:cstheme="minorHAnsi"/>
                <w:b/>
                <w:sz w:val="24"/>
                <w:szCs w:val="24"/>
              </w:rPr>
            </w:pPr>
            <w:r w:rsidRPr="00E96AC1">
              <w:rPr>
                <w:rFonts w:asciiTheme="minorHAnsi" w:hAnsiTheme="minorHAnsi" w:cstheme="minorHAnsi"/>
                <w:b/>
                <w:noProof/>
                <w:sz w:val="24"/>
                <w:szCs w:val="24"/>
                <w:lang w:eastAsia="ru-RU"/>
              </w:rPr>
              <w:drawing>
                <wp:inline distT="0" distB="0" distL="0" distR="0" wp14:anchorId="4E04385A" wp14:editId="12F2B32F">
                  <wp:extent cx="1499870" cy="544435"/>
                  <wp:effectExtent l="0" t="0" r="5080" b="8255"/>
                  <wp:docPr id="5138" name="Рисунок 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7754" cy="554556"/>
                          </a:xfrm>
                          <a:prstGeom prst="rect">
                            <a:avLst/>
                          </a:prstGeom>
                          <a:noFill/>
                        </pic:spPr>
                      </pic:pic>
                    </a:graphicData>
                  </a:graphic>
                </wp:inline>
              </w:drawing>
            </w:r>
          </w:p>
        </w:tc>
        <w:tc>
          <w:tcPr>
            <w:tcW w:w="6666" w:type="dxa"/>
            <w:vAlign w:val="center"/>
          </w:tcPr>
          <w:p w14:paraId="561578AA"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American National Standards Institute, New York, USA</w:t>
            </w:r>
          </w:p>
          <w:p w14:paraId="10C300CE"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Американський національний інститут стандартів</w:t>
            </w:r>
          </w:p>
        </w:tc>
      </w:tr>
      <w:tr w:rsidR="004A03DC" w:rsidRPr="00FF78BF" w14:paraId="0ADE6453" w14:textId="77777777" w:rsidTr="00227F3C">
        <w:tc>
          <w:tcPr>
            <w:tcW w:w="2736" w:type="dxa"/>
          </w:tcPr>
          <w:p w14:paraId="12CD8C10" w14:textId="2A1935C3" w:rsidR="004A03DC" w:rsidRPr="00E96AC1" w:rsidRDefault="0065250A" w:rsidP="00763835">
            <w:pPr>
              <w:spacing w:after="0"/>
              <w:jc w:val="center"/>
              <w:rPr>
                <w:rFonts w:asciiTheme="minorHAnsi" w:hAnsiTheme="minorHAnsi" w:cstheme="minorHAnsi"/>
                <w:b/>
                <w:sz w:val="24"/>
                <w:szCs w:val="24"/>
                <w:lang w:val="uk-UA"/>
              </w:rPr>
            </w:pPr>
            <w:r w:rsidRPr="00E96AC1">
              <w:rPr>
                <w:rFonts w:asciiTheme="minorHAnsi" w:hAnsiTheme="minorHAnsi" w:cstheme="minorHAnsi"/>
                <w:b/>
                <w:noProof/>
                <w:sz w:val="24"/>
                <w:szCs w:val="24"/>
                <w:lang w:eastAsia="ru-RU"/>
              </w:rPr>
              <w:drawing>
                <wp:inline distT="0" distB="0" distL="0" distR="0" wp14:anchorId="24304405" wp14:editId="6AAE46E9">
                  <wp:extent cx="1550558" cy="310675"/>
                  <wp:effectExtent l="0" t="0" r="0" b="0"/>
                  <wp:docPr id="5139" name="Рисунок 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flipV="1">
                            <a:off x="0" y="0"/>
                            <a:ext cx="1633915" cy="327377"/>
                          </a:xfrm>
                          <a:prstGeom prst="rect">
                            <a:avLst/>
                          </a:prstGeom>
                          <a:noFill/>
                        </pic:spPr>
                      </pic:pic>
                    </a:graphicData>
                  </a:graphic>
                </wp:inline>
              </w:drawing>
            </w:r>
          </w:p>
        </w:tc>
        <w:tc>
          <w:tcPr>
            <w:tcW w:w="6666" w:type="dxa"/>
            <w:vAlign w:val="center"/>
          </w:tcPr>
          <w:p w14:paraId="728306F8"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Standardization Administration of China</w:t>
            </w:r>
          </w:p>
          <w:p w14:paraId="27AF4B09"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Адміністрація стандартизації Китаю</w:t>
            </w:r>
          </w:p>
        </w:tc>
      </w:tr>
      <w:tr w:rsidR="004A03DC" w:rsidRPr="00E96AC1" w14:paraId="2DBDEFAA" w14:textId="77777777" w:rsidTr="00227F3C">
        <w:tc>
          <w:tcPr>
            <w:tcW w:w="2736" w:type="dxa"/>
          </w:tcPr>
          <w:p w14:paraId="10BB85A5" w14:textId="22701635" w:rsidR="004A03DC" w:rsidRPr="00E96AC1" w:rsidRDefault="0065250A" w:rsidP="00763835">
            <w:pPr>
              <w:spacing w:after="0"/>
              <w:jc w:val="center"/>
              <w:rPr>
                <w:rFonts w:asciiTheme="minorHAnsi" w:hAnsiTheme="minorHAnsi" w:cstheme="minorHAnsi"/>
                <w:b/>
                <w:sz w:val="24"/>
                <w:szCs w:val="24"/>
                <w:lang w:val="en-US"/>
              </w:rPr>
            </w:pPr>
            <w:r w:rsidRPr="00E96AC1">
              <w:rPr>
                <w:rFonts w:asciiTheme="minorHAnsi" w:hAnsiTheme="minorHAnsi" w:cstheme="minorHAnsi"/>
                <w:b/>
                <w:noProof/>
                <w:sz w:val="24"/>
                <w:szCs w:val="24"/>
                <w:lang w:eastAsia="ru-RU"/>
              </w:rPr>
              <w:drawing>
                <wp:inline distT="0" distB="0" distL="0" distR="0" wp14:anchorId="4110BC81" wp14:editId="3A1C851E">
                  <wp:extent cx="1538343" cy="403339"/>
                  <wp:effectExtent l="0" t="0" r="5080" b="0"/>
                  <wp:docPr id="5140" name="Рисунок 5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74224" cy="412747"/>
                          </a:xfrm>
                          <a:prstGeom prst="rect">
                            <a:avLst/>
                          </a:prstGeom>
                          <a:noFill/>
                        </pic:spPr>
                      </pic:pic>
                    </a:graphicData>
                  </a:graphic>
                </wp:inline>
              </w:drawing>
            </w:r>
          </w:p>
        </w:tc>
        <w:tc>
          <w:tcPr>
            <w:tcW w:w="6666" w:type="dxa"/>
            <w:vAlign w:val="center"/>
          </w:tcPr>
          <w:p w14:paraId="0502B4FB"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Japanese Industrial Standards Committee, Tokyo, Japan</w:t>
            </w:r>
          </w:p>
          <w:p w14:paraId="53E5B0D6" w14:textId="77777777" w:rsidR="004A03DC" w:rsidRPr="00E96AC1" w:rsidRDefault="004A03DC" w:rsidP="00763835">
            <w:pPr>
              <w:spacing w:after="0"/>
              <w:rPr>
                <w:rFonts w:asciiTheme="majorHAnsi" w:hAnsiTheme="majorHAnsi" w:cstheme="minorHAnsi"/>
                <w:bCs/>
                <w:sz w:val="24"/>
                <w:szCs w:val="24"/>
                <w:lang w:val="uk-UA"/>
              </w:rPr>
            </w:pPr>
            <w:r w:rsidRPr="00E96AC1">
              <w:rPr>
                <w:rFonts w:asciiTheme="majorHAnsi" w:hAnsiTheme="majorHAnsi" w:cstheme="minorHAnsi"/>
                <w:bCs/>
                <w:sz w:val="24"/>
                <w:szCs w:val="24"/>
                <w:lang w:val="uk-UA"/>
              </w:rPr>
              <w:t>Японський комітет промислових стандартів</w:t>
            </w:r>
          </w:p>
        </w:tc>
      </w:tr>
    </w:tbl>
    <w:p w14:paraId="6AA01224" w14:textId="77777777" w:rsidR="0066457F" w:rsidRPr="00E96AC1" w:rsidRDefault="0066457F">
      <w:pPr>
        <w:rPr>
          <w:rFonts w:asciiTheme="majorHAnsi" w:eastAsia="Times New Roman" w:hAnsiTheme="majorHAnsi"/>
          <w:b/>
          <w:kern w:val="20"/>
          <w:sz w:val="28"/>
          <w:szCs w:val="28"/>
          <w:lang w:eastAsia="ru-RU"/>
        </w:rPr>
      </w:pPr>
    </w:p>
    <w:p w14:paraId="012EFD3D" w14:textId="77777777" w:rsidR="00F91D94" w:rsidRPr="00E96AC1" w:rsidRDefault="00F91D94" w:rsidP="009F42E3">
      <w:pPr>
        <w:spacing w:after="0"/>
        <w:ind w:firstLine="510"/>
        <w:jc w:val="both"/>
        <w:rPr>
          <w:rFonts w:asciiTheme="majorHAnsi" w:eastAsia="Times New Roman" w:hAnsiTheme="majorHAnsi"/>
          <w:b/>
          <w:kern w:val="20"/>
          <w:sz w:val="28"/>
          <w:szCs w:val="28"/>
          <w:lang w:eastAsia="ru-RU"/>
        </w:rPr>
      </w:pPr>
      <w:r w:rsidRPr="00E96AC1">
        <w:rPr>
          <w:rFonts w:asciiTheme="majorHAnsi" w:eastAsia="Times New Roman" w:hAnsiTheme="majorHAnsi"/>
          <w:b/>
          <w:kern w:val="20"/>
          <w:sz w:val="28"/>
          <w:szCs w:val="28"/>
          <w:lang w:eastAsia="ru-RU"/>
        </w:rPr>
        <w:lastRenderedPageBreak/>
        <w:t>Стандартизація в Україні [</w:t>
      </w:r>
      <w:r w:rsidR="001C601B" w:rsidRPr="00E96AC1">
        <w:rPr>
          <w:rFonts w:asciiTheme="majorHAnsi" w:eastAsia="Times New Roman" w:hAnsiTheme="majorHAnsi"/>
          <w:b/>
          <w:kern w:val="20"/>
          <w:sz w:val="28"/>
          <w:szCs w:val="28"/>
          <w:lang w:val="en-US" w:eastAsia="ru-RU"/>
        </w:rPr>
        <w:t>10</w:t>
      </w:r>
      <w:r w:rsidRPr="00E96AC1">
        <w:rPr>
          <w:rFonts w:asciiTheme="majorHAnsi" w:eastAsia="Times New Roman" w:hAnsiTheme="majorHAnsi"/>
          <w:b/>
          <w:kern w:val="20"/>
          <w:sz w:val="28"/>
          <w:szCs w:val="28"/>
          <w:lang w:eastAsia="ru-RU"/>
        </w:rPr>
        <w:t>]</w:t>
      </w:r>
    </w:p>
    <w:p w14:paraId="02B5B4F3" w14:textId="77777777" w:rsidR="00F91D94" w:rsidRPr="00E96AC1" w:rsidRDefault="004A03DC" w:rsidP="009F42E3">
      <w:pPr>
        <w:spacing w:before="120" w:after="0"/>
        <w:ind w:firstLine="510"/>
        <w:jc w:val="both"/>
        <w:rPr>
          <w:rFonts w:asciiTheme="majorHAnsi" w:eastAsia="Times New Roman" w:hAnsiTheme="majorHAnsi"/>
          <w:b/>
          <w:kern w:val="20"/>
          <w:sz w:val="28"/>
          <w:szCs w:val="28"/>
          <w:lang w:eastAsia="ru-RU"/>
        </w:rPr>
      </w:pPr>
      <w:r w:rsidRPr="00E96AC1">
        <w:rPr>
          <w:rFonts w:asciiTheme="majorHAnsi" w:eastAsia="Times New Roman" w:hAnsiTheme="majorHAnsi"/>
          <w:kern w:val="20"/>
          <w:sz w:val="28"/>
          <w:szCs w:val="28"/>
          <w:lang w:eastAsia="ru-RU"/>
        </w:rPr>
        <w:t>Згідно з розпорядженням Кабінету Міністрів України від 26.11.2014 № 1163 «Про визначення державного підприємства, яке виконує функції національного органу стандартизації» функції національного органу стандартизації (НОС) виконує державне підприємство «Український науково-дослідний і навчальний центр проблем стандартизації, сертифікації та якості» (ДП «УкрНДНЦ») (рис. 1</w:t>
      </w:r>
      <w:r w:rsidRPr="00E96AC1">
        <w:rPr>
          <w:rFonts w:asciiTheme="majorHAnsi" w:eastAsia="Times New Roman" w:hAnsiTheme="majorHAnsi"/>
          <w:kern w:val="20"/>
          <w:sz w:val="28"/>
          <w:szCs w:val="28"/>
          <w:lang w:val="uk-UA" w:eastAsia="ru-RU"/>
        </w:rPr>
        <w:t>.</w:t>
      </w:r>
      <w:r w:rsidR="0094529F" w:rsidRPr="00E96AC1">
        <w:rPr>
          <w:rFonts w:asciiTheme="majorHAnsi" w:eastAsia="Times New Roman" w:hAnsiTheme="majorHAnsi"/>
          <w:kern w:val="20"/>
          <w:sz w:val="28"/>
          <w:szCs w:val="28"/>
          <w:lang w:val="uk-UA" w:eastAsia="ru-RU"/>
        </w:rPr>
        <w:t>5</w:t>
      </w:r>
      <w:r w:rsidRPr="00E96AC1">
        <w:rPr>
          <w:rFonts w:asciiTheme="majorHAnsi" w:eastAsia="Times New Roman" w:hAnsiTheme="majorHAnsi"/>
          <w:kern w:val="20"/>
          <w:sz w:val="28"/>
          <w:szCs w:val="28"/>
          <w:lang w:eastAsia="ru-RU"/>
        </w:rPr>
        <w:t>).</w:t>
      </w:r>
    </w:p>
    <w:p w14:paraId="0FEB9311" w14:textId="77777777" w:rsidR="00F91D94" w:rsidRPr="00E96AC1" w:rsidRDefault="00F91D94" w:rsidP="00F91D94">
      <w:pPr>
        <w:shd w:val="clear" w:color="auto" w:fill="FFFFFF"/>
        <w:spacing w:after="0" w:line="360" w:lineRule="auto"/>
        <w:ind w:firstLine="426"/>
        <w:textAlignment w:val="baseline"/>
        <w:rPr>
          <w:rFonts w:asciiTheme="majorHAnsi" w:hAnsiTheme="majorHAnsi"/>
          <w:noProof/>
          <w:lang w:eastAsia="ru-RU"/>
        </w:rPr>
      </w:pPr>
    </w:p>
    <w:p w14:paraId="5B75A869" w14:textId="488E7467" w:rsidR="00F91D94" w:rsidRPr="00E96AC1" w:rsidRDefault="0065250A" w:rsidP="00621534">
      <w:pPr>
        <w:shd w:val="clear" w:color="auto" w:fill="FFFFFF"/>
        <w:spacing w:after="0" w:line="360" w:lineRule="auto"/>
        <w:textAlignment w:val="baseline"/>
        <w:rPr>
          <w:rFonts w:asciiTheme="majorHAnsi" w:hAnsiTheme="majorHAnsi"/>
          <w:noProof/>
          <w:lang w:eastAsia="ru-RU"/>
        </w:rPr>
      </w:pPr>
      <w:r w:rsidRPr="00E96AC1">
        <w:rPr>
          <w:noProof/>
          <w:lang w:eastAsia="ru-RU"/>
        </w:rPr>
        <w:drawing>
          <wp:inline distT="0" distB="0" distL="0" distR="0" wp14:anchorId="1C147128" wp14:editId="16232A3E">
            <wp:extent cx="5976620" cy="3074133"/>
            <wp:effectExtent l="0" t="0" r="5080" b="0"/>
            <wp:docPr id="5153" name="Рисунок 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4607" r="1906" b="5479"/>
                    <a:stretch/>
                  </pic:blipFill>
                  <pic:spPr bwMode="auto">
                    <a:xfrm>
                      <a:off x="0" y="0"/>
                      <a:ext cx="5976620" cy="3074133"/>
                    </a:xfrm>
                    <a:prstGeom prst="rect">
                      <a:avLst/>
                    </a:prstGeom>
                    <a:noFill/>
                    <a:ln>
                      <a:noFill/>
                    </a:ln>
                    <a:extLst>
                      <a:ext uri="{53640926-AAD7-44D8-BBD7-CCE9431645EC}">
                        <a14:shadowObscured xmlns:a14="http://schemas.microsoft.com/office/drawing/2010/main"/>
                      </a:ext>
                    </a:extLst>
                  </pic:spPr>
                </pic:pic>
              </a:graphicData>
            </a:graphic>
          </wp:inline>
        </w:drawing>
      </w:r>
    </w:p>
    <w:p w14:paraId="4BCA9C4C" w14:textId="77777777" w:rsidR="00F91D94" w:rsidRPr="00E96AC1" w:rsidRDefault="00F91D94" w:rsidP="0094529F">
      <w:pPr>
        <w:shd w:val="clear" w:color="auto" w:fill="FFFFFF"/>
        <w:spacing w:after="0" w:line="360" w:lineRule="auto"/>
        <w:ind w:firstLine="426"/>
        <w:jc w:val="center"/>
        <w:textAlignment w:val="baseline"/>
        <w:rPr>
          <w:rFonts w:asciiTheme="majorHAnsi" w:hAnsiTheme="majorHAnsi"/>
          <w:noProof/>
          <w:sz w:val="24"/>
          <w:szCs w:val="24"/>
          <w:lang w:eastAsia="ru-RU"/>
        </w:rPr>
      </w:pPr>
      <w:r w:rsidRPr="00E96AC1">
        <w:rPr>
          <w:rFonts w:asciiTheme="majorHAnsi" w:hAnsiTheme="majorHAnsi"/>
          <w:noProof/>
          <w:sz w:val="24"/>
          <w:szCs w:val="24"/>
          <w:lang w:eastAsia="ru-RU"/>
        </w:rPr>
        <w:t>Рис.1.</w:t>
      </w:r>
      <w:r w:rsidR="0094529F" w:rsidRPr="00E96AC1">
        <w:rPr>
          <w:rFonts w:asciiTheme="majorHAnsi" w:hAnsiTheme="majorHAnsi"/>
          <w:noProof/>
          <w:sz w:val="24"/>
          <w:szCs w:val="24"/>
          <w:lang w:val="uk-UA" w:eastAsia="ru-RU"/>
        </w:rPr>
        <w:t>5</w:t>
      </w:r>
      <w:r w:rsidRPr="00E96AC1">
        <w:rPr>
          <w:rFonts w:asciiTheme="majorHAnsi" w:hAnsiTheme="majorHAnsi"/>
          <w:noProof/>
          <w:sz w:val="24"/>
          <w:szCs w:val="24"/>
          <w:lang w:eastAsia="ru-RU"/>
        </w:rPr>
        <w:t>. Сторінка сайту Мінекономки щодо стандартизації</w:t>
      </w:r>
    </w:p>
    <w:p w14:paraId="36DAF12B" w14:textId="77777777" w:rsidR="00F91D94" w:rsidRPr="00E96AC1" w:rsidRDefault="00F91D94" w:rsidP="00F91D94">
      <w:pPr>
        <w:shd w:val="clear" w:color="auto" w:fill="FFFFFF"/>
        <w:spacing w:after="0" w:line="360" w:lineRule="auto"/>
        <w:ind w:firstLine="426"/>
        <w:textAlignment w:val="baseline"/>
        <w:rPr>
          <w:rFonts w:asciiTheme="majorHAnsi" w:hAnsiTheme="majorHAnsi"/>
          <w:noProof/>
          <w:sz w:val="28"/>
          <w:szCs w:val="28"/>
          <w:lang w:eastAsia="ru-RU"/>
        </w:rPr>
      </w:pPr>
    </w:p>
    <w:p w14:paraId="0862C522" w14:textId="77777777" w:rsidR="00F91D94" w:rsidRPr="00E96AC1" w:rsidRDefault="00F91D94" w:rsidP="00001FBE">
      <w:pPr>
        <w:shd w:val="clear" w:color="auto" w:fill="FFFFFF"/>
        <w:spacing w:after="120"/>
        <w:ind w:firstLine="709"/>
        <w:jc w:val="both"/>
        <w:textAlignment w:val="baseline"/>
        <w:rPr>
          <w:rFonts w:asciiTheme="majorHAnsi" w:eastAsia="Times New Roman" w:hAnsiTheme="majorHAnsi"/>
          <w:sz w:val="28"/>
          <w:szCs w:val="28"/>
          <w:lang w:val="uk-UA" w:eastAsia="ru-RU"/>
        </w:rPr>
      </w:pPr>
      <w:r w:rsidRPr="00E96AC1">
        <w:rPr>
          <w:rFonts w:asciiTheme="majorHAnsi" w:eastAsia="Times New Roman" w:hAnsiTheme="majorHAnsi"/>
          <w:b/>
          <w:bCs/>
          <w:sz w:val="28"/>
          <w:szCs w:val="28"/>
          <w:bdr w:val="none" w:sz="0" w:space="0" w:color="auto" w:frame="1"/>
          <w:lang w:eastAsia="ru-RU"/>
        </w:rPr>
        <w:t xml:space="preserve">Відповідно до Закону «Про стандартизацію» </w:t>
      </w:r>
      <w:r w:rsidR="00F438B8" w:rsidRPr="00E96AC1">
        <w:rPr>
          <w:rFonts w:asciiTheme="majorHAnsi" w:eastAsia="Times New Roman" w:hAnsiTheme="majorHAnsi"/>
          <w:b/>
          <w:bCs/>
          <w:sz w:val="28"/>
          <w:szCs w:val="28"/>
          <w:bdr w:val="none" w:sz="0" w:space="0" w:color="auto" w:frame="1"/>
          <w:lang w:eastAsia="ru-RU"/>
        </w:rPr>
        <w:t>[3]</w:t>
      </w:r>
      <w:r w:rsidRPr="00E96AC1">
        <w:rPr>
          <w:rFonts w:asciiTheme="majorHAnsi" w:eastAsia="Times New Roman" w:hAnsiTheme="majorHAnsi"/>
          <w:b/>
          <w:bCs/>
          <w:sz w:val="28"/>
          <w:szCs w:val="28"/>
          <w:bdr w:val="none" w:sz="0" w:space="0" w:color="auto" w:frame="1"/>
          <w:lang w:eastAsia="ru-RU"/>
        </w:rPr>
        <w:t xml:space="preserve"> до основних повноважень національного органу стандартизації належить</w:t>
      </w:r>
      <w:r w:rsidR="00001FBE" w:rsidRPr="00E96AC1">
        <w:rPr>
          <w:rFonts w:asciiTheme="majorHAnsi" w:eastAsia="Times New Roman" w:hAnsiTheme="majorHAnsi"/>
          <w:b/>
          <w:bCs/>
          <w:sz w:val="28"/>
          <w:szCs w:val="28"/>
          <w:bdr w:val="none" w:sz="0" w:space="0" w:color="auto" w:frame="1"/>
          <w:lang w:val="uk-UA" w:eastAsia="ru-RU"/>
        </w:rPr>
        <w:t>:</w:t>
      </w:r>
    </w:p>
    <w:p w14:paraId="503159E8"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val="uk-UA" w:eastAsia="ru-RU"/>
        </w:rPr>
      </w:pPr>
      <w:r w:rsidRPr="00E96AC1">
        <w:rPr>
          <w:rFonts w:asciiTheme="majorHAnsi" w:eastAsia="Times New Roman" w:hAnsiTheme="majorHAnsi"/>
          <w:sz w:val="28"/>
          <w:szCs w:val="28"/>
          <w:bdr w:val="none" w:sz="0" w:space="0" w:color="auto" w:frame="1"/>
          <w:lang w:val="uk-UA" w:eastAsia="ru-RU"/>
        </w:rPr>
        <w:t>– організація</w:t>
      </w:r>
      <w:r w:rsidRPr="00E96AC1">
        <w:rPr>
          <w:rFonts w:asciiTheme="majorHAnsi" w:eastAsia="Times New Roman" w:hAnsiTheme="majorHAnsi"/>
          <w:sz w:val="28"/>
          <w:szCs w:val="28"/>
          <w:bdr w:val="none" w:sz="0" w:space="0" w:color="auto" w:frame="1"/>
          <w:lang w:eastAsia="ru-RU"/>
        </w:rPr>
        <w:t> </w:t>
      </w:r>
      <w:r w:rsidRPr="00E96AC1">
        <w:rPr>
          <w:rFonts w:asciiTheme="majorHAnsi" w:eastAsia="Times New Roman" w:hAnsiTheme="majorHAnsi"/>
          <w:sz w:val="28"/>
          <w:szCs w:val="28"/>
          <w:bdr w:val="none" w:sz="0" w:space="0" w:color="auto" w:frame="1"/>
          <w:lang w:val="uk-UA" w:eastAsia="ru-RU"/>
        </w:rPr>
        <w:t>та координація діяльності щодо розроблення, прийняття, перевірки, перегляду, скасування та відновлення дії національних стандартів, кодексів усталеної практики та змін до них відповідно до цього Закону;</w:t>
      </w:r>
    </w:p>
    <w:p w14:paraId="1052E7BC"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прийняття, скасування та відновлення дії національних стандартів, кодексів усталеної практики та змін до них відповідно до цього Закону;</w:t>
      </w:r>
    </w:p>
    <w:p w14:paraId="5790D197"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вжиття заходів щодо гармонізації національних стандартів та кодексів усталеної практики з відповідними міжнародними, регіональними стандартами та кодексами усталеної практики; </w:t>
      </w:r>
    </w:p>
    <w:p w14:paraId="69C573D5"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lastRenderedPageBreak/>
        <w:t>– розроблення за погодженням з центральним органом виконавчої влади, що реалізує державну політику у сфері стандартизації, національних стандартів та змін до них;</w:t>
      </w:r>
    </w:p>
    <w:p w14:paraId="56F99462" w14:textId="77777777" w:rsidR="00A46F6F"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bdr w:val="none" w:sz="0" w:space="0" w:color="auto" w:frame="1"/>
          <w:lang w:eastAsia="ru-RU"/>
        </w:rPr>
      </w:pPr>
      <w:r w:rsidRPr="00E96AC1">
        <w:rPr>
          <w:rFonts w:asciiTheme="majorHAnsi" w:eastAsia="Times New Roman" w:hAnsiTheme="majorHAnsi"/>
          <w:sz w:val="28"/>
          <w:szCs w:val="28"/>
          <w:bdr w:val="none" w:sz="0" w:space="0" w:color="auto" w:frame="1"/>
          <w:lang w:eastAsia="ru-RU"/>
        </w:rPr>
        <w:t>– забезпечення відповідності національних стандартів та кодексів усталеної практики законодавству;</w:t>
      </w:r>
    </w:p>
    <w:p w14:paraId="3FBE63EB" w14:textId="77777777" w:rsidR="00F91D94" w:rsidRPr="00E96AC1" w:rsidRDefault="00A46F6F"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w:t>
      </w:r>
      <w:r w:rsidRPr="00E96AC1">
        <w:rPr>
          <w:rFonts w:asciiTheme="majorHAnsi" w:eastAsia="Times New Roman" w:hAnsiTheme="majorHAnsi"/>
          <w:sz w:val="28"/>
          <w:szCs w:val="28"/>
          <w:bdr w:val="none" w:sz="0" w:space="0" w:color="auto" w:frame="1"/>
          <w:lang w:val="uk-UA" w:eastAsia="ru-RU"/>
        </w:rPr>
        <w:t xml:space="preserve"> </w:t>
      </w:r>
      <w:r w:rsidR="00F91D94" w:rsidRPr="00E96AC1">
        <w:rPr>
          <w:rFonts w:asciiTheme="majorHAnsi" w:eastAsia="Times New Roman" w:hAnsiTheme="majorHAnsi"/>
          <w:sz w:val="28"/>
          <w:szCs w:val="28"/>
          <w:bdr w:val="none" w:sz="0" w:space="0" w:color="auto" w:frame="1"/>
          <w:lang w:eastAsia="ru-RU"/>
        </w:rPr>
        <w:t>забезпечення адаптації національних стандартів та кодексів усталеної практики до сучасних досягнень науки і техніки;</w:t>
      </w:r>
    </w:p>
    <w:p w14:paraId="060C12EE"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підготовка та затвердження програми робіт з національної стандартизації;</w:t>
      </w:r>
    </w:p>
    <w:p w14:paraId="183EDECC"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прийняття рішень щодо створення та припинення діяльності технічних комітетів стандартизації, визначення сфери їх діяльності;</w:t>
      </w:r>
    </w:p>
    <w:p w14:paraId="3EF603A3"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координація діяльності технічних комітетів стандартизації;</w:t>
      </w:r>
    </w:p>
    <w:p w14:paraId="7EF661A6"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участь у підготовці міжнародних, регіональних стандартів та кодексів усталеної практики, що розробляються відповідними міжнародними та регіональними організаціями стандартизації, членом яких є національний орган стандартизації;</w:t>
      </w:r>
    </w:p>
    <w:p w14:paraId="4D0D0A8D"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забезпечення та сприяння співробітництву у сфері стандартизації між виробниками, постачальниками, споживачами продукції та відповідними державними органами;</w:t>
      </w:r>
    </w:p>
    <w:p w14:paraId="085A96C5"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заохочення суб’єктів малого і середнього підприємництва до участі в розробленні національних стандартів та кодексів усталеної практики, забезпечення доступу зазначених суб’єктів до текстів таких документів;</w:t>
      </w:r>
    </w:p>
    <w:p w14:paraId="1656CB5A" w14:textId="77777777" w:rsidR="00F91D94" w:rsidRPr="00E96AC1" w:rsidRDefault="00F91D94" w:rsidP="00F56DD5">
      <w:pPr>
        <w:shd w:val="clear" w:color="auto" w:fill="FFFFFF"/>
        <w:spacing w:after="0"/>
        <w:ind w:left="672" w:hanging="246"/>
        <w:jc w:val="both"/>
        <w:textAlignment w:val="baseline"/>
        <w:rPr>
          <w:rFonts w:asciiTheme="majorHAnsi" w:eastAsia="Times New Roman" w:hAnsiTheme="majorHAnsi"/>
          <w:sz w:val="28"/>
          <w:szCs w:val="28"/>
          <w:lang w:eastAsia="ru-RU"/>
        </w:rPr>
      </w:pPr>
      <w:r w:rsidRPr="00E96AC1">
        <w:rPr>
          <w:rFonts w:asciiTheme="majorHAnsi" w:eastAsia="Times New Roman" w:hAnsiTheme="majorHAnsi"/>
          <w:sz w:val="28"/>
          <w:szCs w:val="28"/>
          <w:bdr w:val="none" w:sz="0" w:space="0" w:color="auto" w:frame="1"/>
          <w:lang w:eastAsia="ru-RU"/>
        </w:rPr>
        <w:t>– підготовка щорічного звіту про свою діяльність.</w:t>
      </w:r>
    </w:p>
    <w:p w14:paraId="1AC3EFA0" w14:textId="77777777" w:rsidR="00F91D94" w:rsidRPr="00E96AC1" w:rsidRDefault="00F91D94" w:rsidP="00EF5F04">
      <w:pPr>
        <w:shd w:val="clear" w:color="auto" w:fill="FFFFFF"/>
        <w:spacing w:before="120" w:after="0"/>
        <w:ind w:firstLine="709"/>
        <w:jc w:val="both"/>
        <w:textAlignment w:val="baseline"/>
        <w:rPr>
          <w:rFonts w:asciiTheme="majorHAnsi" w:eastAsia="Times New Roman" w:hAnsiTheme="majorHAnsi"/>
          <w:sz w:val="28"/>
          <w:szCs w:val="28"/>
          <w:bdr w:val="none" w:sz="0" w:space="0" w:color="auto" w:frame="1"/>
          <w:lang w:eastAsia="ru-RU"/>
        </w:rPr>
      </w:pPr>
      <w:r w:rsidRPr="00E96AC1">
        <w:rPr>
          <w:rFonts w:asciiTheme="majorHAnsi" w:eastAsia="Times New Roman" w:hAnsiTheme="majorHAnsi"/>
          <w:b/>
          <w:bCs/>
          <w:sz w:val="28"/>
          <w:szCs w:val="28"/>
          <w:bdr w:val="none" w:sz="0" w:space="0" w:color="auto" w:frame="1"/>
          <w:lang w:eastAsia="ru-RU"/>
        </w:rPr>
        <w:t>ДП «УкрНДНЦ» є провідною організацією в Україні в сфері стандартизації, яка визнана на національному, міжнародному та європейському рівнях та представляє інтереси України</w:t>
      </w:r>
      <w:r w:rsidRPr="00E96AC1">
        <w:rPr>
          <w:rFonts w:asciiTheme="majorHAnsi" w:eastAsia="Times New Roman" w:hAnsiTheme="majorHAnsi"/>
          <w:sz w:val="28"/>
          <w:szCs w:val="28"/>
          <w:bdr w:val="none" w:sz="0" w:space="0" w:color="auto" w:frame="1"/>
          <w:lang w:eastAsia="ru-RU"/>
        </w:rPr>
        <w:t> в Міжнародній організації зі стандартизації (</w:t>
      </w:r>
      <w:r w:rsidRPr="00E96AC1">
        <w:rPr>
          <w:rFonts w:asciiTheme="majorHAnsi" w:eastAsia="Times New Roman" w:hAnsiTheme="majorHAnsi"/>
          <w:b/>
          <w:bCs/>
          <w:sz w:val="28"/>
          <w:szCs w:val="28"/>
          <w:bdr w:val="none" w:sz="0" w:space="0" w:color="auto" w:frame="1"/>
          <w:lang w:eastAsia="ru-RU"/>
        </w:rPr>
        <w:t>ISO</w:t>
      </w:r>
      <w:r w:rsidRPr="00E96AC1">
        <w:rPr>
          <w:rFonts w:asciiTheme="majorHAnsi" w:eastAsia="Times New Roman" w:hAnsiTheme="majorHAnsi"/>
          <w:sz w:val="28"/>
          <w:szCs w:val="28"/>
          <w:bdr w:val="none" w:sz="0" w:space="0" w:color="auto" w:frame="1"/>
          <w:lang w:eastAsia="ru-RU"/>
        </w:rPr>
        <w:t>), Міжнародній електротехнічній комісії (</w:t>
      </w:r>
      <w:r w:rsidRPr="00E96AC1">
        <w:rPr>
          <w:rFonts w:asciiTheme="majorHAnsi" w:eastAsia="Times New Roman" w:hAnsiTheme="majorHAnsi"/>
          <w:b/>
          <w:bCs/>
          <w:sz w:val="28"/>
          <w:szCs w:val="28"/>
          <w:bdr w:val="none" w:sz="0" w:space="0" w:color="auto" w:frame="1"/>
          <w:lang w:eastAsia="ru-RU"/>
        </w:rPr>
        <w:t>ІЕС</w:t>
      </w:r>
      <w:r w:rsidRPr="00E96AC1">
        <w:rPr>
          <w:rFonts w:asciiTheme="majorHAnsi" w:eastAsia="Times New Roman" w:hAnsiTheme="majorHAnsi"/>
          <w:sz w:val="28"/>
          <w:szCs w:val="28"/>
          <w:bdr w:val="none" w:sz="0" w:space="0" w:color="auto" w:frame="1"/>
          <w:lang w:eastAsia="ru-RU"/>
        </w:rPr>
        <w:t>) як повноправний член та є організацією-компаньйоном Європейського комітету стандартизації (</w:t>
      </w:r>
      <w:r w:rsidRPr="00E96AC1">
        <w:rPr>
          <w:rFonts w:asciiTheme="majorHAnsi" w:eastAsia="Times New Roman" w:hAnsiTheme="majorHAnsi"/>
          <w:b/>
          <w:bCs/>
          <w:sz w:val="28"/>
          <w:szCs w:val="28"/>
          <w:bdr w:val="none" w:sz="0" w:space="0" w:color="auto" w:frame="1"/>
          <w:lang w:eastAsia="ru-RU"/>
        </w:rPr>
        <w:t>CEN</w:t>
      </w:r>
      <w:r w:rsidRPr="00E96AC1">
        <w:rPr>
          <w:rFonts w:asciiTheme="majorHAnsi" w:eastAsia="Times New Roman" w:hAnsiTheme="majorHAnsi"/>
          <w:sz w:val="28"/>
          <w:szCs w:val="28"/>
          <w:bdr w:val="none" w:sz="0" w:space="0" w:color="auto" w:frame="1"/>
          <w:lang w:eastAsia="ru-RU"/>
        </w:rPr>
        <w:t>) та Європейського комітету стандартизації в галузі електротехніки (</w:t>
      </w:r>
      <w:r w:rsidRPr="00E96AC1">
        <w:rPr>
          <w:rFonts w:asciiTheme="majorHAnsi" w:eastAsia="Times New Roman" w:hAnsiTheme="majorHAnsi"/>
          <w:b/>
          <w:bCs/>
          <w:sz w:val="28"/>
          <w:szCs w:val="28"/>
          <w:bdr w:val="none" w:sz="0" w:space="0" w:color="auto" w:frame="1"/>
          <w:lang w:eastAsia="ru-RU"/>
        </w:rPr>
        <w:t>CENELEC</w:t>
      </w:r>
      <w:r w:rsidRPr="00E96AC1">
        <w:rPr>
          <w:rFonts w:asciiTheme="majorHAnsi" w:eastAsia="Times New Roman" w:hAnsiTheme="majorHAnsi"/>
          <w:sz w:val="28"/>
          <w:szCs w:val="28"/>
          <w:bdr w:val="none" w:sz="0" w:space="0" w:color="auto" w:frame="1"/>
          <w:lang w:eastAsia="ru-RU"/>
        </w:rPr>
        <w:t>).</w:t>
      </w:r>
    </w:p>
    <w:p w14:paraId="69CC7BE1" w14:textId="6AA0ED1D" w:rsidR="00F91D94" w:rsidRPr="00E96AC1" w:rsidRDefault="00F91D94" w:rsidP="00EF5F04">
      <w:pPr>
        <w:spacing w:after="0"/>
        <w:ind w:firstLine="510"/>
        <w:jc w:val="both"/>
        <w:rPr>
          <w:rFonts w:asciiTheme="majorHAnsi" w:eastAsia="Times New Roman" w:hAnsiTheme="majorHAnsi"/>
          <w:bCs/>
          <w:sz w:val="28"/>
          <w:szCs w:val="28"/>
          <w:bdr w:val="none" w:sz="0" w:space="0" w:color="auto" w:frame="1"/>
          <w:lang w:eastAsia="ru-RU"/>
        </w:rPr>
      </w:pPr>
      <w:r w:rsidRPr="00E96AC1">
        <w:rPr>
          <w:rFonts w:asciiTheme="majorHAnsi" w:eastAsia="Times New Roman" w:hAnsiTheme="majorHAnsi"/>
          <w:bCs/>
          <w:sz w:val="28"/>
          <w:szCs w:val="28"/>
          <w:bdr w:val="none" w:sz="0" w:space="0" w:color="auto" w:frame="1"/>
          <w:lang w:eastAsia="ru-RU"/>
        </w:rPr>
        <w:t>Для розробки нов</w:t>
      </w:r>
      <w:r w:rsidR="00FE5A9D">
        <w:rPr>
          <w:rFonts w:asciiTheme="majorHAnsi" w:eastAsia="Times New Roman" w:hAnsiTheme="majorHAnsi"/>
          <w:bCs/>
          <w:sz w:val="28"/>
          <w:szCs w:val="28"/>
          <w:bdr w:val="none" w:sz="0" w:space="0" w:color="auto" w:frame="1"/>
          <w:lang w:eastAsia="ru-RU"/>
        </w:rPr>
        <w:t xml:space="preserve">их стандартів при ДП «УкрНДНЦ» </w:t>
      </w:r>
      <w:r w:rsidRPr="00E96AC1">
        <w:rPr>
          <w:rFonts w:asciiTheme="majorHAnsi" w:eastAsia="Times New Roman" w:hAnsiTheme="majorHAnsi"/>
          <w:bCs/>
          <w:sz w:val="28"/>
          <w:szCs w:val="28"/>
          <w:bdr w:val="none" w:sz="0" w:space="0" w:color="auto" w:frame="1"/>
          <w:lang w:eastAsia="ru-RU"/>
        </w:rPr>
        <w:t xml:space="preserve">створюються технічні комітети за принципом представництва різних сторін. Сторони формують текст стандарту на основі балансу інтересів. Проект стандарту виставляється для обговорення. </w:t>
      </w:r>
    </w:p>
    <w:p w14:paraId="64B94DC3" w14:textId="77777777" w:rsidR="00F91D94" w:rsidRPr="00E96AC1" w:rsidRDefault="00F91D94" w:rsidP="006A112E">
      <w:pPr>
        <w:shd w:val="clear" w:color="auto" w:fill="FFFFFF"/>
        <w:spacing w:after="0"/>
        <w:ind w:firstLine="709"/>
        <w:jc w:val="both"/>
        <w:rPr>
          <w:rFonts w:asciiTheme="majorHAnsi" w:hAnsiTheme="majorHAnsi"/>
          <w:sz w:val="28"/>
          <w:szCs w:val="28"/>
          <w:lang w:eastAsia="ru-RU"/>
        </w:rPr>
      </w:pPr>
      <w:r w:rsidRPr="00E96AC1">
        <w:rPr>
          <w:rFonts w:asciiTheme="majorHAnsi" w:hAnsiTheme="majorHAnsi"/>
          <w:b/>
          <w:bCs/>
          <w:sz w:val="28"/>
          <w:szCs w:val="28"/>
          <w:bdr w:val="none" w:sz="0" w:space="0" w:color="auto" w:frame="1"/>
          <w:lang w:eastAsia="ru-RU"/>
        </w:rPr>
        <w:t>УВАГА!</w:t>
      </w:r>
      <w:r w:rsidRPr="00E96AC1">
        <w:rPr>
          <w:rFonts w:asciiTheme="majorHAnsi" w:hAnsiTheme="majorHAnsi"/>
          <w:bCs/>
          <w:sz w:val="28"/>
          <w:szCs w:val="28"/>
          <w:bdr w:val="none" w:sz="0" w:space="0" w:color="auto" w:frame="1"/>
          <w:lang w:eastAsia="ru-RU"/>
        </w:rPr>
        <w:t xml:space="preserve"> (за матеріалами з сайту Мінекономіки [1</w:t>
      </w:r>
      <w:r w:rsidR="001C601B" w:rsidRPr="00E96AC1">
        <w:rPr>
          <w:rFonts w:asciiTheme="majorHAnsi" w:hAnsiTheme="majorHAnsi"/>
          <w:bCs/>
          <w:sz w:val="28"/>
          <w:szCs w:val="28"/>
          <w:bdr w:val="none" w:sz="0" w:space="0" w:color="auto" w:frame="1"/>
          <w:lang w:eastAsia="ru-RU"/>
        </w:rPr>
        <w:t>1</w:t>
      </w:r>
      <w:r w:rsidRPr="00E96AC1">
        <w:rPr>
          <w:rFonts w:asciiTheme="majorHAnsi" w:hAnsiTheme="majorHAnsi"/>
          <w:bCs/>
          <w:sz w:val="28"/>
          <w:szCs w:val="28"/>
          <w:bdr w:val="none" w:sz="0" w:space="0" w:color="auto" w:frame="1"/>
          <w:lang w:eastAsia="ru-RU"/>
        </w:rPr>
        <w:t xml:space="preserve">]) </w:t>
      </w:r>
      <w:r w:rsidRPr="00E96AC1">
        <w:rPr>
          <w:rFonts w:asciiTheme="majorHAnsi" w:hAnsiTheme="majorHAnsi"/>
          <w:sz w:val="28"/>
          <w:szCs w:val="28"/>
        </w:rPr>
        <w:t>Програмою діяльності Кабінету Міністрів України визначено на 2015 рік ціль щодо припинення дії на території України стандартів колишнього СРСР.</w:t>
      </w:r>
    </w:p>
    <w:p w14:paraId="33E928AD" w14:textId="77777777" w:rsidR="00F91D94" w:rsidRPr="00E96AC1" w:rsidRDefault="00F91D94" w:rsidP="006A112E">
      <w:pPr>
        <w:shd w:val="clear" w:color="auto" w:fill="FFFFFF"/>
        <w:spacing w:after="0"/>
        <w:ind w:firstLine="709"/>
        <w:jc w:val="both"/>
        <w:rPr>
          <w:rFonts w:asciiTheme="majorHAnsi" w:hAnsiTheme="majorHAnsi"/>
          <w:sz w:val="28"/>
          <w:szCs w:val="28"/>
        </w:rPr>
      </w:pPr>
      <w:r w:rsidRPr="00E96AC1">
        <w:rPr>
          <w:rFonts w:asciiTheme="majorHAnsi" w:hAnsiTheme="majorHAnsi"/>
          <w:sz w:val="28"/>
          <w:szCs w:val="28"/>
        </w:rPr>
        <w:lastRenderedPageBreak/>
        <w:t>З метою досягнення визначеної цілі та зниження ризиків для виробників, на веб-сайті національного органу стандартизації (ДП "УкрНДНЦ") оприлюднено перелік ГОСТ, розроблених до 1992 року, для розгляду усіма заінтересованими сторонами та надання ними пропозицій за визначеною формою з метою подальшого скасування в Україні відповідних ГОСТ.</w:t>
      </w:r>
    </w:p>
    <w:p w14:paraId="12CA51D6" w14:textId="77777777" w:rsidR="00F91D94" w:rsidRPr="00E96AC1" w:rsidRDefault="00F91D94" w:rsidP="006A112E">
      <w:pPr>
        <w:spacing w:after="0"/>
        <w:ind w:firstLine="510"/>
        <w:jc w:val="both"/>
        <w:rPr>
          <w:rFonts w:asciiTheme="majorHAnsi" w:hAnsiTheme="majorHAnsi"/>
          <w:sz w:val="28"/>
          <w:szCs w:val="28"/>
          <w:shd w:val="clear" w:color="auto" w:fill="FFFFFF"/>
          <w:lang w:val="uk-UA"/>
        </w:rPr>
      </w:pPr>
      <w:r w:rsidRPr="00E96AC1">
        <w:rPr>
          <w:rFonts w:asciiTheme="majorHAnsi" w:hAnsiTheme="majorHAnsi"/>
          <w:sz w:val="28"/>
          <w:szCs w:val="28"/>
          <w:shd w:val="clear" w:color="auto" w:fill="FFFFFF"/>
          <w:lang w:val="uk-UA"/>
        </w:rPr>
        <w:t xml:space="preserve">З метою виконання зобов'язань, які взяла на себе Україна у зв’язку з набуттям членства у Світовій організації торгівлі, та виконання положень Угоди про асоціацію між Україною та Європейським союзом </w:t>
      </w:r>
      <w:r w:rsidRPr="00E96AC1">
        <w:rPr>
          <w:rFonts w:asciiTheme="majorHAnsi" w:hAnsiTheme="majorHAnsi"/>
          <w:b/>
          <w:sz w:val="28"/>
          <w:szCs w:val="28"/>
          <w:shd w:val="clear" w:color="auto" w:fill="FFFFFF"/>
          <w:lang w:val="uk-UA"/>
        </w:rPr>
        <w:t xml:space="preserve">пріоритетним є прийняття міжнародних та європейських стандартів як національних стандартів </w:t>
      </w:r>
      <w:r w:rsidRPr="00E96AC1">
        <w:rPr>
          <w:rFonts w:asciiTheme="majorHAnsi" w:hAnsiTheme="majorHAnsi"/>
          <w:sz w:val="28"/>
          <w:szCs w:val="28"/>
          <w:shd w:val="clear" w:color="auto" w:fill="FFFFFF"/>
          <w:lang w:val="uk-UA"/>
        </w:rPr>
        <w:t>з одночасним скасуванням конфліктних національних стандартів, зокрема ГОСТ, розроблених до 1992</w:t>
      </w:r>
      <w:r w:rsidRPr="00E96AC1">
        <w:rPr>
          <w:rFonts w:asciiTheme="majorHAnsi" w:hAnsiTheme="majorHAnsi"/>
          <w:sz w:val="28"/>
          <w:szCs w:val="28"/>
          <w:shd w:val="clear" w:color="auto" w:fill="FFFFFF"/>
        </w:rPr>
        <w:t> </w:t>
      </w:r>
      <w:r w:rsidRPr="00E96AC1">
        <w:rPr>
          <w:rFonts w:asciiTheme="majorHAnsi" w:hAnsiTheme="majorHAnsi"/>
          <w:sz w:val="28"/>
          <w:szCs w:val="28"/>
          <w:shd w:val="clear" w:color="auto" w:fill="FFFFFF"/>
          <w:lang w:val="uk-UA"/>
        </w:rPr>
        <w:t xml:space="preserve">р., </w:t>
      </w:r>
      <w:r w:rsidRPr="00E96AC1">
        <w:rPr>
          <w:rFonts w:asciiTheme="majorHAnsi" w:hAnsiTheme="majorHAnsi"/>
          <w:b/>
          <w:sz w:val="28"/>
          <w:szCs w:val="28"/>
          <w:shd w:val="clear" w:color="auto" w:fill="FFFFFF"/>
          <w:lang w:val="uk-UA"/>
        </w:rPr>
        <w:t>а не розроблення власних національних стандартів, які можуть створювати зайві технічні бар'єри у торгівлі</w:t>
      </w:r>
      <w:r w:rsidRPr="00E96AC1">
        <w:rPr>
          <w:rFonts w:asciiTheme="majorHAnsi" w:hAnsiTheme="majorHAnsi"/>
          <w:sz w:val="28"/>
          <w:szCs w:val="28"/>
          <w:shd w:val="clear" w:color="auto" w:fill="FFFFFF"/>
          <w:lang w:val="uk-UA"/>
        </w:rPr>
        <w:t>.</w:t>
      </w:r>
    </w:p>
    <w:p w14:paraId="76B2422D" w14:textId="4321FF63" w:rsidR="00F91D94" w:rsidRPr="00E96AC1" w:rsidRDefault="00F91D94" w:rsidP="006A112E">
      <w:pPr>
        <w:spacing w:after="0"/>
        <w:ind w:firstLine="510"/>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eastAsia="ru-RU"/>
        </w:rPr>
        <w:t>На Сайті ДП «УкрНДНЦ» [</w:t>
      </w:r>
      <w:hyperlink r:id="rId42" w:history="1">
        <w:r w:rsidRPr="00E96AC1">
          <w:rPr>
            <w:rFonts w:asciiTheme="majorHAnsi" w:hAnsiTheme="majorHAnsi"/>
            <w:bCs/>
            <w:sz w:val="28"/>
            <w:szCs w:val="28"/>
            <w:bdr w:val="none" w:sz="0" w:space="0" w:color="auto" w:frame="1"/>
          </w:rPr>
          <w:t>1</w:t>
        </w:r>
        <w:r w:rsidR="001C601B" w:rsidRPr="00E96AC1">
          <w:rPr>
            <w:rFonts w:asciiTheme="majorHAnsi" w:hAnsiTheme="majorHAnsi"/>
            <w:bCs/>
            <w:sz w:val="28"/>
            <w:szCs w:val="28"/>
            <w:bdr w:val="none" w:sz="0" w:space="0" w:color="auto" w:frame="1"/>
          </w:rPr>
          <w:t>2</w:t>
        </w:r>
      </w:hyperlink>
      <w:r w:rsidRPr="00E96AC1">
        <w:rPr>
          <w:rFonts w:asciiTheme="majorHAnsi" w:eastAsia="Times New Roman" w:hAnsiTheme="majorHAnsi"/>
          <w:bCs/>
          <w:sz w:val="28"/>
          <w:szCs w:val="28"/>
          <w:bdr w:val="none" w:sz="0" w:space="0" w:color="auto" w:frame="1"/>
          <w:lang w:eastAsia="ru-RU"/>
        </w:rPr>
        <w:t xml:space="preserve">] наявний </w:t>
      </w:r>
      <w:hyperlink r:id="rId43" w:history="1">
        <w:r w:rsidRPr="00E96AC1">
          <w:rPr>
            <w:rFonts w:asciiTheme="majorHAnsi" w:eastAsia="Times New Roman" w:hAnsiTheme="majorHAnsi"/>
            <w:bCs/>
            <w:sz w:val="28"/>
            <w:szCs w:val="28"/>
            <w:bdr w:val="none" w:sz="0" w:space="0" w:color="auto" w:frame="1"/>
            <w:lang w:eastAsia="ru-RU"/>
          </w:rPr>
          <w:t>Каталог національних стандартів та кодексів усталеної практики</w:t>
        </w:r>
      </w:hyperlink>
      <w:r w:rsidRPr="00E96AC1">
        <w:rPr>
          <w:rFonts w:asciiTheme="majorHAnsi" w:eastAsia="Times New Roman" w:hAnsiTheme="majorHAnsi"/>
          <w:bCs/>
          <w:sz w:val="28"/>
          <w:szCs w:val="28"/>
          <w:bdr w:val="none" w:sz="0" w:space="0" w:color="auto" w:frame="1"/>
          <w:lang w:eastAsia="ru-RU"/>
        </w:rPr>
        <w:t>, а також Український класифікатор нормативних документів НК004:2020 [</w:t>
      </w:r>
      <w:hyperlink r:id="rId44" w:history="1">
        <w:r w:rsidRPr="00E96AC1">
          <w:rPr>
            <w:rFonts w:asciiTheme="majorHAnsi" w:hAnsiTheme="majorHAnsi"/>
            <w:bCs/>
            <w:sz w:val="28"/>
            <w:szCs w:val="28"/>
            <w:bdr w:val="none" w:sz="0" w:space="0" w:color="auto" w:frame="1"/>
          </w:rPr>
          <w:t>1</w:t>
        </w:r>
        <w:r w:rsidR="001C601B" w:rsidRPr="00E96AC1">
          <w:rPr>
            <w:rFonts w:asciiTheme="majorHAnsi" w:hAnsiTheme="majorHAnsi"/>
            <w:bCs/>
            <w:sz w:val="28"/>
            <w:szCs w:val="28"/>
            <w:bdr w:val="none" w:sz="0" w:space="0" w:color="auto" w:frame="1"/>
          </w:rPr>
          <w:t>3</w:t>
        </w:r>
      </w:hyperlink>
      <w:r w:rsidRPr="00E96AC1">
        <w:rPr>
          <w:rFonts w:asciiTheme="majorHAnsi" w:eastAsia="Times New Roman" w:hAnsiTheme="majorHAnsi"/>
          <w:bCs/>
          <w:sz w:val="28"/>
          <w:szCs w:val="28"/>
          <w:bdr w:val="none" w:sz="0" w:space="0" w:color="auto" w:frame="1"/>
          <w:lang w:eastAsia="ru-RU"/>
        </w:rPr>
        <w:t>], Національний банк стандартизованих науково-технічних термінів [</w:t>
      </w:r>
      <w:hyperlink r:id="rId45" w:history="1">
        <w:r w:rsidRPr="00E96AC1">
          <w:rPr>
            <w:rFonts w:asciiTheme="majorHAnsi" w:eastAsia="Times New Roman" w:hAnsiTheme="majorHAnsi"/>
            <w:bCs/>
            <w:sz w:val="28"/>
            <w:szCs w:val="28"/>
            <w:bdr w:val="none" w:sz="0" w:space="0" w:color="auto" w:frame="1"/>
          </w:rPr>
          <w:t>1</w:t>
        </w:r>
        <w:r w:rsidR="001C601B" w:rsidRPr="00E96AC1">
          <w:rPr>
            <w:rFonts w:asciiTheme="majorHAnsi" w:eastAsia="Times New Roman" w:hAnsiTheme="majorHAnsi"/>
            <w:bCs/>
            <w:sz w:val="28"/>
            <w:szCs w:val="28"/>
            <w:bdr w:val="none" w:sz="0" w:space="0" w:color="auto" w:frame="1"/>
          </w:rPr>
          <w:t>4</w:t>
        </w:r>
      </w:hyperlink>
      <w:r w:rsidRPr="00E96AC1">
        <w:rPr>
          <w:rFonts w:asciiTheme="majorHAnsi" w:eastAsia="Times New Roman" w:hAnsiTheme="majorHAnsi"/>
          <w:bCs/>
          <w:sz w:val="28"/>
          <w:szCs w:val="28"/>
          <w:bdr w:val="none" w:sz="0" w:space="0" w:color="auto" w:frame="1"/>
          <w:lang w:eastAsia="ru-RU"/>
        </w:rPr>
        <w:t>].</w:t>
      </w:r>
      <w:r w:rsidR="00330E6F" w:rsidRPr="00E96AC1">
        <w:rPr>
          <w:rFonts w:asciiTheme="majorHAnsi" w:eastAsia="Times New Roman" w:hAnsiTheme="majorHAnsi"/>
          <w:bCs/>
          <w:sz w:val="28"/>
          <w:szCs w:val="28"/>
          <w:bdr w:val="none" w:sz="0" w:space="0" w:color="auto" w:frame="1"/>
          <w:lang w:val="uk-UA" w:eastAsia="ru-RU"/>
        </w:rPr>
        <w:t xml:space="preserve"> Для </w:t>
      </w:r>
      <w:r w:rsidR="00D4366A" w:rsidRPr="00E96AC1">
        <w:rPr>
          <w:rFonts w:asciiTheme="majorHAnsi" w:eastAsia="Times New Roman" w:hAnsiTheme="majorHAnsi"/>
          <w:bCs/>
          <w:sz w:val="28"/>
          <w:szCs w:val="28"/>
          <w:bdr w:val="none" w:sz="0" w:space="0" w:color="auto" w:frame="1"/>
          <w:lang w:val="uk-UA" w:eastAsia="ru-RU"/>
        </w:rPr>
        <w:t>пошуку з термінології</w:t>
      </w:r>
      <w:r w:rsidR="00330E6F" w:rsidRPr="00E96AC1">
        <w:rPr>
          <w:rFonts w:asciiTheme="majorHAnsi" w:eastAsia="Times New Roman" w:hAnsiTheme="majorHAnsi"/>
          <w:bCs/>
          <w:sz w:val="28"/>
          <w:szCs w:val="28"/>
          <w:bdr w:val="none" w:sz="0" w:space="0" w:color="auto" w:frame="1"/>
          <w:lang w:val="uk-UA" w:eastAsia="ru-RU"/>
        </w:rPr>
        <w:t xml:space="preserve"> можна скористатись словником </w:t>
      </w:r>
      <w:r w:rsidR="00330E6F" w:rsidRPr="00E96AC1">
        <w:rPr>
          <w:rFonts w:asciiTheme="majorHAnsi" w:eastAsia="Times New Roman" w:hAnsiTheme="majorHAnsi"/>
          <w:bCs/>
          <w:sz w:val="28"/>
          <w:szCs w:val="28"/>
          <w:bdr w:val="none" w:sz="0" w:space="0" w:color="auto" w:frame="1"/>
          <w:lang w:eastAsia="ru-RU"/>
        </w:rPr>
        <w:t>[</w:t>
      </w:r>
      <w:hyperlink r:id="rId46" w:history="1">
        <w:r w:rsidR="00330E6F" w:rsidRPr="00E96AC1">
          <w:rPr>
            <w:rFonts w:asciiTheme="majorHAnsi" w:eastAsia="Times New Roman" w:hAnsiTheme="majorHAnsi"/>
            <w:bCs/>
            <w:sz w:val="28"/>
            <w:szCs w:val="28"/>
            <w:bdr w:val="none" w:sz="0" w:space="0" w:color="auto" w:frame="1"/>
          </w:rPr>
          <w:t>1</w:t>
        </w:r>
        <w:r w:rsidR="00330E6F" w:rsidRPr="00E96AC1">
          <w:rPr>
            <w:rFonts w:asciiTheme="majorHAnsi" w:eastAsia="Times New Roman" w:hAnsiTheme="majorHAnsi"/>
            <w:bCs/>
            <w:sz w:val="28"/>
            <w:szCs w:val="28"/>
            <w:bdr w:val="none" w:sz="0" w:space="0" w:color="auto" w:frame="1"/>
            <w:lang w:val="uk-UA"/>
          </w:rPr>
          <w:t>5</w:t>
        </w:r>
      </w:hyperlink>
      <w:r w:rsidR="00330E6F" w:rsidRPr="00E96AC1">
        <w:rPr>
          <w:rFonts w:asciiTheme="majorHAnsi" w:eastAsia="Times New Roman" w:hAnsiTheme="majorHAnsi"/>
          <w:bCs/>
          <w:sz w:val="28"/>
          <w:szCs w:val="28"/>
          <w:bdr w:val="none" w:sz="0" w:space="0" w:color="auto" w:frame="1"/>
          <w:lang w:eastAsia="ru-RU"/>
        </w:rPr>
        <w:t>].</w:t>
      </w:r>
    </w:p>
    <w:p w14:paraId="2FA1A478" w14:textId="77777777" w:rsidR="00F91D94" w:rsidRPr="00E96AC1" w:rsidRDefault="00F91D94" w:rsidP="006A112E">
      <w:pPr>
        <w:spacing w:after="0"/>
        <w:ind w:firstLine="510"/>
        <w:jc w:val="both"/>
        <w:rPr>
          <w:rFonts w:asciiTheme="majorHAnsi" w:eastAsia="Times New Roman" w:hAnsiTheme="majorHAnsi"/>
          <w:bCs/>
          <w:sz w:val="28"/>
          <w:szCs w:val="28"/>
          <w:bdr w:val="none" w:sz="0" w:space="0" w:color="auto" w:frame="1"/>
          <w:lang w:eastAsia="ru-RU"/>
        </w:rPr>
      </w:pPr>
      <w:r w:rsidRPr="00E96AC1">
        <w:rPr>
          <w:rFonts w:asciiTheme="majorHAnsi" w:eastAsia="Times New Roman" w:hAnsiTheme="majorHAnsi"/>
          <w:bCs/>
          <w:sz w:val="28"/>
          <w:szCs w:val="28"/>
          <w:bdr w:val="none" w:sz="0" w:space="0" w:color="auto" w:frame="1"/>
          <w:lang w:eastAsia="ru-RU"/>
        </w:rPr>
        <w:t>На сайті НІЦ «Леонорм» [</w:t>
      </w:r>
      <w:hyperlink r:id="rId47" w:history="1">
        <w:r w:rsidRPr="00E96AC1">
          <w:rPr>
            <w:rFonts w:asciiTheme="majorHAnsi" w:hAnsiTheme="majorHAnsi"/>
            <w:bCs/>
            <w:sz w:val="28"/>
            <w:szCs w:val="28"/>
            <w:bdr w:val="none" w:sz="0" w:space="0" w:color="auto" w:frame="1"/>
          </w:rPr>
          <w:t>1</w:t>
        </w:r>
        <w:r w:rsidR="00330849" w:rsidRPr="00E96AC1">
          <w:rPr>
            <w:rFonts w:asciiTheme="majorHAnsi" w:hAnsiTheme="majorHAnsi"/>
            <w:bCs/>
            <w:sz w:val="28"/>
            <w:szCs w:val="28"/>
            <w:bdr w:val="none" w:sz="0" w:space="0" w:color="auto" w:frame="1"/>
            <w:lang w:val="uk-UA"/>
          </w:rPr>
          <w:t>6</w:t>
        </w:r>
      </w:hyperlink>
      <w:r w:rsidRPr="00E96AC1">
        <w:rPr>
          <w:rFonts w:asciiTheme="majorHAnsi" w:eastAsia="Times New Roman" w:hAnsiTheme="majorHAnsi"/>
          <w:bCs/>
          <w:sz w:val="28"/>
          <w:szCs w:val="28"/>
          <w:bdr w:val="none" w:sz="0" w:space="0" w:color="auto" w:frame="1"/>
          <w:lang w:eastAsia="ru-RU"/>
        </w:rPr>
        <w:t>] теж наявний потужний сервер нормативних документів.</w:t>
      </w:r>
    </w:p>
    <w:p w14:paraId="672F6DA0" w14:textId="77777777" w:rsidR="0066457F" w:rsidRPr="00E96AC1" w:rsidRDefault="0066457F" w:rsidP="00EF5F04">
      <w:pPr>
        <w:rPr>
          <w:rFonts w:asciiTheme="majorHAnsi" w:eastAsia="Times New Roman" w:hAnsiTheme="majorHAnsi"/>
          <w:b/>
          <w:kern w:val="20"/>
          <w:sz w:val="28"/>
          <w:szCs w:val="28"/>
          <w:lang w:eastAsia="ru-RU"/>
        </w:rPr>
      </w:pPr>
    </w:p>
    <w:p w14:paraId="218D91C2" w14:textId="77777777" w:rsidR="00F91D94" w:rsidRPr="00E96AC1" w:rsidRDefault="00F91D94" w:rsidP="00E02D59">
      <w:pPr>
        <w:pStyle w:val="2"/>
        <w:rPr>
          <w:rFonts w:eastAsia="Times New Roman"/>
          <w:color w:val="auto"/>
          <w:kern w:val="20"/>
          <w:lang w:eastAsia="ru-RU"/>
        </w:rPr>
      </w:pPr>
      <w:bookmarkStart w:id="36" w:name="_Toc132455567"/>
      <w:bookmarkStart w:id="37" w:name="_Toc132457599"/>
      <w:r w:rsidRPr="00E96AC1">
        <w:rPr>
          <w:rFonts w:eastAsia="Times New Roman"/>
          <w:color w:val="auto"/>
          <w:kern w:val="20"/>
          <w:lang w:eastAsia="ru-RU"/>
        </w:rPr>
        <w:t>1.4. Система технічного регулювання в Україні</w:t>
      </w:r>
      <w:bookmarkEnd w:id="36"/>
      <w:bookmarkEnd w:id="37"/>
    </w:p>
    <w:p w14:paraId="4F1D71E7" w14:textId="77777777" w:rsidR="00F91D94" w:rsidRPr="00E96AC1" w:rsidRDefault="00F91D94" w:rsidP="00EF5F04">
      <w:pPr>
        <w:spacing w:after="0"/>
        <w:ind w:firstLine="284"/>
        <w:jc w:val="both"/>
        <w:rPr>
          <w:rFonts w:asciiTheme="majorHAnsi" w:eastAsia="Times New Roman" w:hAnsiTheme="majorHAnsi"/>
          <w:kern w:val="20"/>
          <w:sz w:val="28"/>
          <w:szCs w:val="28"/>
          <w:lang w:eastAsia="ru-RU"/>
        </w:rPr>
      </w:pPr>
    </w:p>
    <w:p w14:paraId="37A78E20" w14:textId="77777777" w:rsidR="00F91D94" w:rsidRPr="00E96AC1" w:rsidRDefault="00F91D94" w:rsidP="00EF5F04">
      <w:pPr>
        <w:spacing w:after="0"/>
        <w:ind w:firstLine="709"/>
        <w:jc w:val="both"/>
        <w:rPr>
          <w:rFonts w:asciiTheme="majorHAnsi" w:hAnsiTheme="majorHAnsi"/>
          <w:sz w:val="28"/>
          <w:szCs w:val="28"/>
          <w:shd w:val="clear" w:color="auto" w:fill="FFFFFF"/>
        </w:rPr>
      </w:pPr>
      <w:r w:rsidRPr="00E96AC1">
        <w:rPr>
          <w:rFonts w:asciiTheme="majorHAnsi" w:eastAsia="Times New Roman" w:hAnsiTheme="majorHAnsi"/>
          <w:kern w:val="20"/>
          <w:sz w:val="28"/>
          <w:szCs w:val="28"/>
          <w:lang w:eastAsia="ru-RU"/>
        </w:rPr>
        <w:t>Відповідно до Закону України «Про технічні регламенти та оцінку відповідності» [</w:t>
      </w:r>
      <w:hyperlink r:id="rId48" w:anchor="w1_3" w:history="1">
        <w:r w:rsidR="001C601B" w:rsidRPr="00E96AC1">
          <w:rPr>
            <w:rFonts w:asciiTheme="majorHAnsi" w:hAnsiTheme="majorHAnsi"/>
            <w:sz w:val="28"/>
            <w:szCs w:val="28"/>
          </w:rPr>
          <w:t>4</w:t>
        </w:r>
      </w:hyperlink>
      <w:r w:rsidRPr="00E96AC1">
        <w:rPr>
          <w:rFonts w:asciiTheme="majorHAnsi" w:eastAsia="Times New Roman" w:hAnsiTheme="majorHAnsi"/>
          <w:kern w:val="20"/>
          <w:sz w:val="28"/>
          <w:szCs w:val="28"/>
          <w:lang w:eastAsia="ru-RU"/>
        </w:rPr>
        <w:t>]  «технічне</w:t>
      </w:r>
      <w:r w:rsidRPr="00E96AC1">
        <w:rPr>
          <w:rFonts w:asciiTheme="majorHAnsi" w:hAnsiTheme="majorHAnsi"/>
          <w:sz w:val="28"/>
          <w:szCs w:val="28"/>
          <w:shd w:val="clear" w:color="auto" w:fill="FFFFFF"/>
        </w:rPr>
        <w:t xml:space="preserve"> регулювання - правове регулювання відносин у сфері визначення та виконання обов’язкових вимог до характеристик продукції або пов’язаних з ними процесів та методів виробництва, а також перевірки їх додержання шляхом оцінки відповідності та/або державного ринкового нагляду і контролю нехарчової продукції чи інших видів державного нагляду (контролю)».</w:t>
      </w:r>
    </w:p>
    <w:p w14:paraId="320427FC" w14:textId="77777777" w:rsidR="00F91D94" w:rsidRPr="00E96AC1" w:rsidRDefault="00F91D94" w:rsidP="00EF5F04">
      <w:pPr>
        <w:spacing w:after="0"/>
        <w:ind w:firstLine="709"/>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Технічне регулювання, зазвичай охоплює сфери стандартизації, метрології, оцінки відповідності.</w:t>
      </w:r>
    </w:p>
    <w:p w14:paraId="647EB786" w14:textId="77777777" w:rsidR="00F91D94" w:rsidRPr="00E96AC1" w:rsidRDefault="00F91D94" w:rsidP="00EF5F04">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Технічне регулювання в Україні є діяльністю, яка керується Мінекономіки України (рис. </w:t>
      </w:r>
      <w:r w:rsidR="0066457F" w:rsidRPr="00E96AC1">
        <w:rPr>
          <w:rFonts w:asciiTheme="majorHAnsi" w:eastAsia="Times New Roman" w:hAnsiTheme="majorHAnsi"/>
          <w:kern w:val="20"/>
          <w:sz w:val="28"/>
          <w:szCs w:val="28"/>
          <w:lang w:eastAsia="ru-RU"/>
        </w:rPr>
        <w:t>1.</w:t>
      </w:r>
      <w:r w:rsidR="00410380" w:rsidRPr="00E96AC1">
        <w:rPr>
          <w:rFonts w:asciiTheme="majorHAnsi" w:eastAsia="Times New Roman" w:hAnsiTheme="majorHAnsi"/>
          <w:kern w:val="20"/>
          <w:sz w:val="28"/>
          <w:szCs w:val="28"/>
          <w:lang w:val="uk-UA" w:eastAsia="ru-RU"/>
        </w:rPr>
        <w:t>6</w:t>
      </w:r>
      <w:r w:rsidRPr="00E96AC1">
        <w:rPr>
          <w:rFonts w:asciiTheme="majorHAnsi" w:eastAsia="Times New Roman" w:hAnsiTheme="majorHAnsi"/>
          <w:kern w:val="20"/>
          <w:sz w:val="28"/>
          <w:szCs w:val="28"/>
          <w:lang w:eastAsia="ru-RU"/>
        </w:rPr>
        <w:t>).</w:t>
      </w:r>
    </w:p>
    <w:p w14:paraId="6C538CBC" w14:textId="77777777" w:rsidR="000077A8" w:rsidRPr="00E96AC1" w:rsidRDefault="000077A8" w:rsidP="00EF5F04">
      <w:pPr>
        <w:spacing w:after="0"/>
        <w:ind w:firstLine="709"/>
        <w:jc w:val="both"/>
        <w:rPr>
          <w:rFonts w:asciiTheme="majorHAnsi" w:eastAsia="Times New Roman" w:hAnsiTheme="majorHAnsi"/>
          <w:kern w:val="20"/>
          <w:sz w:val="28"/>
          <w:szCs w:val="28"/>
          <w:lang w:eastAsia="ru-RU"/>
        </w:rPr>
      </w:pPr>
    </w:p>
    <w:p w14:paraId="5C4AE834" w14:textId="70CCC6E9" w:rsidR="00F91D94" w:rsidRPr="00E96AC1" w:rsidRDefault="0065250A" w:rsidP="00A91DF6">
      <w:pPr>
        <w:spacing w:after="0" w:line="360" w:lineRule="auto"/>
        <w:jc w:val="both"/>
        <w:rPr>
          <w:rFonts w:asciiTheme="majorHAnsi" w:hAnsiTheme="majorHAnsi"/>
          <w:noProof/>
          <w:lang w:eastAsia="ru-RU"/>
        </w:rPr>
      </w:pPr>
      <w:r w:rsidRPr="00E96AC1">
        <w:rPr>
          <w:noProof/>
          <w:lang w:eastAsia="ru-RU"/>
        </w:rPr>
        <w:lastRenderedPageBreak/>
        <w:drawing>
          <wp:inline distT="0" distB="0" distL="0" distR="0" wp14:anchorId="7AF7C5A9" wp14:editId="6D47027C">
            <wp:extent cx="5976620" cy="3073400"/>
            <wp:effectExtent l="0" t="0" r="5080" b="0"/>
            <wp:docPr id="5154" name="Рисунок 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cstate="print">
                      <a:extLst>
                        <a:ext uri="{28A0092B-C50C-407E-A947-70E740481C1C}">
                          <a14:useLocalDpi xmlns:a14="http://schemas.microsoft.com/office/drawing/2010/main" val="0"/>
                        </a:ext>
                      </a:extLst>
                    </a:blip>
                    <a:srcRect t="4607" r="2217" b="5919"/>
                    <a:stretch>
                      <a:fillRect/>
                    </a:stretch>
                  </pic:blipFill>
                  <pic:spPr bwMode="auto">
                    <a:xfrm>
                      <a:off x="0" y="0"/>
                      <a:ext cx="5976620" cy="3073400"/>
                    </a:xfrm>
                    <a:prstGeom prst="rect">
                      <a:avLst/>
                    </a:prstGeom>
                    <a:noFill/>
                    <a:ln>
                      <a:noFill/>
                    </a:ln>
                  </pic:spPr>
                </pic:pic>
              </a:graphicData>
            </a:graphic>
          </wp:inline>
        </w:drawing>
      </w:r>
    </w:p>
    <w:p w14:paraId="40BAFFE9" w14:textId="77777777" w:rsidR="00F91D94" w:rsidRPr="00E96AC1" w:rsidRDefault="00F91D94" w:rsidP="00F91D94">
      <w:pPr>
        <w:spacing w:after="0" w:line="360" w:lineRule="auto"/>
        <w:ind w:firstLine="709"/>
        <w:jc w:val="center"/>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 xml:space="preserve">Рис. </w:t>
      </w:r>
      <w:r w:rsidR="0066457F" w:rsidRPr="00E96AC1">
        <w:rPr>
          <w:rFonts w:asciiTheme="majorHAnsi" w:eastAsia="Times New Roman" w:hAnsiTheme="majorHAnsi"/>
          <w:kern w:val="20"/>
          <w:sz w:val="24"/>
          <w:szCs w:val="24"/>
          <w:lang w:eastAsia="ru-RU"/>
        </w:rPr>
        <w:t>1.</w:t>
      </w:r>
      <w:r w:rsidR="00410380" w:rsidRPr="00E96AC1">
        <w:rPr>
          <w:rFonts w:asciiTheme="majorHAnsi" w:eastAsia="Times New Roman" w:hAnsiTheme="majorHAnsi"/>
          <w:kern w:val="20"/>
          <w:sz w:val="24"/>
          <w:szCs w:val="24"/>
          <w:lang w:val="uk-UA" w:eastAsia="ru-RU"/>
        </w:rPr>
        <w:t>6</w:t>
      </w:r>
      <w:r w:rsidRPr="00E96AC1">
        <w:rPr>
          <w:rFonts w:asciiTheme="majorHAnsi" w:eastAsia="Times New Roman" w:hAnsiTheme="majorHAnsi"/>
          <w:kern w:val="20"/>
          <w:sz w:val="24"/>
          <w:szCs w:val="24"/>
          <w:lang w:eastAsia="ru-RU"/>
        </w:rPr>
        <w:t>. Система технічного регулювання в Україні</w:t>
      </w:r>
    </w:p>
    <w:p w14:paraId="60F8727F" w14:textId="77777777" w:rsidR="00F91D94" w:rsidRPr="00E96AC1" w:rsidRDefault="00F91D94" w:rsidP="00F91D94">
      <w:pPr>
        <w:spacing w:after="0" w:line="360" w:lineRule="auto"/>
        <w:ind w:firstLine="709"/>
        <w:jc w:val="both"/>
        <w:rPr>
          <w:rFonts w:asciiTheme="majorHAnsi" w:eastAsia="Times New Roman" w:hAnsiTheme="majorHAnsi"/>
          <w:kern w:val="20"/>
          <w:sz w:val="28"/>
          <w:szCs w:val="28"/>
          <w:lang w:eastAsia="ru-RU"/>
        </w:rPr>
      </w:pPr>
    </w:p>
    <w:p w14:paraId="364D5EB5" w14:textId="77777777" w:rsidR="00F91D94" w:rsidRPr="00E96AC1" w:rsidRDefault="00F91D94" w:rsidP="005542C0">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 рис</w:t>
      </w:r>
      <w:r w:rsidR="0066457F" w:rsidRPr="00E96AC1">
        <w:rPr>
          <w:rFonts w:asciiTheme="majorHAnsi" w:eastAsia="Times New Roman" w:hAnsiTheme="majorHAnsi"/>
          <w:kern w:val="20"/>
          <w:sz w:val="28"/>
          <w:szCs w:val="28"/>
          <w:lang w:eastAsia="ru-RU"/>
        </w:rPr>
        <w:t>.</w:t>
      </w:r>
      <w:r w:rsidR="005542C0" w:rsidRPr="00E96AC1">
        <w:rPr>
          <w:rFonts w:asciiTheme="majorHAnsi" w:eastAsia="Times New Roman" w:hAnsiTheme="majorHAnsi"/>
          <w:kern w:val="20"/>
          <w:sz w:val="28"/>
          <w:szCs w:val="28"/>
          <w:lang w:val="uk-UA" w:eastAsia="ru-RU"/>
        </w:rPr>
        <w:t xml:space="preserve"> </w:t>
      </w:r>
      <w:r w:rsidR="0066457F" w:rsidRPr="00E96AC1">
        <w:rPr>
          <w:rFonts w:asciiTheme="majorHAnsi" w:eastAsia="Times New Roman" w:hAnsiTheme="majorHAnsi"/>
          <w:kern w:val="20"/>
          <w:sz w:val="28"/>
          <w:szCs w:val="28"/>
          <w:lang w:eastAsia="ru-RU"/>
        </w:rPr>
        <w:t>1.</w:t>
      </w:r>
      <w:r w:rsidR="0066457F" w:rsidRPr="00E96AC1">
        <w:rPr>
          <w:rFonts w:asciiTheme="majorHAnsi" w:eastAsia="Times New Roman" w:hAnsiTheme="majorHAnsi"/>
          <w:kern w:val="20"/>
          <w:sz w:val="28"/>
          <w:szCs w:val="28"/>
          <w:lang w:val="uk-UA" w:eastAsia="ru-RU"/>
        </w:rPr>
        <w:t>4</w:t>
      </w:r>
      <w:r w:rsidRPr="00E96AC1">
        <w:rPr>
          <w:rFonts w:asciiTheme="majorHAnsi" w:eastAsia="Times New Roman" w:hAnsiTheme="majorHAnsi"/>
          <w:kern w:val="20"/>
          <w:sz w:val="28"/>
          <w:szCs w:val="28"/>
          <w:lang w:eastAsia="ru-RU"/>
        </w:rPr>
        <w:t xml:space="preserve"> видно, що до сфери технічного регулювання в Україні відноситься метрологія (метрологія не входить до обсягу цієї дисципліни, але за потреби будемо звертатися), стандартизація (УкрНДНЦ, яке виконує функції національного органу стандартизації, див.вище), акредитація (в Україні це Національне агентство з акредитації, див.нижче), органи з оцінки відповідності, які здійснюють діяльність з оцінки відповідності, включаючи калібрування, випробування, інспектування та оцінку відповідності/сертифікацію продукції, послуг, персоналу та систем управління.</w:t>
      </w:r>
    </w:p>
    <w:p w14:paraId="51372729" w14:textId="77777777" w:rsidR="00B5608B" w:rsidRPr="00E96AC1" w:rsidRDefault="00B5608B" w:rsidP="005542C0">
      <w:pPr>
        <w:spacing w:after="0"/>
        <w:ind w:right="-2" w:firstLine="567"/>
        <w:rPr>
          <w:rFonts w:asciiTheme="majorHAnsi" w:hAnsiTheme="majorHAnsi"/>
          <w:sz w:val="28"/>
          <w:szCs w:val="28"/>
        </w:rPr>
      </w:pPr>
    </w:p>
    <w:p w14:paraId="4BE62ED4" w14:textId="77777777" w:rsidR="00B5608B" w:rsidRPr="00E96AC1" w:rsidRDefault="00B5608B" w:rsidP="00E02D59">
      <w:pPr>
        <w:pStyle w:val="2"/>
        <w:rPr>
          <w:rFonts w:eastAsia="Times New Roman"/>
          <w:color w:val="auto"/>
          <w:kern w:val="20"/>
          <w:lang w:eastAsia="ru-RU"/>
        </w:rPr>
      </w:pPr>
      <w:bookmarkStart w:id="38" w:name="_Toc132455568"/>
      <w:bookmarkStart w:id="39" w:name="_Toc132457600"/>
      <w:r w:rsidRPr="00E96AC1">
        <w:rPr>
          <w:rFonts w:eastAsia="Times New Roman"/>
          <w:color w:val="auto"/>
          <w:kern w:val="20"/>
          <w:lang w:eastAsia="ru-RU"/>
        </w:rPr>
        <w:t>1.5 Запитання для самоперевірки</w:t>
      </w:r>
      <w:bookmarkEnd w:id="38"/>
      <w:bookmarkEnd w:id="39"/>
    </w:p>
    <w:p w14:paraId="589F5A2C" w14:textId="77777777" w:rsidR="00D60E0D" w:rsidRPr="00E96AC1" w:rsidRDefault="00D60E0D" w:rsidP="005542C0">
      <w:pPr>
        <w:spacing w:after="0"/>
        <w:ind w:left="1230" w:hanging="521"/>
        <w:jc w:val="both"/>
        <w:rPr>
          <w:rFonts w:asciiTheme="majorHAnsi" w:eastAsia="Times New Roman" w:hAnsiTheme="majorHAnsi"/>
          <w:b/>
          <w:kern w:val="20"/>
          <w:sz w:val="28"/>
          <w:szCs w:val="28"/>
          <w:lang w:eastAsia="ru-RU"/>
        </w:rPr>
      </w:pPr>
    </w:p>
    <w:tbl>
      <w:tblPr>
        <w:tblW w:w="9498" w:type="dxa"/>
        <w:tblInd w:w="-5" w:type="dxa"/>
        <w:tblLook w:val="04A0" w:firstRow="1" w:lastRow="0" w:firstColumn="1" w:lastColumn="0" w:noHBand="0" w:noVBand="1"/>
      </w:tblPr>
      <w:tblGrid>
        <w:gridCol w:w="709"/>
        <w:gridCol w:w="8789"/>
      </w:tblGrid>
      <w:tr w:rsidR="007E186B" w:rsidRPr="00E96AC1" w14:paraId="2A403A47" w14:textId="77777777" w:rsidTr="00391C43">
        <w:tc>
          <w:tcPr>
            <w:tcW w:w="709" w:type="dxa"/>
          </w:tcPr>
          <w:p w14:paraId="74533E0C"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val="uk-UA" w:eastAsia="ru-RU"/>
              </w:rPr>
            </w:pPr>
          </w:p>
        </w:tc>
        <w:tc>
          <w:tcPr>
            <w:tcW w:w="8789" w:type="dxa"/>
          </w:tcPr>
          <w:p w14:paraId="38803A10" w14:textId="0A3F77D1" w:rsidR="007E186B" w:rsidRPr="00E96AC1" w:rsidRDefault="007E186B" w:rsidP="009677D7">
            <w:pPr>
              <w:spacing w:after="0"/>
              <w:jc w:val="both"/>
              <w:rPr>
                <w:rFonts w:asciiTheme="majorHAnsi" w:eastAsia="Times New Roman" w:hAnsiTheme="majorHAnsi"/>
                <w:b/>
                <w:kern w:val="20"/>
                <w:sz w:val="28"/>
                <w:szCs w:val="28"/>
                <w:lang w:eastAsia="ru-RU"/>
              </w:rPr>
            </w:pPr>
            <w:r w:rsidRPr="00E96AC1">
              <w:rPr>
                <w:rFonts w:asciiTheme="majorHAnsi" w:hAnsiTheme="majorHAnsi"/>
                <w:sz w:val="28"/>
                <w:szCs w:val="28"/>
                <w:lang w:val="uk-UA"/>
              </w:rPr>
              <w:t>Чи вірно, що я</w:t>
            </w:r>
            <w:r w:rsidR="00FE5A9D">
              <w:rPr>
                <w:rFonts w:asciiTheme="majorHAnsi" w:hAnsiTheme="majorHAnsi"/>
                <w:sz w:val="28"/>
                <w:szCs w:val="28"/>
              </w:rPr>
              <w:t xml:space="preserve">кість </w:t>
            </w:r>
            <w:r w:rsidRPr="00E96AC1">
              <w:rPr>
                <w:rFonts w:asciiTheme="majorHAnsi" w:hAnsiTheme="majorHAnsi"/>
                <w:sz w:val="28"/>
                <w:szCs w:val="28"/>
              </w:rPr>
              <w:t>- це відповідність продукції вимогам</w:t>
            </w:r>
            <w:r w:rsidRPr="00E96AC1">
              <w:rPr>
                <w:rFonts w:asciiTheme="majorHAnsi" w:hAnsiTheme="majorHAnsi"/>
                <w:sz w:val="28"/>
                <w:szCs w:val="28"/>
                <w:lang w:val="uk-UA"/>
              </w:rPr>
              <w:t xml:space="preserve"> </w:t>
            </w:r>
            <w:r w:rsidRPr="00E96AC1">
              <w:rPr>
                <w:rFonts w:asciiTheme="majorHAnsi" w:hAnsiTheme="majorHAnsi"/>
                <w:sz w:val="28"/>
                <w:szCs w:val="28"/>
              </w:rPr>
              <w:t>конструкторської документації</w:t>
            </w:r>
            <w:r w:rsidRPr="00E96AC1">
              <w:rPr>
                <w:rFonts w:asciiTheme="majorHAnsi" w:hAnsiTheme="majorHAnsi"/>
                <w:sz w:val="28"/>
                <w:szCs w:val="28"/>
                <w:lang w:val="uk-UA"/>
              </w:rPr>
              <w:t>?</w:t>
            </w:r>
          </w:p>
        </w:tc>
      </w:tr>
      <w:tr w:rsidR="007E186B" w:rsidRPr="00FF78BF" w14:paraId="04DC8CAD" w14:textId="77777777" w:rsidTr="00391C43">
        <w:tc>
          <w:tcPr>
            <w:tcW w:w="709" w:type="dxa"/>
          </w:tcPr>
          <w:p w14:paraId="7D086DB0"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val="uk-UA" w:eastAsia="ru-RU"/>
              </w:rPr>
            </w:pPr>
          </w:p>
        </w:tc>
        <w:tc>
          <w:tcPr>
            <w:tcW w:w="8789" w:type="dxa"/>
          </w:tcPr>
          <w:p w14:paraId="4764E61C" w14:textId="5CB6DE64" w:rsidR="007E186B" w:rsidRPr="00E96AC1" w:rsidRDefault="00FE5A9D" w:rsidP="009677D7">
            <w:pPr>
              <w:spacing w:after="0"/>
              <w:jc w:val="both"/>
              <w:rPr>
                <w:rFonts w:asciiTheme="majorHAnsi" w:eastAsia="Times New Roman" w:hAnsiTheme="majorHAnsi"/>
                <w:b/>
                <w:kern w:val="20"/>
                <w:sz w:val="28"/>
                <w:szCs w:val="28"/>
                <w:lang w:val="uk-UA" w:eastAsia="ru-RU"/>
              </w:rPr>
            </w:pPr>
            <w:r>
              <w:rPr>
                <w:rFonts w:asciiTheme="majorHAnsi" w:hAnsiTheme="majorHAnsi"/>
                <w:sz w:val="28"/>
                <w:szCs w:val="28"/>
                <w:lang w:val="uk-UA"/>
              </w:rPr>
              <w:t xml:space="preserve">Чи вірно, що якість </w:t>
            </w:r>
            <w:r w:rsidR="007E186B" w:rsidRPr="00E96AC1">
              <w:rPr>
                <w:rFonts w:asciiTheme="majorHAnsi" w:hAnsiTheme="majorHAnsi"/>
                <w:sz w:val="28"/>
                <w:szCs w:val="28"/>
                <w:lang w:val="uk-UA"/>
              </w:rPr>
              <w:t>- це відповідність деталі вимогам креслення?</w:t>
            </w:r>
          </w:p>
        </w:tc>
      </w:tr>
      <w:tr w:rsidR="007E186B" w:rsidRPr="00FF78BF" w14:paraId="1037D192" w14:textId="77777777" w:rsidTr="00391C43">
        <w:tc>
          <w:tcPr>
            <w:tcW w:w="709" w:type="dxa"/>
          </w:tcPr>
          <w:p w14:paraId="1C0D8DC9"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val="uk-UA" w:eastAsia="ru-RU"/>
              </w:rPr>
            </w:pPr>
          </w:p>
        </w:tc>
        <w:tc>
          <w:tcPr>
            <w:tcW w:w="8789" w:type="dxa"/>
          </w:tcPr>
          <w:p w14:paraId="4F050FB1" w14:textId="77777777" w:rsidR="007E186B" w:rsidRPr="00E96AC1" w:rsidRDefault="007E186B" w:rsidP="009677D7">
            <w:pPr>
              <w:spacing w:after="0"/>
              <w:jc w:val="both"/>
              <w:rPr>
                <w:rFonts w:asciiTheme="majorHAnsi" w:eastAsia="Times New Roman" w:hAnsiTheme="majorHAnsi"/>
                <w:b/>
                <w:kern w:val="20"/>
                <w:sz w:val="28"/>
                <w:szCs w:val="28"/>
                <w:lang w:val="uk-UA" w:eastAsia="ru-RU"/>
              </w:rPr>
            </w:pPr>
            <w:r w:rsidRPr="00E96AC1">
              <w:rPr>
                <w:rFonts w:asciiTheme="majorHAnsi" w:hAnsiTheme="majorHAnsi"/>
                <w:sz w:val="28"/>
                <w:szCs w:val="28"/>
                <w:lang w:val="uk-UA"/>
              </w:rPr>
              <w:t>Чи вірно, що якість  - це відповідність продукції вимогам технічного функціоналу?</w:t>
            </w:r>
          </w:p>
        </w:tc>
      </w:tr>
      <w:tr w:rsidR="007E186B" w:rsidRPr="00E96AC1" w14:paraId="35A1E70C" w14:textId="77777777" w:rsidTr="00391C43">
        <w:tc>
          <w:tcPr>
            <w:tcW w:w="709" w:type="dxa"/>
          </w:tcPr>
          <w:p w14:paraId="486F8077"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val="uk-UA" w:eastAsia="ru-RU"/>
              </w:rPr>
            </w:pPr>
          </w:p>
        </w:tc>
        <w:tc>
          <w:tcPr>
            <w:tcW w:w="8789" w:type="dxa"/>
          </w:tcPr>
          <w:p w14:paraId="78A0386F" w14:textId="77777777" w:rsidR="007E186B" w:rsidRPr="00E96AC1" w:rsidRDefault="007E186B" w:rsidP="009677D7">
            <w:pPr>
              <w:spacing w:after="0"/>
              <w:jc w:val="both"/>
              <w:rPr>
                <w:rFonts w:asciiTheme="majorHAnsi" w:eastAsia="Times New Roman" w:hAnsiTheme="majorHAnsi"/>
                <w:b/>
                <w:kern w:val="20"/>
                <w:sz w:val="28"/>
                <w:szCs w:val="28"/>
                <w:lang w:eastAsia="ru-RU"/>
              </w:rPr>
            </w:pPr>
            <w:r w:rsidRPr="00E96AC1">
              <w:rPr>
                <w:rFonts w:asciiTheme="majorHAnsi" w:hAnsiTheme="majorHAnsi"/>
                <w:sz w:val="28"/>
                <w:szCs w:val="28"/>
                <w:lang w:val="uk-UA"/>
              </w:rPr>
              <w:t>Чи правильно щодо</w:t>
            </w:r>
            <w:r w:rsidRPr="00E96AC1">
              <w:rPr>
                <w:rFonts w:asciiTheme="majorHAnsi" w:hAnsiTheme="majorHAnsi"/>
                <w:sz w:val="28"/>
                <w:szCs w:val="28"/>
              </w:rPr>
              <w:t xml:space="preserve"> неякісної продукції правильно казати «продукція поганої якості»</w:t>
            </w:r>
            <w:r w:rsidRPr="00E96AC1">
              <w:rPr>
                <w:rFonts w:asciiTheme="majorHAnsi" w:hAnsiTheme="majorHAnsi"/>
                <w:sz w:val="28"/>
                <w:szCs w:val="28"/>
                <w:lang w:val="uk-UA"/>
              </w:rPr>
              <w:t>?</w:t>
            </w:r>
          </w:p>
        </w:tc>
      </w:tr>
      <w:tr w:rsidR="007E186B" w:rsidRPr="00E96AC1" w14:paraId="541A8D68" w14:textId="77777777" w:rsidTr="00391C43">
        <w:tc>
          <w:tcPr>
            <w:tcW w:w="709" w:type="dxa"/>
          </w:tcPr>
          <w:p w14:paraId="1F29806B"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1630402C" w14:textId="77777777" w:rsidR="007E186B" w:rsidRPr="00E96AC1" w:rsidRDefault="007E186B" w:rsidP="009677D7">
            <w:pPr>
              <w:spacing w:after="0"/>
              <w:jc w:val="both"/>
              <w:rPr>
                <w:rFonts w:asciiTheme="majorHAnsi" w:eastAsia="Times New Roman" w:hAnsiTheme="majorHAnsi"/>
                <w:b/>
                <w:kern w:val="20"/>
                <w:sz w:val="28"/>
                <w:szCs w:val="28"/>
                <w:lang w:eastAsia="ru-RU"/>
              </w:rPr>
            </w:pPr>
            <w:r w:rsidRPr="00E96AC1">
              <w:rPr>
                <w:rFonts w:asciiTheme="majorHAnsi" w:hAnsiTheme="majorHAnsi"/>
                <w:sz w:val="28"/>
                <w:szCs w:val="28"/>
                <w:lang w:val="uk-UA"/>
              </w:rPr>
              <w:t>Чи правильно щодо</w:t>
            </w:r>
            <w:r w:rsidRPr="00E96AC1">
              <w:rPr>
                <w:rFonts w:asciiTheme="majorHAnsi" w:hAnsiTheme="majorHAnsi"/>
                <w:sz w:val="28"/>
                <w:szCs w:val="28"/>
              </w:rPr>
              <w:t xml:space="preserve"> якісної продукції правильно казати «продукція високої якості»</w:t>
            </w:r>
            <w:r w:rsidRPr="00E96AC1">
              <w:rPr>
                <w:rFonts w:asciiTheme="majorHAnsi" w:hAnsiTheme="majorHAnsi"/>
                <w:sz w:val="28"/>
                <w:szCs w:val="28"/>
                <w:lang w:val="uk-UA"/>
              </w:rPr>
              <w:t>?</w:t>
            </w:r>
          </w:p>
        </w:tc>
      </w:tr>
      <w:tr w:rsidR="007E186B" w:rsidRPr="00E96AC1" w14:paraId="07A84A2E" w14:textId="77777777" w:rsidTr="00391C43">
        <w:tc>
          <w:tcPr>
            <w:tcW w:w="709" w:type="dxa"/>
          </w:tcPr>
          <w:p w14:paraId="19AFBC2E"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05D2EBAF" w14:textId="77777777" w:rsidR="007E186B" w:rsidRPr="00E96AC1" w:rsidRDefault="007E186B" w:rsidP="009677D7">
            <w:pPr>
              <w:spacing w:after="0"/>
              <w:jc w:val="both"/>
              <w:rPr>
                <w:rFonts w:asciiTheme="majorHAnsi" w:eastAsia="Times New Roman" w:hAnsiTheme="majorHAnsi"/>
                <w:b/>
                <w:kern w:val="20"/>
                <w:sz w:val="28"/>
                <w:szCs w:val="28"/>
                <w:lang w:eastAsia="ru-RU"/>
              </w:rPr>
            </w:pPr>
            <w:r w:rsidRPr="00E96AC1">
              <w:rPr>
                <w:rFonts w:asciiTheme="majorHAnsi" w:hAnsiTheme="majorHAnsi"/>
                <w:sz w:val="28"/>
                <w:szCs w:val="28"/>
              </w:rPr>
              <w:t>Для окремих видів продукції/послуг існує термін «рівень якості»</w:t>
            </w:r>
            <w:r w:rsidRPr="00E96AC1">
              <w:rPr>
                <w:rFonts w:asciiTheme="majorHAnsi" w:hAnsiTheme="majorHAnsi"/>
                <w:sz w:val="28"/>
                <w:szCs w:val="28"/>
                <w:lang w:val="uk-UA"/>
              </w:rPr>
              <w:t>?</w:t>
            </w:r>
          </w:p>
        </w:tc>
      </w:tr>
      <w:tr w:rsidR="007E186B" w:rsidRPr="00E96AC1" w14:paraId="70240AC8" w14:textId="77777777" w:rsidTr="00391C43">
        <w:tc>
          <w:tcPr>
            <w:tcW w:w="709" w:type="dxa"/>
          </w:tcPr>
          <w:p w14:paraId="5E3283A0"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52F084D0" w14:textId="77777777" w:rsidR="007E186B" w:rsidRPr="00E96AC1" w:rsidRDefault="007E186B" w:rsidP="009677D7">
            <w:pPr>
              <w:spacing w:after="0"/>
              <w:jc w:val="both"/>
              <w:rPr>
                <w:rFonts w:asciiTheme="majorHAnsi" w:eastAsia="Times New Roman" w:hAnsiTheme="majorHAnsi"/>
                <w:b/>
                <w:kern w:val="20"/>
                <w:sz w:val="28"/>
                <w:szCs w:val="28"/>
                <w:lang w:eastAsia="ru-RU"/>
              </w:rPr>
            </w:pPr>
            <w:r w:rsidRPr="00E96AC1">
              <w:rPr>
                <w:rFonts w:asciiTheme="majorHAnsi" w:hAnsiTheme="majorHAnsi"/>
                <w:sz w:val="28"/>
                <w:szCs w:val="28"/>
                <w:lang w:val="uk-UA"/>
              </w:rPr>
              <w:t>Чи правильно щодо</w:t>
            </w:r>
            <w:r w:rsidRPr="00E96AC1">
              <w:rPr>
                <w:rFonts w:asciiTheme="majorHAnsi" w:hAnsiTheme="majorHAnsi"/>
                <w:sz w:val="28"/>
                <w:szCs w:val="28"/>
              </w:rPr>
              <w:t xml:space="preserve"> </w:t>
            </w:r>
            <w:r w:rsidRPr="00E96AC1">
              <w:rPr>
                <w:rFonts w:asciiTheme="majorHAnsi" w:hAnsiTheme="majorHAnsi"/>
                <w:sz w:val="28"/>
                <w:szCs w:val="28"/>
                <w:lang w:val="uk-UA"/>
              </w:rPr>
              <w:t>я</w:t>
            </w:r>
            <w:r w:rsidRPr="00E96AC1">
              <w:rPr>
                <w:rFonts w:asciiTheme="majorHAnsi" w:hAnsiTheme="majorHAnsi"/>
                <w:kern w:val="20"/>
                <w:sz w:val="28"/>
                <w:szCs w:val="28"/>
                <w:lang w:eastAsia="ru-RU"/>
              </w:rPr>
              <w:t>кість – ступінь, до якого сукупність власних характеристик об’єкта задовольняє вимоги</w:t>
            </w:r>
            <w:r w:rsidRPr="00E96AC1">
              <w:rPr>
                <w:rFonts w:asciiTheme="majorHAnsi" w:hAnsiTheme="majorHAnsi"/>
                <w:kern w:val="20"/>
                <w:sz w:val="28"/>
                <w:szCs w:val="28"/>
                <w:lang w:val="uk-UA" w:eastAsia="ru-RU"/>
              </w:rPr>
              <w:t>?</w:t>
            </w:r>
          </w:p>
        </w:tc>
      </w:tr>
      <w:tr w:rsidR="007E186B" w:rsidRPr="00E96AC1" w14:paraId="02CD0166" w14:textId="77777777" w:rsidTr="00391C43">
        <w:tc>
          <w:tcPr>
            <w:tcW w:w="709" w:type="dxa"/>
          </w:tcPr>
          <w:p w14:paraId="31BE9816"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77DD6087" w14:textId="77777777" w:rsidR="007E186B" w:rsidRPr="00E96AC1" w:rsidRDefault="007E186B" w:rsidP="009677D7">
            <w:pPr>
              <w:spacing w:after="0"/>
              <w:jc w:val="both"/>
              <w:rPr>
                <w:rFonts w:asciiTheme="majorHAnsi" w:hAnsiTheme="majorHAnsi"/>
                <w:sz w:val="28"/>
                <w:szCs w:val="28"/>
                <w:lang w:val="uk-UA"/>
              </w:rPr>
            </w:pPr>
            <w:r w:rsidRPr="00E96AC1">
              <w:rPr>
                <w:rFonts w:asciiTheme="majorHAnsi" w:hAnsiTheme="majorHAnsi"/>
                <w:sz w:val="28"/>
                <w:szCs w:val="28"/>
                <w:lang w:val="uk-UA"/>
              </w:rPr>
              <w:t>Чи правильно, що к</w:t>
            </w:r>
            <w:r w:rsidRPr="00E96AC1">
              <w:rPr>
                <w:rFonts w:asciiTheme="majorHAnsi" w:hAnsiTheme="majorHAnsi"/>
                <w:sz w:val="28"/>
                <w:szCs w:val="28"/>
              </w:rPr>
              <w:t xml:space="preserve">омплексне управління якістю організації характеризується </w:t>
            </w:r>
            <w:r w:rsidRPr="00E96AC1">
              <w:rPr>
                <w:rFonts w:asciiTheme="majorHAnsi" w:hAnsiTheme="majorHAnsi"/>
                <w:kern w:val="20"/>
                <w:sz w:val="28"/>
                <w:szCs w:val="28"/>
                <w:lang w:eastAsia="ru-RU"/>
              </w:rPr>
              <w:t>контролем та регулюванням технологічного процесу</w:t>
            </w:r>
            <w:r w:rsidRPr="00E96AC1">
              <w:rPr>
                <w:rFonts w:asciiTheme="majorHAnsi" w:hAnsiTheme="majorHAnsi"/>
                <w:kern w:val="20"/>
                <w:sz w:val="28"/>
                <w:szCs w:val="28"/>
                <w:lang w:val="uk-UA" w:eastAsia="ru-RU"/>
              </w:rPr>
              <w:t>?</w:t>
            </w:r>
          </w:p>
        </w:tc>
      </w:tr>
      <w:tr w:rsidR="007E186B" w:rsidRPr="00E96AC1" w14:paraId="7519D0A8" w14:textId="77777777" w:rsidTr="00391C43">
        <w:tc>
          <w:tcPr>
            <w:tcW w:w="709" w:type="dxa"/>
          </w:tcPr>
          <w:p w14:paraId="0DBB5E54"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681E7FCD" w14:textId="77777777" w:rsidR="007E186B" w:rsidRPr="00E96AC1" w:rsidRDefault="007E186B" w:rsidP="009677D7">
            <w:pPr>
              <w:spacing w:after="0"/>
              <w:jc w:val="both"/>
              <w:rPr>
                <w:rFonts w:asciiTheme="majorHAnsi" w:hAnsiTheme="majorHAnsi"/>
                <w:sz w:val="28"/>
                <w:szCs w:val="28"/>
                <w:lang w:val="uk-UA"/>
              </w:rPr>
            </w:pPr>
            <w:r w:rsidRPr="00E96AC1">
              <w:rPr>
                <w:rFonts w:asciiTheme="majorHAnsi" w:hAnsiTheme="majorHAnsi"/>
                <w:sz w:val="28"/>
                <w:szCs w:val="28"/>
                <w:lang w:val="uk-UA"/>
              </w:rPr>
              <w:t>Чи правильно, що к</w:t>
            </w:r>
            <w:r w:rsidRPr="00E96AC1">
              <w:rPr>
                <w:rFonts w:asciiTheme="majorHAnsi" w:hAnsiTheme="majorHAnsi"/>
                <w:sz w:val="28"/>
                <w:szCs w:val="28"/>
              </w:rPr>
              <w:t>омплексне управління якістю організації та тотальний контроль якості – одинакові терміни за своєю суттю</w:t>
            </w:r>
            <w:r w:rsidRPr="00E96AC1">
              <w:rPr>
                <w:rFonts w:asciiTheme="majorHAnsi" w:hAnsiTheme="majorHAnsi"/>
                <w:sz w:val="28"/>
                <w:szCs w:val="28"/>
                <w:lang w:val="uk-UA"/>
              </w:rPr>
              <w:t>?</w:t>
            </w:r>
          </w:p>
        </w:tc>
      </w:tr>
      <w:tr w:rsidR="007E186B" w:rsidRPr="00E96AC1" w14:paraId="1A15801F" w14:textId="77777777" w:rsidTr="00391C43">
        <w:tc>
          <w:tcPr>
            <w:tcW w:w="709" w:type="dxa"/>
          </w:tcPr>
          <w:p w14:paraId="7A66C087"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52F4F2DA" w14:textId="77777777" w:rsidR="007E186B" w:rsidRPr="00E96AC1" w:rsidRDefault="007E186B" w:rsidP="009677D7">
            <w:pPr>
              <w:spacing w:after="0"/>
              <w:jc w:val="both"/>
              <w:rPr>
                <w:rFonts w:asciiTheme="majorHAnsi" w:hAnsiTheme="majorHAnsi"/>
                <w:sz w:val="28"/>
                <w:szCs w:val="28"/>
                <w:lang w:val="uk-UA"/>
              </w:rPr>
            </w:pPr>
            <w:r w:rsidRPr="00E96AC1">
              <w:rPr>
                <w:rFonts w:asciiTheme="majorHAnsi" w:hAnsiTheme="majorHAnsi"/>
                <w:sz w:val="28"/>
                <w:szCs w:val="28"/>
                <w:lang w:val="uk-UA"/>
              </w:rPr>
              <w:t>Чи правильно, що к</w:t>
            </w:r>
            <w:r w:rsidRPr="00E96AC1">
              <w:rPr>
                <w:rFonts w:asciiTheme="majorHAnsi" w:hAnsiTheme="majorHAnsi"/>
                <w:sz w:val="28"/>
                <w:szCs w:val="28"/>
              </w:rPr>
              <w:t>омплексне управління якістю організації, засноване на процесному підході (визначені процеси, їх входи та виходи)</w:t>
            </w:r>
            <w:r w:rsidRPr="00E96AC1">
              <w:rPr>
                <w:rFonts w:asciiTheme="majorHAnsi" w:hAnsiTheme="majorHAnsi"/>
                <w:sz w:val="28"/>
                <w:szCs w:val="28"/>
                <w:lang w:val="uk-UA"/>
              </w:rPr>
              <w:t>?</w:t>
            </w:r>
          </w:p>
        </w:tc>
      </w:tr>
      <w:tr w:rsidR="007E186B" w:rsidRPr="00E96AC1" w14:paraId="77B9DD01" w14:textId="77777777" w:rsidTr="00391C43">
        <w:tc>
          <w:tcPr>
            <w:tcW w:w="709" w:type="dxa"/>
          </w:tcPr>
          <w:p w14:paraId="45E0E074"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5F0FAF03" w14:textId="77777777" w:rsidR="007E186B" w:rsidRPr="00E96AC1" w:rsidRDefault="007E186B" w:rsidP="009677D7">
            <w:pPr>
              <w:spacing w:after="0"/>
              <w:jc w:val="both"/>
              <w:rPr>
                <w:rFonts w:asciiTheme="majorHAnsi" w:hAnsiTheme="majorHAnsi"/>
                <w:sz w:val="28"/>
                <w:szCs w:val="28"/>
                <w:lang w:val="uk-UA"/>
              </w:rPr>
            </w:pPr>
            <w:r w:rsidRPr="00E96AC1">
              <w:rPr>
                <w:rFonts w:asciiTheme="majorHAnsi" w:hAnsiTheme="majorHAnsi"/>
                <w:kern w:val="20"/>
                <w:sz w:val="28"/>
                <w:szCs w:val="28"/>
                <w:lang w:val="uk-UA" w:eastAsia="ru-RU"/>
              </w:rPr>
              <w:t>Що таке м</w:t>
            </w:r>
            <w:r w:rsidRPr="00E96AC1">
              <w:rPr>
                <w:rFonts w:asciiTheme="majorHAnsi" w:hAnsiTheme="majorHAnsi"/>
                <w:kern w:val="20"/>
                <w:sz w:val="28"/>
                <w:szCs w:val="28"/>
                <w:lang w:eastAsia="ru-RU"/>
              </w:rPr>
              <w:t>іжнародний стандарт</w:t>
            </w:r>
            <w:r w:rsidRPr="00E96AC1">
              <w:rPr>
                <w:rFonts w:asciiTheme="majorHAnsi" w:hAnsiTheme="majorHAnsi"/>
                <w:kern w:val="20"/>
                <w:sz w:val="28"/>
                <w:szCs w:val="28"/>
                <w:lang w:val="uk-UA" w:eastAsia="ru-RU"/>
              </w:rPr>
              <w:t xml:space="preserve"> і ким він приймається?</w:t>
            </w:r>
          </w:p>
        </w:tc>
      </w:tr>
      <w:tr w:rsidR="007E186B" w:rsidRPr="00E96AC1" w14:paraId="1C4D3337" w14:textId="77777777" w:rsidTr="00391C43">
        <w:tc>
          <w:tcPr>
            <w:tcW w:w="709" w:type="dxa"/>
          </w:tcPr>
          <w:p w14:paraId="3060642E"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7CEFF314" w14:textId="77777777" w:rsidR="007E186B" w:rsidRPr="00E96AC1" w:rsidRDefault="007E186B" w:rsidP="009677D7">
            <w:pPr>
              <w:spacing w:after="0"/>
              <w:jc w:val="both"/>
              <w:rPr>
                <w:rFonts w:asciiTheme="majorHAnsi" w:hAnsiTheme="majorHAnsi"/>
                <w:sz w:val="28"/>
                <w:szCs w:val="28"/>
                <w:lang w:val="uk-UA"/>
              </w:rPr>
            </w:pPr>
            <w:r w:rsidRPr="00E96AC1">
              <w:rPr>
                <w:rFonts w:asciiTheme="majorHAnsi" w:hAnsiTheme="majorHAnsi"/>
                <w:kern w:val="20"/>
                <w:sz w:val="28"/>
                <w:szCs w:val="28"/>
                <w:lang w:val="uk-UA" w:eastAsia="ru-RU"/>
              </w:rPr>
              <w:t>Що таке є</w:t>
            </w:r>
            <w:r w:rsidRPr="00E96AC1">
              <w:rPr>
                <w:rFonts w:asciiTheme="majorHAnsi" w:hAnsiTheme="majorHAnsi"/>
                <w:kern w:val="20"/>
                <w:sz w:val="28"/>
                <w:szCs w:val="28"/>
                <w:lang w:eastAsia="ru-RU"/>
              </w:rPr>
              <w:t>вропейський стандарт</w:t>
            </w:r>
            <w:r w:rsidRPr="00E96AC1">
              <w:rPr>
                <w:rFonts w:asciiTheme="majorHAnsi" w:hAnsiTheme="majorHAnsi"/>
                <w:kern w:val="20"/>
                <w:sz w:val="28"/>
                <w:szCs w:val="28"/>
                <w:lang w:val="uk-UA" w:eastAsia="ru-RU"/>
              </w:rPr>
              <w:t xml:space="preserve"> і ким він приймається?</w:t>
            </w:r>
          </w:p>
        </w:tc>
      </w:tr>
      <w:tr w:rsidR="007E186B" w:rsidRPr="00E96AC1" w14:paraId="0495AB9E" w14:textId="77777777" w:rsidTr="00391C43">
        <w:tc>
          <w:tcPr>
            <w:tcW w:w="709" w:type="dxa"/>
          </w:tcPr>
          <w:p w14:paraId="58B27CA7"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5264EAEF" w14:textId="77777777" w:rsidR="007E186B" w:rsidRPr="00E96AC1" w:rsidRDefault="007E186B" w:rsidP="009677D7">
            <w:pPr>
              <w:spacing w:after="0"/>
              <w:jc w:val="both"/>
              <w:rPr>
                <w:rFonts w:asciiTheme="majorHAnsi" w:hAnsiTheme="majorHAnsi"/>
                <w:kern w:val="20"/>
                <w:sz w:val="28"/>
                <w:szCs w:val="28"/>
                <w:lang w:val="uk-UA" w:eastAsia="ru-RU"/>
              </w:rPr>
            </w:pPr>
            <w:r w:rsidRPr="00E96AC1">
              <w:rPr>
                <w:rFonts w:asciiTheme="majorHAnsi" w:hAnsiTheme="majorHAnsi"/>
                <w:kern w:val="20"/>
                <w:sz w:val="28"/>
                <w:szCs w:val="28"/>
                <w:lang w:val="uk-UA" w:eastAsia="ru-RU"/>
              </w:rPr>
              <w:t>Чи м</w:t>
            </w:r>
            <w:r w:rsidRPr="00E96AC1">
              <w:rPr>
                <w:rFonts w:asciiTheme="majorHAnsi" w:hAnsiTheme="majorHAnsi"/>
                <w:kern w:val="20"/>
                <w:sz w:val="28"/>
                <w:szCs w:val="28"/>
                <w:lang w:eastAsia="ru-RU"/>
              </w:rPr>
              <w:t xml:space="preserve">ожливе прийняття європейського стандарту як міжнародного з позначенням </w:t>
            </w:r>
            <w:r w:rsidRPr="00E96AC1">
              <w:rPr>
                <w:rFonts w:asciiTheme="majorHAnsi" w:hAnsiTheme="majorHAnsi"/>
                <w:kern w:val="20"/>
                <w:sz w:val="28"/>
                <w:szCs w:val="28"/>
                <w:lang w:val="en-US" w:eastAsia="ru-RU"/>
              </w:rPr>
              <w:t>EN</w:t>
            </w:r>
            <w:r w:rsidRPr="00E96AC1">
              <w:rPr>
                <w:rFonts w:asciiTheme="majorHAnsi" w:hAnsiTheme="majorHAnsi"/>
                <w:kern w:val="20"/>
                <w:sz w:val="28"/>
                <w:szCs w:val="28"/>
                <w:lang w:eastAsia="ru-RU"/>
              </w:rPr>
              <w:t xml:space="preserve"> ISO</w:t>
            </w:r>
            <w:r w:rsidRPr="00E96AC1">
              <w:rPr>
                <w:rFonts w:asciiTheme="majorHAnsi" w:hAnsiTheme="majorHAnsi"/>
                <w:kern w:val="20"/>
                <w:sz w:val="28"/>
                <w:szCs w:val="28"/>
                <w:lang w:val="uk-UA" w:eastAsia="ru-RU"/>
              </w:rPr>
              <w:t>?</w:t>
            </w:r>
          </w:p>
        </w:tc>
      </w:tr>
      <w:tr w:rsidR="007E186B" w:rsidRPr="00E96AC1" w14:paraId="75F00827" w14:textId="77777777" w:rsidTr="00391C43">
        <w:tc>
          <w:tcPr>
            <w:tcW w:w="709" w:type="dxa"/>
          </w:tcPr>
          <w:p w14:paraId="7CE5893D"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0CCED5E2" w14:textId="77777777" w:rsidR="007E186B" w:rsidRPr="00E96AC1" w:rsidRDefault="007E186B" w:rsidP="009677D7">
            <w:pPr>
              <w:spacing w:after="0"/>
              <w:jc w:val="both"/>
              <w:rPr>
                <w:rFonts w:asciiTheme="majorHAnsi" w:hAnsiTheme="majorHAnsi"/>
                <w:kern w:val="20"/>
                <w:sz w:val="28"/>
                <w:szCs w:val="28"/>
                <w:lang w:val="uk-UA" w:eastAsia="ru-RU"/>
              </w:rPr>
            </w:pPr>
            <w:r w:rsidRPr="00E96AC1">
              <w:rPr>
                <w:rFonts w:asciiTheme="majorHAnsi" w:hAnsiTheme="majorHAnsi"/>
                <w:kern w:val="20"/>
                <w:sz w:val="28"/>
                <w:szCs w:val="28"/>
                <w:lang w:val="uk-UA" w:eastAsia="ru-RU"/>
              </w:rPr>
              <w:t>Чи м</w:t>
            </w:r>
            <w:r w:rsidRPr="00E96AC1">
              <w:rPr>
                <w:rFonts w:asciiTheme="majorHAnsi" w:hAnsiTheme="majorHAnsi"/>
                <w:kern w:val="20"/>
                <w:sz w:val="28"/>
                <w:szCs w:val="28"/>
                <w:lang w:eastAsia="ru-RU"/>
              </w:rPr>
              <w:t xml:space="preserve">ожливе прийняття європейського стандарту як національного стандарту ДСТУ </w:t>
            </w:r>
            <w:r w:rsidRPr="00E96AC1">
              <w:rPr>
                <w:rFonts w:asciiTheme="majorHAnsi" w:hAnsiTheme="majorHAnsi"/>
                <w:kern w:val="20"/>
                <w:sz w:val="28"/>
                <w:szCs w:val="28"/>
                <w:lang w:val="en-US" w:eastAsia="ru-RU"/>
              </w:rPr>
              <w:t>EN</w:t>
            </w:r>
            <w:r w:rsidRPr="00E96AC1">
              <w:rPr>
                <w:rFonts w:asciiTheme="majorHAnsi" w:hAnsiTheme="majorHAnsi"/>
                <w:kern w:val="20"/>
                <w:sz w:val="28"/>
                <w:szCs w:val="28"/>
                <w:lang w:eastAsia="ru-RU"/>
              </w:rPr>
              <w:t xml:space="preserve"> </w:t>
            </w:r>
            <w:r w:rsidRPr="00E96AC1">
              <w:rPr>
                <w:rFonts w:asciiTheme="majorHAnsi" w:hAnsiTheme="majorHAnsi"/>
                <w:kern w:val="20"/>
                <w:sz w:val="28"/>
                <w:szCs w:val="28"/>
                <w:lang w:val="uk-UA" w:eastAsia="ru-RU"/>
              </w:rPr>
              <w:t>?</w:t>
            </w:r>
          </w:p>
        </w:tc>
      </w:tr>
      <w:tr w:rsidR="007E186B" w:rsidRPr="00E96AC1" w14:paraId="2F3C92A1" w14:textId="77777777" w:rsidTr="00391C43">
        <w:tc>
          <w:tcPr>
            <w:tcW w:w="709" w:type="dxa"/>
          </w:tcPr>
          <w:p w14:paraId="1475C432"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04F467BE" w14:textId="77777777" w:rsidR="007E186B" w:rsidRPr="00E96AC1" w:rsidRDefault="007E186B" w:rsidP="009677D7">
            <w:pPr>
              <w:spacing w:after="0"/>
              <w:jc w:val="both"/>
              <w:rPr>
                <w:rFonts w:asciiTheme="majorHAnsi" w:hAnsiTheme="majorHAnsi"/>
                <w:kern w:val="20"/>
                <w:sz w:val="28"/>
                <w:szCs w:val="28"/>
                <w:lang w:val="uk-UA" w:eastAsia="ru-RU"/>
              </w:rPr>
            </w:pPr>
            <w:r w:rsidRPr="00E96AC1">
              <w:rPr>
                <w:rFonts w:asciiTheme="majorHAnsi" w:hAnsiTheme="majorHAnsi"/>
                <w:kern w:val="20"/>
                <w:sz w:val="28"/>
                <w:szCs w:val="28"/>
                <w:lang w:eastAsia="ru-RU"/>
              </w:rPr>
              <w:t>Національний стандарт - стандарт, прийнятий національним органом стандартизації</w:t>
            </w:r>
            <w:r w:rsidRPr="00E96AC1">
              <w:rPr>
                <w:rFonts w:asciiTheme="majorHAnsi" w:hAnsiTheme="majorHAnsi"/>
                <w:kern w:val="20"/>
                <w:sz w:val="28"/>
                <w:szCs w:val="28"/>
                <w:lang w:val="uk-UA" w:eastAsia="ru-RU"/>
              </w:rPr>
              <w:t>?</w:t>
            </w:r>
          </w:p>
        </w:tc>
      </w:tr>
      <w:tr w:rsidR="007E186B" w:rsidRPr="00E96AC1" w14:paraId="20D7D3EC" w14:textId="77777777" w:rsidTr="00391C43">
        <w:tc>
          <w:tcPr>
            <w:tcW w:w="709" w:type="dxa"/>
          </w:tcPr>
          <w:p w14:paraId="41D20394"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30E01D7B" w14:textId="77777777" w:rsidR="007E186B" w:rsidRPr="00E96AC1" w:rsidRDefault="007E186B" w:rsidP="009677D7">
            <w:pPr>
              <w:spacing w:after="0"/>
              <w:jc w:val="both"/>
              <w:rPr>
                <w:rFonts w:asciiTheme="majorHAnsi" w:hAnsiTheme="majorHAnsi"/>
                <w:kern w:val="20"/>
                <w:sz w:val="28"/>
                <w:szCs w:val="28"/>
                <w:lang w:eastAsia="ru-RU"/>
              </w:rPr>
            </w:pPr>
            <w:r w:rsidRPr="00E96AC1">
              <w:rPr>
                <w:rFonts w:asciiTheme="majorHAnsi" w:hAnsiTheme="majorHAnsi"/>
                <w:kern w:val="20"/>
                <w:sz w:val="28"/>
                <w:szCs w:val="28"/>
                <w:lang w:eastAsia="ru-RU"/>
              </w:rPr>
              <w:t xml:space="preserve">Можливе прийняття національного стандарту як європейського з позначенням </w:t>
            </w:r>
            <w:r w:rsidRPr="00E96AC1">
              <w:rPr>
                <w:rFonts w:asciiTheme="majorHAnsi" w:hAnsiTheme="majorHAnsi"/>
                <w:kern w:val="20"/>
                <w:sz w:val="28"/>
                <w:szCs w:val="28"/>
                <w:lang w:val="en-US" w:eastAsia="ru-RU"/>
              </w:rPr>
              <w:t>EN</w:t>
            </w:r>
            <w:r w:rsidRPr="00E96AC1">
              <w:rPr>
                <w:rFonts w:asciiTheme="majorHAnsi" w:hAnsiTheme="majorHAnsi"/>
                <w:kern w:val="20"/>
                <w:sz w:val="28"/>
                <w:szCs w:val="28"/>
                <w:lang w:eastAsia="ru-RU"/>
              </w:rPr>
              <w:t xml:space="preserve"> ДСТУ</w:t>
            </w:r>
            <w:r w:rsidRPr="00E96AC1">
              <w:rPr>
                <w:rFonts w:asciiTheme="majorHAnsi" w:hAnsiTheme="majorHAnsi"/>
                <w:kern w:val="20"/>
                <w:sz w:val="28"/>
                <w:szCs w:val="28"/>
                <w:lang w:val="uk-UA" w:eastAsia="ru-RU"/>
              </w:rPr>
              <w:t>?</w:t>
            </w:r>
          </w:p>
        </w:tc>
      </w:tr>
      <w:tr w:rsidR="007E186B" w:rsidRPr="00E96AC1" w14:paraId="791109B4" w14:textId="77777777" w:rsidTr="00391C43">
        <w:tc>
          <w:tcPr>
            <w:tcW w:w="709" w:type="dxa"/>
          </w:tcPr>
          <w:p w14:paraId="12E9CF37"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2EBF3996" w14:textId="77777777" w:rsidR="007E186B" w:rsidRPr="00E96AC1" w:rsidRDefault="007E186B" w:rsidP="009677D7">
            <w:pPr>
              <w:spacing w:after="0"/>
              <w:jc w:val="both"/>
              <w:rPr>
                <w:rFonts w:asciiTheme="majorHAnsi" w:hAnsiTheme="majorHAnsi"/>
                <w:kern w:val="20"/>
                <w:sz w:val="28"/>
                <w:szCs w:val="28"/>
                <w:lang w:eastAsia="ru-RU"/>
              </w:rPr>
            </w:pPr>
            <w:r w:rsidRPr="00E96AC1">
              <w:rPr>
                <w:rFonts w:asciiTheme="majorHAnsi" w:hAnsiTheme="majorHAnsi"/>
                <w:kern w:val="20"/>
                <w:sz w:val="28"/>
                <w:szCs w:val="28"/>
                <w:lang w:eastAsia="ru-RU"/>
              </w:rPr>
              <w:t>Можливе прийняття міжнародного стандарту як національного стандарту, наприклад, ДСТУ ІЕС</w:t>
            </w:r>
            <w:r w:rsidRPr="00E96AC1">
              <w:rPr>
                <w:rFonts w:asciiTheme="majorHAnsi" w:hAnsiTheme="majorHAnsi"/>
                <w:kern w:val="20"/>
                <w:sz w:val="28"/>
                <w:szCs w:val="28"/>
                <w:lang w:val="uk-UA" w:eastAsia="ru-RU"/>
              </w:rPr>
              <w:t>?</w:t>
            </w:r>
          </w:p>
        </w:tc>
      </w:tr>
      <w:tr w:rsidR="007E186B" w:rsidRPr="00E96AC1" w14:paraId="405C4325" w14:textId="77777777" w:rsidTr="00391C43">
        <w:tc>
          <w:tcPr>
            <w:tcW w:w="709" w:type="dxa"/>
          </w:tcPr>
          <w:p w14:paraId="1DAE32E8"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3EE3B324" w14:textId="77777777" w:rsidR="007E186B" w:rsidRPr="00E96AC1" w:rsidRDefault="007E186B" w:rsidP="009677D7">
            <w:pPr>
              <w:spacing w:after="0"/>
              <w:jc w:val="both"/>
              <w:rPr>
                <w:rFonts w:asciiTheme="majorHAnsi" w:hAnsiTheme="majorHAnsi"/>
                <w:kern w:val="20"/>
                <w:sz w:val="28"/>
                <w:szCs w:val="28"/>
                <w:lang w:eastAsia="ru-RU"/>
              </w:rPr>
            </w:pPr>
            <w:r w:rsidRPr="00E96AC1">
              <w:rPr>
                <w:rFonts w:asciiTheme="majorHAnsi" w:hAnsiTheme="majorHAnsi"/>
                <w:kern w:val="20"/>
                <w:sz w:val="28"/>
                <w:szCs w:val="28"/>
                <w:lang w:eastAsia="ru-RU"/>
              </w:rPr>
              <w:t>Можливе прийняття національного стандарту як міжнародного з позначенням ISO ДСТУ</w:t>
            </w:r>
            <w:r w:rsidRPr="00E96AC1">
              <w:rPr>
                <w:rFonts w:asciiTheme="majorHAnsi" w:hAnsiTheme="majorHAnsi"/>
                <w:kern w:val="20"/>
                <w:sz w:val="28"/>
                <w:szCs w:val="28"/>
                <w:lang w:val="uk-UA" w:eastAsia="ru-RU"/>
              </w:rPr>
              <w:t>?</w:t>
            </w:r>
          </w:p>
        </w:tc>
      </w:tr>
      <w:tr w:rsidR="007E186B" w:rsidRPr="00E96AC1" w14:paraId="594399B0" w14:textId="77777777" w:rsidTr="00391C43">
        <w:tc>
          <w:tcPr>
            <w:tcW w:w="709" w:type="dxa"/>
          </w:tcPr>
          <w:p w14:paraId="2E88BED4"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4F0DA36E" w14:textId="77777777" w:rsidR="007E186B" w:rsidRPr="00E96AC1" w:rsidRDefault="007E186B" w:rsidP="009677D7">
            <w:pPr>
              <w:spacing w:after="0"/>
              <w:jc w:val="both"/>
              <w:rPr>
                <w:rFonts w:asciiTheme="majorHAnsi" w:hAnsiTheme="majorHAnsi"/>
                <w:kern w:val="20"/>
                <w:sz w:val="28"/>
                <w:szCs w:val="28"/>
                <w:lang w:eastAsia="ru-RU"/>
              </w:rPr>
            </w:pPr>
            <w:r w:rsidRPr="00E96AC1">
              <w:rPr>
                <w:rFonts w:asciiTheme="majorHAnsi" w:hAnsiTheme="majorHAnsi"/>
                <w:kern w:val="20"/>
                <w:sz w:val="28"/>
                <w:szCs w:val="28"/>
                <w:lang w:val="uk-UA" w:eastAsia="ru-RU"/>
              </w:rPr>
              <w:t>Чи м</w:t>
            </w:r>
            <w:r w:rsidRPr="00E96AC1">
              <w:rPr>
                <w:rFonts w:asciiTheme="majorHAnsi" w:hAnsiTheme="majorHAnsi"/>
                <w:kern w:val="20"/>
                <w:sz w:val="28"/>
                <w:szCs w:val="28"/>
                <w:lang w:eastAsia="ru-RU"/>
              </w:rPr>
              <w:t xml:space="preserve">ожливе прийняття міжнародного стандарту як європейського ISO </w:t>
            </w:r>
            <w:r w:rsidRPr="00E96AC1">
              <w:rPr>
                <w:rFonts w:asciiTheme="majorHAnsi" w:hAnsiTheme="majorHAnsi"/>
                <w:kern w:val="20"/>
                <w:sz w:val="28"/>
                <w:szCs w:val="28"/>
                <w:lang w:val="en-US" w:eastAsia="ru-RU"/>
              </w:rPr>
              <w:t>EN</w:t>
            </w:r>
            <w:r w:rsidRPr="00E96AC1">
              <w:rPr>
                <w:rFonts w:asciiTheme="majorHAnsi" w:hAnsiTheme="majorHAnsi"/>
                <w:kern w:val="20"/>
                <w:sz w:val="28"/>
                <w:szCs w:val="28"/>
                <w:lang w:eastAsia="ru-RU"/>
              </w:rPr>
              <w:t xml:space="preserve"> </w:t>
            </w:r>
            <w:r w:rsidRPr="00E96AC1">
              <w:rPr>
                <w:rFonts w:asciiTheme="majorHAnsi" w:hAnsiTheme="majorHAnsi"/>
                <w:kern w:val="20"/>
                <w:sz w:val="28"/>
                <w:szCs w:val="28"/>
                <w:lang w:val="uk-UA" w:eastAsia="ru-RU"/>
              </w:rPr>
              <w:t>?</w:t>
            </w:r>
          </w:p>
        </w:tc>
      </w:tr>
      <w:tr w:rsidR="007E186B" w:rsidRPr="00E96AC1" w14:paraId="3ABC067B" w14:textId="77777777" w:rsidTr="00391C43">
        <w:tc>
          <w:tcPr>
            <w:tcW w:w="709" w:type="dxa"/>
          </w:tcPr>
          <w:p w14:paraId="116BCFE7" w14:textId="77777777" w:rsidR="007E186B" w:rsidRPr="00E96AC1" w:rsidRDefault="007E186B" w:rsidP="00CB5EC9">
            <w:pPr>
              <w:pStyle w:val="a6"/>
              <w:numPr>
                <w:ilvl w:val="0"/>
                <w:numId w:val="23"/>
              </w:numPr>
              <w:spacing w:line="276" w:lineRule="auto"/>
              <w:ind w:left="357" w:hanging="357"/>
              <w:jc w:val="right"/>
              <w:rPr>
                <w:rFonts w:asciiTheme="majorHAnsi" w:eastAsia="Times New Roman" w:hAnsiTheme="majorHAnsi"/>
                <w:bCs/>
                <w:kern w:val="20"/>
                <w:sz w:val="28"/>
                <w:szCs w:val="28"/>
                <w:lang w:eastAsia="ru-RU"/>
              </w:rPr>
            </w:pPr>
          </w:p>
        </w:tc>
        <w:tc>
          <w:tcPr>
            <w:tcW w:w="8789" w:type="dxa"/>
          </w:tcPr>
          <w:p w14:paraId="70139806" w14:textId="77777777" w:rsidR="007E186B" w:rsidRPr="00E96AC1" w:rsidRDefault="007E186B" w:rsidP="009677D7">
            <w:pPr>
              <w:spacing w:after="0"/>
              <w:jc w:val="both"/>
              <w:rPr>
                <w:rFonts w:asciiTheme="majorHAnsi" w:hAnsiTheme="majorHAnsi"/>
                <w:kern w:val="20"/>
                <w:sz w:val="28"/>
                <w:szCs w:val="28"/>
                <w:lang w:eastAsia="ru-RU"/>
              </w:rPr>
            </w:pPr>
            <w:r w:rsidRPr="00E96AC1">
              <w:rPr>
                <w:rFonts w:asciiTheme="majorHAnsi" w:hAnsiTheme="majorHAnsi"/>
                <w:sz w:val="28"/>
                <w:szCs w:val="28"/>
              </w:rPr>
              <w:t>Термінологія є об’єктом стандартизації</w:t>
            </w:r>
            <w:r w:rsidRPr="00E96AC1">
              <w:rPr>
                <w:rFonts w:asciiTheme="majorHAnsi" w:hAnsiTheme="majorHAnsi"/>
                <w:sz w:val="28"/>
                <w:szCs w:val="28"/>
                <w:lang w:val="uk-UA"/>
              </w:rPr>
              <w:t>?</w:t>
            </w:r>
          </w:p>
        </w:tc>
      </w:tr>
    </w:tbl>
    <w:p w14:paraId="5A517087" w14:textId="77777777" w:rsidR="007E186B" w:rsidRPr="00E96AC1" w:rsidRDefault="007E186B" w:rsidP="005542C0">
      <w:pPr>
        <w:spacing w:after="0"/>
        <w:ind w:left="1230" w:hanging="521"/>
        <w:jc w:val="both"/>
        <w:rPr>
          <w:rFonts w:asciiTheme="majorHAnsi" w:eastAsia="Times New Roman" w:hAnsiTheme="majorHAnsi"/>
          <w:b/>
          <w:kern w:val="20"/>
          <w:sz w:val="28"/>
          <w:szCs w:val="28"/>
          <w:lang w:eastAsia="ru-RU"/>
        </w:rPr>
      </w:pPr>
    </w:p>
    <w:p w14:paraId="7A4472D4" w14:textId="77777777" w:rsidR="00B5608B" w:rsidRPr="00E96AC1" w:rsidRDefault="00B5608B" w:rsidP="00E02D59">
      <w:pPr>
        <w:pStyle w:val="2"/>
        <w:rPr>
          <w:rFonts w:eastAsia="Times New Roman"/>
          <w:color w:val="auto"/>
          <w:kern w:val="20"/>
          <w:lang w:eastAsia="ru-RU"/>
        </w:rPr>
      </w:pPr>
      <w:bookmarkStart w:id="40" w:name="_Toc132455569"/>
      <w:bookmarkStart w:id="41" w:name="_Toc132457601"/>
      <w:r w:rsidRPr="00E96AC1">
        <w:rPr>
          <w:rFonts w:eastAsia="Times New Roman"/>
          <w:color w:val="auto"/>
          <w:kern w:val="20"/>
          <w:lang w:eastAsia="ru-RU"/>
        </w:rPr>
        <w:t>1.6 Рекомендована література до теми</w:t>
      </w:r>
      <w:bookmarkEnd w:id="40"/>
      <w:bookmarkEnd w:id="41"/>
    </w:p>
    <w:p w14:paraId="2EF62C00" w14:textId="77777777" w:rsidR="00B5608B" w:rsidRPr="00E96AC1" w:rsidRDefault="00B5608B" w:rsidP="005542C0">
      <w:pPr>
        <w:spacing w:after="0"/>
        <w:ind w:right="-2" w:firstLine="567"/>
        <w:rPr>
          <w:rFonts w:asciiTheme="majorHAnsi" w:hAnsiTheme="majorHAnsi"/>
          <w:sz w:val="28"/>
          <w:szCs w:val="28"/>
        </w:rPr>
      </w:pPr>
    </w:p>
    <w:p w14:paraId="246C5F35" w14:textId="4973D5AA" w:rsidR="006A112E" w:rsidRPr="00E96AC1" w:rsidRDefault="00E41930"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ISO 9001:2015 (ISO/IEC 9001:2015, IDT). Системи управління якістю. Вимоги. На заміну ДСТУ ISO 9001:2015 (прийнятий методом підтвердження) ; чинний від 2015-12-31. Вид. офіц. Київ : ДП "УкрНДНЦ", 2016. 22 с.</w:t>
      </w:r>
    </w:p>
    <w:p w14:paraId="44AADAA1" w14:textId="7BD8C468" w:rsidR="00F502A4" w:rsidRPr="00E96AC1" w:rsidRDefault="00673069"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Про технічні регламенти та оцінку відповідності. Офіційний вебпортал парламенту України. </w:t>
      </w:r>
      <w:r w:rsidRPr="00E96AC1">
        <w:rPr>
          <w:rFonts w:asciiTheme="majorHAnsi" w:eastAsia="Times New Roman" w:hAnsiTheme="majorHAnsi"/>
          <w:bCs/>
          <w:sz w:val="28"/>
          <w:szCs w:val="28"/>
          <w:bdr w:val="none" w:sz="0" w:space="0" w:color="auto" w:frame="1"/>
          <w:lang w:val="uk-UA" w:eastAsia="ru-RU"/>
        </w:rPr>
        <w:lastRenderedPageBreak/>
        <w:t>URL: </w:t>
      </w:r>
      <w:hyperlink r:id="rId50" w:anchor="Text" w:tgtFrame="_blank" w:history="1">
        <w:r w:rsidRPr="00E96AC1">
          <w:rPr>
            <w:rFonts w:asciiTheme="majorHAnsi" w:eastAsia="Times New Roman" w:hAnsiTheme="majorHAnsi"/>
            <w:bCs/>
            <w:sz w:val="28"/>
            <w:szCs w:val="28"/>
            <w:bdr w:val="none" w:sz="0" w:space="0" w:color="auto" w:frame="1"/>
            <w:lang w:val="uk-UA" w:eastAsia="ru-RU"/>
          </w:rPr>
          <w:t>https://zakon.rada.gov.ua/laws/show/124-19#Text</w:t>
        </w:r>
      </w:hyperlink>
      <w:r w:rsidRPr="00E96AC1">
        <w:rPr>
          <w:rFonts w:asciiTheme="majorHAnsi" w:eastAsia="Times New Roman" w:hAnsiTheme="majorHAnsi"/>
          <w:bCs/>
          <w:sz w:val="28"/>
          <w:szCs w:val="28"/>
          <w:bdr w:val="none" w:sz="0" w:space="0" w:color="auto" w:frame="1"/>
          <w:lang w:val="uk-UA" w:eastAsia="ru-RU"/>
        </w:rPr>
        <w:t> (дата звернення: 11.01.2023).</w:t>
      </w:r>
      <w:r w:rsidR="00CF239C" w:rsidRPr="00E96AC1">
        <w:rPr>
          <w:rFonts w:asciiTheme="majorHAnsi" w:eastAsia="Times New Roman" w:hAnsiTheme="majorHAnsi"/>
          <w:bCs/>
          <w:sz w:val="28"/>
          <w:szCs w:val="28"/>
          <w:bdr w:val="none" w:sz="0" w:space="0" w:color="auto" w:frame="1"/>
          <w:lang w:val="uk-UA" w:eastAsia="ru-RU"/>
        </w:rPr>
        <w:t xml:space="preserve"> </w:t>
      </w:r>
    </w:p>
    <w:p w14:paraId="69922223" w14:textId="45F3BEF8" w:rsidR="00673069" w:rsidRPr="00E96AC1" w:rsidRDefault="00673069"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About us. ISO. URL: </w:t>
      </w:r>
      <w:hyperlink r:id="rId51" w:tgtFrame="_blank" w:history="1">
        <w:r w:rsidRPr="00E96AC1">
          <w:rPr>
            <w:rFonts w:asciiTheme="majorHAnsi" w:eastAsia="Times New Roman" w:hAnsiTheme="majorHAnsi"/>
            <w:bCs/>
            <w:sz w:val="28"/>
            <w:szCs w:val="28"/>
            <w:bdr w:val="none" w:sz="0" w:space="0" w:color="auto" w:frame="1"/>
            <w:lang w:val="uk-UA" w:eastAsia="ru-RU"/>
          </w:rPr>
          <w:t>https://www.iso.org/about-us.html</w:t>
        </w:r>
      </w:hyperlink>
      <w:r w:rsidRPr="00E96AC1">
        <w:rPr>
          <w:rFonts w:asciiTheme="majorHAnsi" w:eastAsia="Times New Roman" w:hAnsiTheme="majorHAnsi"/>
          <w:bCs/>
          <w:sz w:val="28"/>
          <w:szCs w:val="28"/>
          <w:bdr w:val="none" w:sz="0" w:space="0" w:color="auto" w:frame="1"/>
          <w:lang w:val="uk-UA" w:eastAsia="ru-RU"/>
        </w:rPr>
        <w:t> (date of access: 11.01.2023).</w:t>
      </w:r>
    </w:p>
    <w:p w14:paraId="263475C7" w14:textId="32F20D3B" w:rsidR="000F7F6F" w:rsidRPr="00E96AC1" w:rsidRDefault="00673069"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World Standards Cooperation. ITU. URL: </w:t>
      </w:r>
      <w:hyperlink r:id="rId52" w:tgtFrame="_blank" w:history="1">
        <w:r w:rsidRPr="00E96AC1">
          <w:rPr>
            <w:rFonts w:asciiTheme="majorHAnsi" w:eastAsia="Times New Roman" w:hAnsiTheme="majorHAnsi"/>
            <w:bCs/>
            <w:sz w:val="28"/>
            <w:szCs w:val="28"/>
            <w:bdr w:val="none" w:sz="0" w:space="0" w:color="auto" w:frame="1"/>
            <w:lang w:val="uk-UA" w:eastAsia="ru-RU"/>
          </w:rPr>
          <w:t>https://www.itu.int/en/ITU-T/extcoop/Pages/wsc.aspx</w:t>
        </w:r>
      </w:hyperlink>
      <w:r w:rsidRPr="00E96AC1">
        <w:rPr>
          <w:rFonts w:asciiTheme="majorHAnsi" w:eastAsia="Times New Roman" w:hAnsiTheme="majorHAnsi"/>
          <w:bCs/>
          <w:sz w:val="28"/>
          <w:szCs w:val="28"/>
          <w:bdr w:val="none" w:sz="0" w:space="0" w:color="auto" w:frame="1"/>
          <w:lang w:val="uk-UA" w:eastAsia="ru-RU"/>
        </w:rPr>
        <w:t> (date of access: 11.01.2023).</w:t>
      </w:r>
      <w:r w:rsidR="000F7F6F" w:rsidRPr="00E96AC1">
        <w:rPr>
          <w:rFonts w:asciiTheme="majorHAnsi" w:eastAsia="Times New Roman" w:hAnsiTheme="majorHAnsi"/>
          <w:bCs/>
          <w:sz w:val="28"/>
          <w:szCs w:val="28"/>
          <w:bdr w:val="none" w:sz="0" w:space="0" w:color="auto" w:frame="1"/>
          <w:lang w:val="uk-UA" w:eastAsia="ru-RU"/>
        </w:rPr>
        <w:t xml:space="preserve"> </w:t>
      </w:r>
    </w:p>
    <w:p w14:paraId="45971DB2" w14:textId="1C42480F" w:rsidR="00536CB0" w:rsidRPr="00E96AC1" w:rsidRDefault="00536CB0"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European Standardizers back London Declaration. ISO. URL: </w:t>
      </w:r>
      <w:hyperlink r:id="rId53" w:tgtFrame="_blank" w:history="1">
        <w:r w:rsidRPr="00E96AC1">
          <w:rPr>
            <w:rFonts w:asciiTheme="majorHAnsi" w:eastAsia="Times New Roman" w:hAnsiTheme="majorHAnsi"/>
            <w:bCs/>
            <w:sz w:val="28"/>
            <w:szCs w:val="28"/>
            <w:bdr w:val="none" w:sz="0" w:space="0" w:color="auto" w:frame="1"/>
            <w:lang w:val="uk-UA" w:eastAsia="ru-RU"/>
          </w:rPr>
          <w:t>https://www.iso.org/news/ref2780.html</w:t>
        </w:r>
      </w:hyperlink>
      <w:r w:rsidRPr="00E96AC1">
        <w:rPr>
          <w:rFonts w:asciiTheme="majorHAnsi" w:eastAsia="Times New Roman" w:hAnsiTheme="majorHAnsi"/>
          <w:bCs/>
          <w:sz w:val="28"/>
          <w:szCs w:val="28"/>
          <w:bdr w:val="none" w:sz="0" w:space="0" w:color="auto" w:frame="1"/>
          <w:lang w:val="uk-UA" w:eastAsia="ru-RU"/>
        </w:rPr>
        <w:t xml:space="preserve"> (date of access: 11.01.2023). </w:t>
      </w:r>
    </w:p>
    <w:p w14:paraId="515B1DAA" w14:textId="1E9A809E" w:rsidR="00536CB0" w:rsidRPr="00E96AC1" w:rsidRDefault="00536CB0"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CEN-CENELEC. CEN-CENELEC. URL: </w:t>
      </w:r>
      <w:hyperlink r:id="rId54" w:tgtFrame="_blank" w:history="1">
        <w:r w:rsidRPr="00E96AC1">
          <w:rPr>
            <w:rFonts w:asciiTheme="majorHAnsi" w:eastAsia="Times New Roman" w:hAnsiTheme="majorHAnsi"/>
            <w:bCs/>
            <w:sz w:val="28"/>
            <w:szCs w:val="28"/>
            <w:bdr w:val="none" w:sz="0" w:space="0" w:color="auto" w:frame="1"/>
            <w:lang w:val="uk-UA" w:eastAsia="ru-RU"/>
          </w:rPr>
          <w:t>https://www.cencenelec.eu/</w:t>
        </w:r>
      </w:hyperlink>
      <w:r w:rsidRPr="00E96AC1">
        <w:rPr>
          <w:rFonts w:asciiTheme="majorHAnsi" w:eastAsia="Times New Roman" w:hAnsiTheme="majorHAnsi"/>
          <w:bCs/>
          <w:sz w:val="28"/>
          <w:szCs w:val="28"/>
          <w:bdr w:val="none" w:sz="0" w:space="0" w:color="auto" w:frame="1"/>
          <w:lang w:val="uk-UA" w:eastAsia="ru-RU"/>
        </w:rPr>
        <w:t>  (date of access: 11.01.2023).</w:t>
      </w:r>
    </w:p>
    <w:p w14:paraId="2F8DE118" w14:textId="77777777" w:rsidR="00740C68" w:rsidRPr="00E96AC1" w:rsidRDefault="00740C68"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Національний орган стандартизації ДП «УкрНДНЦ»</w:t>
      </w:r>
      <w:r w:rsidR="00121A58" w:rsidRPr="00E96AC1">
        <w:rPr>
          <w:rFonts w:asciiTheme="majorHAnsi" w:eastAsia="Times New Roman" w:hAnsiTheme="majorHAnsi"/>
          <w:bCs/>
          <w:sz w:val="28"/>
          <w:szCs w:val="28"/>
          <w:bdr w:val="none" w:sz="0" w:space="0" w:color="auto" w:frame="1"/>
          <w:lang w:val="uk-UA" w:eastAsia="ru-RU"/>
        </w:rPr>
        <w:t xml:space="preserve">. </w:t>
      </w:r>
      <w:r w:rsidRPr="00E96AC1">
        <w:rPr>
          <w:rFonts w:asciiTheme="majorHAnsi" w:eastAsia="Times New Roman" w:hAnsiTheme="majorHAnsi"/>
          <w:bCs/>
          <w:sz w:val="28"/>
          <w:szCs w:val="28"/>
          <w:bdr w:val="none" w:sz="0" w:space="0" w:color="auto" w:frame="1"/>
          <w:lang w:val="uk-UA" w:eastAsia="ru-RU"/>
        </w:rPr>
        <w:t xml:space="preserve">URL: </w:t>
      </w:r>
      <w:hyperlink r:id="rId55" w:history="1">
        <w:r w:rsidRPr="00E96AC1">
          <w:rPr>
            <w:rFonts w:asciiTheme="majorHAnsi" w:hAnsiTheme="majorHAnsi"/>
            <w:bCs/>
            <w:sz w:val="28"/>
            <w:szCs w:val="28"/>
            <w:bdr w:val="none" w:sz="0" w:space="0" w:color="auto" w:frame="1"/>
            <w:lang w:val="uk-UA"/>
          </w:rPr>
          <w:t>http://uas.gov.ua/</w:t>
        </w:r>
      </w:hyperlink>
      <w:r w:rsidR="00536CB0"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7101237E" w14:textId="77777777" w:rsidR="00121A58" w:rsidRPr="00E96AC1" w:rsidRDefault="00121A58"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Про стандартизацію: Закон України від 05.06.2014 №  1315-VII. Дата оновлення 09.02.2022. URL: </w:t>
      </w:r>
      <w:hyperlink r:id="rId56" w:anchor="Text" w:history="1">
        <w:r w:rsidR="000F3D6B" w:rsidRPr="00E96AC1">
          <w:rPr>
            <w:rFonts w:asciiTheme="majorHAnsi" w:hAnsiTheme="majorHAnsi"/>
            <w:bCs/>
            <w:sz w:val="28"/>
            <w:szCs w:val="28"/>
            <w:bdr w:val="none" w:sz="0" w:space="0" w:color="auto" w:frame="1"/>
            <w:lang w:val="uk-UA"/>
          </w:rPr>
          <w:t>https://zakon.rada.gov.ua/laws/show/1315-18#Text</w:t>
        </w:r>
      </w:hyperlink>
      <w:r w:rsidR="0008694E" w:rsidRPr="00E96AC1">
        <w:rPr>
          <w:rFonts w:asciiTheme="majorHAnsi" w:hAnsiTheme="majorHAnsi"/>
          <w:bCs/>
          <w:sz w:val="28"/>
          <w:szCs w:val="28"/>
          <w:bdr w:val="none" w:sz="0" w:space="0" w:color="auto" w:frame="1"/>
          <w:lang w:val="uk-UA"/>
        </w:rPr>
        <w:t xml:space="preserve"> </w:t>
      </w:r>
      <w:r w:rsidR="00051D40" w:rsidRPr="00E96AC1">
        <w:rPr>
          <w:rFonts w:asciiTheme="majorHAnsi" w:eastAsia="Times New Roman" w:hAnsiTheme="majorHAnsi"/>
          <w:bCs/>
          <w:sz w:val="28"/>
          <w:szCs w:val="28"/>
          <w:bdr w:val="none" w:sz="0" w:space="0" w:color="auto" w:frame="1"/>
          <w:lang w:val="uk-UA" w:eastAsia="ru-RU"/>
        </w:rPr>
        <w:t>(дата звернення: 11.01.2023).</w:t>
      </w:r>
    </w:p>
    <w:p w14:paraId="53BB8771" w14:textId="77777777" w:rsidR="000F3D6B" w:rsidRPr="00E96AC1" w:rsidRDefault="003E67F4"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Міністерство економіки України. Припинення дії на території України стандартів колишнього СРСР (ГОСТ) URL: </w:t>
      </w:r>
      <w:hyperlink r:id="rId57" w:history="1">
        <w:r w:rsidRPr="00E96AC1">
          <w:rPr>
            <w:rFonts w:asciiTheme="majorHAnsi" w:eastAsia="Times New Roman" w:hAnsiTheme="majorHAnsi"/>
            <w:sz w:val="28"/>
            <w:szCs w:val="28"/>
            <w:lang w:val="uk-UA"/>
          </w:rPr>
          <w:t>https</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www</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me</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gov</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ua</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Documents</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Detail</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lang</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uk</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UA</w:t>
        </w:r>
        <w:r w:rsidRPr="00E96AC1">
          <w:rPr>
            <w:rFonts w:asciiTheme="majorHAnsi" w:eastAsia="Times New Roman" w:hAnsiTheme="majorHAnsi"/>
            <w:sz w:val="28"/>
            <w:szCs w:val="28"/>
          </w:rPr>
          <w:t>&amp;</w:t>
        </w:r>
        <w:r w:rsidRPr="00E96AC1">
          <w:rPr>
            <w:rFonts w:asciiTheme="majorHAnsi" w:eastAsia="Times New Roman" w:hAnsiTheme="majorHAnsi"/>
            <w:sz w:val="28"/>
            <w:szCs w:val="28"/>
            <w:lang w:val="uk-UA"/>
          </w:rPr>
          <w:t>id</w:t>
        </w:r>
        <w:r w:rsidRPr="00E96AC1">
          <w:rPr>
            <w:rFonts w:asciiTheme="majorHAnsi" w:eastAsia="Times New Roman" w:hAnsiTheme="majorHAnsi"/>
            <w:sz w:val="28"/>
            <w:szCs w:val="28"/>
          </w:rPr>
          <w:t>=438</w:t>
        </w:r>
        <w:r w:rsidRPr="00E96AC1">
          <w:rPr>
            <w:rFonts w:asciiTheme="majorHAnsi" w:eastAsia="Times New Roman" w:hAnsiTheme="majorHAnsi"/>
            <w:sz w:val="28"/>
            <w:szCs w:val="28"/>
            <w:lang w:val="uk-UA"/>
          </w:rPr>
          <w:t>f</w:t>
        </w:r>
        <w:r w:rsidRPr="00E96AC1">
          <w:rPr>
            <w:rFonts w:asciiTheme="majorHAnsi" w:eastAsia="Times New Roman" w:hAnsiTheme="majorHAnsi"/>
            <w:sz w:val="28"/>
            <w:szCs w:val="28"/>
          </w:rPr>
          <w:t>7</w:t>
        </w:r>
        <w:r w:rsidRPr="00E96AC1">
          <w:rPr>
            <w:rFonts w:asciiTheme="majorHAnsi" w:eastAsia="Times New Roman" w:hAnsiTheme="majorHAnsi"/>
            <w:sz w:val="28"/>
            <w:szCs w:val="28"/>
            <w:lang w:val="uk-UA"/>
          </w:rPr>
          <w:t>e</w:t>
        </w:r>
        <w:r w:rsidRPr="00E96AC1">
          <w:rPr>
            <w:rFonts w:asciiTheme="majorHAnsi" w:eastAsia="Times New Roman" w:hAnsiTheme="majorHAnsi"/>
            <w:sz w:val="28"/>
            <w:szCs w:val="28"/>
          </w:rPr>
          <w:t>67-</w:t>
        </w:r>
        <w:r w:rsidRPr="00E96AC1">
          <w:rPr>
            <w:rFonts w:asciiTheme="majorHAnsi" w:eastAsia="Times New Roman" w:hAnsiTheme="majorHAnsi"/>
            <w:sz w:val="28"/>
            <w:szCs w:val="28"/>
            <w:lang w:val="uk-UA"/>
          </w:rPr>
          <w:t>bfcb</w:t>
        </w:r>
        <w:r w:rsidRPr="00E96AC1">
          <w:rPr>
            <w:rFonts w:asciiTheme="majorHAnsi" w:eastAsia="Times New Roman" w:hAnsiTheme="majorHAnsi"/>
            <w:sz w:val="28"/>
            <w:szCs w:val="28"/>
          </w:rPr>
          <w:t>-4</w:t>
        </w:r>
        <w:r w:rsidRPr="00E96AC1">
          <w:rPr>
            <w:rFonts w:asciiTheme="majorHAnsi" w:eastAsia="Times New Roman" w:hAnsiTheme="majorHAnsi"/>
            <w:sz w:val="28"/>
            <w:szCs w:val="28"/>
            <w:lang w:val="uk-UA"/>
          </w:rPr>
          <w:t>ddd</w:t>
        </w:r>
        <w:r w:rsidRPr="00E96AC1">
          <w:rPr>
            <w:rFonts w:asciiTheme="majorHAnsi" w:eastAsia="Times New Roman" w:hAnsiTheme="majorHAnsi"/>
            <w:sz w:val="28"/>
            <w:szCs w:val="28"/>
          </w:rPr>
          <w:t>-99</w:t>
        </w:r>
        <w:r w:rsidRPr="00E96AC1">
          <w:rPr>
            <w:rFonts w:asciiTheme="majorHAnsi" w:eastAsia="Times New Roman" w:hAnsiTheme="majorHAnsi"/>
            <w:sz w:val="28"/>
            <w:szCs w:val="28"/>
            <w:lang w:val="uk-UA"/>
          </w:rPr>
          <w:t>e</w:t>
        </w:r>
        <w:r w:rsidRPr="00E96AC1">
          <w:rPr>
            <w:rFonts w:asciiTheme="majorHAnsi" w:eastAsia="Times New Roman" w:hAnsiTheme="majorHAnsi"/>
            <w:sz w:val="28"/>
            <w:szCs w:val="28"/>
          </w:rPr>
          <w:t>2-66</w:t>
        </w:r>
        <w:r w:rsidRPr="00E96AC1">
          <w:rPr>
            <w:rFonts w:asciiTheme="majorHAnsi" w:eastAsia="Times New Roman" w:hAnsiTheme="majorHAnsi"/>
            <w:sz w:val="28"/>
            <w:szCs w:val="28"/>
            <w:lang w:val="uk-UA"/>
          </w:rPr>
          <w:t>bf</w:t>
        </w:r>
        <w:r w:rsidRPr="00E96AC1">
          <w:rPr>
            <w:rFonts w:asciiTheme="majorHAnsi" w:eastAsia="Times New Roman" w:hAnsiTheme="majorHAnsi"/>
            <w:sz w:val="28"/>
            <w:szCs w:val="28"/>
          </w:rPr>
          <w:t>0</w:t>
        </w:r>
        <w:r w:rsidRPr="00E96AC1">
          <w:rPr>
            <w:rFonts w:asciiTheme="majorHAnsi" w:eastAsia="Times New Roman" w:hAnsiTheme="majorHAnsi"/>
            <w:sz w:val="28"/>
            <w:szCs w:val="28"/>
            <w:lang w:val="uk-UA"/>
          </w:rPr>
          <w:t>fcc</w:t>
        </w:r>
        <w:r w:rsidRPr="00E96AC1">
          <w:rPr>
            <w:rFonts w:asciiTheme="majorHAnsi" w:eastAsia="Times New Roman" w:hAnsiTheme="majorHAnsi"/>
            <w:sz w:val="28"/>
            <w:szCs w:val="28"/>
          </w:rPr>
          <w:t>55</w:t>
        </w:r>
        <w:r w:rsidRPr="00E96AC1">
          <w:rPr>
            <w:rFonts w:asciiTheme="majorHAnsi" w:eastAsia="Times New Roman" w:hAnsiTheme="majorHAnsi"/>
            <w:sz w:val="28"/>
            <w:szCs w:val="28"/>
            <w:lang w:val="uk-UA"/>
          </w:rPr>
          <w:t>e</w:t>
        </w:r>
        <w:r w:rsidRPr="00E96AC1">
          <w:rPr>
            <w:rFonts w:asciiTheme="majorHAnsi" w:eastAsia="Times New Roman" w:hAnsiTheme="majorHAnsi"/>
            <w:sz w:val="28"/>
            <w:szCs w:val="28"/>
          </w:rPr>
          <w:t>5&amp;</w:t>
        </w:r>
        <w:r w:rsidRPr="00E96AC1">
          <w:rPr>
            <w:rFonts w:asciiTheme="majorHAnsi" w:eastAsia="Times New Roman" w:hAnsiTheme="majorHAnsi"/>
            <w:sz w:val="28"/>
            <w:szCs w:val="28"/>
            <w:lang w:val="uk-UA"/>
          </w:rPr>
          <w:t>title</w:t>
        </w:r>
        <w:r w:rsidRPr="00E96AC1">
          <w:rPr>
            <w:rFonts w:asciiTheme="majorHAnsi" w:eastAsia="Times New Roman" w:hAnsiTheme="majorHAnsi"/>
            <w:sz w:val="28"/>
            <w:szCs w:val="28"/>
          </w:rPr>
          <w:t>=</w:t>
        </w:r>
        <w:r w:rsidRPr="00E96AC1">
          <w:rPr>
            <w:rFonts w:asciiTheme="majorHAnsi" w:eastAsia="Times New Roman" w:hAnsiTheme="majorHAnsi"/>
            <w:sz w:val="28"/>
            <w:szCs w:val="28"/>
            <w:lang w:val="uk-UA"/>
          </w:rPr>
          <w:t>pripinenie</w:t>
        </w:r>
      </w:hyperlink>
      <w:r w:rsidR="00157D24"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5C47DED4" w14:textId="77777777" w:rsidR="003E67F4" w:rsidRPr="00E96AC1" w:rsidRDefault="003E67F4"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w:t>
      </w:r>
      <w:hyperlink r:id="rId58" w:history="1">
        <w:r w:rsidRPr="00E96AC1">
          <w:rPr>
            <w:rFonts w:asciiTheme="majorHAnsi" w:eastAsia="Times New Roman" w:hAnsiTheme="majorHAnsi"/>
            <w:bCs/>
            <w:sz w:val="28"/>
            <w:szCs w:val="28"/>
            <w:bdr w:val="none" w:sz="0" w:space="0" w:color="auto" w:frame="1"/>
            <w:lang w:val="uk-UA" w:eastAsia="ru-RU"/>
          </w:rPr>
          <w:t>Каталог національних стандартів та кодексів усталеної практики</w:t>
        </w:r>
      </w:hyperlink>
      <w:r w:rsidRPr="00E96AC1">
        <w:rPr>
          <w:rFonts w:asciiTheme="majorHAnsi" w:eastAsia="Times New Roman" w:hAnsiTheme="majorHAnsi"/>
          <w:bCs/>
          <w:sz w:val="28"/>
          <w:szCs w:val="28"/>
          <w:bdr w:val="none" w:sz="0" w:space="0" w:color="auto" w:frame="1"/>
          <w:lang w:val="uk-UA" w:eastAsia="ru-RU"/>
        </w:rPr>
        <w:t xml:space="preserve"> URL: </w:t>
      </w:r>
      <w:hyperlink r:id="rId59" w:history="1">
        <w:r w:rsidRPr="00E96AC1">
          <w:rPr>
            <w:rFonts w:asciiTheme="majorHAnsi" w:hAnsiTheme="majorHAnsi"/>
            <w:bCs/>
            <w:sz w:val="28"/>
            <w:szCs w:val="28"/>
            <w:bdr w:val="none" w:sz="0" w:space="0" w:color="auto" w:frame="1"/>
            <w:lang w:val="uk-UA"/>
          </w:rPr>
          <w:t>http</w:t>
        </w:r>
        <w:r w:rsidRPr="00E96AC1">
          <w:rPr>
            <w:rFonts w:asciiTheme="majorHAnsi" w:hAnsiTheme="majorHAnsi"/>
            <w:bCs/>
            <w:sz w:val="28"/>
            <w:szCs w:val="28"/>
            <w:bdr w:val="none" w:sz="0" w:space="0" w:color="auto" w:frame="1"/>
          </w:rPr>
          <w:t>://</w:t>
        </w:r>
        <w:r w:rsidRPr="00E96AC1">
          <w:rPr>
            <w:rFonts w:asciiTheme="majorHAnsi" w:hAnsiTheme="majorHAnsi"/>
            <w:bCs/>
            <w:sz w:val="28"/>
            <w:szCs w:val="28"/>
            <w:bdr w:val="none" w:sz="0" w:space="0" w:color="auto" w:frame="1"/>
            <w:lang w:val="uk-UA"/>
          </w:rPr>
          <w:t>katalog</w:t>
        </w:r>
        <w:r w:rsidRPr="00E96AC1">
          <w:rPr>
            <w:rFonts w:asciiTheme="majorHAnsi" w:hAnsiTheme="majorHAnsi"/>
            <w:bCs/>
            <w:sz w:val="28"/>
            <w:szCs w:val="28"/>
            <w:bdr w:val="none" w:sz="0" w:space="0" w:color="auto" w:frame="1"/>
          </w:rPr>
          <w:t>.</w:t>
        </w:r>
        <w:r w:rsidRPr="00E96AC1">
          <w:rPr>
            <w:rFonts w:asciiTheme="majorHAnsi" w:hAnsiTheme="majorHAnsi"/>
            <w:bCs/>
            <w:sz w:val="28"/>
            <w:szCs w:val="28"/>
            <w:bdr w:val="none" w:sz="0" w:space="0" w:color="auto" w:frame="1"/>
            <w:lang w:val="uk-UA"/>
          </w:rPr>
          <w:t>uas</w:t>
        </w:r>
        <w:r w:rsidRPr="00E96AC1">
          <w:rPr>
            <w:rFonts w:asciiTheme="majorHAnsi" w:hAnsiTheme="majorHAnsi"/>
            <w:bCs/>
            <w:sz w:val="28"/>
            <w:szCs w:val="28"/>
            <w:bdr w:val="none" w:sz="0" w:space="0" w:color="auto" w:frame="1"/>
          </w:rPr>
          <w:t>.</w:t>
        </w:r>
        <w:r w:rsidRPr="00E96AC1">
          <w:rPr>
            <w:rFonts w:asciiTheme="majorHAnsi" w:hAnsiTheme="majorHAnsi"/>
            <w:bCs/>
            <w:sz w:val="28"/>
            <w:szCs w:val="28"/>
            <w:bdr w:val="none" w:sz="0" w:space="0" w:color="auto" w:frame="1"/>
            <w:lang w:val="uk-UA"/>
          </w:rPr>
          <w:t>org</w:t>
        </w:r>
        <w:r w:rsidRPr="00E96AC1">
          <w:rPr>
            <w:rFonts w:asciiTheme="majorHAnsi" w:hAnsiTheme="majorHAnsi"/>
            <w:bCs/>
            <w:sz w:val="28"/>
            <w:szCs w:val="28"/>
            <w:bdr w:val="none" w:sz="0" w:space="0" w:color="auto" w:frame="1"/>
          </w:rPr>
          <w:t>.</w:t>
        </w:r>
        <w:r w:rsidRPr="00E96AC1">
          <w:rPr>
            <w:rFonts w:asciiTheme="majorHAnsi" w:hAnsiTheme="majorHAnsi"/>
            <w:bCs/>
            <w:sz w:val="28"/>
            <w:szCs w:val="28"/>
            <w:bdr w:val="none" w:sz="0" w:space="0" w:color="auto" w:frame="1"/>
            <w:lang w:val="uk-UA"/>
          </w:rPr>
          <w:t>ua</w:t>
        </w:r>
        <w:r w:rsidRPr="00E96AC1">
          <w:rPr>
            <w:rFonts w:asciiTheme="majorHAnsi" w:hAnsiTheme="majorHAnsi"/>
            <w:bCs/>
            <w:sz w:val="28"/>
            <w:szCs w:val="28"/>
            <w:bdr w:val="none" w:sz="0" w:space="0" w:color="auto" w:frame="1"/>
          </w:rPr>
          <w:t>/</w:t>
        </w:r>
      </w:hyperlink>
      <w:r w:rsidR="00157D24" w:rsidRPr="00E96AC1">
        <w:rPr>
          <w:rFonts w:asciiTheme="majorHAnsi" w:eastAsia="Times New Roman" w:hAnsiTheme="majorHAnsi"/>
          <w:bCs/>
          <w:sz w:val="28"/>
          <w:szCs w:val="28"/>
          <w:bdr w:val="none" w:sz="0" w:space="0" w:color="auto" w:frame="1"/>
          <w:lang w:eastAsia="ru-RU"/>
        </w:rPr>
        <w:t xml:space="preserve"> </w:t>
      </w:r>
      <w:r w:rsidR="00157D24" w:rsidRPr="00E96AC1">
        <w:rPr>
          <w:rFonts w:asciiTheme="majorHAnsi" w:eastAsia="Times New Roman" w:hAnsiTheme="majorHAnsi"/>
          <w:bCs/>
          <w:sz w:val="28"/>
          <w:szCs w:val="28"/>
          <w:bdr w:val="none" w:sz="0" w:space="0" w:color="auto" w:frame="1"/>
          <w:lang w:val="uk-UA" w:eastAsia="ru-RU"/>
        </w:rPr>
        <w:t>(дата звернення: 11.01.2023).</w:t>
      </w:r>
    </w:p>
    <w:p w14:paraId="4C3C509E" w14:textId="77777777" w:rsidR="003E67F4" w:rsidRPr="00E96AC1" w:rsidRDefault="003E67F4"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Український класифікатор нормативних документів НК004:2020  URL: </w:t>
      </w:r>
      <w:hyperlink r:id="rId60" w:history="1">
        <w:r w:rsidRPr="00E96AC1">
          <w:rPr>
            <w:rFonts w:asciiTheme="majorHAnsi" w:hAnsiTheme="majorHAnsi"/>
            <w:bCs/>
            <w:sz w:val="28"/>
            <w:szCs w:val="28"/>
            <w:bdr w:val="none" w:sz="0" w:space="0" w:color="auto" w:frame="1"/>
            <w:lang w:val="uk-UA"/>
          </w:rPr>
          <w:t>https://drive.google.com/file/d/1zOdsiQQsGoTz34FIi5RKqpbCfqB5U1Ob/view</w:t>
        </w:r>
      </w:hyperlink>
      <w:r w:rsidR="00157D24" w:rsidRPr="00E96AC1">
        <w:rPr>
          <w:rFonts w:asciiTheme="majorHAnsi" w:eastAsia="Times New Roman" w:hAnsiTheme="majorHAnsi"/>
          <w:bCs/>
          <w:sz w:val="28"/>
          <w:szCs w:val="28"/>
          <w:bdr w:val="none" w:sz="0" w:space="0" w:color="auto" w:frame="1"/>
          <w:lang w:eastAsia="ru-RU"/>
        </w:rPr>
        <w:t xml:space="preserve"> </w:t>
      </w:r>
      <w:r w:rsidR="00157D24" w:rsidRPr="00E96AC1">
        <w:rPr>
          <w:rFonts w:asciiTheme="majorHAnsi" w:eastAsia="Times New Roman" w:hAnsiTheme="majorHAnsi"/>
          <w:bCs/>
          <w:sz w:val="28"/>
          <w:szCs w:val="28"/>
          <w:bdr w:val="none" w:sz="0" w:space="0" w:color="auto" w:frame="1"/>
          <w:lang w:val="uk-UA" w:eastAsia="ru-RU"/>
        </w:rPr>
        <w:t>(дата звернення: 11.01.2023).</w:t>
      </w:r>
    </w:p>
    <w:p w14:paraId="40EDA2ED" w14:textId="77777777" w:rsidR="003E67F4" w:rsidRPr="00E96AC1" w:rsidRDefault="003E67F4"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Національний банк стандартизованих науково-технічних термінів URL: </w:t>
      </w:r>
      <w:hyperlink r:id="rId61" w:history="1">
        <w:r w:rsidRPr="00E96AC1">
          <w:rPr>
            <w:rFonts w:asciiTheme="majorHAnsi" w:eastAsia="Times New Roman" w:hAnsiTheme="majorHAnsi"/>
            <w:bCs/>
            <w:sz w:val="28"/>
            <w:szCs w:val="28"/>
            <w:bdr w:val="none" w:sz="0" w:space="0" w:color="auto" w:frame="1"/>
            <w:lang w:val="uk-UA"/>
          </w:rPr>
          <w:t>http://uas.org.ua/ua/bank-danih/natsionalniy-bank-terminiv/</w:t>
        </w:r>
      </w:hyperlink>
      <w:r w:rsidR="00157D24" w:rsidRPr="00E96AC1">
        <w:rPr>
          <w:rFonts w:asciiTheme="majorHAnsi" w:eastAsia="Times New Roman" w:hAnsiTheme="majorHAnsi"/>
          <w:bCs/>
          <w:sz w:val="28"/>
          <w:szCs w:val="28"/>
          <w:bdr w:val="none" w:sz="0" w:space="0" w:color="auto" w:frame="1"/>
          <w:lang w:eastAsia="ru-RU"/>
        </w:rPr>
        <w:t xml:space="preserve"> </w:t>
      </w:r>
      <w:r w:rsidR="00157D24" w:rsidRPr="00E96AC1">
        <w:rPr>
          <w:rFonts w:asciiTheme="majorHAnsi" w:eastAsia="Times New Roman" w:hAnsiTheme="majorHAnsi"/>
          <w:bCs/>
          <w:sz w:val="28"/>
          <w:szCs w:val="28"/>
          <w:bdr w:val="none" w:sz="0" w:space="0" w:color="auto" w:frame="1"/>
          <w:lang w:val="uk-UA" w:eastAsia="ru-RU"/>
        </w:rPr>
        <w:t>(дата звернення: 11.01.2023).</w:t>
      </w:r>
    </w:p>
    <w:p w14:paraId="77903CA7" w14:textId="77777777" w:rsidR="00673069" w:rsidRPr="00E96AC1" w:rsidRDefault="003E67F4" w:rsidP="00E524BB">
      <w:pPr>
        <w:pStyle w:val="a6"/>
        <w:numPr>
          <w:ilvl w:val="0"/>
          <w:numId w:val="74"/>
        </w:numPr>
        <w:spacing w:line="420" w:lineRule="exact"/>
        <w:ind w:left="0" w:firstLine="709"/>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НІЦ «Леонорм» URL: </w:t>
      </w:r>
      <w:hyperlink r:id="rId62" w:history="1">
        <w:r w:rsidRPr="00E96AC1">
          <w:rPr>
            <w:rFonts w:asciiTheme="majorHAnsi" w:hAnsiTheme="majorHAnsi"/>
            <w:bCs/>
            <w:sz w:val="28"/>
            <w:szCs w:val="28"/>
            <w:bdr w:val="none" w:sz="0" w:space="0" w:color="auto" w:frame="1"/>
            <w:lang w:val="uk-UA"/>
          </w:rPr>
          <w:t>http://www.leonorm.lviv.ua/</w:t>
        </w:r>
      </w:hyperlink>
      <w:r w:rsidR="00157D24"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7373DBB6" w14:textId="77777777" w:rsidR="00673069" w:rsidRPr="00E96AC1" w:rsidRDefault="00673069" w:rsidP="006A112E">
      <w:pPr>
        <w:pStyle w:val="a6"/>
        <w:numPr>
          <w:ilvl w:val="0"/>
          <w:numId w:val="3"/>
        </w:numPr>
        <w:spacing w:line="360" w:lineRule="auto"/>
        <w:ind w:left="0" w:right="-2" w:firstLine="709"/>
        <w:jc w:val="both"/>
        <w:rPr>
          <w:rFonts w:asciiTheme="majorHAnsi" w:eastAsia="Times New Roman" w:hAnsiTheme="majorHAnsi"/>
          <w:bCs/>
          <w:sz w:val="28"/>
          <w:szCs w:val="28"/>
          <w:bdr w:val="none" w:sz="0" w:space="0" w:color="auto" w:frame="1"/>
          <w:lang w:val="uk-UA" w:eastAsia="ru-RU"/>
        </w:rPr>
        <w:sectPr w:rsidR="00673069" w:rsidRPr="00E96AC1" w:rsidSect="00697E0C">
          <w:pgSz w:w="11906" w:h="16838"/>
          <w:pgMar w:top="1134" w:right="1247" w:bottom="1247" w:left="1247" w:header="709" w:footer="709" w:gutter="0"/>
          <w:cols w:space="708"/>
          <w:docGrid w:linePitch="360"/>
        </w:sectPr>
      </w:pPr>
    </w:p>
    <w:p w14:paraId="3EC0B780" w14:textId="77777777" w:rsidR="00351BD5" w:rsidRPr="00E96AC1" w:rsidRDefault="00E16001" w:rsidP="00E02D59">
      <w:pPr>
        <w:pStyle w:val="1"/>
        <w:rPr>
          <w:rFonts w:eastAsia="Times New Roman"/>
          <w:b w:val="0"/>
          <w:color w:val="auto"/>
          <w:lang w:eastAsia="ru-RU"/>
        </w:rPr>
      </w:pPr>
      <w:bookmarkStart w:id="42" w:name="_Toc132455570"/>
      <w:bookmarkStart w:id="43" w:name="_Toc132457602"/>
      <w:r w:rsidRPr="00E96AC1">
        <w:rPr>
          <w:rFonts w:eastAsia="Times New Roman"/>
          <w:color w:val="auto"/>
          <w:lang w:eastAsia="ru-RU"/>
        </w:rPr>
        <w:lastRenderedPageBreak/>
        <w:t xml:space="preserve">2 ДЕРЖАВНІ </w:t>
      </w:r>
      <w:r w:rsidRPr="00E96AC1">
        <w:rPr>
          <w:color w:val="auto"/>
        </w:rPr>
        <w:t>КЛАСИФІКАТОРИ</w:t>
      </w:r>
      <w:r w:rsidRPr="00E96AC1">
        <w:rPr>
          <w:rFonts w:eastAsia="Times New Roman"/>
          <w:color w:val="auto"/>
          <w:lang w:eastAsia="ru-RU"/>
        </w:rPr>
        <w:t xml:space="preserve">, ОСНОВНІ ПОЛОЖЕННЯ ЩОДО СИСТЕМИ ОЦІНКИ ВІДПОВІДНОСТІ ТА </w:t>
      </w:r>
      <w:r w:rsidRPr="00E96AC1">
        <w:rPr>
          <w:rFonts w:eastAsia="Times New Roman"/>
          <w:color w:val="auto"/>
          <w:lang w:val="uk-UA" w:eastAsia="ru-RU"/>
        </w:rPr>
        <w:t>ЇЇ</w:t>
      </w:r>
      <w:r w:rsidRPr="00E96AC1">
        <w:rPr>
          <w:rFonts w:eastAsia="Times New Roman"/>
          <w:color w:val="auto"/>
          <w:lang w:eastAsia="ru-RU"/>
        </w:rPr>
        <w:t xml:space="preserve"> УЧАСНИКІВ</w:t>
      </w:r>
      <w:bookmarkEnd w:id="42"/>
      <w:bookmarkEnd w:id="43"/>
    </w:p>
    <w:p w14:paraId="024C7003" w14:textId="77777777" w:rsidR="00F31EF5" w:rsidRPr="00E96AC1" w:rsidRDefault="00F31EF5" w:rsidP="00F31EF5">
      <w:pPr>
        <w:rPr>
          <w:rFonts w:asciiTheme="majorHAnsi" w:hAnsiTheme="majorHAnsi"/>
          <w:lang w:eastAsia="ru-RU"/>
        </w:rPr>
      </w:pPr>
    </w:p>
    <w:p w14:paraId="4971D3A5" w14:textId="77777777" w:rsidR="00F31EF5" w:rsidRPr="00E96AC1" w:rsidRDefault="005416C8" w:rsidP="00E16001">
      <w:pPr>
        <w:spacing w:after="0"/>
        <w:ind w:left="567"/>
        <w:jc w:val="both"/>
        <w:rPr>
          <w:rFonts w:asciiTheme="majorHAnsi" w:eastAsia="Times New Roman" w:hAnsiTheme="majorHAnsi"/>
          <w:b/>
          <w:bCs/>
          <w:kern w:val="20"/>
          <w:sz w:val="28"/>
          <w:szCs w:val="28"/>
          <w:lang w:val="uk-UA" w:eastAsia="ru-RU"/>
        </w:rPr>
      </w:pPr>
      <w:r w:rsidRPr="00E96AC1">
        <w:rPr>
          <w:rFonts w:asciiTheme="majorHAnsi" w:eastAsia="Times New Roman" w:hAnsiTheme="majorHAnsi"/>
          <w:b/>
          <w:bCs/>
          <w:kern w:val="20"/>
          <w:sz w:val="28"/>
          <w:szCs w:val="28"/>
          <w:lang w:val="uk-UA" w:eastAsia="ru-RU"/>
        </w:rPr>
        <w:t>План теми</w:t>
      </w:r>
    </w:p>
    <w:p w14:paraId="2ED12F65" w14:textId="77777777" w:rsidR="00351BD5" w:rsidRPr="00E96AC1" w:rsidRDefault="00351BD5" w:rsidP="00E16001">
      <w:pPr>
        <w:spacing w:after="0"/>
        <w:ind w:left="567"/>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2.1 Державні класифікатори</w:t>
      </w:r>
    </w:p>
    <w:p w14:paraId="2A1406FE" w14:textId="77777777" w:rsidR="00351BD5" w:rsidRPr="00E96AC1" w:rsidRDefault="00351BD5" w:rsidP="00E16001">
      <w:pPr>
        <w:spacing w:after="0"/>
        <w:ind w:left="567"/>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2.2. Передумови оцінки відповідності в Україні</w:t>
      </w:r>
    </w:p>
    <w:p w14:paraId="5D5CF4D2" w14:textId="77777777" w:rsidR="00351BD5" w:rsidRPr="00E96AC1" w:rsidRDefault="00351BD5" w:rsidP="00E16001">
      <w:pPr>
        <w:spacing w:after="0"/>
        <w:ind w:left="567"/>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2.3 Мета, задачі, загальні положення оцінки відповідності та її види</w:t>
      </w:r>
    </w:p>
    <w:p w14:paraId="5228FF1E" w14:textId="77777777" w:rsidR="00351BD5" w:rsidRPr="00E96AC1" w:rsidRDefault="002136C6" w:rsidP="00E16001">
      <w:pPr>
        <w:spacing w:after="0"/>
        <w:ind w:left="567"/>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2.4Акредитація та органи акредитації</w:t>
      </w:r>
    </w:p>
    <w:p w14:paraId="09D01225" w14:textId="77777777" w:rsidR="002136C6" w:rsidRPr="00E96AC1" w:rsidRDefault="002136C6" w:rsidP="00E16001">
      <w:pPr>
        <w:spacing w:after="0"/>
        <w:ind w:left="567"/>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2.5 Органи з оцінки відповідності та основні вимоги до них.</w:t>
      </w:r>
    </w:p>
    <w:p w14:paraId="0E54CCAB" w14:textId="77777777" w:rsidR="00351BD5" w:rsidRPr="00E96AC1" w:rsidRDefault="00351BD5" w:rsidP="00E16001">
      <w:pPr>
        <w:spacing w:after="0"/>
        <w:ind w:firstLine="567"/>
        <w:jc w:val="both"/>
        <w:rPr>
          <w:rFonts w:asciiTheme="majorHAnsi" w:eastAsia="Times New Roman" w:hAnsiTheme="majorHAnsi"/>
          <w:kern w:val="20"/>
          <w:sz w:val="28"/>
          <w:szCs w:val="28"/>
          <w:lang w:eastAsia="ru-RU"/>
        </w:rPr>
      </w:pPr>
    </w:p>
    <w:p w14:paraId="663C6A93" w14:textId="77777777" w:rsidR="00CB28FE" w:rsidRPr="00E96AC1" w:rsidRDefault="00CB28FE" w:rsidP="00E02D59">
      <w:pPr>
        <w:pStyle w:val="2"/>
        <w:rPr>
          <w:rFonts w:eastAsia="Times New Roman"/>
          <w:color w:val="auto"/>
          <w:kern w:val="20"/>
          <w:lang w:eastAsia="ru-RU"/>
        </w:rPr>
      </w:pPr>
      <w:bookmarkStart w:id="44" w:name="_Toc132455571"/>
      <w:bookmarkStart w:id="45" w:name="_Toc132457603"/>
      <w:r w:rsidRPr="00E96AC1">
        <w:rPr>
          <w:rFonts w:eastAsia="Times New Roman"/>
          <w:color w:val="auto"/>
          <w:kern w:val="20"/>
          <w:lang w:eastAsia="ru-RU"/>
        </w:rPr>
        <w:t>2.1. Державні класифікатори</w:t>
      </w:r>
      <w:bookmarkEnd w:id="44"/>
      <w:bookmarkEnd w:id="45"/>
      <w:r w:rsidRPr="00E96AC1">
        <w:rPr>
          <w:rFonts w:eastAsia="Times New Roman"/>
          <w:color w:val="auto"/>
          <w:kern w:val="20"/>
          <w:lang w:eastAsia="ru-RU"/>
        </w:rPr>
        <w:t xml:space="preserve"> </w:t>
      </w:r>
    </w:p>
    <w:p w14:paraId="36D17AEB" w14:textId="77777777" w:rsidR="00CB28FE" w:rsidRPr="00E96AC1" w:rsidRDefault="00CB28FE" w:rsidP="00E16001">
      <w:pPr>
        <w:spacing w:after="0"/>
        <w:ind w:left="1230" w:hanging="521"/>
        <w:jc w:val="both"/>
        <w:rPr>
          <w:rFonts w:asciiTheme="majorHAnsi" w:eastAsia="Times New Roman" w:hAnsiTheme="majorHAnsi"/>
          <w:b/>
          <w:kern w:val="20"/>
          <w:sz w:val="28"/>
          <w:szCs w:val="28"/>
          <w:lang w:eastAsia="ru-RU"/>
        </w:rPr>
      </w:pPr>
    </w:p>
    <w:p w14:paraId="1D656A55" w14:textId="77777777" w:rsidR="00CB28FE" w:rsidRPr="00E96AC1" w:rsidRDefault="00CB28FE" w:rsidP="00E1600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Навіщо майбутньому фахівцю технічного спрямування державні класифікатори, окрім державного класифікатора нормативних документів? Класифікатори слугують для поліпшення обліку та статистичної звітності, але разом з тим вони зазначаються в сертифікатах, атестатах і за окремими з них обраховується мито при перетині товарами кордону.</w:t>
      </w:r>
    </w:p>
    <w:p w14:paraId="56ACF401" w14:textId="77777777" w:rsidR="00CB28FE" w:rsidRPr="00E96AC1" w:rsidRDefault="00CB28FE" w:rsidP="00E16001">
      <w:pPr>
        <w:spacing w:before="240"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Державний класифікатор продукції та послуг (ДКПП).</w:t>
      </w:r>
      <w:r w:rsidR="00E1667C" w:rsidRPr="00E96AC1">
        <w:rPr>
          <w:rFonts w:asciiTheme="majorHAnsi" w:eastAsia="Times New Roman" w:hAnsiTheme="majorHAnsi"/>
          <w:b/>
          <w:kern w:val="20"/>
          <w:sz w:val="28"/>
          <w:szCs w:val="28"/>
          <w:lang w:val="uk-UA" w:eastAsia="ru-RU"/>
        </w:rPr>
        <w:t xml:space="preserve"> </w:t>
      </w:r>
      <w:r w:rsidR="00F827EC" w:rsidRPr="00E96AC1">
        <w:rPr>
          <w:rFonts w:asciiTheme="majorHAnsi" w:eastAsia="Times New Roman" w:hAnsiTheme="majorHAnsi"/>
          <w:kern w:val="20"/>
          <w:sz w:val="28"/>
          <w:szCs w:val="28"/>
          <w:lang w:val="uk-UA" w:eastAsia="ru-RU"/>
        </w:rPr>
        <w:t>В</w:t>
      </w:r>
      <w:r w:rsidRPr="00E96AC1">
        <w:rPr>
          <w:rFonts w:asciiTheme="majorHAnsi" w:eastAsia="Times New Roman" w:hAnsiTheme="majorHAnsi"/>
          <w:kern w:val="20"/>
          <w:sz w:val="28"/>
          <w:szCs w:val="28"/>
          <w:lang w:eastAsia="ru-RU"/>
        </w:rPr>
        <w:t>икористані матеріали Національного класифікатора України. Державний класифікатор продукції та послуг.</w:t>
      </w:r>
      <w:r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kern w:val="20"/>
          <w:sz w:val="28"/>
          <w:szCs w:val="28"/>
          <w:lang w:eastAsia="ru-RU"/>
        </w:rPr>
        <w:t>ДК 016:2010). Державний класифікатор продукції та послуг.</w:t>
      </w:r>
      <w:r w:rsidRPr="00E96AC1">
        <w:rPr>
          <w:rFonts w:asciiTheme="majorHAnsi" w:eastAsia="Times New Roman" w:hAnsiTheme="majorHAnsi"/>
          <w:b/>
          <w:kern w:val="20"/>
          <w:sz w:val="28"/>
          <w:szCs w:val="28"/>
          <w:lang w:eastAsia="ru-RU"/>
        </w:rPr>
        <w:t xml:space="preserve"> </w:t>
      </w:r>
      <w:r w:rsidRPr="00E96AC1">
        <w:rPr>
          <w:rFonts w:asciiTheme="majorHAnsi" w:eastAsia="Times New Roman" w:hAnsiTheme="majorHAnsi"/>
          <w:kern w:val="20"/>
          <w:sz w:val="28"/>
          <w:szCs w:val="28"/>
          <w:lang w:eastAsia="ru-RU"/>
        </w:rPr>
        <w:t>ДК 016:2010 [1</w:t>
      </w:r>
      <w:r w:rsidR="0073194C" w:rsidRPr="00E96AC1">
        <w:rPr>
          <w:rFonts w:asciiTheme="majorHAnsi" w:eastAsia="Times New Roman" w:hAnsiTheme="majorHAnsi"/>
          <w:kern w:val="20"/>
          <w:sz w:val="28"/>
          <w:szCs w:val="28"/>
          <w:lang w:val="uk-UA" w:eastAsia="ru-RU"/>
        </w:rPr>
        <w:t>7</w:t>
      </w:r>
      <w:r w:rsidRPr="00E96AC1">
        <w:rPr>
          <w:rFonts w:asciiTheme="majorHAnsi" w:eastAsia="Times New Roman" w:hAnsiTheme="majorHAnsi"/>
          <w:kern w:val="20"/>
          <w:sz w:val="28"/>
          <w:szCs w:val="28"/>
          <w:lang w:eastAsia="ru-RU"/>
        </w:rPr>
        <w:t>] - систематизоване зведення назв угруповань продукції та послуг, кодування яких побудовано на ієрархічній системі класифікації.</w:t>
      </w:r>
    </w:p>
    <w:p w14:paraId="44199BE3" w14:textId="77777777" w:rsidR="00CB28FE" w:rsidRPr="00E96AC1" w:rsidRDefault="00CB28FE" w:rsidP="00E16001">
      <w:pPr>
        <w:spacing w:after="0"/>
        <w:ind w:firstLine="510"/>
        <w:jc w:val="both"/>
        <w:rPr>
          <w:rFonts w:asciiTheme="majorHAnsi" w:eastAsia="Times New Roman" w:hAnsiTheme="majorHAnsi"/>
          <w:kern w:val="20"/>
          <w:sz w:val="28"/>
          <w:szCs w:val="28"/>
          <w:lang w:eastAsia="ru-RU"/>
        </w:rPr>
      </w:pPr>
      <w:bookmarkStart w:id="46" w:name="n186"/>
      <w:bookmarkEnd w:id="46"/>
      <w:r w:rsidRPr="00E96AC1">
        <w:rPr>
          <w:rFonts w:asciiTheme="majorHAnsi" w:eastAsia="Times New Roman" w:hAnsiTheme="majorHAnsi"/>
          <w:kern w:val="20"/>
          <w:sz w:val="28"/>
          <w:szCs w:val="28"/>
          <w:lang w:eastAsia="ru-RU"/>
        </w:rPr>
        <w:t>Об'єкт класифікації в ДКПП - продукція та послуги, які є результатом економічної діяльності.</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ДКПП:</w:t>
      </w:r>
    </w:p>
    <w:p w14:paraId="257E1EEB" w14:textId="77777777" w:rsidR="00CB28FE" w:rsidRPr="00E96AC1" w:rsidRDefault="00CB28FE" w:rsidP="00A93331">
      <w:pPr>
        <w:pStyle w:val="a6"/>
        <w:numPr>
          <w:ilvl w:val="0"/>
          <w:numId w:val="2"/>
        </w:numPr>
        <w:spacing w:line="276" w:lineRule="auto"/>
        <w:ind w:left="700" w:hanging="190"/>
        <w:jc w:val="both"/>
        <w:rPr>
          <w:rFonts w:asciiTheme="majorHAnsi" w:eastAsia="Times New Roman" w:hAnsiTheme="majorHAnsi"/>
          <w:kern w:val="20"/>
          <w:sz w:val="28"/>
          <w:szCs w:val="28"/>
          <w:lang w:val="uk-UA" w:eastAsia="ru-RU"/>
        </w:rPr>
      </w:pPr>
      <w:bookmarkStart w:id="47" w:name="n187"/>
      <w:bookmarkEnd w:id="47"/>
      <w:r w:rsidRPr="00E96AC1">
        <w:rPr>
          <w:rFonts w:asciiTheme="majorHAnsi" w:eastAsia="Times New Roman" w:hAnsiTheme="majorHAnsi"/>
          <w:kern w:val="20"/>
          <w:sz w:val="28"/>
          <w:szCs w:val="28"/>
          <w:lang w:eastAsia="ru-RU"/>
        </w:rPr>
        <w:t>з</w:t>
      </w:r>
      <w:r w:rsidRPr="00E96AC1">
        <w:rPr>
          <w:rFonts w:asciiTheme="majorHAnsi" w:eastAsia="Times New Roman" w:hAnsiTheme="majorHAnsi"/>
          <w:kern w:val="20"/>
          <w:sz w:val="28"/>
          <w:szCs w:val="28"/>
          <w:lang w:val="uk-UA" w:eastAsia="ru-RU"/>
        </w:rPr>
        <w:t xml:space="preserve">гармонізовано зі </w:t>
      </w:r>
      <w:r w:rsidRPr="00E96AC1">
        <w:rPr>
          <w:rFonts w:asciiTheme="majorHAnsi" w:eastAsia="Times New Roman" w:hAnsiTheme="majorHAnsi"/>
          <w:kern w:val="20"/>
          <w:sz w:val="28"/>
          <w:szCs w:val="28"/>
          <w:lang w:eastAsia="ru-RU"/>
        </w:rPr>
        <w:t>Statistical</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classification</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of</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Products</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by</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Activity</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CPA</w:t>
      </w:r>
      <w:r w:rsidRPr="00E96AC1">
        <w:rPr>
          <w:rFonts w:asciiTheme="majorHAnsi" w:eastAsia="Times New Roman" w:hAnsiTheme="majorHAnsi"/>
          <w:kern w:val="20"/>
          <w:sz w:val="28"/>
          <w:szCs w:val="28"/>
          <w:lang w:val="uk-UA" w:eastAsia="ru-RU"/>
        </w:rPr>
        <w:t xml:space="preserve">) (Статистичною класифікацією продукції та послуг за видами діяльності) редакції 2008 року до рівня підкатегорій, а також з </w:t>
      </w:r>
      <w:r w:rsidRPr="00E96AC1">
        <w:rPr>
          <w:rFonts w:asciiTheme="majorHAnsi" w:eastAsia="Times New Roman" w:hAnsiTheme="majorHAnsi"/>
          <w:kern w:val="20"/>
          <w:sz w:val="28"/>
          <w:szCs w:val="28"/>
          <w:lang w:eastAsia="ru-RU"/>
        </w:rPr>
        <w:t>PRODucts</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of</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the</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European</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COMmunity</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PRODCOM</w:t>
      </w:r>
      <w:r w:rsidRPr="00E96AC1">
        <w:rPr>
          <w:rFonts w:asciiTheme="majorHAnsi" w:eastAsia="Times New Roman" w:hAnsiTheme="majorHAnsi"/>
          <w:kern w:val="20"/>
          <w:sz w:val="28"/>
          <w:szCs w:val="28"/>
          <w:lang w:val="uk-UA" w:eastAsia="ru-RU"/>
        </w:rPr>
        <w:t>) (Переліком промислової продукції Європейського Союзу) редакції 2008 року на рівні позицій;</w:t>
      </w:r>
    </w:p>
    <w:p w14:paraId="7274F3D6" w14:textId="77777777" w:rsidR="00CB28FE" w:rsidRPr="00E96AC1" w:rsidRDefault="00CB28FE" w:rsidP="00A93331">
      <w:pPr>
        <w:pStyle w:val="a6"/>
        <w:numPr>
          <w:ilvl w:val="0"/>
          <w:numId w:val="2"/>
        </w:numPr>
        <w:spacing w:line="276" w:lineRule="auto"/>
        <w:ind w:left="700" w:hanging="190"/>
        <w:jc w:val="both"/>
        <w:rPr>
          <w:rFonts w:asciiTheme="majorHAnsi" w:eastAsia="Times New Roman" w:hAnsiTheme="majorHAnsi"/>
          <w:kern w:val="20"/>
          <w:sz w:val="28"/>
          <w:szCs w:val="28"/>
          <w:lang w:val="uk-UA" w:eastAsia="ru-RU"/>
        </w:rPr>
      </w:pPr>
      <w:bookmarkStart w:id="48" w:name="n188"/>
      <w:bookmarkEnd w:id="48"/>
      <w:r w:rsidRPr="00E96AC1">
        <w:rPr>
          <w:rFonts w:asciiTheme="majorHAnsi" w:eastAsia="Times New Roman" w:hAnsiTheme="majorHAnsi"/>
          <w:kern w:val="20"/>
          <w:sz w:val="28"/>
          <w:szCs w:val="28"/>
          <w:lang w:val="uk-UA" w:eastAsia="ru-RU"/>
        </w:rPr>
        <w:t>узгоджено з</w:t>
      </w:r>
      <w:r w:rsidRPr="00E96AC1">
        <w:rPr>
          <w:rFonts w:asciiTheme="majorHAnsi" w:eastAsia="Times New Roman" w:hAnsiTheme="majorHAnsi"/>
          <w:kern w:val="20"/>
          <w:sz w:val="28"/>
          <w:szCs w:val="28"/>
          <w:lang w:eastAsia="ru-RU"/>
        </w:rPr>
        <w:t> </w:t>
      </w:r>
      <w:hyperlink r:id="rId63" w:tgtFrame="_blank" w:history="1">
        <w:r w:rsidRPr="00E96AC1">
          <w:rPr>
            <w:rFonts w:asciiTheme="majorHAnsi" w:eastAsia="Times New Roman" w:hAnsiTheme="majorHAnsi"/>
            <w:kern w:val="20"/>
            <w:sz w:val="28"/>
            <w:szCs w:val="28"/>
            <w:lang w:val="uk-UA" w:eastAsia="ru-RU"/>
          </w:rPr>
          <w:t>ДК 009:2010 "Класифікація видів економічної діяльності"</w:t>
        </w:r>
      </w:hyperlink>
      <w:r w:rsidRPr="00E96AC1">
        <w:rPr>
          <w:rFonts w:asciiTheme="majorHAnsi" w:eastAsia="Times New Roman" w:hAnsiTheme="majorHAnsi"/>
          <w:kern w:val="20"/>
          <w:sz w:val="28"/>
          <w:szCs w:val="28"/>
          <w:lang w:eastAsia="ru-RU"/>
        </w:rPr>
        <w:t> </w:t>
      </w:r>
      <w:r w:rsidRPr="00E96AC1">
        <w:rPr>
          <w:rFonts w:asciiTheme="majorHAnsi" w:eastAsia="Times New Roman" w:hAnsiTheme="majorHAnsi"/>
          <w:kern w:val="20"/>
          <w:sz w:val="28"/>
          <w:szCs w:val="28"/>
          <w:lang w:val="uk-UA" w:eastAsia="ru-RU"/>
        </w:rPr>
        <w:t>(далі - КВЕД) [1</w:t>
      </w:r>
      <w:r w:rsidR="0073194C" w:rsidRPr="00E96AC1">
        <w:rPr>
          <w:rFonts w:asciiTheme="majorHAnsi" w:eastAsia="Times New Roman" w:hAnsiTheme="majorHAnsi"/>
          <w:kern w:val="20"/>
          <w:sz w:val="28"/>
          <w:szCs w:val="28"/>
          <w:lang w:val="uk-UA" w:eastAsia="ru-RU"/>
        </w:rPr>
        <w:t>8</w:t>
      </w:r>
      <w:r w:rsidRPr="00E96AC1">
        <w:rPr>
          <w:rFonts w:asciiTheme="majorHAnsi" w:eastAsia="Times New Roman" w:hAnsiTheme="majorHAnsi"/>
          <w:kern w:val="20"/>
          <w:sz w:val="28"/>
          <w:szCs w:val="28"/>
          <w:lang w:val="uk-UA" w:eastAsia="ru-RU"/>
        </w:rPr>
        <w:t xml:space="preserve">]. У ДКПП продукція/послуга - це результат окремого виду економічної діяльності відповідно до КВЕД, тобто кожному угрупованню видів економічної діяльності за </w:t>
      </w:r>
      <w:r w:rsidRPr="00E96AC1">
        <w:rPr>
          <w:rFonts w:asciiTheme="majorHAnsi" w:eastAsia="Times New Roman" w:hAnsiTheme="majorHAnsi"/>
          <w:kern w:val="20"/>
          <w:sz w:val="28"/>
          <w:szCs w:val="28"/>
          <w:lang w:val="uk-UA" w:eastAsia="ru-RU"/>
        </w:rPr>
        <w:lastRenderedPageBreak/>
        <w:t>КВЕД на ієрархічних рівнях "секція - клас" відповідає угруповання (одне чи кілька) продукції, яка є результатом його виконання;</w:t>
      </w:r>
    </w:p>
    <w:p w14:paraId="0BBB4A1D" w14:textId="77777777" w:rsidR="00CB28FE" w:rsidRPr="00E96AC1" w:rsidRDefault="00CB28FE" w:rsidP="00A93331">
      <w:pPr>
        <w:pStyle w:val="a6"/>
        <w:numPr>
          <w:ilvl w:val="0"/>
          <w:numId w:val="2"/>
        </w:numPr>
        <w:spacing w:line="276" w:lineRule="auto"/>
        <w:ind w:left="700" w:hanging="190"/>
        <w:jc w:val="both"/>
        <w:rPr>
          <w:rFonts w:asciiTheme="majorHAnsi" w:eastAsia="Times New Roman" w:hAnsiTheme="majorHAnsi"/>
          <w:kern w:val="20"/>
          <w:sz w:val="28"/>
          <w:szCs w:val="28"/>
          <w:lang w:val="uk-UA" w:eastAsia="ru-RU"/>
        </w:rPr>
      </w:pPr>
      <w:bookmarkStart w:id="49" w:name="n189"/>
      <w:bookmarkEnd w:id="49"/>
      <w:r w:rsidRPr="00E96AC1">
        <w:rPr>
          <w:rFonts w:asciiTheme="majorHAnsi" w:eastAsia="Times New Roman" w:hAnsiTheme="majorHAnsi"/>
          <w:kern w:val="20"/>
          <w:sz w:val="28"/>
          <w:szCs w:val="28"/>
          <w:lang w:val="uk-UA" w:eastAsia="ru-RU"/>
        </w:rPr>
        <w:t>пов'язано з</w:t>
      </w:r>
      <w:r w:rsidRPr="00E96AC1">
        <w:rPr>
          <w:rFonts w:asciiTheme="majorHAnsi" w:eastAsia="Times New Roman" w:hAnsiTheme="majorHAnsi"/>
          <w:kern w:val="20"/>
          <w:sz w:val="28"/>
          <w:szCs w:val="28"/>
          <w:lang w:eastAsia="ru-RU"/>
        </w:rPr>
        <w:t> </w:t>
      </w:r>
      <w:hyperlink r:id="rId64" w:tgtFrame="_blank" w:history="1">
        <w:r w:rsidRPr="00E96AC1">
          <w:rPr>
            <w:rFonts w:asciiTheme="majorHAnsi" w:eastAsia="Times New Roman" w:hAnsiTheme="majorHAnsi"/>
            <w:kern w:val="20"/>
            <w:sz w:val="28"/>
            <w:szCs w:val="28"/>
            <w:lang w:val="uk-UA" w:eastAsia="ru-RU"/>
          </w:rPr>
          <w:t>Українською класифікацією товарів зовнішньоекономічної діяльності</w:t>
        </w:r>
      </w:hyperlink>
      <w:r w:rsidRPr="00E96AC1">
        <w:rPr>
          <w:rFonts w:asciiTheme="majorHAnsi" w:eastAsia="Times New Roman" w:hAnsiTheme="majorHAnsi"/>
          <w:kern w:val="20"/>
          <w:sz w:val="28"/>
          <w:szCs w:val="28"/>
          <w:lang w:eastAsia="ru-RU"/>
        </w:rPr>
        <w:t> </w:t>
      </w:r>
      <w:r w:rsidRPr="00E96AC1">
        <w:rPr>
          <w:rFonts w:asciiTheme="majorHAnsi" w:eastAsia="Times New Roman" w:hAnsiTheme="majorHAnsi"/>
          <w:kern w:val="20"/>
          <w:sz w:val="28"/>
          <w:szCs w:val="28"/>
          <w:lang w:val="uk-UA" w:eastAsia="ru-RU"/>
        </w:rPr>
        <w:t>(далі - УКТЗЕД) [1</w:t>
      </w:r>
      <w:r w:rsidR="0073194C" w:rsidRPr="00E96AC1">
        <w:rPr>
          <w:rFonts w:asciiTheme="majorHAnsi" w:eastAsia="Times New Roman" w:hAnsiTheme="majorHAnsi"/>
          <w:kern w:val="20"/>
          <w:sz w:val="28"/>
          <w:szCs w:val="28"/>
          <w:lang w:val="uk-UA" w:eastAsia="ru-RU"/>
        </w:rPr>
        <w:t>9</w:t>
      </w:r>
      <w:r w:rsidRPr="00E96AC1">
        <w:rPr>
          <w:rFonts w:asciiTheme="majorHAnsi" w:eastAsia="Times New Roman" w:hAnsiTheme="majorHAnsi"/>
          <w:kern w:val="20"/>
          <w:sz w:val="28"/>
          <w:szCs w:val="28"/>
          <w:lang w:val="uk-UA" w:eastAsia="ru-RU"/>
        </w:rPr>
        <w:t>], що відображено через посилання на відповідні коди УКТЗЕД.</w:t>
      </w:r>
    </w:p>
    <w:p w14:paraId="2B16E745" w14:textId="77777777" w:rsidR="00CB28FE" w:rsidRPr="00E96AC1" w:rsidRDefault="00CB28FE" w:rsidP="00A93331">
      <w:pPr>
        <w:spacing w:after="0"/>
        <w:ind w:firstLine="425"/>
        <w:jc w:val="both"/>
        <w:rPr>
          <w:rFonts w:asciiTheme="majorHAnsi" w:eastAsia="Times New Roman" w:hAnsiTheme="majorHAnsi"/>
          <w:kern w:val="20"/>
          <w:sz w:val="28"/>
          <w:szCs w:val="28"/>
          <w:lang w:val="uk-UA" w:eastAsia="ru-RU"/>
        </w:rPr>
      </w:pPr>
      <w:bookmarkStart w:id="50" w:name="n190"/>
      <w:bookmarkStart w:id="51" w:name="n191"/>
      <w:bookmarkEnd w:id="50"/>
      <w:bookmarkEnd w:id="51"/>
      <w:r w:rsidRPr="00E96AC1">
        <w:rPr>
          <w:rFonts w:asciiTheme="majorHAnsi" w:eastAsia="Times New Roman" w:hAnsiTheme="majorHAnsi"/>
          <w:kern w:val="20"/>
          <w:sz w:val="28"/>
          <w:szCs w:val="28"/>
          <w:lang w:val="uk-UA" w:eastAsia="ru-RU"/>
        </w:rPr>
        <w:t>Перш за все ДКПП призначений вирішувати такі основні завдання:</w:t>
      </w:r>
    </w:p>
    <w:p w14:paraId="28B30667" w14:textId="77777777" w:rsidR="00CB28FE" w:rsidRPr="00E96AC1" w:rsidRDefault="00CB28FE" w:rsidP="00A93331">
      <w:pPr>
        <w:spacing w:after="0"/>
        <w:ind w:left="700" w:hanging="190"/>
        <w:jc w:val="both"/>
        <w:rPr>
          <w:rFonts w:asciiTheme="majorHAnsi" w:eastAsia="Times New Roman" w:hAnsiTheme="majorHAnsi"/>
          <w:kern w:val="20"/>
          <w:sz w:val="28"/>
          <w:szCs w:val="28"/>
          <w:lang w:val="uk-UA" w:eastAsia="ru-RU"/>
        </w:rPr>
      </w:pPr>
      <w:bookmarkStart w:id="52" w:name="n192"/>
      <w:bookmarkEnd w:id="52"/>
      <w:r w:rsidRPr="00E96AC1">
        <w:rPr>
          <w:rFonts w:asciiTheme="majorHAnsi" w:eastAsia="Times New Roman" w:hAnsiTheme="majorHAnsi"/>
          <w:kern w:val="20"/>
          <w:sz w:val="28"/>
          <w:szCs w:val="28"/>
          <w:lang w:val="uk-UA" w:eastAsia="ru-RU"/>
        </w:rPr>
        <w:t>- виконувати комплекс облікових функцій щодо продукції та послуг у</w:t>
      </w:r>
      <w:r w:rsidR="00D37302"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val="uk-UA" w:eastAsia="ru-RU"/>
        </w:rPr>
        <w:t>межах робіт стосовно державної статистики;</w:t>
      </w:r>
    </w:p>
    <w:p w14:paraId="77096A11" w14:textId="77777777" w:rsidR="00CB28FE" w:rsidRPr="00E96AC1" w:rsidRDefault="00CB28FE" w:rsidP="00A93331">
      <w:pPr>
        <w:spacing w:after="0"/>
        <w:ind w:left="700" w:hanging="190"/>
        <w:jc w:val="both"/>
        <w:rPr>
          <w:rFonts w:asciiTheme="majorHAnsi" w:eastAsia="Times New Roman" w:hAnsiTheme="majorHAnsi"/>
          <w:kern w:val="20"/>
          <w:sz w:val="28"/>
          <w:szCs w:val="28"/>
          <w:lang w:val="uk-UA" w:eastAsia="ru-RU"/>
        </w:rPr>
      </w:pPr>
      <w:bookmarkStart w:id="53" w:name="n193"/>
      <w:bookmarkEnd w:id="53"/>
      <w:r w:rsidRPr="00E96AC1">
        <w:rPr>
          <w:rFonts w:asciiTheme="majorHAnsi" w:eastAsia="Times New Roman" w:hAnsiTheme="majorHAnsi"/>
          <w:kern w:val="20"/>
          <w:sz w:val="28"/>
          <w:szCs w:val="28"/>
          <w:lang w:val="uk-UA" w:eastAsia="ru-RU"/>
        </w:rPr>
        <w:t>- складати міжгалузевий баланс виробництва й розподілу продукції та послуг відповідно до системи національних рахунків;</w:t>
      </w:r>
    </w:p>
    <w:p w14:paraId="3F370769" w14:textId="77777777" w:rsidR="00CB28FE" w:rsidRPr="00E96AC1" w:rsidRDefault="00CB28FE" w:rsidP="00A93331">
      <w:pPr>
        <w:spacing w:after="0"/>
        <w:ind w:left="700" w:hanging="190"/>
        <w:jc w:val="both"/>
        <w:rPr>
          <w:rFonts w:asciiTheme="majorHAnsi" w:eastAsia="Times New Roman" w:hAnsiTheme="majorHAnsi"/>
          <w:kern w:val="20"/>
          <w:sz w:val="28"/>
          <w:szCs w:val="28"/>
          <w:lang w:val="uk-UA" w:eastAsia="ru-RU"/>
        </w:rPr>
      </w:pPr>
      <w:bookmarkStart w:id="54" w:name="n194"/>
      <w:bookmarkEnd w:id="54"/>
      <w:r w:rsidRPr="00E96AC1">
        <w:rPr>
          <w:rFonts w:asciiTheme="majorHAnsi" w:eastAsia="Times New Roman" w:hAnsiTheme="majorHAnsi"/>
          <w:kern w:val="20"/>
          <w:sz w:val="28"/>
          <w:szCs w:val="28"/>
          <w:lang w:val="uk-UA" w:eastAsia="ru-RU"/>
        </w:rPr>
        <w:t>- забезпечувати функціювання системи оподаткування суб'єктів гос</w:t>
      </w:r>
      <w:r w:rsidR="000077A8"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подарювання;</w:t>
      </w:r>
    </w:p>
    <w:p w14:paraId="3D241D16" w14:textId="77777777" w:rsidR="00CB28FE" w:rsidRPr="00E96AC1" w:rsidRDefault="00CB28FE" w:rsidP="00A93331">
      <w:pPr>
        <w:spacing w:after="0"/>
        <w:ind w:left="700" w:hanging="190"/>
        <w:jc w:val="both"/>
        <w:rPr>
          <w:rFonts w:asciiTheme="majorHAnsi" w:eastAsia="Times New Roman" w:hAnsiTheme="majorHAnsi"/>
          <w:kern w:val="20"/>
          <w:sz w:val="28"/>
          <w:szCs w:val="28"/>
          <w:lang w:eastAsia="ru-RU"/>
        </w:rPr>
      </w:pPr>
      <w:bookmarkStart w:id="55" w:name="n195"/>
      <w:bookmarkEnd w:id="55"/>
      <w:r w:rsidRPr="00E96AC1">
        <w:rPr>
          <w:rFonts w:asciiTheme="majorHAnsi" w:eastAsia="Times New Roman" w:hAnsiTheme="majorHAnsi"/>
          <w:kern w:val="20"/>
          <w:sz w:val="28"/>
          <w:szCs w:val="28"/>
          <w:lang w:val="uk-UA" w:eastAsia="ru-RU"/>
        </w:rPr>
        <w:t>- провадити зіставлення</w:t>
      </w:r>
      <w:r w:rsidRPr="00E96AC1">
        <w:rPr>
          <w:rFonts w:asciiTheme="majorHAnsi" w:eastAsia="Times New Roman" w:hAnsiTheme="majorHAnsi"/>
          <w:kern w:val="20"/>
          <w:sz w:val="28"/>
          <w:szCs w:val="28"/>
          <w:lang w:eastAsia="ru-RU"/>
        </w:rPr>
        <w:t xml:space="preserve"> національних статистичних даних з даними країн Європейського Союзу;</w:t>
      </w:r>
    </w:p>
    <w:p w14:paraId="2D7CBBF2" w14:textId="77777777" w:rsidR="00CB28FE" w:rsidRPr="00E96AC1" w:rsidRDefault="00CB28FE" w:rsidP="00A93331">
      <w:pPr>
        <w:spacing w:after="0"/>
        <w:ind w:left="700" w:hanging="190"/>
        <w:jc w:val="both"/>
        <w:rPr>
          <w:rFonts w:asciiTheme="majorHAnsi" w:eastAsia="Times New Roman" w:hAnsiTheme="majorHAnsi"/>
          <w:kern w:val="20"/>
          <w:sz w:val="28"/>
          <w:szCs w:val="28"/>
          <w:lang w:eastAsia="ru-RU"/>
        </w:rPr>
      </w:pPr>
      <w:bookmarkStart w:id="56" w:name="n196"/>
      <w:bookmarkEnd w:id="56"/>
      <w:r w:rsidRPr="00E96AC1">
        <w:rPr>
          <w:rFonts w:asciiTheme="majorHAnsi" w:eastAsia="Times New Roman" w:hAnsiTheme="majorHAnsi"/>
          <w:kern w:val="20"/>
          <w:sz w:val="28"/>
          <w:szCs w:val="28"/>
          <w:lang w:eastAsia="ru-RU"/>
        </w:rPr>
        <w:t>- використовувати коди продукції та послуг в нормативних докумен</w:t>
      </w:r>
      <w:r w:rsidR="000077A8" w:rsidRPr="00E96AC1">
        <w:rPr>
          <w:rFonts w:asciiTheme="majorHAnsi" w:eastAsia="Times New Roman" w:hAnsiTheme="majorHAnsi"/>
          <w:kern w:val="20"/>
          <w:sz w:val="28"/>
          <w:szCs w:val="28"/>
          <w:lang w:eastAsia="ru-RU"/>
        </w:rPr>
        <w:softHyphen/>
      </w:r>
      <w:r w:rsidRPr="00E96AC1">
        <w:rPr>
          <w:rFonts w:asciiTheme="majorHAnsi" w:eastAsia="Times New Roman" w:hAnsiTheme="majorHAnsi"/>
          <w:kern w:val="20"/>
          <w:sz w:val="28"/>
          <w:szCs w:val="28"/>
          <w:lang w:eastAsia="ru-RU"/>
        </w:rPr>
        <w:t>тах і сертифікатах відповідності.</w:t>
      </w:r>
    </w:p>
    <w:p w14:paraId="2542FC6C" w14:textId="77777777" w:rsidR="00CB28FE" w:rsidRPr="00E96AC1" w:rsidRDefault="00CB28FE" w:rsidP="00A93331">
      <w:pPr>
        <w:spacing w:after="0"/>
        <w:ind w:firstLine="510"/>
        <w:jc w:val="both"/>
        <w:rPr>
          <w:rFonts w:asciiTheme="majorHAnsi" w:eastAsia="Times New Roman" w:hAnsiTheme="majorHAnsi"/>
          <w:kern w:val="20"/>
          <w:sz w:val="28"/>
          <w:szCs w:val="28"/>
          <w:lang w:eastAsia="ru-RU"/>
        </w:rPr>
      </w:pPr>
      <w:bookmarkStart w:id="57" w:name="n197"/>
      <w:bookmarkStart w:id="58" w:name="n198"/>
      <w:bookmarkStart w:id="59" w:name="n199"/>
      <w:bookmarkEnd w:id="57"/>
      <w:bookmarkEnd w:id="58"/>
      <w:bookmarkEnd w:id="59"/>
      <w:r w:rsidRPr="00E96AC1">
        <w:rPr>
          <w:rFonts w:asciiTheme="majorHAnsi" w:eastAsia="Times New Roman" w:hAnsiTheme="majorHAnsi"/>
          <w:kern w:val="20"/>
          <w:sz w:val="28"/>
          <w:szCs w:val="28"/>
          <w:lang w:eastAsia="ru-RU"/>
        </w:rPr>
        <w:t>Усю продукцію та всі послуги галузей економіки - сільського господарства, рибного господарства, добувної промисловості, переробчої промисловості, будівництва, страхування, торгівлі тощо - згруповано в секції (усього 21 секція), які позначено великими літерами латинської абетки (від A до U):</w:t>
      </w:r>
    </w:p>
    <w:p w14:paraId="15DA75FB" w14:textId="77777777" w:rsidR="00CB28FE" w:rsidRPr="00E96AC1" w:rsidRDefault="00FF78BF" w:rsidP="00F77B10">
      <w:pPr>
        <w:shd w:val="clear" w:color="auto" w:fill="FFFFFF"/>
        <w:spacing w:before="120" w:after="0"/>
        <w:ind w:left="1780" w:hanging="1332"/>
        <w:rPr>
          <w:rFonts w:asciiTheme="majorHAnsi" w:hAnsiTheme="majorHAnsi"/>
          <w:sz w:val="28"/>
          <w:szCs w:val="28"/>
        </w:rPr>
      </w:pPr>
      <w:hyperlink r:id="rId65" w:history="1">
        <w:r w:rsidR="00CB28FE" w:rsidRPr="00E96AC1">
          <w:rPr>
            <w:rStyle w:val="ab"/>
            <w:rFonts w:asciiTheme="majorHAnsi" w:hAnsiTheme="majorHAnsi"/>
            <w:b w:val="0"/>
            <w:sz w:val="28"/>
            <w:szCs w:val="28"/>
          </w:rPr>
          <w:t>Секція A "Продукція сільського господарства, лісового господарства та рибного господарства" (розділи</w:t>
        </w:r>
        <w:r w:rsidR="00F77B10" w:rsidRPr="00E96AC1">
          <w:rPr>
            <w:rStyle w:val="ab"/>
            <w:rFonts w:asciiTheme="majorHAnsi" w:hAnsiTheme="majorHAnsi"/>
            <w:b w:val="0"/>
            <w:sz w:val="28"/>
            <w:szCs w:val="28"/>
            <w:lang w:val="uk-UA"/>
          </w:rPr>
          <w:t xml:space="preserve"> </w:t>
        </w:r>
        <w:r w:rsidR="00CB28FE" w:rsidRPr="00E96AC1">
          <w:rPr>
            <w:rStyle w:val="ab"/>
            <w:rFonts w:asciiTheme="majorHAnsi" w:hAnsiTheme="majorHAnsi"/>
            <w:b w:val="0"/>
            <w:sz w:val="28"/>
            <w:szCs w:val="28"/>
          </w:rPr>
          <w:t>01</w:t>
        </w:r>
        <w:r w:rsidR="00F77B10" w:rsidRPr="00E96AC1">
          <w:rPr>
            <w:rStyle w:val="ab"/>
            <w:rFonts w:asciiTheme="majorHAnsi" w:hAnsiTheme="majorHAnsi"/>
            <w:b w:val="0"/>
            <w:sz w:val="28"/>
            <w:szCs w:val="28"/>
            <w:lang w:val="uk-UA"/>
          </w:rPr>
          <w:t xml:space="preserve"> …</w:t>
        </w:r>
        <w:r w:rsidR="00CB28FE" w:rsidRPr="00E96AC1">
          <w:rPr>
            <w:rStyle w:val="ab"/>
            <w:rFonts w:asciiTheme="majorHAnsi" w:hAnsiTheme="majorHAnsi"/>
            <w:b w:val="0"/>
            <w:sz w:val="28"/>
            <w:szCs w:val="28"/>
          </w:rPr>
          <w:t>03)</w:t>
        </w:r>
      </w:hyperlink>
      <w:hyperlink r:id="rId66" w:history="1">
        <w:r w:rsidR="00CB28FE" w:rsidRPr="00E96AC1">
          <w:rPr>
            <w:rStyle w:val="ab"/>
            <w:rFonts w:asciiTheme="majorHAnsi" w:hAnsiTheme="majorHAnsi"/>
            <w:b w:val="0"/>
            <w:sz w:val="28"/>
            <w:szCs w:val="28"/>
          </w:rPr>
          <w:t>. </w:t>
        </w:r>
      </w:hyperlink>
      <w:hyperlink r:id="rId67" w:history="1">
        <w:r w:rsidR="00CB28FE" w:rsidRPr="00E96AC1">
          <w:rPr>
            <w:rStyle w:val="ab"/>
            <w:rFonts w:asciiTheme="majorHAnsi" w:hAnsiTheme="majorHAnsi"/>
            <w:b w:val="0"/>
            <w:sz w:val="28"/>
            <w:szCs w:val="28"/>
          </w:rPr>
          <w:t>Абетковий покажчик до секції A</w:t>
        </w:r>
      </w:hyperlink>
      <w:r w:rsidR="00CB28FE" w:rsidRPr="00E96AC1">
        <w:rPr>
          <w:rFonts w:asciiTheme="majorHAnsi" w:hAnsiTheme="majorHAnsi"/>
          <w:sz w:val="28"/>
          <w:szCs w:val="28"/>
        </w:rPr>
        <w:t>.</w:t>
      </w:r>
    </w:p>
    <w:bookmarkStart w:id="60" w:name="n264"/>
    <w:bookmarkStart w:id="61" w:name="n140"/>
    <w:bookmarkEnd w:id="60"/>
    <w:bookmarkEnd w:id="61"/>
    <w:p w14:paraId="78ECE13E"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"https://zakon.rada.gov.ua/rada/show/v457b609-10"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B "Продукція добування корисних копалин і розробляння кар'єрів" (розділи 05</w:t>
      </w:r>
      <w:r w:rsidR="00F77B10" w:rsidRPr="00E96AC1">
        <w:rPr>
          <w:rStyle w:val="ab"/>
          <w:rFonts w:asciiTheme="majorHAnsi" w:hAnsiTheme="majorHAnsi"/>
          <w:b w:val="0"/>
          <w:sz w:val="28"/>
          <w:szCs w:val="28"/>
          <w:lang w:val="uk-UA"/>
        </w:rPr>
        <w:t xml:space="preserve"> … </w:t>
      </w:r>
      <w:r w:rsidR="00CB28FE" w:rsidRPr="00E96AC1">
        <w:rPr>
          <w:rStyle w:val="ab"/>
          <w:rFonts w:asciiTheme="majorHAnsi" w:hAnsiTheme="majorHAnsi"/>
          <w:b w:val="0"/>
          <w:sz w:val="28"/>
          <w:szCs w:val="28"/>
        </w:rPr>
        <w:t>09).</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B.</w:t>
      </w:r>
    </w:p>
    <w:bookmarkStart w:id="62" w:name="n143"/>
    <w:bookmarkEnd w:id="62"/>
    <w:p w14:paraId="3289F72B"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"https://zakon.rada.gov.ua/rada/show/v457c609-10" \l "n4"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C "Продукція переробної промисловості" (розділи 10</w:t>
      </w:r>
      <w:r w:rsidR="00F77B10" w:rsidRPr="00E96AC1">
        <w:rPr>
          <w:rStyle w:val="ab"/>
          <w:rFonts w:asciiTheme="majorHAnsi" w:hAnsiTheme="majorHAnsi"/>
          <w:b w:val="0"/>
          <w:sz w:val="28"/>
          <w:szCs w:val="28"/>
          <w:lang w:val="uk-UA"/>
        </w:rPr>
        <w:t xml:space="preserve"> …</w:t>
      </w:r>
      <w:r w:rsidR="00CB28FE" w:rsidRPr="00E96AC1">
        <w:rPr>
          <w:rStyle w:val="ab"/>
          <w:rFonts w:asciiTheme="majorHAnsi" w:hAnsiTheme="majorHAnsi"/>
          <w:b w:val="0"/>
          <w:sz w:val="28"/>
          <w:szCs w:val="28"/>
        </w:rPr>
        <w:t xml:space="preserve"> 33)</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3" w:name="n263"/>
    <w:bookmarkStart w:id="64" w:name="n144"/>
    <w:bookmarkEnd w:id="63"/>
    <w:bookmarkEnd w:id="64"/>
    <w:p w14:paraId="71DBF8F8"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"https://zakon.rada.gov.ua/rada/show/va57c609-10" \l "n4"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А до В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5" w:name="n256"/>
    <w:bookmarkEnd w:id="65"/>
    <w:p w14:paraId="1EEB45D2"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"https://zakon.rada.gov.ua/rada/show/vb57c609-10" \l "n4"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Г до З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6" w:name="n145"/>
    <w:bookmarkEnd w:id="66"/>
    <w:p w14:paraId="42E2495A"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"https://zakon.rada.gov.ua/rada/show/vc57c609-10"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З до К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7" w:name="n257"/>
    <w:bookmarkEnd w:id="67"/>
    <w:p w14:paraId="7E24E725"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"https://zakon.rada.gov.ua/rada/show/vd57c609-10"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Л до Н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8" w:name="n146"/>
    <w:bookmarkEnd w:id="68"/>
    <w:p w14:paraId="68C47465"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"https://zakon.rada.gov.ua/rada/show/ve57c609-10"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Н до П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69" w:name="n258"/>
    <w:bookmarkEnd w:id="69"/>
    <w:p w14:paraId="53B22D91"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"https://zakon.rada.gov.ua/rada/show/vk57c609-10" \l "n3"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П до Р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70" w:name="n147"/>
    <w:bookmarkEnd w:id="70"/>
    <w:p w14:paraId="758AFC93"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"https://zakon.rada.gov.ua/rada/show/vl57c609-10" \l "n3"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Р до Т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71" w:name="n259"/>
    <w:bookmarkEnd w:id="71"/>
    <w:p w14:paraId="700878A1" w14:textId="77777777" w:rsidR="00CB28FE" w:rsidRPr="00E96AC1" w:rsidRDefault="002F3025" w:rsidP="00995A22">
      <w:pPr>
        <w:shd w:val="clear" w:color="auto" w:fill="FFFFFF"/>
        <w:spacing w:after="0"/>
        <w:ind w:left="1778" w:hanging="218"/>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"https://zakon.rada.gov.ua/rada/show/vm57c609-10" \l "n3"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Абетковий покажчик від Т до Я до секції C</w:t>
      </w:r>
      <w:r w:rsidRPr="00E96AC1">
        <w:rPr>
          <w:rFonts w:asciiTheme="majorHAnsi" w:hAnsiTheme="majorHAnsi"/>
          <w:sz w:val="28"/>
          <w:szCs w:val="28"/>
        </w:rPr>
        <w:fldChar w:fldCharType="end"/>
      </w:r>
      <w:r w:rsidR="00CB28FE" w:rsidRPr="00E96AC1">
        <w:rPr>
          <w:rFonts w:asciiTheme="majorHAnsi" w:hAnsiTheme="majorHAnsi"/>
          <w:sz w:val="28"/>
          <w:szCs w:val="28"/>
        </w:rPr>
        <w:t>.</w:t>
      </w:r>
    </w:p>
    <w:bookmarkStart w:id="72" w:name="n148"/>
    <w:bookmarkEnd w:id="72"/>
    <w:p w14:paraId="362CD7E1" w14:textId="77777777" w:rsidR="00CB28FE" w:rsidRPr="00E96AC1" w:rsidRDefault="00763835" w:rsidP="00E16001">
      <w:pPr>
        <w:shd w:val="clear" w:color="auto" w:fill="FFFFFF"/>
        <w:spacing w:after="0"/>
        <w:ind w:left="1778" w:hanging="1330"/>
        <w:jc w:val="both"/>
        <w:rPr>
          <w:rFonts w:asciiTheme="majorHAnsi" w:hAnsiTheme="majorHAnsi"/>
          <w:sz w:val="28"/>
          <w:szCs w:val="28"/>
        </w:rPr>
      </w:pPr>
      <w:r w:rsidRPr="00E96AC1">
        <w:fldChar w:fldCharType="begin"/>
      </w:r>
      <w:r w:rsidRPr="00E96AC1">
        <w:instrText xml:space="preserve"> HYPERLINK "https://zakon.rada.gov.ua/rada/show/v457d609-10" \l "n3" \t "_blank" </w:instrText>
      </w:r>
      <w:r w:rsidRPr="00E96AC1">
        <w:fldChar w:fldCharType="separate"/>
      </w:r>
      <w:r w:rsidR="00CB28FE" w:rsidRPr="00E96AC1">
        <w:rPr>
          <w:rStyle w:val="ab"/>
          <w:rFonts w:asciiTheme="majorHAnsi" w:hAnsiTheme="majorHAnsi"/>
          <w:b w:val="0"/>
          <w:sz w:val="28"/>
          <w:szCs w:val="28"/>
        </w:rPr>
        <w:t>Секція D "Енергія електрична, газ, пара та кондиційоване повітря" (розділ 35)</w:t>
      </w:r>
      <w:r w:rsidRPr="00E96AC1">
        <w:rPr>
          <w:rStyle w:val="ab"/>
          <w:rFonts w:asciiTheme="majorHAnsi" w:hAnsiTheme="majorHAnsi"/>
          <w:b w:val="0"/>
          <w:sz w:val="28"/>
          <w:szCs w:val="28"/>
        </w:rPr>
        <w:fldChar w:fldCharType="end"/>
      </w:r>
      <w:r w:rsidR="00CB28FE" w:rsidRPr="00E96AC1">
        <w:rPr>
          <w:rFonts w:asciiTheme="majorHAnsi" w:hAnsiTheme="majorHAnsi"/>
          <w:sz w:val="28"/>
          <w:szCs w:val="28"/>
        </w:rPr>
        <w:t>. Абетковий покажчик до секції D.</w:t>
      </w:r>
    </w:p>
    <w:bookmarkStart w:id="73" w:name="n150"/>
    <w:bookmarkEnd w:id="73"/>
    <w:p w14:paraId="7162B664"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lastRenderedPageBreak/>
        <w:fldChar w:fldCharType="begin"/>
      </w:r>
      <w:r w:rsidR="00CB28FE" w:rsidRPr="00E96AC1">
        <w:rPr>
          <w:rFonts w:asciiTheme="majorHAnsi" w:hAnsiTheme="majorHAnsi"/>
          <w:sz w:val="28"/>
          <w:szCs w:val="28"/>
        </w:rPr>
        <w:instrText xml:space="preserve"> HYPERLINK "https://zakon.rada.gov.ua/rada/show/v457d609-10" \l "n9"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E "Водопостачання; каналізація, поводження з відходами та послуги щодо рекультивування" (розділи 36</w:t>
      </w:r>
      <w:r w:rsidR="002A5A88" w:rsidRPr="00E96AC1">
        <w:rPr>
          <w:rStyle w:val="ab"/>
          <w:rFonts w:asciiTheme="majorHAnsi" w:hAnsiTheme="majorHAnsi"/>
          <w:b w:val="0"/>
          <w:sz w:val="28"/>
          <w:szCs w:val="28"/>
          <w:lang w:val="uk-UA"/>
        </w:rPr>
        <w:t>…</w:t>
      </w:r>
      <w:r w:rsidR="00CB28FE" w:rsidRPr="00E96AC1">
        <w:rPr>
          <w:rStyle w:val="ab"/>
          <w:rFonts w:asciiTheme="majorHAnsi" w:hAnsiTheme="majorHAnsi"/>
          <w:b w:val="0"/>
          <w:sz w:val="28"/>
          <w:szCs w:val="28"/>
        </w:rPr>
        <w:t>39)</w:t>
      </w:r>
      <w:r w:rsidRPr="00E96AC1">
        <w:rPr>
          <w:rFonts w:asciiTheme="majorHAnsi" w:hAnsiTheme="majorHAnsi"/>
          <w:sz w:val="28"/>
          <w:szCs w:val="28"/>
        </w:rPr>
        <w:fldChar w:fldCharType="end"/>
      </w:r>
      <w:r w:rsidR="00CB28FE" w:rsidRPr="00E96AC1">
        <w:rPr>
          <w:rFonts w:asciiTheme="majorHAnsi" w:hAnsiTheme="majorHAnsi"/>
          <w:sz w:val="28"/>
          <w:szCs w:val="28"/>
        </w:rPr>
        <w:t>. Абетко</w:t>
      </w:r>
      <w:r w:rsidR="00AD34B1" w:rsidRPr="00E96AC1">
        <w:rPr>
          <w:rFonts w:asciiTheme="majorHAnsi" w:hAnsiTheme="majorHAnsi"/>
          <w:sz w:val="28"/>
          <w:szCs w:val="28"/>
        </w:rPr>
        <w:softHyphen/>
      </w:r>
      <w:r w:rsidR="00CB28FE" w:rsidRPr="00E96AC1">
        <w:rPr>
          <w:rFonts w:asciiTheme="majorHAnsi" w:hAnsiTheme="majorHAnsi"/>
          <w:sz w:val="28"/>
          <w:szCs w:val="28"/>
        </w:rPr>
        <w:t>вий покажчик до секції E.</w:t>
      </w:r>
    </w:p>
    <w:bookmarkStart w:id="74" w:name="n152"/>
    <w:bookmarkEnd w:id="74"/>
    <w:p w14:paraId="72FC0A7E"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"https://zakon.rada.gov.ua/rada/show/v457f609-10"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F "Об'єкти будівельні та будівельні роботи" (розділи 41</w:t>
      </w:r>
      <w:r w:rsidR="002A5A88" w:rsidRPr="00E96AC1">
        <w:rPr>
          <w:rStyle w:val="ab"/>
          <w:rFonts w:asciiTheme="majorHAnsi" w:hAnsiTheme="majorHAnsi"/>
          <w:b w:val="0"/>
          <w:sz w:val="28"/>
          <w:szCs w:val="28"/>
          <w:lang w:val="uk-UA"/>
        </w:rPr>
        <w:t>…</w:t>
      </w:r>
      <w:r w:rsidR="00CB28FE" w:rsidRPr="00E96AC1">
        <w:rPr>
          <w:rStyle w:val="ab"/>
          <w:rFonts w:asciiTheme="majorHAnsi" w:hAnsiTheme="majorHAnsi"/>
          <w:b w:val="0"/>
          <w:sz w:val="28"/>
          <w:szCs w:val="28"/>
        </w:rPr>
        <w:t xml:space="preserve"> 43).</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F.</w:t>
      </w:r>
    </w:p>
    <w:bookmarkStart w:id="75" w:name="n154"/>
    <w:bookmarkEnd w:id="75"/>
    <w:p w14:paraId="4A2B80D4"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"https://zakon.rada.gov.ua/rada/show/v457g609-10" \l "n3"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G "Послуги щодо оптової та роздрібної торгівлі; послуги щодо ремонтування автотранспортних засобів і мотоциклів" (розділи 45 </w:t>
      </w:r>
      <w:r w:rsidR="002A5A88" w:rsidRPr="00E96AC1">
        <w:rPr>
          <w:rStyle w:val="ab"/>
          <w:rFonts w:asciiTheme="majorHAnsi" w:hAnsiTheme="majorHAnsi"/>
          <w:b w:val="0"/>
          <w:sz w:val="28"/>
          <w:szCs w:val="28"/>
          <w:lang w:val="uk-UA"/>
        </w:rPr>
        <w:t>…</w:t>
      </w:r>
      <w:r w:rsidR="00CB28FE" w:rsidRPr="00E96AC1">
        <w:rPr>
          <w:rStyle w:val="ab"/>
          <w:rFonts w:asciiTheme="majorHAnsi" w:hAnsiTheme="majorHAnsi"/>
          <w:b w:val="0"/>
          <w:sz w:val="28"/>
          <w:szCs w:val="28"/>
        </w:rPr>
        <w:t>47)</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G.</w:t>
      </w:r>
    </w:p>
    <w:bookmarkStart w:id="76" w:name="n156"/>
    <w:bookmarkEnd w:id="76"/>
    <w:p w14:paraId="01FA2501"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"https://zakon.rada.gov.ua/rada/show/v457h609-10"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H "Послуги щодо транспортування та зберігання" (розділи 49</w:t>
      </w:r>
      <w:r w:rsidR="002A5A88" w:rsidRPr="00E96AC1">
        <w:rPr>
          <w:rStyle w:val="ab"/>
          <w:rFonts w:asciiTheme="majorHAnsi" w:hAnsiTheme="majorHAnsi"/>
          <w:b w:val="0"/>
          <w:sz w:val="28"/>
          <w:szCs w:val="28"/>
          <w:lang w:val="uk-UA"/>
        </w:rPr>
        <w:t>…</w:t>
      </w:r>
      <w:r w:rsidR="00CB28FE" w:rsidRPr="00E96AC1">
        <w:rPr>
          <w:rStyle w:val="ab"/>
          <w:rFonts w:asciiTheme="majorHAnsi" w:hAnsiTheme="majorHAnsi"/>
          <w:b w:val="0"/>
          <w:sz w:val="28"/>
          <w:szCs w:val="28"/>
        </w:rPr>
        <w:t xml:space="preserve"> 53).</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H.</w:t>
      </w:r>
    </w:p>
    <w:bookmarkStart w:id="77" w:name="n158"/>
    <w:bookmarkEnd w:id="77"/>
    <w:p w14:paraId="746A3E9F"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"https://zakon.rada.gov.ua/rada/show/v457h609-10"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I "Послуги щодо тимчасового розміщування та забезпечування харчуванням" (розділи 55, 56).</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I.</w:t>
      </w:r>
    </w:p>
    <w:bookmarkStart w:id="78" w:name="n160"/>
    <w:bookmarkEnd w:id="78"/>
    <w:p w14:paraId="2AF160DD"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"https://zakon.rada.gov.ua/rada/show/v457j609-10"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J "Послуги телекомунікаційні та інформаційні" (розділи 58 - 63).</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J.</w:t>
      </w:r>
    </w:p>
    <w:bookmarkStart w:id="79" w:name="n254"/>
    <w:bookmarkEnd w:id="79"/>
    <w:p w14:paraId="091DB583"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"https://zakon.rada.gov.ua/rada/show/v457k609-10"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K "Послуги фінансові та страхові" (розділи 64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66).</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K.</w:t>
      </w:r>
    </w:p>
    <w:bookmarkStart w:id="80" w:name="n164"/>
    <w:bookmarkEnd w:id="80"/>
    <w:p w14:paraId="53C9110B"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"https://zakon.rada.gov.ua/rada/show/v457k609-10"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L "Послуги, пов'язані з нерухомістю" (розділ 68).</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w:t>
      </w:r>
      <w:r w:rsidR="00AD34B1" w:rsidRPr="00E96AC1">
        <w:rPr>
          <w:rFonts w:asciiTheme="majorHAnsi" w:hAnsiTheme="majorHAnsi"/>
          <w:sz w:val="28"/>
          <w:szCs w:val="28"/>
        </w:rPr>
        <w:softHyphen/>
      </w:r>
      <w:r w:rsidR="00CB28FE" w:rsidRPr="00E96AC1">
        <w:rPr>
          <w:rFonts w:asciiTheme="majorHAnsi" w:hAnsiTheme="majorHAnsi"/>
          <w:sz w:val="28"/>
          <w:szCs w:val="28"/>
        </w:rPr>
        <w:t>кажчик до секції L.</w:t>
      </w:r>
    </w:p>
    <w:bookmarkStart w:id="81" w:name="n166"/>
    <w:bookmarkEnd w:id="81"/>
    <w:p w14:paraId="639FC483"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"https://zakon.rada.gov.ua/rada/show/v457m609-10"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M "Послуги щодо професійної, наукової та технічної діяльності" (розділи 69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75)</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M.</w:t>
      </w:r>
    </w:p>
    <w:bookmarkStart w:id="82" w:name="n168"/>
    <w:bookmarkEnd w:id="82"/>
    <w:p w14:paraId="0342B68D"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"https://zakon.rada.gov.ua/rada/show/v457n609-10" \l "n6"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N "Послуги адміністративні та послуги щодо надання допо</w:t>
      </w:r>
      <w:r w:rsidR="00AD34B1" w:rsidRPr="00E96AC1">
        <w:rPr>
          <w:rStyle w:val="ab"/>
          <w:rFonts w:asciiTheme="majorHAnsi" w:hAnsiTheme="majorHAnsi"/>
          <w:b w:val="0"/>
          <w:sz w:val="28"/>
          <w:szCs w:val="28"/>
        </w:rPr>
        <w:softHyphen/>
      </w:r>
      <w:r w:rsidR="00CB28FE" w:rsidRPr="00E96AC1">
        <w:rPr>
          <w:rStyle w:val="ab"/>
          <w:rFonts w:asciiTheme="majorHAnsi" w:hAnsiTheme="majorHAnsi"/>
          <w:b w:val="0"/>
          <w:sz w:val="28"/>
          <w:szCs w:val="28"/>
        </w:rPr>
        <w:t xml:space="preserve">моги" (розділи 77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82)</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N.</w:t>
      </w:r>
    </w:p>
    <w:bookmarkStart w:id="83" w:name="n170"/>
    <w:bookmarkEnd w:id="83"/>
    <w:p w14:paraId="3161F459"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"https://zakon.rada.gov.ua/rada/show/v457o609-10" \l "n2"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O "Послуги у сфері державного керування та оборони; послуги у сфері обов'язкового соціального страхування" (розділ 84)</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O.</w:t>
      </w:r>
    </w:p>
    <w:bookmarkStart w:id="84" w:name="n172"/>
    <w:bookmarkEnd w:id="84"/>
    <w:p w14:paraId="15E7CBDC"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"https://zakon.rada.gov.ua/rada/show/v457p609-10" \l "n6"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P "Послуги у сфері освіти" (розділ 85).</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P.</w:t>
      </w:r>
    </w:p>
    <w:bookmarkStart w:id="85" w:name="n174"/>
    <w:bookmarkEnd w:id="85"/>
    <w:p w14:paraId="78847303"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"https://zakon.rada.gov.ua/rada/show/v457q609-10" \l "n5"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Q "Послуги у сфері охорони здоров'я та соціальної допомоги" (розділи 86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88). Абетковий покажчик до секції Q.</w:t>
      </w:r>
      <w:r w:rsidRPr="00E96AC1">
        <w:rPr>
          <w:rFonts w:asciiTheme="majorHAnsi" w:hAnsiTheme="majorHAnsi"/>
          <w:sz w:val="28"/>
          <w:szCs w:val="28"/>
        </w:rPr>
        <w:fldChar w:fldCharType="end"/>
      </w:r>
    </w:p>
    <w:bookmarkStart w:id="86" w:name="n176"/>
    <w:bookmarkEnd w:id="86"/>
    <w:p w14:paraId="0C3D2DDC"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"https://zakon.rada.gov.ua/rada/show/v457r609-10" \l "n5"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R "Послуги у сфері мистецтв, видовищно-розважальної та відпочинкової діяльності" (розділи 90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93). Абетковий по</w:t>
      </w:r>
      <w:r w:rsidR="00AD34B1" w:rsidRPr="00E96AC1">
        <w:rPr>
          <w:rStyle w:val="ab"/>
          <w:rFonts w:asciiTheme="majorHAnsi" w:hAnsiTheme="majorHAnsi"/>
          <w:b w:val="0"/>
          <w:sz w:val="28"/>
          <w:szCs w:val="28"/>
        </w:rPr>
        <w:softHyphen/>
      </w:r>
      <w:r w:rsidR="00CB28FE" w:rsidRPr="00E96AC1">
        <w:rPr>
          <w:rStyle w:val="ab"/>
          <w:rFonts w:asciiTheme="majorHAnsi" w:hAnsiTheme="majorHAnsi"/>
          <w:b w:val="0"/>
          <w:sz w:val="28"/>
          <w:szCs w:val="28"/>
        </w:rPr>
        <w:t>кажчик до секції R.</w:t>
      </w:r>
      <w:r w:rsidRPr="00E96AC1">
        <w:rPr>
          <w:rFonts w:asciiTheme="majorHAnsi" w:hAnsiTheme="majorHAnsi"/>
          <w:sz w:val="28"/>
          <w:szCs w:val="28"/>
        </w:rPr>
        <w:fldChar w:fldCharType="end"/>
      </w:r>
    </w:p>
    <w:bookmarkStart w:id="87" w:name="n178"/>
    <w:bookmarkEnd w:id="87"/>
    <w:p w14:paraId="2214F677"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"https://zakon.rada.gov.ua/rada/show/v457s609-10" \l "n6"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S "Послуги інші" (розділи 94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96)</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S.</w:t>
      </w:r>
    </w:p>
    <w:bookmarkStart w:id="88" w:name="n180"/>
    <w:bookmarkEnd w:id="88"/>
    <w:p w14:paraId="193FE6C9"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"https://zakon.rada.gov.ua/rada/show/v457s609-10" \l "n6"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 xml:space="preserve">Секція T "Послуги домашніх господарств як роботодавців; товари та послуги, що їх виробляють/надають домашні господарства </w:t>
      </w:r>
      <w:r w:rsidR="00CB28FE" w:rsidRPr="00E96AC1">
        <w:rPr>
          <w:rStyle w:val="ab"/>
          <w:rFonts w:asciiTheme="majorHAnsi" w:hAnsiTheme="majorHAnsi"/>
          <w:b w:val="0"/>
          <w:sz w:val="28"/>
          <w:szCs w:val="28"/>
        </w:rPr>
        <w:lastRenderedPageBreak/>
        <w:t xml:space="preserve">для власного вжитку, різноманітні" (розділи 97 </w:t>
      </w:r>
      <w:r w:rsidR="002A5A88" w:rsidRPr="00E96AC1">
        <w:rPr>
          <w:rStyle w:val="ab"/>
          <w:rFonts w:asciiTheme="majorHAnsi" w:hAnsiTheme="majorHAnsi"/>
          <w:b w:val="0"/>
          <w:sz w:val="28"/>
          <w:szCs w:val="28"/>
        </w:rPr>
        <w:t>…</w:t>
      </w:r>
      <w:r w:rsidR="00CB28FE" w:rsidRPr="00E96AC1">
        <w:rPr>
          <w:rStyle w:val="ab"/>
          <w:rFonts w:asciiTheme="majorHAnsi" w:hAnsiTheme="majorHAnsi"/>
          <w:b w:val="0"/>
          <w:sz w:val="28"/>
          <w:szCs w:val="28"/>
        </w:rPr>
        <w:t xml:space="preserve"> 98)</w:t>
      </w:r>
      <w:r w:rsidRPr="00E96AC1">
        <w:rPr>
          <w:rFonts w:asciiTheme="majorHAnsi" w:hAnsiTheme="majorHAnsi"/>
          <w:sz w:val="28"/>
          <w:szCs w:val="28"/>
        </w:rPr>
        <w:fldChar w:fldCharType="end"/>
      </w:r>
      <w:r w:rsidR="00CB28FE" w:rsidRPr="00E96AC1">
        <w:rPr>
          <w:rFonts w:asciiTheme="majorHAnsi" w:hAnsiTheme="majorHAnsi"/>
          <w:sz w:val="28"/>
          <w:szCs w:val="28"/>
        </w:rPr>
        <w:t>. Абет</w:t>
      </w:r>
      <w:r w:rsidR="00AD34B1" w:rsidRPr="00E96AC1">
        <w:rPr>
          <w:rFonts w:asciiTheme="majorHAnsi" w:hAnsiTheme="majorHAnsi"/>
          <w:sz w:val="28"/>
          <w:szCs w:val="28"/>
        </w:rPr>
        <w:softHyphen/>
      </w:r>
      <w:r w:rsidR="00CB28FE" w:rsidRPr="00E96AC1">
        <w:rPr>
          <w:rFonts w:asciiTheme="majorHAnsi" w:hAnsiTheme="majorHAnsi"/>
          <w:sz w:val="28"/>
          <w:szCs w:val="28"/>
        </w:rPr>
        <w:t>ковий покажчик до секції T.</w:t>
      </w:r>
    </w:p>
    <w:bookmarkStart w:id="89" w:name="n182"/>
    <w:bookmarkEnd w:id="89"/>
    <w:p w14:paraId="43855F4C" w14:textId="77777777" w:rsidR="00CB28FE" w:rsidRPr="00E96AC1" w:rsidRDefault="002F3025" w:rsidP="00E16001">
      <w:pPr>
        <w:shd w:val="clear" w:color="auto" w:fill="FFFFFF"/>
        <w:spacing w:after="0"/>
        <w:ind w:left="1778" w:hanging="1330"/>
        <w:jc w:val="both"/>
        <w:rPr>
          <w:rFonts w:asciiTheme="majorHAnsi" w:hAnsiTheme="majorHAnsi"/>
          <w:sz w:val="28"/>
          <w:szCs w:val="28"/>
        </w:rPr>
      </w:pPr>
      <w:r w:rsidRPr="00E96AC1">
        <w:rPr>
          <w:rFonts w:asciiTheme="majorHAnsi" w:hAnsiTheme="majorHAnsi"/>
          <w:sz w:val="28"/>
          <w:szCs w:val="28"/>
        </w:rPr>
        <w:fldChar w:fldCharType="begin"/>
      </w:r>
      <w:r w:rsidR="00CB28FE" w:rsidRPr="00E96AC1">
        <w:rPr>
          <w:rFonts w:asciiTheme="majorHAnsi" w:hAnsiTheme="majorHAnsi"/>
          <w:sz w:val="28"/>
          <w:szCs w:val="28"/>
        </w:rPr>
        <w:instrText xml:space="preserve"> HYPERLINK "https://zakon.rada.gov.ua/rada/show/v457s609-10" \l "n6" \t "_blank" </w:instrText>
      </w:r>
      <w:r w:rsidRPr="00E96AC1">
        <w:rPr>
          <w:rFonts w:asciiTheme="majorHAnsi" w:hAnsiTheme="majorHAnsi"/>
          <w:sz w:val="28"/>
          <w:szCs w:val="28"/>
        </w:rPr>
        <w:fldChar w:fldCharType="separate"/>
      </w:r>
      <w:r w:rsidR="00CB28FE" w:rsidRPr="00E96AC1">
        <w:rPr>
          <w:rStyle w:val="ab"/>
          <w:rFonts w:asciiTheme="majorHAnsi" w:hAnsiTheme="majorHAnsi"/>
          <w:b w:val="0"/>
          <w:sz w:val="28"/>
          <w:szCs w:val="28"/>
        </w:rPr>
        <w:t>Секція U "Послуги екстериторіальних організацій і органів" (розділ 99)</w:t>
      </w:r>
      <w:r w:rsidRPr="00E96AC1">
        <w:rPr>
          <w:rFonts w:asciiTheme="majorHAnsi" w:hAnsiTheme="majorHAnsi"/>
          <w:sz w:val="28"/>
          <w:szCs w:val="28"/>
        </w:rPr>
        <w:fldChar w:fldCharType="end"/>
      </w:r>
      <w:r w:rsidR="00CB28FE" w:rsidRPr="00E96AC1">
        <w:rPr>
          <w:rFonts w:asciiTheme="majorHAnsi" w:hAnsiTheme="majorHAnsi"/>
          <w:sz w:val="28"/>
          <w:szCs w:val="28"/>
        </w:rPr>
        <w:t>. Абетковий покажчик до секції U.</w:t>
      </w:r>
    </w:p>
    <w:p w14:paraId="6EA5BBE0" w14:textId="122D8C18" w:rsidR="001C19F3" w:rsidRPr="00E96AC1" w:rsidRDefault="00CB28FE" w:rsidP="001C19F3">
      <w:pPr>
        <w:spacing w:before="240"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b/>
          <w:kern w:val="20"/>
          <w:sz w:val="28"/>
          <w:szCs w:val="28"/>
          <w:lang w:eastAsia="ru-RU"/>
        </w:rPr>
        <w:t>УВАГА! Вищезазначені абеткові покажчики дозволяють встано</w:t>
      </w:r>
      <w:r w:rsidR="002A5A88" w:rsidRPr="00E96AC1">
        <w:rPr>
          <w:rFonts w:asciiTheme="majorHAnsi" w:eastAsia="Times New Roman" w:hAnsiTheme="majorHAnsi"/>
          <w:b/>
          <w:kern w:val="20"/>
          <w:sz w:val="28"/>
          <w:szCs w:val="28"/>
          <w:lang w:eastAsia="ru-RU"/>
        </w:rPr>
        <w:softHyphen/>
      </w:r>
      <w:r w:rsidRPr="00E96AC1">
        <w:rPr>
          <w:rFonts w:asciiTheme="majorHAnsi" w:eastAsia="Times New Roman" w:hAnsiTheme="majorHAnsi"/>
          <w:b/>
          <w:kern w:val="20"/>
          <w:sz w:val="28"/>
          <w:szCs w:val="28"/>
          <w:lang w:eastAsia="ru-RU"/>
        </w:rPr>
        <w:t>вити код ДКПП</w:t>
      </w:r>
      <w:r w:rsidRPr="00E96AC1">
        <w:rPr>
          <w:rFonts w:asciiTheme="majorHAnsi" w:eastAsia="Times New Roman" w:hAnsiTheme="majorHAnsi"/>
          <w:bCs/>
          <w:kern w:val="20"/>
          <w:sz w:val="28"/>
          <w:szCs w:val="28"/>
          <w:lang w:eastAsia="ru-RU"/>
        </w:rPr>
        <w:t>,</w:t>
      </w:r>
      <w:r w:rsidRPr="00E96AC1">
        <w:rPr>
          <w:rFonts w:asciiTheme="majorHAnsi" w:eastAsia="Times New Roman" w:hAnsiTheme="majorHAnsi"/>
          <w:b/>
          <w:kern w:val="20"/>
          <w:sz w:val="28"/>
          <w:szCs w:val="28"/>
          <w:lang w:eastAsia="ru-RU"/>
        </w:rPr>
        <w:t xml:space="preserve"> але не дають можливості отримати посилання на код </w:t>
      </w:r>
      <w:r w:rsidR="003F2954" w:rsidRPr="00E96AC1">
        <w:rPr>
          <w:rFonts w:asciiTheme="majorHAnsi" w:eastAsia="Times New Roman" w:hAnsiTheme="majorHAnsi"/>
          <w:bCs/>
          <w:kern w:val="20"/>
          <w:sz w:val="28"/>
          <w:szCs w:val="28"/>
          <w:lang w:eastAsia="ru-RU"/>
        </w:rPr>
        <w:t>(рис.2.1)</w:t>
      </w:r>
      <w:r w:rsidR="003F2954" w:rsidRPr="00E96AC1">
        <w:rPr>
          <w:rFonts w:asciiTheme="majorHAnsi" w:eastAsia="Times New Roman" w:hAnsiTheme="majorHAnsi"/>
          <w:bCs/>
          <w:kern w:val="20"/>
          <w:sz w:val="28"/>
          <w:szCs w:val="28"/>
          <w:lang w:val="uk-UA" w:eastAsia="ru-RU"/>
        </w:rPr>
        <w:t xml:space="preserve">. </w:t>
      </w:r>
      <w:r w:rsidR="00F50CD6" w:rsidRPr="00E96AC1">
        <w:rPr>
          <w:rFonts w:asciiTheme="majorHAnsi" w:hAnsiTheme="majorHAnsi"/>
          <w:sz w:val="28"/>
          <w:szCs w:val="28"/>
          <w:shd w:val="clear" w:color="auto" w:fill="FFFFFF"/>
          <w:lang w:val="uk-UA"/>
        </w:rPr>
        <w:t>Української класифікації товарів зовнішньоекономічної діяльності</w:t>
      </w:r>
      <w:r w:rsidR="00F50CD6"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val="uk-UA" w:eastAsia="ru-RU"/>
        </w:rPr>
        <w:t xml:space="preserve">(для цього потрібно відкрити потрібну секцію класифікатора ДК016 </w:t>
      </w:r>
      <w:r w:rsidRPr="00E96AC1">
        <w:rPr>
          <w:rFonts w:asciiTheme="majorHAnsi" w:hAnsiTheme="majorHAnsi"/>
          <w:noProof/>
          <w:sz w:val="28"/>
          <w:szCs w:val="28"/>
          <w:lang w:val="uk-UA" w:eastAsia="ru-RU"/>
        </w:rPr>
        <w:t>[1</w:t>
      </w:r>
      <w:r w:rsidR="00D4366A" w:rsidRPr="00E96AC1">
        <w:rPr>
          <w:rFonts w:asciiTheme="majorHAnsi" w:hAnsiTheme="majorHAnsi"/>
          <w:noProof/>
          <w:sz w:val="28"/>
          <w:szCs w:val="28"/>
          <w:lang w:val="uk-UA" w:eastAsia="ru-RU"/>
        </w:rPr>
        <w:t>7</w:t>
      </w:r>
      <w:r w:rsidRPr="00E96AC1">
        <w:rPr>
          <w:rFonts w:asciiTheme="majorHAnsi" w:hAnsiTheme="majorHAnsi"/>
          <w:noProof/>
          <w:sz w:val="28"/>
          <w:szCs w:val="28"/>
          <w:lang w:val="uk-UA" w:eastAsia="ru-RU"/>
        </w:rPr>
        <w:t>]</w:t>
      </w:r>
      <w:r w:rsidRPr="00E96AC1">
        <w:rPr>
          <w:rFonts w:asciiTheme="majorHAnsi" w:eastAsia="Times New Roman" w:hAnsiTheme="majorHAnsi"/>
          <w:kern w:val="20"/>
          <w:sz w:val="28"/>
          <w:szCs w:val="28"/>
          <w:lang w:val="uk-UA" w:eastAsia="ru-RU"/>
        </w:rPr>
        <w:t>, а не абетковий покажчик).</w:t>
      </w:r>
    </w:p>
    <w:p w14:paraId="67257556" w14:textId="77777777" w:rsidR="001C19F3" w:rsidRPr="00E96AC1" w:rsidRDefault="001C19F3" w:rsidP="001C19F3">
      <w:pPr>
        <w:spacing w:before="240" w:after="0"/>
        <w:ind w:firstLine="510"/>
        <w:jc w:val="both"/>
        <w:rPr>
          <w:rFonts w:asciiTheme="majorHAnsi" w:hAnsiTheme="majorHAnsi"/>
          <w:noProof/>
          <w:lang w:val="uk-UA" w:eastAsia="ru-RU"/>
        </w:rPr>
      </w:pPr>
    </w:p>
    <w:p w14:paraId="231352EA" w14:textId="2CECC90F" w:rsidR="00E1667C" w:rsidRPr="00E96AC1" w:rsidRDefault="00B25385" w:rsidP="003F2954">
      <w:pPr>
        <w:spacing w:after="0" w:line="360" w:lineRule="auto"/>
        <w:jc w:val="center"/>
        <w:rPr>
          <w:rFonts w:asciiTheme="majorHAnsi" w:hAnsiTheme="majorHAnsi"/>
          <w:noProof/>
          <w:lang w:eastAsia="ru-RU"/>
        </w:rPr>
      </w:pPr>
      <w:r w:rsidRPr="00E96AC1">
        <w:rPr>
          <w:noProof/>
          <w:lang w:eastAsia="ru-RU"/>
        </w:rPr>
        <w:drawing>
          <wp:inline distT="0" distB="0" distL="0" distR="0" wp14:anchorId="12EA17B3" wp14:editId="399BD9F0">
            <wp:extent cx="5719425" cy="5448300"/>
            <wp:effectExtent l="0" t="0" r="0" b="0"/>
            <wp:docPr id="5157" name="Рисунок 5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68">
                      <a:extLst>
                        <a:ext uri="{28A0092B-C50C-407E-A947-70E740481C1C}">
                          <a14:useLocalDpi xmlns:a14="http://schemas.microsoft.com/office/drawing/2010/main" val="0"/>
                        </a:ext>
                      </a:extLst>
                    </a:blip>
                    <a:srcRect l="32861" t="21706" r="30708" b="16962"/>
                    <a:stretch/>
                  </pic:blipFill>
                  <pic:spPr bwMode="auto">
                    <a:xfrm>
                      <a:off x="0" y="0"/>
                      <a:ext cx="5754581" cy="5481790"/>
                    </a:xfrm>
                    <a:prstGeom prst="rect">
                      <a:avLst/>
                    </a:prstGeom>
                    <a:noFill/>
                    <a:ln>
                      <a:noFill/>
                    </a:ln>
                    <a:extLst>
                      <a:ext uri="{53640926-AAD7-44D8-BBD7-CCE9431645EC}">
                        <a14:shadowObscured xmlns:a14="http://schemas.microsoft.com/office/drawing/2010/main"/>
                      </a:ext>
                    </a:extLst>
                  </pic:spPr>
                </pic:pic>
              </a:graphicData>
            </a:graphic>
          </wp:inline>
        </w:drawing>
      </w:r>
    </w:p>
    <w:p w14:paraId="37609959" w14:textId="77777777" w:rsidR="00CB28FE" w:rsidRPr="00E96AC1" w:rsidRDefault="00CB28FE" w:rsidP="00CB28FE">
      <w:pPr>
        <w:spacing w:after="0" w:line="360" w:lineRule="auto"/>
        <w:ind w:firstLine="510"/>
        <w:jc w:val="center"/>
        <w:rPr>
          <w:rFonts w:asciiTheme="majorHAnsi" w:hAnsiTheme="majorHAnsi"/>
          <w:noProof/>
          <w:sz w:val="24"/>
          <w:szCs w:val="24"/>
          <w:lang w:eastAsia="ru-RU"/>
        </w:rPr>
      </w:pPr>
      <w:r w:rsidRPr="00E96AC1">
        <w:rPr>
          <w:rFonts w:asciiTheme="majorHAnsi" w:hAnsiTheme="majorHAnsi"/>
          <w:noProof/>
          <w:sz w:val="24"/>
          <w:szCs w:val="24"/>
          <w:lang w:eastAsia="ru-RU"/>
        </w:rPr>
        <w:t>Рис.2.1 Класифікатор ДКПП</w:t>
      </w:r>
      <w:r w:rsidR="00E1667C" w:rsidRPr="00E96AC1">
        <w:rPr>
          <w:rFonts w:asciiTheme="majorHAnsi" w:hAnsiTheme="majorHAnsi"/>
          <w:noProof/>
          <w:sz w:val="24"/>
          <w:szCs w:val="24"/>
          <w:lang w:val="uk-UA" w:eastAsia="ru-RU"/>
        </w:rPr>
        <w:t xml:space="preserve"> (фрагмент)</w:t>
      </w:r>
      <w:r w:rsidRPr="00E96AC1">
        <w:rPr>
          <w:rFonts w:asciiTheme="majorHAnsi" w:hAnsiTheme="majorHAnsi"/>
          <w:noProof/>
          <w:sz w:val="24"/>
          <w:szCs w:val="24"/>
          <w:lang w:eastAsia="ru-RU"/>
        </w:rPr>
        <w:t>. Абетковий покажчик [1</w:t>
      </w:r>
      <w:r w:rsidR="0073194C" w:rsidRPr="00E96AC1">
        <w:rPr>
          <w:rFonts w:asciiTheme="majorHAnsi" w:hAnsiTheme="majorHAnsi"/>
          <w:noProof/>
          <w:sz w:val="24"/>
          <w:szCs w:val="24"/>
          <w:lang w:val="uk-UA" w:eastAsia="ru-RU"/>
        </w:rPr>
        <w:t>7</w:t>
      </w:r>
      <w:r w:rsidRPr="00E96AC1">
        <w:rPr>
          <w:rFonts w:asciiTheme="majorHAnsi" w:hAnsiTheme="majorHAnsi"/>
          <w:noProof/>
          <w:sz w:val="24"/>
          <w:szCs w:val="24"/>
          <w:lang w:eastAsia="ru-RU"/>
        </w:rPr>
        <w:t>]</w:t>
      </w:r>
    </w:p>
    <w:p w14:paraId="0FE7C9F8" w14:textId="77777777" w:rsidR="00CB28FE" w:rsidRPr="00E96AC1" w:rsidRDefault="00CB28FE" w:rsidP="00CB28FE">
      <w:pPr>
        <w:spacing w:after="0" w:line="360" w:lineRule="auto"/>
        <w:ind w:firstLine="510"/>
        <w:jc w:val="both"/>
        <w:rPr>
          <w:rFonts w:asciiTheme="majorHAnsi" w:eastAsia="Times New Roman" w:hAnsiTheme="majorHAnsi"/>
          <w:kern w:val="20"/>
          <w:sz w:val="28"/>
          <w:szCs w:val="28"/>
          <w:lang w:eastAsia="ru-RU"/>
        </w:rPr>
      </w:pPr>
    </w:p>
    <w:p w14:paraId="4A3BF261" w14:textId="77777777" w:rsidR="00E1667C" w:rsidRPr="00E96AC1" w:rsidRDefault="00E1667C" w:rsidP="00291A7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 xml:space="preserve">На рис.2.2. в першому стовпчику наведені коди ДКПП, а в останньому </w:t>
      </w:r>
      <w:r w:rsidRPr="00E96AC1">
        <w:rPr>
          <w:rFonts w:asciiTheme="majorHAnsi" w:eastAsia="Times New Roman" w:hAnsiTheme="majorHAnsi"/>
          <w:kern w:val="20"/>
          <w:sz w:val="28"/>
          <w:szCs w:val="28"/>
          <w:lang w:val="uk-UA" w:eastAsia="ru-RU"/>
        </w:rPr>
        <w:t xml:space="preserve">код </w:t>
      </w:r>
      <w:r w:rsidRPr="00E96AC1">
        <w:rPr>
          <w:rFonts w:asciiTheme="majorHAnsi" w:hAnsiTheme="majorHAnsi"/>
          <w:sz w:val="28"/>
          <w:szCs w:val="28"/>
          <w:shd w:val="clear" w:color="auto" w:fill="FFFFFF"/>
        </w:rPr>
        <w:t>Українсько</w:t>
      </w:r>
      <w:r w:rsidRPr="00E96AC1">
        <w:rPr>
          <w:rFonts w:asciiTheme="majorHAnsi" w:hAnsiTheme="majorHAnsi"/>
          <w:sz w:val="28"/>
          <w:szCs w:val="28"/>
          <w:shd w:val="clear" w:color="auto" w:fill="FFFFFF"/>
          <w:lang w:val="uk-UA"/>
        </w:rPr>
        <w:t>ї</w:t>
      </w:r>
      <w:r w:rsidRPr="00E96AC1">
        <w:rPr>
          <w:rFonts w:asciiTheme="majorHAnsi" w:hAnsiTheme="majorHAnsi"/>
          <w:sz w:val="28"/>
          <w:szCs w:val="28"/>
          <w:shd w:val="clear" w:color="auto" w:fill="FFFFFF"/>
        </w:rPr>
        <w:t xml:space="preserve"> класифікаці</w:t>
      </w:r>
      <w:r w:rsidRPr="00E96AC1">
        <w:rPr>
          <w:rFonts w:asciiTheme="majorHAnsi" w:hAnsiTheme="majorHAnsi"/>
          <w:sz w:val="28"/>
          <w:szCs w:val="28"/>
          <w:shd w:val="clear" w:color="auto" w:fill="FFFFFF"/>
          <w:lang w:val="uk-UA"/>
        </w:rPr>
        <w:t>ї</w:t>
      </w:r>
      <w:r w:rsidRPr="00E96AC1">
        <w:rPr>
          <w:rFonts w:asciiTheme="majorHAnsi" w:hAnsiTheme="majorHAnsi"/>
          <w:sz w:val="28"/>
          <w:szCs w:val="28"/>
          <w:shd w:val="clear" w:color="auto" w:fill="FFFFFF"/>
        </w:rPr>
        <w:t xml:space="preserve"> товарів зовнішньоекономічної діяльності</w:t>
      </w:r>
      <w:r w:rsidRPr="00E96AC1">
        <w:rPr>
          <w:rFonts w:asciiTheme="majorHAnsi" w:eastAsia="Times New Roman" w:hAnsiTheme="majorHAnsi"/>
          <w:kern w:val="20"/>
          <w:sz w:val="28"/>
          <w:szCs w:val="28"/>
          <w:lang w:eastAsia="ru-RU"/>
        </w:rPr>
        <w:t>.</w:t>
      </w:r>
    </w:p>
    <w:p w14:paraId="78CE516C" w14:textId="77777777" w:rsidR="00E1667C" w:rsidRPr="00E96AC1" w:rsidRDefault="00E1667C" w:rsidP="00CB28FE">
      <w:pPr>
        <w:spacing w:after="0" w:line="360" w:lineRule="auto"/>
        <w:ind w:firstLine="510"/>
        <w:jc w:val="both"/>
        <w:rPr>
          <w:rFonts w:asciiTheme="majorHAnsi" w:eastAsia="Times New Roman" w:hAnsiTheme="majorHAnsi"/>
          <w:kern w:val="20"/>
          <w:sz w:val="28"/>
          <w:szCs w:val="28"/>
          <w:lang w:eastAsia="ru-RU"/>
        </w:rPr>
      </w:pPr>
    </w:p>
    <w:p w14:paraId="1E168270" w14:textId="0C8C9AEC" w:rsidR="00CB28FE" w:rsidRPr="00E96AC1" w:rsidRDefault="00B25385" w:rsidP="00CB28FE">
      <w:pPr>
        <w:spacing w:after="0" w:line="360" w:lineRule="auto"/>
        <w:ind w:firstLine="510"/>
        <w:jc w:val="center"/>
        <w:rPr>
          <w:rFonts w:asciiTheme="majorHAnsi" w:hAnsiTheme="majorHAnsi"/>
          <w:noProof/>
          <w:lang w:eastAsia="ru-RU"/>
        </w:rPr>
      </w:pPr>
      <w:r w:rsidRPr="00E96AC1">
        <w:rPr>
          <w:noProof/>
          <w:lang w:eastAsia="ru-RU"/>
        </w:rPr>
        <w:drawing>
          <wp:inline distT="0" distB="0" distL="0" distR="0" wp14:anchorId="0920120D" wp14:editId="2E6126AF">
            <wp:extent cx="5633860" cy="4553893"/>
            <wp:effectExtent l="0" t="0" r="5080" b="0"/>
            <wp:docPr id="5158" name="Рисунок 5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extLst>
                        <a:ext uri="{28A0092B-C50C-407E-A947-70E740481C1C}">
                          <a14:useLocalDpi xmlns:a14="http://schemas.microsoft.com/office/drawing/2010/main" val="0"/>
                        </a:ext>
                      </a:extLst>
                    </a:blip>
                    <a:srcRect l="23880" t="13062" r="21704" b="8769"/>
                    <a:stretch>
                      <a:fillRect/>
                    </a:stretch>
                  </pic:blipFill>
                  <pic:spPr bwMode="auto">
                    <a:xfrm>
                      <a:off x="0" y="0"/>
                      <a:ext cx="5658191" cy="4573560"/>
                    </a:xfrm>
                    <a:prstGeom prst="rect">
                      <a:avLst/>
                    </a:prstGeom>
                    <a:noFill/>
                    <a:ln>
                      <a:noFill/>
                    </a:ln>
                  </pic:spPr>
                </pic:pic>
              </a:graphicData>
            </a:graphic>
          </wp:inline>
        </w:drawing>
      </w:r>
    </w:p>
    <w:p w14:paraId="6096D33C" w14:textId="77777777" w:rsidR="00CB28FE" w:rsidRPr="00E96AC1" w:rsidRDefault="00CB28FE" w:rsidP="00CB28FE">
      <w:pPr>
        <w:spacing w:after="0" w:line="360" w:lineRule="auto"/>
        <w:ind w:firstLine="510"/>
        <w:jc w:val="center"/>
        <w:rPr>
          <w:rFonts w:asciiTheme="majorHAnsi" w:hAnsiTheme="majorHAnsi"/>
          <w:noProof/>
          <w:sz w:val="24"/>
          <w:szCs w:val="24"/>
          <w:lang w:eastAsia="ru-RU"/>
        </w:rPr>
      </w:pPr>
      <w:r w:rsidRPr="00E96AC1">
        <w:rPr>
          <w:rFonts w:asciiTheme="majorHAnsi" w:hAnsiTheme="majorHAnsi"/>
          <w:noProof/>
          <w:sz w:val="24"/>
          <w:szCs w:val="24"/>
          <w:lang w:eastAsia="ru-RU"/>
        </w:rPr>
        <w:t>Рис.2.2  Класифікатор ДКПП</w:t>
      </w:r>
      <w:r w:rsidR="00E1667C" w:rsidRPr="00E96AC1">
        <w:rPr>
          <w:rFonts w:asciiTheme="majorHAnsi" w:hAnsiTheme="majorHAnsi"/>
          <w:noProof/>
          <w:sz w:val="24"/>
          <w:szCs w:val="24"/>
          <w:lang w:val="uk-UA" w:eastAsia="ru-RU"/>
        </w:rPr>
        <w:t xml:space="preserve"> (фрагмент)</w:t>
      </w:r>
      <w:r w:rsidRPr="00E96AC1">
        <w:rPr>
          <w:rFonts w:asciiTheme="majorHAnsi" w:hAnsiTheme="majorHAnsi"/>
          <w:noProof/>
          <w:sz w:val="24"/>
          <w:szCs w:val="24"/>
          <w:lang w:eastAsia="ru-RU"/>
        </w:rPr>
        <w:t>. Секція С (частина) [1</w:t>
      </w:r>
      <w:r w:rsidR="0073194C" w:rsidRPr="00E96AC1">
        <w:rPr>
          <w:rFonts w:asciiTheme="majorHAnsi" w:hAnsiTheme="majorHAnsi"/>
          <w:noProof/>
          <w:sz w:val="24"/>
          <w:szCs w:val="24"/>
          <w:lang w:val="uk-UA" w:eastAsia="ru-RU"/>
        </w:rPr>
        <w:t>7</w:t>
      </w:r>
      <w:r w:rsidRPr="00E96AC1">
        <w:rPr>
          <w:rFonts w:asciiTheme="majorHAnsi" w:hAnsiTheme="majorHAnsi"/>
          <w:noProof/>
          <w:sz w:val="24"/>
          <w:szCs w:val="24"/>
          <w:lang w:eastAsia="ru-RU"/>
        </w:rPr>
        <w:t>]</w:t>
      </w:r>
    </w:p>
    <w:p w14:paraId="153288C1" w14:textId="77777777" w:rsidR="00CB28FE" w:rsidRPr="00E96AC1" w:rsidRDefault="00CB28FE" w:rsidP="00CB28FE">
      <w:pPr>
        <w:spacing w:after="0" w:line="360" w:lineRule="auto"/>
        <w:ind w:firstLine="510"/>
        <w:jc w:val="both"/>
        <w:rPr>
          <w:rFonts w:asciiTheme="majorHAnsi" w:eastAsia="Times New Roman" w:hAnsiTheme="majorHAnsi"/>
          <w:kern w:val="20"/>
          <w:sz w:val="28"/>
          <w:szCs w:val="28"/>
          <w:lang w:eastAsia="ru-RU"/>
        </w:rPr>
      </w:pPr>
    </w:p>
    <w:p w14:paraId="4EB5136D" w14:textId="77777777" w:rsidR="003049F2" w:rsidRPr="00E96AC1" w:rsidRDefault="00CB28FE" w:rsidP="00CB28FE">
      <w:pPr>
        <w:spacing w:after="0" w:line="360" w:lineRule="auto"/>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Класифікація кодів зовнішньоекономічної діяльності.</w:t>
      </w:r>
      <w:r w:rsidRPr="00E96AC1">
        <w:rPr>
          <w:rFonts w:asciiTheme="majorHAnsi" w:eastAsia="Times New Roman" w:hAnsiTheme="majorHAnsi"/>
          <w:kern w:val="20"/>
          <w:sz w:val="28"/>
          <w:szCs w:val="28"/>
          <w:lang w:eastAsia="ru-RU"/>
        </w:rPr>
        <w:t xml:space="preserve"> </w:t>
      </w:r>
    </w:p>
    <w:p w14:paraId="13B72919" w14:textId="77777777" w:rsidR="00CB28FE" w:rsidRPr="00E96AC1" w:rsidRDefault="003049F2" w:rsidP="00291A7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В</w:t>
      </w:r>
      <w:r w:rsidR="00CB28FE" w:rsidRPr="00E96AC1">
        <w:rPr>
          <w:rFonts w:asciiTheme="majorHAnsi" w:eastAsia="Times New Roman" w:hAnsiTheme="majorHAnsi"/>
          <w:kern w:val="20"/>
          <w:sz w:val="28"/>
          <w:szCs w:val="28"/>
          <w:lang w:eastAsia="ru-RU"/>
        </w:rPr>
        <w:t>икористані матеріали Закону України «Про Митний тариф України» [1</w:t>
      </w:r>
      <w:r w:rsidR="0073194C" w:rsidRPr="00E96AC1">
        <w:rPr>
          <w:rFonts w:asciiTheme="majorHAnsi" w:eastAsia="Times New Roman" w:hAnsiTheme="majorHAnsi"/>
          <w:kern w:val="20"/>
          <w:sz w:val="28"/>
          <w:szCs w:val="28"/>
          <w:lang w:eastAsia="ru-RU"/>
        </w:rPr>
        <w:t>9</w:t>
      </w:r>
      <w:r w:rsidR="00CB28FE" w:rsidRPr="00E96AC1">
        <w:rPr>
          <w:rFonts w:asciiTheme="majorHAnsi" w:eastAsia="Times New Roman" w:hAnsiTheme="majorHAnsi"/>
          <w:kern w:val="20"/>
          <w:sz w:val="28"/>
          <w:szCs w:val="28"/>
          <w:lang w:eastAsia="ru-RU"/>
        </w:rPr>
        <w:t xml:space="preserve">]. </w:t>
      </w:r>
    </w:p>
    <w:p w14:paraId="74B05828" w14:textId="77777777" w:rsidR="00CB28FE" w:rsidRPr="00E96AC1" w:rsidRDefault="00CB28FE" w:rsidP="00291A71">
      <w:pPr>
        <w:spacing w:after="0"/>
        <w:ind w:firstLine="510"/>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Митний тариф України є невід’ємною частиною цього Закону та містить перелік ставок загальнодержавного податку - ввізного мита на товари, що ввозяться на митну територію України і систематизовані згідно з Українською класифікацією товарів зовнішньоекономічної діяльності (</w:t>
      </w:r>
      <w:r w:rsidR="003049F2" w:rsidRPr="00E96AC1">
        <w:rPr>
          <w:rFonts w:asciiTheme="majorHAnsi" w:hAnsiTheme="majorHAnsi"/>
          <w:sz w:val="28"/>
          <w:szCs w:val="28"/>
          <w:shd w:val="clear" w:color="auto" w:fill="FFFFFF"/>
          <w:lang w:val="uk-UA"/>
        </w:rPr>
        <w:t>далі за текстом-</w:t>
      </w:r>
      <w:r w:rsidRPr="00E96AC1">
        <w:rPr>
          <w:rFonts w:asciiTheme="majorHAnsi" w:hAnsiTheme="majorHAnsi"/>
          <w:sz w:val="28"/>
          <w:szCs w:val="28"/>
          <w:shd w:val="clear" w:color="auto" w:fill="FFFFFF"/>
        </w:rPr>
        <w:t>УКТ ЗЕД), складеною на основі Гармонізованої системи опису та кодування товарів</w:t>
      </w:r>
      <w:r w:rsidR="003049F2" w:rsidRPr="00E96AC1">
        <w:rPr>
          <w:rFonts w:asciiTheme="majorHAnsi" w:hAnsiTheme="majorHAnsi"/>
          <w:sz w:val="28"/>
          <w:szCs w:val="28"/>
          <w:shd w:val="clear" w:color="auto" w:fill="FFFFFF"/>
          <w:lang w:val="uk-UA"/>
        </w:rPr>
        <w:t xml:space="preserve"> та</w:t>
      </w:r>
      <w:r w:rsidRPr="00E96AC1">
        <w:rPr>
          <w:rFonts w:asciiTheme="majorHAnsi" w:hAnsiTheme="majorHAnsi"/>
          <w:sz w:val="28"/>
          <w:szCs w:val="28"/>
          <w:shd w:val="clear" w:color="auto" w:fill="FFFFFF"/>
        </w:rPr>
        <w:t xml:space="preserve"> Комбінованої номенклатури Європейського Союзу.</w:t>
      </w:r>
    </w:p>
    <w:p w14:paraId="2C32D997" w14:textId="77777777" w:rsidR="00CB28FE" w:rsidRPr="00E96AC1" w:rsidRDefault="00CB28FE" w:rsidP="0026504C">
      <w:pPr>
        <w:spacing w:after="0"/>
        <w:ind w:firstLine="510"/>
        <w:jc w:val="both"/>
        <w:rPr>
          <w:rFonts w:asciiTheme="majorHAnsi" w:hAnsiTheme="majorHAnsi"/>
          <w:sz w:val="28"/>
          <w:szCs w:val="28"/>
          <w:shd w:val="clear" w:color="auto" w:fill="FFFFFF"/>
        </w:rPr>
      </w:pPr>
      <w:r w:rsidRPr="00E96AC1">
        <w:rPr>
          <w:rFonts w:asciiTheme="majorHAnsi" w:hAnsiTheme="majorHAnsi"/>
          <w:b/>
          <w:sz w:val="28"/>
          <w:szCs w:val="28"/>
          <w:shd w:val="clear" w:color="auto" w:fill="FFFFFF"/>
        </w:rPr>
        <w:t xml:space="preserve">Рекомендація. </w:t>
      </w:r>
      <w:r w:rsidRPr="00E96AC1">
        <w:rPr>
          <w:rFonts w:asciiTheme="majorHAnsi" w:hAnsiTheme="majorHAnsi"/>
          <w:sz w:val="28"/>
          <w:szCs w:val="28"/>
          <w:shd w:val="clear" w:color="auto" w:fill="FFFFFF"/>
        </w:rPr>
        <w:t>Знайти код ДКПП, встановити відповідність коду УКТЗЕД, а потім за митним тарифом деталізувати та встановити ставку податку.</w:t>
      </w:r>
      <w:r w:rsidR="00330E6F" w:rsidRPr="00E96AC1">
        <w:rPr>
          <w:rFonts w:asciiTheme="majorHAnsi" w:hAnsiTheme="majorHAnsi"/>
          <w:sz w:val="28"/>
          <w:szCs w:val="28"/>
          <w:shd w:val="clear" w:color="auto" w:fill="FFFFFF"/>
        </w:rPr>
        <w:t>4</w:t>
      </w:r>
    </w:p>
    <w:p w14:paraId="35D22E6D" w14:textId="77777777" w:rsidR="003049F2" w:rsidRPr="00E96AC1" w:rsidRDefault="00CB28FE" w:rsidP="0026504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lastRenderedPageBreak/>
        <w:t>Класифікатор видів економічної діяльності</w:t>
      </w:r>
      <w:r w:rsidRPr="00E96AC1">
        <w:rPr>
          <w:rFonts w:asciiTheme="majorHAnsi" w:eastAsia="Times New Roman" w:hAnsiTheme="majorHAnsi"/>
          <w:kern w:val="20"/>
          <w:sz w:val="28"/>
          <w:szCs w:val="28"/>
          <w:lang w:eastAsia="ru-RU"/>
        </w:rPr>
        <w:t xml:space="preserve"> </w:t>
      </w:r>
    </w:p>
    <w:p w14:paraId="5B4BEAC1" w14:textId="77777777" w:rsidR="00CB28FE" w:rsidRPr="00E96AC1" w:rsidRDefault="003049F2" w:rsidP="00425D1E">
      <w:pPr>
        <w:spacing w:before="120"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В</w:t>
      </w:r>
      <w:r w:rsidR="00CB28FE" w:rsidRPr="00E96AC1">
        <w:rPr>
          <w:rFonts w:asciiTheme="majorHAnsi" w:eastAsia="Times New Roman" w:hAnsiTheme="majorHAnsi"/>
          <w:kern w:val="20"/>
          <w:sz w:val="28"/>
          <w:szCs w:val="28"/>
          <w:lang w:eastAsia="ru-RU"/>
        </w:rPr>
        <w:t>икористані матеріали Національного класифікатора України. Класифікація видів економічної діяльності.</w:t>
      </w:r>
      <w:r w:rsidR="00CB28FE" w:rsidRPr="00E96AC1">
        <w:rPr>
          <w:rFonts w:asciiTheme="majorHAnsi" w:eastAsia="Times New Roman" w:hAnsiTheme="majorHAnsi"/>
          <w:b/>
          <w:kern w:val="20"/>
          <w:sz w:val="28"/>
          <w:szCs w:val="28"/>
          <w:lang w:eastAsia="ru-RU"/>
        </w:rPr>
        <w:t xml:space="preserve"> </w:t>
      </w:r>
      <w:r w:rsidR="00CB28FE" w:rsidRPr="00E96AC1">
        <w:rPr>
          <w:rFonts w:asciiTheme="majorHAnsi" w:eastAsia="Times New Roman" w:hAnsiTheme="majorHAnsi"/>
          <w:kern w:val="20"/>
          <w:sz w:val="28"/>
          <w:szCs w:val="28"/>
          <w:lang w:eastAsia="ru-RU"/>
        </w:rPr>
        <w:t>ДК</w:t>
      </w:r>
      <w:r w:rsidR="00CB28FE" w:rsidRPr="00E96AC1">
        <w:rPr>
          <w:rFonts w:asciiTheme="majorHAnsi" w:eastAsia="Times New Roman" w:hAnsiTheme="majorHAnsi"/>
          <w:kern w:val="20"/>
          <w:sz w:val="24"/>
          <w:szCs w:val="24"/>
          <w:lang w:eastAsia="ru-RU"/>
        </w:rPr>
        <w:t xml:space="preserve"> </w:t>
      </w:r>
      <w:r w:rsidR="00CB28FE" w:rsidRPr="00E96AC1">
        <w:rPr>
          <w:rFonts w:asciiTheme="majorHAnsi" w:eastAsia="Times New Roman" w:hAnsiTheme="majorHAnsi"/>
          <w:kern w:val="20"/>
          <w:sz w:val="28"/>
          <w:szCs w:val="28"/>
          <w:lang w:eastAsia="ru-RU"/>
        </w:rPr>
        <w:t>009:2010 [1</w:t>
      </w:r>
      <w:r w:rsidR="00D4366A" w:rsidRPr="00E96AC1">
        <w:rPr>
          <w:rFonts w:asciiTheme="majorHAnsi" w:eastAsia="Times New Roman" w:hAnsiTheme="majorHAnsi"/>
          <w:kern w:val="20"/>
          <w:sz w:val="28"/>
          <w:szCs w:val="28"/>
          <w:lang w:val="uk-UA" w:eastAsia="ru-RU"/>
        </w:rPr>
        <w:t>8</w:t>
      </w:r>
      <w:r w:rsidR="00CB28FE" w:rsidRPr="00E96AC1">
        <w:rPr>
          <w:rFonts w:asciiTheme="majorHAnsi" w:eastAsia="Times New Roman" w:hAnsiTheme="majorHAnsi"/>
          <w:kern w:val="20"/>
          <w:sz w:val="28"/>
          <w:szCs w:val="28"/>
          <w:lang w:eastAsia="ru-RU"/>
        </w:rPr>
        <w:t>]</w:t>
      </w:r>
      <w:r w:rsidR="0073194C" w:rsidRPr="00E96AC1">
        <w:rPr>
          <w:rFonts w:asciiTheme="majorHAnsi" w:eastAsia="Times New Roman" w:hAnsiTheme="majorHAnsi"/>
          <w:kern w:val="20"/>
          <w:sz w:val="28"/>
          <w:szCs w:val="28"/>
          <w:lang w:val="uk-UA" w:eastAsia="ru-RU"/>
        </w:rPr>
        <w:t>.</w:t>
      </w:r>
    </w:p>
    <w:p w14:paraId="0A79E22E" w14:textId="77777777" w:rsidR="00CB28FE" w:rsidRPr="00E96AC1" w:rsidRDefault="00CB28FE" w:rsidP="0026504C">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У межах Європейського статистичного  простору,  який,  окрім країн  -  членів Європейського Союзу, охоплює країни Європейської асоціації віль</w:t>
      </w:r>
      <w:r w:rsidR="0026504C"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ної торгівлі та більшість країн Центральної Європи, з 1993  року статис</w:t>
      </w:r>
      <w:r w:rsidR="0026504C"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тичні дані вперше почали збирати та розробляти за  Класифікацією видів економічної   діяльності Європейського Співтовариства (</w:t>
      </w:r>
      <w:r w:rsidRPr="00E96AC1">
        <w:rPr>
          <w:rFonts w:asciiTheme="majorHAnsi" w:eastAsia="Times New Roman" w:hAnsiTheme="majorHAnsi"/>
          <w:kern w:val="20"/>
          <w:sz w:val="28"/>
          <w:szCs w:val="28"/>
          <w:lang w:eastAsia="ru-RU"/>
        </w:rPr>
        <w:t>NACE</w:t>
      </w:r>
      <w:r w:rsidRPr="00E96AC1">
        <w:rPr>
          <w:rFonts w:asciiTheme="majorHAnsi" w:eastAsia="Times New Roman" w:hAnsiTheme="majorHAnsi"/>
          <w:kern w:val="20"/>
          <w:sz w:val="28"/>
          <w:szCs w:val="28"/>
          <w:lang w:val="uk-UA" w:eastAsia="ru-RU"/>
        </w:rPr>
        <w:t>) та Класи</w:t>
      </w:r>
      <w:r w:rsidR="0026504C"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фікацією  продукції  за  видами економічної діяльності Європейського Співтовариства (</w:t>
      </w:r>
      <w:r w:rsidRPr="00E96AC1">
        <w:rPr>
          <w:rFonts w:asciiTheme="majorHAnsi" w:eastAsia="Times New Roman" w:hAnsiTheme="majorHAnsi"/>
          <w:kern w:val="20"/>
          <w:sz w:val="28"/>
          <w:szCs w:val="28"/>
          <w:lang w:eastAsia="ru-RU"/>
        </w:rPr>
        <w:t>CPA</w:t>
      </w:r>
      <w:r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NACE</w:t>
      </w:r>
      <w:r w:rsidRPr="00E96AC1">
        <w:rPr>
          <w:rFonts w:asciiTheme="majorHAnsi" w:eastAsia="Times New Roman" w:hAnsiTheme="majorHAnsi"/>
          <w:kern w:val="20"/>
          <w:sz w:val="28"/>
          <w:szCs w:val="28"/>
          <w:lang w:val="uk-UA" w:eastAsia="ru-RU"/>
        </w:rPr>
        <w:t xml:space="preserve"> та </w:t>
      </w:r>
      <w:r w:rsidRPr="00E96AC1">
        <w:rPr>
          <w:rFonts w:asciiTheme="majorHAnsi" w:eastAsia="Times New Roman" w:hAnsiTheme="majorHAnsi"/>
          <w:kern w:val="20"/>
          <w:sz w:val="28"/>
          <w:szCs w:val="28"/>
          <w:lang w:eastAsia="ru-RU"/>
        </w:rPr>
        <w:t>CPA</w:t>
      </w:r>
      <w:r w:rsidRPr="00E96AC1">
        <w:rPr>
          <w:rFonts w:asciiTheme="majorHAnsi" w:eastAsia="Times New Roman" w:hAnsiTheme="majorHAnsi"/>
          <w:kern w:val="20"/>
          <w:sz w:val="28"/>
          <w:szCs w:val="28"/>
          <w:lang w:val="uk-UA" w:eastAsia="ru-RU"/>
        </w:rPr>
        <w:t xml:space="preserve"> - це складова  частина  міжнародної  інтегрованої  системи статистичних класифікацій. </w:t>
      </w:r>
      <w:r w:rsidRPr="00E96AC1">
        <w:rPr>
          <w:rFonts w:asciiTheme="majorHAnsi" w:eastAsia="Times New Roman" w:hAnsiTheme="majorHAnsi"/>
          <w:kern w:val="20"/>
          <w:sz w:val="28"/>
          <w:szCs w:val="28"/>
          <w:lang w:eastAsia="ru-RU"/>
        </w:rPr>
        <w:t>NACE</w:t>
      </w:r>
      <w:r w:rsidRPr="00E96AC1">
        <w:rPr>
          <w:rFonts w:asciiTheme="majorHAnsi" w:eastAsia="Times New Roman" w:hAnsiTheme="majorHAnsi"/>
          <w:kern w:val="20"/>
          <w:sz w:val="28"/>
          <w:szCs w:val="28"/>
          <w:lang w:val="uk-UA" w:eastAsia="ru-RU"/>
        </w:rPr>
        <w:t xml:space="preserve"> - похідна класи</w:t>
      </w:r>
      <w:r w:rsidR="0026504C"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фікація від Міжнародної стандартної</w:t>
      </w:r>
      <w:r w:rsidR="00425D1E"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val="uk-UA" w:eastAsia="ru-RU"/>
        </w:rPr>
        <w:t>галузевої класифікації всіх видів економічної діяльності</w:t>
      </w:r>
      <w:r w:rsidRPr="00E96AC1">
        <w:rPr>
          <w:rFonts w:asciiTheme="majorHAnsi" w:hAnsiTheme="majorHAnsi"/>
          <w:shd w:val="clear" w:color="auto" w:fill="FFFFFF"/>
          <w:lang w:val="uk-UA"/>
        </w:rPr>
        <w:t xml:space="preserve"> </w:t>
      </w:r>
      <w:r w:rsidRPr="00E96AC1">
        <w:rPr>
          <w:rFonts w:asciiTheme="majorHAnsi" w:eastAsia="Times New Roman" w:hAnsiTheme="majorHAnsi"/>
          <w:kern w:val="20"/>
          <w:sz w:val="28"/>
          <w:szCs w:val="28"/>
          <w:lang w:eastAsia="ru-RU"/>
        </w:rPr>
        <w:t>ISIC</w:t>
      </w:r>
      <w:r w:rsidRPr="00E96AC1">
        <w:rPr>
          <w:rFonts w:asciiTheme="majorHAnsi" w:eastAsia="Times New Roman" w:hAnsiTheme="majorHAnsi"/>
          <w:kern w:val="20"/>
          <w:sz w:val="28"/>
          <w:szCs w:val="28"/>
          <w:lang w:val="uk-UA" w:eastAsia="ru-RU"/>
        </w:rPr>
        <w:t xml:space="preserve"> і, задля задо</w:t>
      </w:r>
      <w:r w:rsidR="0026504C" w:rsidRPr="00E96AC1">
        <w:rPr>
          <w:rFonts w:asciiTheme="majorHAnsi" w:eastAsia="Times New Roman" w:hAnsiTheme="majorHAnsi"/>
          <w:kern w:val="20"/>
          <w:sz w:val="28"/>
          <w:szCs w:val="28"/>
          <w:lang w:val="uk-UA" w:eastAsia="ru-RU"/>
        </w:rPr>
        <w:softHyphen/>
      </w:r>
      <w:r w:rsidRPr="00E96AC1">
        <w:rPr>
          <w:rFonts w:asciiTheme="majorHAnsi" w:eastAsia="Times New Roman" w:hAnsiTheme="majorHAnsi"/>
          <w:kern w:val="20"/>
          <w:sz w:val="28"/>
          <w:szCs w:val="28"/>
          <w:lang w:val="uk-UA" w:eastAsia="ru-RU"/>
        </w:rPr>
        <w:t>волення конкретних потреб користувачів у ЄС, вона більш деталізована на нижчому рівні.</w:t>
      </w:r>
    </w:p>
    <w:p w14:paraId="00E6C00D" w14:textId="77777777" w:rsidR="00CB28FE" w:rsidRPr="00E96AC1" w:rsidRDefault="00CB28FE" w:rsidP="0026504C">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val="uk-UA" w:eastAsia="ru-RU"/>
        </w:rPr>
        <w:t xml:space="preserve">Класифікація видів економічної діяльності  (далі </w:t>
      </w:r>
      <w:r w:rsidR="003049F2" w:rsidRPr="00E96AC1">
        <w:rPr>
          <w:rFonts w:asciiTheme="majorHAnsi" w:eastAsia="Times New Roman" w:hAnsiTheme="majorHAnsi"/>
          <w:kern w:val="20"/>
          <w:sz w:val="28"/>
          <w:szCs w:val="28"/>
          <w:lang w:val="uk-UA" w:eastAsia="ru-RU"/>
        </w:rPr>
        <w:t>за текстом</w:t>
      </w:r>
      <w:r w:rsidRPr="00E96AC1">
        <w:rPr>
          <w:rFonts w:asciiTheme="majorHAnsi" w:eastAsia="Times New Roman" w:hAnsiTheme="majorHAnsi"/>
          <w:kern w:val="20"/>
          <w:sz w:val="28"/>
          <w:szCs w:val="28"/>
          <w:lang w:val="uk-UA" w:eastAsia="ru-RU"/>
        </w:rPr>
        <w:t xml:space="preserve"> - КВЕД) установлює основи  для  підготовлення  та  поширення  статистичної інформації за видами економічної діяльності. </w:t>
      </w:r>
      <w:r w:rsidRPr="00E96AC1">
        <w:rPr>
          <w:rFonts w:asciiTheme="majorHAnsi" w:eastAsia="Times New Roman" w:hAnsiTheme="majorHAnsi"/>
          <w:kern w:val="20"/>
          <w:sz w:val="28"/>
          <w:szCs w:val="28"/>
          <w:lang w:eastAsia="ru-RU"/>
        </w:rPr>
        <w:t xml:space="preserve">Основний принцип КВЕД полягає в об'єднанні підприємств, що виробляють подібні товари чи послуги або використовують подібні процеси для створення товарів чи послуг (тобто сировину, виробничий   процес,  методи   або технології), у групи. </w:t>
      </w:r>
    </w:p>
    <w:p w14:paraId="2F62752F" w14:textId="77777777" w:rsidR="00CB28FE" w:rsidRPr="00E96AC1" w:rsidRDefault="00CB28FE" w:rsidP="0026504C">
      <w:pPr>
        <w:spacing w:after="0"/>
        <w:ind w:firstLine="510"/>
        <w:jc w:val="both"/>
        <w:rPr>
          <w:rFonts w:asciiTheme="majorHAnsi" w:eastAsia="Times New Roman" w:hAnsiTheme="majorHAnsi"/>
          <w:kern w:val="20"/>
          <w:sz w:val="28"/>
          <w:szCs w:val="28"/>
          <w:lang w:eastAsia="ru-RU"/>
        </w:rPr>
      </w:pPr>
      <w:bookmarkStart w:id="90" w:name="o18"/>
      <w:bookmarkEnd w:id="90"/>
      <w:r w:rsidRPr="00E96AC1">
        <w:rPr>
          <w:rFonts w:asciiTheme="majorHAnsi" w:eastAsia="Times New Roman" w:hAnsiTheme="majorHAnsi"/>
          <w:kern w:val="20"/>
          <w:sz w:val="28"/>
          <w:szCs w:val="28"/>
          <w:lang w:eastAsia="ru-RU"/>
        </w:rPr>
        <w:t xml:space="preserve">Основне призначення КВЕД - визначати та кодувати основні та другорядні види економічної діяльності юридичних осіб, відокремлених підрозділів юридичних осіб, фізичних осіб - підприємців. </w:t>
      </w:r>
    </w:p>
    <w:p w14:paraId="6F366A55" w14:textId="77777777" w:rsidR="00CB28FE" w:rsidRPr="00E96AC1" w:rsidRDefault="00CB28FE" w:rsidP="0026504C">
      <w:pPr>
        <w:spacing w:before="240" w:after="0"/>
        <w:ind w:firstLine="510"/>
        <w:jc w:val="both"/>
        <w:rPr>
          <w:rFonts w:asciiTheme="majorHAnsi" w:hAnsiTheme="majorHAnsi"/>
          <w:sz w:val="28"/>
          <w:szCs w:val="28"/>
          <w:shd w:val="clear" w:color="auto" w:fill="FFFFFF"/>
        </w:rPr>
      </w:pPr>
      <w:r w:rsidRPr="00E96AC1">
        <w:rPr>
          <w:rFonts w:asciiTheme="majorHAnsi" w:hAnsiTheme="majorHAnsi"/>
          <w:b/>
          <w:sz w:val="28"/>
          <w:szCs w:val="28"/>
          <w:shd w:val="clear" w:color="auto" w:fill="FFFFFF"/>
        </w:rPr>
        <w:t xml:space="preserve">Рекомендація. </w:t>
      </w:r>
      <w:r w:rsidRPr="00E96AC1">
        <w:rPr>
          <w:rFonts w:asciiTheme="majorHAnsi" w:hAnsiTheme="majorHAnsi"/>
          <w:sz w:val="28"/>
          <w:szCs w:val="28"/>
          <w:shd w:val="clear" w:color="auto" w:fill="FFFFFF"/>
        </w:rPr>
        <w:t>Знайти спільні позначення кодів (частини позначень кодів) в рис.2.2 та 2.3.</w:t>
      </w:r>
    </w:p>
    <w:p w14:paraId="7A65634D" w14:textId="77777777" w:rsidR="00763835" w:rsidRPr="00E96AC1" w:rsidRDefault="00763835" w:rsidP="00763835">
      <w:pPr>
        <w:spacing w:after="0"/>
        <w:ind w:firstLine="510"/>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
          <w:bCs/>
          <w:sz w:val="28"/>
          <w:szCs w:val="28"/>
          <w:bdr w:val="none" w:sz="0" w:space="0" w:color="auto" w:frame="1"/>
          <w:lang w:eastAsia="ru-RU"/>
        </w:rPr>
        <w:t>Класифікатор нормативних документів.</w:t>
      </w:r>
      <w:r w:rsidRPr="00E96AC1">
        <w:rPr>
          <w:rFonts w:asciiTheme="majorHAnsi" w:eastAsia="Times New Roman" w:hAnsiTheme="majorHAnsi"/>
          <w:bCs/>
          <w:sz w:val="28"/>
          <w:szCs w:val="28"/>
          <w:bdr w:val="none" w:sz="0" w:space="0" w:color="auto" w:frame="1"/>
          <w:lang w:eastAsia="ru-RU"/>
        </w:rPr>
        <w:t xml:space="preserve"> Національний класифікатор нормативних документів НК004:2020 [1</w:t>
      </w:r>
      <w:r w:rsidRPr="00E96AC1">
        <w:rPr>
          <w:rFonts w:asciiTheme="majorHAnsi" w:eastAsia="Times New Roman" w:hAnsiTheme="majorHAnsi"/>
          <w:bCs/>
          <w:sz w:val="28"/>
          <w:szCs w:val="28"/>
          <w:bdr w:val="none" w:sz="0" w:space="0" w:color="auto" w:frame="1"/>
          <w:lang w:val="uk-UA" w:eastAsia="ru-RU"/>
        </w:rPr>
        <w:t>3</w:t>
      </w:r>
      <w:r w:rsidRPr="00E96AC1">
        <w:rPr>
          <w:rFonts w:asciiTheme="majorHAnsi" w:eastAsia="Times New Roman" w:hAnsiTheme="majorHAnsi"/>
          <w:bCs/>
          <w:sz w:val="28"/>
          <w:szCs w:val="28"/>
          <w:bdr w:val="none" w:sz="0" w:space="0" w:color="auto" w:frame="1"/>
          <w:lang w:eastAsia="ru-RU"/>
        </w:rPr>
        <w:t>]</w:t>
      </w:r>
      <w:r w:rsidRPr="00E96AC1">
        <w:rPr>
          <w:rFonts w:asciiTheme="majorHAnsi" w:eastAsia="Times New Roman" w:hAnsiTheme="majorHAnsi"/>
          <w:bCs/>
          <w:sz w:val="28"/>
          <w:szCs w:val="28"/>
          <w:bdr w:val="none" w:sz="0" w:space="0" w:color="auto" w:frame="1"/>
          <w:lang w:val="uk-UA" w:eastAsia="ru-RU"/>
        </w:rPr>
        <w:t>.</w:t>
      </w:r>
    </w:p>
    <w:p w14:paraId="1E9F8BAB" w14:textId="77777777" w:rsidR="00763835" w:rsidRPr="00E96AC1" w:rsidRDefault="00763835" w:rsidP="00763835">
      <w:pPr>
        <w:spacing w:after="0"/>
        <w:ind w:firstLine="510"/>
        <w:jc w:val="both"/>
        <w:rPr>
          <w:rFonts w:asciiTheme="majorHAnsi" w:eastAsia="Times New Roman" w:hAnsiTheme="majorHAnsi"/>
          <w:bCs/>
          <w:sz w:val="28"/>
          <w:szCs w:val="28"/>
          <w:bdr w:val="none" w:sz="0" w:space="0" w:color="auto" w:frame="1"/>
          <w:lang w:eastAsia="ru-RU"/>
        </w:rPr>
      </w:pPr>
      <w:r w:rsidRPr="00E96AC1">
        <w:rPr>
          <w:rFonts w:asciiTheme="majorHAnsi" w:eastAsia="Times New Roman" w:hAnsiTheme="majorHAnsi"/>
          <w:bCs/>
          <w:sz w:val="28"/>
          <w:szCs w:val="28"/>
          <w:bdr w:val="none" w:sz="0" w:space="0" w:color="auto" w:frame="1"/>
          <w:lang w:eastAsia="ru-RU"/>
        </w:rPr>
        <w:t xml:space="preserve">Класифікатор розроблений для структурування каталогів нормативних документів у базах даних та бібліотеках. Містить 40 класів, 392 групи та 909 підгруп. Класифікатор прийнятий методом перекладу та ідентичний </w:t>
      </w:r>
      <w:r w:rsidRPr="00E96AC1">
        <w:rPr>
          <w:rFonts w:asciiTheme="majorHAnsi" w:eastAsia="Times New Roman" w:hAnsiTheme="majorHAnsi"/>
          <w:bCs/>
          <w:sz w:val="28"/>
          <w:szCs w:val="28"/>
          <w:bdr w:val="none" w:sz="0" w:space="0" w:color="auto" w:frame="1"/>
          <w:lang w:val="en-US" w:eastAsia="ru-RU"/>
        </w:rPr>
        <w:t>International</w:t>
      </w:r>
      <w:r w:rsidRPr="00E96AC1">
        <w:rPr>
          <w:rFonts w:asciiTheme="majorHAnsi" w:eastAsia="Times New Roman" w:hAnsiTheme="majorHAnsi"/>
          <w:bCs/>
          <w:sz w:val="28"/>
          <w:szCs w:val="28"/>
          <w:bdr w:val="none" w:sz="0" w:space="0" w:color="auto" w:frame="1"/>
          <w:lang w:eastAsia="ru-RU"/>
        </w:rPr>
        <w:t xml:space="preserve"> </w:t>
      </w:r>
      <w:r w:rsidRPr="00E96AC1">
        <w:rPr>
          <w:rFonts w:asciiTheme="majorHAnsi" w:eastAsia="Times New Roman" w:hAnsiTheme="majorHAnsi"/>
          <w:bCs/>
          <w:sz w:val="28"/>
          <w:szCs w:val="28"/>
          <w:bdr w:val="none" w:sz="0" w:space="0" w:color="auto" w:frame="1"/>
          <w:lang w:val="en-US" w:eastAsia="ru-RU"/>
        </w:rPr>
        <w:t>Classification</w:t>
      </w:r>
      <w:r w:rsidRPr="00E96AC1">
        <w:rPr>
          <w:rFonts w:asciiTheme="majorHAnsi" w:eastAsia="Times New Roman" w:hAnsiTheme="majorHAnsi"/>
          <w:bCs/>
          <w:sz w:val="28"/>
          <w:szCs w:val="28"/>
          <w:bdr w:val="none" w:sz="0" w:space="0" w:color="auto" w:frame="1"/>
          <w:lang w:eastAsia="ru-RU"/>
        </w:rPr>
        <w:t xml:space="preserve"> </w:t>
      </w:r>
      <w:r w:rsidRPr="00E96AC1">
        <w:rPr>
          <w:rFonts w:asciiTheme="majorHAnsi" w:eastAsia="Times New Roman" w:hAnsiTheme="majorHAnsi"/>
          <w:bCs/>
          <w:sz w:val="28"/>
          <w:szCs w:val="28"/>
          <w:bdr w:val="none" w:sz="0" w:space="0" w:color="auto" w:frame="1"/>
          <w:lang w:val="en-US" w:eastAsia="ru-RU"/>
        </w:rPr>
        <w:t>for</w:t>
      </w:r>
      <w:r w:rsidRPr="00E96AC1">
        <w:rPr>
          <w:rFonts w:asciiTheme="majorHAnsi" w:eastAsia="Times New Roman" w:hAnsiTheme="majorHAnsi"/>
          <w:bCs/>
          <w:sz w:val="28"/>
          <w:szCs w:val="28"/>
          <w:bdr w:val="none" w:sz="0" w:space="0" w:color="auto" w:frame="1"/>
          <w:lang w:eastAsia="ru-RU"/>
        </w:rPr>
        <w:t xml:space="preserve"> </w:t>
      </w:r>
      <w:r w:rsidRPr="00E96AC1">
        <w:rPr>
          <w:rFonts w:asciiTheme="majorHAnsi" w:eastAsia="Times New Roman" w:hAnsiTheme="majorHAnsi"/>
          <w:bCs/>
          <w:sz w:val="28"/>
          <w:szCs w:val="28"/>
          <w:bdr w:val="none" w:sz="0" w:space="0" w:color="auto" w:frame="1"/>
          <w:lang w:val="en-US" w:eastAsia="ru-RU"/>
        </w:rPr>
        <w:t>Standarts</w:t>
      </w:r>
      <w:r w:rsidRPr="00E96AC1">
        <w:rPr>
          <w:rFonts w:asciiTheme="majorHAnsi" w:eastAsia="Times New Roman" w:hAnsiTheme="majorHAnsi"/>
          <w:bCs/>
          <w:sz w:val="28"/>
          <w:szCs w:val="28"/>
          <w:bdr w:val="none" w:sz="0" w:space="0" w:color="auto" w:frame="1"/>
          <w:lang w:eastAsia="ru-RU"/>
        </w:rPr>
        <w:t xml:space="preserve"> (</w:t>
      </w:r>
      <w:r w:rsidRPr="00E96AC1">
        <w:rPr>
          <w:rFonts w:asciiTheme="majorHAnsi" w:eastAsia="Times New Roman" w:hAnsiTheme="majorHAnsi"/>
          <w:bCs/>
          <w:sz w:val="28"/>
          <w:szCs w:val="28"/>
          <w:bdr w:val="none" w:sz="0" w:space="0" w:color="auto" w:frame="1"/>
          <w:lang w:val="en-US" w:eastAsia="ru-RU"/>
        </w:rPr>
        <w:t>ICS</w:t>
      </w:r>
      <w:r w:rsidRPr="00E96AC1">
        <w:rPr>
          <w:rFonts w:asciiTheme="majorHAnsi" w:eastAsia="Times New Roman" w:hAnsiTheme="majorHAnsi"/>
          <w:bCs/>
          <w:sz w:val="28"/>
          <w:szCs w:val="28"/>
          <w:bdr w:val="none" w:sz="0" w:space="0" w:color="auto" w:frame="1"/>
          <w:lang w:eastAsia="ru-RU"/>
        </w:rPr>
        <w:t>).</w:t>
      </w:r>
    </w:p>
    <w:p w14:paraId="48C9A255" w14:textId="77777777" w:rsidR="00763835" w:rsidRPr="00E96AC1" w:rsidRDefault="00763835" w:rsidP="0026504C">
      <w:pPr>
        <w:spacing w:before="240" w:after="0"/>
        <w:ind w:firstLine="510"/>
        <w:jc w:val="both"/>
        <w:rPr>
          <w:rFonts w:asciiTheme="majorHAnsi" w:hAnsiTheme="majorHAnsi"/>
          <w:sz w:val="28"/>
          <w:szCs w:val="28"/>
          <w:shd w:val="clear" w:color="auto" w:fill="FFFFFF"/>
        </w:rPr>
      </w:pPr>
    </w:p>
    <w:p w14:paraId="159A378E" w14:textId="77777777" w:rsidR="00B75B4E" w:rsidRPr="00E96AC1" w:rsidRDefault="00B75B4E" w:rsidP="003049F2">
      <w:pPr>
        <w:spacing w:after="0" w:line="360" w:lineRule="auto"/>
        <w:ind w:firstLine="510"/>
        <w:jc w:val="center"/>
        <w:rPr>
          <w:rFonts w:asciiTheme="majorHAnsi" w:hAnsiTheme="majorHAnsi"/>
          <w:noProof/>
          <w:lang w:eastAsia="ru-RU"/>
        </w:rPr>
      </w:pPr>
    </w:p>
    <w:p w14:paraId="5851F769" w14:textId="477B55D4" w:rsidR="003049F2" w:rsidRPr="00E96AC1" w:rsidRDefault="00B25385" w:rsidP="003049F2">
      <w:pPr>
        <w:spacing w:after="0" w:line="360" w:lineRule="auto"/>
        <w:ind w:firstLine="510"/>
        <w:jc w:val="center"/>
        <w:rPr>
          <w:rFonts w:asciiTheme="majorHAnsi" w:hAnsiTheme="majorHAnsi"/>
          <w:noProof/>
          <w:lang w:eastAsia="ru-RU"/>
        </w:rPr>
      </w:pPr>
      <w:r w:rsidRPr="00E96AC1">
        <w:rPr>
          <w:noProof/>
          <w:lang w:eastAsia="ru-RU"/>
        </w:rPr>
        <w:lastRenderedPageBreak/>
        <w:drawing>
          <wp:inline distT="0" distB="0" distL="0" distR="0" wp14:anchorId="61987E0E" wp14:editId="3228C956">
            <wp:extent cx="5608637" cy="6310265"/>
            <wp:effectExtent l="0" t="0" r="0" b="0"/>
            <wp:docPr id="5159" name="Рисунок 5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0">
                      <a:extLst>
                        <a:ext uri="{28A0092B-C50C-407E-A947-70E740481C1C}">
                          <a14:useLocalDpi xmlns:a14="http://schemas.microsoft.com/office/drawing/2010/main" val="0"/>
                        </a:ext>
                      </a:extLst>
                    </a:blip>
                    <a:srcRect l="31116" t="13947" r="32266" b="12457"/>
                    <a:stretch>
                      <a:fillRect/>
                    </a:stretch>
                  </pic:blipFill>
                  <pic:spPr bwMode="auto">
                    <a:xfrm>
                      <a:off x="0" y="0"/>
                      <a:ext cx="5624021" cy="6327573"/>
                    </a:xfrm>
                    <a:prstGeom prst="rect">
                      <a:avLst/>
                    </a:prstGeom>
                    <a:noFill/>
                    <a:ln>
                      <a:noFill/>
                    </a:ln>
                  </pic:spPr>
                </pic:pic>
              </a:graphicData>
            </a:graphic>
          </wp:inline>
        </w:drawing>
      </w:r>
    </w:p>
    <w:p w14:paraId="5B8D5328" w14:textId="77777777" w:rsidR="003049F2" w:rsidRPr="00E96AC1" w:rsidRDefault="003049F2" w:rsidP="003049F2">
      <w:pPr>
        <w:spacing w:after="0" w:line="360" w:lineRule="auto"/>
        <w:ind w:firstLine="510"/>
        <w:jc w:val="center"/>
        <w:rPr>
          <w:rFonts w:asciiTheme="majorHAnsi" w:hAnsiTheme="majorHAnsi"/>
          <w:noProof/>
          <w:sz w:val="24"/>
          <w:szCs w:val="24"/>
          <w:lang w:eastAsia="ru-RU"/>
        </w:rPr>
      </w:pPr>
      <w:r w:rsidRPr="00E96AC1">
        <w:rPr>
          <w:rFonts w:asciiTheme="majorHAnsi" w:hAnsiTheme="majorHAnsi"/>
          <w:noProof/>
          <w:sz w:val="24"/>
          <w:szCs w:val="24"/>
          <w:lang w:eastAsia="ru-RU"/>
        </w:rPr>
        <w:t>Рис.2.3  Класифікатор КВЕД (</w:t>
      </w:r>
      <w:r w:rsidR="00D4366A" w:rsidRPr="00E96AC1">
        <w:rPr>
          <w:rFonts w:asciiTheme="majorHAnsi" w:hAnsiTheme="majorHAnsi"/>
          <w:noProof/>
          <w:sz w:val="24"/>
          <w:szCs w:val="24"/>
          <w:lang w:val="uk-UA" w:eastAsia="ru-RU"/>
        </w:rPr>
        <w:t>фрагмент</w:t>
      </w:r>
      <w:r w:rsidRPr="00E96AC1">
        <w:rPr>
          <w:rFonts w:asciiTheme="majorHAnsi" w:hAnsiTheme="majorHAnsi"/>
          <w:noProof/>
          <w:sz w:val="24"/>
          <w:szCs w:val="24"/>
          <w:lang w:eastAsia="ru-RU"/>
        </w:rPr>
        <w:t>) [1</w:t>
      </w:r>
      <w:r w:rsidR="0073194C" w:rsidRPr="00E96AC1">
        <w:rPr>
          <w:rFonts w:asciiTheme="majorHAnsi" w:hAnsiTheme="majorHAnsi"/>
          <w:noProof/>
          <w:sz w:val="24"/>
          <w:szCs w:val="24"/>
          <w:lang w:val="uk-UA" w:eastAsia="ru-RU"/>
        </w:rPr>
        <w:t>8</w:t>
      </w:r>
      <w:r w:rsidRPr="00E96AC1">
        <w:rPr>
          <w:rFonts w:asciiTheme="majorHAnsi" w:hAnsiTheme="majorHAnsi"/>
          <w:noProof/>
          <w:sz w:val="24"/>
          <w:szCs w:val="24"/>
          <w:lang w:eastAsia="ru-RU"/>
        </w:rPr>
        <w:t>]</w:t>
      </w:r>
    </w:p>
    <w:p w14:paraId="57BC0178" w14:textId="77777777" w:rsidR="003049F2" w:rsidRPr="00E96AC1" w:rsidRDefault="003049F2" w:rsidP="00CB28FE">
      <w:pPr>
        <w:spacing w:after="0" w:line="360" w:lineRule="auto"/>
        <w:ind w:firstLine="510"/>
        <w:jc w:val="both"/>
        <w:rPr>
          <w:rFonts w:asciiTheme="majorHAnsi" w:hAnsiTheme="majorHAnsi"/>
          <w:sz w:val="28"/>
          <w:szCs w:val="28"/>
          <w:shd w:val="clear" w:color="auto" w:fill="FFFFFF"/>
        </w:rPr>
      </w:pPr>
    </w:p>
    <w:p w14:paraId="38013622" w14:textId="77777777" w:rsidR="00CB28FE" w:rsidRPr="00E96AC1" w:rsidRDefault="00CB28FE" w:rsidP="003F1761">
      <w:pPr>
        <w:spacing w:after="0"/>
        <w:ind w:firstLine="510"/>
        <w:jc w:val="both"/>
        <w:rPr>
          <w:rFonts w:asciiTheme="majorHAnsi" w:eastAsia="Times New Roman" w:hAnsiTheme="majorHAnsi"/>
          <w:bCs/>
          <w:sz w:val="28"/>
          <w:szCs w:val="28"/>
          <w:bdr w:val="none" w:sz="0" w:space="0" w:color="auto" w:frame="1"/>
          <w:lang w:eastAsia="ru-RU"/>
        </w:rPr>
      </w:pPr>
      <w:r w:rsidRPr="00E96AC1">
        <w:rPr>
          <w:rFonts w:asciiTheme="majorHAnsi" w:eastAsia="Times New Roman" w:hAnsiTheme="majorHAnsi"/>
          <w:bCs/>
          <w:sz w:val="28"/>
          <w:szCs w:val="28"/>
          <w:bdr w:val="none" w:sz="0" w:space="0" w:color="auto" w:frame="1"/>
          <w:lang w:eastAsia="ru-RU"/>
        </w:rPr>
        <w:t>Класифікатор містить такі нормативні документи: стандарти, технічні звіти, стандартизовані профілі, технічні умови, технічні регламенти, настанови, кодекси усталеної практики, оцінки тенденцій розвитку технологій.</w:t>
      </w:r>
    </w:p>
    <w:p w14:paraId="21869297" w14:textId="77777777" w:rsidR="00CB28FE" w:rsidRPr="00E96AC1" w:rsidRDefault="00CB28FE" w:rsidP="003F1761">
      <w:pPr>
        <w:spacing w:after="0"/>
        <w:ind w:firstLine="510"/>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kern w:val="20"/>
          <w:sz w:val="28"/>
          <w:szCs w:val="28"/>
          <w:lang w:eastAsia="ru-RU"/>
        </w:rPr>
        <w:t xml:space="preserve">НК004:2020 містить пояснення щодо користування (тут не наведено), але для швидкого пошуку потрібних кодів та стандартів краще користуватися каталогом на сайті </w:t>
      </w:r>
      <w:r w:rsidRPr="00E96AC1">
        <w:rPr>
          <w:rFonts w:asciiTheme="majorHAnsi" w:eastAsia="Times New Roman" w:hAnsiTheme="majorHAnsi"/>
          <w:bCs/>
          <w:sz w:val="28"/>
          <w:szCs w:val="28"/>
          <w:bdr w:val="none" w:sz="0" w:space="0" w:color="auto" w:frame="1"/>
          <w:lang w:eastAsia="ru-RU"/>
        </w:rPr>
        <w:t>ДП «УкрНДНЦ» [</w:t>
      </w:r>
      <w:hyperlink r:id="rId71" w:history="1">
        <w:r w:rsidRPr="00E96AC1">
          <w:rPr>
            <w:rStyle w:val="ab"/>
            <w:rFonts w:asciiTheme="majorHAnsi" w:eastAsia="Times New Roman" w:hAnsiTheme="majorHAnsi"/>
            <w:kern w:val="20"/>
            <w:sz w:val="28"/>
            <w:szCs w:val="28"/>
            <w:lang w:eastAsia="ru-RU"/>
          </w:rPr>
          <w:t>1</w:t>
        </w:r>
        <w:r w:rsidR="001C601B" w:rsidRPr="00E96AC1">
          <w:rPr>
            <w:rStyle w:val="ab"/>
            <w:rFonts w:asciiTheme="majorHAnsi" w:eastAsia="Times New Roman" w:hAnsiTheme="majorHAnsi"/>
            <w:kern w:val="20"/>
            <w:sz w:val="28"/>
            <w:szCs w:val="28"/>
            <w:lang w:eastAsia="ru-RU"/>
          </w:rPr>
          <w:t>2</w:t>
        </w:r>
      </w:hyperlink>
      <w:r w:rsidRPr="00E96AC1">
        <w:rPr>
          <w:rFonts w:asciiTheme="majorHAnsi" w:eastAsia="Times New Roman" w:hAnsiTheme="majorHAnsi"/>
          <w:bCs/>
          <w:sz w:val="28"/>
          <w:szCs w:val="28"/>
          <w:bdr w:val="none" w:sz="0" w:space="0" w:color="auto" w:frame="1"/>
          <w:lang w:eastAsia="ru-RU"/>
        </w:rPr>
        <w:t>]. Головна сторінка каталогу представлена на рис. 2.4</w:t>
      </w:r>
      <w:r w:rsidR="0073194C" w:rsidRPr="00E96AC1">
        <w:rPr>
          <w:rFonts w:asciiTheme="majorHAnsi" w:eastAsia="Times New Roman" w:hAnsiTheme="majorHAnsi"/>
          <w:bCs/>
          <w:sz w:val="28"/>
          <w:szCs w:val="28"/>
          <w:bdr w:val="none" w:sz="0" w:space="0" w:color="auto" w:frame="1"/>
          <w:lang w:val="uk-UA" w:eastAsia="ru-RU"/>
        </w:rPr>
        <w:t xml:space="preserve">. </w:t>
      </w:r>
    </w:p>
    <w:p w14:paraId="42B27556" w14:textId="77777777" w:rsidR="0073194C" w:rsidRPr="00E96AC1" w:rsidRDefault="0073194C" w:rsidP="003F1761">
      <w:pPr>
        <w:spacing w:after="0"/>
        <w:ind w:firstLine="510"/>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lastRenderedPageBreak/>
        <w:t>Додаткова інформація, що може допомогти при користування каталогами</w:t>
      </w:r>
      <w:r w:rsidR="00D4366A" w:rsidRPr="00E96AC1">
        <w:rPr>
          <w:rFonts w:asciiTheme="majorHAnsi" w:eastAsia="Times New Roman" w:hAnsiTheme="majorHAnsi"/>
          <w:bCs/>
          <w:sz w:val="28"/>
          <w:szCs w:val="28"/>
          <w:bdr w:val="none" w:sz="0" w:space="0" w:color="auto" w:frame="1"/>
          <w:lang w:val="uk-UA" w:eastAsia="ru-RU"/>
        </w:rPr>
        <w:t xml:space="preserve"> розміщена в методичних вказівках</w:t>
      </w:r>
      <w:r w:rsidRPr="00E96AC1">
        <w:rPr>
          <w:rFonts w:asciiTheme="majorHAnsi" w:eastAsia="Times New Roman" w:hAnsiTheme="majorHAnsi"/>
          <w:bCs/>
          <w:sz w:val="28"/>
          <w:szCs w:val="28"/>
          <w:bdr w:val="none" w:sz="0" w:space="0" w:color="auto" w:frame="1"/>
          <w:lang w:val="uk-UA" w:eastAsia="ru-RU"/>
        </w:rPr>
        <w:t xml:space="preserve"> [</w:t>
      </w:r>
      <w:r w:rsidR="00D4366A" w:rsidRPr="00E96AC1">
        <w:rPr>
          <w:rFonts w:asciiTheme="majorHAnsi" w:eastAsia="Times New Roman" w:hAnsiTheme="majorHAnsi"/>
          <w:bCs/>
          <w:sz w:val="28"/>
          <w:szCs w:val="28"/>
          <w:bdr w:val="none" w:sz="0" w:space="0" w:color="auto" w:frame="1"/>
          <w:lang w:val="uk-UA" w:eastAsia="ru-RU"/>
        </w:rPr>
        <w:t>20</w:t>
      </w:r>
      <w:r w:rsidRPr="00E96AC1">
        <w:rPr>
          <w:rFonts w:asciiTheme="majorHAnsi" w:eastAsia="Times New Roman" w:hAnsiTheme="majorHAnsi"/>
          <w:bCs/>
          <w:sz w:val="28"/>
          <w:szCs w:val="28"/>
          <w:bdr w:val="none" w:sz="0" w:space="0" w:color="auto" w:frame="1"/>
          <w:lang w:val="uk-UA" w:eastAsia="ru-RU"/>
        </w:rPr>
        <w:t>].</w:t>
      </w:r>
    </w:p>
    <w:p w14:paraId="534C2CD9" w14:textId="77777777" w:rsidR="00CB28FE" w:rsidRPr="00E96AC1" w:rsidRDefault="00CB28FE" w:rsidP="00CB28FE">
      <w:pPr>
        <w:spacing w:after="0" w:line="360" w:lineRule="auto"/>
        <w:ind w:firstLine="510"/>
        <w:jc w:val="both"/>
        <w:rPr>
          <w:rFonts w:asciiTheme="majorHAnsi" w:eastAsia="Times New Roman" w:hAnsiTheme="majorHAnsi"/>
          <w:bCs/>
          <w:sz w:val="28"/>
          <w:szCs w:val="28"/>
          <w:bdr w:val="none" w:sz="0" w:space="0" w:color="auto" w:frame="1"/>
          <w:lang w:eastAsia="ru-RU"/>
        </w:rPr>
      </w:pPr>
    </w:p>
    <w:p w14:paraId="2C615B0C" w14:textId="3B1DFA76" w:rsidR="00CB28FE" w:rsidRPr="00E96AC1" w:rsidRDefault="00B25385" w:rsidP="003F1761">
      <w:pPr>
        <w:spacing w:after="0" w:line="360" w:lineRule="auto"/>
        <w:jc w:val="both"/>
        <w:rPr>
          <w:rFonts w:asciiTheme="majorHAnsi" w:eastAsia="Times New Roman" w:hAnsiTheme="majorHAnsi"/>
          <w:bCs/>
          <w:sz w:val="28"/>
          <w:szCs w:val="28"/>
          <w:bdr w:val="none" w:sz="0" w:space="0" w:color="auto" w:frame="1"/>
          <w:lang w:eastAsia="ru-RU"/>
        </w:rPr>
      </w:pPr>
      <w:r w:rsidRPr="00E96AC1">
        <w:rPr>
          <w:noProof/>
          <w:lang w:eastAsia="ru-RU"/>
        </w:rPr>
        <w:drawing>
          <wp:inline distT="0" distB="0" distL="0" distR="0" wp14:anchorId="081E5D1C" wp14:editId="74D61B46">
            <wp:extent cx="5976620" cy="2992120"/>
            <wp:effectExtent l="0" t="0" r="5080" b="0"/>
            <wp:docPr id="5160" name="Рисунок 5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2" cstate="print">
                      <a:extLst>
                        <a:ext uri="{28A0092B-C50C-407E-A947-70E740481C1C}">
                          <a14:useLocalDpi xmlns:a14="http://schemas.microsoft.com/office/drawing/2010/main" val="0"/>
                        </a:ext>
                      </a:extLst>
                    </a:blip>
                    <a:srcRect t="4869" b="6233"/>
                    <a:stretch>
                      <a:fillRect/>
                    </a:stretch>
                  </pic:blipFill>
                  <pic:spPr bwMode="auto">
                    <a:xfrm>
                      <a:off x="0" y="0"/>
                      <a:ext cx="5976620" cy="2992120"/>
                    </a:xfrm>
                    <a:prstGeom prst="rect">
                      <a:avLst/>
                    </a:prstGeom>
                    <a:noFill/>
                    <a:ln>
                      <a:noFill/>
                    </a:ln>
                  </pic:spPr>
                </pic:pic>
              </a:graphicData>
            </a:graphic>
          </wp:inline>
        </w:drawing>
      </w:r>
    </w:p>
    <w:p w14:paraId="2DEEA983" w14:textId="77777777" w:rsidR="00CB28FE" w:rsidRPr="00E96AC1" w:rsidRDefault="00CB28FE" w:rsidP="00B9334A">
      <w:pPr>
        <w:spacing w:after="0" w:line="360" w:lineRule="auto"/>
        <w:ind w:firstLine="510"/>
        <w:jc w:val="center"/>
        <w:rPr>
          <w:rFonts w:asciiTheme="majorHAnsi" w:eastAsia="Times New Roman" w:hAnsiTheme="majorHAnsi"/>
          <w:bCs/>
          <w:sz w:val="24"/>
          <w:szCs w:val="24"/>
          <w:bdr w:val="none" w:sz="0" w:space="0" w:color="auto" w:frame="1"/>
          <w:lang w:eastAsia="ru-RU"/>
        </w:rPr>
      </w:pPr>
      <w:r w:rsidRPr="00E96AC1">
        <w:rPr>
          <w:rFonts w:asciiTheme="majorHAnsi" w:eastAsia="Times New Roman" w:hAnsiTheme="majorHAnsi"/>
          <w:bCs/>
          <w:sz w:val="24"/>
          <w:szCs w:val="24"/>
          <w:bdr w:val="none" w:sz="0" w:space="0" w:color="auto" w:frame="1"/>
          <w:lang w:eastAsia="ru-RU"/>
        </w:rPr>
        <w:t>Рис. 2.4 Сторінка після входу в каталог [</w:t>
      </w:r>
      <w:hyperlink r:id="rId73" w:history="1">
        <w:r w:rsidRPr="00E96AC1">
          <w:rPr>
            <w:rStyle w:val="ab"/>
            <w:rFonts w:asciiTheme="majorHAnsi" w:eastAsia="Times New Roman" w:hAnsiTheme="majorHAnsi"/>
            <w:kern w:val="20"/>
            <w:sz w:val="24"/>
            <w:szCs w:val="24"/>
            <w:lang w:eastAsia="ru-RU"/>
          </w:rPr>
          <w:t>1</w:t>
        </w:r>
        <w:r w:rsidR="001C601B" w:rsidRPr="00E96AC1">
          <w:rPr>
            <w:rStyle w:val="ab"/>
            <w:rFonts w:asciiTheme="majorHAnsi" w:eastAsia="Times New Roman" w:hAnsiTheme="majorHAnsi"/>
            <w:kern w:val="20"/>
            <w:sz w:val="24"/>
            <w:szCs w:val="24"/>
            <w:lang w:eastAsia="ru-RU"/>
          </w:rPr>
          <w:t>2</w:t>
        </w:r>
      </w:hyperlink>
      <w:r w:rsidRPr="00E96AC1">
        <w:rPr>
          <w:rFonts w:asciiTheme="majorHAnsi" w:eastAsia="Times New Roman" w:hAnsiTheme="majorHAnsi"/>
          <w:bCs/>
          <w:sz w:val="24"/>
          <w:szCs w:val="24"/>
          <w:bdr w:val="none" w:sz="0" w:space="0" w:color="auto" w:frame="1"/>
          <w:lang w:eastAsia="ru-RU"/>
        </w:rPr>
        <w:t>]</w:t>
      </w:r>
    </w:p>
    <w:p w14:paraId="37E9CB60" w14:textId="77777777" w:rsidR="00CB28FE" w:rsidRPr="00E96AC1" w:rsidRDefault="00CB28FE" w:rsidP="003F1761">
      <w:pPr>
        <w:spacing w:after="0"/>
        <w:ind w:firstLine="510"/>
        <w:jc w:val="both"/>
        <w:rPr>
          <w:rFonts w:asciiTheme="majorHAnsi" w:eastAsia="Times New Roman" w:hAnsiTheme="majorHAnsi"/>
          <w:bCs/>
          <w:sz w:val="28"/>
          <w:szCs w:val="28"/>
          <w:bdr w:val="none" w:sz="0" w:space="0" w:color="auto" w:frame="1"/>
          <w:lang w:eastAsia="ru-RU"/>
        </w:rPr>
      </w:pPr>
      <w:r w:rsidRPr="00E96AC1">
        <w:rPr>
          <w:rFonts w:asciiTheme="majorHAnsi" w:eastAsia="Times New Roman" w:hAnsiTheme="majorHAnsi"/>
          <w:bCs/>
          <w:sz w:val="28"/>
          <w:szCs w:val="28"/>
          <w:bdr w:val="none" w:sz="0" w:space="0" w:color="auto" w:frame="1"/>
          <w:lang w:eastAsia="ru-RU"/>
        </w:rPr>
        <w:t xml:space="preserve">Приклад вікна каталога </w:t>
      </w:r>
      <w:r w:rsidR="00992D69" w:rsidRPr="00E96AC1">
        <w:rPr>
          <w:rFonts w:asciiTheme="majorHAnsi" w:eastAsia="Times New Roman" w:hAnsiTheme="majorHAnsi"/>
          <w:kern w:val="20"/>
          <w:sz w:val="28"/>
          <w:szCs w:val="28"/>
          <w:lang w:eastAsia="ru-RU"/>
        </w:rPr>
        <w:t xml:space="preserve">НК004:2020 </w:t>
      </w:r>
      <w:r w:rsidRPr="00E96AC1">
        <w:rPr>
          <w:rFonts w:asciiTheme="majorHAnsi" w:eastAsia="Times New Roman" w:hAnsiTheme="majorHAnsi"/>
          <w:bCs/>
          <w:sz w:val="28"/>
          <w:szCs w:val="28"/>
          <w:bdr w:val="none" w:sz="0" w:space="0" w:color="auto" w:frame="1"/>
          <w:lang w:eastAsia="ru-RU"/>
        </w:rPr>
        <w:t>після заходу в клас</w:t>
      </w:r>
      <w:r w:rsidR="00CB2511" w:rsidRPr="00E96AC1">
        <w:rPr>
          <w:rFonts w:asciiTheme="majorHAnsi" w:eastAsia="Times New Roman" w:hAnsiTheme="majorHAnsi"/>
          <w:bCs/>
          <w:sz w:val="28"/>
          <w:szCs w:val="28"/>
          <w:bdr w:val="none" w:sz="0" w:space="0" w:color="auto" w:frame="1"/>
          <w:lang w:val="uk-UA" w:eastAsia="ru-RU"/>
        </w:rPr>
        <w:t xml:space="preserve"> </w:t>
      </w:r>
      <w:r w:rsidRPr="00E96AC1">
        <w:rPr>
          <w:rFonts w:asciiTheme="majorHAnsi" w:eastAsia="Times New Roman" w:hAnsiTheme="majorHAnsi"/>
          <w:bCs/>
          <w:sz w:val="28"/>
          <w:szCs w:val="28"/>
          <w:bdr w:val="none" w:sz="0" w:space="0" w:color="auto" w:frame="1"/>
          <w:lang w:eastAsia="ru-RU"/>
        </w:rPr>
        <w:t>21 (рис.2.5).</w:t>
      </w:r>
    </w:p>
    <w:p w14:paraId="1F2BF1FA" w14:textId="77777777" w:rsidR="00B9334A" w:rsidRPr="00E96AC1" w:rsidRDefault="00B9334A" w:rsidP="003F1761">
      <w:pPr>
        <w:spacing w:after="0"/>
        <w:ind w:firstLine="510"/>
        <w:jc w:val="both"/>
        <w:rPr>
          <w:rFonts w:asciiTheme="majorHAnsi" w:hAnsiTheme="majorHAnsi"/>
          <w:noProof/>
          <w:lang w:eastAsia="ru-RU"/>
        </w:rPr>
      </w:pPr>
    </w:p>
    <w:p w14:paraId="73EEBDF6" w14:textId="54E13794" w:rsidR="00CB28FE" w:rsidRPr="00E96AC1" w:rsidRDefault="00CB28FE" w:rsidP="003F1761">
      <w:pPr>
        <w:spacing w:after="0"/>
        <w:jc w:val="both"/>
        <w:rPr>
          <w:rFonts w:asciiTheme="majorHAnsi" w:hAnsiTheme="majorHAnsi"/>
          <w:noProof/>
          <w:lang w:eastAsia="ru-RU"/>
        </w:rPr>
      </w:pPr>
    </w:p>
    <w:p w14:paraId="28FA84C6" w14:textId="6F93B8EC" w:rsidR="003F1761" w:rsidRPr="00E96AC1" w:rsidRDefault="00B25385" w:rsidP="003F1761">
      <w:pPr>
        <w:spacing w:after="0"/>
        <w:jc w:val="center"/>
        <w:rPr>
          <w:rFonts w:asciiTheme="majorHAnsi" w:eastAsia="Times New Roman" w:hAnsiTheme="majorHAnsi"/>
          <w:bCs/>
          <w:sz w:val="24"/>
          <w:szCs w:val="24"/>
          <w:bdr w:val="none" w:sz="0" w:space="0" w:color="auto" w:frame="1"/>
          <w:lang w:eastAsia="ru-RU"/>
        </w:rPr>
      </w:pPr>
      <w:r w:rsidRPr="00E96AC1">
        <w:rPr>
          <w:noProof/>
          <w:lang w:eastAsia="ru-RU"/>
        </w:rPr>
        <w:drawing>
          <wp:inline distT="0" distB="0" distL="0" distR="0" wp14:anchorId="112A2D9F" wp14:editId="1A24F838">
            <wp:extent cx="5923086" cy="2743200"/>
            <wp:effectExtent l="0" t="0" r="1905" b="0"/>
            <wp:docPr id="5161" name="Рисунок 5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cstate="print">
                      <a:extLst>
                        <a:ext uri="{28A0092B-C50C-407E-A947-70E740481C1C}">
                          <a14:useLocalDpi xmlns:a14="http://schemas.microsoft.com/office/drawing/2010/main" val="0"/>
                        </a:ext>
                      </a:extLst>
                    </a:blip>
                    <a:srcRect l="610" t="5681" r="1367" b="13281"/>
                    <a:stretch>
                      <a:fillRect/>
                    </a:stretch>
                  </pic:blipFill>
                  <pic:spPr bwMode="auto">
                    <a:xfrm>
                      <a:off x="0" y="0"/>
                      <a:ext cx="5964388" cy="2762329"/>
                    </a:xfrm>
                    <a:prstGeom prst="rect">
                      <a:avLst/>
                    </a:prstGeom>
                    <a:noFill/>
                    <a:ln>
                      <a:noFill/>
                    </a:ln>
                  </pic:spPr>
                </pic:pic>
              </a:graphicData>
            </a:graphic>
          </wp:inline>
        </w:drawing>
      </w:r>
    </w:p>
    <w:p w14:paraId="2DC463E4" w14:textId="77777777" w:rsidR="00CB28FE" w:rsidRPr="00E96AC1" w:rsidRDefault="00CB28FE" w:rsidP="003F1761">
      <w:pPr>
        <w:spacing w:after="0"/>
        <w:jc w:val="center"/>
        <w:rPr>
          <w:rFonts w:asciiTheme="majorHAnsi" w:eastAsia="Times New Roman" w:hAnsiTheme="majorHAnsi"/>
          <w:bCs/>
          <w:sz w:val="24"/>
          <w:szCs w:val="24"/>
          <w:bdr w:val="none" w:sz="0" w:space="0" w:color="auto" w:frame="1"/>
          <w:lang w:eastAsia="ru-RU"/>
        </w:rPr>
      </w:pPr>
      <w:r w:rsidRPr="00E96AC1">
        <w:rPr>
          <w:rFonts w:asciiTheme="majorHAnsi" w:eastAsia="Times New Roman" w:hAnsiTheme="majorHAnsi"/>
          <w:bCs/>
          <w:sz w:val="24"/>
          <w:szCs w:val="24"/>
          <w:bdr w:val="none" w:sz="0" w:space="0" w:color="auto" w:frame="1"/>
          <w:lang w:eastAsia="ru-RU"/>
        </w:rPr>
        <w:t>Рис. 2.5 Одне з вікон каталога після входу в клас 21</w:t>
      </w:r>
    </w:p>
    <w:p w14:paraId="6238F200" w14:textId="77777777" w:rsidR="00CB28FE" w:rsidRPr="00E96AC1" w:rsidRDefault="00CB28FE" w:rsidP="003F1761">
      <w:pPr>
        <w:spacing w:after="0"/>
        <w:ind w:firstLine="510"/>
        <w:jc w:val="both"/>
        <w:rPr>
          <w:rFonts w:asciiTheme="majorHAnsi" w:eastAsia="Times New Roman" w:hAnsiTheme="majorHAnsi"/>
          <w:bCs/>
          <w:sz w:val="28"/>
          <w:szCs w:val="28"/>
          <w:bdr w:val="none" w:sz="0" w:space="0" w:color="auto" w:frame="1"/>
          <w:lang w:eastAsia="ru-RU"/>
        </w:rPr>
      </w:pPr>
    </w:p>
    <w:p w14:paraId="3DA8D17A" w14:textId="5E522FF6" w:rsidR="00CB28FE" w:rsidRPr="00E96AC1" w:rsidRDefault="00CB28FE" w:rsidP="003F176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 сайті НІЦ «Леонорм» [</w:t>
      </w:r>
      <w:hyperlink r:id="rId75" w:history="1">
        <w:r w:rsidRPr="00E96AC1">
          <w:rPr>
            <w:rStyle w:val="ab"/>
            <w:rFonts w:asciiTheme="majorHAnsi" w:eastAsia="Times New Roman" w:hAnsiTheme="majorHAnsi"/>
            <w:kern w:val="20"/>
            <w:sz w:val="28"/>
            <w:szCs w:val="28"/>
            <w:lang w:eastAsia="ru-RU"/>
          </w:rPr>
          <w:t>1</w:t>
        </w:r>
        <w:r w:rsidR="00992D69" w:rsidRPr="00E96AC1">
          <w:rPr>
            <w:rStyle w:val="ab"/>
            <w:rFonts w:asciiTheme="majorHAnsi" w:eastAsia="Times New Roman" w:hAnsiTheme="majorHAnsi"/>
            <w:kern w:val="20"/>
            <w:sz w:val="28"/>
            <w:szCs w:val="28"/>
            <w:lang w:val="uk-UA" w:eastAsia="ru-RU"/>
          </w:rPr>
          <w:t>6</w:t>
        </w:r>
      </w:hyperlink>
      <w:r w:rsidRPr="00E96AC1">
        <w:rPr>
          <w:rFonts w:asciiTheme="majorHAnsi" w:eastAsia="Times New Roman" w:hAnsiTheme="majorHAnsi"/>
          <w:kern w:val="20"/>
          <w:sz w:val="28"/>
          <w:szCs w:val="28"/>
          <w:lang w:eastAsia="ru-RU"/>
        </w:rPr>
        <w:t>] теж наявний потужний сервер нормативних документів</w:t>
      </w:r>
      <w:r w:rsidR="006F57E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де можна здійснити пошук за ключовими словами, знайти та перевірити чинність знайденого документа.</w:t>
      </w:r>
    </w:p>
    <w:p w14:paraId="1079093E" w14:textId="77777777" w:rsidR="00CB28FE" w:rsidRPr="00E96AC1" w:rsidRDefault="00CB28FE" w:rsidP="003F176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Замовити нормативні документи можна як в УкрНДНЦ</w:t>
      </w:r>
      <w:r w:rsidR="006F57E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в НІЦ «Леонорм».</w:t>
      </w:r>
    </w:p>
    <w:p w14:paraId="0E6453C9" w14:textId="77777777" w:rsidR="00CB28FE" w:rsidRPr="00E96AC1" w:rsidRDefault="00CB28FE" w:rsidP="00CB28FE">
      <w:pPr>
        <w:spacing w:after="0" w:line="240" w:lineRule="auto"/>
        <w:ind w:left="1230" w:hanging="521"/>
        <w:jc w:val="both"/>
        <w:rPr>
          <w:rFonts w:asciiTheme="majorHAnsi" w:eastAsia="Times New Roman" w:hAnsiTheme="majorHAnsi"/>
          <w:b/>
          <w:kern w:val="20"/>
          <w:sz w:val="28"/>
          <w:szCs w:val="28"/>
          <w:lang w:eastAsia="ru-RU"/>
        </w:rPr>
      </w:pPr>
    </w:p>
    <w:p w14:paraId="39EF0BB4" w14:textId="77777777" w:rsidR="00CB28FE" w:rsidRPr="00E96AC1" w:rsidRDefault="00CB28FE" w:rsidP="00E02D59">
      <w:pPr>
        <w:pStyle w:val="2"/>
        <w:rPr>
          <w:rFonts w:eastAsia="Times New Roman"/>
          <w:color w:val="auto"/>
          <w:kern w:val="20"/>
          <w:lang w:eastAsia="ru-RU"/>
        </w:rPr>
      </w:pPr>
      <w:bookmarkStart w:id="91" w:name="_Toc132455572"/>
      <w:bookmarkStart w:id="92" w:name="_Toc132457604"/>
      <w:r w:rsidRPr="00E96AC1">
        <w:rPr>
          <w:rFonts w:eastAsia="Times New Roman"/>
          <w:color w:val="auto"/>
          <w:kern w:val="20"/>
          <w:lang w:eastAsia="ru-RU"/>
        </w:rPr>
        <w:t>2.2 Передумови оцінки відповідності в Україні</w:t>
      </w:r>
      <w:bookmarkEnd w:id="91"/>
      <w:bookmarkEnd w:id="92"/>
    </w:p>
    <w:p w14:paraId="22A0CF62" w14:textId="77777777" w:rsidR="00CB28FE" w:rsidRPr="00E96AC1" w:rsidRDefault="00CB28FE" w:rsidP="00CB2511">
      <w:pPr>
        <w:spacing w:after="0"/>
        <w:ind w:left="1230" w:hanging="521"/>
        <w:jc w:val="both"/>
        <w:rPr>
          <w:rFonts w:asciiTheme="majorHAnsi" w:eastAsia="Times New Roman" w:hAnsiTheme="majorHAnsi"/>
          <w:b/>
          <w:kern w:val="20"/>
          <w:sz w:val="28"/>
          <w:szCs w:val="28"/>
          <w:lang w:eastAsia="ru-RU"/>
        </w:rPr>
      </w:pPr>
    </w:p>
    <w:p w14:paraId="0E40B806" w14:textId="77777777" w:rsidR="00CB28FE" w:rsidRPr="00E96AC1" w:rsidRDefault="00CB28FE" w:rsidP="00CB251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Як було зазначено вище</w:t>
      </w:r>
      <w:r w:rsidR="006F57E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економічно вигідною для виробника і одночасно такою, якій довіряє споживач</w:t>
      </w:r>
      <w:r w:rsidR="006F57E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є аудит 3-ої сторони.</w:t>
      </w:r>
    </w:p>
    <w:p w14:paraId="63E0745A" w14:textId="77777777" w:rsidR="00CB28FE" w:rsidRPr="00E96AC1" w:rsidRDefault="00CB28FE" w:rsidP="00CB251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Взагалі колір, смак, форму, технічні характеристики споживач обирає, які йому потрібні чи подобаються, але наявність аудиту 3-ої сторони має його запевнити в безпеці товару і, за потреби, підтвердити задекларовані виробником технічні характеристики.</w:t>
      </w:r>
    </w:p>
    <w:p w14:paraId="34DC870C" w14:textId="77777777" w:rsidR="00CB28FE" w:rsidRPr="00E96AC1" w:rsidRDefault="00CB28FE" w:rsidP="00CB2511">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Спочатку трохи історії. З 90-х років ХХ сторіччя до лютого 2016 року в Україні діяла Державна система сертифікації (УкрСЕПРО). Для роботи в системі були визначені органи з сертифікації продукції, послуг, органи з сертифікації систем управління та випробувальні лабораторії, які здійснювали свою діяльність відповідно до державних стандартів</w:t>
      </w:r>
      <w:r w:rsidR="00992D69" w:rsidRPr="00E96AC1">
        <w:rPr>
          <w:rFonts w:asciiTheme="majorHAnsi" w:eastAsia="Times New Roman" w:hAnsiTheme="majorHAnsi"/>
          <w:kern w:val="20"/>
          <w:sz w:val="28"/>
          <w:szCs w:val="28"/>
          <w:lang w:val="uk-UA" w:eastAsia="ru-RU"/>
        </w:rPr>
        <w:t>, які</w:t>
      </w:r>
      <w:r w:rsidRPr="00E96AC1">
        <w:rPr>
          <w:rFonts w:asciiTheme="majorHAnsi" w:eastAsia="Times New Roman" w:hAnsiTheme="majorHAnsi"/>
          <w:kern w:val="20"/>
          <w:sz w:val="28"/>
          <w:szCs w:val="28"/>
          <w:lang w:eastAsia="ru-RU"/>
        </w:rPr>
        <w:t xml:space="preserve"> нині не чинні</w:t>
      </w:r>
      <w:r w:rsidR="006F57E1"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але</w:t>
      </w:r>
      <w:r w:rsidR="006F57E1" w:rsidRPr="00E96AC1">
        <w:rPr>
          <w:rFonts w:asciiTheme="majorHAnsi" w:eastAsia="Times New Roman" w:hAnsiTheme="majorHAnsi"/>
          <w:kern w:val="20"/>
          <w:sz w:val="28"/>
          <w:szCs w:val="28"/>
          <w:lang w:val="uk-UA" w:eastAsia="ru-RU"/>
        </w:rPr>
        <w:t xml:space="preserve"> наведені нижче </w:t>
      </w:r>
      <w:r w:rsidR="006F57E1" w:rsidRPr="00E96AC1">
        <w:rPr>
          <w:rFonts w:asciiTheme="majorHAnsi" w:eastAsia="Times New Roman" w:hAnsiTheme="majorHAnsi"/>
          <w:kern w:val="20"/>
          <w:sz w:val="28"/>
          <w:szCs w:val="28"/>
          <w:lang w:eastAsia="ru-RU"/>
        </w:rPr>
        <w:t>виключно для інформаційних цілей</w:t>
      </w:r>
      <w:r w:rsidRPr="00E96AC1">
        <w:rPr>
          <w:rFonts w:asciiTheme="majorHAnsi" w:eastAsia="Times New Roman" w:hAnsiTheme="majorHAnsi"/>
          <w:kern w:val="20"/>
          <w:sz w:val="28"/>
          <w:szCs w:val="28"/>
          <w:lang w:eastAsia="ru-RU"/>
        </w:rPr>
        <w:t>, бо назв</w:t>
      </w:r>
      <w:r w:rsidR="006F57E1" w:rsidRPr="00E96AC1">
        <w:rPr>
          <w:rFonts w:asciiTheme="majorHAnsi" w:eastAsia="Times New Roman" w:hAnsiTheme="majorHAnsi"/>
          <w:kern w:val="20"/>
          <w:sz w:val="28"/>
          <w:szCs w:val="28"/>
          <w:lang w:val="uk-UA" w:eastAsia="ru-RU"/>
        </w:rPr>
        <w:t>и</w:t>
      </w:r>
      <w:r w:rsidRPr="00E96AC1">
        <w:rPr>
          <w:rFonts w:asciiTheme="majorHAnsi" w:eastAsia="Times New Roman" w:hAnsiTheme="majorHAnsi"/>
          <w:kern w:val="20"/>
          <w:sz w:val="28"/>
          <w:szCs w:val="28"/>
          <w:lang w:eastAsia="ru-RU"/>
        </w:rPr>
        <w:t xml:space="preserve"> стандарт</w:t>
      </w:r>
      <w:r w:rsidR="006F57E1" w:rsidRPr="00E96AC1">
        <w:rPr>
          <w:rFonts w:asciiTheme="majorHAnsi" w:eastAsia="Times New Roman" w:hAnsiTheme="majorHAnsi"/>
          <w:kern w:val="20"/>
          <w:sz w:val="28"/>
          <w:szCs w:val="28"/>
          <w:lang w:val="uk-UA" w:eastAsia="ru-RU"/>
        </w:rPr>
        <w:t>ів</w:t>
      </w:r>
      <w:r w:rsidRPr="00E96AC1">
        <w:rPr>
          <w:rFonts w:asciiTheme="majorHAnsi" w:eastAsia="Times New Roman" w:hAnsiTheme="majorHAnsi"/>
          <w:kern w:val="20"/>
          <w:sz w:val="28"/>
          <w:szCs w:val="28"/>
          <w:lang w:eastAsia="ru-RU"/>
        </w:rPr>
        <w:t xml:space="preserve"> відобража</w:t>
      </w:r>
      <w:r w:rsidR="006F57E1" w:rsidRPr="00E96AC1">
        <w:rPr>
          <w:rFonts w:asciiTheme="majorHAnsi" w:eastAsia="Times New Roman" w:hAnsiTheme="majorHAnsi"/>
          <w:kern w:val="20"/>
          <w:sz w:val="28"/>
          <w:szCs w:val="28"/>
          <w:lang w:val="uk-UA" w:eastAsia="ru-RU"/>
        </w:rPr>
        <w:t>ють</w:t>
      </w:r>
      <w:r w:rsidRPr="00E96AC1">
        <w:rPr>
          <w:rFonts w:asciiTheme="majorHAnsi" w:eastAsia="Times New Roman" w:hAnsiTheme="majorHAnsi"/>
          <w:kern w:val="20"/>
          <w:sz w:val="28"/>
          <w:szCs w:val="28"/>
          <w:lang w:eastAsia="ru-RU"/>
        </w:rPr>
        <w:t xml:space="preserve"> структуру цієї системи та окремі етапи сертифікації:</w:t>
      </w:r>
    </w:p>
    <w:p w14:paraId="0B35B5D9"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3410-96. Державна система сертифікації. Основні положення;</w:t>
      </w:r>
    </w:p>
    <w:p w14:paraId="268DFB2F"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3411-96. Державна система сертифікації. Вимоги до органів з сертифікації продукції та порядок їх акредитації;</w:t>
      </w:r>
    </w:p>
    <w:p w14:paraId="2FE9FA24"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3412-96. Державна система сертифікації. Вимоги до випробувальних лабораторій та порядок їх акредитації;</w:t>
      </w:r>
    </w:p>
    <w:p w14:paraId="3E2DF62B"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3413-96. Державна система сертифікації. Порядок проведення сертифікації продукції;</w:t>
      </w:r>
    </w:p>
    <w:p w14:paraId="0449A737"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3414-96. Державна система сертифікації. Атестація виробництва. Порядок проведення;</w:t>
      </w:r>
    </w:p>
    <w:p w14:paraId="18A0A96C"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3415-96. Державна система сертифікації. Реєстр Системи;</w:t>
      </w:r>
    </w:p>
    <w:p w14:paraId="66904FCD"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3416-96. Державна система сертифікації. Порядок реєстрації об'єктів добровільної сертифікації;</w:t>
      </w:r>
    </w:p>
    <w:p w14:paraId="495254D2"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3417-96. Державна система сертифікації. Процедура визнання результатів сертифікації продукції, що імпортується;</w:t>
      </w:r>
    </w:p>
    <w:p w14:paraId="768CE4F6"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3418-96. Державна система сертифікації. Вимоги до аудиторів та порядок їх атестації;</w:t>
      </w:r>
    </w:p>
    <w:p w14:paraId="1638A80E"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3419-96. Державна система сертифікації. Сертифікація систем якості. Порядок проведення;</w:t>
      </w:r>
    </w:p>
    <w:p w14:paraId="1693F023"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3420-96. Державна система сертифікації. Вимоги до органів з сертифікації систем якості та порядок їх акредитації;</w:t>
      </w:r>
    </w:p>
    <w:p w14:paraId="44703A64"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ДСТУ 3498-96. Державна система сертифікації. Бланки документів. Форма та опис;</w:t>
      </w:r>
    </w:p>
    <w:p w14:paraId="207CF9B4" w14:textId="77777777" w:rsidR="00CB28FE" w:rsidRPr="00E96AC1" w:rsidRDefault="00CB28FE" w:rsidP="00A93331">
      <w:pPr>
        <w:pStyle w:val="a6"/>
        <w:numPr>
          <w:ilvl w:val="0"/>
          <w:numId w:val="24"/>
        </w:numPr>
        <w:spacing w:line="276" w:lineRule="auto"/>
        <w:ind w:left="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ДСТУ 3957-2000. Державна система сертифікації. Порядок обстеження виробництва під час проведення сертифікації продукції.</w:t>
      </w:r>
    </w:p>
    <w:p w14:paraId="6AC0600C"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Вищенаведені стандарти регламентували добровільну та обов'язкову сертифікацію </w:t>
      </w:r>
      <w:r w:rsidR="006F57E1" w:rsidRPr="00E96AC1">
        <w:rPr>
          <w:rFonts w:asciiTheme="majorHAnsi" w:eastAsia="Times New Roman" w:hAnsiTheme="majorHAnsi"/>
          <w:kern w:val="20"/>
          <w:sz w:val="28"/>
          <w:szCs w:val="28"/>
          <w:lang w:val="uk-UA" w:eastAsia="ru-RU"/>
        </w:rPr>
        <w:t>за "</w:t>
      </w:r>
      <w:r w:rsidR="00497D43" w:rsidRPr="00E96AC1">
        <w:rPr>
          <w:rFonts w:asciiTheme="majorHAnsi" w:eastAsia="Times New Roman" w:hAnsiTheme="majorHAnsi"/>
          <w:kern w:val="20"/>
          <w:sz w:val="28"/>
          <w:szCs w:val="28"/>
          <w:lang w:val="uk-UA" w:eastAsia="ru-RU"/>
        </w:rPr>
        <w:t>П</w:t>
      </w:r>
      <w:r w:rsidRPr="00E96AC1">
        <w:rPr>
          <w:rFonts w:asciiTheme="majorHAnsi" w:eastAsia="Times New Roman" w:hAnsiTheme="majorHAnsi"/>
          <w:kern w:val="20"/>
          <w:sz w:val="28"/>
          <w:szCs w:val="28"/>
          <w:lang w:eastAsia="ru-RU"/>
        </w:rPr>
        <w:t>ерелік</w:t>
      </w:r>
      <w:r w:rsidR="00497D43" w:rsidRPr="00E96AC1">
        <w:rPr>
          <w:rFonts w:asciiTheme="majorHAnsi" w:eastAsia="Times New Roman" w:hAnsiTheme="majorHAnsi"/>
          <w:kern w:val="20"/>
          <w:sz w:val="28"/>
          <w:szCs w:val="28"/>
          <w:lang w:val="uk-UA" w:eastAsia="ru-RU"/>
        </w:rPr>
        <w:t>ом</w:t>
      </w:r>
      <w:r w:rsidRPr="00E96AC1">
        <w:rPr>
          <w:rFonts w:asciiTheme="majorHAnsi" w:eastAsia="Times New Roman" w:hAnsiTheme="majorHAnsi"/>
          <w:kern w:val="20"/>
          <w:sz w:val="28"/>
          <w:szCs w:val="28"/>
          <w:lang w:eastAsia="ru-RU"/>
        </w:rPr>
        <w:t xml:space="preserve"> продукції, що підлягає обов'язковій сертифікації</w:t>
      </w:r>
      <w:r w:rsidR="00497D43" w:rsidRPr="00E96AC1">
        <w:rPr>
          <w:rFonts w:asciiTheme="majorHAnsi" w:eastAsia="Times New Roman" w:hAnsiTheme="majorHAnsi"/>
          <w:kern w:val="20"/>
          <w:sz w:val="28"/>
          <w:szCs w:val="28"/>
          <w:lang w:val="uk-UA" w:eastAsia="ru-RU"/>
        </w:rPr>
        <w:t>", затвердженим Міністерством юстиції України</w:t>
      </w:r>
      <w:r w:rsidRPr="00E96AC1">
        <w:rPr>
          <w:rFonts w:asciiTheme="majorHAnsi" w:eastAsia="Times New Roman" w:hAnsiTheme="majorHAnsi"/>
          <w:kern w:val="20"/>
          <w:sz w:val="28"/>
          <w:szCs w:val="28"/>
          <w:lang w:eastAsia="ru-RU"/>
        </w:rPr>
        <w:t xml:space="preserve">. Також передбачалось визнання результатів сертифікації (та сертифікатів відповідності) окремих країн пострадянського простору. </w:t>
      </w:r>
    </w:p>
    <w:p w14:paraId="7131ABF6"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Для кожного виду продукції, що підлягає обов'язковій сертифікації, складались «Правила обов'язкової сертифікації…», де регламентувались певні види робіт.</w:t>
      </w:r>
    </w:p>
    <w:p w14:paraId="199EE306"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Була реалізована єдина система реєстрації сертифікатів та існувала база даних, яка була </w:t>
      </w:r>
      <w:r w:rsidR="00497D43" w:rsidRPr="00E96AC1">
        <w:rPr>
          <w:rFonts w:asciiTheme="majorHAnsi" w:eastAsia="Times New Roman" w:hAnsiTheme="majorHAnsi"/>
          <w:kern w:val="20"/>
          <w:sz w:val="28"/>
          <w:szCs w:val="28"/>
          <w:lang w:val="uk-UA" w:eastAsia="ru-RU"/>
        </w:rPr>
        <w:t xml:space="preserve">скасована </w:t>
      </w:r>
      <w:r w:rsidRPr="00E96AC1">
        <w:rPr>
          <w:rFonts w:asciiTheme="majorHAnsi" w:eastAsia="Times New Roman" w:hAnsiTheme="majorHAnsi"/>
          <w:kern w:val="20"/>
          <w:sz w:val="28"/>
          <w:szCs w:val="28"/>
          <w:lang w:eastAsia="ru-RU"/>
        </w:rPr>
        <w:t xml:space="preserve">в серпні 2010 року. </w:t>
      </w:r>
    </w:p>
    <w:p w14:paraId="7F780AF5"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На той час в Україні вже працювало Національне агентство з акредитації (НААУ), яке здійснювало акредитацію виробувальних лабораторій та органів сертифікації. Після такої акредитації орган сертифікації призначався на роботу в системі УкрСЕПРО. </w:t>
      </w:r>
    </w:p>
    <w:p w14:paraId="3B495888"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За вимогами акредитації кожен орган сертифікації мав право видавати сертифікати як в своїй власній системі сертифікації</w:t>
      </w:r>
      <w:r w:rsidR="00497D43"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«підключатися» до роботи в інших системах. </w:t>
      </w:r>
    </w:p>
    <w:p w14:paraId="07D6393E"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Тому </w:t>
      </w:r>
      <w:r w:rsidR="00497D43" w:rsidRPr="00E96AC1">
        <w:rPr>
          <w:rFonts w:asciiTheme="majorHAnsi" w:eastAsia="Times New Roman" w:hAnsiTheme="majorHAnsi"/>
          <w:kern w:val="20"/>
          <w:sz w:val="28"/>
          <w:szCs w:val="28"/>
          <w:lang w:val="uk-UA" w:eastAsia="ru-RU"/>
        </w:rPr>
        <w:t xml:space="preserve">скасування </w:t>
      </w:r>
      <w:r w:rsidRPr="00E96AC1">
        <w:rPr>
          <w:rFonts w:asciiTheme="majorHAnsi" w:eastAsia="Times New Roman" w:hAnsiTheme="majorHAnsi"/>
          <w:kern w:val="20"/>
          <w:sz w:val="28"/>
          <w:szCs w:val="28"/>
          <w:lang w:eastAsia="ru-RU"/>
        </w:rPr>
        <w:t xml:space="preserve">бази даних УкрСЕПРО призвело до того, що кожен орган сертифікації розпочав самостійну реєстрацію сертифікатів. </w:t>
      </w:r>
    </w:p>
    <w:p w14:paraId="405EBF36"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Добре це чи погано? Під час роботи в Органі сертифікації метало- та деревообробного обладнання та продукції машинобудування КПІ ім.Ігоря Сікорського бували випадки</w:t>
      </w:r>
      <w:r w:rsidR="00497D43"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коли нам показували сертифікат з нашим номером, але текст був підроблений. </w:t>
      </w:r>
      <w:r w:rsidR="00497D43" w:rsidRPr="00E96AC1">
        <w:rPr>
          <w:rFonts w:asciiTheme="majorHAnsi" w:eastAsia="Times New Roman" w:hAnsiTheme="majorHAnsi"/>
          <w:kern w:val="20"/>
          <w:sz w:val="28"/>
          <w:szCs w:val="28"/>
          <w:lang w:val="uk-UA" w:eastAsia="ru-RU"/>
        </w:rPr>
        <w:t xml:space="preserve">Мабуть </w:t>
      </w:r>
      <w:r w:rsidRPr="00E96AC1">
        <w:rPr>
          <w:rFonts w:asciiTheme="majorHAnsi" w:eastAsia="Times New Roman" w:hAnsiTheme="majorHAnsi"/>
          <w:kern w:val="20"/>
          <w:sz w:val="28"/>
          <w:szCs w:val="28"/>
          <w:lang w:eastAsia="ru-RU"/>
        </w:rPr>
        <w:t>інші органи сертифікації теж мали з цим справу. Чи великі були обсяги фальсифікації</w:t>
      </w:r>
      <w:r w:rsidR="00497D43" w:rsidRPr="00E96AC1">
        <w:rPr>
          <w:rFonts w:asciiTheme="majorHAnsi" w:eastAsia="Times New Roman" w:hAnsiTheme="majorHAnsi"/>
          <w:kern w:val="20"/>
          <w:sz w:val="28"/>
          <w:szCs w:val="28"/>
          <w:lang w:val="uk-UA" w:eastAsia="ru-RU"/>
        </w:rPr>
        <w:t>, невідомо</w:t>
      </w:r>
      <w:r w:rsidR="00054DE9" w:rsidRPr="00E96AC1">
        <w:rPr>
          <w:rFonts w:asciiTheme="majorHAnsi" w:eastAsia="Times New Roman" w:hAnsiTheme="majorHAnsi"/>
          <w:kern w:val="20"/>
          <w:sz w:val="28"/>
          <w:szCs w:val="28"/>
          <w:lang w:val="uk-UA" w:eastAsia="ru-RU"/>
        </w:rPr>
        <w:t>, бо відсутня інформація про такого роду д</w:t>
      </w:r>
      <w:r w:rsidRPr="00E96AC1">
        <w:rPr>
          <w:rFonts w:asciiTheme="majorHAnsi" w:eastAsia="Times New Roman" w:hAnsiTheme="majorHAnsi"/>
          <w:kern w:val="20"/>
          <w:sz w:val="28"/>
          <w:szCs w:val="28"/>
          <w:lang w:eastAsia="ru-RU"/>
        </w:rPr>
        <w:t xml:space="preserve">ослідження. </w:t>
      </w:r>
    </w:p>
    <w:p w14:paraId="0DDA6398"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Відомо, що розпочалось швидше впровадження нових вимог до акредитації НААУ органів сертифікації та випробувальних лабораторій.</w:t>
      </w:r>
    </w:p>
    <w:p w14:paraId="0E2B840E" w14:textId="77777777" w:rsidR="00CB28FE" w:rsidRPr="00E96AC1" w:rsidRDefault="00CB28FE" w:rsidP="00A93331">
      <w:pPr>
        <w:tabs>
          <w:tab w:val="left" w:pos="2154"/>
        </w:tabs>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Відомо, що положення нечинних стандартів системи УкрСЕПРО були залишені (прийняті за основу) в процедурах органів сертифікації для добровільної оцінки відповідності після прийняття у 2015 році Закону України «Про технічні регламенти та оцінку відповідності» [</w:t>
      </w:r>
      <w:hyperlink r:id="rId76" w:anchor="w1_3" w:history="1">
        <w:r w:rsidR="001C601B" w:rsidRPr="00E96AC1">
          <w:rPr>
            <w:rStyle w:val="ab"/>
            <w:rFonts w:asciiTheme="majorHAnsi" w:eastAsia="Times New Roman" w:hAnsiTheme="majorHAnsi"/>
            <w:kern w:val="20"/>
            <w:sz w:val="28"/>
            <w:szCs w:val="28"/>
            <w:lang w:eastAsia="ru-RU"/>
          </w:rPr>
          <w:t>4</w:t>
        </w:r>
      </w:hyperlink>
      <w:r w:rsidRPr="00E96AC1">
        <w:rPr>
          <w:rFonts w:asciiTheme="majorHAnsi" w:eastAsia="Times New Roman" w:hAnsiTheme="majorHAnsi"/>
          <w:kern w:val="20"/>
          <w:sz w:val="28"/>
          <w:szCs w:val="28"/>
          <w:lang w:eastAsia="ru-RU"/>
        </w:rPr>
        <w:t xml:space="preserve">]. </w:t>
      </w:r>
    </w:p>
    <w:p w14:paraId="3675CBA7" w14:textId="77777777" w:rsidR="00CB28FE" w:rsidRPr="00E96AC1" w:rsidRDefault="00CB28FE" w:rsidP="00CB28FE">
      <w:pPr>
        <w:tabs>
          <w:tab w:val="left" w:pos="2154"/>
        </w:tabs>
        <w:spacing w:after="0" w:line="360" w:lineRule="auto"/>
        <w:ind w:firstLine="510"/>
        <w:jc w:val="both"/>
        <w:rPr>
          <w:rFonts w:asciiTheme="majorHAnsi" w:eastAsia="Times New Roman" w:hAnsiTheme="majorHAnsi"/>
          <w:kern w:val="20"/>
          <w:sz w:val="28"/>
          <w:szCs w:val="28"/>
          <w:lang w:eastAsia="ru-RU"/>
        </w:rPr>
      </w:pPr>
    </w:p>
    <w:p w14:paraId="601292D8" w14:textId="77777777" w:rsidR="00CB28FE" w:rsidRPr="00E96AC1" w:rsidRDefault="00CB28FE" w:rsidP="00E02D59">
      <w:pPr>
        <w:pStyle w:val="2"/>
        <w:rPr>
          <w:rFonts w:eastAsia="Times New Roman"/>
          <w:color w:val="auto"/>
          <w:kern w:val="20"/>
          <w:lang w:eastAsia="ru-RU"/>
        </w:rPr>
      </w:pPr>
      <w:bookmarkStart w:id="93" w:name="_Toc132455573"/>
      <w:bookmarkStart w:id="94" w:name="_Toc132457605"/>
      <w:r w:rsidRPr="00E96AC1">
        <w:rPr>
          <w:rFonts w:eastAsia="Times New Roman"/>
          <w:color w:val="auto"/>
          <w:kern w:val="20"/>
          <w:lang w:eastAsia="ru-RU"/>
        </w:rPr>
        <w:lastRenderedPageBreak/>
        <w:t>2.3 Мета, задачі, загальні положення оцінки відповідності та її види.</w:t>
      </w:r>
      <w:bookmarkEnd w:id="93"/>
      <w:bookmarkEnd w:id="94"/>
      <w:r w:rsidRPr="00E96AC1">
        <w:rPr>
          <w:rFonts w:eastAsia="Times New Roman"/>
          <w:color w:val="auto"/>
          <w:kern w:val="20"/>
          <w:lang w:eastAsia="ru-RU"/>
        </w:rPr>
        <w:t xml:space="preserve"> </w:t>
      </w:r>
    </w:p>
    <w:p w14:paraId="439845C1" w14:textId="77777777" w:rsidR="00CB28FE" w:rsidRPr="00E96AC1" w:rsidRDefault="00CB28FE" w:rsidP="00CB28FE">
      <w:pPr>
        <w:spacing w:after="0" w:line="240" w:lineRule="auto"/>
        <w:ind w:left="1230" w:hanging="521"/>
        <w:jc w:val="both"/>
        <w:rPr>
          <w:rFonts w:asciiTheme="majorHAnsi" w:eastAsia="Times New Roman" w:hAnsiTheme="majorHAnsi"/>
          <w:b/>
          <w:kern w:val="20"/>
          <w:sz w:val="28"/>
          <w:szCs w:val="28"/>
          <w:lang w:eastAsia="ru-RU"/>
        </w:rPr>
      </w:pPr>
    </w:p>
    <w:p w14:paraId="43B8DC6C" w14:textId="77777777" w:rsidR="00CB28FE" w:rsidRPr="00E96AC1" w:rsidRDefault="00CB28FE" w:rsidP="00455AF5">
      <w:pPr>
        <w:tabs>
          <w:tab w:val="left" w:pos="2154"/>
        </w:tabs>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 п.</w:t>
      </w:r>
      <w:r w:rsidR="00B20D0E"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2.2 цього</w:t>
      </w:r>
      <w:r w:rsidR="00B20D0E" w:rsidRPr="00E96AC1">
        <w:rPr>
          <w:rFonts w:asciiTheme="majorHAnsi" w:eastAsia="Times New Roman" w:hAnsiTheme="majorHAnsi"/>
          <w:kern w:val="20"/>
          <w:sz w:val="28"/>
          <w:szCs w:val="28"/>
          <w:lang w:val="uk-UA" w:eastAsia="ru-RU"/>
        </w:rPr>
        <w:t xml:space="preserve"> посібника</w:t>
      </w:r>
      <w:r w:rsidRPr="00E96AC1">
        <w:rPr>
          <w:rFonts w:asciiTheme="majorHAnsi" w:eastAsia="Times New Roman" w:hAnsiTheme="majorHAnsi"/>
          <w:kern w:val="20"/>
          <w:sz w:val="28"/>
          <w:szCs w:val="28"/>
          <w:lang w:eastAsia="ru-RU"/>
        </w:rPr>
        <w:t xml:space="preserve"> йшла мова про добровільну та обов'язкову сертифікацію. Тепер ми будемо вести мову про добровільну оцінку відповідності та оцінку відповідності в законодавчо-регульованій сфері (за вимогами технічних регламентів).</w:t>
      </w:r>
    </w:p>
    <w:p w14:paraId="25ECF6E0" w14:textId="77777777" w:rsidR="00CB28FE" w:rsidRPr="00E96AC1" w:rsidRDefault="00CB28FE" w:rsidP="00455AF5">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Щодо добровільної оцінки, то вона відповідно до Закону України «Про технічні регламенти та оцінку відповідності» </w:t>
      </w:r>
      <w:r w:rsidR="00F438B8" w:rsidRPr="00E96AC1">
        <w:rPr>
          <w:rFonts w:asciiTheme="majorHAnsi" w:eastAsia="Times New Roman" w:hAnsiTheme="majorHAnsi"/>
          <w:kern w:val="20"/>
          <w:sz w:val="28"/>
          <w:szCs w:val="28"/>
          <w:lang w:eastAsia="ru-RU"/>
        </w:rPr>
        <w:t>[4]</w:t>
      </w:r>
      <w:r w:rsidRPr="00E96AC1">
        <w:rPr>
          <w:rFonts w:asciiTheme="majorHAnsi" w:eastAsia="Times New Roman" w:hAnsiTheme="majorHAnsi"/>
          <w:kern w:val="20"/>
          <w:sz w:val="28"/>
          <w:szCs w:val="28"/>
          <w:lang w:eastAsia="ru-RU"/>
        </w:rPr>
        <w:t xml:space="preserve"> «здійснюється на </w:t>
      </w:r>
      <w:bookmarkStart w:id="95" w:name="w14"/>
      <w:r w:rsidR="002F3025" w:rsidRPr="00E96AC1">
        <w:rPr>
          <w:rFonts w:asciiTheme="majorHAnsi" w:eastAsia="Times New Roman" w:hAnsiTheme="majorHAnsi"/>
          <w:kern w:val="20"/>
          <w:sz w:val="28"/>
          <w:szCs w:val="28"/>
          <w:lang w:eastAsia="ru-RU"/>
        </w:rPr>
        <w:fldChar w:fldCharType="begin"/>
      </w:r>
      <w:r w:rsidRPr="00E96AC1">
        <w:rPr>
          <w:rFonts w:asciiTheme="majorHAnsi" w:eastAsia="Times New Roman" w:hAnsiTheme="majorHAnsi"/>
          <w:kern w:val="20"/>
          <w:sz w:val="28"/>
          <w:szCs w:val="28"/>
          <w:lang w:eastAsia="ru-RU"/>
        </w:rPr>
        <w:instrText xml:space="preserve"> HYPERLINK "http://zakon2.rada.gov.ua/laws/show/124-19/page2?text=%E4%EE%E1%F0%EE%E2%B3%EB%FC" \l "w15" </w:instrText>
      </w:r>
      <w:r w:rsidR="002F3025" w:rsidRPr="00E96AC1">
        <w:rPr>
          <w:rFonts w:asciiTheme="majorHAnsi" w:eastAsia="Times New Roman" w:hAnsiTheme="majorHAnsi"/>
          <w:kern w:val="20"/>
          <w:sz w:val="28"/>
          <w:szCs w:val="28"/>
          <w:lang w:eastAsia="ru-RU"/>
        </w:rPr>
        <w:fldChar w:fldCharType="separate"/>
      </w:r>
      <w:r w:rsidRPr="00E96AC1">
        <w:rPr>
          <w:rFonts w:asciiTheme="majorHAnsi" w:eastAsia="Times New Roman" w:hAnsiTheme="majorHAnsi"/>
          <w:kern w:val="20"/>
          <w:sz w:val="28"/>
          <w:szCs w:val="28"/>
          <w:lang w:eastAsia="ru-RU"/>
        </w:rPr>
        <w:t>добровіль</w:t>
      </w:r>
      <w:r w:rsidR="002F3025" w:rsidRPr="00E96AC1">
        <w:rPr>
          <w:rFonts w:asciiTheme="majorHAnsi" w:eastAsia="Times New Roman" w:hAnsiTheme="majorHAnsi"/>
          <w:kern w:val="20"/>
          <w:sz w:val="28"/>
          <w:szCs w:val="28"/>
          <w:lang w:eastAsia="ru-RU"/>
        </w:rPr>
        <w:fldChar w:fldCharType="end"/>
      </w:r>
      <w:bookmarkEnd w:id="95"/>
      <w:r w:rsidRPr="00E96AC1">
        <w:rPr>
          <w:rFonts w:asciiTheme="majorHAnsi" w:eastAsia="Times New Roman" w:hAnsiTheme="majorHAnsi"/>
          <w:kern w:val="20"/>
          <w:sz w:val="28"/>
          <w:szCs w:val="28"/>
          <w:lang w:eastAsia="ru-RU"/>
        </w:rPr>
        <w:t>них засадах, в будь-яких формах, включаючи випробування, декларування відповідності, сертифікацію та інспектування, та на відповідність будь-яким заявленим вимогам», тобто така оцінка може бути здійснена виробником як шляхом декларування</w:t>
      </w:r>
      <w:r w:rsidR="00B20D0E"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шляхом сертифікації.</w:t>
      </w:r>
    </w:p>
    <w:p w14:paraId="0EC7A879" w14:textId="77777777" w:rsidR="00CB28FE" w:rsidRPr="00E96AC1" w:rsidRDefault="00CB28FE" w:rsidP="00455AF5">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Щодо оцінки за вимогами </w:t>
      </w:r>
      <w:r w:rsidR="00B20D0E" w:rsidRPr="00E96AC1">
        <w:rPr>
          <w:rFonts w:asciiTheme="majorHAnsi" w:eastAsia="Times New Roman" w:hAnsiTheme="majorHAnsi"/>
          <w:kern w:val="20"/>
          <w:sz w:val="28"/>
          <w:szCs w:val="28"/>
          <w:lang w:val="uk-UA" w:eastAsia="ru-RU"/>
        </w:rPr>
        <w:t>Т</w:t>
      </w:r>
      <w:r w:rsidRPr="00E96AC1">
        <w:rPr>
          <w:rFonts w:asciiTheme="majorHAnsi" w:eastAsia="Times New Roman" w:hAnsiTheme="majorHAnsi"/>
          <w:kern w:val="20"/>
          <w:sz w:val="28"/>
          <w:szCs w:val="28"/>
          <w:lang w:eastAsia="ru-RU"/>
        </w:rPr>
        <w:t>ехнічних регламентів, то Постановою Кабінету Міністрів України від 13 січня 2016 р. № 95 «Про затвердження модулів оцінки відповідності, які використовуються для розроблення процедур оцінки відповідності, та правил використання модулів оцінки відповідності» [</w:t>
      </w:r>
      <w:r w:rsidR="00860F19" w:rsidRPr="00E96AC1">
        <w:rPr>
          <w:rFonts w:asciiTheme="majorHAnsi" w:eastAsia="Times New Roman" w:hAnsiTheme="majorHAnsi"/>
          <w:kern w:val="20"/>
          <w:sz w:val="28"/>
          <w:szCs w:val="28"/>
          <w:lang w:val="uk-UA" w:eastAsia="ru-RU"/>
        </w:rPr>
        <w:t>21</w:t>
      </w:r>
      <w:r w:rsidRPr="00E96AC1">
        <w:rPr>
          <w:rFonts w:asciiTheme="majorHAnsi" w:eastAsia="Times New Roman" w:hAnsiTheme="majorHAnsi"/>
          <w:kern w:val="20"/>
          <w:sz w:val="28"/>
          <w:szCs w:val="28"/>
          <w:lang w:eastAsia="ru-RU"/>
        </w:rPr>
        <w:t>] визначені застосовні модулі оцінки (далі</w:t>
      </w:r>
      <w:r w:rsidR="00B20D0E" w:rsidRPr="00E96AC1">
        <w:rPr>
          <w:rFonts w:asciiTheme="majorHAnsi" w:eastAsia="Times New Roman" w:hAnsiTheme="majorHAnsi"/>
          <w:kern w:val="20"/>
          <w:sz w:val="28"/>
          <w:szCs w:val="28"/>
          <w:lang w:val="uk-UA" w:eastAsia="ru-RU"/>
        </w:rPr>
        <w:t xml:space="preserve"> за текстом-</w:t>
      </w:r>
      <w:r w:rsidRPr="00E96AC1">
        <w:rPr>
          <w:rFonts w:asciiTheme="majorHAnsi" w:eastAsia="Times New Roman" w:hAnsiTheme="majorHAnsi"/>
          <w:kern w:val="20"/>
          <w:sz w:val="28"/>
          <w:szCs w:val="28"/>
          <w:lang w:eastAsia="ru-RU"/>
        </w:rPr>
        <w:t>модулі), які позначаються літерними та літерно-цифровими кодами</w:t>
      </w:r>
      <w:r w:rsidR="00B20D0E"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w:t>
      </w:r>
      <w:r w:rsidR="00B20D0E" w:rsidRPr="00E96AC1">
        <w:rPr>
          <w:rFonts w:asciiTheme="majorHAnsi" w:eastAsia="Times New Roman" w:hAnsiTheme="majorHAnsi"/>
          <w:kern w:val="20"/>
          <w:sz w:val="28"/>
          <w:szCs w:val="28"/>
          <w:lang w:val="uk-UA" w:eastAsia="ru-RU"/>
        </w:rPr>
        <w:t>З</w:t>
      </w:r>
      <w:r w:rsidRPr="00E96AC1">
        <w:rPr>
          <w:rFonts w:asciiTheme="majorHAnsi" w:eastAsia="Times New Roman" w:hAnsiTheme="majorHAnsi"/>
          <w:kern w:val="20"/>
          <w:sz w:val="28"/>
          <w:szCs w:val="28"/>
          <w:lang w:eastAsia="ru-RU"/>
        </w:rPr>
        <w:t xml:space="preserve">агалом таких модулів 16, причому модуль В, як правило, не використовується самостійно, а разом з модулями відповідності типу. Узагальнена процедура оцінки відповідності представлена на рис.2.6.  </w:t>
      </w:r>
    </w:p>
    <w:p w14:paraId="320705F0" w14:textId="77777777" w:rsidR="00BD3386" w:rsidRPr="00E96AC1" w:rsidRDefault="00BD3386" w:rsidP="00BD338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Станом на 08.05.2022 року в Україні розроблено 103 </w:t>
      </w:r>
      <w:r w:rsidRPr="00E96AC1">
        <w:rPr>
          <w:rFonts w:asciiTheme="majorHAnsi" w:eastAsia="Times New Roman" w:hAnsiTheme="majorHAnsi"/>
          <w:kern w:val="20"/>
          <w:sz w:val="28"/>
          <w:szCs w:val="28"/>
          <w:lang w:val="uk-UA" w:eastAsia="ru-RU"/>
        </w:rPr>
        <w:t>Т</w:t>
      </w:r>
      <w:r w:rsidRPr="00E96AC1">
        <w:rPr>
          <w:rFonts w:asciiTheme="majorHAnsi" w:eastAsia="Times New Roman" w:hAnsiTheme="majorHAnsi"/>
          <w:kern w:val="20"/>
          <w:sz w:val="28"/>
          <w:szCs w:val="28"/>
          <w:lang w:eastAsia="ru-RU"/>
        </w:rPr>
        <w:t>ехнічних регламенти (</w:t>
      </w:r>
      <w:r w:rsidRPr="00E96AC1">
        <w:rPr>
          <w:rFonts w:asciiTheme="majorHAnsi" w:eastAsia="Times New Roman" w:hAnsiTheme="majorHAnsi"/>
          <w:kern w:val="20"/>
          <w:sz w:val="28"/>
          <w:szCs w:val="28"/>
          <w:lang w:val="uk-UA" w:eastAsia="ru-RU"/>
        </w:rPr>
        <w:t>далі за текстом-</w:t>
      </w:r>
      <w:r w:rsidRPr="00E96AC1">
        <w:rPr>
          <w:rFonts w:asciiTheme="majorHAnsi" w:eastAsia="Times New Roman" w:hAnsiTheme="majorHAnsi"/>
          <w:kern w:val="20"/>
          <w:sz w:val="28"/>
          <w:szCs w:val="28"/>
          <w:lang w:eastAsia="ru-RU"/>
        </w:rPr>
        <w:t>ТР), з яких 11 ТР ще не є чинними, вимоги яких регламентують процеси протягом життєвого циклу об’єкта.</w:t>
      </w:r>
    </w:p>
    <w:p w14:paraId="527B8E2B" w14:textId="77777777" w:rsidR="00BD3386" w:rsidRPr="00E96AC1" w:rsidRDefault="00BD3386" w:rsidP="00BD338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ТР відповідно до Закону України «Про технічні регламенти та оцінку відповідності» [</w:t>
      </w:r>
      <w:hyperlink r:id="rId77" w:anchor="w1_3" w:history="1">
        <w:r w:rsidRPr="00E96AC1">
          <w:rPr>
            <w:rStyle w:val="ab"/>
            <w:rFonts w:asciiTheme="majorHAnsi" w:eastAsia="Times New Roman" w:hAnsiTheme="majorHAnsi"/>
            <w:b w:val="0"/>
            <w:kern w:val="20"/>
            <w:sz w:val="28"/>
            <w:szCs w:val="28"/>
            <w:lang w:eastAsia="ru-RU"/>
          </w:rPr>
          <w:t>4</w:t>
        </w:r>
      </w:hyperlink>
      <w:r w:rsidRPr="00E96AC1">
        <w:rPr>
          <w:rFonts w:asciiTheme="majorHAnsi" w:eastAsia="Times New Roman" w:hAnsiTheme="majorHAnsi"/>
          <w:kern w:val="20"/>
          <w:sz w:val="28"/>
          <w:szCs w:val="28"/>
          <w:lang w:eastAsia="ru-RU"/>
        </w:rPr>
        <w:t>]</w:t>
      </w:r>
      <w:r w:rsidRPr="00E96AC1">
        <w:rPr>
          <w:rFonts w:asciiTheme="majorHAnsi" w:eastAsia="Times New Roman" w:hAnsiTheme="majorHAnsi"/>
          <w:kern w:val="20"/>
          <w:sz w:val="28"/>
          <w:szCs w:val="28"/>
          <w:lang w:val="uk-UA" w:eastAsia="ru-RU"/>
        </w:rPr>
        <w:t xml:space="preserve"> - </w:t>
      </w:r>
      <w:r w:rsidRPr="00E96AC1">
        <w:rPr>
          <w:rFonts w:asciiTheme="majorHAnsi" w:eastAsia="Times New Roman" w:hAnsiTheme="majorHAnsi"/>
          <w:kern w:val="20"/>
          <w:sz w:val="28"/>
          <w:szCs w:val="28"/>
          <w:lang w:eastAsia="ru-RU"/>
        </w:rPr>
        <w:t xml:space="preserve"> це «нормативно-правовий акт, в якому визначено характеристики продукції або пов’язані з ними процеси та методи виробництва, включаючи відповідні процедурні положення, додержання яких є обов’язковим». </w:t>
      </w:r>
    </w:p>
    <w:p w14:paraId="1C96ED2C" w14:textId="308BC79F" w:rsidR="00CB28FE" w:rsidRPr="00E96AC1" w:rsidRDefault="00BD3386" w:rsidP="00BD338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Наприклад, «Технічний регламент з безпеки машин» встановлює вимоги, щодо захисту життя, або здоров’я людини, захисту тварин, рослин, майна та охорони навколишнього природного середовища, встановлює процедури оцінки відповідності та вимоги до обігу на ринку України та/або введення в експлуатацію.</w:t>
      </w:r>
    </w:p>
    <w:p w14:paraId="651561D6" w14:textId="43B489B0" w:rsidR="000C6C12" w:rsidRPr="00E96AC1" w:rsidRDefault="00B25385" w:rsidP="000C6C12">
      <w:pPr>
        <w:spacing w:after="0" w:line="360" w:lineRule="auto"/>
        <w:jc w:val="both"/>
        <w:rPr>
          <w:rFonts w:asciiTheme="majorHAnsi" w:hAnsiTheme="majorHAnsi"/>
          <w:sz w:val="24"/>
          <w:szCs w:val="24"/>
          <w:shd w:val="clear" w:color="auto" w:fill="FFFFFF"/>
        </w:rPr>
      </w:pPr>
      <w:r w:rsidRPr="00E96AC1">
        <w:rPr>
          <w:noProof/>
          <w:lang w:eastAsia="ru-RU"/>
        </w:rPr>
        <w:lastRenderedPageBreak/>
        <w:drawing>
          <wp:inline distT="0" distB="0" distL="0" distR="0" wp14:anchorId="0012F976" wp14:editId="72F8D325">
            <wp:extent cx="5931032" cy="709108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32845" t="13112" r="33275" b="15082"/>
                    <a:stretch/>
                  </pic:blipFill>
                  <pic:spPr bwMode="auto">
                    <a:xfrm>
                      <a:off x="0" y="0"/>
                      <a:ext cx="5931032" cy="7091082"/>
                    </a:xfrm>
                    <a:prstGeom prst="rect">
                      <a:avLst/>
                    </a:prstGeom>
                    <a:ln>
                      <a:noFill/>
                    </a:ln>
                    <a:extLst>
                      <a:ext uri="{53640926-AAD7-44D8-BBD7-CCE9431645EC}">
                        <a14:shadowObscured xmlns:a14="http://schemas.microsoft.com/office/drawing/2010/main"/>
                      </a:ext>
                    </a:extLst>
                  </pic:spPr>
                </pic:pic>
              </a:graphicData>
            </a:graphic>
          </wp:inline>
        </w:drawing>
      </w:r>
    </w:p>
    <w:p w14:paraId="00573912" w14:textId="77777777" w:rsidR="00CB28FE" w:rsidRPr="00E96AC1" w:rsidRDefault="00CB28FE" w:rsidP="009717F6">
      <w:pPr>
        <w:spacing w:after="0"/>
        <w:ind w:firstLine="567"/>
        <w:jc w:val="center"/>
        <w:rPr>
          <w:rFonts w:asciiTheme="majorHAnsi" w:eastAsia="Times New Roman" w:hAnsiTheme="majorHAnsi"/>
          <w:kern w:val="20"/>
          <w:sz w:val="24"/>
          <w:szCs w:val="24"/>
          <w:lang w:eastAsia="ru-RU"/>
        </w:rPr>
      </w:pPr>
      <w:r w:rsidRPr="00E96AC1">
        <w:rPr>
          <w:rFonts w:asciiTheme="majorHAnsi" w:hAnsiTheme="majorHAnsi"/>
          <w:sz w:val="24"/>
          <w:szCs w:val="24"/>
          <w:shd w:val="clear" w:color="auto" w:fill="FFFFFF"/>
        </w:rPr>
        <w:t xml:space="preserve">Рис.2.6 </w:t>
      </w:r>
      <w:r w:rsidRPr="00E96AC1">
        <w:rPr>
          <w:rFonts w:asciiTheme="majorHAnsi" w:eastAsia="Times New Roman" w:hAnsiTheme="majorHAnsi"/>
          <w:kern w:val="20"/>
          <w:sz w:val="24"/>
          <w:szCs w:val="24"/>
          <w:lang w:eastAsia="ru-RU"/>
        </w:rPr>
        <w:t>Узагальнена процедура оцінки відповідності в Україні</w:t>
      </w:r>
    </w:p>
    <w:p w14:paraId="2D35115A" w14:textId="77777777" w:rsidR="009717F6" w:rsidRPr="00E96AC1" w:rsidRDefault="009717F6" w:rsidP="009717F6">
      <w:pPr>
        <w:spacing w:after="0"/>
        <w:ind w:firstLine="567"/>
        <w:jc w:val="center"/>
        <w:rPr>
          <w:rFonts w:asciiTheme="majorHAnsi" w:eastAsia="Times New Roman" w:hAnsiTheme="majorHAnsi"/>
          <w:kern w:val="20"/>
          <w:sz w:val="24"/>
          <w:szCs w:val="24"/>
          <w:lang w:eastAsia="ru-RU"/>
        </w:rPr>
      </w:pPr>
    </w:p>
    <w:p w14:paraId="02515FB2" w14:textId="53AE66AE" w:rsidR="00CB28FE" w:rsidRPr="00E96AC1" w:rsidRDefault="00CB28FE" w:rsidP="009717F6">
      <w:pPr>
        <w:spacing w:after="0"/>
        <w:ind w:firstLine="709"/>
        <w:jc w:val="both"/>
        <w:rPr>
          <w:rFonts w:asciiTheme="majorHAnsi" w:eastAsia="Times New Roman" w:hAnsiTheme="majorHAnsi"/>
          <w:kern w:val="20"/>
          <w:sz w:val="28"/>
          <w:szCs w:val="28"/>
          <w:lang w:eastAsia="ru-RU"/>
        </w:rPr>
      </w:pPr>
    </w:p>
    <w:p w14:paraId="06D0DD60" w14:textId="77777777" w:rsidR="00CB28FE" w:rsidRPr="00E96AC1" w:rsidRDefault="00CB28FE" w:rsidP="009717F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Слід зазначити, що усі модулі оцінки передбачають наявність технічної документації, яка би дала можливість оцінити відповідність конкретної продукції вимогам конкретного регламенту і включати (окрім технічної документації) опис проведення та результати аналізу і оцінки ризиків.</w:t>
      </w:r>
    </w:p>
    <w:p w14:paraId="15C957B7" w14:textId="77777777" w:rsidR="00CB28FE" w:rsidRPr="00E96AC1" w:rsidRDefault="00CB28FE" w:rsidP="009717F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 xml:space="preserve">Тобто </w:t>
      </w:r>
      <w:r w:rsidRPr="00E96AC1">
        <w:rPr>
          <w:rFonts w:asciiTheme="majorHAnsi" w:eastAsia="Times New Roman" w:hAnsiTheme="majorHAnsi"/>
          <w:b/>
          <w:kern w:val="20"/>
          <w:sz w:val="28"/>
          <w:szCs w:val="28"/>
          <w:lang w:eastAsia="ru-RU"/>
        </w:rPr>
        <w:t>вже на стадії проектування виробу</w:t>
      </w:r>
      <w:r w:rsidRPr="00E96AC1">
        <w:rPr>
          <w:rFonts w:asciiTheme="majorHAnsi" w:eastAsia="Times New Roman" w:hAnsiTheme="majorHAnsi"/>
          <w:kern w:val="20"/>
          <w:sz w:val="28"/>
          <w:szCs w:val="28"/>
          <w:lang w:eastAsia="ru-RU"/>
        </w:rPr>
        <w:t>, який підпадає під дію ТР, виробник повинен ознайомитись з вимогами застосовних регламентів та з вимогами стандартів з переліку національних стандартів, що ідентичні гармонізованим європейським стандартам та відповідність яким надає презумпцію відповідності обладнання вимогам ТР, тобто з Переліками національних стандартів</w:t>
      </w:r>
      <w:r w:rsidR="00B20D0E" w:rsidRPr="00E96AC1">
        <w:rPr>
          <w:rFonts w:asciiTheme="majorHAnsi" w:eastAsia="Times New Roman" w:hAnsiTheme="majorHAnsi"/>
          <w:kern w:val="20"/>
          <w:sz w:val="28"/>
          <w:szCs w:val="28"/>
          <w:lang w:val="uk-UA" w:eastAsia="ru-RU"/>
        </w:rPr>
        <w:t xml:space="preserve"> як додатків</w:t>
      </w:r>
      <w:r w:rsidRPr="00E96AC1">
        <w:rPr>
          <w:rFonts w:asciiTheme="majorHAnsi" w:eastAsia="Times New Roman" w:hAnsiTheme="majorHAnsi"/>
          <w:kern w:val="20"/>
          <w:sz w:val="28"/>
          <w:szCs w:val="28"/>
          <w:lang w:eastAsia="ru-RU"/>
        </w:rPr>
        <w:t xml:space="preserve"> </w:t>
      </w:r>
      <w:r w:rsidR="00B20D0E" w:rsidRPr="00E96AC1">
        <w:rPr>
          <w:rFonts w:asciiTheme="majorHAnsi" w:eastAsia="Times New Roman" w:hAnsiTheme="majorHAnsi"/>
          <w:kern w:val="20"/>
          <w:sz w:val="28"/>
          <w:szCs w:val="28"/>
          <w:lang w:val="uk-UA" w:eastAsia="ru-RU"/>
        </w:rPr>
        <w:t>до Т</w:t>
      </w:r>
      <w:r w:rsidRPr="00E96AC1">
        <w:rPr>
          <w:rFonts w:asciiTheme="majorHAnsi" w:eastAsia="Times New Roman" w:hAnsiTheme="majorHAnsi"/>
          <w:kern w:val="20"/>
          <w:sz w:val="28"/>
          <w:szCs w:val="28"/>
          <w:lang w:eastAsia="ru-RU"/>
        </w:rPr>
        <w:t>ехнічн</w:t>
      </w:r>
      <w:r w:rsidR="00B20D0E" w:rsidRPr="00E96AC1">
        <w:rPr>
          <w:rFonts w:asciiTheme="majorHAnsi" w:eastAsia="Times New Roman" w:hAnsiTheme="majorHAnsi"/>
          <w:kern w:val="20"/>
          <w:sz w:val="28"/>
          <w:szCs w:val="28"/>
          <w:lang w:val="uk-UA" w:eastAsia="ru-RU"/>
        </w:rPr>
        <w:t>их</w:t>
      </w:r>
      <w:r w:rsidRPr="00E96AC1">
        <w:rPr>
          <w:rFonts w:asciiTheme="majorHAnsi" w:eastAsia="Times New Roman" w:hAnsiTheme="majorHAnsi"/>
          <w:kern w:val="20"/>
          <w:sz w:val="28"/>
          <w:szCs w:val="28"/>
          <w:lang w:eastAsia="ru-RU"/>
        </w:rPr>
        <w:t xml:space="preserve"> регламент</w:t>
      </w:r>
      <w:r w:rsidR="00305762" w:rsidRPr="00E96AC1">
        <w:rPr>
          <w:rFonts w:asciiTheme="majorHAnsi" w:eastAsia="Times New Roman" w:hAnsiTheme="majorHAnsi"/>
          <w:kern w:val="20"/>
          <w:sz w:val="28"/>
          <w:szCs w:val="28"/>
          <w:lang w:val="uk-UA" w:eastAsia="ru-RU"/>
        </w:rPr>
        <w:t>ів</w:t>
      </w:r>
      <w:r w:rsidRPr="00E96AC1">
        <w:rPr>
          <w:rFonts w:asciiTheme="majorHAnsi" w:eastAsia="Times New Roman" w:hAnsiTheme="majorHAnsi"/>
          <w:kern w:val="20"/>
          <w:sz w:val="28"/>
          <w:szCs w:val="28"/>
          <w:lang w:eastAsia="ru-RU"/>
        </w:rPr>
        <w:t xml:space="preserve"> [</w:t>
      </w:r>
      <w:r w:rsidR="001C601B" w:rsidRPr="00E96AC1">
        <w:rPr>
          <w:rFonts w:asciiTheme="majorHAnsi" w:eastAsia="Times New Roman" w:hAnsiTheme="majorHAnsi"/>
          <w:kern w:val="20"/>
          <w:sz w:val="28"/>
          <w:szCs w:val="28"/>
          <w:lang w:eastAsia="ru-RU"/>
        </w:rPr>
        <w:t>2</w:t>
      </w:r>
      <w:r w:rsidR="00073F4A" w:rsidRPr="00E96AC1">
        <w:rPr>
          <w:rFonts w:asciiTheme="majorHAnsi" w:eastAsia="Times New Roman" w:hAnsiTheme="majorHAnsi"/>
          <w:kern w:val="20"/>
          <w:sz w:val="28"/>
          <w:szCs w:val="28"/>
          <w:lang w:val="uk-UA" w:eastAsia="ru-RU"/>
        </w:rPr>
        <w:t>2</w:t>
      </w:r>
      <w:r w:rsidRPr="00E96AC1">
        <w:rPr>
          <w:rFonts w:asciiTheme="majorHAnsi" w:eastAsia="Times New Roman" w:hAnsiTheme="majorHAnsi"/>
          <w:kern w:val="20"/>
          <w:sz w:val="28"/>
          <w:szCs w:val="28"/>
          <w:lang w:eastAsia="ru-RU"/>
        </w:rPr>
        <w:t>].</w:t>
      </w:r>
    </w:p>
    <w:p w14:paraId="6836B58D" w14:textId="77777777" w:rsidR="00CB28FE" w:rsidRPr="00E96AC1" w:rsidRDefault="00CB28FE" w:rsidP="00CB28FE">
      <w:pPr>
        <w:spacing w:after="0" w:line="240" w:lineRule="auto"/>
        <w:ind w:left="1230" w:hanging="521"/>
        <w:jc w:val="both"/>
        <w:rPr>
          <w:rFonts w:asciiTheme="majorHAnsi" w:eastAsia="Times New Roman" w:hAnsiTheme="majorHAnsi"/>
          <w:b/>
          <w:kern w:val="20"/>
          <w:sz w:val="28"/>
          <w:szCs w:val="28"/>
          <w:lang w:eastAsia="ru-RU"/>
        </w:rPr>
      </w:pPr>
    </w:p>
    <w:p w14:paraId="15DFC804" w14:textId="77777777" w:rsidR="00CB28FE" w:rsidRPr="00E96AC1" w:rsidRDefault="00CB28FE" w:rsidP="00E02D59">
      <w:pPr>
        <w:pStyle w:val="2"/>
        <w:rPr>
          <w:rFonts w:eastAsia="Times New Roman"/>
          <w:color w:val="auto"/>
          <w:kern w:val="20"/>
          <w:lang w:eastAsia="ru-RU"/>
        </w:rPr>
      </w:pPr>
      <w:bookmarkStart w:id="96" w:name="_Toc132455574"/>
      <w:bookmarkStart w:id="97" w:name="_Toc132457606"/>
      <w:r w:rsidRPr="00E96AC1">
        <w:rPr>
          <w:rFonts w:eastAsia="Times New Roman"/>
          <w:color w:val="auto"/>
          <w:kern w:val="20"/>
          <w:lang w:eastAsia="ru-RU"/>
        </w:rPr>
        <w:t>2.4 Акредитація та органи акредитації</w:t>
      </w:r>
      <w:bookmarkEnd w:id="96"/>
      <w:bookmarkEnd w:id="97"/>
    </w:p>
    <w:p w14:paraId="4508FEE5" w14:textId="77777777" w:rsidR="00CB28FE" w:rsidRPr="00E96AC1" w:rsidRDefault="00CB28FE" w:rsidP="00CB28FE">
      <w:pPr>
        <w:spacing w:after="0" w:line="240" w:lineRule="auto"/>
        <w:ind w:firstLine="510"/>
        <w:jc w:val="both"/>
        <w:rPr>
          <w:rFonts w:asciiTheme="majorHAnsi" w:eastAsia="Times New Roman" w:hAnsiTheme="majorHAnsi"/>
          <w:kern w:val="20"/>
          <w:sz w:val="28"/>
          <w:szCs w:val="28"/>
          <w:lang w:eastAsia="ru-RU"/>
        </w:rPr>
      </w:pPr>
    </w:p>
    <w:p w14:paraId="05276EF0" w14:textId="77777777" w:rsidR="00CB28FE" w:rsidRPr="00E96AC1" w:rsidRDefault="00CB28FE" w:rsidP="009717F6">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Відповідно до Закону України «Про акредитацію органів з оцінки відповідності» [2</w:t>
      </w:r>
      <w:r w:rsidR="00073F4A" w:rsidRPr="00E96AC1">
        <w:rPr>
          <w:rFonts w:asciiTheme="majorHAnsi" w:eastAsia="Times New Roman" w:hAnsiTheme="majorHAnsi"/>
          <w:kern w:val="20"/>
          <w:sz w:val="28"/>
          <w:szCs w:val="28"/>
          <w:lang w:val="uk-UA" w:eastAsia="ru-RU"/>
        </w:rPr>
        <w:t>3</w:t>
      </w:r>
      <w:r w:rsidRPr="00E96AC1">
        <w:rPr>
          <w:rFonts w:asciiTheme="majorHAnsi" w:eastAsia="Times New Roman" w:hAnsiTheme="majorHAnsi"/>
          <w:kern w:val="20"/>
          <w:sz w:val="28"/>
          <w:szCs w:val="28"/>
          <w:lang w:eastAsia="ru-RU"/>
        </w:rPr>
        <w:t>] «акредитація органів з оцінки відповідності  (далі</w:t>
      </w:r>
      <w:r w:rsidR="003A562D" w:rsidRPr="00E96AC1">
        <w:rPr>
          <w:rFonts w:asciiTheme="majorHAnsi" w:eastAsia="Times New Roman" w:hAnsiTheme="majorHAnsi"/>
          <w:kern w:val="20"/>
          <w:sz w:val="28"/>
          <w:szCs w:val="28"/>
          <w:lang w:val="uk-UA" w:eastAsia="ru-RU"/>
        </w:rPr>
        <w:t xml:space="preserve"> за текстом</w:t>
      </w:r>
      <w:r w:rsidRPr="00E96AC1">
        <w:rPr>
          <w:rFonts w:asciiTheme="majorHAnsi" w:eastAsia="Times New Roman" w:hAnsiTheme="majorHAnsi"/>
          <w:kern w:val="20"/>
          <w:sz w:val="28"/>
          <w:szCs w:val="28"/>
          <w:lang w:eastAsia="ru-RU"/>
        </w:rPr>
        <w:t xml:space="preserve"> - акредитація) - засвідчення національним органом України з акредитації того, що орган з оцінки відповідності відповідає вимогам національних стандартів, гармонізованих з відповідними міжнародними та європейськими стандартами або вимогам міжнародних чи європейських стандартів, та у разі необхідності будь-яким додатковим вимогам щодо акредитації у відповідних сферах для провадження визначеної діяльності з оцінки відповідності».</w:t>
      </w:r>
    </w:p>
    <w:p w14:paraId="54D79533" w14:textId="77777777" w:rsidR="009717F6" w:rsidRPr="00E96AC1" w:rsidRDefault="009717F6" w:rsidP="00CB28FE">
      <w:pPr>
        <w:spacing w:after="0" w:line="240" w:lineRule="auto"/>
        <w:ind w:firstLine="709"/>
        <w:jc w:val="both"/>
        <w:rPr>
          <w:rFonts w:asciiTheme="majorHAnsi" w:eastAsia="Times New Roman" w:hAnsiTheme="majorHAnsi"/>
          <w:b/>
          <w:kern w:val="20"/>
          <w:sz w:val="28"/>
          <w:szCs w:val="28"/>
          <w:lang w:eastAsia="ru-RU"/>
        </w:rPr>
      </w:pPr>
    </w:p>
    <w:p w14:paraId="3DA3C5DA" w14:textId="77777777" w:rsidR="00CB28FE" w:rsidRPr="00E96AC1" w:rsidRDefault="00CB28FE" w:rsidP="00CB28FE">
      <w:pPr>
        <w:spacing w:after="0" w:line="240" w:lineRule="auto"/>
        <w:ind w:firstLine="709"/>
        <w:jc w:val="both"/>
        <w:rPr>
          <w:rFonts w:asciiTheme="majorHAnsi" w:eastAsia="Times New Roman" w:hAnsiTheme="majorHAnsi"/>
          <w:b/>
          <w:kern w:val="20"/>
          <w:sz w:val="28"/>
          <w:szCs w:val="28"/>
          <w:lang w:eastAsia="ru-RU"/>
        </w:rPr>
      </w:pPr>
      <w:r w:rsidRPr="00E96AC1">
        <w:rPr>
          <w:rFonts w:asciiTheme="majorHAnsi" w:eastAsia="Times New Roman" w:hAnsiTheme="majorHAnsi"/>
          <w:b/>
          <w:kern w:val="20"/>
          <w:sz w:val="28"/>
          <w:szCs w:val="28"/>
          <w:lang w:eastAsia="ru-RU"/>
        </w:rPr>
        <w:t>Акредитаційні організації в світі</w:t>
      </w:r>
    </w:p>
    <w:p w14:paraId="4EEA1CC7" w14:textId="77777777" w:rsidR="00CB28FE" w:rsidRPr="00E96AC1" w:rsidRDefault="00CB28FE" w:rsidP="00CB28FE">
      <w:pPr>
        <w:spacing w:after="0" w:line="240" w:lineRule="auto"/>
        <w:ind w:firstLine="510"/>
        <w:jc w:val="both"/>
        <w:rPr>
          <w:rFonts w:asciiTheme="majorHAnsi" w:eastAsia="Times New Roman" w:hAnsiTheme="majorHAnsi"/>
          <w:kern w:val="20"/>
          <w:sz w:val="28"/>
          <w:szCs w:val="28"/>
          <w:lang w:eastAsia="ru-RU"/>
        </w:rPr>
      </w:pPr>
    </w:p>
    <w:p w14:paraId="065EDD4E" w14:textId="676B93B2" w:rsidR="00CB28FE" w:rsidRPr="00E96AC1" w:rsidRDefault="00491550" w:rsidP="00CB28FE">
      <w:pPr>
        <w:spacing w:after="0" w:line="240" w:lineRule="auto"/>
        <w:ind w:firstLine="510"/>
        <w:jc w:val="both"/>
        <w:rPr>
          <w:rFonts w:asciiTheme="majorHAnsi" w:hAnsiTheme="majorHAnsi"/>
          <w:noProof/>
          <w:lang w:eastAsia="ru-RU"/>
        </w:rPr>
      </w:pPr>
      <w:r w:rsidRPr="00E96AC1">
        <w:rPr>
          <w:noProof/>
          <w:lang w:eastAsia="ru-RU"/>
        </w:rPr>
        <w:drawing>
          <wp:inline distT="0" distB="0" distL="0" distR="0" wp14:anchorId="250DF346" wp14:editId="233A9594">
            <wp:extent cx="5728335" cy="2806065"/>
            <wp:effectExtent l="0" t="0" r="5715" b="0"/>
            <wp:docPr id="1025" name="Рисунок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9" cstate="print">
                      <a:extLst>
                        <a:ext uri="{28A0092B-C50C-407E-A947-70E740481C1C}">
                          <a14:useLocalDpi xmlns:a14="http://schemas.microsoft.com/office/drawing/2010/main" val="0"/>
                        </a:ext>
                      </a:extLst>
                    </a:blip>
                    <a:srcRect l="2145" t="4808" r="4445" b="13768"/>
                    <a:stretch>
                      <a:fillRect/>
                    </a:stretch>
                  </pic:blipFill>
                  <pic:spPr bwMode="auto">
                    <a:xfrm>
                      <a:off x="0" y="0"/>
                      <a:ext cx="5728335" cy="2806065"/>
                    </a:xfrm>
                    <a:prstGeom prst="rect">
                      <a:avLst/>
                    </a:prstGeom>
                    <a:noFill/>
                    <a:ln>
                      <a:noFill/>
                    </a:ln>
                  </pic:spPr>
                </pic:pic>
              </a:graphicData>
            </a:graphic>
          </wp:inline>
        </w:drawing>
      </w:r>
    </w:p>
    <w:p w14:paraId="6C527770" w14:textId="77777777" w:rsidR="00BD3386" w:rsidRPr="00E96AC1" w:rsidRDefault="00BD3386" w:rsidP="00CB28FE">
      <w:pPr>
        <w:spacing w:after="0" w:line="360" w:lineRule="auto"/>
        <w:ind w:firstLine="510"/>
        <w:jc w:val="center"/>
        <w:rPr>
          <w:rFonts w:asciiTheme="majorHAnsi" w:hAnsiTheme="majorHAnsi"/>
          <w:noProof/>
          <w:sz w:val="24"/>
          <w:szCs w:val="24"/>
          <w:lang w:eastAsia="ru-RU"/>
        </w:rPr>
      </w:pPr>
    </w:p>
    <w:p w14:paraId="0035E407" w14:textId="77777777" w:rsidR="00CB28FE" w:rsidRPr="00E96AC1" w:rsidRDefault="00CB28FE" w:rsidP="00CB28FE">
      <w:pPr>
        <w:spacing w:after="0" w:line="360" w:lineRule="auto"/>
        <w:ind w:firstLine="510"/>
        <w:jc w:val="center"/>
        <w:rPr>
          <w:rFonts w:asciiTheme="majorHAnsi" w:hAnsiTheme="majorHAnsi"/>
          <w:noProof/>
          <w:sz w:val="24"/>
          <w:szCs w:val="24"/>
          <w:lang w:eastAsia="ru-RU"/>
        </w:rPr>
      </w:pPr>
      <w:r w:rsidRPr="00E96AC1">
        <w:rPr>
          <w:rFonts w:asciiTheme="majorHAnsi" w:hAnsiTheme="majorHAnsi"/>
          <w:noProof/>
          <w:sz w:val="24"/>
          <w:szCs w:val="24"/>
          <w:lang w:eastAsia="ru-RU"/>
        </w:rPr>
        <w:t>Рис. 2.7. Географія розташування органів акредитації</w:t>
      </w:r>
    </w:p>
    <w:p w14:paraId="4EC81174" w14:textId="77777777" w:rsidR="00BD3386" w:rsidRPr="00E96AC1" w:rsidRDefault="00BD3386">
      <w:pPr>
        <w:rPr>
          <w:rFonts w:asciiTheme="majorHAnsi" w:hAnsiTheme="majorHAnsi"/>
          <w:sz w:val="28"/>
          <w:szCs w:val="28"/>
        </w:rPr>
      </w:pPr>
      <w:r w:rsidRPr="00E96AC1">
        <w:rPr>
          <w:rFonts w:asciiTheme="majorHAnsi" w:hAnsiTheme="majorHAnsi"/>
          <w:sz w:val="28"/>
          <w:szCs w:val="28"/>
        </w:rPr>
        <w:br w:type="page"/>
      </w:r>
    </w:p>
    <w:p w14:paraId="0B528B4B" w14:textId="64A5FC2C" w:rsidR="00CB28FE" w:rsidRPr="00E96AC1" w:rsidRDefault="00CB28FE" w:rsidP="00CB28FE">
      <w:pPr>
        <w:spacing w:after="0" w:line="240" w:lineRule="auto"/>
        <w:ind w:firstLine="510"/>
        <w:rPr>
          <w:rFonts w:asciiTheme="majorHAnsi" w:hAnsiTheme="majorHAnsi"/>
          <w:sz w:val="28"/>
          <w:szCs w:val="28"/>
        </w:rPr>
      </w:pPr>
      <w:r w:rsidRPr="00E96AC1">
        <w:rPr>
          <w:rFonts w:asciiTheme="majorHAnsi" w:hAnsiTheme="majorHAnsi"/>
          <w:sz w:val="28"/>
          <w:szCs w:val="28"/>
        </w:rPr>
        <w:lastRenderedPageBreak/>
        <w:t>Логотипи та назви органів акредитації та/чи стандартизації:</w:t>
      </w:r>
    </w:p>
    <w:tbl>
      <w:tblPr>
        <w:tblW w:w="9476" w:type="dxa"/>
        <w:tblCellMar>
          <w:top w:w="15" w:type="dxa"/>
          <w:left w:w="15" w:type="dxa"/>
          <w:bottom w:w="15" w:type="dxa"/>
          <w:right w:w="15" w:type="dxa"/>
        </w:tblCellMar>
        <w:tblLook w:val="04A0" w:firstRow="1" w:lastRow="0" w:firstColumn="1" w:lastColumn="0" w:noHBand="0" w:noVBand="1"/>
      </w:tblPr>
      <w:tblGrid>
        <w:gridCol w:w="1648"/>
        <w:gridCol w:w="7828"/>
      </w:tblGrid>
      <w:tr w:rsidR="00491550" w:rsidRPr="00E96AC1" w14:paraId="55A9BBC5" w14:textId="77777777" w:rsidTr="00BD3386">
        <w:tc>
          <w:tcPr>
            <w:tcW w:w="1648" w:type="dxa"/>
            <w:shd w:val="clear" w:color="auto" w:fill="auto"/>
            <w:tcMar>
              <w:top w:w="120" w:type="dxa"/>
              <w:left w:w="120" w:type="dxa"/>
              <w:bottom w:w="120" w:type="dxa"/>
              <w:right w:w="120" w:type="dxa"/>
            </w:tcMar>
          </w:tcPr>
          <w:p w14:paraId="2DF8D25A" w14:textId="77777777" w:rsidR="00491550" w:rsidRPr="00E96AC1" w:rsidRDefault="00491550" w:rsidP="00FE655E">
            <w:pPr>
              <w:spacing w:after="0" w:line="240" w:lineRule="auto"/>
              <w:ind w:left="284"/>
              <w:rPr>
                <w:rFonts w:asciiTheme="majorHAnsi" w:hAnsiTheme="majorHAnsi" w:cs="Helvetica"/>
                <w:sz w:val="21"/>
                <w:szCs w:val="21"/>
                <w:lang w:eastAsia="ru-RU"/>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"https://ilac.org/wp-content/uploads/IAF-80x51.png"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"https://ilac.org/wp-content/uploads/IAF-80x51.png"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"https://ilac.org/wp-content/uploads/IAF-80x51.png"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"https://ilac.org/wp-content/uploads/IAF-80x51.png"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"https://ilac.org/wp-content/uploads/IAF-80x51.png"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"https://ilac.org/wp-content/uploads/IAF-80x51.png"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"https://ilac.org/wp-content/uploads/IAF-80x51.png"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3E580F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28.95pt">
                  <v:imagedata r:id="rId80" r:href="rId81"/>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tcPr>
          <w:p w14:paraId="3DAA9F30" w14:textId="77777777" w:rsidR="00491550" w:rsidRPr="00E96AC1" w:rsidRDefault="00FF78BF" w:rsidP="00FE655E">
            <w:pPr>
              <w:spacing w:after="0"/>
              <w:ind w:left="195"/>
              <w:rPr>
                <w:rFonts w:asciiTheme="majorHAnsi" w:hAnsiTheme="majorHAnsi"/>
                <w:sz w:val="24"/>
                <w:szCs w:val="24"/>
              </w:rPr>
            </w:pPr>
            <w:hyperlink r:id="rId82" w:history="1">
              <w:r w:rsidR="00491550" w:rsidRPr="00E96AC1">
                <w:rPr>
                  <w:rStyle w:val="af1"/>
                  <w:rFonts w:asciiTheme="majorHAnsi" w:hAnsiTheme="majorHAnsi"/>
                  <w:color w:val="auto"/>
                  <w:sz w:val="24"/>
                  <w:szCs w:val="24"/>
                </w:rPr>
                <w:t>Міжнародний форум з акредитації (IAF)</w:t>
              </w:r>
            </w:hyperlink>
          </w:p>
        </w:tc>
      </w:tr>
      <w:tr w:rsidR="00491550" w:rsidRPr="00E96AC1" w14:paraId="5589590D" w14:textId="77777777" w:rsidTr="00BD3386">
        <w:tc>
          <w:tcPr>
            <w:tcW w:w="1648" w:type="dxa"/>
            <w:shd w:val="clear" w:color="auto" w:fill="auto"/>
            <w:tcMar>
              <w:top w:w="120" w:type="dxa"/>
              <w:left w:w="120" w:type="dxa"/>
              <w:bottom w:w="120" w:type="dxa"/>
              <w:right w:w="120" w:type="dxa"/>
            </w:tcMar>
            <w:hideMark/>
          </w:tcPr>
          <w:p w14:paraId="6B954B68"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"https://ilac.org/wp-content/uploads/BIPM-2014-160px-80x40.jpg"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"https://ilac.org/wp-content/uploads/BIPM-2014-160px-80x40.jpg"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"https://ilac.org/wp-content/uploads/BIPM-2014-160px-80x40.jpg"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"https://ilac.org/wp-content/uploads/BIPM-2014-160px-80x40.jpg"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"https://ilac.org/wp-content/uploads/BIPM-2014-160px-80x40.jpg"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"https://ilac.org/wp-content/uploads/BIPM-2014-160px-80x40.jpg"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"https://ilac.org/wp-content/uploads/BIPM-2014-160px-80x40.jpg"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53480E18">
                <v:shape id="_x0000_i1026" type="#_x0000_t75" style="width:46.95pt;height:21.9pt">
                  <v:imagedata r:id="rId83" r:href="rId84"/>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597AC2A0" w14:textId="77777777" w:rsidR="00491550" w:rsidRPr="00E96AC1" w:rsidRDefault="00FF78BF" w:rsidP="00FE655E">
            <w:pPr>
              <w:spacing w:after="0"/>
              <w:ind w:left="195"/>
              <w:rPr>
                <w:rFonts w:asciiTheme="majorHAnsi" w:hAnsiTheme="majorHAnsi"/>
                <w:sz w:val="24"/>
                <w:szCs w:val="24"/>
              </w:rPr>
            </w:pPr>
            <w:hyperlink r:id="rId85" w:history="1">
              <w:r w:rsidR="00491550" w:rsidRPr="00E96AC1">
                <w:rPr>
                  <w:rStyle w:val="af1"/>
                  <w:rFonts w:asciiTheme="majorHAnsi" w:hAnsiTheme="majorHAnsi"/>
                  <w:color w:val="auto"/>
                  <w:sz w:val="24"/>
                  <w:szCs w:val="24"/>
                </w:rPr>
                <w:t>Міжнародне бюро мір і ваг (BIPM)</w:t>
              </w:r>
            </w:hyperlink>
          </w:p>
        </w:tc>
      </w:tr>
      <w:tr w:rsidR="00491550" w:rsidRPr="00E96AC1" w14:paraId="05781770" w14:textId="77777777" w:rsidTr="00BD3386">
        <w:tc>
          <w:tcPr>
            <w:tcW w:w="1648" w:type="dxa"/>
            <w:shd w:val="clear" w:color="auto" w:fill="auto"/>
            <w:tcMar>
              <w:top w:w="120" w:type="dxa"/>
              <w:left w:w="120" w:type="dxa"/>
              <w:bottom w:w="120" w:type="dxa"/>
              <w:right w:w="120" w:type="dxa"/>
            </w:tcMar>
            <w:hideMark/>
          </w:tcPr>
          <w:p w14:paraId="112A3B44"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"https://ilac.org/wp-content/uploads/IEC-80x80.jpg"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"https://ilac.org/wp-content/uploads/IEC-80x80.jpg"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"https://ilac.org/wp-content/uploads/IEC-80x80.jpg"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"https://ilac.org/wp-content/uploads/IEC-80x80.jpg"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"https://ilac.org/wp-content/uploads/IEC-80x80.jpg"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"https://ilac.org/wp-content/uploads/IEC-80x80.jpg"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"https://ilac.org/wp-content/uploads/IEC-80x80.jpg"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0E518AA9">
                <v:shape id="_x0000_i1027" type="#_x0000_t75" style="width:32.85pt;height:32.85pt">
                  <v:imagedata r:id="rId86" r:href="rId87"/>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1C3056A1" w14:textId="77777777" w:rsidR="00491550" w:rsidRPr="00E96AC1" w:rsidRDefault="00FF78BF" w:rsidP="00FE655E">
            <w:pPr>
              <w:spacing w:after="0"/>
              <w:ind w:left="195"/>
              <w:rPr>
                <w:rFonts w:asciiTheme="majorHAnsi" w:hAnsiTheme="majorHAnsi"/>
                <w:sz w:val="24"/>
                <w:szCs w:val="24"/>
              </w:rPr>
            </w:pPr>
            <w:hyperlink r:id="rId88" w:history="1">
              <w:r w:rsidR="00491550" w:rsidRPr="00E96AC1">
                <w:rPr>
                  <w:rStyle w:val="af1"/>
                  <w:rFonts w:asciiTheme="majorHAnsi" w:hAnsiTheme="majorHAnsi"/>
                  <w:color w:val="auto"/>
                  <w:sz w:val="24"/>
                  <w:szCs w:val="24"/>
                </w:rPr>
                <w:t>Міжнародна електротехнічна комісія (IEC)</w:t>
              </w:r>
            </w:hyperlink>
          </w:p>
        </w:tc>
      </w:tr>
      <w:tr w:rsidR="00491550" w:rsidRPr="00E96AC1" w14:paraId="12E66C61" w14:textId="77777777" w:rsidTr="00BD3386">
        <w:tc>
          <w:tcPr>
            <w:tcW w:w="1648" w:type="dxa"/>
            <w:shd w:val="clear" w:color="auto" w:fill="auto"/>
            <w:tcMar>
              <w:top w:w="120" w:type="dxa"/>
              <w:left w:w="120" w:type="dxa"/>
              <w:bottom w:w="120" w:type="dxa"/>
              <w:right w:w="120" w:type="dxa"/>
            </w:tcMar>
            <w:hideMark/>
          </w:tcPr>
          <w:p w14:paraId="6B27D8F6"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"https://ilac.org/wp-content/uploads/ifcc-logo_169x107-80x51.jpg"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"https://ilac.org/wp-content/uploads/ifcc-logo_169x107-80x51.jpg"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"https://ilac.org/wp-content/uploads/ifcc-logo_169x107-80x51.jpg"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"https://ilac.org/wp-content/uploads/ifcc-logo_169x107-80x51.jpg"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"https://ilac.org/wp-content/uploads/ifcc-logo_169x107-80x51.jpg"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"https://ilac.org/wp-content/uploads/ifcc-logo_169x107-80x51.jpg"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"https://ilac.org/wp-content/uploads/ifcc-logo_169x107-80x51.jpg"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694123FF">
                <v:shape id="_x0000_i1028" type="#_x0000_t75" style="width:46.95pt;height:28.95pt">
                  <v:imagedata r:id="rId89" r:href="rId90"/>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72BB34D3" w14:textId="77777777" w:rsidR="00491550" w:rsidRPr="00E96AC1" w:rsidRDefault="00FF78BF" w:rsidP="00FE655E">
            <w:pPr>
              <w:spacing w:after="0"/>
              <w:ind w:left="195"/>
              <w:rPr>
                <w:rFonts w:asciiTheme="majorHAnsi" w:hAnsiTheme="majorHAnsi"/>
                <w:sz w:val="24"/>
                <w:szCs w:val="24"/>
              </w:rPr>
            </w:pPr>
            <w:hyperlink r:id="rId91" w:history="1">
              <w:r w:rsidR="00491550" w:rsidRPr="00E96AC1">
                <w:rPr>
                  <w:rStyle w:val="af1"/>
                  <w:rFonts w:asciiTheme="majorHAnsi" w:hAnsiTheme="majorHAnsi"/>
                  <w:color w:val="auto"/>
                  <w:sz w:val="24"/>
                  <w:szCs w:val="24"/>
                </w:rPr>
                <w:t>Міжнародна федерація клінічної хімії та лабораторної медицини (IFCC)</w:t>
              </w:r>
            </w:hyperlink>
          </w:p>
        </w:tc>
      </w:tr>
      <w:tr w:rsidR="00491550" w:rsidRPr="00E96AC1" w14:paraId="7A424EEF" w14:textId="77777777" w:rsidTr="00BD3386">
        <w:tc>
          <w:tcPr>
            <w:tcW w:w="1648" w:type="dxa"/>
            <w:shd w:val="clear" w:color="auto" w:fill="auto"/>
            <w:tcMar>
              <w:top w:w="120" w:type="dxa"/>
              <w:left w:w="120" w:type="dxa"/>
              <w:bottom w:w="120" w:type="dxa"/>
              <w:right w:w="120" w:type="dxa"/>
            </w:tcMar>
            <w:hideMark/>
          </w:tcPr>
          <w:p w14:paraId="2CD8841B"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"https://ilac.org/wp-content/uploads/IHAF-logo.jpg"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"https://ilac.org/wp-content/uploads/IHAF-logo.jpg"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"https://ilac.org/wp-content/uploads/IHAF-logo.jpg"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"https://ilac.org/wp-content/uploads/IHAF-logo.jpg"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"https://ilac.org/wp-content/uploads/IHAF-logo.jpg"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"https://ilac.org/wp-content/uploads/IHAF-logo.jpg"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"https://ilac.org/wp-content/uploads/IHAF-logo.jpg"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030EED18">
                <v:shape id="_x0000_i1029" type="#_x0000_t75" style="width:46.95pt;height:25.85pt">
                  <v:imagedata r:id="rId92" r:href="rId93"/>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0950C280" w14:textId="77777777" w:rsidR="00491550" w:rsidRPr="00E96AC1" w:rsidRDefault="00FF78BF" w:rsidP="00FE655E">
            <w:pPr>
              <w:spacing w:after="0"/>
              <w:ind w:left="195"/>
              <w:rPr>
                <w:rFonts w:asciiTheme="majorHAnsi" w:hAnsiTheme="majorHAnsi"/>
                <w:sz w:val="24"/>
                <w:szCs w:val="24"/>
              </w:rPr>
            </w:pPr>
            <w:hyperlink r:id="rId94" w:history="1">
              <w:r w:rsidR="00491550" w:rsidRPr="00E96AC1">
                <w:rPr>
                  <w:rStyle w:val="af1"/>
                  <w:rFonts w:asciiTheme="majorHAnsi" w:hAnsiTheme="majorHAnsi"/>
                  <w:color w:val="auto"/>
                  <w:sz w:val="24"/>
                  <w:szCs w:val="24"/>
                </w:rPr>
                <w:t>Міжнародний форум Халяль Акредитації (IHAF)</w:t>
              </w:r>
            </w:hyperlink>
          </w:p>
        </w:tc>
      </w:tr>
      <w:tr w:rsidR="00491550" w:rsidRPr="00E96AC1" w14:paraId="5A83D433" w14:textId="77777777" w:rsidTr="00BD3386">
        <w:tc>
          <w:tcPr>
            <w:tcW w:w="1648" w:type="dxa"/>
            <w:shd w:val="clear" w:color="auto" w:fill="auto"/>
            <w:tcMar>
              <w:top w:w="120" w:type="dxa"/>
              <w:left w:w="120" w:type="dxa"/>
              <w:bottom w:w="120" w:type="dxa"/>
              <w:right w:w="120" w:type="dxa"/>
            </w:tcMar>
            <w:hideMark/>
          </w:tcPr>
          <w:p w14:paraId="5CDB2DFE"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"https://ilac.org/wp-content/uploads/Final_ISO_Red-2015.gif"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"https://ilac.org/wp-content/uploads/Final_ISO_Red-2015.gif"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"https://ilac.org/wp-content/uploads/Final_ISO_Red-2015.gif"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"https://ilac.org/wp-content/uploads/Final_ISO_Red-2015.gif"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"https://ilac.org/wp-content/uploads/Final_ISO_Red-2015.gif"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"https://ilac.org/wp-content/uploads/Final_ISO_Red-2015.gif"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"https://ilac.org/wp-content/uploads/Final_ISO_Red-2015.gif"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6EAA6411">
                <v:shape id="_x0000_i1030" type="#_x0000_t75" style="width:33.65pt;height:31.3pt">
                  <v:imagedata r:id="rId95" r:href="rId96"/>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5F805D30" w14:textId="77777777" w:rsidR="00491550" w:rsidRPr="00E96AC1" w:rsidRDefault="00FF78BF" w:rsidP="00FE655E">
            <w:pPr>
              <w:spacing w:after="0"/>
              <w:ind w:left="195"/>
              <w:rPr>
                <w:rFonts w:asciiTheme="majorHAnsi" w:hAnsiTheme="majorHAnsi"/>
                <w:sz w:val="24"/>
                <w:szCs w:val="24"/>
              </w:rPr>
            </w:pPr>
            <w:hyperlink r:id="rId97" w:history="1">
              <w:r w:rsidR="00491550" w:rsidRPr="00E96AC1">
                <w:rPr>
                  <w:rStyle w:val="af1"/>
                  <w:rFonts w:asciiTheme="majorHAnsi" w:hAnsiTheme="majorHAnsi"/>
                  <w:color w:val="auto"/>
                  <w:sz w:val="24"/>
                  <w:szCs w:val="24"/>
                </w:rPr>
                <w:t>Міжнародна організація зі стандартизації (ISO)</w:t>
              </w:r>
            </w:hyperlink>
          </w:p>
        </w:tc>
      </w:tr>
      <w:tr w:rsidR="00491550" w:rsidRPr="00E96AC1" w14:paraId="5FD088C8" w14:textId="77777777" w:rsidTr="00BD3386">
        <w:tc>
          <w:tcPr>
            <w:tcW w:w="1648" w:type="dxa"/>
            <w:shd w:val="clear" w:color="auto" w:fill="auto"/>
            <w:tcMar>
              <w:top w:w="120" w:type="dxa"/>
              <w:left w:w="120" w:type="dxa"/>
              <w:bottom w:w="120" w:type="dxa"/>
              <w:right w:w="120" w:type="dxa"/>
            </w:tcMar>
            <w:hideMark/>
          </w:tcPr>
          <w:p w14:paraId="0E709999"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"https://ilac.org/wp-content/uploads/oiml-logo-80x66.png"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"https://ilac.org/wp-content/uploads/oiml-logo-80x66.png"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"https://ilac.org/wp-content/uploads/oiml-logo-80x66.png"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"https://ilac.org/wp-content/uploads/oiml-logo-80x66.png"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"https://ilac.org/wp-content/uploads/oiml-logo-80x66.png"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"https://ilac.org/wp-content/uploads/oiml-logo-80x66.png"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"https://ilac.org/wp-content/uploads/oiml-logo-80x66.png"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19CDE2C8">
                <v:shape id="_x0000_i1031" type="#_x0000_t75" style="width:46.95pt;height:39.15pt">
                  <v:imagedata r:id="rId98" r:href="rId99"/>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10C139BC" w14:textId="77777777" w:rsidR="00491550" w:rsidRPr="00E96AC1" w:rsidRDefault="00FF78BF" w:rsidP="00FE655E">
            <w:pPr>
              <w:spacing w:after="0"/>
              <w:ind w:left="195"/>
              <w:rPr>
                <w:rFonts w:asciiTheme="majorHAnsi" w:hAnsiTheme="majorHAnsi"/>
                <w:sz w:val="24"/>
                <w:szCs w:val="24"/>
              </w:rPr>
            </w:pPr>
            <w:hyperlink r:id="rId100" w:history="1">
              <w:r w:rsidR="00491550" w:rsidRPr="00E96AC1">
                <w:rPr>
                  <w:rStyle w:val="af1"/>
                  <w:rFonts w:asciiTheme="majorHAnsi" w:hAnsiTheme="majorHAnsi"/>
                  <w:color w:val="auto"/>
                  <w:sz w:val="24"/>
                  <w:szCs w:val="24"/>
                </w:rPr>
                <w:t>Міжнародна організація законодавчої метрології (OIML)</w:t>
              </w:r>
            </w:hyperlink>
          </w:p>
        </w:tc>
      </w:tr>
      <w:tr w:rsidR="00491550" w:rsidRPr="00E96AC1" w14:paraId="00FAB307" w14:textId="77777777" w:rsidTr="00BD3386">
        <w:tc>
          <w:tcPr>
            <w:tcW w:w="1648" w:type="dxa"/>
            <w:shd w:val="clear" w:color="auto" w:fill="auto"/>
            <w:tcMar>
              <w:top w:w="120" w:type="dxa"/>
              <w:left w:w="120" w:type="dxa"/>
              <w:bottom w:w="120" w:type="dxa"/>
              <w:right w:w="120" w:type="dxa"/>
            </w:tcMar>
            <w:hideMark/>
          </w:tcPr>
          <w:p w14:paraId="5E1C564B"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"https://ilac.org/wp-content/uploads/itu-logo-69x80.png"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"https://ilac.org/wp-content/uploads/itu-logo-69x80.png"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"https://ilac.org/wp-content/uploads/itu-logo-69x80.png"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"https://ilac.org/wp-content/uploads/itu-logo-69x80.png"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"https://ilac.org/wp-content/uploads/itu-logo-69x80.png"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"https://ilac.org/wp-content/uploads/itu-logo-69x80.png"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"https://ilac.org/wp-content/uploads/itu-logo-69x80.png"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0A81CDC7">
                <v:shape id="_x0000_i1032" type="#_x0000_t75" style="width:40.7pt;height:48.5pt">
                  <v:imagedata r:id="rId101" r:href="rId102"/>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00275BD5" w14:textId="77777777" w:rsidR="00491550" w:rsidRPr="00E96AC1" w:rsidRDefault="00FF78BF" w:rsidP="00FE655E">
            <w:pPr>
              <w:spacing w:after="0"/>
              <w:ind w:left="195"/>
              <w:rPr>
                <w:rFonts w:asciiTheme="majorHAnsi" w:hAnsiTheme="majorHAnsi"/>
                <w:sz w:val="24"/>
                <w:szCs w:val="24"/>
              </w:rPr>
            </w:pPr>
            <w:hyperlink r:id="rId103" w:history="1">
              <w:r w:rsidR="00491550" w:rsidRPr="00E96AC1">
                <w:rPr>
                  <w:rStyle w:val="af1"/>
                  <w:rFonts w:asciiTheme="majorHAnsi" w:hAnsiTheme="majorHAnsi"/>
                  <w:color w:val="auto"/>
                  <w:sz w:val="24"/>
                  <w:szCs w:val="24"/>
                </w:rPr>
                <w:t>Міжнародний союз електрозв'язку (МСЕ)</w:t>
              </w:r>
            </w:hyperlink>
          </w:p>
        </w:tc>
      </w:tr>
      <w:tr w:rsidR="00491550" w:rsidRPr="00E96AC1" w14:paraId="281FBF90" w14:textId="77777777" w:rsidTr="00BD3386">
        <w:tc>
          <w:tcPr>
            <w:tcW w:w="1648" w:type="dxa"/>
            <w:shd w:val="clear" w:color="auto" w:fill="auto"/>
            <w:tcMar>
              <w:top w:w="120" w:type="dxa"/>
              <w:left w:w="120" w:type="dxa"/>
              <w:bottom w:w="120" w:type="dxa"/>
              <w:right w:w="120" w:type="dxa"/>
            </w:tcMar>
            <w:hideMark/>
          </w:tcPr>
          <w:p w14:paraId="2CB2D34F"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"https://ilac.org/wp-content/uploads/JCGM-80x80.jpg"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"https://ilac.org/wp-content/uploads/JCGM-80x80.jpg"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"https://ilac.org/wp-content/uploads/JCGM-80x80.jpg"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"https://ilac.org/wp-content/uploads/JCGM-80x80.jpg"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"https://ilac.org/wp-content/uploads/JCGM-80x80.jpg"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"https://ilac.org/wp-content/uploads/JCGM-80x80.jpg"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"https://ilac.org/wp-content/uploads/JCGM-80x80.jpg"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30C00AD5">
                <v:shape id="_x0000_i1033" type="#_x0000_t75" style="width:40.7pt;height:39.9pt">
                  <v:imagedata r:id="rId104" r:href="rId105"/>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636155A6" w14:textId="77777777" w:rsidR="00491550" w:rsidRPr="00E96AC1" w:rsidRDefault="00FF78BF" w:rsidP="00FE655E">
            <w:pPr>
              <w:spacing w:after="0"/>
              <w:ind w:left="195"/>
              <w:rPr>
                <w:rFonts w:asciiTheme="majorHAnsi" w:hAnsiTheme="majorHAnsi"/>
                <w:sz w:val="24"/>
                <w:szCs w:val="24"/>
              </w:rPr>
            </w:pPr>
            <w:hyperlink r:id="rId106" w:history="1">
              <w:r w:rsidR="00491550" w:rsidRPr="00E96AC1">
                <w:rPr>
                  <w:rStyle w:val="af1"/>
                  <w:rFonts w:asciiTheme="majorHAnsi" w:hAnsiTheme="majorHAnsi"/>
                  <w:color w:val="auto"/>
                  <w:sz w:val="24"/>
                  <w:szCs w:val="24"/>
                </w:rPr>
                <w:t>Об'єднаний комітет керівництва з метрології (JCGM)</w:t>
              </w:r>
            </w:hyperlink>
          </w:p>
        </w:tc>
      </w:tr>
      <w:tr w:rsidR="00491550" w:rsidRPr="00E96AC1" w14:paraId="2E5F6DDE" w14:textId="77777777" w:rsidTr="00BD3386">
        <w:tc>
          <w:tcPr>
            <w:tcW w:w="1648" w:type="dxa"/>
            <w:shd w:val="clear" w:color="auto" w:fill="auto"/>
            <w:tcMar>
              <w:top w:w="120" w:type="dxa"/>
              <w:left w:w="120" w:type="dxa"/>
              <w:bottom w:w="120" w:type="dxa"/>
              <w:right w:w="120" w:type="dxa"/>
            </w:tcMar>
            <w:hideMark/>
          </w:tcPr>
          <w:p w14:paraId="6504AD42"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"https://ilac.org/wp-content/uploads/logo_jctm1-square.gif"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"https://ilac.org/wp-content/uploads/logo_jctm1-square.gif"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"https://ilac.org/wp-content/uploads/logo_jctm1-square.gif"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"https://ilac.org/wp-content/uploads/logo_jctm1-square.gif"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"https://ilac.org/wp-content/uploads/logo_jctm1-square.gif"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"https://ilac.org/wp-content/uploads/logo_jctm1-square.gif"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"https://ilac.org/wp-content/uploads/logo_jctm1-square.gif"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526C686A">
                <v:shape id="_x0000_i1034" type="#_x0000_t75" alt="logo_jctm1 - квадрат" style="width:46.15pt;height:46.15pt">
                  <v:imagedata r:id="rId107" r:href="rId108"/>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7F77B4C9" w14:textId="77777777" w:rsidR="00491550" w:rsidRPr="00E96AC1" w:rsidRDefault="00FF78BF" w:rsidP="00FE655E">
            <w:pPr>
              <w:spacing w:after="0"/>
              <w:ind w:left="195"/>
              <w:rPr>
                <w:rFonts w:asciiTheme="majorHAnsi" w:hAnsiTheme="majorHAnsi"/>
                <w:sz w:val="24"/>
                <w:szCs w:val="24"/>
              </w:rPr>
            </w:pPr>
            <w:hyperlink r:id="rId109" w:history="1">
              <w:r w:rsidR="00491550" w:rsidRPr="00E96AC1">
                <w:rPr>
                  <w:rStyle w:val="af1"/>
                  <w:rFonts w:asciiTheme="majorHAnsi" w:hAnsiTheme="majorHAnsi"/>
                  <w:color w:val="auto"/>
                  <w:sz w:val="24"/>
                  <w:szCs w:val="24"/>
                </w:rPr>
                <w:t>Об'єднаний комітет з простежуваності в лабораторній медицині (JCTLM)</w:t>
              </w:r>
            </w:hyperlink>
          </w:p>
        </w:tc>
      </w:tr>
      <w:tr w:rsidR="00491550" w:rsidRPr="00E96AC1" w14:paraId="6121DDB4" w14:textId="77777777" w:rsidTr="00BD3386">
        <w:tc>
          <w:tcPr>
            <w:tcW w:w="1648" w:type="dxa"/>
            <w:shd w:val="clear" w:color="auto" w:fill="auto"/>
            <w:tcMar>
              <w:top w:w="120" w:type="dxa"/>
              <w:left w:w="120" w:type="dxa"/>
              <w:bottom w:w="120" w:type="dxa"/>
              <w:right w:w="120" w:type="dxa"/>
            </w:tcMar>
            <w:hideMark/>
          </w:tcPr>
          <w:p w14:paraId="1E06B864"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"https://ilac.org/wp-content/uploads/INetQI-logo-1-80x58.png"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"https://ilac.org/wp-content/uploads/INetQI-logo-1-80x58.png"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"https://ilac.org/wp-content/uploads/INetQI-logo-1-80x58.png"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"https://ilac.org/wp-content/uploads/INetQI-logo-1-80x58.png"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"https://ilac.org/wp-content/uploads/INetQI-logo-1-80x58.png"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"https://ilac.org/wp-content/uploads/INetQI-logo-1-80x58.png"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"https://ilac.org/wp-content/uploads/INetQI-logo-1-80x58.png"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23EE9EF3">
                <v:shape id="_x0000_i1035" type="#_x0000_t75" style="width:46.95pt;height:36.8pt">
                  <v:imagedata r:id="rId110" r:href="rId111"/>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02DC8689" w14:textId="77777777" w:rsidR="00491550" w:rsidRPr="00E96AC1" w:rsidRDefault="00FF78BF" w:rsidP="00FE655E">
            <w:pPr>
              <w:spacing w:after="0"/>
              <w:ind w:left="195"/>
              <w:rPr>
                <w:rFonts w:asciiTheme="majorHAnsi" w:hAnsiTheme="majorHAnsi"/>
                <w:sz w:val="24"/>
                <w:szCs w:val="24"/>
              </w:rPr>
            </w:pPr>
            <w:hyperlink r:id="rId112" w:history="1">
              <w:r w:rsidR="00491550" w:rsidRPr="00E96AC1">
                <w:rPr>
                  <w:rStyle w:val="af1"/>
                  <w:rFonts w:asciiTheme="majorHAnsi" w:hAnsiTheme="majorHAnsi"/>
                  <w:color w:val="auto"/>
                  <w:sz w:val="24"/>
                  <w:szCs w:val="24"/>
                </w:rPr>
                <w:t>Міжнародна мережа інфраструктури якості (INetQI)</w:t>
              </w:r>
            </w:hyperlink>
          </w:p>
        </w:tc>
      </w:tr>
      <w:tr w:rsidR="00491550" w:rsidRPr="00E96AC1" w14:paraId="74873B0C" w14:textId="77777777" w:rsidTr="00BD3386">
        <w:tc>
          <w:tcPr>
            <w:tcW w:w="1648" w:type="dxa"/>
            <w:shd w:val="clear" w:color="auto" w:fill="auto"/>
            <w:tcMar>
              <w:top w:w="120" w:type="dxa"/>
              <w:left w:w="120" w:type="dxa"/>
              <w:bottom w:w="120" w:type="dxa"/>
              <w:right w:w="120" w:type="dxa"/>
            </w:tcMar>
            <w:hideMark/>
          </w:tcPr>
          <w:p w14:paraId="6B433B7A"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"https://ilac.org/wp-content/uploads/UNIDO-80x74.png"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"https://ilac.org/wp-content/uploads/UNIDO-80x74.png"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"https://ilac.org/wp-content/uploads/UNIDO-80x74.png"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"https://ilac.org/wp-content/uploads/UNIDO-80x74.png"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"https://ilac.org/wp-content/uploads/UNIDO-80x74.png"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"https://ilac.org/wp-content/uploads/UNIDO-80x74.png"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"https://ilac.org/wp-content/uploads/UNIDO-80x74.png"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14548E19">
                <v:shape id="_x0000_i1036" type="#_x0000_t75" style="width:46.95pt;height:42.25pt">
                  <v:imagedata r:id="rId113" r:href="rId114"/>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0D4D962F" w14:textId="77777777" w:rsidR="00491550" w:rsidRPr="00E96AC1" w:rsidRDefault="00FF78BF" w:rsidP="00FE655E">
            <w:pPr>
              <w:spacing w:after="0"/>
              <w:ind w:left="195"/>
              <w:rPr>
                <w:rFonts w:asciiTheme="majorHAnsi" w:hAnsiTheme="majorHAnsi"/>
                <w:sz w:val="24"/>
                <w:szCs w:val="24"/>
              </w:rPr>
            </w:pPr>
            <w:hyperlink r:id="rId115" w:history="1">
              <w:r w:rsidR="00491550" w:rsidRPr="00E96AC1">
                <w:rPr>
                  <w:rStyle w:val="af1"/>
                  <w:rFonts w:asciiTheme="majorHAnsi" w:hAnsiTheme="majorHAnsi"/>
                  <w:color w:val="auto"/>
                  <w:sz w:val="24"/>
                  <w:szCs w:val="24"/>
                </w:rPr>
                <w:t>Організація Об'єднаних Націй з промислового розвитку (ЮНІДО)</w:t>
              </w:r>
            </w:hyperlink>
          </w:p>
        </w:tc>
      </w:tr>
      <w:tr w:rsidR="00491550" w:rsidRPr="00E96AC1" w14:paraId="06660E0C" w14:textId="77777777" w:rsidTr="00BD3386">
        <w:tc>
          <w:tcPr>
            <w:tcW w:w="1648" w:type="dxa"/>
            <w:shd w:val="clear" w:color="auto" w:fill="auto"/>
            <w:tcMar>
              <w:top w:w="120" w:type="dxa"/>
              <w:left w:w="120" w:type="dxa"/>
              <w:bottom w:w="120" w:type="dxa"/>
              <w:right w:w="120" w:type="dxa"/>
            </w:tcMar>
            <w:hideMark/>
          </w:tcPr>
          <w:p w14:paraId="02F1417C"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"https://ilac.org/wp-content/uploads/WADA-Logo-optimised.jpg"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"https://ilac.org/wp-content/uploads/WADA-Logo-optimised.jpg"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"https://ilac.org/wp-content/uploads/WADA-Logo-optimised.jpg"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"https://ilac.org/wp-content/uploads/WADA-Logo-optimised.jpg"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"https://ilac.org/wp-content/uploads/WADA-Logo-optimised.jpg"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"https://ilac.org/wp-content/uploads/WADA-Logo-optimised.jpg"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"https://ilac.org/wp-content/uploads/WADA-Logo-optimised.jpg"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0ADC02F1">
                <v:shape id="_x0000_i1037" type="#_x0000_t75" style="width:46.15pt;height:46.15pt">
                  <v:imagedata r:id="rId116" r:href="rId117"/>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7C69EAEA" w14:textId="77777777" w:rsidR="00491550" w:rsidRPr="00E96AC1" w:rsidRDefault="00FF78BF" w:rsidP="00FE655E">
            <w:pPr>
              <w:spacing w:after="0"/>
              <w:ind w:left="195"/>
              <w:rPr>
                <w:rFonts w:asciiTheme="majorHAnsi" w:hAnsiTheme="majorHAnsi"/>
                <w:sz w:val="24"/>
                <w:szCs w:val="24"/>
              </w:rPr>
            </w:pPr>
            <w:hyperlink r:id="rId118" w:history="1">
              <w:r w:rsidR="00491550" w:rsidRPr="00E96AC1">
                <w:rPr>
                  <w:rFonts w:asciiTheme="majorHAnsi" w:hAnsiTheme="majorHAnsi"/>
                  <w:sz w:val="24"/>
                  <w:szCs w:val="24"/>
                </w:rPr>
                <w:t>Всесвітнє антидопінгове агентство (WADA)</w:t>
              </w:r>
            </w:hyperlink>
          </w:p>
        </w:tc>
      </w:tr>
      <w:tr w:rsidR="00491550" w:rsidRPr="00E96AC1" w14:paraId="5BD593FD" w14:textId="77777777" w:rsidTr="00BD3386">
        <w:tc>
          <w:tcPr>
            <w:tcW w:w="1648" w:type="dxa"/>
            <w:shd w:val="clear" w:color="auto" w:fill="auto"/>
            <w:tcMar>
              <w:top w:w="120" w:type="dxa"/>
              <w:left w:w="120" w:type="dxa"/>
              <w:bottom w:w="120" w:type="dxa"/>
              <w:right w:w="120" w:type="dxa"/>
            </w:tcMar>
            <w:hideMark/>
          </w:tcPr>
          <w:p w14:paraId="1435904B" w14:textId="77777777" w:rsidR="00491550" w:rsidRPr="00E96AC1" w:rsidRDefault="00491550" w:rsidP="00FE655E">
            <w:pPr>
              <w:spacing w:after="0"/>
              <w:ind w:left="284"/>
              <w:rPr>
                <w:rFonts w:asciiTheme="majorHAnsi" w:hAnsiTheme="majorHAnsi" w:cs="Helvetica"/>
                <w:sz w:val="21"/>
                <w:szCs w:val="21"/>
              </w:rPr>
            </w:pP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Pr="00E96AC1">
              <w:rPr>
                <w:rFonts w:asciiTheme="majorHAnsi" w:hAnsiTheme="majorHAnsi" w:cs="Helvetica"/>
                <w:sz w:val="21"/>
                <w:szCs w:val="21"/>
              </w:rPr>
              <w:fldChar w:fldCharType="begin"/>
            </w:r>
            <w:r w:rsidRPr="00E96AC1">
              <w:rPr>
                <w:rFonts w:asciiTheme="majorHAnsi" w:hAnsiTheme="majorHAnsi" w:cs="Helvetica"/>
                <w:sz w:val="21"/>
                <w:szCs w:val="21"/>
              </w:rPr>
              <w:instrText xml:space="preserve"> INCLUDEPICTURE  "https://ilac.org/wp-content/uploads/WB-vertical-80x36.jpg" \* MERGEFORMATINET </w:instrText>
            </w:r>
            <w:r w:rsidRPr="00E96AC1">
              <w:rPr>
                <w:rFonts w:asciiTheme="majorHAnsi" w:hAnsiTheme="majorHAnsi" w:cs="Helvetica"/>
                <w:sz w:val="21"/>
                <w:szCs w:val="21"/>
              </w:rPr>
              <w:fldChar w:fldCharType="separate"/>
            </w:r>
            <w:r w:rsidR="00763835" w:rsidRPr="00E96AC1">
              <w:rPr>
                <w:rFonts w:asciiTheme="majorHAnsi" w:hAnsiTheme="majorHAnsi" w:cs="Helvetica"/>
                <w:sz w:val="21"/>
                <w:szCs w:val="21"/>
              </w:rPr>
              <w:fldChar w:fldCharType="begin"/>
            </w:r>
            <w:r w:rsidR="00763835" w:rsidRPr="00E96AC1">
              <w:rPr>
                <w:rFonts w:asciiTheme="majorHAnsi" w:hAnsiTheme="majorHAnsi" w:cs="Helvetica"/>
                <w:sz w:val="21"/>
                <w:szCs w:val="21"/>
              </w:rPr>
              <w:instrText xml:space="preserve"> INCLUDEPICTURE  "https://ilac.org/wp-content/uploads/WB-vertical-80x36.jpg" \* MERGEFORMATINET </w:instrText>
            </w:r>
            <w:r w:rsidR="00763835" w:rsidRPr="00E96AC1">
              <w:rPr>
                <w:rFonts w:asciiTheme="majorHAnsi" w:hAnsiTheme="majorHAnsi" w:cs="Helvetica"/>
                <w:sz w:val="21"/>
                <w:szCs w:val="21"/>
              </w:rPr>
              <w:fldChar w:fldCharType="separate"/>
            </w:r>
            <w:r w:rsidR="006A112E" w:rsidRPr="00E96AC1">
              <w:rPr>
                <w:rFonts w:asciiTheme="majorHAnsi" w:hAnsiTheme="majorHAnsi" w:cs="Helvetica"/>
                <w:sz w:val="21"/>
                <w:szCs w:val="21"/>
              </w:rPr>
              <w:fldChar w:fldCharType="begin"/>
            </w:r>
            <w:r w:rsidR="006A112E" w:rsidRPr="00E96AC1">
              <w:rPr>
                <w:rFonts w:asciiTheme="majorHAnsi" w:hAnsiTheme="majorHAnsi" w:cs="Helvetica"/>
                <w:sz w:val="21"/>
                <w:szCs w:val="21"/>
              </w:rPr>
              <w:instrText xml:space="preserve"> INCLUDEPICTURE  "https://ilac.org/wp-content/uploads/WB-vertical-80x36.jpg" \* MERGEFORMATINET </w:instrText>
            </w:r>
            <w:r w:rsidR="006A112E" w:rsidRPr="00E96AC1">
              <w:rPr>
                <w:rFonts w:asciiTheme="majorHAnsi" w:hAnsiTheme="majorHAnsi" w:cs="Helvetica"/>
                <w:sz w:val="21"/>
                <w:szCs w:val="21"/>
              </w:rPr>
              <w:fldChar w:fldCharType="separate"/>
            </w:r>
            <w:r w:rsidR="00FE5A9D">
              <w:rPr>
                <w:rFonts w:asciiTheme="majorHAnsi" w:hAnsiTheme="majorHAnsi" w:cs="Helvetica"/>
                <w:sz w:val="21"/>
                <w:szCs w:val="21"/>
              </w:rPr>
              <w:fldChar w:fldCharType="begin"/>
            </w:r>
            <w:r w:rsidR="00FE5A9D">
              <w:rPr>
                <w:rFonts w:asciiTheme="majorHAnsi" w:hAnsiTheme="majorHAnsi" w:cs="Helvetica"/>
                <w:sz w:val="21"/>
                <w:szCs w:val="21"/>
              </w:rPr>
              <w:instrText xml:space="preserve"> INCLUDEPICTURE  "https://ilac.org/wp-content/uploads/WB-vertical-80x36.jpg" \* MERGEFORMATINET </w:instrText>
            </w:r>
            <w:r w:rsidR="00FE5A9D">
              <w:rPr>
                <w:rFonts w:asciiTheme="majorHAnsi" w:hAnsiTheme="majorHAnsi" w:cs="Helvetica"/>
                <w:sz w:val="21"/>
                <w:szCs w:val="21"/>
              </w:rPr>
              <w:fldChar w:fldCharType="separate"/>
            </w:r>
            <w:r w:rsidR="00B02452">
              <w:rPr>
                <w:rFonts w:asciiTheme="majorHAnsi" w:hAnsiTheme="majorHAnsi" w:cs="Helvetica"/>
                <w:sz w:val="21"/>
                <w:szCs w:val="21"/>
              </w:rPr>
              <w:fldChar w:fldCharType="begin"/>
            </w:r>
            <w:r w:rsidR="00B02452">
              <w:rPr>
                <w:rFonts w:asciiTheme="majorHAnsi" w:hAnsiTheme="majorHAnsi" w:cs="Helvetica"/>
                <w:sz w:val="21"/>
                <w:szCs w:val="21"/>
              </w:rPr>
              <w:instrText xml:space="preserve"> INCLUDEPICTURE  "https://ilac.org/wp-content/uploads/WB-vertical-80x36.jpg" \* MERGEFORMATINET </w:instrText>
            </w:r>
            <w:r w:rsidR="00B02452">
              <w:rPr>
                <w:rFonts w:asciiTheme="majorHAnsi" w:hAnsiTheme="majorHAnsi" w:cs="Helvetica"/>
                <w:sz w:val="21"/>
                <w:szCs w:val="21"/>
              </w:rPr>
              <w:fldChar w:fldCharType="separate"/>
            </w:r>
            <w:r w:rsidR="00C653EE">
              <w:rPr>
                <w:rFonts w:asciiTheme="majorHAnsi" w:hAnsiTheme="majorHAnsi" w:cs="Helvetica"/>
                <w:sz w:val="21"/>
                <w:szCs w:val="21"/>
              </w:rPr>
              <w:fldChar w:fldCharType="begin"/>
            </w:r>
            <w:r w:rsidR="00C653EE">
              <w:rPr>
                <w:rFonts w:asciiTheme="majorHAnsi" w:hAnsiTheme="majorHAnsi" w:cs="Helvetica"/>
                <w:sz w:val="21"/>
                <w:szCs w:val="21"/>
              </w:rPr>
              <w:instrText xml:space="preserve"> INCLUDEPICTURE  "https://ilac.org/wp-content/uploads/WB-vertical-80x36.jpg" \* MERGEFORMATINET </w:instrText>
            </w:r>
            <w:r w:rsidR="00C653EE">
              <w:rPr>
                <w:rFonts w:asciiTheme="majorHAnsi" w:hAnsiTheme="majorHAnsi" w:cs="Helvetica"/>
                <w:sz w:val="21"/>
                <w:szCs w:val="21"/>
              </w:rPr>
              <w:fldChar w:fldCharType="separate"/>
            </w:r>
            <w:r w:rsidR="00FF78BF">
              <w:rPr>
                <w:rFonts w:asciiTheme="majorHAnsi" w:hAnsiTheme="majorHAnsi" w:cs="Helvetica"/>
                <w:sz w:val="21"/>
                <w:szCs w:val="21"/>
              </w:rPr>
              <w:fldChar w:fldCharType="begin"/>
            </w:r>
            <w:r w:rsidR="00FF78BF">
              <w:rPr>
                <w:rFonts w:asciiTheme="majorHAnsi" w:hAnsiTheme="majorHAnsi" w:cs="Helvetica"/>
                <w:sz w:val="21"/>
                <w:szCs w:val="21"/>
              </w:rPr>
              <w:instrText xml:space="preserve"> INCLUDEPICTURE  "https://ilac.org/wp-content/uploads/WB-vertical-80x36.jpg" \* MERGEFORMATINET </w:instrText>
            </w:r>
            <w:r w:rsidR="00FF78BF">
              <w:rPr>
                <w:rFonts w:asciiTheme="majorHAnsi" w:hAnsiTheme="majorHAnsi" w:cs="Helvetica"/>
                <w:sz w:val="21"/>
                <w:szCs w:val="21"/>
              </w:rPr>
              <w:fldChar w:fldCharType="separate"/>
            </w:r>
            <w:r w:rsidR="00FF78BF">
              <w:rPr>
                <w:rFonts w:asciiTheme="majorHAnsi" w:hAnsiTheme="majorHAnsi" w:cs="Helvetica"/>
                <w:sz w:val="21"/>
                <w:szCs w:val="21"/>
              </w:rPr>
              <w:pict w14:anchorId="35699152">
                <v:shape id="_x0000_i1038" type="#_x0000_t75" style="width:46.95pt;height:18.8pt">
                  <v:imagedata r:id="rId119" r:href="rId120"/>
                </v:shape>
              </w:pict>
            </w:r>
            <w:r w:rsidR="00FF78BF">
              <w:rPr>
                <w:rFonts w:asciiTheme="majorHAnsi" w:hAnsiTheme="majorHAnsi" w:cs="Helvetica"/>
                <w:sz w:val="21"/>
                <w:szCs w:val="21"/>
              </w:rPr>
              <w:fldChar w:fldCharType="end"/>
            </w:r>
            <w:r w:rsidR="00C653EE">
              <w:rPr>
                <w:rFonts w:asciiTheme="majorHAnsi" w:hAnsiTheme="majorHAnsi" w:cs="Helvetica"/>
                <w:sz w:val="21"/>
                <w:szCs w:val="21"/>
              </w:rPr>
              <w:fldChar w:fldCharType="end"/>
            </w:r>
            <w:r w:rsidR="00B02452">
              <w:rPr>
                <w:rFonts w:asciiTheme="majorHAnsi" w:hAnsiTheme="majorHAnsi" w:cs="Helvetica"/>
                <w:sz w:val="21"/>
                <w:szCs w:val="21"/>
              </w:rPr>
              <w:fldChar w:fldCharType="end"/>
            </w:r>
            <w:r w:rsidR="00FE5A9D">
              <w:rPr>
                <w:rFonts w:asciiTheme="majorHAnsi" w:hAnsiTheme="majorHAnsi" w:cs="Helvetica"/>
                <w:sz w:val="21"/>
                <w:szCs w:val="21"/>
              </w:rPr>
              <w:fldChar w:fldCharType="end"/>
            </w:r>
            <w:r w:rsidR="006A112E" w:rsidRPr="00E96AC1">
              <w:rPr>
                <w:rFonts w:asciiTheme="majorHAnsi" w:hAnsiTheme="majorHAnsi" w:cs="Helvetica"/>
                <w:sz w:val="21"/>
                <w:szCs w:val="21"/>
              </w:rPr>
              <w:fldChar w:fldCharType="end"/>
            </w:r>
            <w:r w:rsidR="00763835"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r w:rsidRPr="00E96AC1">
              <w:rPr>
                <w:rFonts w:asciiTheme="majorHAnsi" w:hAnsiTheme="majorHAnsi" w:cs="Helvetica"/>
                <w:sz w:val="21"/>
                <w:szCs w:val="21"/>
              </w:rPr>
              <w:fldChar w:fldCharType="end"/>
            </w:r>
          </w:p>
        </w:tc>
        <w:tc>
          <w:tcPr>
            <w:tcW w:w="7828" w:type="dxa"/>
            <w:shd w:val="clear" w:color="auto" w:fill="auto"/>
            <w:tcMar>
              <w:top w:w="120" w:type="dxa"/>
              <w:left w:w="120" w:type="dxa"/>
              <w:bottom w:w="120" w:type="dxa"/>
              <w:right w:w="120" w:type="dxa"/>
            </w:tcMar>
            <w:hideMark/>
          </w:tcPr>
          <w:p w14:paraId="65ED4DFB" w14:textId="77777777" w:rsidR="00491550" w:rsidRPr="00E96AC1" w:rsidRDefault="00FF78BF" w:rsidP="00FE655E">
            <w:pPr>
              <w:spacing w:after="0"/>
              <w:ind w:left="195"/>
              <w:rPr>
                <w:rFonts w:asciiTheme="majorHAnsi" w:hAnsiTheme="majorHAnsi"/>
                <w:sz w:val="24"/>
                <w:szCs w:val="24"/>
              </w:rPr>
            </w:pPr>
            <w:hyperlink r:id="rId121" w:history="1">
              <w:r w:rsidR="00491550" w:rsidRPr="00E96AC1">
                <w:rPr>
                  <w:rStyle w:val="af1"/>
                  <w:rFonts w:asciiTheme="majorHAnsi" w:hAnsiTheme="majorHAnsi"/>
                  <w:color w:val="auto"/>
                  <w:sz w:val="24"/>
                  <w:szCs w:val="24"/>
                </w:rPr>
                <w:t>Світовий банк</w:t>
              </w:r>
            </w:hyperlink>
          </w:p>
        </w:tc>
      </w:tr>
    </w:tbl>
    <w:p w14:paraId="5D91D2FD" w14:textId="77777777" w:rsidR="00491550" w:rsidRPr="00E96AC1" w:rsidRDefault="00491550" w:rsidP="00CB28FE">
      <w:pPr>
        <w:spacing w:after="0" w:line="240" w:lineRule="auto"/>
        <w:ind w:firstLine="510"/>
        <w:rPr>
          <w:rFonts w:asciiTheme="majorHAnsi" w:eastAsia="Times New Roman" w:hAnsiTheme="majorHAnsi"/>
          <w:kern w:val="20"/>
          <w:sz w:val="28"/>
          <w:szCs w:val="28"/>
          <w:lang w:eastAsia="ru-RU"/>
        </w:rPr>
      </w:pPr>
    </w:p>
    <w:p w14:paraId="24F6A096" w14:textId="77777777" w:rsidR="00CB28FE" w:rsidRPr="00E96AC1" w:rsidRDefault="00CB28FE" w:rsidP="00DE65B8">
      <w:pPr>
        <w:spacing w:after="0"/>
        <w:ind w:firstLine="709"/>
        <w:jc w:val="both"/>
        <w:rPr>
          <w:rFonts w:asciiTheme="majorHAnsi" w:eastAsia="Times New Roman" w:hAnsiTheme="majorHAnsi"/>
          <w:b/>
          <w:kern w:val="20"/>
          <w:sz w:val="28"/>
          <w:szCs w:val="28"/>
          <w:lang w:eastAsia="ru-RU"/>
        </w:rPr>
      </w:pPr>
      <w:r w:rsidRPr="00E96AC1">
        <w:rPr>
          <w:rFonts w:asciiTheme="majorHAnsi" w:eastAsia="Times New Roman" w:hAnsiTheme="majorHAnsi"/>
          <w:b/>
          <w:kern w:val="20"/>
          <w:sz w:val="28"/>
          <w:szCs w:val="28"/>
          <w:lang w:eastAsia="ru-RU"/>
        </w:rPr>
        <w:lastRenderedPageBreak/>
        <w:t>Акредитаційна організація в Україні</w:t>
      </w:r>
    </w:p>
    <w:p w14:paraId="247B68A5" w14:textId="77777777" w:rsidR="00DE65B8" w:rsidRPr="00E96AC1" w:rsidRDefault="00DE65B8" w:rsidP="00DE65B8">
      <w:pPr>
        <w:spacing w:after="0"/>
        <w:ind w:firstLine="709"/>
        <w:jc w:val="both"/>
        <w:rPr>
          <w:rFonts w:asciiTheme="majorHAnsi" w:eastAsia="Times New Roman" w:hAnsiTheme="majorHAnsi"/>
          <w:b/>
          <w:kern w:val="20"/>
          <w:sz w:val="28"/>
          <w:szCs w:val="28"/>
          <w:lang w:eastAsia="ru-RU"/>
        </w:rPr>
      </w:pPr>
    </w:p>
    <w:p w14:paraId="2D6A46BA" w14:textId="77777777" w:rsidR="00CB28FE" w:rsidRPr="00E96AC1" w:rsidRDefault="00CB28FE" w:rsidP="00DE65B8">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Підготовлено за матеріалами Закону України «Про акредитацію органів з оцінки відповідності» [</w:t>
      </w:r>
      <w:hyperlink r:id="rId122" w:anchor="Text" w:history="1">
        <w:r w:rsidRPr="00E96AC1">
          <w:rPr>
            <w:rFonts w:asciiTheme="majorHAnsi" w:eastAsia="Times New Roman" w:hAnsiTheme="majorHAnsi"/>
            <w:kern w:val="20"/>
            <w:sz w:val="28"/>
            <w:szCs w:val="28"/>
            <w:lang w:eastAsia="ru-RU"/>
          </w:rPr>
          <w:t>2</w:t>
        </w:r>
        <w:r w:rsidR="00073F4A" w:rsidRPr="00E96AC1">
          <w:rPr>
            <w:rFonts w:asciiTheme="majorHAnsi" w:eastAsia="Times New Roman" w:hAnsiTheme="majorHAnsi"/>
            <w:kern w:val="20"/>
            <w:sz w:val="28"/>
            <w:szCs w:val="28"/>
            <w:lang w:val="uk-UA" w:eastAsia="ru-RU"/>
          </w:rPr>
          <w:t>3</w:t>
        </w:r>
      </w:hyperlink>
      <w:r w:rsidRPr="00E96AC1">
        <w:rPr>
          <w:rFonts w:asciiTheme="majorHAnsi" w:eastAsia="Times New Roman" w:hAnsiTheme="majorHAnsi"/>
          <w:kern w:val="20"/>
          <w:sz w:val="28"/>
          <w:szCs w:val="28"/>
          <w:lang w:eastAsia="ru-RU"/>
        </w:rPr>
        <w:t xml:space="preserve">]. </w:t>
      </w:r>
    </w:p>
    <w:p w14:paraId="61281DAB" w14:textId="77777777" w:rsidR="00CB28FE" w:rsidRPr="00E96AC1" w:rsidRDefault="00CB28FE" w:rsidP="00DE65B8">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 Україні </w:t>
      </w:r>
      <w:r w:rsidR="008B4114" w:rsidRPr="00E96AC1">
        <w:rPr>
          <w:rFonts w:asciiTheme="majorHAnsi" w:eastAsia="Times New Roman" w:hAnsiTheme="majorHAnsi"/>
          <w:kern w:val="20"/>
          <w:sz w:val="28"/>
          <w:szCs w:val="28"/>
          <w:lang w:val="uk-UA" w:eastAsia="ru-RU"/>
        </w:rPr>
        <w:t xml:space="preserve">на цей час </w:t>
      </w:r>
      <w:r w:rsidRPr="00E96AC1">
        <w:rPr>
          <w:rFonts w:asciiTheme="majorHAnsi" w:eastAsia="Times New Roman" w:hAnsiTheme="majorHAnsi"/>
          <w:kern w:val="20"/>
          <w:sz w:val="28"/>
          <w:szCs w:val="28"/>
          <w:lang w:eastAsia="ru-RU"/>
        </w:rPr>
        <w:t>єдиною акредитаційною організацією є Національне агентство з акредитації України (</w:t>
      </w:r>
      <w:r w:rsidR="008B4114" w:rsidRPr="00E96AC1">
        <w:rPr>
          <w:rFonts w:asciiTheme="majorHAnsi" w:eastAsia="Times New Roman" w:hAnsiTheme="majorHAnsi"/>
          <w:kern w:val="20"/>
          <w:sz w:val="28"/>
          <w:szCs w:val="28"/>
          <w:lang w:val="uk-UA" w:eastAsia="ru-RU"/>
        </w:rPr>
        <w:t>далі за текстом-</w:t>
      </w:r>
      <w:r w:rsidRPr="00E96AC1">
        <w:rPr>
          <w:rFonts w:asciiTheme="majorHAnsi" w:eastAsia="Times New Roman" w:hAnsiTheme="majorHAnsi"/>
          <w:kern w:val="20"/>
          <w:sz w:val="28"/>
          <w:szCs w:val="28"/>
          <w:lang w:eastAsia="ru-RU"/>
        </w:rPr>
        <w:t>НААУ) [</w:t>
      </w:r>
      <w:hyperlink r:id="rId123" w:anchor="Text" w:history="1">
        <w:r w:rsidRPr="00E96AC1">
          <w:rPr>
            <w:rFonts w:asciiTheme="majorHAnsi" w:eastAsia="Times New Roman" w:hAnsiTheme="majorHAnsi"/>
            <w:kern w:val="20"/>
            <w:sz w:val="28"/>
            <w:szCs w:val="28"/>
            <w:lang w:eastAsia="ru-RU"/>
          </w:rPr>
          <w:t>2</w:t>
        </w:r>
        <w:r w:rsidR="00073F4A" w:rsidRPr="00E96AC1">
          <w:rPr>
            <w:rFonts w:asciiTheme="majorHAnsi" w:eastAsia="Times New Roman" w:hAnsiTheme="majorHAnsi"/>
            <w:kern w:val="20"/>
            <w:sz w:val="28"/>
            <w:szCs w:val="28"/>
            <w:lang w:val="uk-UA" w:eastAsia="ru-RU"/>
          </w:rPr>
          <w:t>4</w:t>
        </w:r>
      </w:hyperlink>
      <w:r w:rsidRPr="00E96AC1">
        <w:rPr>
          <w:rFonts w:asciiTheme="majorHAnsi" w:eastAsia="Times New Roman" w:hAnsiTheme="majorHAnsi"/>
          <w:kern w:val="20"/>
          <w:sz w:val="28"/>
          <w:szCs w:val="28"/>
          <w:lang w:eastAsia="ru-RU"/>
        </w:rPr>
        <w:t>].</w:t>
      </w:r>
    </w:p>
    <w:p w14:paraId="5B0709A1" w14:textId="64EA5629" w:rsidR="00CB28FE" w:rsidRPr="00E96AC1" w:rsidRDefault="00CB28FE" w:rsidP="00DE65B8">
      <w:pPr>
        <w:spacing w:after="0"/>
        <w:ind w:firstLine="709"/>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НААУ здійснює акредитацію органів з оцінки відповідності і перелік акредитованих органів доступний на сайті НААУ [</w:t>
      </w:r>
      <w:r w:rsidRPr="00E96AC1">
        <w:rPr>
          <w:rFonts w:asciiTheme="majorHAnsi" w:eastAsia="Times New Roman" w:hAnsiTheme="majorHAnsi"/>
          <w:kern w:val="20"/>
          <w:sz w:val="28"/>
          <w:szCs w:val="28"/>
          <w:lang w:val="uk-UA" w:eastAsia="ru-RU"/>
        </w:rPr>
        <w:t>2</w:t>
      </w:r>
      <w:r w:rsidR="00073F4A" w:rsidRPr="00E96AC1">
        <w:rPr>
          <w:rFonts w:asciiTheme="majorHAnsi" w:eastAsia="Times New Roman" w:hAnsiTheme="majorHAnsi"/>
          <w:kern w:val="20"/>
          <w:sz w:val="28"/>
          <w:szCs w:val="28"/>
          <w:lang w:val="uk-UA" w:eastAsia="ru-RU"/>
        </w:rPr>
        <w:t>4</w:t>
      </w:r>
      <w:r w:rsidRPr="00E96AC1">
        <w:rPr>
          <w:rFonts w:asciiTheme="majorHAnsi" w:eastAsia="Times New Roman" w:hAnsiTheme="majorHAnsi"/>
          <w:kern w:val="20"/>
          <w:sz w:val="28"/>
          <w:szCs w:val="28"/>
          <w:lang w:eastAsia="ru-RU"/>
        </w:rPr>
        <w:t>]. На рис. 2.</w:t>
      </w:r>
      <w:r w:rsidR="00491550" w:rsidRPr="00E96AC1">
        <w:rPr>
          <w:rFonts w:asciiTheme="majorHAnsi" w:eastAsia="Times New Roman" w:hAnsiTheme="majorHAnsi"/>
          <w:kern w:val="20"/>
          <w:sz w:val="28"/>
          <w:szCs w:val="28"/>
          <w:lang w:val="uk-UA" w:eastAsia="ru-RU"/>
        </w:rPr>
        <w:t>7</w:t>
      </w:r>
      <w:r w:rsidRPr="00E96AC1">
        <w:rPr>
          <w:rFonts w:asciiTheme="majorHAnsi" w:eastAsia="Times New Roman" w:hAnsiTheme="majorHAnsi"/>
          <w:kern w:val="20"/>
          <w:sz w:val="28"/>
          <w:szCs w:val="28"/>
          <w:lang w:eastAsia="ru-RU"/>
        </w:rPr>
        <w:t xml:space="preserve"> зазначені також стандарти, на які акредитуються конкретні види органів з оцінки відповідності.</w:t>
      </w:r>
    </w:p>
    <w:p w14:paraId="38093D88" w14:textId="77777777" w:rsidR="00DE65B8" w:rsidRPr="00E96AC1" w:rsidRDefault="00DE65B8" w:rsidP="00DE65B8">
      <w:pPr>
        <w:spacing w:after="0"/>
        <w:ind w:firstLine="709"/>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eastAsia="ru-RU"/>
        </w:rPr>
        <w:t xml:space="preserve">Закон України «Про акредитацію органів з оцінки відповідності» «регулює відносини, пов'язані з акредитацією </w:t>
      </w:r>
      <w:r w:rsidRPr="00E96AC1">
        <w:rPr>
          <w:rFonts w:asciiTheme="majorHAnsi" w:eastAsia="Times New Roman" w:hAnsiTheme="majorHAnsi"/>
          <w:kern w:val="20"/>
          <w:sz w:val="28"/>
          <w:szCs w:val="28"/>
          <w:lang w:val="uk-UA" w:eastAsia="ru-RU"/>
        </w:rPr>
        <w:t xml:space="preserve">НААУ </w:t>
      </w:r>
      <w:r w:rsidRPr="00E96AC1">
        <w:rPr>
          <w:rFonts w:asciiTheme="majorHAnsi" w:eastAsia="Times New Roman" w:hAnsiTheme="majorHAnsi"/>
          <w:kern w:val="20"/>
          <w:sz w:val="28"/>
          <w:szCs w:val="28"/>
          <w:lang w:eastAsia="ru-RU"/>
        </w:rPr>
        <w:t>органів з оцінки відповідності, у тому числі іноземних органів з оцінки відповідності, та поширюється на органи виконавчої влади, національний орган України з акредитації та органи з оцінки відповідності незалежно від форми власності»</w:t>
      </w:r>
      <w:r w:rsidRPr="00E96AC1">
        <w:rPr>
          <w:rFonts w:asciiTheme="majorHAnsi" w:eastAsia="Times New Roman" w:hAnsiTheme="majorHAnsi"/>
          <w:kern w:val="20"/>
          <w:sz w:val="28"/>
          <w:szCs w:val="28"/>
          <w:lang w:val="uk-UA" w:eastAsia="ru-RU"/>
        </w:rPr>
        <w:t>.</w:t>
      </w:r>
    </w:p>
    <w:p w14:paraId="4AFD8070" w14:textId="77777777" w:rsidR="00491550" w:rsidRPr="00E96AC1" w:rsidRDefault="00491550" w:rsidP="00491550">
      <w:pPr>
        <w:spacing w:after="0"/>
        <w:ind w:firstLine="426"/>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val="uk-UA" w:eastAsia="ru-RU"/>
        </w:rPr>
        <w:t xml:space="preserve">Метою акредитації є, зокрема з точки зору споживача, </w:t>
      </w:r>
      <w:bookmarkStart w:id="98" w:name="n31"/>
      <w:bookmarkEnd w:id="98"/>
      <w:r w:rsidRPr="00E96AC1">
        <w:rPr>
          <w:rFonts w:asciiTheme="majorHAnsi" w:eastAsia="Times New Roman" w:hAnsiTheme="majorHAnsi"/>
          <w:kern w:val="20"/>
          <w:sz w:val="28"/>
          <w:szCs w:val="28"/>
          <w:lang w:val="uk-UA" w:eastAsia="ru-RU"/>
        </w:rPr>
        <w:t>забезпечення довіри споживачів до діяльності з однієї сторони до виробника, а з іншої сторони до органу оцінку відповідності.</w:t>
      </w:r>
    </w:p>
    <w:p w14:paraId="558A4E4A" w14:textId="77777777" w:rsidR="003E2E0B" w:rsidRPr="00E96AC1" w:rsidRDefault="003E2E0B" w:rsidP="00BD3386">
      <w:pPr>
        <w:spacing w:after="0" w:line="240" w:lineRule="auto"/>
        <w:ind w:firstLine="709"/>
        <w:jc w:val="both"/>
        <w:rPr>
          <w:rFonts w:asciiTheme="majorHAnsi" w:eastAsia="Times New Roman" w:hAnsiTheme="majorHAnsi"/>
          <w:kern w:val="20"/>
          <w:sz w:val="28"/>
          <w:szCs w:val="28"/>
          <w:lang w:val="uk-UA" w:eastAsia="ru-RU"/>
        </w:rPr>
      </w:pPr>
    </w:p>
    <w:p w14:paraId="35EA5C74" w14:textId="5E26E24B" w:rsidR="00CB28FE" w:rsidRPr="00E96AC1" w:rsidRDefault="00491550" w:rsidP="00BD3386">
      <w:pPr>
        <w:spacing w:after="0" w:line="360" w:lineRule="auto"/>
        <w:jc w:val="center"/>
        <w:rPr>
          <w:rFonts w:asciiTheme="majorHAnsi" w:eastAsia="Times New Roman" w:hAnsiTheme="majorHAnsi"/>
          <w:kern w:val="20"/>
          <w:sz w:val="28"/>
          <w:szCs w:val="28"/>
          <w:lang w:eastAsia="ru-RU"/>
        </w:rPr>
      </w:pPr>
      <w:r w:rsidRPr="00E96AC1">
        <w:rPr>
          <w:noProof/>
          <w:lang w:eastAsia="ru-RU"/>
        </w:rPr>
        <w:drawing>
          <wp:inline distT="0" distB="0" distL="0" distR="0" wp14:anchorId="14C441DF" wp14:editId="28FD8116">
            <wp:extent cx="5219114" cy="4052877"/>
            <wp:effectExtent l="0" t="0" r="635" b="5080"/>
            <wp:docPr id="1027" name="Рисунок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4">
                      <a:extLst>
                        <a:ext uri="{28A0092B-C50C-407E-A947-70E740481C1C}">
                          <a14:useLocalDpi xmlns:a14="http://schemas.microsoft.com/office/drawing/2010/main" val="0"/>
                        </a:ext>
                      </a:extLst>
                    </a:blip>
                    <a:srcRect l="28458" t="24493" r="24249" b="9761"/>
                    <a:stretch>
                      <a:fillRect/>
                    </a:stretch>
                  </pic:blipFill>
                  <pic:spPr bwMode="auto">
                    <a:xfrm>
                      <a:off x="0" y="0"/>
                      <a:ext cx="5230087" cy="4061398"/>
                    </a:xfrm>
                    <a:prstGeom prst="rect">
                      <a:avLst/>
                    </a:prstGeom>
                    <a:noFill/>
                    <a:ln>
                      <a:noFill/>
                    </a:ln>
                  </pic:spPr>
                </pic:pic>
              </a:graphicData>
            </a:graphic>
          </wp:inline>
        </w:drawing>
      </w:r>
    </w:p>
    <w:p w14:paraId="7AE9935F" w14:textId="77777777" w:rsidR="00CB28FE" w:rsidRPr="00E96AC1" w:rsidRDefault="00CB28FE" w:rsidP="008C18C9">
      <w:pPr>
        <w:spacing w:after="0"/>
        <w:jc w:val="center"/>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Рис. 2.7 Реєстр акредитованих органів оцінки відповідності [</w:t>
      </w:r>
      <w:r w:rsidR="001C601B" w:rsidRPr="00E96AC1">
        <w:rPr>
          <w:rFonts w:asciiTheme="majorHAnsi" w:eastAsia="Times New Roman" w:hAnsiTheme="majorHAnsi"/>
          <w:kern w:val="20"/>
          <w:sz w:val="24"/>
          <w:szCs w:val="24"/>
          <w:lang w:eastAsia="ru-RU"/>
        </w:rPr>
        <w:t>2</w:t>
      </w:r>
      <w:r w:rsidR="00073F4A" w:rsidRPr="00E96AC1">
        <w:rPr>
          <w:rFonts w:asciiTheme="majorHAnsi" w:eastAsia="Times New Roman" w:hAnsiTheme="majorHAnsi"/>
          <w:kern w:val="20"/>
          <w:sz w:val="24"/>
          <w:szCs w:val="24"/>
          <w:lang w:val="uk-UA" w:eastAsia="ru-RU"/>
        </w:rPr>
        <w:t>4</w:t>
      </w:r>
      <w:r w:rsidRPr="00E96AC1">
        <w:rPr>
          <w:rFonts w:asciiTheme="majorHAnsi" w:eastAsia="Times New Roman" w:hAnsiTheme="majorHAnsi"/>
          <w:kern w:val="20"/>
          <w:sz w:val="24"/>
          <w:szCs w:val="24"/>
          <w:lang w:eastAsia="ru-RU"/>
        </w:rPr>
        <w:t>]</w:t>
      </w:r>
    </w:p>
    <w:p w14:paraId="6DC79D6B" w14:textId="77777777" w:rsidR="00DE65B8" w:rsidRPr="00E96AC1" w:rsidRDefault="00DE65B8" w:rsidP="00CB28FE">
      <w:pPr>
        <w:spacing w:after="0" w:line="360" w:lineRule="auto"/>
        <w:ind w:firstLine="709"/>
        <w:jc w:val="both"/>
        <w:rPr>
          <w:rFonts w:asciiTheme="majorHAnsi" w:eastAsia="Times New Roman" w:hAnsiTheme="majorHAnsi"/>
          <w:kern w:val="20"/>
          <w:sz w:val="24"/>
          <w:szCs w:val="24"/>
          <w:lang w:eastAsia="ru-RU"/>
        </w:rPr>
      </w:pPr>
    </w:p>
    <w:p w14:paraId="74E353AF" w14:textId="77777777" w:rsidR="0060480D" w:rsidRPr="00E96AC1" w:rsidRDefault="00CB28FE" w:rsidP="0060480D">
      <w:pPr>
        <w:spacing w:after="0"/>
        <w:ind w:firstLine="426"/>
        <w:jc w:val="both"/>
        <w:rPr>
          <w:rFonts w:asciiTheme="majorHAnsi" w:eastAsia="Times New Roman" w:hAnsiTheme="majorHAnsi"/>
          <w:kern w:val="20"/>
          <w:sz w:val="28"/>
          <w:szCs w:val="28"/>
          <w:lang w:eastAsia="ru-RU"/>
        </w:rPr>
      </w:pPr>
      <w:bookmarkStart w:id="99" w:name="n32"/>
      <w:bookmarkEnd w:id="99"/>
      <w:r w:rsidRPr="00E96AC1">
        <w:rPr>
          <w:rFonts w:asciiTheme="majorHAnsi" w:eastAsia="Times New Roman" w:hAnsiTheme="majorHAnsi"/>
          <w:kern w:val="20"/>
          <w:sz w:val="28"/>
          <w:szCs w:val="28"/>
          <w:lang w:eastAsia="ru-RU"/>
        </w:rPr>
        <w:t>Закон України «Про акредитацію органів з оцінки відповідності» регламентує основні принципи діяльності з акредитації</w:t>
      </w:r>
      <w:r w:rsidR="008B4114"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w:t>
      </w:r>
    </w:p>
    <w:p w14:paraId="500E5EE7" w14:textId="77777777" w:rsidR="00CB28FE" w:rsidRPr="00E96AC1" w:rsidRDefault="00CB28FE" w:rsidP="00A93331">
      <w:pPr>
        <w:spacing w:after="120"/>
        <w:ind w:firstLine="425"/>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Все, що </w:t>
      </w:r>
      <w:r w:rsidR="008B4114" w:rsidRPr="00E96AC1">
        <w:rPr>
          <w:rFonts w:asciiTheme="majorHAnsi" w:eastAsia="Times New Roman" w:hAnsiTheme="majorHAnsi"/>
          <w:kern w:val="20"/>
          <w:sz w:val="28"/>
          <w:szCs w:val="28"/>
          <w:lang w:val="uk-UA" w:eastAsia="ru-RU"/>
        </w:rPr>
        <w:t xml:space="preserve">зазначено </w:t>
      </w:r>
      <w:r w:rsidRPr="00E96AC1">
        <w:rPr>
          <w:rFonts w:asciiTheme="majorHAnsi" w:eastAsia="Times New Roman" w:hAnsiTheme="majorHAnsi"/>
          <w:kern w:val="20"/>
          <w:sz w:val="28"/>
          <w:szCs w:val="28"/>
          <w:lang w:eastAsia="ru-RU"/>
        </w:rPr>
        <w:t>написано нижче, акредитаційна комісія має перевірити відносно конкретних стандартів для конкретного виду діяльності органу з оцінки відповідності: </w:t>
      </w:r>
    </w:p>
    <w:p w14:paraId="525BA759"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00" w:name="n35"/>
      <w:bookmarkStart w:id="101" w:name="n36"/>
      <w:bookmarkEnd w:id="100"/>
      <w:bookmarkEnd w:id="101"/>
      <w:r w:rsidRPr="00E96AC1">
        <w:rPr>
          <w:rFonts w:asciiTheme="majorHAnsi" w:eastAsia="Times New Roman" w:hAnsiTheme="majorHAnsi"/>
          <w:kern w:val="20"/>
          <w:sz w:val="28"/>
          <w:szCs w:val="28"/>
          <w:lang w:eastAsia="ru-RU"/>
        </w:rPr>
        <w:t>забезпечення рівності прав, законних інтересів усіх заінтересованих сторін;</w:t>
      </w:r>
    </w:p>
    <w:p w14:paraId="212FDC99"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02" w:name="n37"/>
      <w:bookmarkEnd w:id="102"/>
      <w:r w:rsidRPr="00E96AC1">
        <w:rPr>
          <w:rFonts w:asciiTheme="majorHAnsi" w:eastAsia="Times New Roman" w:hAnsiTheme="majorHAnsi"/>
          <w:kern w:val="20"/>
          <w:sz w:val="28"/>
          <w:szCs w:val="28"/>
          <w:lang w:eastAsia="ru-RU"/>
        </w:rPr>
        <w:t>загальнодоступності та неупередженості проведення робіт з акредитації;</w:t>
      </w:r>
    </w:p>
    <w:p w14:paraId="442E9633"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прозорості діяльності з акредитації;</w:t>
      </w:r>
    </w:p>
    <w:p w14:paraId="4A44FA58"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професійної компетентності виконавців робіт;</w:t>
      </w:r>
    </w:p>
    <w:p w14:paraId="5344D750"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добровільності акредитації;</w:t>
      </w:r>
    </w:p>
    <w:p w14:paraId="1304EDA2"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забезпечення участі органів виконавчої влади та громадських організацій на паритетній основі;</w:t>
      </w:r>
    </w:p>
    <w:p w14:paraId="3F1D23F6"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застосування гармонізованих з міжнародними та європейськими стандартами вимог щодо акредитації;</w:t>
      </w:r>
    </w:p>
    <w:p w14:paraId="5BF9727A"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дотримання суспільних інтересів;</w:t>
      </w:r>
    </w:p>
    <w:p w14:paraId="0BA9918F"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конфіденційності інформації, отриманої в процесі акредитації.</w:t>
      </w:r>
    </w:p>
    <w:p w14:paraId="0341C942" w14:textId="77777777" w:rsidR="00CB28FE" w:rsidRPr="00E96AC1" w:rsidRDefault="00CB28FE" w:rsidP="00A93331">
      <w:pPr>
        <w:spacing w:before="240" w:after="0"/>
        <w:ind w:left="357"/>
        <w:jc w:val="both"/>
        <w:rPr>
          <w:rFonts w:asciiTheme="majorHAnsi" w:eastAsia="Times New Roman" w:hAnsiTheme="majorHAnsi"/>
          <w:b/>
          <w:bCs/>
          <w:kern w:val="20"/>
          <w:sz w:val="28"/>
          <w:szCs w:val="28"/>
          <w:lang w:eastAsia="ru-RU"/>
        </w:rPr>
      </w:pPr>
      <w:r w:rsidRPr="00E96AC1">
        <w:rPr>
          <w:rFonts w:asciiTheme="majorHAnsi" w:eastAsia="Times New Roman" w:hAnsiTheme="majorHAnsi"/>
          <w:b/>
          <w:bCs/>
          <w:kern w:val="20"/>
          <w:sz w:val="28"/>
          <w:szCs w:val="28"/>
          <w:lang w:eastAsia="ru-RU"/>
        </w:rPr>
        <w:t xml:space="preserve">Основними функціями </w:t>
      </w:r>
      <w:r w:rsidR="008B4114" w:rsidRPr="00E96AC1">
        <w:rPr>
          <w:rFonts w:asciiTheme="majorHAnsi" w:eastAsia="Times New Roman" w:hAnsiTheme="majorHAnsi"/>
          <w:b/>
          <w:bCs/>
          <w:kern w:val="20"/>
          <w:sz w:val="28"/>
          <w:szCs w:val="28"/>
          <w:lang w:val="uk-UA" w:eastAsia="ru-RU"/>
        </w:rPr>
        <w:t xml:space="preserve">НААУ </w:t>
      </w:r>
      <w:r w:rsidRPr="00E96AC1">
        <w:rPr>
          <w:rFonts w:asciiTheme="majorHAnsi" w:eastAsia="Times New Roman" w:hAnsiTheme="majorHAnsi"/>
          <w:b/>
          <w:bCs/>
          <w:kern w:val="20"/>
          <w:sz w:val="28"/>
          <w:szCs w:val="28"/>
          <w:lang w:eastAsia="ru-RU"/>
        </w:rPr>
        <w:t>є:</w:t>
      </w:r>
    </w:p>
    <w:p w14:paraId="0DD2A632"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акредитація органів з оцінки відповідності, в тому числі прийняття рішень про акредитацію, відмову в акредитації, розширення та обмеження сфери акредитації, тимчасове зупинення і поновлення дії та скасування атестата про акредитацію;</w:t>
      </w:r>
    </w:p>
    <w:p w14:paraId="653E8F00"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проведення моніторингу за відповідністю акредитованих ним органів з оцінки відповідності вимогам акредитації (далі - моніторинг) шляхом здійснення нагляду, проведення повторних, позачергових та інших оцінок;</w:t>
      </w:r>
    </w:p>
    <w:p w14:paraId="2C00E4BE"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03" w:name="n63"/>
      <w:bookmarkEnd w:id="103"/>
      <w:r w:rsidRPr="00E96AC1">
        <w:rPr>
          <w:rFonts w:asciiTheme="majorHAnsi" w:eastAsia="Times New Roman" w:hAnsiTheme="majorHAnsi"/>
          <w:kern w:val="20"/>
          <w:sz w:val="28"/>
          <w:szCs w:val="28"/>
          <w:lang w:eastAsia="ru-RU"/>
        </w:rPr>
        <w:t>затвердження:</w:t>
      </w:r>
    </w:p>
    <w:p w14:paraId="39541C86" w14:textId="77777777" w:rsidR="00CB28FE" w:rsidRPr="00E96AC1" w:rsidRDefault="00CB28FE" w:rsidP="00A93331">
      <w:pPr>
        <w:numPr>
          <w:ilvl w:val="0"/>
          <w:numId w:val="25"/>
        </w:numPr>
        <w:spacing w:after="0"/>
        <w:ind w:left="1418" w:hanging="284"/>
        <w:jc w:val="both"/>
        <w:rPr>
          <w:rFonts w:asciiTheme="majorHAnsi" w:eastAsia="Times New Roman" w:hAnsiTheme="majorHAnsi"/>
          <w:kern w:val="20"/>
          <w:sz w:val="28"/>
          <w:szCs w:val="28"/>
          <w:lang w:eastAsia="ru-RU"/>
        </w:rPr>
      </w:pPr>
      <w:bookmarkStart w:id="104" w:name="n64"/>
      <w:bookmarkEnd w:id="104"/>
      <w:r w:rsidRPr="00E96AC1">
        <w:rPr>
          <w:rFonts w:asciiTheme="majorHAnsi" w:eastAsia="Times New Roman" w:hAnsiTheme="majorHAnsi"/>
          <w:kern w:val="20"/>
          <w:sz w:val="28"/>
          <w:szCs w:val="28"/>
          <w:lang w:eastAsia="ru-RU"/>
        </w:rPr>
        <w:t>порядку здійснення акредитації, програм робіт з акредитації;</w:t>
      </w:r>
    </w:p>
    <w:p w14:paraId="6AD70FCD" w14:textId="77777777" w:rsidR="00CB28FE" w:rsidRPr="00E96AC1" w:rsidRDefault="00CB28FE" w:rsidP="00A93331">
      <w:pPr>
        <w:numPr>
          <w:ilvl w:val="0"/>
          <w:numId w:val="25"/>
        </w:numPr>
        <w:spacing w:after="0"/>
        <w:ind w:left="1418" w:hanging="284"/>
        <w:jc w:val="both"/>
        <w:rPr>
          <w:rFonts w:asciiTheme="majorHAnsi" w:eastAsia="Times New Roman" w:hAnsiTheme="majorHAnsi"/>
          <w:kern w:val="20"/>
          <w:sz w:val="28"/>
          <w:szCs w:val="28"/>
          <w:lang w:eastAsia="ru-RU"/>
        </w:rPr>
      </w:pPr>
      <w:bookmarkStart w:id="105" w:name="n65"/>
      <w:bookmarkEnd w:id="105"/>
      <w:r w:rsidRPr="00E96AC1">
        <w:rPr>
          <w:rFonts w:asciiTheme="majorHAnsi" w:eastAsia="Times New Roman" w:hAnsiTheme="majorHAnsi"/>
          <w:kern w:val="20"/>
          <w:sz w:val="28"/>
          <w:szCs w:val="28"/>
          <w:lang w:eastAsia="ru-RU"/>
        </w:rPr>
        <w:t>порядку проведення моніторингу;</w:t>
      </w:r>
    </w:p>
    <w:p w14:paraId="5786247B" w14:textId="77777777" w:rsidR="00CB28FE" w:rsidRPr="00E96AC1" w:rsidRDefault="00CB28FE" w:rsidP="00A93331">
      <w:pPr>
        <w:numPr>
          <w:ilvl w:val="0"/>
          <w:numId w:val="25"/>
        </w:numPr>
        <w:spacing w:after="0"/>
        <w:ind w:left="1418" w:hanging="284"/>
        <w:jc w:val="both"/>
        <w:rPr>
          <w:rFonts w:asciiTheme="majorHAnsi" w:eastAsia="Times New Roman" w:hAnsiTheme="majorHAnsi"/>
          <w:kern w:val="20"/>
          <w:sz w:val="28"/>
          <w:szCs w:val="28"/>
          <w:lang w:eastAsia="ru-RU"/>
        </w:rPr>
      </w:pPr>
      <w:bookmarkStart w:id="106" w:name="n66"/>
      <w:bookmarkEnd w:id="106"/>
      <w:r w:rsidRPr="00E96AC1">
        <w:rPr>
          <w:rFonts w:asciiTheme="majorHAnsi" w:eastAsia="Times New Roman" w:hAnsiTheme="majorHAnsi"/>
          <w:kern w:val="20"/>
          <w:sz w:val="28"/>
          <w:szCs w:val="28"/>
          <w:lang w:eastAsia="ru-RU"/>
        </w:rPr>
        <w:t>порядку розгляду скарг, пов'язаних з діяльністю акредитованих органів з оцінки відповідності;</w:t>
      </w:r>
    </w:p>
    <w:p w14:paraId="50326A02" w14:textId="77777777" w:rsidR="00CB28FE" w:rsidRPr="00E96AC1" w:rsidRDefault="00CB28FE" w:rsidP="00A93331">
      <w:pPr>
        <w:numPr>
          <w:ilvl w:val="0"/>
          <w:numId w:val="25"/>
        </w:numPr>
        <w:spacing w:after="0"/>
        <w:ind w:left="1418" w:hanging="284"/>
        <w:jc w:val="both"/>
        <w:rPr>
          <w:rFonts w:asciiTheme="majorHAnsi" w:eastAsia="Times New Roman" w:hAnsiTheme="majorHAnsi"/>
          <w:kern w:val="20"/>
          <w:sz w:val="28"/>
          <w:szCs w:val="28"/>
          <w:lang w:eastAsia="ru-RU"/>
        </w:rPr>
      </w:pPr>
      <w:bookmarkStart w:id="107" w:name="n67"/>
      <w:bookmarkEnd w:id="107"/>
      <w:r w:rsidRPr="00E96AC1">
        <w:rPr>
          <w:rFonts w:asciiTheme="majorHAnsi" w:eastAsia="Times New Roman" w:hAnsiTheme="majorHAnsi"/>
          <w:kern w:val="20"/>
          <w:sz w:val="28"/>
          <w:szCs w:val="28"/>
          <w:lang w:eastAsia="ru-RU"/>
        </w:rPr>
        <w:t>кваліфікаційних вимог, порядку та правил атестації персоналу з акредитації;</w:t>
      </w:r>
    </w:p>
    <w:p w14:paraId="3919BB13" w14:textId="77777777" w:rsidR="00CB28FE" w:rsidRPr="00E96AC1" w:rsidRDefault="00CB28FE" w:rsidP="00A93331">
      <w:pPr>
        <w:numPr>
          <w:ilvl w:val="0"/>
          <w:numId w:val="25"/>
        </w:numPr>
        <w:spacing w:after="0"/>
        <w:ind w:left="1418" w:hanging="284"/>
        <w:jc w:val="both"/>
        <w:rPr>
          <w:rFonts w:asciiTheme="majorHAnsi" w:eastAsia="Times New Roman" w:hAnsiTheme="majorHAnsi"/>
          <w:kern w:val="20"/>
          <w:sz w:val="28"/>
          <w:szCs w:val="28"/>
          <w:lang w:eastAsia="ru-RU"/>
        </w:rPr>
      </w:pPr>
      <w:bookmarkStart w:id="108" w:name="n68"/>
      <w:bookmarkEnd w:id="108"/>
      <w:r w:rsidRPr="00E96AC1">
        <w:rPr>
          <w:rFonts w:asciiTheme="majorHAnsi" w:eastAsia="Times New Roman" w:hAnsiTheme="majorHAnsi"/>
          <w:kern w:val="20"/>
          <w:sz w:val="28"/>
          <w:szCs w:val="28"/>
          <w:lang w:eastAsia="ru-RU"/>
        </w:rPr>
        <w:t>складу атестаційної комісії персоналу з акредитації;</w:t>
      </w:r>
    </w:p>
    <w:p w14:paraId="2B2A9468"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09" w:name="n69"/>
      <w:bookmarkEnd w:id="109"/>
      <w:r w:rsidRPr="00E96AC1">
        <w:rPr>
          <w:rFonts w:asciiTheme="majorHAnsi" w:eastAsia="Times New Roman" w:hAnsiTheme="majorHAnsi"/>
          <w:kern w:val="20"/>
          <w:sz w:val="28"/>
          <w:szCs w:val="28"/>
          <w:lang w:eastAsia="ru-RU"/>
        </w:rPr>
        <w:lastRenderedPageBreak/>
        <w:t>організація відбору, навчання, підготовки та атестації персоналу з акредитації, залучення його до проведення робіт з акредитації;</w:t>
      </w:r>
    </w:p>
    <w:p w14:paraId="1B8C1EB8"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10" w:name="n70"/>
      <w:bookmarkEnd w:id="110"/>
      <w:r w:rsidRPr="00E96AC1">
        <w:rPr>
          <w:rFonts w:asciiTheme="majorHAnsi" w:eastAsia="Times New Roman" w:hAnsiTheme="majorHAnsi"/>
          <w:kern w:val="20"/>
          <w:sz w:val="28"/>
          <w:szCs w:val="28"/>
          <w:lang w:eastAsia="ru-RU"/>
        </w:rPr>
        <w:t>ведення реєстру акредитованих органів з оцінки відповідності та реєстру персоналу з акредитації;</w:t>
      </w:r>
    </w:p>
    <w:p w14:paraId="69833083"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11" w:name="n71"/>
      <w:bookmarkEnd w:id="111"/>
      <w:r w:rsidRPr="00E96AC1">
        <w:rPr>
          <w:rFonts w:asciiTheme="majorHAnsi" w:eastAsia="Times New Roman" w:hAnsiTheme="majorHAnsi"/>
          <w:kern w:val="20"/>
          <w:sz w:val="28"/>
          <w:szCs w:val="28"/>
          <w:lang w:eastAsia="ru-RU"/>
        </w:rPr>
        <w:t>участь у роботі з гармонізації нормативно-правових актів, національних стандартів та інших документів з питань акредитації з міжнародними та європейськими правилами і стандартами, які визначають вимоги до національного органу України з акредитації та акредитованих органів з оцінки відповідності;</w:t>
      </w:r>
    </w:p>
    <w:p w14:paraId="68E91037"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12" w:name="n72"/>
      <w:bookmarkEnd w:id="112"/>
      <w:r w:rsidRPr="00E96AC1">
        <w:rPr>
          <w:rFonts w:asciiTheme="majorHAnsi" w:eastAsia="Times New Roman" w:hAnsiTheme="majorHAnsi"/>
          <w:kern w:val="20"/>
          <w:sz w:val="28"/>
          <w:szCs w:val="28"/>
          <w:lang w:eastAsia="ru-RU"/>
        </w:rPr>
        <w:t>організація науково-дослідних робіт у сфері акредитації;</w:t>
      </w:r>
    </w:p>
    <w:p w14:paraId="50200D22" w14:textId="77777777" w:rsidR="00CB28FE" w:rsidRPr="00E96AC1" w:rsidRDefault="00CB28FE" w:rsidP="00A93331">
      <w:pPr>
        <w:numPr>
          <w:ilvl w:val="0"/>
          <w:numId w:val="25"/>
        </w:numPr>
        <w:spacing w:after="0"/>
        <w:jc w:val="both"/>
        <w:rPr>
          <w:rFonts w:asciiTheme="majorHAnsi" w:eastAsia="Times New Roman" w:hAnsiTheme="majorHAnsi"/>
          <w:kern w:val="20"/>
          <w:sz w:val="28"/>
          <w:szCs w:val="28"/>
          <w:lang w:eastAsia="ru-RU"/>
        </w:rPr>
      </w:pPr>
      <w:bookmarkStart w:id="113" w:name="n73"/>
      <w:bookmarkEnd w:id="113"/>
      <w:r w:rsidRPr="00E96AC1">
        <w:rPr>
          <w:rFonts w:asciiTheme="majorHAnsi" w:eastAsia="Times New Roman" w:hAnsiTheme="majorHAnsi"/>
          <w:kern w:val="20"/>
          <w:sz w:val="28"/>
          <w:szCs w:val="28"/>
          <w:lang w:eastAsia="ru-RU"/>
        </w:rPr>
        <w:t>організація інформаційного забезпечення з питань акредитації.</w:t>
      </w:r>
    </w:p>
    <w:p w14:paraId="78A4B48E" w14:textId="77777777" w:rsidR="00AE0D0C" w:rsidRPr="00E96AC1" w:rsidRDefault="00AE0D0C" w:rsidP="00A93331">
      <w:pPr>
        <w:spacing w:after="0"/>
        <w:jc w:val="both"/>
        <w:rPr>
          <w:rFonts w:asciiTheme="majorHAnsi" w:eastAsia="Times New Roman" w:hAnsiTheme="majorHAnsi"/>
          <w:kern w:val="20"/>
          <w:sz w:val="28"/>
          <w:szCs w:val="28"/>
          <w:lang w:eastAsia="ru-RU"/>
        </w:rPr>
      </w:pPr>
    </w:p>
    <w:p w14:paraId="2872D7C2" w14:textId="77777777" w:rsidR="00CB28FE" w:rsidRPr="00E96AC1" w:rsidRDefault="00CB28FE" w:rsidP="00A93331">
      <w:pPr>
        <w:pStyle w:val="2"/>
        <w:rPr>
          <w:rFonts w:eastAsia="Times New Roman"/>
          <w:color w:val="auto"/>
          <w:kern w:val="20"/>
          <w:lang w:eastAsia="ru-RU"/>
        </w:rPr>
      </w:pPr>
      <w:bookmarkStart w:id="114" w:name="_Toc132455575"/>
      <w:bookmarkStart w:id="115" w:name="_Toc132457607"/>
      <w:r w:rsidRPr="00E96AC1">
        <w:rPr>
          <w:rFonts w:eastAsia="Times New Roman"/>
          <w:color w:val="auto"/>
          <w:kern w:val="20"/>
          <w:lang w:eastAsia="ru-RU"/>
        </w:rPr>
        <w:t>2.5 Органи з оцінки відповідності та основні вимоги до них</w:t>
      </w:r>
      <w:bookmarkEnd w:id="114"/>
      <w:bookmarkEnd w:id="115"/>
      <w:r w:rsidRPr="00E96AC1">
        <w:rPr>
          <w:rFonts w:eastAsia="Times New Roman"/>
          <w:color w:val="auto"/>
          <w:kern w:val="20"/>
          <w:lang w:eastAsia="ru-RU"/>
        </w:rPr>
        <w:t xml:space="preserve"> </w:t>
      </w:r>
    </w:p>
    <w:p w14:paraId="58CBE4C6" w14:textId="77777777" w:rsidR="00CB28FE" w:rsidRPr="00E96AC1" w:rsidRDefault="00CB28FE" w:rsidP="00A93331">
      <w:pPr>
        <w:spacing w:after="0"/>
        <w:ind w:left="1230" w:hanging="521"/>
        <w:jc w:val="both"/>
        <w:rPr>
          <w:rFonts w:asciiTheme="majorHAnsi" w:eastAsia="Times New Roman" w:hAnsiTheme="majorHAnsi"/>
          <w:kern w:val="20"/>
          <w:sz w:val="28"/>
          <w:szCs w:val="28"/>
          <w:lang w:eastAsia="ru-RU"/>
        </w:rPr>
      </w:pPr>
    </w:p>
    <w:p w14:paraId="21145BB8" w14:textId="77777777" w:rsidR="00CB28FE" w:rsidRPr="00E96AC1" w:rsidRDefault="00CB28FE" w:rsidP="00A93331">
      <w:pPr>
        <w:spacing w:after="0"/>
        <w:ind w:left="720" w:hanging="294"/>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З огляду на вищезазначене</w:t>
      </w:r>
      <w:r w:rsidR="00695BB0" w:rsidRPr="00E96AC1">
        <w:rPr>
          <w:rFonts w:asciiTheme="majorHAnsi" w:eastAsia="Times New Roman" w:hAnsiTheme="majorHAnsi"/>
          <w:kern w:val="20"/>
          <w:sz w:val="28"/>
          <w:szCs w:val="28"/>
          <w:lang w:val="uk-UA" w:eastAsia="ru-RU"/>
        </w:rPr>
        <w:t>, підкреслюємо</w:t>
      </w:r>
      <w:r w:rsidRPr="00E96AC1">
        <w:rPr>
          <w:rFonts w:asciiTheme="majorHAnsi" w:eastAsia="Times New Roman" w:hAnsiTheme="majorHAnsi"/>
          <w:kern w:val="20"/>
          <w:sz w:val="28"/>
          <w:szCs w:val="28"/>
          <w:lang w:eastAsia="ru-RU"/>
        </w:rPr>
        <w:t>:</w:t>
      </w:r>
    </w:p>
    <w:p w14:paraId="250F68E1"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Створюється Орган з оцінки відповідності (</w:t>
      </w:r>
      <w:r w:rsidR="00695BB0" w:rsidRPr="00E96AC1">
        <w:rPr>
          <w:rFonts w:asciiTheme="majorHAnsi" w:eastAsia="Times New Roman" w:hAnsiTheme="majorHAnsi"/>
          <w:kern w:val="20"/>
          <w:sz w:val="28"/>
          <w:szCs w:val="28"/>
          <w:lang w:val="uk-UA" w:eastAsia="ru-RU"/>
        </w:rPr>
        <w:t>далі за текстом-</w:t>
      </w:r>
      <w:r w:rsidRPr="00E96AC1">
        <w:rPr>
          <w:rFonts w:asciiTheme="majorHAnsi" w:eastAsia="Times New Roman" w:hAnsiTheme="majorHAnsi"/>
          <w:kern w:val="20"/>
          <w:sz w:val="28"/>
          <w:szCs w:val="28"/>
          <w:lang w:eastAsia="ru-RU"/>
        </w:rPr>
        <w:t>ООВ), який діє у власній системі оцінки відповідності (</w:t>
      </w:r>
      <w:r w:rsidRPr="00E96AC1">
        <w:rPr>
          <w:rFonts w:asciiTheme="majorHAnsi" w:eastAsia="Times New Roman" w:hAnsiTheme="majorHAnsi"/>
          <w:b/>
          <w:kern w:val="20"/>
          <w:sz w:val="28"/>
          <w:szCs w:val="28"/>
          <w:lang w:eastAsia="ru-RU"/>
        </w:rPr>
        <w:t>УВАГА!</w:t>
      </w:r>
      <w:r w:rsidRPr="00E96AC1">
        <w:rPr>
          <w:rFonts w:asciiTheme="majorHAnsi" w:eastAsia="Times New Roman" w:hAnsiTheme="majorHAnsi"/>
          <w:kern w:val="20"/>
          <w:sz w:val="28"/>
          <w:szCs w:val="28"/>
          <w:lang w:eastAsia="ru-RU"/>
        </w:rPr>
        <w:t xml:space="preserve"> Так можуть працювати як добросовісні ООВ</w:t>
      </w:r>
      <w:r w:rsidR="00695BB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шахраї).</w:t>
      </w:r>
    </w:p>
    <w:p w14:paraId="5B373AB5"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ООВ розпочинає непідтверджену акредитаційним органом діяльність в сфері оцінки відповідності та набуває досвіду в галузі оцінки за конкретними галузями економіки. Набутий досвід стане основою майбутньої акредитації.</w:t>
      </w:r>
    </w:p>
    <w:p w14:paraId="70D409B8"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ООВ подає заявку та документи до неї до НААУ на проведення акредитації за вимогами конкретного стандарту</w:t>
      </w:r>
      <w:r w:rsidR="00695BB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w:t>
      </w:r>
      <w:r w:rsidR="00695BB0" w:rsidRPr="00E96AC1">
        <w:rPr>
          <w:rFonts w:asciiTheme="majorHAnsi" w:eastAsia="Times New Roman" w:hAnsiTheme="majorHAnsi"/>
          <w:kern w:val="20"/>
          <w:sz w:val="28"/>
          <w:szCs w:val="28"/>
          <w:lang w:val="uk-UA" w:eastAsia="ru-RU"/>
        </w:rPr>
        <w:t>Д</w:t>
      </w:r>
      <w:r w:rsidRPr="00E96AC1">
        <w:rPr>
          <w:rFonts w:asciiTheme="majorHAnsi" w:eastAsia="Times New Roman" w:hAnsiTheme="majorHAnsi"/>
          <w:kern w:val="20"/>
          <w:sz w:val="28"/>
          <w:szCs w:val="28"/>
          <w:lang w:eastAsia="ru-RU"/>
        </w:rPr>
        <w:t>ля кожного виду діяльності ООВ є окремий стандарт, що таку діяльність регламентує (</w:t>
      </w:r>
      <w:r w:rsidR="00695BB0" w:rsidRPr="00E96AC1">
        <w:rPr>
          <w:rFonts w:asciiTheme="majorHAnsi" w:eastAsia="Times New Roman" w:hAnsiTheme="majorHAnsi"/>
          <w:kern w:val="20"/>
          <w:sz w:val="28"/>
          <w:szCs w:val="28"/>
          <w:lang w:val="uk-UA" w:eastAsia="ru-RU"/>
        </w:rPr>
        <w:t xml:space="preserve">на </w:t>
      </w:r>
      <w:r w:rsidRPr="00E96AC1">
        <w:rPr>
          <w:rFonts w:asciiTheme="majorHAnsi" w:eastAsia="Times New Roman" w:hAnsiTheme="majorHAnsi"/>
          <w:kern w:val="20"/>
          <w:sz w:val="28"/>
          <w:szCs w:val="28"/>
          <w:lang w:eastAsia="ru-RU"/>
        </w:rPr>
        <w:t>рис. 2.7</w:t>
      </w:r>
      <w:r w:rsidR="00695BB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зазначений вид органу з оцінки відповідності та стандарт</w:t>
      </w:r>
      <w:r w:rsidR="00695BB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на який його акредитують, наприклад</w:t>
      </w:r>
      <w:r w:rsidR="00695BB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ДСТУ EN ISO/IEC 17065:2019 Оцінка відповідності. Вимоги до органів з сертифікації продукції, процесів та послуг (EN ISO/IEC 17065:2012, IDT; ISO/IEC 17065:2012, IDT).</w:t>
      </w:r>
    </w:p>
    <w:p w14:paraId="1185BB20"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НААУ розпочинає акредитаційний процес та по його завершенню видає атестат акредитації.</w:t>
      </w:r>
    </w:p>
    <w:p w14:paraId="52688806" w14:textId="77777777" w:rsidR="00CB28FE" w:rsidRPr="00E96AC1" w:rsidRDefault="00CB28FE" w:rsidP="00A93331">
      <w:pPr>
        <w:spacing w:before="240" w:after="0"/>
        <w:ind w:left="72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ПРОМІЖНИЙ РЕЗУЛЬТАТ.</w:t>
      </w:r>
      <w:r w:rsidRPr="00E96AC1">
        <w:rPr>
          <w:rFonts w:asciiTheme="majorHAnsi" w:eastAsia="Times New Roman" w:hAnsiTheme="majorHAnsi"/>
          <w:kern w:val="20"/>
          <w:sz w:val="28"/>
          <w:szCs w:val="28"/>
          <w:lang w:eastAsia="ru-RU"/>
        </w:rPr>
        <w:t xml:space="preserve"> ООВ розпочинає підтверджену акредитаційним органом діяльність в сфері добровільної оцінки відповідності.</w:t>
      </w:r>
    </w:p>
    <w:p w14:paraId="0F374060"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lastRenderedPageBreak/>
        <w:t xml:space="preserve">ООВ подає заяву до Мінеконорозвитку (раніше була АС </w:t>
      </w:r>
      <w:r w:rsidR="00DE2AF5"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Технічні регламенти</w:t>
      </w:r>
      <w:r w:rsidR="00DE2AF5"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але після початку повномасштабного вторгнення вона зникла з сайту). </w:t>
      </w:r>
    </w:p>
    <w:p w14:paraId="55AD4F75" w14:textId="77777777" w:rsidR="00CB28FE" w:rsidRPr="00E96AC1" w:rsidRDefault="00CB28FE" w:rsidP="00A93331">
      <w:pPr>
        <w:numPr>
          <w:ilvl w:val="0"/>
          <w:numId w:val="4"/>
        </w:numPr>
        <w:spacing w:after="0"/>
        <w:ind w:left="709" w:hanging="283"/>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Мінекономрозвитку призначає ООВ на діяльність щодо конкретних регламентів та вносить ООВ до реєстру.</w:t>
      </w:r>
    </w:p>
    <w:p w14:paraId="74CE1843" w14:textId="77777777" w:rsidR="00CB28FE" w:rsidRPr="00E96AC1" w:rsidRDefault="00CB28FE" w:rsidP="00A93331">
      <w:pPr>
        <w:spacing w:before="240" w:after="0"/>
        <w:ind w:left="720"/>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РЕЗУЛЬТАТ.</w:t>
      </w:r>
      <w:r w:rsidRPr="00E96AC1">
        <w:rPr>
          <w:rFonts w:asciiTheme="majorHAnsi" w:eastAsia="Times New Roman" w:hAnsiTheme="majorHAnsi"/>
          <w:kern w:val="20"/>
          <w:sz w:val="28"/>
          <w:szCs w:val="28"/>
          <w:lang w:eastAsia="ru-RU"/>
        </w:rPr>
        <w:t xml:space="preserve"> ООВ може працювати як в сфері добровільної оцінки (сертифікації)</w:t>
      </w:r>
      <w:r w:rsidR="005917F8"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так і в законодавчо-регульованій сфері (щодо ТР).</w:t>
      </w:r>
    </w:p>
    <w:p w14:paraId="2185BD99" w14:textId="77777777" w:rsidR="00DE0280" w:rsidRPr="00E96AC1" w:rsidRDefault="00DE0280" w:rsidP="00A93331">
      <w:pPr>
        <w:spacing w:after="0"/>
        <w:ind w:firstLine="567"/>
        <w:jc w:val="both"/>
        <w:rPr>
          <w:rFonts w:asciiTheme="majorHAnsi" w:eastAsia="Times New Roman" w:hAnsiTheme="majorHAnsi"/>
          <w:kern w:val="20"/>
          <w:sz w:val="28"/>
          <w:szCs w:val="28"/>
          <w:lang w:eastAsia="ru-RU"/>
        </w:rPr>
      </w:pPr>
    </w:p>
    <w:p w14:paraId="570B7E19" w14:textId="77777777" w:rsidR="00F108E7" w:rsidRPr="00E96AC1" w:rsidRDefault="00F108E7" w:rsidP="00A93331">
      <w:pPr>
        <w:pStyle w:val="2"/>
        <w:rPr>
          <w:rFonts w:eastAsia="Times New Roman"/>
          <w:color w:val="auto"/>
          <w:kern w:val="20"/>
          <w:lang w:eastAsia="ru-RU"/>
        </w:rPr>
      </w:pPr>
      <w:bookmarkStart w:id="116" w:name="_Toc132455576"/>
      <w:bookmarkStart w:id="117" w:name="_Toc132457608"/>
      <w:r w:rsidRPr="00E96AC1">
        <w:rPr>
          <w:rFonts w:eastAsia="Times New Roman"/>
          <w:color w:val="auto"/>
          <w:kern w:val="20"/>
          <w:lang w:eastAsia="ru-RU"/>
        </w:rPr>
        <w:t>2.6 Запитання для самоперевірки</w:t>
      </w:r>
      <w:bookmarkEnd w:id="116"/>
      <w:bookmarkEnd w:id="117"/>
    </w:p>
    <w:p w14:paraId="6EF15CD2" w14:textId="77777777" w:rsidR="00357CF1" w:rsidRPr="00E96AC1" w:rsidRDefault="00357CF1" w:rsidP="00A93331">
      <w:pPr>
        <w:spacing w:after="0"/>
        <w:jc w:val="both"/>
        <w:rPr>
          <w:rFonts w:asciiTheme="majorHAnsi" w:eastAsia="Times New Roman" w:hAnsiTheme="majorHAnsi"/>
          <w:b/>
          <w:kern w:val="20"/>
          <w:sz w:val="28"/>
          <w:szCs w:val="28"/>
          <w:lang w:eastAsia="ru-RU"/>
        </w:rPr>
      </w:pPr>
    </w:p>
    <w:p w14:paraId="3C82D907"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w:t>
      </w:r>
      <w:r w:rsidRPr="00E96AC1">
        <w:rPr>
          <w:rFonts w:asciiTheme="majorHAnsi" w:eastAsia="Times New Roman" w:hAnsiTheme="majorHAnsi"/>
          <w:bCs/>
          <w:kern w:val="20"/>
          <w:sz w:val="28"/>
          <w:szCs w:val="28"/>
          <w:lang w:eastAsia="ru-RU"/>
        </w:rPr>
        <w:tab/>
        <w:t xml:space="preserve">Для чого придатний Державний класифікатор ДКПП </w:t>
      </w:r>
    </w:p>
    <w:p w14:paraId="02CCBB63"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2.</w:t>
      </w:r>
      <w:r w:rsidRPr="00E96AC1">
        <w:rPr>
          <w:rFonts w:asciiTheme="majorHAnsi" w:eastAsia="Times New Roman" w:hAnsiTheme="majorHAnsi"/>
          <w:bCs/>
          <w:kern w:val="20"/>
          <w:sz w:val="28"/>
          <w:szCs w:val="28"/>
          <w:lang w:eastAsia="ru-RU"/>
        </w:rPr>
        <w:tab/>
        <w:t xml:space="preserve">Для чого придатний Державний класифікатор КВЕД </w:t>
      </w:r>
    </w:p>
    <w:p w14:paraId="033D7047"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3.</w:t>
      </w:r>
      <w:r w:rsidRPr="00E96AC1">
        <w:rPr>
          <w:rFonts w:asciiTheme="majorHAnsi" w:eastAsia="Times New Roman" w:hAnsiTheme="majorHAnsi"/>
          <w:bCs/>
          <w:kern w:val="20"/>
          <w:sz w:val="28"/>
          <w:szCs w:val="28"/>
          <w:lang w:eastAsia="ru-RU"/>
        </w:rPr>
        <w:tab/>
        <w:t>Для чого придатний Український класифікатор УКТЗЕД дозволяє отримати код послуг</w:t>
      </w:r>
    </w:p>
    <w:p w14:paraId="670906D2"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4.</w:t>
      </w:r>
      <w:r w:rsidRPr="00E96AC1">
        <w:rPr>
          <w:rFonts w:asciiTheme="majorHAnsi" w:eastAsia="Times New Roman" w:hAnsiTheme="majorHAnsi"/>
          <w:bCs/>
          <w:kern w:val="20"/>
          <w:sz w:val="28"/>
          <w:szCs w:val="28"/>
          <w:lang w:eastAsia="ru-RU"/>
        </w:rPr>
        <w:tab/>
        <w:t xml:space="preserve">Для чого придатний Національний класифікатор нормативних документів </w:t>
      </w:r>
    </w:p>
    <w:p w14:paraId="60578B83"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5.</w:t>
      </w:r>
      <w:r w:rsidRPr="00E96AC1">
        <w:rPr>
          <w:rFonts w:asciiTheme="majorHAnsi" w:eastAsia="Times New Roman" w:hAnsiTheme="majorHAnsi"/>
          <w:bCs/>
          <w:kern w:val="20"/>
          <w:sz w:val="28"/>
          <w:szCs w:val="28"/>
          <w:lang w:eastAsia="ru-RU"/>
        </w:rPr>
        <w:tab/>
        <w:t>Добровільна оцінка відповідності означає відповідність вимогам Технічного регламенту?</w:t>
      </w:r>
    </w:p>
    <w:p w14:paraId="19900200"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6.</w:t>
      </w:r>
      <w:r w:rsidRPr="00E96AC1">
        <w:rPr>
          <w:rFonts w:asciiTheme="majorHAnsi" w:eastAsia="Times New Roman" w:hAnsiTheme="majorHAnsi"/>
          <w:bCs/>
          <w:kern w:val="20"/>
          <w:sz w:val="28"/>
          <w:szCs w:val="28"/>
          <w:lang w:eastAsia="ru-RU"/>
        </w:rPr>
        <w:tab/>
        <w:t>Добровільна оцінка відповідності означає, що виробник може декларувати відповідність своєї продукції будь-яким доцільним вимогам?</w:t>
      </w:r>
    </w:p>
    <w:p w14:paraId="44A97292"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7.</w:t>
      </w:r>
      <w:r w:rsidRPr="00E96AC1">
        <w:rPr>
          <w:rFonts w:asciiTheme="majorHAnsi" w:eastAsia="Times New Roman" w:hAnsiTheme="majorHAnsi"/>
          <w:bCs/>
          <w:kern w:val="20"/>
          <w:sz w:val="28"/>
          <w:szCs w:val="28"/>
          <w:lang w:eastAsia="ru-RU"/>
        </w:rPr>
        <w:tab/>
        <w:t>Добровільна оцінка відповідності означає, що виробник може сертифікувати продукцію на відповідність будь-яким заявленим вимогам?</w:t>
      </w:r>
    </w:p>
    <w:p w14:paraId="339D2A33"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8.</w:t>
      </w:r>
      <w:r w:rsidRPr="00E96AC1">
        <w:rPr>
          <w:rFonts w:asciiTheme="majorHAnsi" w:eastAsia="Times New Roman" w:hAnsiTheme="majorHAnsi"/>
          <w:bCs/>
          <w:kern w:val="20"/>
          <w:sz w:val="28"/>
          <w:szCs w:val="28"/>
          <w:lang w:eastAsia="ru-RU"/>
        </w:rPr>
        <w:tab/>
        <w:t>Добровільна оцінка відповідності означає, що виробник може сертифікувати послуги на відповідність будь-яким заявленим вимогам?</w:t>
      </w:r>
    </w:p>
    <w:p w14:paraId="2F68B43B"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9.</w:t>
      </w:r>
      <w:r w:rsidRPr="00E96AC1">
        <w:rPr>
          <w:rFonts w:asciiTheme="majorHAnsi" w:eastAsia="Times New Roman" w:hAnsiTheme="majorHAnsi"/>
          <w:bCs/>
          <w:kern w:val="20"/>
          <w:sz w:val="28"/>
          <w:szCs w:val="28"/>
          <w:lang w:eastAsia="ru-RU"/>
        </w:rPr>
        <w:tab/>
        <w:t>Чи станом на сьогодні діє Державна система сертифікації УкрСЕПРО?</w:t>
      </w:r>
    </w:p>
    <w:p w14:paraId="5ED6FCC5"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10.</w:t>
      </w:r>
      <w:r w:rsidRPr="00E96AC1">
        <w:rPr>
          <w:rFonts w:asciiTheme="majorHAnsi" w:eastAsia="Times New Roman" w:hAnsiTheme="majorHAnsi"/>
          <w:bCs/>
          <w:kern w:val="20"/>
          <w:sz w:val="28"/>
          <w:szCs w:val="28"/>
          <w:lang w:eastAsia="ru-RU"/>
        </w:rPr>
        <w:tab/>
        <w:t>Аудит третьої сторони - це коли представники споживачів перевіряють продукцію/виробництво?</w:t>
      </w:r>
    </w:p>
    <w:p w14:paraId="78ABFA63"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11.</w:t>
      </w:r>
      <w:r w:rsidRPr="00E96AC1">
        <w:rPr>
          <w:rFonts w:asciiTheme="majorHAnsi" w:eastAsia="Times New Roman" w:hAnsiTheme="majorHAnsi"/>
          <w:bCs/>
          <w:kern w:val="20"/>
          <w:sz w:val="28"/>
          <w:szCs w:val="28"/>
          <w:lang w:eastAsia="ru-RU"/>
        </w:rPr>
        <w:tab/>
        <w:t>Аудит третьої сторони - це коли незалежні від виробника та споживача особи перевіряють продукцію/виробництво?</w:t>
      </w:r>
    </w:p>
    <w:p w14:paraId="78B1AC96"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12.</w:t>
      </w:r>
      <w:r w:rsidRPr="00E96AC1">
        <w:rPr>
          <w:rFonts w:asciiTheme="majorHAnsi" w:eastAsia="Times New Roman" w:hAnsiTheme="majorHAnsi"/>
          <w:bCs/>
          <w:kern w:val="20"/>
          <w:sz w:val="28"/>
          <w:szCs w:val="28"/>
          <w:lang w:eastAsia="ru-RU"/>
        </w:rPr>
        <w:tab/>
        <w:t>Аудит другої сторони - це коли представники споживачів перевіряють продукцію/виробництво ?</w:t>
      </w:r>
    </w:p>
    <w:p w14:paraId="5336E3D0"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13.</w:t>
      </w:r>
      <w:r w:rsidRPr="00E96AC1">
        <w:rPr>
          <w:rFonts w:asciiTheme="majorHAnsi" w:eastAsia="Times New Roman" w:hAnsiTheme="majorHAnsi"/>
          <w:bCs/>
          <w:kern w:val="20"/>
          <w:sz w:val="28"/>
          <w:szCs w:val="28"/>
          <w:lang w:eastAsia="ru-RU"/>
        </w:rPr>
        <w:tab/>
        <w:t>Аудит другої сторони - це коли незалежні від виробника та споживача особи перевіряють продукцію/виробництво?</w:t>
      </w:r>
    </w:p>
    <w:p w14:paraId="7BCE7CFF"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lastRenderedPageBreak/>
        <w:t>14.</w:t>
      </w:r>
      <w:r w:rsidRPr="00E96AC1">
        <w:rPr>
          <w:rFonts w:asciiTheme="majorHAnsi" w:eastAsia="Times New Roman" w:hAnsiTheme="majorHAnsi"/>
          <w:bCs/>
          <w:kern w:val="20"/>
          <w:sz w:val="28"/>
          <w:szCs w:val="28"/>
          <w:lang w:eastAsia="ru-RU"/>
        </w:rPr>
        <w:tab/>
        <w:t>Чи прикладом аудиту першої сторони може бути самодекларування відповідності?</w:t>
      </w:r>
    </w:p>
    <w:p w14:paraId="3B9E4C0E"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15.</w:t>
      </w:r>
      <w:r w:rsidRPr="00E96AC1">
        <w:rPr>
          <w:rFonts w:asciiTheme="majorHAnsi" w:eastAsia="Times New Roman" w:hAnsiTheme="majorHAnsi"/>
          <w:bCs/>
          <w:kern w:val="20"/>
          <w:sz w:val="28"/>
          <w:szCs w:val="28"/>
          <w:lang w:eastAsia="ru-RU"/>
        </w:rPr>
        <w:tab/>
        <w:t>Визначити код УКТЗЕД для будь якої продукції на Ваш розсуд</w:t>
      </w:r>
    </w:p>
    <w:p w14:paraId="42D89405"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16.</w:t>
      </w:r>
      <w:r w:rsidRPr="00E96AC1">
        <w:rPr>
          <w:rFonts w:asciiTheme="majorHAnsi" w:eastAsia="Times New Roman" w:hAnsiTheme="majorHAnsi"/>
          <w:bCs/>
          <w:kern w:val="20"/>
          <w:sz w:val="28"/>
          <w:szCs w:val="28"/>
          <w:lang w:eastAsia="ru-RU"/>
        </w:rPr>
        <w:tab/>
        <w:t xml:space="preserve">Визначити код КВЕД для будь якої продукції на Ваш розсуд </w:t>
      </w:r>
    </w:p>
    <w:p w14:paraId="09B362FB"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17.</w:t>
      </w:r>
      <w:r w:rsidRPr="00E96AC1">
        <w:rPr>
          <w:rFonts w:asciiTheme="majorHAnsi" w:eastAsia="Times New Roman" w:hAnsiTheme="majorHAnsi"/>
          <w:bCs/>
          <w:kern w:val="20"/>
          <w:sz w:val="28"/>
          <w:szCs w:val="28"/>
          <w:lang w:eastAsia="ru-RU"/>
        </w:rPr>
        <w:tab/>
        <w:t>Визначити код нормативних документів, що стосується продукції на Ваш розсуд</w:t>
      </w:r>
    </w:p>
    <w:p w14:paraId="41E8DE85"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18.</w:t>
      </w:r>
      <w:r w:rsidRPr="00E96AC1">
        <w:rPr>
          <w:rFonts w:asciiTheme="majorHAnsi" w:eastAsia="Times New Roman" w:hAnsiTheme="majorHAnsi"/>
          <w:bCs/>
          <w:kern w:val="20"/>
          <w:sz w:val="28"/>
          <w:szCs w:val="28"/>
          <w:lang w:eastAsia="ru-RU"/>
        </w:rPr>
        <w:tab/>
        <w:t>За визначеним кодом УКНД знайти нормативні документи</w:t>
      </w:r>
    </w:p>
    <w:p w14:paraId="1DAD7C05"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19.</w:t>
      </w:r>
      <w:r w:rsidRPr="00E96AC1">
        <w:rPr>
          <w:rFonts w:asciiTheme="majorHAnsi" w:eastAsia="Times New Roman" w:hAnsiTheme="majorHAnsi"/>
          <w:bCs/>
          <w:kern w:val="20"/>
          <w:sz w:val="28"/>
          <w:szCs w:val="28"/>
          <w:lang w:eastAsia="ru-RU"/>
        </w:rPr>
        <w:tab/>
        <w:t xml:space="preserve">Визначити, чи обрана Вами продукція підпадає під дію Технічних регламентів </w:t>
      </w:r>
    </w:p>
    <w:p w14:paraId="237B8E48" w14:textId="77777777" w:rsidR="00357CF1" w:rsidRPr="00E96AC1" w:rsidRDefault="00357CF1" w:rsidP="00A93331">
      <w:pPr>
        <w:spacing w:after="0"/>
        <w:ind w:left="851" w:hanging="425"/>
        <w:jc w:val="both"/>
        <w:rPr>
          <w:rFonts w:asciiTheme="majorHAnsi" w:eastAsia="Times New Roman" w:hAnsiTheme="majorHAnsi"/>
          <w:bCs/>
          <w:kern w:val="20"/>
          <w:sz w:val="28"/>
          <w:szCs w:val="28"/>
          <w:lang w:eastAsia="ru-RU"/>
        </w:rPr>
      </w:pPr>
      <w:r w:rsidRPr="00E96AC1">
        <w:rPr>
          <w:rFonts w:asciiTheme="majorHAnsi" w:eastAsia="Times New Roman" w:hAnsiTheme="majorHAnsi"/>
          <w:bCs/>
          <w:kern w:val="20"/>
          <w:sz w:val="28"/>
          <w:szCs w:val="28"/>
          <w:lang w:eastAsia="ru-RU"/>
        </w:rPr>
        <w:t>20.</w:t>
      </w:r>
      <w:r w:rsidRPr="00E96AC1">
        <w:rPr>
          <w:rFonts w:asciiTheme="majorHAnsi" w:eastAsia="Times New Roman" w:hAnsiTheme="majorHAnsi"/>
          <w:bCs/>
          <w:kern w:val="20"/>
          <w:sz w:val="28"/>
          <w:szCs w:val="28"/>
          <w:lang w:eastAsia="ru-RU"/>
        </w:rPr>
        <w:tab/>
        <w:t>Обрати продукцію (на Ваш розсуд), яка підпадає під дію Технічних регламентів, та визначити,</w:t>
      </w:r>
      <w:r w:rsidR="00187A31" w:rsidRPr="00E96AC1">
        <w:rPr>
          <w:rFonts w:asciiTheme="majorHAnsi" w:eastAsia="Times New Roman" w:hAnsiTheme="majorHAnsi"/>
          <w:bCs/>
          <w:kern w:val="20"/>
          <w:sz w:val="28"/>
          <w:szCs w:val="28"/>
          <w:lang w:val="uk-UA" w:eastAsia="ru-RU"/>
        </w:rPr>
        <w:t xml:space="preserve"> </w:t>
      </w:r>
      <w:r w:rsidRPr="00E96AC1">
        <w:rPr>
          <w:rFonts w:asciiTheme="majorHAnsi" w:eastAsia="Times New Roman" w:hAnsiTheme="majorHAnsi"/>
          <w:bCs/>
          <w:kern w:val="20"/>
          <w:sz w:val="28"/>
          <w:szCs w:val="28"/>
          <w:lang w:eastAsia="ru-RU"/>
        </w:rPr>
        <w:t>чи застосовний для неї модуль А</w:t>
      </w:r>
    </w:p>
    <w:p w14:paraId="560E180D" w14:textId="77777777" w:rsidR="00F108E7" w:rsidRPr="00E96AC1" w:rsidRDefault="00F108E7" w:rsidP="00A93331">
      <w:pPr>
        <w:spacing w:after="0"/>
        <w:ind w:left="851" w:hanging="425"/>
        <w:jc w:val="both"/>
        <w:rPr>
          <w:rFonts w:asciiTheme="majorHAnsi" w:eastAsia="Times New Roman" w:hAnsiTheme="majorHAnsi"/>
          <w:kern w:val="20"/>
          <w:sz w:val="28"/>
          <w:szCs w:val="28"/>
          <w:lang w:eastAsia="ru-RU"/>
        </w:rPr>
      </w:pPr>
    </w:p>
    <w:p w14:paraId="75BD97E4" w14:textId="5DC78499" w:rsidR="00F108E7" w:rsidRPr="00E96AC1" w:rsidRDefault="00F108E7" w:rsidP="00A93331">
      <w:pPr>
        <w:pStyle w:val="2"/>
        <w:numPr>
          <w:ilvl w:val="1"/>
          <w:numId w:val="60"/>
        </w:numPr>
        <w:rPr>
          <w:rFonts w:eastAsia="Times New Roman"/>
          <w:color w:val="auto"/>
          <w:kern w:val="20"/>
          <w:lang w:eastAsia="ru-RU"/>
        </w:rPr>
      </w:pPr>
      <w:bookmarkStart w:id="118" w:name="_Toc132455577"/>
      <w:bookmarkStart w:id="119" w:name="_Toc132457609"/>
      <w:r w:rsidRPr="00E96AC1">
        <w:rPr>
          <w:rFonts w:eastAsia="Times New Roman"/>
          <w:color w:val="auto"/>
          <w:kern w:val="20"/>
          <w:lang w:eastAsia="ru-RU"/>
        </w:rPr>
        <w:t>Рекомендована література до теми</w:t>
      </w:r>
      <w:bookmarkEnd w:id="118"/>
      <w:bookmarkEnd w:id="119"/>
    </w:p>
    <w:p w14:paraId="0578F89F" w14:textId="77777777" w:rsidR="00351BD5" w:rsidRPr="00E96AC1" w:rsidRDefault="00351BD5" w:rsidP="00A93331">
      <w:pPr>
        <w:spacing w:after="0"/>
        <w:ind w:firstLine="567"/>
        <w:jc w:val="both"/>
        <w:rPr>
          <w:rFonts w:asciiTheme="majorHAnsi" w:eastAsia="Times New Roman" w:hAnsiTheme="majorHAnsi"/>
          <w:kern w:val="20"/>
          <w:sz w:val="28"/>
          <w:szCs w:val="28"/>
          <w:lang w:eastAsia="ru-RU"/>
        </w:rPr>
      </w:pPr>
    </w:p>
    <w:p w14:paraId="0CE6A9BB" w14:textId="4E102FB0" w:rsidR="006E0807" w:rsidRPr="005D6F6F"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Державний класифікатор продукції та послуг ДК 016:2010 (Загальні положення). Офіційний вебпортал парламенту України. URL: </w:t>
      </w:r>
      <w:hyperlink r:id="rId125"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https://zakon.rada.gov.ua/rada/show/v457a609-10#Text</w:t>
        </w:r>
      </w:hyperlink>
      <w:r w:rsidRPr="00E96AC1">
        <w:rPr>
          <w:rFonts w:asciiTheme="majorHAnsi" w:eastAsia="Times New Roman" w:hAnsiTheme="majorHAnsi"/>
          <w:bCs/>
          <w:sz w:val="28"/>
          <w:szCs w:val="28"/>
          <w:bdr w:val="none" w:sz="0" w:space="0" w:color="auto" w:frame="1"/>
          <w:lang w:val="uk-UA" w:eastAsia="ru-RU"/>
        </w:rPr>
        <w:t> </w:t>
      </w:r>
      <w:r w:rsidR="00C3162F" w:rsidRPr="00E96AC1">
        <w:rPr>
          <w:rFonts w:asciiTheme="majorHAnsi" w:eastAsia="Times New Roman" w:hAnsiTheme="majorHAnsi"/>
          <w:bCs/>
          <w:sz w:val="28"/>
          <w:szCs w:val="28"/>
          <w:bdr w:val="none" w:sz="0" w:space="0" w:color="auto" w:frame="1"/>
          <w:lang w:val="uk-UA" w:eastAsia="ru-RU"/>
        </w:rPr>
        <w:t xml:space="preserve"> </w:t>
      </w:r>
    </w:p>
    <w:p w14:paraId="080A26BB"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Класифікація видів економічної діяльності ДК 009:2010. Офіційний вебпортал парламенту України. URL: </w:t>
      </w:r>
      <w:hyperlink r:id="rId126"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https://zakon.rada.gov.ua/rada/show/vb457609-10#Text</w:t>
        </w:r>
      </w:hyperlink>
      <w:r w:rsidRPr="00E96AC1">
        <w:rPr>
          <w:rFonts w:asciiTheme="majorHAnsi" w:eastAsia="Times New Roman" w:hAnsiTheme="majorHAnsi"/>
          <w:bCs/>
          <w:sz w:val="28"/>
          <w:szCs w:val="28"/>
          <w:bdr w:val="none" w:sz="0" w:space="0" w:color="auto" w:frame="1"/>
          <w:lang w:val="uk-UA" w:eastAsia="ru-RU"/>
        </w:rPr>
        <w:t> </w:t>
      </w:r>
    </w:p>
    <w:p w14:paraId="087C8577" w14:textId="77777777" w:rsidR="00C3162F"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Митний тариф України. Офіційний вебпортал парламенту України. URL: </w:t>
      </w:r>
      <w:hyperlink r:id="rId127" w:anchor="n11" w:tgtFrame="_blank" w:history="1">
        <w:r w:rsidRPr="00E96AC1">
          <w:rPr>
            <w:rFonts w:asciiTheme="majorHAnsi" w:eastAsia="Times New Roman" w:hAnsiTheme="majorHAnsi"/>
            <w:bCs/>
            <w:sz w:val="28"/>
            <w:szCs w:val="28"/>
            <w:bdr w:val="none" w:sz="0" w:space="0" w:color="auto" w:frame="1"/>
            <w:lang w:val="uk-UA" w:eastAsia="ru-RU"/>
          </w:rPr>
          <w:t>https://zakon.rada.gov.ua/rada/show/674-20#n11</w:t>
        </w:r>
      </w:hyperlink>
      <w:r w:rsidRPr="00E96AC1">
        <w:rPr>
          <w:rFonts w:asciiTheme="majorHAnsi" w:eastAsia="Times New Roman" w:hAnsiTheme="majorHAnsi"/>
          <w:bCs/>
          <w:sz w:val="28"/>
          <w:szCs w:val="28"/>
          <w:bdr w:val="none" w:sz="0" w:space="0" w:color="auto" w:frame="1"/>
          <w:lang w:val="uk-UA" w:eastAsia="ru-RU"/>
        </w:rPr>
        <w:t> </w:t>
      </w:r>
    </w:p>
    <w:p w14:paraId="2C18DC2E"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Український класифікатор нормативних документів НК004:2020 URL: </w:t>
      </w:r>
      <w:hyperlink r:id="rId128" w:history="1">
        <w:r w:rsidRPr="005D6F6F">
          <w:rPr>
            <w:rFonts w:asciiTheme="majorHAnsi" w:eastAsia="Times New Roman" w:hAnsiTheme="majorHAnsi"/>
            <w:bCs/>
            <w:sz w:val="28"/>
            <w:szCs w:val="28"/>
            <w:bdr w:val="none" w:sz="0" w:space="0" w:color="auto" w:frame="1"/>
            <w:lang w:val="uk-UA" w:eastAsia="ru-RU"/>
          </w:rPr>
          <w:t>https://drive.google.com/file/d/1zOdsiQQsGoTz34FIi5RKqpbCfqB5U1Ob/view</w:t>
        </w:r>
      </w:hyperlink>
    </w:p>
    <w:p w14:paraId="50C3A228" w14:textId="77777777" w:rsidR="006E0807" w:rsidRPr="00E96AC1" w:rsidRDefault="00FF78BF"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hyperlink r:id="rId129" w:history="1">
        <w:r w:rsidR="006E0807" w:rsidRPr="00E96AC1">
          <w:rPr>
            <w:rFonts w:asciiTheme="majorHAnsi" w:eastAsia="Times New Roman" w:hAnsiTheme="majorHAnsi"/>
            <w:bCs/>
            <w:sz w:val="28"/>
            <w:szCs w:val="28"/>
            <w:bdr w:val="none" w:sz="0" w:space="0" w:color="auto" w:frame="1"/>
            <w:lang w:val="uk-UA" w:eastAsia="ru-RU"/>
          </w:rPr>
          <w:t>Каталог національних стандартів та кодексів усталеної практики</w:t>
        </w:r>
      </w:hyperlink>
      <w:r w:rsidR="006E0807" w:rsidRPr="00E96AC1">
        <w:rPr>
          <w:rFonts w:asciiTheme="majorHAnsi" w:eastAsia="Times New Roman" w:hAnsiTheme="majorHAnsi"/>
          <w:bCs/>
          <w:sz w:val="28"/>
          <w:szCs w:val="28"/>
          <w:bdr w:val="none" w:sz="0" w:space="0" w:color="auto" w:frame="1"/>
          <w:lang w:val="uk-UA" w:eastAsia="ru-RU"/>
        </w:rPr>
        <w:t xml:space="preserve"> URL: </w:t>
      </w:r>
      <w:hyperlink r:id="rId130" w:history="1">
        <w:r w:rsidR="006E0807" w:rsidRPr="005D6F6F">
          <w:rPr>
            <w:rFonts w:asciiTheme="majorHAnsi" w:eastAsia="Times New Roman" w:hAnsiTheme="majorHAnsi"/>
            <w:bCs/>
            <w:sz w:val="28"/>
            <w:szCs w:val="28"/>
            <w:bdr w:val="none" w:sz="0" w:space="0" w:color="auto" w:frame="1"/>
            <w:lang w:val="uk-UA" w:eastAsia="ru-RU"/>
          </w:rPr>
          <w:t>http://katalog.uas.org.ua/</w:t>
        </w:r>
      </w:hyperlink>
    </w:p>
    <w:p w14:paraId="7C30C360"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НІЦ «Леонорм» URL: </w:t>
      </w:r>
      <w:hyperlink r:id="rId131" w:history="1">
        <w:r w:rsidRPr="005D6F6F">
          <w:rPr>
            <w:rFonts w:asciiTheme="majorHAnsi" w:eastAsia="Times New Roman" w:hAnsiTheme="majorHAnsi"/>
            <w:bCs/>
            <w:sz w:val="28"/>
            <w:szCs w:val="28"/>
            <w:bdr w:val="none" w:sz="0" w:space="0" w:color="auto" w:frame="1"/>
            <w:lang w:val="uk-UA" w:eastAsia="ru-RU"/>
          </w:rPr>
          <w:t>http://www.leonorm.lviv.ua/</w:t>
        </w:r>
      </w:hyperlink>
      <w:r w:rsidRPr="00E96AC1">
        <w:rPr>
          <w:rFonts w:asciiTheme="majorHAnsi" w:eastAsia="Times New Roman" w:hAnsiTheme="majorHAnsi"/>
          <w:bCs/>
          <w:sz w:val="28"/>
          <w:szCs w:val="28"/>
          <w:bdr w:val="none" w:sz="0" w:space="0" w:color="auto" w:frame="1"/>
          <w:lang w:val="uk-UA" w:eastAsia="ru-RU"/>
        </w:rPr>
        <w:t xml:space="preserve"> </w:t>
      </w:r>
    </w:p>
    <w:p w14:paraId="75C43AD3"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технічні регламенти та оцінку відповідності. Офіційний вебпортал парламенту України. URL: </w:t>
      </w:r>
      <w:hyperlink r:id="rId132" w:anchor="Text" w:tgtFrame="_blank" w:history="1">
        <w:r w:rsidRPr="00E96AC1">
          <w:rPr>
            <w:rFonts w:asciiTheme="majorHAnsi" w:eastAsia="Times New Roman" w:hAnsiTheme="majorHAnsi"/>
            <w:bCs/>
            <w:sz w:val="28"/>
            <w:szCs w:val="28"/>
            <w:bdr w:val="none" w:sz="0" w:space="0" w:color="auto" w:frame="1"/>
            <w:lang w:val="uk-UA" w:eastAsia="ru-RU"/>
          </w:rPr>
          <w:t>https://zakon.rada.gov.ua/laws/show/124-19#Text</w:t>
        </w:r>
      </w:hyperlink>
      <w:r w:rsidRPr="00E96AC1">
        <w:rPr>
          <w:rFonts w:asciiTheme="majorHAnsi" w:eastAsia="Times New Roman" w:hAnsiTheme="majorHAnsi"/>
          <w:bCs/>
          <w:sz w:val="28"/>
          <w:szCs w:val="28"/>
          <w:bdr w:val="none" w:sz="0" w:space="0" w:color="auto" w:frame="1"/>
          <w:lang w:val="uk-UA" w:eastAsia="ru-RU"/>
        </w:rPr>
        <w:t> </w:t>
      </w:r>
    </w:p>
    <w:p w14:paraId="0411A1B9"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Про затвердження модулів оцінки відповідності, які використовуються для розроблення процедур оцінки відповідності, та правил використання модулів оцінки відповідності : Постанова Каб. Міністрів України від </w:t>
      </w:r>
      <w:r w:rsidRPr="00E96AC1">
        <w:rPr>
          <w:rFonts w:asciiTheme="majorHAnsi" w:eastAsia="Times New Roman" w:hAnsiTheme="majorHAnsi"/>
          <w:bCs/>
          <w:sz w:val="28"/>
          <w:szCs w:val="28"/>
          <w:bdr w:val="none" w:sz="0" w:space="0" w:color="auto" w:frame="1"/>
          <w:lang w:val="uk-UA" w:eastAsia="ru-RU"/>
        </w:rPr>
        <w:lastRenderedPageBreak/>
        <w:t>13.01.2016 р. № 95 : станом на 3 лип. 2020 р. URL: </w:t>
      </w:r>
      <w:hyperlink r:id="rId133" w:anchor="Text" w:tgtFrame="_blank" w:history="1">
        <w:r w:rsidRPr="00E96AC1">
          <w:rPr>
            <w:rFonts w:asciiTheme="majorHAnsi" w:eastAsia="Times New Roman" w:hAnsiTheme="majorHAnsi"/>
            <w:bCs/>
            <w:sz w:val="28"/>
            <w:szCs w:val="28"/>
            <w:bdr w:val="none" w:sz="0" w:space="0" w:color="auto" w:frame="1"/>
            <w:lang w:val="uk-UA" w:eastAsia="ru-RU"/>
          </w:rPr>
          <w:t>https://zakon.rada.gov.ua/laws/show/95-2016-п/page#Text</w:t>
        </w:r>
      </w:hyperlink>
      <w:r w:rsidRPr="00E96AC1">
        <w:rPr>
          <w:rFonts w:asciiTheme="majorHAnsi" w:eastAsia="Times New Roman" w:hAnsiTheme="majorHAnsi"/>
          <w:bCs/>
          <w:sz w:val="28"/>
          <w:szCs w:val="28"/>
          <w:bdr w:val="none" w:sz="0" w:space="0" w:color="auto" w:frame="1"/>
          <w:lang w:val="uk-UA" w:eastAsia="ru-RU"/>
        </w:rPr>
        <w:t> .</w:t>
      </w:r>
    </w:p>
    <w:p w14:paraId="3375ED6E"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Переліки національних ста</w:t>
      </w:r>
      <w:r w:rsidR="00C3162F" w:rsidRPr="00E96AC1">
        <w:rPr>
          <w:rFonts w:asciiTheme="majorHAnsi" w:eastAsia="Times New Roman" w:hAnsiTheme="majorHAnsi"/>
          <w:bCs/>
          <w:sz w:val="28"/>
          <w:szCs w:val="28"/>
          <w:bdr w:val="none" w:sz="0" w:space="0" w:color="auto" w:frame="1"/>
          <w:lang w:val="uk-UA" w:eastAsia="ru-RU"/>
        </w:rPr>
        <w:t xml:space="preserve">ндартів під технічні регламенти. URL: </w:t>
      </w:r>
      <w:hyperlink r:id="rId134" w:tgtFrame="_blank" w:history="1">
        <w:r w:rsidRPr="00E96AC1">
          <w:rPr>
            <w:rFonts w:asciiTheme="majorHAnsi" w:eastAsia="Times New Roman" w:hAnsiTheme="majorHAnsi"/>
            <w:bCs/>
            <w:sz w:val="28"/>
            <w:szCs w:val="28"/>
            <w:bdr w:val="none" w:sz="0" w:space="0" w:color="auto" w:frame="1"/>
            <w:lang w:val="uk-UA" w:eastAsia="ru-RU"/>
          </w:rPr>
          <w:t>https://www.me.gov.ua/Documents/List?lang=uk-UA&amp;amp;id=fbe1ad1b-6d48-407e-a2bd-aae55f31afec&amp;amp;tag=PerelikiNatsionalnikhStandartivPidTekhnichniReglamenti</w:t>
        </w:r>
      </w:hyperlink>
      <w:r w:rsidRPr="00E96AC1">
        <w:rPr>
          <w:rFonts w:asciiTheme="majorHAnsi" w:eastAsia="Times New Roman" w:hAnsiTheme="majorHAnsi"/>
          <w:bCs/>
          <w:sz w:val="28"/>
          <w:szCs w:val="28"/>
          <w:bdr w:val="none" w:sz="0" w:space="0" w:color="auto" w:frame="1"/>
          <w:lang w:val="uk-UA" w:eastAsia="ru-RU"/>
        </w:rPr>
        <w:t>.</w:t>
      </w:r>
    </w:p>
    <w:p w14:paraId="4E2269C7"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акредитацію органів з оцінки відповідності : Закон України від 17.05.2001 р. № 2407-III : станом на 1 січ. 2021 р. URL: </w:t>
      </w:r>
      <w:hyperlink r:id="rId135" w:anchor="Text" w:tgtFrame="_blank" w:history="1">
        <w:r w:rsidRPr="00E96AC1">
          <w:rPr>
            <w:rFonts w:asciiTheme="majorHAnsi" w:eastAsia="Times New Roman" w:hAnsiTheme="majorHAnsi"/>
            <w:bCs/>
            <w:sz w:val="28"/>
            <w:szCs w:val="28"/>
            <w:bdr w:val="none" w:sz="0" w:space="0" w:color="auto" w:frame="1"/>
            <w:lang w:val="uk-UA" w:eastAsia="ru-RU"/>
          </w:rPr>
          <w:t>https://zakon.rada.gov.ua/laws/show/2407-14#Text</w:t>
        </w:r>
      </w:hyperlink>
      <w:r w:rsidR="00C3162F" w:rsidRPr="00E96AC1">
        <w:rPr>
          <w:rFonts w:asciiTheme="majorHAnsi" w:eastAsia="Times New Roman" w:hAnsiTheme="majorHAnsi"/>
          <w:bCs/>
          <w:sz w:val="28"/>
          <w:szCs w:val="28"/>
          <w:bdr w:val="none" w:sz="0" w:space="0" w:color="auto" w:frame="1"/>
          <w:lang w:val="uk-UA" w:eastAsia="ru-RU"/>
        </w:rPr>
        <w:t xml:space="preserve"> </w:t>
      </w:r>
      <w:r w:rsidRPr="00E96AC1">
        <w:rPr>
          <w:rFonts w:asciiTheme="majorHAnsi" w:eastAsia="Times New Roman" w:hAnsiTheme="majorHAnsi"/>
          <w:bCs/>
          <w:sz w:val="28"/>
          <w:szCs w:val="28"/>
          <w:bdr w:val="none" w:sz="0" w:space="0" w:color="auto" w:frame="1"/>
          <w:lang w:val="uk-UA" w:eastAsia="ru-RU"/>
        </w:rPr>
        <w:t> </w:t>
      </w:r>
    </w:p>
    <w:p w14:paraId="1940E8D0" w14:textId="77777777" w:rsidR="006E0807" w:rsidRPr="00E96AC1" w:rsidRDefault="006E0807"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Національне агентство з акредитації України. Національне агентство з акредитації України. URL: </w:t>
      </w:r>
      <w:hyperlink r:id="rId136" w:tgtFrame="_blank" w:history="1">
        <w:r w:rsidRPr="00E96AC1">
          <w:rPr>
            <w:rFonts w:asciiTheme="majorHAnsi" w:eastAsia="Times New Roman" w:hAnsiTheme="majorHAnsi"/>
            <w:bCs/>
            <w:sz w:val="28"/>
            <w:szCs w:val="28"/>
            <w:bdr w:val="none" w:sz="0" w:space="0" w:color="auto" w:frame="1"/>
            <w:lang w:val="uk-UA" w:eastAsia="ru-RU"/>
          </w:rPr>
          <w:t>https://naau.org.ua/</w:t>
        </w:r>
      </w:hyperlink>
      <w:r w:rsidRPr="00E96AC1">
        <w:rPr>
          <w:rFonts w:asciiTheme="majorHAnsi" w:eastAsia="Times New Roman" w:hAnsiTheme="majorHAnsi"/>
          <w:bCs/>
          <w:sz w:val="28"/>
          <w:szCs w:val="28"/>
          <w:bdr w:val="none" w:sz="0" w:space="0" w:color="auto" w:frame="1"/>
          <w:lang w:val="uk-UA" w:eastAsia="ru-RU"/>
        </w:rPr>
        <w:t> </w:t>
      </w:r>
      <w:r w:rsidR="00C3162F" w:rsidRPr="00E96AC1">
        <w:rPr>
          <w:rFonts w:asciiTheme="majorHAnsi" w:eastAsia="Times New Roman" w:hAnsiTheme="majorHAnsi"/>
          <w:bCs/>
          <w:sz w:val="28"/>
          <w:szCs w:val="28"/>
          <w:bdr w:val="none" w:sz="0" w:space="0" w:color="auto" w:frame="1"/>
          <w:lang w:val="uk-UA" w:eastAsia="ru-RU"/>
        </w:rPr>
        <w:t xml:space="preserve"> </w:t>
      </w:r>
    </w:p>
    <w:p w14:paraId="6A302E27" w14:textId="77777777" w:rsidR="00B75B4E" w:rsidRPr="00E96AC1" w:rsidRDefault="00B75B4E" w:rsidP="00A93331">
      <w:pPr>
        <w:pStyle w:val="a6"/>
        <w:numPr>
          <w:ilvl w:val="0"/>
          <w:numId w:val="68"/>
        </w:numPr>
        <w:spacing w:line="276" w:lineRule="auto"/>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Методичні вказівки до практичних занять з дисципліни «Підтвердження відповідності об'єктів промислової власності» для студентів освітньо-кваліфікаційного рівня «спеціаліст» для спеціальності 7.18010011 «Інтелектуальна власність» [Електронний ресурс] / НТУУ «КПІ» ; уклад. В. М. Шишкін, А. С. Ромашко, О. М. Кравець [та ін.].– Електронні текстові дані (1 файл: 1,00 Мбайт). – Київ : НТУУ «КПІ», 2012. URL: https://ela.kpi.ua/handle/123456789/1555</w:t>
      </w:r>
    </w:p>
    <w:p w14:paraId="55679005" w14:textId="77777777" w:rsidR="005917F8" w:rsidRPr="00E96AC1" w:rsidRDefault="005917F8" w:rsidP="005917F8">
      <w:pPr>
        <w:spacing w:after="0" w:line="360" w:lineRule="auto"/>
        <w:ind w:right="-2"/>
        <w:jc w:val="both"/>
        <w:rPr>
          <w:rFonts w:asciiTheme="majorHAnsi" w:eastAsia="Times New Roman" w:hAnsiTheme="majorHAnsi"/>
          <w:bCs/>
          <w:sz w:val="28"/>
          <w:szCs w:val="28"/>
          <w:bdr w:val="none" w:sz="0" w:space="0" w:color="auto" w:frame="1"/>
          <w:lang w:val="uk-UA" w:eastAsia="ru-RU"/>
        </w:rPr>
      </w:pPr>
    </w:p>
    <w:p w14:paraId="010CE158" w14:textId="77777777" w:rsidR="00383F97" w:rsidRPr="00E96AC1" w:rsidRDefault="00383F97" w:rsidP="006E0807">
      <w:pPr>
        <w:spacing w:after="0" w:line="360" w:lineRule="auto"/>
        <w:ind w:right="-2"/>
        <w:jc w:val="both"/>
        <w:rPr>
          <w:rFonts w:asciiTheme="majorHAnsi" w:eastAsia="Times New Roman" w:hAnsiTheme="majorHAnsi"/>
          <w:bCs/>
          <w:sz w:val="28"/>
          <w:szCs w:val="28"/>
          <w:bdr w:val="none" w:sz="0" w:space="0" w:color="auto" w:frame="1"/>
          <w:lang w:val="uk-UA" w:eastAsia="ru-RU"/>
        </w:rPr>
        <w:sectPr w:rsidR="00383F97" w:rsidRPr="00E96AC1" w:rsidSect="001E469B">
          <w:pgSz w:w="11906" w:h="16838"/>
          <w:pgMar w:top="1134" w:right="1247" w:bottom="1247" w:left="1247" w:header="709" w:footer="709" w:gutter="0"/>
          <w:cols w:space="708"/>
          <w:docGrid w:linePitch="360"/>
        </w:sectPr>
      </w:pPr>
    </w:p>
    <w:p w14:paraId="662D920E" w14:textId="77777777" w:rsidR="00383F97" w:rsidRPr="00E96AC1" w:rsidRDefault="00B05030" w:rsidP="00E02D59">
      <w:pPr>
        <w:pStyle w:val="1"/>
        <w:rPr>
          <w:rFonts w:eastAsia="Cambria"/>
          <w:color w:val="auto"/>
          <w:kern w:val="20"/>
          <w:lang w:eastAsia="ru-RU"/>
        </w:rPr>
      </w:pPr>
      <w:bookmarkStart w:id="120" w:name="_Toc132455578"/>
      <w:bookmarkStart w:id="121" w:name="_Toc132457610"/>
      <w:r w:rsidRPr="00E96AC1">
        <w:rPr>
          <w:rFonts w:eastAsia="Cambria"/>
          <w:color w:val="auto"/>
          <w:kern w:val="20"/>
          <w:lang w:eastAsia="ru-RU"/>
        </w:rPr>
        <w:lastRenderedPageBreak/>
        <w:t xml:space="preserve">3 ТЕХНІЧНІ РЕГЛАМЕНТИ ТА СТАНДАРТИ </w:t>
      </w:r>
      <w:r w:rsidRPr="00E96AC1">
        <w:rPr>
          <w:rFonts w:eastAsia="Cambria"/>
          <w:color w:val="auto"/>
          <w:kern w:val="20"/>
          <w:lang w:val="uk-UA" w:eastAsia="ru-RU"/>
        </w:rPr>
        <w:t xml:space="preserve">ДО </w:t>
      </w:r>
      <w:r w:rsidRPr="00E96AC1">
        <w:rPr>
          <w:rFonts w:eastAsia="Cambria"/>
          <w:color w:val="auto"/>
          <w:kern w:val="20"/>
          <w:lang w:eastAsia="ru-RU"/>
        </w:rPr>
        <w:t>НИХ</w:t>
      </w:r>
      <w:bookmarkEnd w:id="120"/>
      <w:bookmarkEnd w:id="121"/>
    </w:p>
    <w:p w14:paraId="7D491FEA" w14:textId="77777777" w:rsidR="00B05030" w:rsidRPr="00E96AC1" w:rsidRDefault="00B05030" w:rsidP="00B05030">
      <w:pPr>
        <w:spacing w:after="0"/>
        <w:ind w:firstLine="1163"/>
        <w:jc w:val="both"/>
        <w:rPr>
          <w:rFonts w:asciiTheme="majorHAnsi" w:eastAsia="Cambria" w:hAnsiTheme="majorHAnsi"/>
          <w:b/>
          <w:bCs/>
          <w:kern w:val="20"/>
          <w:sz w:val="28"/>
          <w:szCs w:val="28"/>
          <w:lang w:val="uk-UA" w:eastAsia="ru-RU"/>
        </w:rPr>
      </w:pPr>
    </w:p>
    <w:p w14:paraId="795A50D6" w14:textId="77777777" w:rsidR="00383F97" w:rsidRPr="00E96AC1" w:rsidRDefault="005416C8" w:rsidP="00B05030">
      <w:pPr>
        <w:spacing w:after="0"/>
        <w:ind w:left="851" w:hanging="425"/>
        <w:jc w:val="both"/>
        <w:rPr>
          <w:rFonts w:asciiTheme="majorHAnsi" w:eastAsia="Cambria" w:hAnsiTheme="majorHAnsi"/>
          <w:b/>
          <w:bCs/>
          <w:kern w:val="20"/>
          <w:sz w:val="28"/>
          <w:szCs w:val="28"/>
          <w:lang w:val="uk-UA" w:eastAsia="ru-RU"/>
        </w:rPr>
      </w:pPr>
      <w:r w:rsidRPr="00E96AC1">
        <w:rPr>
          <w:rFonts w:asciiTheme="majorHAnsi" w:eastAsia="Cambria" w:hAnsiTheme="majorHAnsi"/>
          <w:b/>
          <w:bCs/>
          <w:kern w:val="20"/>
          <w:sz w:val="28"/>
          <w:szCs w:val="28"/>
          <w:lang w:val="uk-UA" w:eastAsia="ru-RU"/>
        </w:rPr>
        <w:t>План теми</w:t>
      </w:r>
    </w:p>
    <w:p w14:paraId="18DC1343" w14:textId="77777777" w:rsidR="00383F97" w:rsidRPr="00E96AC1" w:rsidRDefault="00383F97" w:rsidP="00B05030">
      <w:pPr>
        <w:spacing w:after="0"/>
        <w:ind w:left="851" w:hanging="425"/>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3.1 Технічні регламенти в Україні</w:t>
      </w:r>
    </w:p>
    <w:p w14:paraId="4DDBAC02" w14:textId="77777777" w:rsidR="00383F97" w:rsidRPr="00E96AC1" w:rsidRDefault="00383F97" w:rsidP="00B05030">
      <w:pPr>
        <w:spacing w:after="0"/>
        <w:ind w:left="851" w:hanging="425"/>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 xml:space="preserve">3.2 Стандарти на конкретну продукцію </w:t>
      </w:r>
      <w:r w:rsidR="005917F8" w:rsidRPr="00E96AC1">
        <w:rPr>
          <w:rFonts w:asciiTheme="majorHAnsi" w:eastAsia="Cambria" w:hAnsiTheme="majorHAnsi"/>
          <w:kern w:val="20"/>
          <w:sz w:val="28"/>
          <w:szCs w:val="28"/>
          <w:lang w:val="uk-UA" w:eastAsia="ru-RU"/>
        </w:rPr>
        <w:t>до Т</w:t>
      </w:r>
      <w:r w:rsidRPr="00E96AC1">
        <w:rPr>
          <w:rFonts w:asciiTheme="majorHAnsi" w:eastAsia="Cambria" w:hAnsiTheme="majorHAnsi"/>
          <w:kern w:val="20"/>
          <w:sz w:val="28"/>
          <w:szCs w:val="28"/>
          <w:lang w:val="uk-UA" w:eastAsia="ru-RU"/>
        </w:rPr>
        <w:t>ехнічн</w:t>
      </w:r>
      <w:r w:rsidR="005917F8" w:rsidRPr="00E96AC1">
        <w:rPr>
          <w:rFonts w:asciiTheme="majorHAnsi" w:eastAsia="Cambria" w:hAnsiTheme="majorHAnsi"/>
          <w:kern w:val="20"/>
          <w:sz w:val="28"/>
          <w:szCs w:val="28"/>
          <w:lang w:val="uk-UA" w:eastAsia="ru-RU"/>
        </w:rPr>
        <w:t>ого</w:t>
      </w:r>
      <w:r w:rsidRPr="00E96AC1">
        <w:rPr>
          <w:rFonts w:asciiTheme="majorHAnsi" w:eastAsia="Cambria" w:hAnsiTheme="majorHAnsi"/>
          <w:kern w:val="20"/>
          <w:sz w:val="28"/>
          <w:szCs w:val="28"/>
          <w:lang w:val="uk-UA" w:eastAsia="ru-RU"/>
        </w:rPr>
        <w:t xml:space="preserve"> регламент</w:t>
      </w:r>
      <w:r w:rsidR="009C75E0" w:rsidRPr="00E96AC1">
        <w:rPr>
          <w:rFonts w:asciiTheme="majorHAnsi" w:eastAsia="Cambria" w:hAnsiTheme="majorHAnsi"/>
          <w:kern w:val="20"/>
          <w:sz w:val="28"/>
          <w:szCs w:val="28"/>
          <w:lang w:val="uk-UA" w:eastAsia="ru-RU"/>
        </w:rPr>
        <w:t>у</w:t>
      </w:r>
    </w:p>
    <w:p w14:paraId="7F62AB2E" w14:textId="77777777" w:rsidR="00383F97" w:rsidRPr="00E96AC1" w:rsidRDefault="00383F97" w:rsidP="00B05030">
      <w:pPr>
        <w:spacing w:after="0"/>
        <w:ind w:left="851" w:hanging="425"/>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 xml:space="preserve">3.3 Стандарти </w:t>
      </w:r>
      <w:r w:rsidR="009C75E0" w:rsidRPr="00E96AC1">
        <w:rPr>
          <w:rFonts w:asciiTheme="majorHAnsi" w:eastAsia="Cambria" w:hAnsiTheme="majorHAnsi"/>
          <w:kern w:val="20"/>
          <w:sz w:val="28"/>
          <w:szCs w:val="28"/>
          <w:lang w:val="uk-UA" w:eastAsia="ru-RU"/>
        </w:rPr>
        <w:t xml:space="preserve">до </w:t>
      </w:r>
      <w:r w:rsidRPr="00E96AC1">
        <w:rPr>
          <w:rFonts w:asciiTheme="majorHAnsi" w:eastAsia="Cambria" w:hAnsiTheme="majorHAnsi"/>
          <w:kern w:val="20"/>
          <w:sz w:val="28"/>
          <w:szCs w:val="28"/>
          <w:lang w:val="uk-UA" w:eastAsia="ru-RU"/>
        </w:rPr>
        <w:t xml:space="preserve"> </w:t>
      </w:r>
      <w:r w:rsidR="009C75E0" w:rsidRPr="00E96AC1">
        <w:rPr>
          <w:rFonts w:asciiTheme="majorHAnsi" w:eastAsia="Cambria" w:hAnsiTheme="majorHAnsi"/>
          <w:kern w:val="20"/>
          <w:sz w:val="28"/>
          <w:szCs w:val="28"/>
          <w:lang w:val="uk-UA" w:eastAsia="ru-RU"/>
        </w:rPr>
        <w:t>Т</w:t>
      </w:r>
      <w:r w:rsidRPr="00E96AC1">
        <w:rPr>
          <w:rFonts w:asciiTheme="majorHAnsi" w:eastAsia="Cambria" w:hAnsiTheme="majorHAnsi"/>
          <w:kern w:val="20"/>
          <w:sz w:val="28"/>
          <w:szCs w:val="28"/>
          <w:lang w:val="uk-UA" w:eastAsia="ru-RU"/>
        </w:rPr>
        <w:t>ехнічн</w:t>
      </w:r>
      <w:r w:rsidR="009C75E0" w:rsidRPr="00E96AC1">
        <w:rPr>
          <w:rFonts w:asciiTheme="majorHAnsi" w:eastAsia="Cambria" w:hAnsiTheme="majorHAnsi"/>
          <w:kern w:val="20"/>
          <w:sz w:val="28"/>
          <w:szCs w:val="28"/>
          <w:lang w:val="uk-UA" w:eastAsia="ru-RU"/>
        </w:rPr>
        <w:t>ого</w:t>
      </w:r>
      <w:r w:rsidRPr="00E96AC1">
        <w:rPr>
          <w:rFonts w:asciiTheme="majorHAnsi" w:eastAsia="Cambria" w:hAnsiTheme="majorHAnsi"/>
          <w:kern w:val="20"/>
          <w:sz w:val="28"/>
          <w:szCs w:val="28"/>
          <w:lang w:val="uk-UA" w:eastAsia="ru-RU"/>
        </w:rPr>
        <w:t xml:space="preserve"> регламент</w:t>
      </w:r>
      <w:r w:rsidR="009C75E0" w:rsidRPr="00E96AC1">
        <w:rPr>
          <w:rFonts w:asciiTheme="majorHAnsi" w:eastAsia="Cambria" w:hAnsiTheme="majorHAnsi"/>
          <w:kern w:val="20"/>
          <w:sz w:val="28"/>
          <w:szCs w:val="28"/>
          <w:lang w:val="uk-UA" w:eastAsia="ru-RU"/>
        </w:rPr>
        <w:t>у</w:t>
      </w:r>
      <w:r w:rsidRPr="00E96AC1">
        <w:rPr>
          <w:rFonts w:asciiTheme="majorHAnsi" w:eastAsia="Cambria" w:hAnsiTheme="majorHAnsi"/>
          <w:kern w:val="20"/>
          <w:sz w:val="28"/>
          <w:szCs w:val="28"/>
          <w:lang w:val="uk-UA" w:eastAsia="ru-RU"/>
        </w:rPr>
        <w:t xml:space="preserve"> безпеки машин</w:t>
      </w:r>
    </w:p>
    <w:p w14:paraId="074DF77B" w14:textId="77777777" w:rsidR="00383F97" w:rsidRPr="00E96AC1" w:rsidRDefault="00383F97" w:rsidP="00B05030">
      <w:pPr>
        <w:spacing w:after="0"/>
        <w:ind w:left="851" w:hanging="425"/>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 xml:space="preserve">3.4 Стандарти </w:t>
      </w:r>
      <w:r w:rsidR="009C75E0" w:rsidRPr="00E96AC1">
        <w:rPr>
          <w:rFonts w:asciiTheme="majorHAnsi" w:eastAsia="Cambria" w:hAnsiTheme="majorHAnsi"/>
          <w:kern w:val="20"/>
          <w:sz w:val="28"/>
          <w:szCs w:val="28"/>
          <w:lang w:val="uk-UA" w:eastAsia="ru-RU"/>
        </w:rPr>
        <w:t>до Т</w:t>
      </w:r>
      <w:r w:rsidRPr="00E96AC1">
        <w:rPr>
          <w:rFonts w:asciiTheme="majorHAnsi" w:eastAsia="Cambria" w:hAnsiTheme="majorHAnsi"/>
          <w:kern w:val="20"/>
          <w:sz w:val="28"/>
          <w:szCs w:val="28"/>
          <w:lang w:val="uk-UA" w:eastAsia="ru-RU"/>
        </w:rPr>
        <w:t>ехнічн</w:t>
      </w:r>
      <w:r w:rsidR="009C75E0" w:rsidRPr="00E96AC1">
        <w:rPr>
          <w:rFonts w:asciiTheme="majorHAnsi" w:eastAsia="Cambria" w:hAnsiTheme="majorHAnsi"/>
          <w:kern w:val="20"/>
          <w:sz w:val="28"/>
          <w:szCs w:val="28"/>
          <w:lang w:val="uk-UA" w:eastAsia="ru-RU"/>
        </w:rPr>
        <w:t>ого</w:t>
      </w:r>
      <w:r w:rsidRPr="00E96AC1">
        <w:rPr>
          <w:rFonts w:asciiTheme="majorHAnsi" w:eastAsia="Cambria" w:hAnsiTheme="majorHAnsi"/>
          <w:kern w:val="20"/>
          <w:sz w:val="28"/>
          <w:szCs w:val="28"/>
          <w:lang w:val="uk-UA" w:eastAsia="ru-RU"/>
        </w:rPr>
        <w:t xml:space="preserve"> регламент</w:t>
      </w:r>
      <w:r w:rsidR="009C75E0" w:rsidRPr="00E96AC1">
        <w:rPr>
          <w:rFonts w:asciiTheme="majorHAnsi" w:eastAsia="Cambria" w:hAnsiTheme="majorHAnsi"/>
          <w:kern w:val="20"/>
          <w:sz w:val="28"/>
          <w:szCs w:val="28"/>
          <w:lang w:val="uk-UA" w:eastAsia="ru-RU"/>
        </w:rPr>
        <w:t>у</w:t>
      </w:r>
      <w:r w:rsidRPr="00E96AC1">
        <w:rPr>
          <w:rFonts w:asciiTheme="majorHAnsi" w:eastAsia="Cambria" w:hAnsiTheme="majorHAnsi"/>
          <w:kern w:val="20"/>
          <w:sz w:val="28"/>
          <w:szCs w:val="28"/>
          <w:lang w:val="uk-UA" w:eastAsia="ru-RU"/>
        </w:rPr>
        <w:t xml:space="preserve"> ліфтів</w:t>
      </w:r>
      <w:r w:rsidR="009C75E0" w:rsidRPr="00E96AC1">
        <w:rPr>
          <w:rFonts w:asciiTheme="majorHAnsi" w:eastAsia="Cambria" w:hAnsiTheme="majorHAnsi"/>
          <w:kern w:val="20"/>
          <w:sz w:val="28"/>
          <w:szCs w:val="28"/>
          <w:lang w:val="uk-UA" w:eastAsia="ru-RU"/>
        </w:rPr>
        <w:t xml:space="preserve"> і компонентів безпеки ліфтів</w:t>
      </w:r>
    </w:p>
    <w:p w14:paraId="551BCF39" w14:textId="77777777" w:rsidR="00383F97" w:rsidRPr="00E96AC1" w:rsidRDefault="00383F97" w:rsidP="00B05030">
      <w:pPr>
        <w:ind w:firstLine="1163"/>
        <w:jc w:val="both"/>
        <w:rPr>
          <w:rFonts w:asciiTheme="majorHAnsi" w:eastAsia="Cambria" w:hAnsiTheme="majorHAnsi"/>
          <w:kern w:val="20"/>
          <w:sz w:val="28"/>
          <w:szCs w:val="28"/>
          <w:lang w:val="uk-UA" w:eastAsia="ru-RU"/>
        </w:rPr>
      </w:pPr>
    </w:p>
    <w:p w14:paraId="26E9979F" w14:textId="77777777" w:rsidR="00110A39" w:rsidRPr="00E96AC1" w:rsidRDefault="00110A39" w:rsidP="00E02D59">
      <w:pPr>
        <w:pStyle w:val="2"/>
        <w:rPr>
          <w:rFonts w:eastAsia="Times New Roman"/>
          <w:color w:val="auto"/>
          <w:kern w:val="20"/>
          <w:lang w:eastAsia="ru-RU"/>
        </w:rPr>
      </w:pPr>
      <w:bookmarkStart w:id="122" w:name="_Toc132455579"/>
      <w:bookmarkStart w:id="123" w:name="_Toc132457611"/>
      <w:r w:rsidRPr="00E96AC1">
        <w:rPr>
          <w:rFonts w:eastAsia="Times New Roman"/>
          <w:color w:val="auto"/>
          <w:kern w:val="20"/>
          <w:lang w:eastAsia="ru-RU"/>
        </w:rPr>
        <w:t>3.1 Технічні регламенти в Україні</w:t>
      </w:r>
      <w:bookmarkEnd w:id="122"/>
      <w:bookmarkEnd w:id="123"/>
    </w:p>
    <w:p w14:paraId="6A6A8766" w14:textId="77777777" w:rsidR="00110A39" w:rsidRPr="00E96AC1" w:rsidRDefault="00110A39" w:rsidP="00B05030">
      <w:pPr>
        <w:spacing w:after="0"/>
        <w:ind w:left="1230" w:hanging="521"/>
        <w:jc w:val="both"/>
        <w:rPr>
          <w:rFonts w:asciiTheme="majorHAnsi" w:eastAsia="Times New Roman" w:hAnsiTheme="majorHAnsi"/>
          <w:b/>
          <w:kern w:val="20"/>
          <w:sz w:val="28"/>
          <w:szCs w:val="28"/>
          <w:lang w:eastAsia="ru-RU"/>
        </w:rPr>
      </w:pPr>
    </w:p>
    <w:p w14:paraId="13D94FB0" w14:textId="77777777" w:rsidR="00110A39" w:rsidRPr="00E96AC1" w:rsidRDefault="00110A39" w:rsidP="00B05030">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b/>
          <w:bCs/>
          <w:kern w:val="20"/>
          <w:sz w:val="28"/>
          <w:szCs w:val="28"/>
          <w:lang w:eastAsia="ru-RU"/>
        </w:rPr>
        <w:t>Нагадування</w:t>
      </w:r>
      <w:r w:rsidRPr="00E96AC1">
        <w:rPr>
          <w:rFonts w:asciiTheme="majorHAnsi" w:eastAsia="Times New Roman" w:hAnsiTheme="majorHAnsi"/>
          <w:kern w:val="20"/>
          <w:sz w:val="28"/>
          <w:szCs w:val="28"/>
          <w:lang w:eastAsia="ru-RU"/>
        </w:rPr>
        <w:t>. Визначення терміну «технічний регламент», відповідно до Закону України «Про технічні регламенти та оцінку відповідності» [</w:t>
      </w:r>
      <w:hyperlink r:id="rId137" w:anchor="Text" w:history="1">
        <w:r w:rsidR="001C601B" w:rsidRPr="00E96AC1">
          <w:rPr>
            <w:rStyle w:val="ab"/>
            <w:rFonts w:asciiTheme="majorHAnsi" w:eastAsia="Times New Roman" w:hAnsiTheme="majorHAnsi"/>
            <w:kern w:val="20"/>
            <w:sz w:val="28"/>
            <w:szCs w:val="28"/>
            <w:lang w:eastAsia="ru-RU"/>
          </w:rPr>
          <w:t>4</w:t>
        </w:r>
      </w:hyperlink>
      <w:r w:rsidRPr="00E96AC1">
        <w:rPr>
          <w:rFonts w:asciiTheme="majorHAnsi" w:eastAsia="Times New Roman" w:hAnsiTheme="majorHAnsi"/>
          <w:kern w:val="20"/>
          <w:sz w:val="28"/>
          <w:szCs w:val="28"/>
          <w:lang w:eastAsia="ru-RU"/>
        </w:rPr>
        <w:t>] – «нормативно-правовий акт, в якому визначено характеристики продукції або пов’язані з ними процеси та методи виробництва, включаючи відповідні адміністративні положення, додержання яких є обов’язковим. Він може також включати або виключно стосуватися вимог до термінології, позначень, пакування, маркування чи етикетування в тій мірі, в якій вони застосовуються до продукції, процесу або методу виробництва».</w:t>
      </w:r>
    </w:p>
    <w:p w14:paraId="12D2E18A" w14:textId="77777777" w:rsidR="00110A39" w:rsidRPr="00E96AC1" w:rsidRDefault="00110A39" w:rsidP="00B05030">
      <w:pPr>
        <w:spacing w:after="0"/>
        <w:ind w:firstLine="510"/>
        <w:jc w:val="both"/>
        <w:rPr>
          <w:rFonts w:asciiTheme="majorHAnsi" w:eastAsia="Times New Roman" w:hAnsiTheme="majorHAnsi"/>
          <w:kern w:val="20"/>
          <w:sz w:val="28"/>
          <w:szCs w:val="28"/>
          <w:lang w:eastAsia="ru-RU"/>
        </w:rPr>
      </w:pPr>
      <w:r w:rsidRPr="00E96AC1">
        <w:rPr>
          <w:rFonts w:asciiTheme="majorHAnsi" w:eastAsia="Times New Roman" w:hAnsiTheme="majorHAnsi"/>
          <w:kern w:val="20"/>
          <w:sz w:val="28"/>
          <w:szCs w:val="28"/>
          <w:lang w:eastAsia="ru-RU"/>
        </w:rPr>
        <w:t xml:space="preserve">Відповідно до Закону України "Про технічні регламенти та оцінку відповідності" </w:t>
      </w:r>
      <w:r w:rsidR="00F438B8" w:rsidRPr="00E96AC1">
        <w:rPr>
          <w:rFonts w:asciiTheme="majorHAnsi" w:eastAsia="Times New Roman" w:hAnsiTheme="majorHAnsi"/>
          <w:kern w:val="20"/>
          <w:sz w:val="28"/>
          <w:szCs w:val="28"/>
          <w:lang w:eastAsia="ru-RU"/>
        </w:rPr>
        <w:t>[4]</w:t>
      </w:r>
      <w:r w:rsidRPr="00E96AC1">
        <w:rPr>
          <w:rFonts w:asciiTheme="majorHAnsi" w:eastAsia="Times New Roman" w:hAnsiTheme="majorHAnsi"/>
          <w:kern w:val="20"/>
          <w:sz w:val="28"/>
          <w:szCs w:val="28"/>
          <w:lang w:eastAsia="ru-RU"/>
        </w:rPr>
        <w:t xml:space="preserve"> </w:t>
      </w:r>
      <w:r w:rsidR="009A228F" w:rsidRPr="00E96AC1">
        <w:rPr>
          <w:rFonts w:asciiTheme="majorHAnsi" w:eastAsia="Times New Roman" w:hAnsiTheme="majorHAnsi"/>
          <w:kern w:val="20"/>
          <w:sz w:val="28"/>
          <w:szCs w:val="28"/>
          <w:lang w:val="uk-UA" w:eastAsia="ru-RU"/>
        </w:rPr>
        <w:t>Т</w:t>
      </w:r>
      <w:r w:rsidRPr="00E96AC1">
        <w:rPr>
          <w:rFonts w:asciiTheme="majorHAnsi" w:eastAsia="Times New Roman" w:hAnsiTheme="majorHAnsi"/>
          <w:kern w:val="20"/>
          <w:sz w:val="28"/>
          <w:szCs w:val="28"/>
          <w:lang w:eastAsia="ru-RU"/>
        </w:rPr>
        <w:t>ехнічні регламенти розробляються на основі:</w:t>
      </w:r>
    </w:p>
    <w:p w14:paraId="3F23335D" w14:textId="77777777" w:rsidR="00110A39" w:rsidRPr="00E96AC1" w:rsidRDefault="00110A39" w:rsidP="008F1C4C">
      <w:pPr>
        <w:numPr>
          <w:ilvl w:val="0"/>
          <w:numId w:val="9"/>
        </w:numPr>
        <w:spacing w:after="0"/>
        <w:jc w:val="both"/>
        <w:rPr>
          <w:rFonts w:asciiTheme="majorHAnsi" w:eastAsia="Times New Roman" w:hAnsiTheme="majorHAnsi"/>
          <w:kern w:val="20"/>
          <w:sz w:val="28"/>
          <w:szCs w:val="28"/>
          <w:lang w:eastAsia="ru-RU"/>
        </w:rPr>
      </w:pPr>
      <w:bookmarkStart w:id="124" w:name="n118"/>
      <w:bookmarkEnd w:id="124"/>
      <w:r w:rsidRPr="00E96AC1">
        <w:rPr>
          <w:rFonts w:asciiTheme="majorHAnsi" w:eastAsia="Times New Roman" w:hAnsiTheme="majorHAnsi"/>
          <w:kern w:val="20"/>
          <w:sz w:val="28"/>
          <w:szCs w:val="28"/>
          <w:lang w:eastAsia="ru-RU"/>
        </w:rPr>
        <w:t>міжнародних стандартів, якщо вони вже прийняті або перебувають на завершальній стадії розроблення, чи їх відповідних частин, за винятком випадків, коли такі міжнародні стандарти чи їх відповідні частини є неефективними або невідповідними засобами для досягнення визначених цілей прийняття технічних регламентів, зокрема внаслідок суттєвих кліматичних чи географічних чинників або суттєвих технологічних проблем;</w:t>
      </w:r>
    </w:p>
    <w:p w14:paraId="44765485" w14:textId="77777777" w:rsidR="00110A39" w:rsidRPr="00E96AC1" w:rsidRDefault="00110A39" w:rsidP="008F1C4C">
      <w:pPr>
        <w:numPr>
          <w:ilvl w:val="0"/>
          <w:numId w:val="9"/>
        </w:numPr>
        <w:spacing w:after="0"/>
        <w:jc w:val="both"/>
        <w:rPr>
          <w:rFonts w:asciiTheme="majorHAnsi" w:eastAsia="Times New Roman" w:hAnsiTheme="majorHAnsi"/>
          <w:kern w:val="20"/>
          <w:sz w:val="28"/>
          <w:szCs w:val="28"/>
          <w:lang w:eastAsia="ru-RU"/>
        </w:rPr>
      </w:pPr>
      <w:bookmarkStart w:id="125" w:name="n119"/>
      <w:bookmarkEnd w:id="125"/>
      <w:r w:rsidRPr="00E96AC1">
        <w:rPr>
          <w:rFonts w:asciiTheme="majorHAnsi" w:eastAsia="Times New Roman" w:hAnsiTheme="majorHAnsi"/>
          <w:kern w:val="20"/>
          <w:sz w:val="28"/>
          <w:szCs w:val="28"/>
          <w:lang w:eastAsia="ru-RU"/>
        </w:rPr>
        <w:t>регіональних стандартів, національних стандартів України чи інших держав, актів законодавства Європейського Союзу, інших економічних об’єднань або інших держав чи відповідних частин таких стандартів і актів законодавства.</w:t>
      </w:r>
    </w:p>
    <w:p w14:paraId="0A955513" w14:textId="77777777" w:rsidR="00110A39" w:rsidRPr="00E96AC1" w:rsidRDefault="00110A39" w:rsidP="00B05030">
      <w:pPr>
        <w:spacing w:after="0"/>
        <w:ind w:firstLine="510"/>
        <w:jc w:val="both"/>
        <w:rPr>
          <w:rFonts w:asciiTheme="majorHAnsi" w:eastAsia="Times New Roman" w:hAnsiTheme="majorHAnsi"/>
          <w:kern w:val="20"/>
          <w:sz w:val="28"/>
          <w:szCs w:val="28"/>
          <w:lang w:eastAsia="ru-RU"/>
        </w:rPr>
      </w:pPr>
    </w:p>
    <w:p w14:paraId="1DED7CD1" w14:textId="77777777" w:rsidR="00110A39" w:rsidRPr="00E96AC1" w:rsidRDefault="00110A39" w:rsidP="00B05030">
      <w:pPr>
        <w:spacing w:after="0"/>
        <w:ind w:firstLine="510"/>
        <w:jc w:val="both"/>
        <w:rPr>
          <w:rFonts w:asciiTheme="majorHAnsi" w:eastAsia="Times New Roman" w:hAnsiTheme="majorHAnsi"/>
          <w:kern w:val="20"/>
          <w:sz w:val="28"/>
          <w:szCs w:val="28"/>
          <w:lang w:val="uk-UA" w:eastAsia="ru-RU"/>
        </w:rPr>
      </w:pPr>
      <w:r w:rsidRPr="00E96AC1">
        <w:rPr>
          <w:rFonts w:asciiTheme="majorHAnsi" w:eastAsia="Times New Roman" w:hAnsiTheme="majorHAnsi"/>
          <w:kern w:val="20"/>
          <w:sz w:val="28"/>
          <w:szCs w:val="28"/>
          <w:lang w:eastAsia="ru-RU"/>
        </w:rPr>
        <w:t>Перелік ТР наведений на сайті Міністерства економіки України в розділі «технічне регулювання»</w:t>
      </w:r>
      <w:r w:rsidRPr="00E96AC1">
        <w:rPr>
          <w:rFonts w:asciiTheme="majorHAnsi" w:eastAsia="Times New Roman" w:hAnsiTheme="majorHAnsi"/>
          <w:kern w:val="20"/>
          <w:sz w:val="28"/>
          <w:szCs w:val="28"/>
          <w:lang w:val="uk-UA" w:eastAsia="ru-RU"/>
        </w:rPr>
        <w:t xml:space="preserve">. Приведемо перелік </w:t>
      </w:r>
      <w:r w:rsidR="0093166B" w:rsidRPr="00E96AC1">
        <w:rPr>
          <w:rFonts w:asciiTheme="majorHAnsi" w:eastAsia="Times New Roman" w:hAnsiTheme="majorHAnsi"/>
          <w:kern w:val="20"/>
          <w:sz w:val="28"/>
          <w:szCs w:val="28"/>
          <w:lang w:val="uk-UA" w:eastAsia="ru-RU"/>
        </w:rPr>
        <w:t>Т</w:t>
      </w:r>
      <w:r w:rsidRPr="00E96AC1">
        <w:rPr>
          <w:rFonts w:asciiTheme="majorHAnsi" w:eastAsia="Times New Roman" w:hAnsiTheme="majorHAnsi"/>
          <w:kern w:val="20"/>
          <w:sz w:val="28"/>
          <w:szCs w:val="28"/>
          <w:lang w:val="uk-UA" w:eastAsia="ru-RU"/>
        </w:rPr>
        <w:t xml:space="preserve">ехнічних </w:t>
      </w:r>
      <w:r w:rsidRPr="00E96AC1">
        <w:rPr>
          <w:rFonts w:asciiTheme="majorHAnsi" w:eastAsia="Times New Roman" w:hAnsiTheme="majorHAnsi"/>
          <w:kern w:val="20"/>
          <w:sz w:val="28"/>
          <w:szCs w:val="28"/>
          <w:lang w:val="uk-UA" w:eastAsia="ru-RU"/>
        </w:rPr>
        <w:lastRenderedPageBreak/>
        <w:t>регламентів (та інших нормативно-правових актів, що містяться в цій базі) станом на 20.05.2022</w:t>
      </w:r>
      <w:r w:rsidRPr="00E96AC1">
        <w:rPr>
          <w:rFonts w:asciiTheme="majorHAnsi" w:eastAsia="Times New Roman" w:hAnsiTheme="majorHAnsi"/>
          <w:kern w:val="20"/>
          <w:sz w:val="28"/>
          <w:szCs w:val="28"/>
          <w:lang w:eastAsia="ru-RU"/>
        </w:rPr>
        <w:t xml:space="preserve"> (табл</w:t>
      </w:r>
      <w:r w:rsidR="00587413" w:rsidRPr="00E96AC1">
        <w:rPr>
          <w:rFonts w:asciiTheme="majorHAnsi" w:eastAsia="Times New Roman" w:hAnsiTheme="majorHAnsi"/>
          <w:kern w:val="20"/>
          <w:sz w:val="28"/>
          <w:szCs w:val="28"/>
          <w:lang w:val="uk-UA" w:eastAsia="ru-RU"/>
        </w:rPr>
        <w:t>.</w:t>
      </w:r>
      <w:r w:rsidR="00902BCC" w:rsidRPr="00E96AC1">
        <w:rPr>
          <w:rFonts w:asciiTheme="majorHAnsi" w:eastAsia="Times New Roman" w:hAnsiTheme="majorHAnsi"/>
          <w:kern w:val="20"/>
          <w:sz w:val="28"/>
          <w:szCs w:val="28"/>
          <w:lang w:val="uk-UA" w:eastAsia="ru-RU"/>
        </w:rPr>
        <w:t xml:space="preserve"> </w:t>
      </w:r>
      <w:r w:rsidRPr="00E96AC1">
        <w:rPr>
          <w:rFonts w:asciiTheme="majorHAnsi" w:eastAsia="Times New Roman" w:hAnsiTheme="majorHAnsi"/>
          <w:kern w:val="20"/>
          <w:sz w:val="28"/>
          <w:szCs w:val="28"/>
          <w:lang w:eastAsia="ru-RU"/>
        </w:rPr>
        <w:t>3.1)</w:t>
      </w:r>
      <w:r w:rsidRPr="00E96AC1">
        <w:rPr>
          <w:rFonts w:asciiTheme="majorHAnsi" w:eastAsia="Times New Roman" w:hAnsiTheme="majorHAnsi"/>
          <w:kern w:val="20"/>
          <w:sz w:val="28"/>
          <w:szCs w:val="28"/>
          <w:lang w:val="uk-UA" w:eastAsia="ru-RU"/>
        </w:rPr>
        <w:t>:</w:t>
      </w:r>
    </w:p>
    <w:p w14:paraId="3ADA1945" w14:textId="77777777" w:rsidR="00110A39" w:rsidRPr="00E96AC1" w:rsidRDefault="00110A39" w:rsidP="00110A39">
      <w:pPr>
        <w:spacing w:after="0" w:line="360" w:lineRule="auto"/>
        <w:ind w:firstLine="510"/>
        <w:jc w:val="right"/>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Таблиця 3.1</w:t>
      </w:r>
    </w:p>
    <w:p w14:paraId="5C084082" w14:textId="77777777" w:rsidR="00110A39" w:rsidRPr="00E96AC1" w:rsidRDefault="00110A39" w:rsidP="00110A39">
      <w:pPr>
        <w:spacing w:after="0" w:line="360" w:lineRule="auto"/>
        <w:ind w:firstLine="510"/>
        <w:jc w:val="center"/>
        <w:rPr>
          <w:rFonts w:asciiTheme="majorHAnsi" w:eastAsia="Times New Roman" w:hAnsiTheme="majorHAnsi"/>
          <w:b/>
          <w:kern w:val="20"/>
          <w:sz w:val="24"/>
          <w:szCs w:val="24"/>
          <w:lang w:eastAsia="ru-RU"/>
        </w:rPr>
      </w:pPr>
      <w:r w:rsidRPr="00E96AC1">
        <w:rPr>
          <w:rFonts w:asciiTheme="majorHAnsi" w:eastAsia="Times New Roman" w:hAnsiTheme="majorHAnsi"/>
          <w:b/>
          <w:kern w:val="20"/>
          <w:sz w:val="24"/>
          <w:szCs w:val="24"/>
          <w:lang w:eastAsia="ru-RU"/>
        </w:rPr>
        <w:t>П</w:t>
      </w:r>
      <w:r w:rsidRPr="00E96AC1">
        <w:rPr>
          <w:rFonts w:asciiTheme="majorHAnsi" w:eastAsia="Times New Roman" w:hAnsiTheme="majorHAnsi"/>
          <w:b/>
          <w:kern w:val="20"/>
          <w:sz w:val="24"/>
          <w:szCs w:val="24"/>
          <w:lang w:val="uk-UA" w:eastAsia="ru-RU"/>
        </w:rPr>
        <w:t>ерелік технічних регламентів</w:t>
      </w:r>
    </w:p>
    <w:tbl>
      <w:tblPr>
        <w:tblW w:w="96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0"/>
        <w:gridCol w:w="1609"/>
      </w:tblGrid>
      <w:tr w:rsidR="00110A39" w:rsidRPr="00E96AC1" w14:paraId="29B54A89" w14:textId="77777777" w:rsidTr="0090506E">
        <w:trPr>
          <w:trHeight w:val="255"/>
        </w:trPr>
        <w:tc>
          <w:tcPr>
            <w:tcW w:w="8080" w:type="dxa"/>
            <w:shd w:val="clear" w:color="auto" w:fill="auto"/>
            <w:noWrap/>
            <w:vAlign w:val="bottom"/>
            <w:hideMark/>
          </w:tcPr>
          <w:p w14:paraId="439FB044" w14:textId="77777777" w:rsidR="00110A39" w:rsidRPr="00E96AC1" w:rsidRDefault="00110A39" w:rsidP="00A856B2">
            <w:pPr>
              <w:spacing w:after="0" w:line="240" w:lineRule="auto"/>
              <w:jc w:val="center"/>
              <w:rPr>
                <w:rFonts w:asciiTheme="majorHAnsi" w:eastAsia="Times New Roman" w:hAnsiTheme="majorHAnsi"/>
                <w:b/>
                <w:bCs/>
                <w:sz w:val="24"/>
                <w:szCs w:val="24"/>
                <w:lang w:eastAsia="ru-RU"/>
              </w:rPr>
            </w:pPr>
            <w:r w:rsidRPr="00E96AC1">
              <w:rPr>
                <w:rFonts w:asciiTheme="majorHAnsi" w:eastAsia="Times New Roman" w:hAnsiTheme="majorHAnsi"/>
                <w:b/>
                <w:bCs/>
                <w:sz w:val="24"/>
                <w:szCs w:val="24"/>
                <w:lang w:eastAsia="ru-RU"/>
              </w:rPr>
              <w:t>Назва технічного регламенту</w:t>
            </w:r>
          </w:p>
        </w:tc>
        <w:tc>
          <w:tcPr>
            <w:tcW w:w="1609" w:type="dxa"/>
            <w:shd w:val="clear" w:color="auto" w:fill="auto"/>
            <w:noWrap/>
            <w:vAlign w:val="bottom"/>
            <w:hideMark/>
          </w:tcPr>
          <w:p w14:paraId="6039EFE7" w14:textId="77777777" w:rsidR="00110A39" w:rsidRPr="00E96AC1" w:rsidRDefault="00110A39" w:rsidP="0090506E">
            <w:pPr>
              <w:spacing w:after="0" w:line="240" w:lineRule="auto"/>
              <w:rPr>
                <w:rFonts w:asciiTheme="majorHAnsi" w:eastAsia="Times New Roman" w:hAnsiTheme="majorHAnsi"/>
                <w:b/>
                <w:bCs/>
                <w:sz w:val="24"/>
                <w:szCs w:val="24"/>
                <w:lang w:eastAsia="ru-RU"/>
              </w:rPr>
            </w:pPr>
            <w:r w:rsidRPr="00E96AC1">
              <w:rPr>
                <w:rFonts w:asciiTheme="majorHAnsi" w:eastAsia="Times New Roman" w:hAnsiTheme="majorHAnsi"/>
                <w:b/>
                <w:bCs/>
                <w:sz w:val="24"/>
                <w:szCs w:val="24"/>
                <w:lang w:eastAsia="ru-RU"/>
              </w:rPr>
              <w:t>Статус</w:t>
            </w:r>
          </w:p>
        </w:tc>
      </w:tr>
      <w:tr w:rsidR="00110A39" w:rsidRPr="00E96AC1" w14:paraId="752050C7" w14:textId="77777777" w:rsidTr="0090506E">
        <w:trPr>
          <w:trHeight w:val="255"/>
        </w:trPr>
        <w:tc>
          <w:tcPr>
            <w:tcW w:w="8080" w:type="dxa"/>
            <w:shd w:val="clear" w:color="auto" w:fill="auto"/>
            <w:noWrap/>
            <w:vAlign w:val="bottom"/>
            <w:hideMark/>
          </w:tcPr>
          <w:p w14:paraId="2AF9268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Вимоги до видів цукрів, призначених для споживання людиною</w:t>
            </w:r>
          </w:p>
        </w:tc>
        <w:tc>
          <w:tcPr>
            <w:tcW w:w="1609" w:type="dxa"/>
            <w:shd w:val="clear" w:color="auto" w:fill="auto"/>
            <w:noWrap/>
            <w:vAlign w:val="bottom"/>
            <w:hideMark/>
          </w:tcPr>
          <w:p w14:paraId="33483B8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08D0B4CE" w14:textId="77777777" w:rsidTr="0090506E">
        <w:trPr>
          <w:trHeight w:val="255"/>
        </w:trPr>
        <w:tc>
          <w:tcPr>
            <w:tcW w:w="8080" w:type="dxa"/>
            <w:shd w:val="clear" w:color="auto" w:fill="auto"/>
            <w:noWrap/>
            <w:vAlign w:val="bottom"/>
            <w:hideMark/>
          </w:tcPr>
          <w:p w14:paraId="73C7DEF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Вимоги до меду</w:t>
            </w:r>
          </w:p>
        </w:tc>
        <w:tc>
          <w:tcPr>
            <w:tcW w:w="1609" w:type="dxa"/>
            <w:shd w:val="clear" w:color="auto" w:fill="auto"/>
            <w:noWrap/>
            <w:vAlign w:val="bottom"/>
            <w:hideMark/>
          </w:tcPr>
          <w:p w14:paraId="55C1D9E3"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195F02E" w14:textId="77777777" w:rsidTr="0090506E">
        <w:trPr>
          <w:trHeight w:val="255"/>
        </w:trPr>
        <w:tc>
          <w:tcPr>
            <w:tcW w:w="8080" w:type="dxa"/>
            <w:shd w:val="clear" w:color="auto" w:fill="auto"/>
            <w:noWrap/>
            <w:vAlign w:val="bottom"/>
            <w:hideMark/>
          </w:tcPr>
          <w:p w14:paraId="49B5066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Вимоги до продуктів з какао та шоколаду</w:t>
            </w:r>
          </w:p>
        </w:tc>
        <w:tc>
          <w:tcPr>
            <w:tcW w:w="1609" w:type="dxa"/>
            <w:shd w:val="clear" w:color="auto" w:fill="auto"/>
            <w:noWrap/>
            <w:vAlign w:val="bottom"/>
            <w:hideMark/>
          </w:tcPr>
          <w:p w14:paraId="40C430E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708EDF5" w14:textId="77777777" w:rsidTr="0090506E">
        <w:trPr>
          <w:trHeight w:val="255"/>
        </w:trPr>
        <w:tc>
          <w:tcPr>
            <w:tcW w:w="8080" w:type="dxa"/>
            <w:shd w:val="clear" w:color="auto" w:fill="auto"/>
            <w:noWrap/>
            <w:vAlign w:val="bottom"/>
            <w:hideMark/>
          </w:tcPr>
          <w:p w14:paraId="302BE6C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Метрологічні вимоги до фасованих товарів    </w:t>
            </w:r>
          </w:p>
        </w:tc>
        <w:tc>
          <w:tcPr>
            <w:tcW w:w="1609" w:type="dxa"/>
            <w:shd w:val="clear" w:color="auto" w:fill="auto"/>
            <w:noWrap/>
            <w:vAlign w:val="bottom"/>
            <w:hideMark/>
          </w:tcPr>
          <w:p w14:paraId="1F40765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0822B58" w14:textId="77777777" w:rsidTr="0090506E">
        <w:trPr>
          <w:trHeight w:val="255"/>
        </w:trPr>
        <w:tc>
          <w:tcPr>
            <w:tcW w:w="8080" w:type="dxa"/>
            <w:shd w:val="clear" w:color="auto" w:fill="auto"/>
            <w:noWrap/>
            <w:vAlign w:val="bottom"/>
            <w:hideMark/>
          </w:tcPr>
          <w:p w14:paraId="7C9D774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Порядок виготовлення, контролю якості та обігу біоімплантатів</w:t>
            </w:r>
          </w:p>
        </w:tc>
        <w:tc>
          <w:tcPr>
            <w:tcW w:w="1609" w:type="dxa"/>
            <w:shd w:val="clear" w:color="auto" w:fill="auto"/>
            <w:noWrap/>
            <w:vAlign w:val="bottom"/>
            <w:hideMark/>
          </w:tcPr>
          <w:p w14:paraId="3FF54C7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A86B854" w14:textId="77777777" w:rsidTr="0090506E">
        <w:trPr>
          <w:trHeight w:val="255"/>
        </w:trPr>
        <w:tc>
          <w:tcPr>
            <w:tcW w:w="8080" w:type="dxa"/>
            <w:shd w:val="clear" w:color="auto" w:fill="auto"/>
            <w:noWrap/>
            <w:vAlign w:val="bottom"/>
            <w:hideMark/>
          </w:tcPr>
          <w:p w14:paraId="5CC5B3D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Порядок виготовлення, контролю якості та обігу ксеноімплантатів</w:t>
            </w:r>
          </w:p>
        </w:tc>
        <w:tc>
          <w:tcPr>
            <w:tcW w:w="1609" w:type="dxa"/>
            <w:shd w:val="clear" w:color="auto" w:fill="auto"/>
            <w:noWrap/>
            <w:vAlign w:val="bottom"/>
            <w:hideMark/>
          </w:tcPr>
          <w:p w14:paraId="27906BD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6BBABE3" w14:textId="77777777" w:rsidTr="0090506E">
        <w:trPr>
          <w:trHeight w:val="255"/>
        </w:trPr>
        <w:tc>
          <w:tcPr>
            <w:tcW w:w="8080" w:type="dxa"/>
            <w:shd w:val="clear" w:color="auto" w:fill="auto"/>
            <w:noWrap/>
            <w:vAlign w:val="bottom"/>
            <w:hideMark/>
          </w:tcPr>
          <w:p w14:paraId="4D5A4D7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Порядок затвердження конструкції транспортних засобів, їх частин та обладнання та Порядку ведення реєстру сертифікатів типу транспортних засобів та обладнання і виданих виробниками сертифікатів відповідності транспортних засобів або обладнання  </w:t>
            </w:r>
          </w:p>
        </w:tc>
        <w:tc>
          <w:tcPr>
            <w:tcW w:w="1609" w:type="dxa"/>
            <w:shd w:val="clear" w:color="auto" w:fill="auto"/>
            <w:noWrap/>
            <w:vAlign w:val="bottom"/>
            <w:hideMark/>
          </w:tcPr>
          <w:p w14:paraId="1C5A13F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B178AE3" w14:textId="77777777" w:rsidTr="0090506E">
        <w:trPr>
          <w:trHeight w:val="255"/>
        </w:trPr>
        <w:tc>
          <w:tcPr>
            <w:tcW w:w="8080" w:type="dxa"/>
            <w:shd w:val="clear" w:color="auto" w:fill="auto"/>
            <w:noWrap/>
            <w:vAlign w:val="bottom"/>
            <w:hideMark/>
          </w:tcPr>
          <w:p w14:paraId="28BE0B2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Правила виробництва коньяків України</w:t>
            </w:r>
          </w:p>
        </w:tc>
        <w:tc>
          <w:tcPr>
            <w:tcW w:w="1609" w:type="dxa"/>
            <w:shd w:val="clear" w:color="auto" w:fill="auto"/>
            <w:noWrap/>
            <w:vAlign w:val="bottom"/>
            <w:hideMark/>
          </w:tcPr>
          <w:p w14:paraId="1DBF331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62F17E8" w14:textId="77777777" w:rsidTr="0090506E">
        <w:trPr>
          <w:trHeight w:val="255"/>
        </w:trPr>
        <w:tc>
          <w:tcPr>
            <w:tcW w:w="8080" w:type="dxa"/>
            <w:shd w:val="clear" w:color="auto" w:fill="auto"/>
            <w:noWrap/>
            <w:vAlign w:val="bottom"/>
            <w:hideMark/>
          </w:tcPr>
          <w:p w14:paraId="613813A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Про загальну безпечність нехарчової продукції</w:t>
            </w:r>
          </w:p>
        </w:tc>
        <w:tc>
          <w:tcPr>
            <w:tcW w:w="1609" w:type="dxa"/>
            <w:shd w:val="clear" w:color="auto" w:fill="auto"/>
            <w:noWrap/>
            <w:vAlign w:val="bottom"/>
            <w:hideMark/>
          </w:tcPr>
          <w:p w14:paraId="3F5620A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880F313" w14:textId="77777777" w:rsidTr="0090506E">
        <w:trPr>
          <w:trHeight w:val="255"/>
        </w:trPr>
        <w:tc>
          <w:tcPr>
            <w:tcW w:w="8080" w:type="dxa"/>
            <w:shd w:val="clear" w:color="auto" w:fill="auto"/>
            <w:noWrap/>
            <w:vAlign w:val="bottom"/>
            <w:hideMark/>
          </w:tcPr>
          <w:p w14:paraId="37B5017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Про інформацію для споживачів щодо харчових продуктів</w:t>
            </w:r>
          </w:p>
        </w:tc>
        <w:tc>
          <w:tcPr>
            <w:tcW w:w="1609" w:type="dxa"/>
            <w:shd w:val="clear" w:color="auto" w:fill="auto"/>
            <w:noWrap/>
            <w:vAlign w:val="bottom"/>
            <w:hideMark/>
          </w:tcPr>
          <w:p w14:paraId="3604FD9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D453D30" w14:textId="77777777" w:rsidTr="0090506E">
        <w:trPr>
          <w:trHeight w:val="255"/>
        </w:trPr>
        <w:tc>
          <w:tcPr>
            <w:tcW w:w="8080" w:type="dxa"/>
            <w:shd w:val="clear" w:color="auto" w:fill="auto"/>
            <w:noWrap/>
            <w:vAlign w:val="bottom"/>
            <w:hideMark/>
          </w:tcPr>
          <w:p w14:paraId="05FA17B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Про надання будівельної продукції на ринку</w:t>
            </w:r>
          </w:p>
        </w:tc>
        <w:tc>
          <w:tcPr>
            <w:tcW w:w="1609" w:type="dxa"/>
            <w:shd w:val="clear" w:color="auto" w:fill="auto"/>
            <w:noWrap/>
            <w:vAlign w:val="bottom"/>
            <w:hideMark/>
          </w:tcPr>
          <w:p w14:paraId="666C8C0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1CBFF3B9" w14:textId="77777777" w:rsidTr="0090506E">
        <w:trPr>
          <w:trHeight w:val="255"/>
        </w:trPr>
        <w:tc>
          <w:tcPr>
            <w:tcW w:w="8080" w:type="dxa"/>
            <w:shd w:val="clear" w:color="auto" w:fill="auto"/>
            <w:noWrap/>
            <w:vAlign w:val="bottom"/>
            <w:hideMark/>
          </w:tcPr>
          <w:p w14:paraId="1449475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Про обмеження обігу пластикових пакетів на території України</w:t>
            </w:r>
          </w:p>
        </w:tc>
        <w:tc>
          <w:tcPr>
            <w:tcW w:w="1609" w:type="dxa"/>
            <w:shd w:val="clear" w:color="auto" w:fill="auto"/>
            <w:noWrap/>
            <w:vAlign w:val="bottom"/>
            <w:hideMark/>
          </w:tcPr>
          <w:p w14:paraId="5A4178B1"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2DEB857" w14:textId="77777777" w:rsidTr="0090506E">
        <w:trPr>
          <w:trHeight w:val="255"/>
        </w:trPr>
        <w:tc>
          <w:tcPr>
            <w:tcW w:w="8080" w:type="dxa"/>
            <w:shd w:val="clear" w:color="auto" w:fill="auto"/>
            <w:noWrap/>
            <w:vAlign w:val="bottom"/>
            <w:hideMark/>
          </w:tcPr>
          <w:p w14:paraId="0AF5B66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безпеки інфраструктури залізничного транспорту</w:t>
            </w:r>
          </w:p>
        </w:tc>
        <w:tc>
          <w:tcPr>
            <w:tcW w:w="1609" w:type="dxa"/>
            <w:shd w:val="clear" w:color="auto" w:fill="auto"/>
            <w:noWrap/>
            <w:vAlign w:val="bottom"/>
            <w:hideMark/>
          </w:tcPr>
          <w:p w14:paraId="0F628D9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11B3AA6" w14:textId="77777777" w:rsidTr="0090506E">
        <w:trPr>
          <w:trHeight w:val="255"/>
        </w:trPr>
        <w:tc>
          <w:tcPr>
            <w:tcW w:w="8080" w:type="dxa"/>
            <w:shd w:val="clear" w:color="auto" w:fill="auto"/>
            <w:noWrap/>
            <w:vAlign w:val="bottom"/>
            <w:hideMark/>
          </w:tcPr>
          <w:p w14:paraId="4552BD5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b/>
                <w:sz w:val="24"/>
                <w:szCs w:val="24"/>
                <w:lang w:eastAsia="ru-RU"/>
              </w:rPr>
              <w:t>Технічний регламент</w:t>
            </w:r>
            <w:r w:rsidRPr="00E96AC1">
              <w:rPr>
                <w:rFonts w:asciiTheme="majorHAnsi" w:eastAsia="Times New Roman" w:hAnsiTheme="majorHAnsi"/>
                <w:sz w:val="24"/>
                <w:szCs w:val="24"/>
                <w:lang w:eastAsia="ru-RU"/>
              </w:rPr>
              <w:t xml:space="preserve"> </w:t>
            </w:r>
            <w:r w:rsidRPr="00E96AC1">
              <w:rPr>
                <w:rFonts w:asciiTheme="majorHAnsi" w:eastAsia="Times New Roman" w:hAnsiTheme="majorHAnsi"/>
                <w:b/>
                <w:sz w:val="24"/>
                <w:szCs w:val="24"/>
                <w:lang w:eastAsia="ru-RU"/>
              </w:rPr>
              <w:t>безпеки машин</w:t>
            </w:r>
          </w:p>
        </w:tc>
        <w:tc>
          <w:tcPr>
            <w:tcW w:w="1609" w:type="dxa"/>
            <w:shd w:val="clear" w:color="auto" w:fill="auto"/>
            <w:noWrap/>
            <w:vAlign w:val="bottom"/>
            <w:hideMark/>
          </w:tcPr>
          <w:p w14:paraId="1235B2DB"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813BE35" w14:textId="77777777" w:rsidTr="0090506E">
        <w:trPr>
          <w:trHeight w:val="255"/>
        </w:trPr>
        <w:tc>
          <w:tcPr>
            <w:tcW w:w="8080" w:type="dxa"/>
            <w:shd w:val="clear" w:color="auto" w:fill="auto"/>
            <w:noWrap/>
            <w:vAlign w:val="bottom"/>
            <w:hideMark/>
          </w:tcPr>
          <w:p w14:paraId="7CA5C9E4"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безпеки рухомого складу залізничного транспорту</w:t>
            </w:r>
          </w:p>
        </w:tc>
        <w:tc>
          <w:tcPr>
            <w:tcW w:w="1609" w:type="dxa"/>
            <w:shd w:val="clear" w:color="auto" w:fill="auto"/>
            <w:noWrap/>
            <w:vAlign w:val="bottom"/>
            <w:hideMark/>
          </w:tcPr>
          <w:p w14:paraId="7F3F3CF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D35B1F5" w14:textId="77777777" w:rsidTr="0090506E">
        <w:trPr>
          <w:trHeight w:val="255"/>
        </w:trPr>
        <w:tc>
          <w:tcPr>
            <w:tcW w:w="8080" w:type="dxa"/>
            <w:shd w:val="clear" w:color="auto" w:fill="auto"/>
            <w:noWrap/>
            <w:vAlign w:val="bottom"/>
            <w:hideMark/>
          </w:tcPr>
          <w:p w14:paraId="6874BA5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безпечності іграшок*</w:t>
            </w:r>
          </w:p>
        </w:tc>
        <w:tc>
          <w:tcPr>
            <w:tcW w:w="1609" w:type="dxa"/>
            <w:shd w:val="clear" w:color="auto" w:fill="auto"/>
            <w:noWrap/>
            <w:vAlign w:val="bottom"/>
            <w:hideMark/>
          </w:tcPr>
          <w:p w14:paraId="611C7EB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7EFB4AB" w14:textId="77777777" w:rsidTr="0090506E">
        <w:trPr>
          <w:trHeight w:val="255"/>
        </w:trPr>
        <w:tc>
          <w:tcPr>
            <w:tcW w:w="8080" w:type="dxa"/>
            <w:shd w:val="clear" w:color="auto" w:fill="auto"/>
            <w:noWrap/>
            <w:vAlign w:val="bottom"/>
            <w:hideMark/>
          </w:tcPr>
          <w:p w14:paraId="2FF8D36E"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будівельних виробів, будівель і споруд</w:t>
            </w:r>
          </w:p>
        </w:tc>
        <w:tc>
          <w:tcPr>
            <w:tcW w:w="1609" w:type="dxa"/>
            <w:shd w:val="clear" w:color="auto" w:fill="auto"/>
            <w:noWrap/>
            <w:vAlign w:val="bottom"/>
            <w:hideMark/>
          </w:tcPr>
          <w:p w14:paraId="77D3EB1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78275C3" w14:textId="77777777" w:rsidTr="0090506E">
        <w:trPr>
          <w:trHeight w:val="255"/>
        </w:trPr>
        <w:tc>
          <w:tcPr>
            <w:tcW w:w="8080" w:type="dxa"/>
            <w:shd w:val="clear" w:color="auto" w:fill="auto"/>
            <w:noWrap/>
            <w:vAlign w:val="bottom"/>
            <w:hideMark/>
          </w:tcPr>
          <w:p w14:paraId="61F2C4C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вибухових матеріалів промислового призначення</w:t>
            </w:r>
          </w:p>
        </w:tc>
        <w:tc>
          <w:tcPr>
            <w:tcW w:w="1609" w:type="dxa"/>
            <w:shd w:val="clear" w:color="auto" w:fill="auto"/>
            <w:noWrap/>
            <w:vAlign w:val="bottom"/>
            <w:hideMark/>
          </w:tcPr>
          <w:p w14:paraId="3974237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330492F" w14:textId="77777777" w:rsidTr="0090506E">
        <w:trPr>
          <w:trHeight w:val="255"/>
        </w:trPr>
        <w:tc>
          <w:tcPr>
            <w:tcW w:w="8080" w:type="dxa"/>
            <w:shd w:val="clear" w:color="auto" w:fill="auto"/>
            <w:noWrap/>
            <w:vAlign w:val="bottom"/>
            <w:hideMark/>
          </w:tcPr>
          <w:p w14:paraId="22EC7D4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водогрійних котлів, що працюють на рідкому чи газоподібному паливі</w:t>
            </w:r>
          </w:p>
        </w:tc>
        <w:tc>
          <w:tcPr>
            <w:tcW w:w="1609" w:type="dxa"/>
            <w:shd w:val="clear" w:color="auto" w:fill="auto"/>
            <w:noWrap/>
            <w:vAlign w:val="bottom"/>
            <w:hideMark/>
          </w:tcPr>
          <w:p w14:paraId="658ED28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DA85010" w14:textId="77777777" w:rsidTr="0090506E">
        <w:trPr>
          <w:trHeight w:val="255"/>
        </w:trPr>
        <w:tc>
          <w:tcPr>
            <w:tcW w:w="8080" w:type="dxa"/>
            <w:shd w:val="clear" w:color="auto" w:fill="auto"/>
            <w:noWrap/>
            <w:vAlign w:val="bottom"/>
            <w:hideMark/>
          </w:tcPr>
          <w:p w14:paraId="5E74615F"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вентиляційних установок для житлових приміщень</w:t>
            </w:r>
          </w:p>
        </w:tc>
        <w:tc>
          <w:tcPr>
            <w:tcW w:w="1609" w:type="dxa"/>
            <w:shd w:val="clear" w:color="auto" w:fill="auto"/>
            <w:noWrap/>
            <w:vAlign w:val="bottom"/>
            <w:hideMark/>
          </w:tcPr>
          <w:p w14:paraId="31C8566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671CF1E" w14:textId="77777777" w:rsidTr="0090506E">
        <w:trPr>
          <w:trHeight w:val="255"/>
        </w:trPr>
        <w:tc>
          <w:tcPr>
            <w:tcW w:w="8080" w:type="dxa"/>
            <w:shd w:val="clear" w:color="auto" w:fill="auto"/>
            <w:noWrap/>
            <w:vAlign w:val="bottom"/>
            <w:hideMark/>
          </w:tcPr>
          <w:p w14:paraId="6D14660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водонагрівачів, баків-акумуляторів та комплектів з водонагрівача і сонячного обладнання</w:t>
            </w:r>
          </w:p>
        </w:tc>
        <w:tc>
          <w:tcPr>
            <w:tcW w:w="1609" w:type="dxa"/>
            <w:shd w:val="clear" w:color="auto" w:fill="auto"/>
            <w:noWrap/>
            <w:vAlign w:val="bottom"/>
            <w:hideMark/>
          </w:tcPr>
          <w:p w14:paraId="429C04D2"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E2E3A51" w14:textId="77777777" w:rsidTr="0090506E">
        <w:trPr>
          <w:trHeight w:val="255"/>
        </w:trPr>
        <w:tc>
          <w:tcPr>
            <w:tcW w:w="8080" w:type="dxa"/>
            <w:shd w:val="clear" w:color="auto" w:fill="auto"/>
            <w:noWrap/>
            <w:vAlign w:val="bottom"/>
            <w:hideMark/>
          </w:tcPr>
          <w:p w14:paraId="0723A225"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електричних ламп та світильників</w:t>
            </w:r>
          </w:p>
        </w:tc>
        <w:tc>
          <w:tcPr>
            <w:tcW w:w="1609" w:type="dxa"/>
            <w:shd w:val="clear" w:color="auto" w:fill="auto"/>
            <w:noWrap/>
            <w:vAlign w:val="bottom"/>
            <w:hideMark/>
          </w:tcPr>
          <w:p w14:paraId="7D101CC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49AA679" w14:textId="77777777" w:rsidTr="0090506E">
        <w:trPr>
          <w:trHeight w:val="255"/>
        </w:trPr>
        <w:tc>
          <w:tcPr>
            <w:tcW w:w="8080" w:type="dxa"/>
            <w:shd w:val="clear" w:color="auto" w:fill="auto"/>
            <w:noWrap/>
            <w:vAlign w:val="bottom"/>
            <w:hideMark/>
          </w:tcPr>
          <w:p w14:paraId="7E801ED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енергоспоживчих продуктів</w:t>
            </w:r>
          </w:p>
        </w:tc>
        <w:tc>
          <w:tcPr>
            <w:tcW w:w="1609" w:type="dxa"/>
            <w:shd w:val="clear" w:color="auto" w:fill="auto"/>
            <w:noWrap/>
            <w:vAlign w:val="bottom"/>
            <w:hideMark/>
          </w:tcPr>
          <w:p w14:paraId="142C5A8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65B8B13" w14:textId="77777777" w:rsidTr="0090506E">
        <w:trPr>
          <w:trHeight w:val="255"/>
        </w:trPr>
        <w:tc>
          <w:tcPr>
            <w:tcW w:w="8080" w:type="dxa"/>
            <w:shd w:val="clear" w:color="auto" w:fill="auto"/>
            <w:noWrap/>
            <w:vAlign w:val="bottom"/>
            <w:hideMark/>
          </w:tcPr>
          <w:p w14:paraId="3BF11BDE"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кондиціонерів повітря</w:t>
            </w:r>
          </w:p>
        </w:tc>
        <w:tc>
          <w:tcPr>
            <w:tcW w:w="1609" w:type="dxa"/>
            <w:shd w:val="clear" w:color="auto" w:fill="auto"/>
            <w:noWrap/>
            <w:vAlign w:val="bottom"/>
            <w:hideMark/>
          </w:tcPr>
          <w:p w14:paraId="2BC6D80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5B8E138" w14:textId="77777777" w:rsidTr="0090506E">
        <w:trPr>
          <w:trHeight w:val="255"/>
        </w:trPr>
        <w:tc>
          <w:tcPr>
            <w:tcW w:w="8080" w:type="dxa"/>
            <w:shd w:val="clear" w:color="auto" w:fill="auto"/>
            <w:noWrap/>
            <w:vAlign w:val="bottom"/>
            <w:hideMark/>
          </w:tcPr>
          <w:p w14:paraId="00F3004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місцевих обігрівачів</w:t>
            </w:r>
          </w:p>
        </w:tc>
        <w:tc>
          <w:tcPr>
            <w:tcW w:w="1609" w:type="dxa"/>
            <w:shd w:val="clear" w:color="auto" w:fill="auto"/>
            <w:noWrap/>
            <w:vAlign w:val="bottom"/>
            <w:hideMark/>
          </w:tcPr>
          <w:p w14:paraId="055EED0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4DB9950" w14:textId="77777777" w:rsidTr="0090506E">
        <w:trPr>
          <w:trHeight w:val="255"/>
        </w:trPr>
        <w:tc>
          <w:tcPr>
            <w:tcW w:w="8080" w:type="dxa"/>
            <w:shd w:val="clear" w:color="auto" w:fill="auto"/>
            <w:noWrap/>
            <w:vAlign w:val="bottom"/>
            <w:hideMark/>
          </w:tcPr>
          <w:p w14:paraId="40A4E9F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Технічний регламент енергетичного маркування обігрівачів приміщень, комбінованих обігрівачів, комплектів з обігрівача </w:t>
            </w:r>
            <w:r w:rsidRPr="00E96AC1">
              <w:rPr>
                <w:rFonts w:asciiTheme="majorHAnsi" w:eastAsia="Times New Roman" w:hAnsiTheme="majorHAnsi"/>
                <w:sz w:val="24"/>
                <w:szCs w:val="24"/>
                <w:lang w:eastAsia="ru-RU"/>
              </w:rPr>
              <w:lastRenderedPageBreak/>
              <w:t>приміщень, регулятора температури і сонячної установки та комплектів з комбінованого обігрівача, регулятора температури і сонячної установки</w:t>
            </w:r>
          </w:p>
        </w:tc>
        <w:tc>
          <w:tcPr>
            <w:tcW w:w="1609" w:type="dxa"/>
            <w:shd w:val="clear" w:color="auto" w:fill="auto"/>
            <w:noWrap/>
            <w:vAlign w:val="bottom"/>
            <w:hideMark/>
          </w:tcPr>
          <w:p w14:paraId="11B12B6C"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lastRenderedPageBreak/>
              <w:t>Чинний</w:t>
            </w:r>
          </w:p>
        </w:tc>
      </w:tr>
      <w:tr w:rsidR="00110A39" w:rsidRPr="00E96AC1" w14:paraId="7BB5A406" w14:textId="77777777" w:rsidTr="0090506E">
        <w:trPr>
          <w:trHeight w:val="255"/>
        </w:trPr>
        <w:tc>
          <w:tcPr>
            <w:tcW w:w="8080" w:type="dxa"/>
            <w:shd w:val="clear" w:color="auto" w:fill="auto"/>
            <w:noWrap/>
            <w:vAlign w:val="bottom"/>
            <w:hideMark/>
          </w:tcPr>
          <w:p w14:paraId="07956C0E"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побутових барабанних сушильних машин</w:t>
            </w:r>
          </w:p>
        </w:tc>
        <w:tc>
          <w:tcPr>
            <w:tcW w:w="1609" w:type="dxa"/>
            <w:shd w:val="clear" w:color="auto" w:fill="auto"/>
            <w:noWrap/>
            <w:vAlign w:val="bottom"/>
            <w:hideMark/>
          </w:tcPr>
          <w:p w14:paraId="0A5F0E5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CC2C36B" w14:textId="77777777" w:rsidTr="0090506E">
        <w:trPr>
          <w:trHeight w:val="255"/>
        </w:trPr>
        <w:tc>
          <w:tcPr>
            <w:tcW w:w="8080" w:type="dxa"/>
            <w:shd w:val="clear" w:color="auto" w:fill="auto"/>
            <w:noWrap/>
            <w:vAlign w:val="bottom"/>
            <w:hideMark/>
          </w:tcPr>
          <w:p w14:paraId="02626F8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побутових духових шаф та кухонних витяжок</w:t>
            </w:r>
          </w:p>
        </w:tc>
        <w:tc>
          <w:tcPr>
            <w:tcW w:w="1609" w:type="dxa"/>
            <w:shd w:val="clear" w:color="auto" w:fill="auto"/>
            <w:noWrap/>
            <w:vAlign w:val="bottom"/>
            <w:hideMark/>
          </w:tcPr>
          <w:p w14:paraId="155D062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EC9FF78" w14:textId="77777777" w:rsidTr="0090506E">
        <w:trPr>
          <w:trHeight w:val="255"/>
        </w:trPr>
        <w:tc>
          <w:tcPr>
            <w:tcW w:w="8080" w:type="dxa"/>
            <w:shd w:val="clear" w:color="auto" w:fill="auto"/>
            <w:noWrap/>
            <w:vAlign w:val="bottom"/>
            <w:hideMark/>
          </w:tcPr>
          <w:p w14:paraId="46CFACE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побутових електричних холодильників</w:t>
            </w:r>
          </w:p>
        </w:tc>
        <w:tc>
          <w:tcPr>
            <w:tcW w:w="1609" w:type="dxa"/>
            <w:shd w:val="clear" w:color="auto" w:fill="auto"/>
            <w:noWrap/>
            <w:vAlign w:val="bottom"/>
            <w:hideMark/>
          </w:tcPr>
          <w:p w14:paraId="2828C2E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B71D980" w14:textId="77777777" w:rsidTr="0090506E">
        <w:trPr>
          <w:trHeight w:val="255"/>
        </w:trPr>
        <w:tc>
          <w:tcPr>
            <w:tcW w:w="8080" w:type="dxa"/>
            <w:shd w:val="clear" w:color="auto" w:fill="auto"/>
            <w:noWrap/>
            <w:vAlign w:val="bottom"/>
            <w:hideMark/>
          </w:tcPr>
          <w:p w14:paraId="665A797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побутових посудомийних машин</w:t>
            </w:r>
          </w:p>
        </w:tc>
        <w:tc>
          <w:tcPr>
            <w:tcW w:w="1609" w:type="dxa"/>
            <w:shd w:val="clear" w:color="auto" w:fill="auto"/>
            <w:noWrap/>
            <w:vAlign w:val="bottom"/>
            <w:hideMark/>
          </w:tcPr>
          <w:p w14:paraId="37F34A3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F98A076" w14:textId="77777777" w:rsidTr="0090506E">
        <w:trPr>
          <w:trHeight w:val="255"/>
        </w:trPr>
        <w:tc>
          <w:tcPr>
            <w:tcW w:w="8080" w:type="dxa"/>
            <w:shd w:val="clear" w:color="auto" w:fill="auto"/>
            <w:noWrap/>
            <w:vAlign w:val="bottom"/>
            <w:hideMark/>
          </w:tcPr>
          <w:p w14:paraId="29B1B09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побутових пральних машин</w:t>
            </w:r>
          </w:p>
        </w:tc>
        <w:tc>
          <w:tcPr>
            <w:tcW w:w="1609" w:type="dxa"/>
            <w:shd w:val="clear" w:color="auto" w:fill="auto"/>
            <w:noWrap/>
            <w:vAlign w:val="bottom"/>
            <w:hideMark/>
          </w:tcPr>
          <w:p w14:paraId="20D1117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739BB8D" w14:textId="77777777" w:rsidTr="0090506E">
        <w:trPr>
          <w:trHeight w:val="255"/>
        </w:trPr>
        <w:tc>
          <w:tcPr>
            <w:tcW w:w="8080" w:type="dxa"/>
            <w:shd w:val="clear" w:color="auto" w:fill="auto"/>
            <w:noWrap/>
            <w:vAlign w:val="bottom"/>
            <w:hideMark/>
          </w:tcPr>
          <w:p w14:paraId="6D507D3F"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професійних холодильних шаф для зберігання</w:t>
            </w:r>
          </w:p>
        </w:tc>
        <w:tc>
          <w:tcPr>
            <w:tcW w:w="1609" w:type="dxa"/>
            <w:shd w:val="clear" w:color="auto" w:fill="auto"/>
            <w:noWrap/>
            <w:vAlign w:val="bottom"/>
            <w:hideMark/>
          </w:tcPr>
          <w:p w14:paraId="43E1C46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BDC1B3D" w14:textId="77777777" w:rsidTr="0090506E">
        <w:trPr>
          <w:trHeight w:val="255"/>
        </w:trPr>
        <w:tc>
          <w:tcPr>
            <w:tcW w:w="8080" w:type="dxa"/>
            <w:shd w:val="clear" w:color="auto" w:fill="auto"/>
            <w:noWrap/>
            <w:vAlign w:val="bottom"/>
            <w:hideMark/>
          </w:tcPr>
          <w:p w14:paraId="0CDCF94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твердопаливних котлів, комплектів з твердопаливного котла, додаткових нагрівачів, регуляторів температури і сонячних установок</w:t>
            </w:r>
          </w:p>
        </w:tc>
        <w:tc>
          <w:tcPr>
            <w:tcW w:w="1609" w:type="dxa"/>
            <w:shd w:val="clear" w:color="auto" w:fill="auto"/>
            <w:noWrap/>
            <w:vAlign w:val="bottom"/>
            <w:hideMark/>
          </w:tcPr>
          <w:p w14:paraId="1453BF3C"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1BE53C6" w14:textId="77777777" w:rsidTr="0090506E">
        <w:trPr>
          <w:trHeight w:val="255"/>
        </w:trPr>
        <w:tc>
          <w:tcPr>
            <w:tcW w:w="8080" w:type="dxa"/>
            <w:shd w:val="clear" w:color="auto" w:fill="auto"/>
            <w:noWrap/>
            <w:vAlign w:val="bottom"/>
            <w:hideMark/>
          </w:tcPr>
          <w:p w14:paraId="760DE71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енергетичного маркування телевізорів</w:t>
            </w:r>
          </w:p>
        </w:tc>
        <w:tc>
          <w:tcPr>
            <w:tcW w:w="1609" w:type="dxa"/>
            <w:shd w:val="clear" w:color="auto" w:fill="auto"/>
            <w:noWrap/>
            <w:vAlign w:val="bottom"/>
            <w:hideMark/>
          </w:tcPr>
          <w:p w14:paraId="0E669DB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59ED905" w14:textId="77777777" w:rsidTr="0090506E">
        <w:trPr>
          <w:trHeight w:val="255"/>
        </w:trPr>
        <w:tc>
          <w:tcPr>
            <w:tcW w:w="8080" w:type="dxa"/>
            <w:shd w:val="clear" w:color="auto" w:fill="auto"/>
            <w:noWrap/>
            <w:vAlign w:val="bottom"/>
            <w:hideMark/>
          </w:tcPr>
          <w:p w14:paraId="4DA08CE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з електромагнітної сумісності обладнання</w:t>
            </w:r>
          </w:p>
        </w:tc>
        <w:tc>
          <w:tcPr>
            <w:tcW w:w="1609" w:type="dxa"/>
            <w:shd w:val="clear" w:color="auto" w:fill="auto"/>
            <w:noWrap/>
            <w:vAlign w:val="bottom"/>
            <w:hideMark/>
          </w:tcPr>
          <w:p w14:paraId="234B2A3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B1D8025" w14:textId="77777777" w:rsidTr="0090506E">
        <w:trPr>
          <w:trHeight w:val="255"/>
        </w:trPr>
        <w:tc>
          <w:tcPr>
            <w:tcW w:w="8080" w:type="dxa"/>
            <w:shd w:val="clear" w:color="auto" w:fill="auto"/>
            <w:noWrap/>
            <w:vAlign w:val="bottom"/>
            <w:hideMark/>
          </w:tcPr>
          <w:p w14:paraId="09F85D4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з підтвердження відповідності паковання (пакувальних матеріалів) та відходів паковання</w:t>
            </w:r>
          </w:p>
        </w:tc>
        <w:tc>
          <w:tcPr>
            <w:tcW w:w="1609" w:type="dxa"/>
            <w:shd w:val="clear" w:color="auto" w:fill="auto"/>
            <w:noWrap/>
            <w:vAlign w:val="bottom"/>
            <w:hideMark/>
          </w:tcPr>
          <w:p w14:paraId="181F12B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B21243E" w14:textId="77777777" w:rsidTr="0090506E">
        <w:trPr>
          <w:trHeight w:val="255"/>
        </w:trPr>
        <w:tc>
          <w:tcPr>
            <w:tcW w:w="8080" w:type="dxa"/>
            <w:shd w:val="clear" w:color="auto" w:fill="auto"/>
            <w:noWrap/>
            <w:vAlign w:val="bottom"/>
            <w:hideMark/>
          </w:tcPr>
          <w:p w14:paraId="35C9F5D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Технічний регламент </w:t>
            </w:r>
            <w:r w:rsidRPr="00E96AC1">
              <w:rPr>
                <w:rFonts w:asciiTheme="majorHAnsi" w:eastAsia="Times New Roman" w:hAnsiTheme="majorHAnsi"/>
                <w:b/>
                <w:sz w:val="24"/>
                <w:szCs w:val="24"/>
                <w:lang w:eastAsia="ru-RU"/>
              </w:rPr>
              <w:t>законодавчо регульованих засобів вимірювальної техніки</w:t>
            </w:r>
          </w:p>
        </w:tc>
        <w:tc>
          <w:tcPr>
            <w:tcW w:w="1609" w:type="dxa"/>
            <w:shd w:val="clear" w:color="auto" w:fill="auto"/>
            <w:noWrap/>
            <w:vAlign w:val="bottom"/>
            <w:hideMark/>
          </w:tcPr>
          <w:p w14:paraId="1FE9104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CDDDAFD" w14:textId="77777777" w:rsidTr="0090506E">
        <w:trPr>
          <w:trHeight w:val="255"/>
        </w:trPr>
        <w:tc>
          <w:tcPr>
            <w:tcW w:w="8080" w:type="dxa"/>
            <w:shd w:val="clear" w:color="auto" w:fill="auto"/>
            <w:noWrap/>
            <w:vAlign w:val="bottom"/>
            <w:hideMark/>
          </w:tcPr>
          <w:p w14:paraId="517832D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закритих джерел іонізуючого випромінювання</w:t>
            </w:r>
          </w:p>
        </w:tc>
        <w:tc>
          <w:tcPr>
            <w:tcW w:w="1609" w:type="dxa"/>
            <w:shd w:val="clear" w:color="auto" w:fill="auto"/>
            <w:noWrap/>
            <w:vAlign w:val="bottom"/>
            <w:hideMark/>
          </w:tcPr>
          <w:p w14:paraId="0B42630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1B31807" w14:textId="77777777" w:rsidTr="0090506E">
        <w:trPr>
          <w:trHeight w:val="255"/>
        </w:trPr>
        <w:tc>
          <w:tcPr>
            <w:tcW w:w="8080" w:type="dxa"/>
            <w:shd w:val="clear" w:color="auto" w:fill="auto"/>
            <w:noWrap/>
            <w:vAlign w:val="bottom"/>
            <w:hideMark/>
          </w:tcPr>
          <w:p w14:paraId="3626CE6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 xml:space="preserve">Технічний регламент </w:t>
            </w:r>
            <w:r w:rsidRPr="00E96AC1">
              <w:rPr>
                <w:rFonts w:asciiTheme="majorHAnsi" w:eastAsia="Times New Roman" w:hAnsiTheme="majorHAnsi"/>
                <w:b/>
                <w:sz w:val="24"/>
                <w:szCs w:val="24"/>
                <w:lang w:val="uk-UA" w:eastAsia="ru-RU"/>
              </w:rPr>
              <w:t>засобів вимірювальної техніки</w:t>
            </w:r>
          </w:p>
        </w:tc>
        <w:tc>
          <w:tcPr>
            <w:tcW w:w="1609" w:type="dxa"/>
            <w:shd w:val="clear" w:color="auto" w:fill="auto"/>
            <w:noWrap/>
            <w:vAlign w:val="bottom"/>
            <w:hideMark/>
          </w:tcPr>
          <w:p w14:paraId="09C97C52"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AAF41DF" w14:textId="77777777" w:rsidTr="0090506E">
        <w:trPr>
          <w:trHeight w:val="255"/>
        </w:trPr>
        <w:tc>
          <w:tcPr>
            <w:tcW w:w="8080" w:type="dxa"/>
            <w:shd w:val="clear" w:color="auto" w:fill="auto"/>
            <w:noWrap/>
            <w:vAlign w:val="bottom"/>
            <w:hideMark/>
          </w:tcPr>
          <w:p w14:paraId="1EAD8DE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засобів індивідуального захисту</w:t>
            </w:r>
          </w:p>
        </w:tc>
        <w:tc>
          <w:tcPr>
            <w:tcW w:w="1609" w:type="dxa"/>
            <w:shd w:val="clear" w:color="auto" w:fill="auto"/>
            <w:noWrap/>
            <w:vAlign w:val="bottom"/>
            <w:hideMark/>
          </w:tcPr>
          <w:p w14:paraId="032983BB"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894869D" w14:textId="77777777" w:rsidTr="0090506E">
        <w:trPr>
          <w:trHeight w:val="255"/>
        </w:trPr>
        <w:tc>
          <w:tcPr>
            <w:tcW w:w="8080" w:type="dxa"/>
            <w:shd w:val="clear" w:color="auto" w:fill="auto"/>
            <w:noWrap/>
            <w:vAlign w:val="bottom"/>
            <w:hideMark/>
          </w:tcPr>
          <w:p w14:paraId="607EF6E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засобів криптографічного захисту інформації</w:t>
            </w:r>
          </w:p>
        </w:tc>
        <w:tc>
          <w:tcPr>
            <w:tcW w:w="1609" w:type="dxa"/>
            <w:shd w:val="clear" w:color="auto" w:fill="auto"/>
            <w:noWrap/>
            <w:vAlign w:val="bottom"/>
            <w:hideMark/>
          </w:tcPr>
          <w:p w14:paraId="01D30C8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B6F531D" w14:textId="77777777" w:rsidTr="0090506E">
        <w:trPr>
          <w:trHeight w:val="255"/>
        </w:trPr>
        <w:tc>
          <w:tcPr>
            <w:tcW w:w="8080" w:type="dxa"/>
            <w:shd w:val="clear" w:color="auto" w:fill="auto"/>
            <w:noWrap/>
            <w:vAlign w:val="bottom"/>
            <w:hideMark/>
          </w:tcPr>
          <w:p w14:paraId="14FCFA4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затвердження типу сільськогосподарських та лісогосподарських тракторів, їх причепів і змінних причіпних машин, систем, складових частин та окремих технічних вузлів</w:t>
            </w:r>
          </w:p>
        </w:tc>
        <w:tc>
          <w:tcPr>
            <w:tcW w:w="1609" w:type="dxa"/>
            <w:shd w:val="clear" w:color="auto" w:fill="auto"/>
            <w:noWrap/>
            <w:vAlign w:val="bottom"/>
            <w:hideMark/>
          </w:tcPr>
          <w:p w14:paraId="481A139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BD7A164" w14:textId="77777777" w:rsidTr="0090506E">
        <w:trPr>
          <w:trHeight w:val="255"/>
        </w:trPr>
        <w:tc>
          <w:tcPr>
            <w:tcW w:w="8080" w:type="dxa"/>
            <w:shd w:val="clear" w:color="auto" w:fill="auto"/>
            <w:noWrap/>
            <w:vAlign w:val="bottom"/>
            <w:hideMark/>
          </w:tcPr>
          <w:p w14:paraId="68D45AA5"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знаків безпеки і захисту здоров'я працівників</w:t>
            </w:r>
          </w:p>
        </w:tc>
        <w:tc>
          <w:tcPr>
            <w:tcW w:w="1609" w:type="dxa"/>
            <w:shd w:val="clear" w:color="auto" w:fill="auto"/>
            <w:noWrap/>
            <w:vAlign w:val="bottom"/>
            <w:hideMark/>
          </w:tcPr>
          <w:p w14:paraId="35A6675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99FA44A" w14:textId="77777777" w:rsidTr="0090506E">
        <w:trPr>
          <w:trHeight w:val="255"/>
        </w:trPr>
        <w:tc>
          <w:tcPr>
            <w:tcW w:w="8080" w:type="dxa"/>
            <w:shd w:val="clear" w:color="auto" w:fill="auto"/>
            <w:noWrap/>
            <w:vAlign w:val="bottom"/>
            <w:hideMark/>
          </w:tcPr>
          <w:p w14:paraId="2A574DE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канатних доріг</w:t>
            </w:r>
          </w:p>
        </w:tc>
        <w:tc>
          <w:tcPr>
            <w:tcW w:w="1609" w:type="dxa"/>
            <w:shd w:val="clear" w:color="auto" w:fill="auto"/>
            <w:noWrap/>
            <w:vAlign w:val="bottom"/>
            <w:hideMark/>
          </w:tcPr>
          <w:p w14:paraId="7255335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5D1A641" w14:textId="77777777" w:rsidTr="0090506E">
        <w:trPr>
          <w:trHeight w:val="255"/>
        </w:trPr>
        <w:tc>
          <w:tcPr>
            <w:tcW w:w="8080" w:type="dxa"/>
            <w:shd w:val="clear" w:color="auto" w:fill="auto"/>
            <w:noWrap/>
            <w:vAlign w:val="bottom"/>
            <w:hideMark/>
          </w:tcPr>
          <w:p w14:paraId="0C6E855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 xml:space="preserve">Технічний регламент </w:t>
            </w:r>
            <w:r w:rsidRPr="00E96AC1">
              <w:rPr>
                <w:rFonts w:asciiTheme="majorHAnsi" w:eastAsia="Times New Roman" w:hAnsiTheme="majorHAnsi"/>
                <w:b/>
                <w:sz w:val="24"/>
                <w:szCs w:val="24"/>
                <w:lang w:val="uk-UA" w:eastAsia="ru-RU"/>
              </w:rPr>
              <w:t>ліфтів і компонентів безпеки для ліфтів</w:t>
            </w:r>
          </w:p>
        </w:tc>
        <w:tc>
          <w:tcPr>
            <w:tcW w:w="1609" w:type="dxa"/>
            <w:shd w:val="clear" w:color="auto" w:fill="auto"/>
            <w:noWrap/>
            <w:vAlign w:val="bottom"/>
            <w:hideMark/>
          </w:tcPr>
          <w:p w14:paraId="06FD7DD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B14C786" w14:textId="77777777" w:rsidTr="0090506E">
        <w:trPr>
          <w:trHeight w:val="255"/>
        </w:trPr>
        <w:tc>
          <w:tcPr>
            <w:tcW w:w="8080" w:type="dxa"/>
            <w:shd w:val="clear" w:color="auto" w:fill="auto"/>
            <w:noWrap/>
            <w:vAlign w:val="bottom"/>
            <w:hideMark/>
          </w:tcPr>
          <w:p w14:paraId="16E3DCD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 xml:space="preserve">Технічний регламент маркування матеріалів, що використовуються для виготовлення основних складових взуття, яке надходить для продажу*  </w:t>
            </w:r>
          </w:p>
        </w:tc>
        <w:tc>
          <w:tcPr>
            <w:tcW w:w="1609" w:type="dxa"/>
            <w:shd w:val="clear" w:color="auto" w:fill="auto"/>
            <w:noWrap/>
            <w:vAlign w:val="bottom"/>
            <w:hideMark/>
          </w:tcPr>
          <w:p w14:paraId="3E9BD3A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DC36306" w14:textId="77777777" w:rsidTr="0090506E">
        <w:trPr>
          <w:trHeight w:val="255"/>
        </w:trPr>
        <w:tc>
          <w:tcPr>
            <w:tcW w:w="8080" w:type="dxa"/>
            <w:shd w:val="clear" w:color="auto" w:fill="auto"/>
            <w:noWrap/>
            <w:vAlign w:val="bottom"/>
            <w:hideMark/>
          </w:tcPr>
          <w:p w14:paraId="67374F8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мийних засобів</w:t>
            </w:r>
          </w:p>
        </w:tc>
        <w:tc>
          <w:tcPr>
            <w:tcW w:w="1609" w:type="dxa"/>
            <w:shd w:val="clear" w:color="auto" w:fill="auto"/>
            <w:noWrap/>
            <w:vAlign w:val="bottom"/>
            <w:hideMark/>
          </w:tcPr>
          <w:p w14:paraId="4FF38F0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3318F00" w14:textId="77777777" w:rsidTr="0090506E">
        <w:trPr>
          <w:trHeight w:val="255"/>
        </w:trPr>
        <w:tc>
          <w:tcPr>
            <w:tcW w:w="8080" w:type="dxa"/>
            <w:shd w:val="clear" w:color="auto" w:fill="auto"/>
            <w:noWrap/>
            <w:vAlign w:val="bottom"/>
            <w:hideMark/>
          </w:tcPr>
          <w:p w14:paraId="5BBAC8B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морського обладнання</w:t>
            </w:r>
          </w:p>
        </w:tc>
        <w:tc>
          <w:tcPr>
            <w:tcW w:w="1609" w:type="dxa"/>
            <w:shd w:val="clear" w:color="auto" w:fill="auto"/>
            <w:noWrap/>
            <w:vAlign w:val="bottom"/>
            <w:hideMark/>
          </w:tcPr>
          <w:p w14:paraId="27B26DF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04AD58E" w14:textId="77777777" w:rsidTr="0090506E">
        <w:trPr>
          <w:trHeight w:val="255"/>
        </w:trPr>
        <w:tc>
          <w:tcPr>
            <w:tcW w:w="8080" w:type="dxa"/>
            <w:shd w:val="clear" w:color="auto" w:fill="auto"/>
            <w:noWrap/>
            <w:vAlign w:val="bottom"/>
            <w:hideMark/>
          </w:tcPr>
          <w:p w14:paraId="1F47A68E"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val="uk-UA" w:eastAsia="ru-RU"/>
              </w:rPr>
            </w:pPr>
            <w:r w:rsidRPr="00E96AC1">
              <w:rPr>
                <w:rFonts w:asciiTheme="majorHAnsi" w:eastAsia="Times New Roman" w:hAnsiTheme="majorHAnsi"/>
                <w:sz w:val="24"/>
                <w:szCs w:val="24"/>
                <w:lang w:val="uk-UA" w:eastAsia="ru-RU"/>
              </w:rPr>
              <w:t>Технічний регламент морського обладнання</w:t>
            </w:r>
          </w:p>
        </w:tc>
        <w:tc>
          <w:tcPr>
            <w:tcW w:w="1609" w:type="dxa"/>
            <w:shd w:val="clear" w:color="auto" w:fill="auto"/>
            <w:noWrap/>
            <w:vAlign w:val="bottom"/>
            <w:hideMark/>
          </w:tcPr>
          <w:p w14:paraId="1ACD47D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4EC91D1B" w14:textId="77777777" w:rsidTr="0090506E">
        <w:trPr>
          <w:trHeight w:val="255"/>
        </w:trPr>
        <w:tc>
          <w:tcPr>
            <w:tcW w:w="8080" w:type="dxa"/>
            <w:shd w:val="clear" w:color="auto" w:fill="auto"/>
            <w:noWrap/>
            <w:vAlign w:val="bottom"/>
            <w:hideMark/>
          </w:tcPr>
          <w:p w14:paraId="61EF947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на косметичну продукцію</w:t>
            </w:r>
          </w:p>
        </w:tc>
        <w:tc>
          <w:tcPr>
            <w:tcW w:w="1609" w:type="dxa"/>
            <w:shd w:val="clear" w:color="auto" w:fill="auto"/>
            <w:noWrap/>
            <w:vAlign w:val="bottom"/>
            <w:hideMark/>
          </w:tcPr>
          <w:p w14:paraId="3F20221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673ABC5D" w14:textId="77777777" w:rsidTr="0090506E">
        <w:trPr>
          <w:trHeight w:val="255"/>
        </w:trPr>
        <w:tc>
          <w:tcPr>
            <w:tcW w:w="8080" w:type="dxa"/>
            <w:shd w:val="clear" w:color="auto" w:fill="auto"/>
            <w:noWrap/>
            <w:vAlign w:val="bottom"/>
            <w:hideMark/>
          </w:tcPr>
          <w:p w14:paraId="146E709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назв текстильних волокон і відповідного етикетування та маркування вмісту складників сировинного складу текстильних виробів</w:t>
            </w:r>
          </w:p>
        </w:tc>
        <w:tc>
          <w:tcPr>
            <w:tcW w:w="1609" w:type="dxa"/>
            <w:shd w:val="clear" w:color="auto" w:fill="auto"/>
            <w:noWrap/>
            <w:vAlign w:val="bottom"/>
            <w:hideMark/>
          </w:tcPr>
          <w:p w14:paraId="6BE2649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4578225" w14:textId="77777777" w:rsidTr="0090506E">
        <w:trPr>
          <w:trHeight w:val="255"/>
        </w:trPr>
        <w:tc>
          <w:tcPr>
            <w:tcW w:w="8080" w:type="dxa"/>
            <w:shd w:val="clear" w:color="auto" w:fill="auto"/>
            <w:noWrap/>
            <w:vAlign w:val="bottom"/>
            <w:hideMark/>
          </w:tcPr>
          <w:p w14:paraId="53593A3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lastRenderedPageBreak/>
              <w:t xml:space="preserve">Технічний регламент </w:t>
            </w:r>
            <w:r w:rsidRPr="00E96AC1">
              <w:rPr>
                <w:rFonts w:asciiTheme="majorHAnsi" w:eastAsia="Times New Roman" w:hAnsiTheme="majorHAnsi"/>
                <w:b/>
                <w:sz w:val="24"/>
                <w:szCs w:val="24"/>
                <w:lang w:eastAsia="ru-RU"/>
              </w:rPr>
              <w:t>низьковольтного електричного обладнання</w:t>
            </w:r>
          </w:p>
        </w:tc>
        <w:tc>
          <w:tcPr>
            <w:tcW w:w="1609" w:type="dxa"/>
            <w:shd w:val="clear" w:color="auto" w:fill="auto"/>
            <w:noWrap/>
            <w:vAlign w:val="bottom"/>
            <w:hideMark/>
          </w:tcPr>
          <w:p w14:paraId="211A2DB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8660479" w14:textId="77777777" w:rsidTr="0090506E">
        <w:trPr>
          <w:trHeight w:val="255"/>
        </w:trPr>
        <w:tc>
          <w:tcPr>
            <w:tcW w:w="8080" w:type="dxa"/>
            <w:shd w:val="clear" w:color="auto" w:fill="auto"/>
            <w:noWrap/>
            <w:vAlign w:val="bottom"/>
            <w:hideMark/>
          </w:tcPr>
          <w:p w14:paraId="2C288AA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обладнання та захисних систем, призначених для використання в потенційно вибухонебезпечних середовищах</w:t>
            </w:r>
          </w:p>
        </w:tc>
        <w:tc>
          <w:tcPr>
            <w:tcW w:w="1609" w:type="dxa"/>
            <w:shd w:val="clear" w:color="auto" w:fill="auto"/>
            <w:noWrap/>
            <w:vAlign w:val="bottom"/>
            <w:hideMark/>
          </w:tcPr>
          <w:p w14:paraId="2A5CE265"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9066B63" w14:textId="77777777" w:rsidTr="0090506E">
        <w:trPr>
          <w:trHeight w:val="255"/>
        </w:trPr>
        <w:tc>
          <w:tcPr>
            <w:tcW w:w="8080" w:type="dxa"/>
            <w:shd w:val="clear" w:color="auto" w:fill="auto"/>
            <w:noWrap/>
            <w:vAlign w:val="bottom"/>
            <w:hideMark/>
          </w:tcPr>
          <w:p w14:paraId="0CC6704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Технічний регламент </w:t>
            </w:r>
            <w:r w:rsidRPr="00E96AC1">
              <w:rPr>
                <w:rFonts w:asciiTheme="majorHAnsi" w:eastAsia="Times New Roman" w:hAnsiTheme="majorHAnsi"/>
                <w:b/>
                <w:sz w:val="24"/>
                <w:szCs w:val="24"/>
                <w:lang w:eastAsia="ru-RU"/>
              </w:rPr>
              <w:t>обладнання, що працює під тиском</w:t>
            </w:r>
          </w:p>
        </w:tc>
        <w:tc>
          <w:tcPr>
            <w:tcW w:w="1609" w:type="dxa"/>
            <w:shd w:val="clear" w:color="auto" w:fill="auto"/>
            <w:noWrap/>
            <w:vAlign w:val="bottom"/>
            <w:hideMark/>
          </w:tcPr>
          <w:p w14:paraId="33CCF602"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638D64D" w14:textId="77777777" w:rsidTr="0090506E">
        <w:trPr>
          <w:trHeight w:val="255"/>
        </w:trPr>
        <w:tc>
          <w:tcPr>
            <w:tcW w:w="8080" w:type="dxa"/>
            <w:shd w:val="clear" w:color="auto" w:fill="auto"/>
            <w:noWrap/>
            <w:vAlign w:val="bottom"/>
            <w:hideMark/>
          </w:tcPr>
          <w:p w14:paraId="6652ABC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обмеження використання деяких небезпечних речовин в електричному та електронному обладнанні</w:t>
            </w:r>
          </w:p>
        </w:tc>
        <w:tc>
          <w:tcPr>
            <w:tcW w:w="1609" w:type="dxa"/>
            <w:shd w:val="clear" w:color="auto" w:fill="auto"/>
            <w:noWrap/>
            <w:vAlign w:val="bottom"/>
            <w:hideMark/>
          </w:tcPr>
          <w:p w14:paraId="0C95B47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9449683" w14:textId="77777777" w:rsidTr="0090506E">
        <w:trPr>
          <w:trHeight w:val="255"/>
        </w:trPr>
        <w:tc>
          <w:tcPr>
            <w:tcW w:w="8080" w:type="dxa"/>
            <w:shd w:val="clear" w:color="auto" w:fill="auto"/>
            <w:noWrap/>
            <w:vAlign w:val="bottom"/>
            <w:hideMark/>
          </w:tcPr>
          <w:p w14:paraId="2D82341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обмеження використання свинцю у лакофарбових матеріалах і сировинних компонентах</w:t>
            </w:r>
          </w:p>
        </w:tc>
        <w:tc>
          <w:tcPr>
            <w:tcW w:w="1609" w:type="dxa"/>
            <w:shd w:val="clear" w:color="auto" w:fill="auto"/>
            <w:noWrap/>
            <w:vAlign w:val="bottom"/>
            <w:hideMark/>
          </w:tcPr>
          <w:p w14:paraId="77155AA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AC831A1" w14:textId="77777777" w:rsidTr="0090506E">
        <w:trPr>
          <w:trHeight w:val="255"/>
        </w:trPr>
        <w:tc>
          <w:tcPr>
            <w:tcW w:w="8080" w:type="dxa"/>
            <w:shd w:val="clear" w:color="auto" w:fill="auto"/>
            <w:noWrap/>
            <w:vAlign w:val="bottom"/>
            <w:hideMark/>
          </w:tcPr>
          <w:p w14:paraId="274ED63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піротехнічних виробів</w:t>
            </w:r>
          </w:p>
        </w:tc>
        <w:tc>
          <w:tcPr>
            <w:tcW w:w="1609" w:type="dxa"/>
            <w:shd w:val="clear" w:color="auto" w:fill="auto"/>
            <w:noWrap/>
            <w:vAlign w:val="bottom"/>
            <w:hideMark/>
          </w:tcPr>
          <w:p w14:paraId="167CBF6B"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BAAD1E3" w14:textId="77777777" w:rsidTr="0090506E">
        <w:trPr>
          <w:trHeight w:val="255"/>
        </w:trPr>
        <w:tc>
          <w:tcPr>
            <w:tcW w:w="8080" w:type="dxa"/>
            <w:shd w:val="clear" w:color="auto" w:fill="auto"/>
            <w:noWrap/>
            <w:vAlign w:val="bottom"/>
            <w:hideMark/>
          </w:tcPr>
          <w:p w14:paraId="7D24CB7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приладів, що працюють на газоподібному паливі*</w:t>
            </w:r>
          </w:p>
        </w:tc>
        <w:tc>
          <w:tcPr>
            <w:tcW w:w="1609" w:type="dxa"/>
            <w:shd w:val="clear" w:color="auto" w:fill="auto"/>
            <w:noWrap/>
            <w:vAlign w:val="bottom"/>
            <w:hideMark/>
          </w:tcPr>
          <w:p w14:paraId="079DCC1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B26DDE8" w14:textId="77777777" w:rsidTr="0090506E">
        <w:trPr>
          <w:trHeight w:val="255"/>
        </w:trPr>
        <w:tc>
          <w:tcPr>
            <w:tcW w:w="8080" w:type="dxa"/>
            <w:shd w:val="clear" w:color="auto" w:fill="auto"/>
            <w:noWrap/>
            <w:vAlign w:val="bottom"/>
            <w:hideMark/>
          </w:tcPr>
          <w:p w14:paraId="7342DB4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прогулянкових суден</w:t>
            </w:r>
          </w:p>
        </w:tc>
        <w:tc>
          <w:tcPr>
            <w:tcW w:w="1609" w:type="dxa"/>
            <w:shd w:val="clear" w:color="auto" w:fill="auto"/>
            <w:noWrap/>
            <w:vAlign w:val="bottom"/>
            <w:hideMark/>
          </w:tcPr>
          <w:p w14:paraId="66E2857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CE56F7D" w14:textId="77777777" w:rsidTr="0090506E">
        <w:trPr>
          <w:trHeight w:val="255"/>
        </w:trPr>
        <w:tc>
          <w:tcPr>
            <w:tcW w:w="8080" w:type="dxa"/>
            <w:shd w:val="clear" w:color="auto" w:fill="auto"/>
            <w:noWrap/>
            <w:vAlign w:val="bottom"/>
            <w:hideMark/>
          </w:tcPr>
          <w:p w14:paraId="3D1BBF2F"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прогулянкових суден і водних мотоциклів</w:t>
            </w:r>
          </w:p>
        </w:tc>
        <w:tc>
          <w:tcPr>
            <w:tcW w:w="1609" w:type="dxa"/>
            <w:shd w:val="clear" w:color="auto" w:fill="auto"/>
            <w:noWrap/>
            <w:vAlign w:val="bottom"/>
            <w:hideMark/>
          </w:tcPr>
          <w:p w14:paraId="6C8246D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27146393" w14:textId="77777777" w:rsidTr="0090506E">
        <w:trPr>
          <w:trHeight w:val="255"/>
        </w:trPr>
        <w:tc>
          <w:tcPr>
            <w:tcW w:w="8080" w:type="dxa"/>
            <w:shd w:val="clear" w:color="auto" w:fill="auto"/>
            <w:noWrap/>
            <w:vAlign w:val="bottom"/>
            <w:hideMark/>
          </w:tcPr>
          <w:p w14:paraId="68F2FB2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Технічний регламент </w:t>
            </w:r>
            <w:r w:rsidRPr="00E96AC1">
              <w:rPr>
                <w:rFonts w:asciiTheme="majorHAnsi" w:eastAsia="Times New Roman" w:hAnsiTheme="majorHAnsi"/>
                <w:b/>
                <w:sz w:val="24"/>
                <w:szCs w:val="24"/>
                <w:lang w:eastAsia="ru-RU"/>
              </w:rPr>
              <w:t>простих посудин високого тиску</w:t>
            </w:r>
          </w:p>
        </w:tc>
        <w:tc>
          <w:tcPr>
            <w:tcW w:w="1609" w:type="dxa"/>
            <w:shd w:val="clear" w:color="auto" w:fill="auto"/>
            <w:noWrap/>
            <w:vAlign w:val="bottom"/>
            <w:hideMark/>
          </w:tcPr>
          <w:p w14:paraId="4C991055"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8F5D4AD" w14:textId="77777777" w:rsidTr="0090506E">
        <w:trPr>
          <w:trHeight w:val="255"/>
        </w:trPr>
        <w:tc>
          <w:tcPr>
            <w:tcW w:w="8080" w:type="dxa"/>
            <w:shd w:val="clear" w:color="auto" w:fill="auto"/>
            <w:noWrap/>
            <w:vAlign w:val="bottom"/>
            <w:hideMark/>
          </w:tcPr>
          <w:p w14:paraId="543CB7F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радіообладнання</w:t>
            </w:r>
          </w:p>
        </w:tc>
        <w:tc>
          <w:tcPr>
            <w:tcW w:w="1609" w:type="dxa"/>
            <w:shd w:val="clear" w:color="auto" w:fill="auto"/>
            <w:noWrap/>
            <w:vAlign w:val="bottom"/>
            <w:hideMark/>
          </w:tcPr>
          <w:p w14:paraId="3869ABE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C7709BA" w14:textId="77777777" w:rsidTr="0090506E">
        <w:trPr>
          <w:trHeight w:val="255"/>
        </w:trPr>
        <w:tc>
          <w:tcPr>
            <w:tcW w:w="8080" w:type="dxa"/>
            <w:shd w:val="clear" w:color="auto" w:fill="auto"/>
            <w:noWrap/>
            <w:vAlign w:val="bottom"/>
            <w:hideMark/>
          </w:tcPr>
          <w:p w14:paraId="19ECDD6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рухомого обладнання, що працює під тиском</w:t>
            </w:r>
          </w:p>
        </w:tc>
        <w:tc>
          <w:tcPr>
            <w:tcW w:w="1609" w:type="dxa"/>
            <w:shd w:val="clear" w:color="auto" w:fill="auto"/>
            <w:noWrap/>
            <w:vAlign w:val="bottom"/>
            <w:hideMark/>
          </w:tcPr>
          <w:p w14:paraId="2EF73347"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9EA308D" w14:textId="77777777" w:rsidTr="0090506E">
        <w:trPr>
          <w:trHeight w:val="255"/>
        </w:trPr>
        <w:tc>
          <w:tcPr>
            <w:tcW w:w="8080" w:type="dxa"/>
            <w:shd w:val="clear" w:color="auto" w:fill="auto"/>
            <w:noWrap/>
            <w:vAlign w:val="bottom"/>
            <w:hideMark/>
          </w:tcPr>
          <w:p w14:paraId="5DBD03B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шумового випромінювання у навколишнє середовище від обладнання, що використовується ззовні приміщень</w:t>
            </w:r>
          </w:p>
        </w:tc>
        <w:tc>
          <w:tcPr>
            <w:tcW w:w="1609" w:type="dxa"/>
            <w:shd w:val="clear" w:color="auto" w:fill="auto"/>
            <w:noWrap/>
            <w:vAlign w:val="bottom"/>
            <w:hideMark/>
          </w:tcPr>
          <w:p w14:paraId="3744EAA3"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8E32692" w14:textId="77777777" w:rsidTr="0090506E">
        <w:trPr>
          <w:trHeight w:val="255"/>
        </w:trPr>
        <w:tc>
          <w:tcPr>
            <w:tcW w:w="8080" w:type="dxa"/>
            <w:shd w:val="clear" w:color="auto" w:fill="auto"/>
            <w:noWrap/>
            <w:vAlign w:val="bottom"/>
            <w:hideMark/>
          </w:tcPr>
          <w:p w14:paraId="58557A0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активних медичних виробів, які імплантують</w:t>
            </w:r>
          </w:p>
        </w:tc>
        <w:tc>
          <w:tcPr>
            <w:tcW w:w="1609" w:type="dxa"/>
            <w:shd w:val="clear" w:color="auto" w:fill="auto"/>
            <w:noWrap/>
            <w:vAlign w:val="bottom"/>
            <w:hideMark/>
          </w:tcPr>
          <w:p w14:paraId="6237FC9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3D4181B" w14:textId="77777777" w:rsidTr="0090506E">
        <w:trPr>
          <w:trHeight w:val="255"/>
        </w:trPr>
        <w:tc>
          <w:tcPr>
            <w:tcW w:w="8080" w:type="dxa"/>
            <w:shd w:val="clear" w:color="auto" w:fill="auto"/>
            <w:noWrap/>
            <w:vAlign w:val="bottom"/>
            <w:hideMark/>
          </w:tcPr>
          <w:p w14:paraId="5D4B7B7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авіаційного бензинута палив для ракетних двигунів</w:t>
            </w:r>
          </w:p>
        </w:tc>
        <w:tc>
          <w:tcPr>
            <w:tcW w:w="1609" w:type="dxa"/>
            <w:shd w:val="clear" w:color="auto" w:fill="auto"/>
            <w:noWrap/>
            <w:vAlign w:val="bottom"/>
            <w:hideMark/>
          </w:tcPr>
          <w:p w14:paraId="33CC688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3F3C210E" w14:textId="77777777" w:rsidTr="0090506E">
        <w:trPr>
          <w:trHeight w:val="255"/>
        </w:trPr>
        <w:tc>
          <w:tcPr>
            <w:tcW w:w="8080" w:type="dxa"/>
            <w:shd w:val="clear" w:color="auto" w:fill="auto"/>
            <w:noWrap/>
            <w:vAlign w:val="bottom"/>
            <w:hideMark/>
          </w:tcPr>
          <w:p w14:paraId="3AAD9BB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автомобільних бензинів, дизельного, суднових та котельних палив</w:t>
            </w:r>
          </w:p>
        </w:tc>
        <w:tc>
          <w:tcPr>
            <w:tcW w:w="1609" w:type="dxa"/>
            <w:shd w:val="clear" w:color="auto" w:fill="auto"/>
            <w:noWrap/>
            <w:vAlign w:val="bottom"/>
            <w:hideMark/>
          </w:tcPr>
          <w:p w14:paraId="313AFE57"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24E041F" w14:textId="77777777" w:rsidTr="0090506E">
        <w:trPr>
          <w:trHeight w:val="255"/>
        </w:trPr>
        <w:tc>
          <w:tcPr>
            <w:tcW w:w="8080" w:type="dxa"/>
            <w:shd w:val="clear" w:color="auto" w:fill="auto"/>
            <w:noWrap/>
            <w:vAlign w:val="bottom"/>
            <w:hideMark/>
          </w:tcPr>
          <w:p w14:paraId="00CCDA9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газу скрапленого для автомобільного транспорту, комунально-побутового споживання та промислових цілей</w:t>
            </w:r>
          </w:p>
        </w:tc>
        <w:tc>
          <w:tcPr>
            <w:tcW w:w="1609" w:type="dxa"/>
            <w:shd w:val="clear" w:color="auto" w:fill="auto"/>
            <w:noWrap/>
            <w:vAlign w:val="bottom"/>
            <w:hideMark/>
          </w:tcPr>
          <w:p w14:paraId="4DE9EDA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299AEC5A" w14:textId="77777777" w:rsidTr="0090506E">
        <w:trPr>
          <w:trHeight w:val="255"/>
        </w:trPr>
        <w:tc>
          <w:tcPr>
            <w:tcW w:w="8080" w:type="dxa"/>
            <w:shd w:val="clear" w:color="auto" w:fill="auto"/>
            <w:noWrap/>
            <w:vAlign w:val="bottom"/>
            <w:hideMark/>
          </w:tcPr>
          <w:p w14:paraId="2600D4E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безсальникових автономних циркуляційних насосів та безсальникових циркуляційних насосів, інтегрованих у пристрої</w:t>
            </w:r>
          </w:p>
        </w:tc>
        <w:tc>
          <w:tcPr>
            <w:tcW w:w="1609" w:type="dxa"/>
            <w:shd w:val="clear" w:color="auto" w:fill="auto"/>
            <w:noWrap/>
            <w:vAlign w:val="bottom"/>
            <w:hideMark/>
          </w:tcPr>
          <w:p w14:paraId="08F4923D"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B74C8C8" w14:textId="77777777" w:rsidTr="0090506E">
        <w:trPr>
          <w:trHeight w:val="255"/>
        </w:trPr>
        <w:tc>
          <w:tcPr>
            <w:tcW w:w="8080" w:type="dxa"/>
            <w:shd w:val="clear" w:color="auto" w:fill="auto"/>
            <w:noWrap/>
            <w:vAlign w:val="bottom"/>
            <w:hideMark/>
          </w:tcPr>
          <w:p w14:paraId="376A0965"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вентиляторів з двигуном з номінальною електричною потужністю від 125 Вт до 500 кВт</w:t>
            </w:r>
          </w:p>
        </w:tc>
        <w:tc>
          <w:tcPr>
            <w:tcW w:w="1609" w:type="dxa"/>
            <w:shd w:val="clear" w:color="auto" w:fill="auto"/>
            <w:noWrap/>
            <w:vAlign w:val="bottom"/>
            <w:hideMark/>
          </w:tcPr>
          <w:p w14:paraId="79F73337"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FD44124" w14:textId="77777777" w:rsidTr="0090506E">
        <w:trPr>
          <w:trHeight w:val="255"/>
        </w:trPr>
        <w:tc>
          <w:tcPr>
            <w:tcW w:w="8080" w:type="dxa"/>
            <w:shd w:val="clear" w:color="auto" w:fill="auto"/>
            <w:noWrap/>
            <w:vAlign w:val="bottom"/>
            <w:hideMark/>
          </w:tcPr>
          <w:p w14:paraId="6A47679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водяних насосів</w:t>
            </w:r>
          </w:p>
        </w:tc>
        <w:tc>
          <w:tcPr>
            <w:tcW w:w="1609" w:type="dxa"/>
            <w:shd w:val="clear" w:color="auto" w:fill="auto"/>
            <w:noWrap/>
            <w:vAlign w:val="bottom"/>
            <w:hideMark/>
          </w:tcPr>
          <w:p w14:paraId="505ECC6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C25C43A" w14:textId="77777777" w:rsidTr="0090506E">
        <w:trPr>
          <w:trHeight w:val="255"/>
        </w:trPr>
        <w:tc>
          <w:tcPr>
            <w:tcW w:w="8080" w:type="dxa"/>
            <w:shd w:val="clear" w:color="auto" w:fill="auto"/>
            <w:noWrap/>
            <w:vAlign w:val="bottom"/>
            <w:hideMark/>
          </w:tcPr>
          <w:p w14:paraId="6CD3E4FB"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вентиляційних установок</w:t>
            </w:r>
          </w:p>
        </w:tc>
        <w:tc>
          <w:tcPr>
            <w:tcW w:w="1609" w:type="dxa"/>
            <w:shd w:val="clear" w:color="auto" w:fill="auto"/>
            <w:noWrap/>
            <w:vAlign w:val="bottom"/>
            <w:hideMark/>
          </w:tcPr>
          <w:p w14:paraId="1804686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1360D131" w14:textId="77777777" w:rsidTr="0090506E">
        <w:trPr>
          <w:trHeight w:val="255"/>
        </w:trPr>
        <w:tc>
          <w:tcPr>
            <w:tcW w:w="8080" w:type="dxa"/>
            <w:shd w:val="clear" w:color="auto" w:fill="auto"/>
            <w:noWrap/>
            <w:vAlign w:val="bottom"/>
            <w:hideMark/>
          </w:tcPr>
          <w:p w14:paraId="4FE5E79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водонагрівачів та баків-акумуляторів</w:t>
            </w:r>
          </w:p>
        </w:tc>
        <w:tc>
          <w:tcPr>
            <w:tcW w:w="1609" w:type="dxa"/>
            <w:shd w:val="clear" w:color="auto" w:fill="auto"/>
            <w:noWrap/>
            <w:vAlign w:val="bottom"/>
            <w:hideMark/>
          </w:tcPr>
          <w:p w14:paraId="41F29C3E"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6C867A6" w14:textId="77777777" w:rsidTr="0090506E">
        <w:trPr>
          <w:trHeight w:val="255"/>
        </w:trPr>
        <w:tc>
          <w:tcPr>
            <w:tcW w:w="8080" w:type="dxa"/>
            <w:shd w:val="clear" w:color="auto" w:fill="auto"/>
            <w:noWrap/>
            <w:vAlign w:val="bottom"/>
            <w:hideMark/>
          </w:tcPr>
          <w:p w14:paraId="0445F00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електродвигунів</w:t>
            </w:r>
          </w:p>
        </w:tc>
        <w:tc>
          <w:tcPr>
            <w:tcW w:w="1609" w:type="dxa"/>
            <w:shd w:val="clear" w:color="auto" w:fill="auto"/>
            <w:noWrap/>
            <w:vAlign w:val="bottom"/>
            <w:hideMark/>
          </w:tcPr>
          <w:p w14:paraId="0A165BB2"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FC83306" w14:textId="77777777" w:rsidTr="0090506E">
        <w:trPr>
          <w:trHeight w:val="255"/>
        </w:trPr>
        <w:tc>
          <w:tcPr>
            <w:tcW w:w="8080" w:type="dxa"/>
            <w:shd w:val="clear" w:color="auto" w:fill="auto"/>
            <w:noWrap/>
            <w:vAlign w:val="bottom"/>
            <w:hideMark/>
          </w:tcPr>
          <w:p w14:paraId="213D16AF"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комп’ютерів та комп’ютерних серверів</w:t>
            </w:r>
          </w:p>
        </w:tc>
        <w:tc>
          <w:tcPr>
            <w:tcW w:w="1609" w:type="dxa"/>
            <w:shd w:val="clear" w:color="auto" w:fill="auto"/>
            <w:noWrap/>
            <w:vAlign w:val="bottom"/>
            <w:hideMark/>
          </w:tcPr>
          <w:p w14:paraId="3F9C0713"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94C1351" w14:textId="77777777" w:rsidTr="0090506E">
        <w:trPr>
          <w:trHeight w:val="255"/>
        </w:trPr>
        <w:tc>
          <w:tcPr>
            <w:tcW w:w="8080" w:type="dxa"/>
            <w:shd w:val="clear" w:color="auto" w:fill="auto"/>
            <w:noWrap/>
            <w:vAlign w:val="bottom"/>
            <w:hideMark/>
          </w:tcPr>
          <w:p w14:paraId="1E5A663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кондиціонерів повітря та вентиляторів, призначених для особистого комфорту</w:t>
            </w:r>
          </w:p>
        </w:tc>
        <w:tc>
          <w:tcPr>
            <w:tcW w:w="1609" w:type="dxa"/>
            <w:shd w:val="clear" w:color="auto" w:fill="auto"/>
            <w:noWrap/>
            <w:vAlign w:val="bottom"/>
            <w:hideMark/>
          </w:tcPr>
          <w:p w14:paraId="0D0F26B1"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3AA19B6" w14:textId="77777777" w:rsidTr="0090506E">
        <w:trPr>
          <w:trHeight w:val="255"/>
        </w:trPr>
        <w:tc>
          <w:tcPr>
            <w:tcW w:w="8080" w:type="dxa"/>
            <w:shd w:val="clear" w:color="auto" w:fill="auto"/>
            <w:noWrap/>
            <w:vAlign w:val="bottom"/>
            <w:hideMark/>
          </w:tcPr>
          <w:p w14:paraId="168DDB0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lastRenderedPageBreak/>
              <w:t>Технічний регламент щодо вимог до екодизайну для ламп спрямованого випромінення, світлодіодних ламп і пов’язаного з ними обладнання</w:t>
            </w:r>
          </w:p>
        </w:tc>
        <w:tc>
          <w:tcPr>
            <w:tcW w:w="1609" w:type="dxa"/>
            <w:shd w:val="clear" w:color="auto" w:fill="auto"/>
            <w:noWrap/>
            <w:vAlign w:val="bottom"/>
            <w:hideMark/>
          </w:tcPr>
          <w:p w14:paraId="5B194648"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372F257" w14:textId="77777777" w:rsidTr="0090506E">
        <w:trPr>
          <w:trHeight w:val="255"/>
        </w:trPr>
        <w:tc>
          <w:tcPr>
            <w:tcW w:w="8080" w:type="dxa"/>
            <w:shd w:val="clear" w:color="auto" w:fill="auto"/>
            <w:noWrap/>
            <w:vAlign w:val="bottom"/>
            <w:hideMark/>
          </w:tcPr>
          <w:p w14:paraId="5FA947F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люмінесцентних ламп без інтегрованого баласту, газорозрядних ламп високої інтенсивності, а також баластів та світильників, призначених для роботи з такими лампами</w:t>
            </w:r>
          </w:p>
        </w:tc>
        <w:tc>
          <w:tcPr>
            <w:tcW w:w="1609" w:type="dxa"/>
            <w:shd w:val="clear" w:color="auto" w:fill="auto"/>
            <w:noWrap/>
            <w:vAlign w:val="bottom"/>
            <w:hideMark/>
          </w:tcPr>
          <w:p w14:paraId="7C3B8BE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F83216D" w14:textId="77777777" w:rsidTr="0090506E">
        <w:trPr>
          <w:trHeight w:val="255"/>
        </w:trPr>
        <w:tc>
          <w:tcPr>
            <w:tcW w:w="8080" w:type="dxa"/>
            <w:shd w:val="clear" w:color="auto" w:fill="auto"/>
            <w:noWrap/>
            <w:vAlign w:val="bottom"/>
            <w:hideMark/>
          </w:tcPr>
          <w:p w14:paraId="3BC7A9C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малих, середніх та великих силових трансформаторів</w:t>
            </w:r>
          </w:p>
        </w:tc>
        <w:tc>
          <w:tcPr>
            <w:tcW w:w="1609" w:type="dxa"/>
            <w:shd w:val="clear" w:color="auto" w:fill="auto"/>
            <w:noWrap/>
            <w:vAlign w:val="bottom"/>
            <w:hideMark/>
          </w:tcPr>
          <w:p w14:paraId="75C91DA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5D2E1F8" w14:textId="77777777" w:rsidTr="0090506E">
        <w:trPr>
          <w:trHeight w:val="255"/>
        </w:trPr>
        <w:tc>
          <w:tcPr>
            <w:tcW w:w="8080" w:type="dxa"/>
            <w:shd w:val="clear" w:color="auto" w:fill="auto"/>
            <w:noWrap/>
            <w:vAlign w:val="bottom"/>
            <w:hideMark/>
          </w:tcPr>
          <w:p w14:paraId="24A62E6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місцевих обігрівачів</w:t>
            </w:r>
          </w:p>
        </w:tc>
        <w:tc>
          <w:tcPr>
            <w:tcW w:w="1609" w:type="dxa"/>
            <w:shd w:val="clear" w:color="auto" w:fill="auto"/>
            <w:noWrap/>
            <w:vAlign w:val="bottom"/>
            <w:hideMark/>
          </w:tcPr>
          <w:p w14:paraId="164E5300"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52582442" w14:textId="77777777" w:rsidTr="0090506E">
        <w:trPr>
          <w:trHeight w:val="255"/>
        </w:trPr>
        <w:tc>
          <w:tcPr>
            <w:tcW w:w="8080" w:type="dxa"/>
            <w:shd w:val="clear" w:color="auto" w:fill="auto"/>
            <w:noWrap/>
            <w:vAlign w:val="bottom"/>
            <w:hideMark/>
          </w:tcPr>
          <w:p w14:paraId="1633BF10"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обігрівачів приміщень та комбінованих обігрівачів</w:t>
            </w:r>
          </w:p>
        </w:tc>
        <w:tc>
          <w:tcPr>
            <w:tcW w:w="1609" w:type="dxa"/>
            <w:shd w:val="clear" w:color="auto" w:fill="auto"/>
            <w:noWrap/>
            <w:vAlign w:val="bottom"/>
            <w:hideMark/>
          </w:tcPr>
          <w:p w14:paraId="5A3585B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C6A8D9B" w14:textId="77777777" w:rsidTr="0090506E">
        <w:trPr>
          <w:trHeight w:val="255"/>
        </w:trPr>
        <w:tc>
          <w:tcPr>
            <w:tcW w:w="8080" w:type="dxa"/>
            <w:shd w:val="clear" w:color="auto" w:fill="auto"/>
            <w:noWrap/>
            <w:vAlign w:val="bottom"/>
            <w:hideMark/>
          </w:tcPr>
          <w:p w14:paraId="1A73E334"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барабанних сушильних машин</w:t>
            </w:r>
          </w:p>
        </w:tc>
        <w:tc>
          <w:tcPr>
            <w:tcW w:w="1609" w:type="dxa"/>
            <w:shd w:val="clear" w:color="auto" w:fill="auto"/>
            <w:noWrap/>
            <w:vAlign w:val="bottom"/>
            <w:hideMark/>
          </w:tcPr>
          <w:p w14:paraId="6ADFF297"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20ABBBAE" w14:textId="77777777" w:rsidTr="0090506E">
        <w:trPr>
          <w:trHeight w:val="255"/>
        </w:trPr>
        <w:tc>
          <w:tcPr>
            <w:tcW w:w="8080" w:type="dxa"/>
            <w:shd w:val="clear" w:color="auto" w:fill="auto"/>
            <w:noWrap/>
            <w:vAlign w:val="bottom"/>
            <w:hideMark/>
          </w:tcPr>
          <w:p w14:paraId="0EC74BC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духових шаф, варильних поверхонь та кухонних витяжок</w:t>
            </w:r>
          </w:p>
        </w:tc>
        <w:tc>
          <w:tcPr>
            <w:tcW w:w="1609" w:type="dxa"/>
            <w:shd w:val="clear" w:color="auto" w:fill="auto"/>
            <w:noWrap/>
            <w:vAlign w:val="bottom"/>
            <w:hideMark/>
          </w:tcPr>
          <w:p w14:paraId="0EB3BECF"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72994F1" w14:textId="77777777" w:rsidTr="0090506E">
        <w:trPr>
          <w:trHeight w:val="255"/>
        </w:trPr>
        <w:tc>
          <w:tcPr>
            <w:tcW w:w="8080" w:type="dxa"/>
            <w:shd w:val="clear" w:color="auto" w:fill="auto"/>
            <w:noWrap/>
            <w:vAlign w:val="bottom"/>
            <w:hideMark/>
          </w:tcPr>
          <w:p w14:paraId="774BC9B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ламп неспрямованого випромінення</w:t>
            </w:r>
          </w:p>
        </w:tc>
        <w:tc>
          <w:tcPr>
            <w:tcW w:w="1609" w:type="dxa"/>
            <w:shd w:val="clear" w:color="auto" w:fill="auto"/>
            <w:noWrap/>
            <w:vAlign w:val="bottom"/>
            <w:hideMark/>
          </w:tcPr>
          <w:p w14:paraId="31857015"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B74812B" w14:textId="77777777" w:rsidTr="0090506E">
        <w:trPr>
          <w:trHeight w:val="255"/>
        </w:trPr>
        <w:tc>
          <w:tcPr>
            <w:tcW w:w="8080" w:type="dxa"/>
            <w:shd w:val="clear" w:color="auto" w:fill="auto"/>
            <w:noWrap/>
            <w:vAlign w:val="bottom"/>
            <w:hideMark/>
          </w:tcPr>
          <w:p w14:paraId="4143CE0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посудомийних машин</w:t>
            </w:r>
          </w:p>
        </w:tc>
        <w:tc>
          <w:tcPr>
            <w:tcW w:w="1609" w:type="dxa"/>
            <w:shd w:val="clear" w:color="auto" w:fill="auto"/>
            <w:noWrap/>
            <w:vAlign w:val="bottom"/>
            <w:hideMark/>
          </w:tcPr>
          <w:p w14:paraId="61447CCC"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41CF44A" w14:textId="77777777" w:rsidTr="0090506E">
        <w:trPr>
          <w:trHeight w:val="255"/>
        </w:trPr>
        <w:tc>
          <w:tcPr>
            <w:tcW w:w="8080" w:type="dxa"/>
            <w:shd w:val="clear" w:color="auto" w:fill="auto"/>
            <w:noWrap/>
            <w:vAlign w:val="bottom"/>
            <w:hideMark/>
          </w:tcPr>
          <w:p w14:paraId="5F8C070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пральних машин</w:t>
            </w:r>
          </w:p>
        </w:tc>
        <w:tc>
          <w:tcPr>
            <w:tcW w:w="1609" w:type="dxa"/>
            <w:shd w:val="clear" w:color="auto" w:fill="auto"/>
            <w:noWrap/>
            <w:vAlign w:val="bottom"/>
            <w:hideMark/>
          </w:tcPr>
          <w:p w14:paraId="19F7023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3DF81FA" w14:textId="77777777" w:rsidTr="0090506E">
        <w:trPr>
          <w:trHeight w:val="255"/>
        </w:trPr>
        <w:tc>
          <w:tcPr>
            <w:tcW w:w="8080" w:type="dxa"/>
            <w:shd w:val="clear" w:color="auto" w:fill="auto"/>
            <w:noWrap/>
            <w:vAlign w:val="bottom"/>
            <w:hideMark/>
          </w:tcPr>
          <w:p w14:paraId="55D47B7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побутових холодильних приладів</w:t>
            </w:r>
          </w:p>
        </w:tc>
        <w:tc>
          <w:tcPr>
            <w:tcW w:w="1609" w:type="dxa"/>
            <w:shd w:val="clear" w:color="auto" w:fill="auto"/>
            <w:noWrap/>
            <w:vAlign w:val="bottom"/>
            <w:hideMark/>
          </w:tcPr>
          <w:p w14:paraId="53919A7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0816CCE" w14:textId="77777777" w:rsidTr="0090506E">
        <w:trPr>
          <w:trHeight w:val="255"/>
        </w:trPr>
        <w:tc>
          <w:tcPr>
            <w:tcW w:w="8080" w:type="dxa"/>
            <w:shd w:val="clear" w:color="auto" w:fill="auto"/>
            <w:noWrap/>
            <w:vAlign w:val="bottom"/>
            <w:hideMark/>
          </w:tcPr>
          <w:p w14:paraId="008A16E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простих приймачів цифрового телебачення</w:t>
            </w:r>
          </w:p>
        </w:tc>
        <w:tc>
          <w:tcPr>
            <w:tcW w:w="1609" w:type="dxa"/>
            <w:shd w:val="clear" w:color="auto" w:fill="auto"/>
            <w:noWrap/>
            <w:vAlign w:val="bottom"/>
            <w:hideMark/>
          </w:tcPr>
          <w:p w14:paraId="4C9CA562"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7542C2D" w14:textId="77777777" w:rsidTr="0090506E">
        <w:trPr>
          <w:trHeight w:val="255"/>
        </w:trPr>
        <w:tc>
          <w:tcPr>
            <w:tcW w:w="8080" w:type="dxa"/>
            <w:shd w:val="clear" w:color="auto" w:fill="auto"/>
            <w:noWrap/>
            <w:vAlign w:val="bottom"/>
            <w:hideMark/>
          </w:tcPr>
          <w:p w14:paraId="7037F5B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професійних холодильних шаф для зберігання, камер інтенсивного охолодження та шокового замороження, конденсаторних агрегатів і холодильних установок</w:t>
            </w:r>
          </w:p>
        </w:tc>
        <w:tc>
          <w:tcPr>
            <w:tcW w:w="1609" w:type="dxa"/>
            <w:shd w:val="clear" w:color="auto" w:fill="auto"/>
            <w:noWrap/>
            <w:vAlign w:val="bottom"/>
            <w:hideMark/>
          </w:tcPr>
          <w:p w14:paraId="2DDAA0B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09062DDC" w14:textId="77777777" w:rsidTr="0090506E">
        <w:trPr>
          <w:trHeight w:val="255"/>
        </w:trPr>
        <w:tc>
          <w:tcPr>
            <w:tcW w:w="8080" w:type="dxa"/>
            <w:shd w:val="clear" w:color="auto" w:fill="auto"/>
            <w:noWrap/>
            <w:vAlign w:val="bottom"/>
            <w:hideMark/>
          </w:tcPr>
          <w:p w14:paraId="332F8DD2"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споживання електроенергії електричним і електронним побутовим та офісним обладнанням у режимі "очікування", "вимкнено" та мережевому режимі "очікування"</w:t>
            </w:r>
          </w:p>
        </w:tc>
        <w:tc>
          <w:tcPr>
            <w:tcW w:w="1609" w:type="dxa"/>
            <w:shd w:val="clear" w:color="auto" w:fill="auto"/>
            <w:noWrap/>
            <w:vAlign w:val="bottom"/>
            <w:hideMark/>
          </w:tcPr>
          <w:p w14:paraId="4260721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FE72E66" w14:textId="77777777" w:rsidTr="0090506E">
        <w:trPr>
          <w:trHeight w:val="255"/>
        </w:trPr>
        <w:tc>
          <w:tcPr>
            <w:tcW w:w="8080" w:type="dxa"/>
            <w:shd w:val="clear" w:color="auto" w:fill="auto"/>
            <w:noWrap/>
            <w:vAlign w:val="bottom"/>
            <w:hideMark/>
          </w:tcPr>
          <w:p w14:paraId="4D19FF4D"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споживання електроенергії зовнішніми джерелами живлення в режимі без навантаження та їх середнього коефіцієнта корисної дії в активному режимі</w:t>
            </w:r>
          </w:p>
        </w:tc>
        <w:tc>
          <w:tcPr>
            <w:tcW w:w="1609" w:type="dxa"/>
            <w:shd w:val="clear" w:color="auto" w:fill="auto"/>
            <w:noWrap/>
            <w:vAlign w:val="bottom"/>
            <w:hideMark/>
          </w:tcPr>
          <w:p w14:paraId="7964178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01D93AF" w14:textId="77777777" w:rsidTr="0090506E">
        <w:trPr>
          <w:trHeight w:val="255"/>
        </w:trPr>
        <w:tc>
          <w:tcPr>
            <w:tcW w:w="8080" w:type="dxa"/>
            <w:shd w:val="clear" w:color="auto" w:fill="auto"/>
            <w:noWrap/>
            <w:vAlign w:val="bottom"/>
            <w:hideMark/>
          </w:tcPr>
          <w:p w14:paraId="32EBB3E1"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твердопаливних котлів</w:t>
            </w:r>
          </w:p>
        </w:tc>
        <w:tc>
          <w:tcPr>
            <w:tcW w:w="1609" w:type="dxa"/>
            <w:shd w:val="clear" w:color="auto" w:fill="auto"/>
            <w:noWrap/>
            <w:vAlign w:val="bottom"/>
            <w:hideMark/>
          </w:tcPr>
          <w:p w14:paraId="17609AC1"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Не набрав чинності</w:t>
            </w:r>
          </w:p>
        </w:tc>
      </w:tr>
      <w:tr w:rsidR="00110A39" w:rsidRPr="00E96AC1" w14:paraId="105290F9" w14:textId="77777777" w:rsidTr="0090506E">
        <w:trPr>
          <w:trHeight w:val="255"/>
        </w:trPr>
        <w:tc>
          <w:tcPr>
            <w:tcW w:w="8080" w:type="dxa"/>
            <w:shd w:val="clear" w:color="auto" w:fill="auto"/>
            <w:noWrap/>
            <w:vAlign w:val="bottom"/>
            <w:hideMark/>
          </w:tcPr>
          <w:p w14:paraId="39B79BE8"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для телевізорів</w:t>
            </w:r>
          </w:p>
        </w:tc>
        <w:tc>
          <w:tcPr>
            <w:tcW w:w="1609" w:type="dxa"/>
            <w:shd w:val="clear" w:color="auto" w:fill="auto"/>
            <w:noWrap/>
            <w:vAlign w:val="bottom"/>
            <w:hideMark/>
          </w:tcPr>
          <w:p w14:paraId="53E4EC85"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1FFAA30F" w14:textId="77777777" w:rsidTr="0090506E">
        <w:trPr>
          <w:trHeight w:val="255"/>
        </w:trPr>
        <w:tc>
          <w:tcPr>
            <w:tcW w:w="8080" w:type="dxa"/>
            <w:shd w:val="clear" w:color="auto" w:fill="auto"/>
            <w:noWrap/>
            <w:vAlign w:val="bottom"/>
            <w:hideMark/>
          </w:tcPr>
          <w:p w14:paraId="4A904E1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вимог до екодизайну пилососів</w:t>
            </w:r>
          </w:p>
        </w:tc>
        <w:tc>
          <w:tcPr>
            <w:tcW w:w="1609" w:type="dxa"/>
            <w:shd w:val="clear" w:color="auto" w:fill="auto"/>
            <w:noWrap/>
            <w:vAlign w:val="bottom"/>
            <w:hideMark/>
          </w:tcPr>
          <w:p w14:paraId="1D10939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0EE6CAA4" w14:textId="77777777" w:rsidTr="0090506E">
        <w:trPr>
          <w:trHeight w:val="255"/>
        </w:trPr>
        <w:tc>
          <w:tcPr>
            <w:tcW w:w="8080" w:type="dxa"/>
            <w:shd w:val="clear" w:color="auto" w:fill="auto"/>
            <w:noWrap/>
            <w:vAlign w:val="bottom"/>
            <w:hideMark/>
          </w:tcPr>
          <w:p w14:paraId="6D4E2773"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встановлення системи для визначення вимог з екодизайну енергоспоживчих продуктів</w:t>
            </w:r>
          </w:p>
        </w:tc>
        <w:tc>
          <w:tcPr>
            <w:tcW w:w="1609" w:type="dxa"/>
            <w:shd w:val="clear" w:color="auto" w:fill="auto"/>
            <w:noWrap/>
            <w:vAlign w:val="bottom"/>
            <w:hideMark/>
          </w:tcPr>
          <w:p w14:paraId="6A4C5F09"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FB681B4" w14:textId="77777777" w:rsidTr="0090506E">
        <w:trPr>
          <w:trHeight w:val="255"/>
        </w:trPr>
        <w:tc>
          <w:tcPr>
            <w:tcW w:w="8080" w:type="dxa"/>
            <w:shd w:val="clear" w:color="auto" w:fill="auto"/>
            <w:noWrap/>
            <w:vAlign w:val="bottom"/>
            <w:hideMark/>
          </w:tcPr>
          <w:p w14:paraId="46F8BE6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деяких товарів, які фасують за масою та об'ємом у готову упаковку</w:t>
            </w:r>
          </w:p>
        </w:tc>
        <w:tc>
          <w:tcPr>
            <w:tcW w:w="1609" w:type="dxa"/>
            <w:shd w:val="clear" w:color="auto" w:fill="auto"/>
            <w:noWrap/>
            <w:vAlign w:val="bottom"/>
            <w:hideMark/>
          </w:tcPr>
          <w:p w14:paraId="4FAD8AE6"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3D133B4D" w14:textId="77777777" w:rsidTr="0090506E">
        <w:trPr>
          <w:trHeight w:val="255"/>
        </w:trPr>
        <w:tc>
          <w:tcPr>
            <w:tcW w:w="8080" w:type="dxa"/>
            <w:shd w:val="clear" w:color="auto" w:fill="auto"/>
            <w:noWrap/>
            <w:vAlign w:val="bottom"/>
            <w:hideMark/>
          </w:tcPr>
          <w:p w14:paraId="279AC2AA"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медичних виробів</w:t>
            </w:r>
          </w:p>
        </w:tc>
        <w:tc>
          <w:tcPr>
            <w:tcW w:w="1609" w:type="dxa"/>
            <w:shd w:val="clear" w:color="auto" w:fill="auto"/>
            <w:noWrap/>
            <w:vAlign w:val="bottom"/>
            <w:hideMark/>
          </w:tcPr>
          <w:p w14:paraId="772AB94A"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4A12480" w14:textId="77777777" w:rsidTr="0090506E">
        <w:trPr>
          <w:trHeight w:val="255"/>
        </w:trPr>
        <w:tc>
          <w:tcPr>
            <w:tcW w:w="8080" w:type="dxa"/>
            <w:shd w:val="clear" w:color="auto" w:fill="auto"/>
            <w:noWrap/>
            <w:vAlign w:val="bottom"/>
            <w:hideMark/>
          </w:tcPr>
          <w:p w14:paraId="25D6D6B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медичних виробів для діагностики in vitro</w:t>
            </w:r>
          </w:p>
        </w:tc>
        <w:tc>
          <w:tcPr>
            <w:tcW w:w="1609" w:type="dxa"/>
            <w:shd w:val="clear" w:color="auto" w:fill="auto"/>
            <w:noWrap/>
            <w:vAlign w:val="bottom"/>
            <w:hideMark/>
          </w:tcPr>
          <w:p w14:paraId="3DF7C083"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763376B3" w14:textId="77777777" w:rsidTr="0090506E">
        <w:trPr>
          <w:trHeight w:val="255"/>
        </w:trPr>
        <w:tc>
          <w:tcPr>
            <w:tcW w:w="8080" w:type="dxa"/>
            <w:shd w:val="clear" w:color="auto" w:fill="auto"/>
            <w:noWrap/>
            <w:vAlign w:val="bottom"/>
            <w:hideMark/>
          </w:tcPr>
          <w:p w14:paraId="1502243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lastRenderedPageBreak/>
              <w:t>Технічний регламент щодо неавтоматичних зважувальних приладів</w:t>
            </w:r>
          </w:p>
        </w:tc>
        <w:tc>
          <w:tcPr>
            <w:tcW w:w="1609" w:type="dxa"/>
            <w:shd w:val="clear" w:color="auto" w:fill="auto"/>
            <w:noWrap/>
            <w:vAlign w:val="bottom"/>
            <w:hideMark/>
          </w:tcPr>
          <w:p w14:paraId="0E33D9B4"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69366698" w14:textId="77777777" w:rsidTr="0090506E">
        <w:trPr>
          <w:trHeight w:val="255"/>
        </w:trPr>
        <w:tc>
          <w:tcPr>
            <w:tcW w:w="8080" w:type="dxa"/>
            <w:shd w:val="clear" w:color="auto" w:fill="auto"/>
            <w:noWrap/>
            <w:vAlign w:val="bottom"/>
            <w:hideMark/>
          </w:tcPr>
          <w:p w14:paraId="2F5DA697"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обмеження викидів летких органічних сполук унаслідок використання органічних розчинників у лакофарбових матеріалах для будівель та ремонту колісних транспортних засобів</w:t>
            </w:r>
          </w:p>
        </w:tc>
        <w:tc>
          <w:tcPr>
            <w:tcW w:w="1609" w:type="dxa"/>
            <w:shd w:val="clear" w:color="auto" w:fill="auto"/>
            <w:noWrap/>
            <w:vAlign w:val="bottom"/>
            <w:hideMark/>
          </w:tcPr>
          <w:p w14:paraId="36CCC88C"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4421747" w14:textId="77777777" w:rsidTr="0090506E">
        <w:trPr>
          <w:trHeight w:val="255"/>
        </w:trPr>
        <w:tc>
          <w:tcPr>
            <w:tcW w:w="8080" w:type="dxa"/>
            <w:shd w:val="clear" w:color="auto" w:fill="auto"/>
            <w:noWrap/>
            <w:vAlign w:val="bottom"/>
            <w:hideMark/>
          </w:tcPr>
          <w:p w14:paraId="670AB6D9"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пакувальних комплектів для зберігання та захоронення радіоактивних відходів*</w:t>
            </w:r>
          </w:p>
        </w:tc>
        <w:tc>
          <w:tcPr>
            <w:tcW w:w="1609" w:type="dxa"/>
            <w:shd w:val="clear" w:color="auto" w:fill="auto"/>
            <w:noWrap/>
            <w:vAlign w:val="bottom"/>
            <w:hideMark/>
          </w:tcPr>
          <w:p w14:paraId="211596AC"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4F8C3829" w14:textId="77777777" w:rsidTr="0090506E">
        <w:trPr>
          <w:trHeight w:val="255"/>
        </w:trPr>
        <w:tc>
          <w:tcPr>
            <w:tcW w:w="8080" w:type="dxa"/>
            <w:shd w:val="clear" w:color="auto" w:fill="auto"/>
            <w:noWrap/>
            <w:vAlign w:val="bottom"/>
            <w:hideMark/>
          </w:tcPr>
          <w:p w14:paraId="0683F3FC"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Технічний регламент щодо пляшок, які використовуються як мірні ємності</w:t>
            </w:r>
          </w:p>
        </w:tc>
        <w:tc>
          <w:tcPr>
            <w:tcW w:w="1609" w:type="dxa"/>
            <w:shd w:val="clear" w:color="auto" w:fill="auto"/>
            <w:noWrap/>
            <w:vAlign w:val="bottom"/>
            <w:hideMark/>
          </w:tcPr>
          <w:p w14:paraId="0F33C153"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r w:rsidR="00110A39" w:rsidRPr="00E96AC1" w14:paraId="526BDFD5" w14:textId="77777777" w:rsidTr="0090506E">
        <w:trPr>
          <w:trHeight w:val="255"/>
        </w:trPr>
        <w:tc>
          <w:tcPr>
            <w:tcW w:w="8080" w:type="dxa"/>
            <w:shd w:val="clear" w:color="auto" w:fill="auto"/>
            <w:noWrap/>
            <w:vAlign w:val="bottom"/>
            <w:hideMark/>
          </w:tcPr>
          <w:p w14:paraId="515360C6" w14:textId="77777777" w:rsidR="00110A39" w:rsidRPr="00E96AC1" w:rsidRDefault="00110A39" w:rsidP="008F1C4C">
            <w:pPr>
              <w:numPr>
                <w:ilvl w:val="0"/>
                <w:numId w:val="6"/>
              </w:numPr>
              <w:tabs>
                <w:tab w:val="left" w:pos="459"/>
              </w:tabs>
              <w:spacing w:after="0" w:line="240" w:lineRule="auto"/>
              <w:ind w:left="0" w:firstLine="176"/>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 xml:space="preserve">Технічний регламент щодо складових частин і характеристик колісних сільськогосподарських та лісогосподарських тракторів </w:t>
            </w:r>
          </w:p>
        </w:tc>
        <w:tc>
          <w:tcPr>
            <w:tcW w:w="1609" w:type="dxa"/>
            <w:shd w:val="clear" w:color="auto" w:fill="auto"/>
            <w:noWrap/>
            <w:vAlign w:val="bottom"/>
            <w:hideMark/>
          </w:tcPr>
          <w:p w14:paraId="06B46AA5" w14:textId="77777777" w:rsidR="00110A39" w:rsidRPr="00E96AC1" w:rsidRDefault="00110A39" w:rsidP="0090506E">
            <w:pPr>
              <w:spacing w:after="0" w:line="240" w:lineRule="auto"/>
              <w:rPr>
                <w:rFonts w:asciiTheme="majorHAnsi" w:eastAsia="Times New Roman" w:hAnsiTheme="majorHAnsi"/>
                <w:sz w:val="24"/>
                <w:szCs w:val="24"/>
                <w:lang w:eastAsia="ru-RU"/>
              </w:rPr>
            </w:pPr>
            <w:r w:rsidRPr="00E96AC1">
              <w:rPr>
                <w:rFonts w:asciiTheme="majorHAnsi" w:eastAsia="Times New Roman" w:hAnsiTheme="majorHAnsi"/>
                <w:sz w:val="24"/>
                <w:szCs w:val="24"/>
                <w:lang w:eastAsia="ru-RU"/>
              </w:rPr>
              <w:t>Чинний</w:t>
            </w:r>
          </w:p>
        </w:tc>
      </w:tr>
    </w:tbl>
    <w:p w14:paraId="0F76C872" w14:textId="77777777" w:rsidR="00110A39" w:rsidRPr="00E96AC1" w:rsidRDefault="00110A39" w:rsidP="00110A39">
      <w:pPr>
        <w:spacing w:after="0" w:line="360" w:lineRule="auto"/>
        <w:ind w:firstLine="510"/>
        <w:jc w:val="both"/>
        <w:rPr>
          <w:rFonts w:asciiTheme="majorHAnsi" w:hAnsiTheme="majorHAnsi"/>
          <w:sz w:val="28"/>
          <w:szCs w:val="28"/>
        </w:rPr>
      </w:pPr>
    </w:p>
    <w:p w14:paraId="5AF47DA0" w14:textId="77777777" w:rsidR="00110A39" w:rsidRPr="00E96AC1" w:rsidRDefault="00110A39" w:rsidP="00E02D59">
      <w:pPr>
        <w:pStyle w:val="2"/>
        <w:rPr>
          <w:rFonts w:eastAsia="Times New Roman"/>
          <w:color w:val="auto"/>
          <w:kern w:val="20"/>
          <w:lang w:val="uk-UA" w:eastAsia="ru-RU"/>
        </w:rPr>
      </w:pPr>
      <w:bookmarkStart w:id="126" w:name="_Toc132455580"/>
      <w:bookmarkStart w:id="127" w:name="_Toc132457612"/>
      <w:r w:rsidRPr="00E96AC1">
        <w:rPr>
          <w:rFonts w:eastAsia="Times New Roman"/>
          <w:color w:val="auto"/>
          <w:kern w:val="20"/>
          <w:lang w:eastAsia="ru-RU"/>
        </w:rPr>
        <w:t xml:space="preserve">3.2 Стандарти на конкретну продукцію </w:t>
      </w:r>
      <w:r w:rsidR="0093166B" w:rsidRPr="00E96AC1">
        <w:rPr>
          <w:rFonts w:eastAsia="Times New Roman"/>
          <w:color w:val="auto"/>
          <w:kern w:val="20"/>
          <w:lang w:val="uk-UA" w:eastAsia="ru-RU"/>
        </w:rPr>
        <w:t>до Т</w:t>
      </w:r>
      <w:r w:rsidRPr="00E96AC1">
        <w:rPr>
          <w:rFonts w:eastAsia="Times New Roman"/>
          <w:color w:val="auto"/>
          <w:kern w:val="20"/>
          <w:lang w:eastAsia="ru-RU"/>
        </w:rPr>
        <w:t>ехнічн</w:t>
      </w:r>
      <w:r w:rsidR="0093166B" w:rsidRPr="00E96AC1">
        <w:rPr>
          <w:rFonts w:eastAsia="Times New Roman"/>
          <w:color w:val="auto"/>
          <w:kern w:val="20"/>
          <w:lang w:val="uk-UA" w:eastAsia="ru-RU"/>
        </w:rPr>
        <w:t>ого</w:t>
      </w:r>
      <w:r w:rsidRPr="00E96AC1">
        <w:rPr>
          <w:rFonts w:eastAsia="Times New Roman"/>
          <w:color w:val="auto"/>
          <w:kern w:val="20"/>
          <w:lang w:eastAsia="ru-RU"/>
        </w:rPr>
        <w:t xml:space="preserve"> регламент</w:t>
      </w:r>
      <w:r w:rsidR="0093166B" w:rsidRPr="00E96AC1">
        <w:rPr>
          <w:rFonts w:eastAsia="Times New Roman"/>
          <w:color w:val="auto"/>
          <w:kern w:val="20"/>
          <w:lang w:val="uk-UA" w:eastAsia="ru-RU"/>
        </w:rPr>
        <w:t>у</w:t>
      </w:r>
      <w:bookmarkEnd w:id="126"/>
      <w:bookmarkEnd w:id="127"/>
    </w:p>
    <w:p w14:paraId="70845683" w14:textId="77777777" w:rsidR="00110A39" w:rsidRPr="00E96AC1" w:rsidRDefault="00110A39" w:rsidP="00902BCC">
      <w:pPr>
        <w:spacing w:after="0"/>
        <w:ind w:firstLine="510"/>
        <w:jc w:val="both"/>
        <w:rPr>
          <w:rFonts w:asciiTheme="majorHAnsi" w:hAnsiTheme="majorHAnsi"/>
          <w:sz w:val="28"/>
          <w:szCs w:val="28"/>
          <w:lang w:val="uk-UA"/>
        </w:rPr>
      </w:pPr>
    </w:p>
    <w:p w14:paraId="1FF7D54E" w14:textId="77777777" w:rsidR="00110A39" w:rsidRPr="00E96AC1" w:rsidRDefault="006B2FE0" w:rsidP="00902BCC">
      <w:pPr>
        <w:spacing w:after="0"/>
        <w:ind w:firstLine="510"/>
        <w:jc w:val="both"/>
        <w:rPr>
          <w:rFonts w:asciiTheme="majorHAnsi" w:hAnsiTheme="majorHAnsi"/>
          <w:sz w:val="28"/>
          <w:szCs w:val="28"/>
        </w:rPr>
      </w:pPr>
      <w:r w:rsidRPr="00E96AC1">
        <w:rPr>
          <w:rFonts w:asciiTheme="majorHAnsi" w:hAnsiTheme="majorHAnsi"/>
          <w:sz w:val="28"/>
          <w:szCs w:val="28"/>
          <w:lang w:val="uk-UA"/>
        </w:rPr>
        <w:t>Як в</w:t>
      </w:r>
      <w:r w:rsidR="00110A39" w:rsidRPr="00E96AC1">
        <w:rPr>
          <w:rFonts w:asciiTheme="majorHAnsi" w:hAnsiTheme="majorHAnsi"/>
          <w:sz w:val="28"/>
          <w:szCs w:val="28"/>
        </w:rPr>
        <w:t>идно</w:t>
      </w:r>
      <w:r w:rsidR="00902BCC" w:rsidRPr="00E96AC1">
        <w:rPr>
          <w:rFonts w:asciiTheme="majorHAnsi" w:hAnsiTheme="majorHAnsi"/>
          <w:sz w:val="28"/>
          <w:szCs w:val="28"/>
          <w:lang w:val="uk-UA"/>
        </w:rPr>
        <w:t xml:space="preserve"> </w:t>
      </w:r>
      <w:r w:rsidR="00110A39" w:rsidRPr="00E96AC1">
        <w:rPr>
          <w:rFonts w:asciiTheme="majorHAnsi" w:hAnsiTheme="majorHAnsi"/>
          <w:sz w:val="28"/>
          <w:szCs w:val="28"/>
        </w:rPr>
        <w:t xml:space="preserve">з наведеного переліку </w:t>
      </w:r>
      <w:r w:rsidR="0093166B" w:rsidRPr="00E96AC1">
        <w:rPr>
          <w:rFonts w:asciiTheme="majorHAnsi" w:hAnsiTheme="majorHAnsi"/>
          <w:sz w:val="28"/>
          <w:szCs w:val="28"/>
          <w:lang w:val="uk-UA"/>
        </w:rPr>
        <w:t>Т</w:t>
      </w:r>
      <w:r w:rsidR="00110A39" w:rsidRPr="00E96AC1">
        <w:rPr>
          <w:rFonts w:asciiTheme="majorHAnsi" w:hAnsiTheme="majorHAnsi"/>
          <w:sz w:val="28"/>
          <w:szCs w:val="28"/>
        </w:rPr>
        <w:t>ехнічних регламентів – такі регламенти розповсюджуються не лише на конкретні види продукції</w:t>
      </w:r>
      <w:r w:rsidR="0093166B" w:rsidRPr="00E96AC1">
        <w:rPr>
          <w:rFonts w:asciiTheme="majorHAnsi" w:hAnsiTheme="majorHAnsi"/>
          <w:sz w:val="28"/>
          <w:szCs w:val="28"/>
          <w:lang w:val="uk-UA"/>
        </w:rPr>
        <w:t xml:space="preserve">, </w:t>
      </w:r>
      <w:r w:rsidR="00110A39" w:rsidRPr="00E96AC1">
        <w:rPr>
          <w:rFonts w:asciiTheme="majorHAnsi" w:hAnsiTheme="majorHAnsi"/>
          <w:sz w:val="28"/>
          <w:szCs w:val="28"/>
        </w:rPr>
        <w:t>напр</w:t>
      </w:r>
      <w:r w:rsidR="0093166B" w:rsidRPr="00E96AC1">
        <w:rPr>
          <w:rFonts w:asciiTheme="majorHAnsi" w:hAnsiTheme="majorHAnsi"/>
          <w:sz w:val="28"/>
          <w:szCs w:val="28"/>
          <w:lang w:val="uk-UA"/>
        </w:rPr>
        <w:t>иклад</w:t>
      </w:r>
      <w:r w:rsidR="00AF7C09" w:rsidRPr="00E96AC1">
        <w:rPr>
          <w:rFonts w:asciiTheme="majorHAnsi" w:hAnsiTheme="majorHAnsi"/>
          <w:sz w:val="28"/>
          <w:szCs w:val="28"/>
          <w:lang w:val="uk-UA"/>
        </w:rPr>
        <w:t>,</w:t>
      </w:r>
      <w:r w:rsidR="00110A39" w:rsidRPr="00E96AC1">
        <w:rPr>
          <w:rFonts w:asciiTheme="majorHAnsi" w:hAnsiTheme="majorHAnsi"/>
          <w:sz w:val="28"/>
          <w:szCs w:val="28"/>
        </w:rPr>
        <w:t xml:space="preserve"> котли, машини, канатні дороги, ліфти, а й на енергетичне маркування різних видів продукції (15 </w:t>
      </w:r>
      <w:r w:rsidR="0093166B" w:rsidRPr="00E96AC1">
        <w:rPr>
          <w:rFonts w:asciiTheme="majorHAnsi" w:hAnsiTheme="majorHAnsi"/>
          <w:sz w:val="28"/>
          <w:szCs w:val="28"/>
          <w:lang w:val="uk-UA"/>
        </w:rPr>
        <w:t>Т</w:t>
      </w:r>
      <w:r w:rsidR="00110A39" w:rsidRPr="00E96AC1">
        <w:rPr>
          <w:rFonts w:asciiTheme="majorHAnsi" w:hAnsiTheme="majorHAnsi"/>
          <w:sz w:val="28"/>
          <w:szCs w:val="28"/>
        </w:rPr>
        <w:t xml:space="preserve">ехнічних регламентів) та на вимоги щодо екодизайну (27 </w:t>
      </w:r>
      <w:r w:rsidR="0093166B" w:rsidRPr="00E96AC1">
        <w:rPr>
          <w:rFonts w:asciiTheme="majorHAnsi" w:hAnsiTheme="majorHAnsi"/>
          <w:sz w:val="28"/>
          <w:szCs w:val="28"/>
          <w:lang w:val="uk-UA"/>
        </w:rPr>
        <w:t>Т</w:t>
      </w:r>
      <w:r w:rsidR="00110A39" w:rsidRPr="00E96AC1">
        <w:rPr>
          <w:rFonts w:asciiTheme="majorHAnsi" w:hAnsiTheme="majorHAnsi"/>
          <w:sz w:val="28"/>
          <w:szCs w:val="28"/>
        </w:rPr>
        <w:t>ехнічних регламентів).</w:t>
      </w:r>
    </w:p>
    <w:p w14:paraId="01BED29A" w14:textId="77777777" w:rsidR="00110A39" w:rsidRPr="00E96AC1" w:rsidRDefault="00110A39" w:rsidP="00902BCC">
      <w:pPr>
        <w:spacing w:after="0"/>
        <w:ind w:firstLine="510"/>
        <w:jc w:val="both"/>
        <w:rPr>
          <w:rFonts w:asciiTheme="majorHAnsi" w:hAnsiTheme="majorHAnsi"/>
          <w:sz w:val="28"/>
          <w:szCs w:val="28"/>
        </w:rPr>
      </w:pPr>
      <w:r w:rsidRPr="00E96AC1">
        <w:rPr>
          <w:rFonts w:asciiTheme="majorHAnsi" w:hAnsiTheme="majorHAnsi"/>
          <w:sz w:val="28"/>
          <w:szCs w:val="28"/>
        </w:rPr>
        <w:t xml:space="preserve">Всі </w:t>
      </w:r>
      <w:r w:rsidR="0093166B" w:rsidRPr="00E96AC1">
        <w:rPr>
          <w:rFonts w:asciiTheme="majorHAnsi" w:hAnsiTheme="majorHAnsi"/>
          <w:sz w:val="28"/>
          <w:szCs w:val="28"/>
          <w:lang w:val="uk-UA"/>
        </w:rPr>
        <w:t>Т</w:t>
      </w:r>
      <w:r w:rsidRPr="00E96AC1">
        <w:rPr>
          <w:rFonts w:asciiTheme="majorHAnsi" w:hAnsiTheme="majorHAnsi"/>
          <w:sz w:val="28"/>
          <w:szCs w:val="28"/>
        </w:rPr>
        <w:t>ехнічні регламенти регламент наявні на сайті Офіційного вебпорталу парламенту України (</w:t>
      </w:r>
      <w:hyperlink r:id="rId138" w:history="1">
        <w:r w:rsidRPr="00E96AC1">
          <w:rPr>
            <w:rFonts w:asciiTheme="majorHAnsi" w:hAnsiTheme="majorHAnsi"/>
            <w:sz w:val="28"/>
            <w:szCs w:val="28"/>
          </w:rPr>
          <w:t>https://zakon.rada.gov.ua/</w:t>
        </w:r>
      </w:hyperlink>
      <w:r w:rsidRPr="00E96AC1">
        <w:rPr>
          <w:rFonts w:asciiTheme="majorHAnsi" w:hAnsiTheme="majorHAnsi"/>
          <w:sz w:val="28"/>
          <w:szCs w:val="28"/>
        </w:rPr>
        <w:t xml:space="preserve">) і легко знаходиться при пошуку в інтернеті за ключовими словами. </w:t>
      </w:r>
    </w:p>
    <w:p w14:paraId="10A21971" w14:textId="77777777" w:rsidR="00110A39" w:rsidRPr="00E96AC1" w:rsidRDefault="00110A39" w:rsidP="00902BCC">
      <w:pPr>
        <w:spacing w:after="0"/>
        <w:ind w:firstLine="510"/>
        <w:jc w:val="both"/>
        <w:rPr>
          <w:rFonts w:asciiTheme="majorHAnsi" w:hAnsiTheme="majorHAnsi"/>
          <w:sz w:val="28"/>
          <w:szCs w:val="28"/>
        </w:rPr>
      </w:pPr>
      <w:r w:rsidRPr="00E96AC1">
        <w:rPr>
          <w:rFonts w:asciiTheme="majorHAnsi" w:hAnsiTheme="majorHAnsi"/>
          <w:sz w:val="28"/>
          <w:szCs w:val="28"/>
        </w:rPr>
        <w:t>Мінекономіки виділило окремий Перелік українських технічних регламентів, прийнятих в рамках зобов’язань відповідно до Угоди про асоціацію України з ЄС [2</w:t>
      </w:r>
      <w:r w:rsidR="00547F4F" w:rsidRPr="00E96AC1">
        <w:rPr>
          <w:rFonts w:asciiTheme="majorHAnsi" w:hAnsiTheme="majorHAnsi"/>
          <w:sz w:val="28"/>
          <w:szCs w:val="28"/>
          <w:lang w:val="uk-UA"/>
        </w:rPr>
        <w:t>5</w:t>
      </w:r>
      <w:r w:rsidRPr="00E96AC1">
        <w:rPr>
          <w:rFonts w:asciiTheme="majorHAnsi" w:hAnsiTheme="majorHAnsi"/>
          <w:sz w:val="28"/>
          <w:szCs w:val="28"/>
        </w:rPr>
        <w:t xml:space="preserve">] (інформація від 08.04.2022 р., але варто слідкувати за її оновленням, станом на початок 2023 року інформація не </w:t>
      </w:r>
      <w:r w:rsidR="00547F4F" w:rsidRPr="00E96AC1">
        <w:rPr>
          <w:rFonts w:asciiTheme="majorHAnsi" w:hAnsiTheme="majorHAnsi"/>
          <w:sz w:val="28"/>
          <w:szCs w:val="28"/>
        </w:rPr>
        <w:t>змінювалась</w:t>
      </w:r>
      <w:r w:rsidR="00547F4F" w:rsidRPr="00E96AC1">
        <w:rPr>
          <w:rFonts w:asciiTheme="majorHAnsi" w:hAnsiTheme="majorHAnsi"/>
          <w:sz w:val="28"/>
          <w:szCs w:val="28"/>
          <w:lang w:val="uk-UA"/>
        </w:rPr>
        <w:t>)</w:t>
      </w:r>
      <w:r w:rsidRPr="00E96AC1">
        <w:rPr>
          <w:rFonts w:asciiTheme="majorHAnsi" w:hAnsiTheme="majorHAnsi"/>
          <w:sz w:val="28"/>
          <w:szCs w:val="28"/>
        </w:rPr>
        <w:t>. В даний перелік входять 27 технічних регламентів із списку наведеного вище, ще 2 технічних регламенти очікують на прийняття.</w:t>
      </w:r>
    </w:p>
    <w:p w14:paraId="35B6C012" w14:textId="77777777" w:rsidR="00110A39" w:rsidRPr="00E96AC1" w:rsidRDefault="00110A39" w:rsidP="00902BCC">
      <w:pPr>
        <w:spacing w:after="0"/>
        <w:ind w:firstLine="510"/>
        <w:jc w:val="both"/>
        <w:rPr>
          <w:rFonts w:asciiTheme="majorHAnsi" w:hAnsiTheme="majorHAnsi"/>
          <w:sz w:val="28"/>
          <w:szCs w:val="28"/>
        </w:rPr>
      </w:pPr>
      <w:r w:rsidRPr="00E96AC1">
        <w:rPr>
          <w:rFonts w:asciiTheme="majorHAnsi" w:hAnsiTheme="majorHAnsi"/>
          <w:sz w:val="28"/>
          <w:szCs w:val="28"/>
        </w:rPr>
        <w:t xml:space="preserve">Під кожен регламент на сайті Мінекономіки існують Переліки національних стандартів </w:t>
      </w:r>
      <w:r w:rsidR="0093166B" w:rsidRPr="00E96AC1">
        <w:rPr>
          <w:rFonts w:asciiTheme="majorHAnsi" w:hAnsiTheme="majorHAnsi"/>
          <w:sz w:val="28"/>
          <w:szCs w:val="28"/>
          <w:lang w:val="uk-UA"/>
        </w:rPr>
        <w:t>до Т</w:t>
      </w:r>
      <w:r w:rsidRPr="00E96AC1">
        <w:rPr>
          <w:rFonts w:asciiTheme="majorHAnsi" w:hAnsiTheme="majorHAnsi"/>
          <w:sz w:val="28"/>
          <w:szCs w:val="28"/>
        </w:rPr>
        <w:t>ехнічн</w:t>
      </w:r>
      <w:r w:rsidR="0093166B" w:rsidRPr="00E96AC1">
        <w:rPr>
          <w:rFonts w:asciiTheme="majorHAnsi" w:hAnsiTheme="majorHAnsi"/>
          <w:sz w:val="28"/>
          <w:szCs w:val="28"/>
          <w:lang w:val="uk-UA"/>
        </w:rPr>
        <w:t>их</w:t>
      </w:r>
      <w:r w:rsidRPr="00E96AC1">
        <w:rPr>
          <w:rFonts w:asciiTheme="majorHAnsi" w:hAnsiTheme="majorHAnsi"/>
          <w:sz w:val="28"/>
          <w:szCs w:val="28"/>
        </w:rPr>
        <w:t xml:space="preserve"> регламент</w:t>
      </w:r>
      <w:r w:rsidR="0093166B" w:rsidRPr="00E96AC1">
        <w:rPr>
          <w:rFonts w:asciiTheme="majorHAnsi" w:hAnsiTheme="majorHAnsi"/>
          <w:sz w:val="28"/>
          <w:szCs w:val="28"/>
          <w:lang w:val="uk-UA"/>
        </w:rPr>
        <w:t>ів</w:t>
      </w:r>
      <w:r w:rsidRPr="00E96AC1">
        <w:rPr>
          <w:rFonts w:asciiTheme="majorHAnsi" w:hAnsiTheme="majorHAnsi"/>
          <w:sz w:val="28"/>
          <w:szCs w:val="28"/>
        </w:rPr>
        <w:t xml:space="preserve"> [</w:t>
      </w:r>
      <w:r w:rsidR="001C601B" w:rsidRPr="00E96AC1">
        <w:rPr>
          <w:rFonts w:asciiTheme="majorHAnsi" w:hAnsiTheme="majorHAnsi"/>
          <w:sz w:val="28"/>
          <w:szCs w:val="28"/>
        </w:rPr>
        <w:t>2</w:t>
      </w:r>
      <w:r w:rsidR="00547F4F" w:rsidRPr="00E96AC1">
        <w:rPr>
          <w:rFonts w:asciiTheme="majorHAnsi" w:hAnsiTheme="majorHAnsi"/>
          <w:sz w:val="28"/>
          <w:szCs w:val="28"/>
          <w:lang w:val="uk-UA"/>
        </w:rPr>
        <w:t>2</w:t>
      </w:r>
      <w:r w:rsidRPr="00E96AC1">
        <w:rPr>
          <w:rFonts w:asciiTheme="majorHAnsi" w:hAnsiTheme="majorHAnsi"/>
          <w:sz w:val="28"/>
          <w:szCs w:val="28"/>
        </w:rPr>
        <w:t xml:space="preserve">]. </w:t>
      </w:r>
    </w:p>
    <w:p w14:paraId="3EF34FFA" w14:textId="77777777" w:rsidR="00110A39" w:rsidRPr="00E96AC1" w:rsidRDefault="00110A39" w:rsidP="00902BCC">
      <w:pPr>
        <w:spacing w:after="0"/>
        <w:ind w:firstLine="510"/>
        <w:jc w:val="both"/>
        <w:rPr>
          <w:rFonts w:asciiTheme="majorHAnsi" w:hAnsiTheme="majorHAnsi"/>
          <w:sz w:val="28"/>
          <w:szCs w:val="28"/>
        </w:rPr>
      </w:pPr>
      <w:r w:rsidRPr="00E96AC1">
        <w:rPr>
          <w:rFonts w:asciiTheme="majorHAnsi" w:hAnsiTheme="majorHAnsi"/>
          <w:sz w:val="28"/>
          <w:szCs w:val="28"/>
        </w:rPr>
        <w:t>Доволі часто такі переліки вміщують в собі кілька сотень нормативних документів, але це не означає, що для конкретної продукції потрібно дотримуватись усіх стандартів з переліку. Для конкретної продукції потрібно обрати конкретні стандарти та, проаналізувавши вимоги цих стандартів, зробити такі вимоги стандартів чи вимоги більш жорсткі</w:t>
      </w:r>
      <w:r w:rsidR="0093166B" w:rsidRPr="00E96AC1">
        <w:rPr>
          <w:rFonts w:asciiTheme="majorHAnsi" w:hAnsiTheme="majorHAnsi"/>
          <w:sz w:val="28"/>
          <w:szCs w:val="28"/>
          <w:lang w:val="uk-UA"/>
        </w:rPr>
        <w:t>,</w:t>
      </w:r>
      <w:r w:rsidRPr="00E96AC1">
        <w:rPr>
          <w:rFonts w:asciiTheme="majorHAnsi" w:hAnsiTheme="majorHAnsi"/>
          <w:sz w:val="28"/>
          <w:szCs w:val="28"/>
        </w:rPr>
        <w:t xml:space="preserve"> ніж прописано в стандартах</w:t>
      </w:r>
      <w:r w:rsidR="0093166B" w:rsidRPr="00E96AC1">
        <w:rPr>
          <w:rFonts w:asciiTheme="majorHAnsi" w:hAnsiTheme="majorHAnsi"/>
          <w:sz w:val="28"/>
          <w:szCs w:val="28"/>
          <w:lang w:val="uk-UA"/>
        </w:rPr>
        <w:t>,</w:t>
      </w:r>
      <w:r w:rsidRPr="00E96AC1">
        <w:rPr>
          <w:rFonts w:asciiTheme="majorHAnsi" w:hAnsiTheme="majorHAnsi"/>
          <w:sz w:val="28"/>
          <w:szCs w:val="28"/>
        </w:rPr>
        <w:t xml:space="preserve"> вхідними даними для проектування.</w:t>
      </w:r>
    </w:p>
    <w:p w14:paraId="174FF0B5" w14:textId="77777777" w:rsidR="00110A39" w:rsidRPr="00E96AC1" w:rsidRDefault="00110A39" w:rsidP="00902BCC">
      <w:pPr>
        <w:spacing w:after="0"/>
        <w:ind w:firstLine="510"/>
        <w:jc w:val="both"/>
        <w:rPr>
          <w:rFonts w:asciiTheme="majorHAnsi" w:hAnsiTheme="majorHAnsi"/>
          <w:sz w:val="28"/>
          <w:szCs w:val="28"/>
        </w:rPr>
      </w:pPr>
      <w:r w:rsidRPr="00E96AC1">
        <w:rPr>
          <w:rFonts w:asciiTheme="majorHAnsi" w:hAnsiTheme="majorHAnsi"/>
          <w:sz w:val="28"/>
          <w:szCs w:val="28"/>
        </w:rPr>
        <w:t xml:space="preserve">Задача складна, бо стандарти переважно в відкритих джерелах не </w:t>
      </w:r>
      <w:r w:rsidR="0093166B" w:rsidRPr="00E96AC1">
        <w:rPr>
          <w:rFonts w:asciiTheme="majorHAnsi" w:hAnsiTheme="majorHAnsi"/>
          <w:sz w:val="28"/>
          <w:szCs w:val="28"/>
          <w:lang w:val="uk-UA"/>
        </w:rPr>
        <w:t>публікуються</w:t>
      </w:r>
      <w:r w:rsidRPr="00E96AC1">
        <w:rPr>
          <w:rFonts w:asciiTheme="majorHAnsi" w:hAnsiTheme="majorHAnsi"/>
          <w:sz w:val="28"/>
          <w:szCs w:val="28"/>
        </w:rPr>
        <w:t>. За стандарт потрібно платити.</w:t>
      </w:r>
    </w:p>
    <w:p w14:paraId="70D1FCC8" w14:textId="77777777" w:rsidR="00110A39" w:rsidRPr="00E96AC1" w:rsidRDefault="00110A39" w:rsidP="00110A39">
      <w:pPr>
        <w:spacing w:after="0" w:line="360" w:lineRule="auto"/>
        <w:ind w:firstLine="510"/>
        <w:jc w:val="both"/>
        <w:rPr>
          <w:rFonts w:asciiTheme="majorHAnsi" w:hAnsiTheme="majorHAnsi"/>
          <w:sz w:val="28"/>
          <w:szCs w:val="28"/>
        </w:rPr>
      </w:pPr>
      <w:r w:rsidRPr="00E96AC1">
        <w:rPr>
          <w:rFonts w:asciiTheme="majorHAnsi" w:hAnsiTheme="majorHAnsi"/>
          <w:sz w:val="28"/>
          <w:szCs w:val="28"/>
        </w:rPr>
        <w:t xml:space="preserve"> </w:t>
      </w:r>
    </w:p>
    <w:p w14:paraId="42DB8B3A" w14:textId="77777777" w:rsidR="00110A39" w:rsidRPr="00E96AC1" w:rsidRDefault="00110A39" w:rsidP="00E02D59">
      <w:pPr>
        <w:pStyle w:val="2"/>
        <w:rPr>
          <w:rFonts w:eastAsia="Times New Roman"/>
          <w:color w:val="auto"/>
          <w:kern w:val="20"/>
          <w:lang w:eastAsia="ru-RU"/>
        </w:rPr>
      </w:pPr>
      <w:bookmarkStart w:id="128" w:name="_Toc132455581"/>
      <w:bookmarkStart w:id="129" w:name="_Toc132457613"/>
      <w:r w:rsidRPr="00E96AC1">
        <w:rPr>
          <w:rFonts w:eastAsia="Times New Roman"/>
          <w:color w:val="auto"/>
          <w:kern w:val="20"/>
          <w:lang w:eastAsia="ru-RU"/>
        </w:rPr>
        <w:lastRenderedPageBreak/>
        <w:t xml:space="preserve">3.3 </w:t>
      </w:r>
      <w:r w:rsidR="00E97D39" w:rsidRPr="00E96AC1">
        <w:rPr>
          <w:rFonts w:eastAsia="Cambria"/>
          <w:color w:val="auto"/>
          <w:kern w:val="20"/>
          <w:lang w:val="uk-UA" w:eastAsia="ru-RU"/>
        </w:rPr>
        <w:t>Стандарти до  Технічного регламенту безпеки машин</w:t>
      </w:r>
      <w:bookmarkEnd w:id="128"/>
      <w:bookmarkEnd w:id="129"/>
    </w:p>
    <w:p w14:paraId="7B791299" w14:textId="77777777" w:rsidR="00110A39" w:rsidRPr="00E96AC1" w:rsidRDefault="00110A39" w:rsidP="006B2FE0">
      <w:pPr>
        <w:spacing w:after="0"/>
        <w:ind w:firstLine="510"/>
        <w:jc w:val="both"/>
        <w:rPr>
          <w:rFonts w:asciiTheme="majorHAnsi" w:hAnsiTheme="majorHAnsi"/>
          <w:noProof/>
          <w:sz w:val="28"/>
          <w:szCs w:val="28"/>
          <w:lang w:val="uk-UA" w:eastAsia="ru-RU"/>
        </w:rPr>
      </w:pPr>
    </w:p>
    <w:p w14:paraId="6ECB7250" w14:textId="77777777" w:rsidR="00110A39" w:rsidRPr="00E96AC1" w:rsidRDefault="00110A39" w:rsidP="006B2FE0">
      <w:pPr>
        <w:spacing w:after="0"/>
        <w:ind w:firstLine="510"/>
        <w:jc w:val="both"/>
        <w:rPr>
          <w:rFonts w:asciiTheme="majorHAnsi" w:hAnsiTheme="majorHAnsi"/>
          <w:sz w:val="28"/>
          <w:szCs w:val="28"/>
        </w:rPr>
      </w:pPr>
      <w:r w:rsidRPr="00E96AC1">
        <w:rPr>
          <w:rFonts w:asciiTheme="majorHAnsi" w:hAnsiTheme="majorHAnsi"/>
          <w:noProof/>
          <w:sz w:val="28"/>
          <w:szCs w:val="28"/>
          <w:lang w:eastAsia="ru-RU"/>
        </w:rPr>
        <w:t xml:space="preserve">Розглянемо </w:t>
      </w:r>
      <w:r w:rsidRPr="00E96AC1">
        <w:rPr>
          <w:rFonts w:asciiTheme="majorHAnsi" w:hAnsiTheme="majorHAnsi"/>
          <w:sz w:val="28"/>
          <w:szCs w:val="28"/>
        </w:rPr>
        <w:t xml:space="preserve">Переліки національних стандартів </w:t>
      </w:r>
      <w:r w:rsidR="00400BCD" w:rsidRPr="00E96AC1">
        <w:rPr>
          <w:rFonts w:asciiTheme="majorHAnsi" w:hAnsiTheme="majorHAnsi"/>
          <w:sz w:val="28"/>
          <w:szCs w:val="28"/>
          <w:lang w:val="uk-UA"/>
        </w:rPr>
        <w:t xml:space="preserve">до </w:t>
      </w:r>
      <w:r w:rsidRPr="00E96AC1">
        <w:rPr>
          <w:rFonts w:asciiTheme="majorHAnsi" w:hAnsiTheme="majorHAnsi"/>
          <w:sz w:val="28"/>
          <w:szCs w:val="28"/>
        </w:rPr>
        <w:t>Технічн</w:t>
      </w:r>
      <w:r w:rsidR="00400BCD" w:rsidRPr="00E96AC1">
        <w:rPr>
          <w:rFonts w:asciiTheme="majorHAnsi" w:hAnsiTheme="majorHAnsi"/>
          <w:sz w:val="28"/>
          <w:szCs w:val="28"/>
          <w:lang w:val="uk-UA"/>
        </w:rPr>
        <w:t>ого</w:t>
      </w:r>
      <w:r w:rsidRPr="00E96AC1">
        <w:rPr>
          <w:rFonts w:asciiTheme="majorHAnsi" w:hAnsiTheme="majorHAnsi"/>
          <w:sz w:val="28"/>
          <w:szCs w:val="28"/>
        </w:rPr>
        <w:t xml:space="preserve"> регламент</w:t>
      </w:r>
      <w:r w:rsidR="00400BCD" w:rsidRPr="00E96AC1">
        <w:rPr>
          <w:rFonts w:asciiTheme="majorHAnsi" w:hAnsiTheme="majorHAnsi"/>
          <w:sz w:val="28"/>
          <w:szCs w:val="28"/>
          <w:lang w:val="uk-UA"/>
        </w:rPr>
        <w:t>у</w:t>
      </w:r>
      <w:r w:rsidRPr="00E96AC1">
        <w:rPr>
          <w:rFonts w:asciiTheme="majorHAnsi" w:hAnsiTheme="majorHAnsi"/>
          <w:sz w:val="28"/>
          <w:szCs w:val="28"/>
        </w:rPr>
        <w:t xml:space="preserve"> безпеки машин </w:t>
      </w:r>
      <w:r w:rsidRPr="00E96AC1">
        <w:rPr>
          <w:rFonts w:asciiTheme="majorHAnsi" w:hAnsiTheme="majorHAnsi"/>
          <w:noProof/>
          <w:sz w:val="28"/>
          <w:szCs w:val="28"/>
          <w:lang w:eastAsia="ru-RU"/>
        </w:rPr>
        <w:t>[2</w:t>
      </w:r>
      <w:r w:rsidR="00547F4F" w:rsidRPr="00E96AC1">
        <w:rPr>
          <w:rFonts w:asciiTheme="majorHAnsi" w:hAnsiTheme="majorHAnsi"/>
          <w:noProof/>
          <w:sz w:val="28"/>
          <w:szCs w:val="28"/>
          <w:lang w:val="uk-UA" w:eastAsia="ru-RU"/>
        </w:rPr>
        <w:t>6</w:t>
      </w:r>
      <w:r w:rsidRPr="00E96AC1">
        <w:rPr>
          <w:rFonts w:asciiTheme="majorHAnsi" w:hAnsiTheme="majorHAnsi"/>
          <w:noProof/>
          <w:sz w:val="28"/>
          <w:szCs w:val="28"/>
          <w:lang w:eastAsia="ru-RU"/>
        </w:rPr>
        <w:t>]</w:t>
      </w:r>
      <w:r w:rsidRPr="00E96AC1">
        <w:rPr>
          <w:rFonts w:asciiTheme="majorHAnsi" w:hAnsiTheme="majorHAnsi"/>
          <w:sz w:val="28"/>
          <w:szCs w:val="28"/>
        </w:rPr>
        <w:t>. Їх є два і читати їх потрібно разом, а саме:</w:t>
      </w:r>
    </w:p>
    <w:p w14:paraId="0DED5549" w14:textId="77777777" w:rsidR="00110A39" w:rsidRPr="00E96AC1" w:rsidRDefault="00110A39" w:rsidP="00FE5A9D">
      <w:pPr>
        <w:numPr>
          <w:ilvl w:val="0"/>
          <w:numId w:val="7"/>
        </w:numPr>
        <w:spacing w:after="0"/>
        <w:ind w:left="567"/>
        <w:jc w:val="both"/>
        <w:rPr>
          <w:rFonts w:asciiTheme="majorHAnsi" w:hAnsiTheme="majorHAnsi"/>
          <w:noProof/>
          <w:sz w:val="28"/>
          <w:szCs w:val="28"/>
          <w:lang w:eastAsia="ru-RU"/>
        </w:rPr>
      </w:pPr>
      <w:r w:rsidRPr="00E96AC1">
        <w:rPr>
          <w:rFonts w:asciiTheme="majorHAnsi" w:hAnsiTheme="majorHAnsi"/>
          <w:noProof/>
          <w:sz w:val="28"/>
          <w:szCs w:val="28"/>
          <w:lang w:eastAsia="ru-RU"/>
        </w:rPr>
        <w:t>ПЕРЕЛІК національних стандартів для цілей</w:t>
      </w:r>
      <w:r w:rsidR="006B2FE0" w:rsidRPr="00E96AC1">
        <w:rPr>
          <w:rFonts w:asciiTheme="majorHAnsi" w:hAnsiTheme="majorHAnsi"/>
          <w:noProof/>
          <w:sz w:val="28"/>
          <w:szCs w:val="28"/>
          <w:lang w:val="uk-UA" w:eastAsia="ru-RU"/>
        </w:rPr>
        <w:t xml:space="preserve"> </w:t>
      </w:r>
      <w:r w:rsidRPr="00E96AC1">
        <w:rPr>
          <w:rFonts w:asciiTheme="majorHAnsi" w:hAnsiTheme="majorHAnsi"/>
          <w:noProof/>
          <w:sz w:val="28"/>
          <w:szCs w:val="28"/>
          <w:lang w:eastAsia="ru-RU"/>
        </w:rPr>
        <w:t>застосуван</w:t>
      </w:r>
      <w:r w:rsidR="006B2FE0" w:rsidRPr="00E96AC1">
        <w:rPr>
          <w:rFonts w:asciiTheme="majorHAnsi" w:hAnsiTheme="majorHAnsi"/>
          <w:noProof/>
          <w:sz w:val="28"/>
          <w:szCs w:val="28"/>
          <w:lang w:val="uk-UA" w:eastAsia="ru-RU"/>
        </w:rPr>
        <w:t>-</w:t>
      </w:r>
      <w:r w:rsidRPr="00E96AC1">
        <w:rPr>
          <w:rFonts w:asciiTheme="majorHAnsi" w:hAnsiTheme="majorHAnsi"/>
          <w:noProof/>
          <w:sz w:val="28"/>
          <w:szCs w:val="28"/>
          <w:lang w:eastAsia="ru-RU"/>
        </w:rPr>
        <w:t>ня </w:t>
      </w:r>
      <w:hyperlink r:id="rId139" w:anchor="n11" w:tgtFrame="_blank" w:history="1">
        <w:r w:rsidRPr="00E96AC1">
          <w:rPr>
            <w:rFonts w:asciiTheme="majorHAnsi" w:hAnsiTheme="majorHAnsi"/>
            <w:noProof/>
            <w:sz w:val="28"/>
            <w:szCs w:val="28"/>
            <w:lang w:eastAsia="ru-RU"/>
          </w:rPr>
          <w:t>Технічного регламенту безпеки машин</w:t>
        </w:r>
      </w:hyperlink>
      <w:r w:rsidRPr="00E96AC1">
        <w:rPr>
          <w:rFonts w:asciiTheme="majorHAnsi" w:hAnsiTheme="majorHAnsi"/>
          <w:noProof/>
          <w:sz w:val="28"/>
          <w:szCs w:val="28"/>
          <w:lang w:eastAsia="ru-RU"/>
        </w:rPr>
        <w:t>, затвердженого постановою Кабінету Міністрів України від 30.01.2013 № 62 [2</w:t>
      </w:r>
      <w:r w:rsidR="00547F4F" w:rsidRPr="00E96AC1">
        <w:rPr>
          <w:rFonts w:asciiTheme="majorHAnsi" w:hAnsiTheme="majorHAnsi"/>
          <w:noProof/>
          <w:sz w:val="28"/>
          <w:szCs w:val="28"/>
          <w:lang w:val="uk-UA" w:eastAsia="ru-RU"/>
        </w:rPr>
        <w:t>7</w:t>
      </w:r>
      <w:r w:rsidRPr="00E96AC1">
        <w:rPr>
          <w:rFonts w:asciiTheme="majorHAnsi" w:hAnsiTheme="majorHAnsi"/>
          <w:noProof/>
          <w:sz w:val="28"/>
          <w:szCs w:val="28"/>
          <w:lang w:eastAsia="ru-RU"/>
        </w:rPr>
        <w:t>] (</w:t>
      </w:r>
      <w:r w:rsidRPr="00E96AC1">
        <w:rPr>
          <w:rFonts w:asciiTheme="majorHAnsi" w:hAnsiTheme="majorHAnsi"/>
          <w:b/>
          <w:noProof/>
          <w:sz w:val="28"/>
          <w:szCs w:val="28"/>
          <w:lang w:eastAsia="ru-RU"/>
        </w:rPr>
        <w:t xml:space="preserve">далі </w:t>
      </w:r>
      <w:r w:rsidR="007546CB" w:rsidRPr="00E96AC1">
        <w:rPr>
          <w:rFonts w:asciiTheme="majorHAnsi" w:hAnsiTheme="majorHAnsi"/>
          <w:b/>
          <w:noProof/>
          <w:sz w:val="28"/>
          <w:szCs w:val="28"/>
          <w:lang w:val="uk-UA" w:eastAsia="ru-RU"/>
        </w:rPr>
        <w:t>за текстом</w:t>
      </w:r>
      <w:r w:rsidRPr="00E96AC1">
        <w:rPr>
          <w:rFonts w:asciiTheme="majorHAnsi" w:hAnsiTheme="majorHAnsi"/>
          <w:b/>
          <w:noProof/>
          <w:sz w:val="28"/>
          <w:szCs w:val="28"/>
          <w:lang w:eastAsia="ru-RU"/>
        </w:rPr>
        <w:t>- Перелік 1</w:t>
      </w:r>
      <w:r w:rsidRPr="00E96AC1">
        <w:rPr>
          <w:rFonts w:asciiTheme="majorHAnsi" w:hAnsiTheme="majorHAnsi"/>
          <w:noProof/>
          <w:sz w:val="28"/>
          <w:szCs w:val="28"/>
          <w:lang w:eastAsia="ru-RU"/>
        </w:rPr>
        <w:t xml:space="preserve">) включає </w:t>
      </w:r>
      <w:r w:rsidRPr="00E96AC1">
        <w:rPr>
          <w:rFonts w:asciiTheme="majorHAnsi" w:hAnsiTheme="majorHAnsi"/>
          <w:b/>
          <w:noProof/>
          <w:sz w:val="28"/>
          <w:szCs w:val="28"/>
          <w:lang w:eastAsia="ru-RU"/>
        </w:rPr>
        <w:t>778 стандартів</w:t>
      </w:r>
      <w:r w:rsidRPr="00E96AC1">
        <w:rPr>
          <w:rFonts w:asciiTheme="majorHAnsi" w:hAnsiTheme="majorHAnsi"/>
          <w:noProof/>
          <w:sz w:val="28"/>
          <w:szCs w:val="28"/>
          <w:lang w:eastAsia="ru-RU"/>
        </w:rPr>
        <w:t xml:space="preserve"> типів А, В та С;</w:t>
      </w:r>
    </w:p>
    <w:p w14:paraId="64ED8C7C" w14:textId="77777777" w:rsidR="00163B8E" w:rsidRPr="00E96AC1" w:rsidRDefault="00110A39" w:rsidP="00FE5A9D">
      <w:pPr>
        <w:numPr>
          <w:ilvl w:val="0"/>
          <w:numId w:val="7"/>
        </w:numPr>
        <w:spacing w:after="0"/>
        <w:ind w:left="567"/>
        <w:jc w:val="both"/>
        <w:rPr>
          <w:rFonts w:asciiTheme="majorHAnsi" w:hAnsiTheme="majorHAnsi"/>
          <w:noProof/>
          <w:sz w:val="28"/>
          <w:szCs w:val="28"/>
          <w:lang w:val="uk-UA" w:eastAsia="ru-RU"/>
        </w:rPr>
      </w:pPr>
      <w:r w:rsidRPr="00E96AC1">
        <w:rPr>
          <w:rFonts w:asciiTheme="majorHAnsi" w:hAnsiTheme="majorHAnsi"/>
          <w:noProof/>
          <w:sz w:val="28"/>
          <w:szCs w:val="28"/>
          <w:lang w:eastAsia="ru-RU"/>
        </w:rPr>
        <w:t>ПЕРЕЛІК національних стандартів для цілей</w:t>
      </w:r>
      <w:r w:rsidR="006B2FE0" w:rsidRPr="00E96AC1">
        <w:rPr>
          <w:rFonts w:asciiTheme="majorHAnsi" w:hAnsiTheme="majorHAnsi"/>
          <w:noProof/>
          <w:sz w:val="28"/>
          <w:szCs w:val="28"/>
          <w:lang w:val="uk-UA" w:eastAsia="ru-RU"/>
        </w:rPr>
        <w:t xml:space="preserve"> </w:t>
      </w:r>
      <w:r w:rsidRPr="00E96AC1">
        <w:rPr>
          <w:rFonts w:asciiTheme="majorHAnsi" w:hAnsiTheme="majorHAnsi"/>
          <w:noProof/>
          <w:sz w:val="28"/>
          <w:szCs w:val="28"/>
          <w:lang w:eastAsia="ru-RU"/>
        </w:rPr>
        <w:t>застосуван</w:t>
      </w:r>
      <w:r w:rsidR="001874E1" w:rsidRPr="00E96AC1">
        <w:rPr>
          <w:rFonts w:asciiTheme="majorHAnsi" w:hAnsiTheme="majorHAnsi"/>
          <w:noProof/>
          <w:sz w:val="28"/>
          <w:szCs w:val="28"/>
          <w:lang w:val="uk-UA" w:eastAsia="ru-RU"/>
        </w:rPr>
        <w:t>-</w:t>
      </w:r>
      <w:r w:rsidRPr="00E96AC1">
        <w:rPr>
          <w:rFonts w:asciiTheme="majorHAnsi" w:hAnsiTheme="majorHAnsi"/>
          <w:noProof/>
          <w:sz w:val="28"/>
          <w:szCs w:val="28"/>
          <w:lang w:eastAsia="ru-RU"/>
        </w:rPr>
        <w:t>ня </w:t>
      </w:r>
      <w:hyperlink r:id="rId140" w:anchor="n11" w:tgtFrame="_blank" w:history="1">
        <w:r w:rsidRPr="00E96AC1">
          <w:rPr>
            <w:rFonts w:asciiTheme="majorHAnsi" w:hAnsiTheme="majorHAnsi"/>
            <w:noProof/>
            <w:sz w:val="28"/>
            <w:szCs w:val="28"/>
            <w:lang w:eastAsia="ru-RU"/>
          </w:rPr>
          <w:t>Технічного регламенту безпеки машин</w:t>
        </w:r>
      </w:hyperlink>
      <w:r w:rsidRPr="00E96AC1">
        <w:rPr>
          <w:rFonts w:asciiTheme="majorHAnsi" w:hAnsiTheme="majorHAnsi"/>
          <w:noProof/>
          <w:sz w:val="28"/>
          <w:szCs w:val="28"/>
          <w:lang w:eastAsia="ru-RU"/>
        </w:rPr>
        <w:t>, затвердженого постановою Кабінету Міністрів України від 30.01.2013 № 62, сформований на основі Рішення з імплементації Комісії (ЄС) 2019/436 від 18.03.2019 [2</w:t>
      </w:r>
      <w:r w:rsidR="00547F4F" w:rsidRPr="00E96AC1">
        <w:rPr>
          <w:rFonts w:asciiTheme="majorHAnsi" w:hAnsiTheme="majorHAnsi"/>
          <w:noProof/>
          <w:sz w:val="28"/>
          <w:szCs w:val="28"/>
          <w:lang w:val="uk-UA" w:eastAsia="ru-RU"/>
        </w:rPr>
        <w:t>8</w:t>
      </w:r>
      <w:r w:rsidRPr="00E96AC1">
        <w:rPr>
          <w:rFonts w:asciiTheme="majorHAnsi" w:hAnsiTheme="majorHAnsi"/>
          <w:noProof/>
          <w:sz w:val="28"/>
          <w:szCs w:val="28"/>
          <w:lang w:eastAsia="ru-RU"/>
        </w:rPr>
        <w:t>] (</w:t>
      </w:r>
      <w:r w:rsidRPr="00E96AC1">
        <w:rPr>
          <w:rFonts w:asciiTheme="majorHAnsi" w:hAnsiTheme="majorHAnsi"/>
          <w:b/>
          <w:noProof/>
          <w:sz w:val="28"/>
          <w:szCs w:val="28"/>
          <w:lang w:eastAsia="ru-RU"/>
        </w:rPr>
        <w:t>далі</w:t>
      </w:r>
      <w:r w:rsidR="007546CB" w:rsidRPr="00E96AC1">
        <w:rPr>
          <w:rFonts w:asciiTheme="majorHAnsi" w:hAnsiTheme="majorHAnsi"/>
          <w:b/>
          <w:noProof/>
          <w:sz w:val="28"/>
          <w:szCs w:val="28"/>
          <w:lang w:val="uk-UA" w:eastAsia="ru-RU"/>
        </w:rPr>
        <w:t xml:space="preserve"> за текстом</w:t>
      </w:r>
      <w:r w:rsidRPr="00E96AC1">
        <w:rPr>
          <w:rFonts w:asciiTheme="majorHAnsi" w:hAnsiTheme="majorHAnsi"/>
          <w:b/>
          <w:noProof/>
          <w:sz w:val="28"/>
          <w:szCs w:val="28"/>
          <w:lang w:eastAsia="ru-RU"/>
        </w:rPr>
        <w:t xml:space="preserve"> – Перелік 2</w:t>
      </w:r>
      <w:r w:rsidRPr="00E96AC1">
        <w:rPr>
          <w:rFonts w:asciiTheme="majorHAnsi" w:hAnsiTheme="majorHAnsi"/>
          <w:noProof/>
          <w:sz w:val="28"/>
          <w:szCs w:val="28"/>
          <w:lang w:eastAsia="ru-RU"/>
        </w:rPr>
        <w:t xml:space="preserve">). Перелік 2 станом на 10.06.2022 включає </w:t>
      </w:r>
      <w:r w:rsidRPr="00E96AC1">
        <w:rPr>
          <w:rFonts w:asciiTheme="majorHAnsi" w:hAnsiTheme="majorHAnsi"/>
          <w:b/>
          <w:noProof/>
          <w:sz w:val="28"/>
          <w:szCs w:val="28"/>
          <w:lang w:eastAsia="ru-RU"/>
        </w:rPr>
        <w:t>85 стандартів</w:t>
      </w:r>
      <w:r w:rsidRPr="00E96AC1">
        <w:rPr>
          <w:rFonts w:asciiTheme="majorHAnsi" w:hAnsiTheme="majorHAnsi"/>
          <w:noProof/>
          <w:sz w:val="28"/>
          <w:szCs w:val="28"/>
          <w:lang w:eastAsia="ru-RU"/>
        </w:rPr>
        <w:t xml:space="preserve"> типів В та С.</w:t>
      </w:r>
      <w:r w:rsidR="00610886" w:rsidRPr="00E96AC1">
        <w:rPr>
          <w:rFonts w:asciiTheme="majorHAnsi" w:hAnsiTheme="majorHAnsi"/>
          <w:noProof/>
          <w:sz w:val="28"/>
          <w:szCs w:val="28"/>
          <w:lang w:val="uk-UA" w:eastAsia="ru-RU"/>
        </w:rPr>
        <w:t xml:space="preserve"> </w:t>
      </w:r>
      <w:bookmarkStart w:id="130" w:name="_Hlk126821182"/>
      <w:r w:rsidR="00163B8E" w:rsidRPr="00E96AC1">
        <w:rPr>
          <w:rFonts w:asciiTheme="majorHAnsi" w:hAnsiTheme="majorHAnsi"/>
          <w:noProof/>
          <w:sz w:val="28"/>
          <w:szCs w:val="28"/>
          <w:lang w:val="uk-UA" w:eastAsia="ru-RU"/>
        </w:rPr>
        <w:t>Призначення</w:t>
      </w:r>
      <w:bookmarkEnd w:id="130"/>
      <w:r w:rsidR="00163B8E" w:rsidRPr="00E96AC1">
        <w:rPr>
          <w:rFonts w:asciiTheme="majorHAnsi" w:hAnsiTheme="majorHAnsi"/>
          <w:noProof/>
          <w:sz w:val="28"/>
          <w:szCs w:val="28"/>
          <w:lang w:val="uk-UA" w:eastAsia="ru-RU"/>
        </w:rPr>
        <w:t xml:space="preserve">  зазначених типів ста</w:t>
      </w:r>
      <w:r w:rsidR="00610886" w:rsidRPr="00E96AC1">
        <w:rPr>
          <w:rFonts w:asciiTheme="majorHAnsi" w:hAnsiTheme="majorHAnsi"/>
          <w:noProof/>
          <w:sz w:val="28"/>
          <w:szCs w:val="28"/>
          <w:lang w:val="uk-UA" w:eastAsia="ru-RU"/>
        </w:rPr>
        <w:t>н</w:t>
      </w:r>
      <w:r w:rsidR="00163B8E" w:rsidRPr="00E96AC1">
        <w:rPr>
          <w:rFonts w:asciiTheme="majorHAnsi" w:hAnsiTheme="majorHAnsi"/>
          <w:noProof/>
          <w:sz w:val="28"/>
          <w:szCs w:val="28"/>
          <w:lang w:val="uk-UA" w:eastAsia="ru-RU"/>
        </w:rPr>
        <w:t xml:space="preserve">дартів до Технічного регламенту безпеки машин </w:t>
      </w:r>
      <w:bookmarkStart w:id="131" w:name="_Hlk126821211"/>
      <w:r w:rsidR="00163B8E" w:rsidRPr="00E96AC1">
        <w:rPr>
          <w:rFonts w:asciiTheme="majorHAnsi" w:hAnsiTheme="majorHAnsi"/>
          <w:noProof/>
          <w:sz w:val="28"/>
          <w:szCs w:val="28"/>
          <w:lang w:val="uk-UA" w:eastAsia="ru-RU"/>
        </w:rPr>
        <w:t xml:space="preserve">та сфера їх застосування </w:t>
      </w:r>
      <w:bookmarkEnd w:id="131"/>
      <w:r w:rsidR="00163B8E" w:rsidRPr="00E96AC1">
        <w:rPr>
          <w:rFonts w:asciiTheme="majorHAnsi" w:hAnsiTheme="majorHAnsi"/>
          <w:noProof/>
          <w:sz w:val="28"/>
          <w:szCs w:val="28"/>
          <w:lang w:val="uk-UA" w:eastAsia="ru-RU"/>
        </w:rPr>
        <w:t xml:space="preserve">наведені в </w:t>
      </w:r>
      <w:r w:rsidR="00163B8E" w:rsidRPr="00E96AC1">
        <w:rPr>
          <w:rFonts w:asciiTheme="majorHAnsi" w:hAnsiTheme="majorHAnsi"/>
          <w:noProof/>
          <w:sz w:val="28"/>
          <w:szCs w:val="28"/>
          <w:lang w:eastAsia="ru-RU"/>
        </w:rPr>
        <w:t>табл. 3.2.</w:t>
      </w:r>
    </w:p>
    <w:p w14:paraId="08336F61" w14:textId="77777777" w:rsidR="00610886" w:rsidRPr="00E96AC1" w:rsidRDefault="00610886" w:rsidP="006B2FE0">
      <w:pPr>
        <w:spacing w:after="0"/>
        <w:ind w:firstLine="510"/>
        <w:jc w:val="right"/>
        <w:rPr>
          <w:rFonts w:asciiTheme="majorHAnsi" w:eastAsia="Times New Roman" w:hAnsiTheme="majorHAnsi"/>
          <w:kern w:val="20"/>
          <w:sz w:val="28"/>
          <w:szCs w:val="28"/>
          <w:lang w:eastAsia="ru-RU"/>
        </w:rPr>
      </w:pPr>
    </w:p>
    <w:p w14:paraId="38449928" w14:textId="77777777" w:rsidR="00110A39" w:rsidRPr="00E96AC1" w:rsidRDefault="00110A39" w:rsidP="006B2FE0">
      <w:pPr>
        <w:spacing w:after="0"/>
        <w:ind w:firstLine="510"/>
        <w:jc w:val="right"/>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Таблиця 3.2</w:t>
      </w:r>
    </w:p>
    <w:p w14:paraId="3AB460DC" w14:textId="77777777" w:rsidR="001874E1" w:rsidRPr="00E96AC1" w:rsidRDefault="00193A02" w:rsidP="006B2FE0">
      <w:pPr>
        <w:tabs>
          <w:tab w:val="left" w:pos="0"/>
        </w:tabs>
        <w:spacing w:after="0"/>
        <w:jc w:val="center"/>
        <w:rPr>
          <w:rFonts w:asciiTheme="majorHAnsi" w:eastAsia="Times New Roman" w:hAnsiTheme="majorHAnsi"/>
          <w:b/>
          <w:bCs/>
          <w:kern w:val="20"/>
          <w:sz w:val="24"/>
          <w:szCs w:val="24"/>
          <w:lang w:eastAsia="ru-RU"/>
        </w:rPr>
      </w:pPr>
      <w:r w:rsidRPr="00E96AC1">
        <w:rPr>
          <w:rFonts w:asciiTheme="majorHAnsi" w:hAnsiTheme="majorHAnsi"/>
          <w:b/>
          <w:bCs/>
          <w:noProof/>
          <w:sz w:val="24"/>
          <w:szCs w:val="24"/>
          <w:lang w:val="uk-UA" w:eastAsia="ru-RU"/>
        </w:rPr>
        <w:t>Призначення та сфера застосування т</w:t>
      </w:r>
      <w:r w:rsidR="00110A39" w:rsidRPr="00E96AC1">
        <w:rPr>
          <w:rFonts w:asciiTheme="majorHAnsi" w:eastAsia="Times New Roman" w:hAnsiTheme="majorHAnsi"/>
          <w:b/>
          <w:bCs/>
          <w:kern w:val="20"/>
          <w:sz w:val="24"/>
          <w:szCs w:val="24"/>
          <w:lang w:eastAsia="ru-RU"/>
        </w:rPr>
        <w:t>ип</w:t>
      </w:r>
      <w:r w:rsidRPr="00E96AC1">
        <w:rPr>
          <w:rFonts w:asciiTheme="majorHAnsi" w:eastAsia="Times New Roman" w:hAnsiTheme="majorHAnsi"/>
          <w:b/>
          <w:bCs/>
          <w:kern w:val="20"/>
          <w:sz w:val="24"/>
          <w:szCs w:val="24"/>
          <w:lang w:val="uk-UA" w:eastAsia="ru-RU"/>
        </w:rPr>
        <w:t>ів</w:t>
      </w:r>
      <w:r w:rsidR="00110A39" w:rsidRPr="00E96AC1">
        <w:rPr>
          <w:rFonts w:asciiTheme="majorHAnsi" w:eastAsia="Times New Roman" w:hAnsiTheme="majorHAnsi"/>
          <w:b/>
          <w:bCs/>
          <w:kern w:val="20"/>
          <w:sz w:val="24"/>
          <w:szCs w:val="24"/>
          <w:lang w:eastAsia="ru-RU"/>
        </w:rPr>
        <w:t xml:space="preserve"> стандартів </w:t>
      </w:r>
    </w:p>
    <w:p w14:paraId="34F49CC8" w14:textId="77777777" w:rsidR="00110A39" w:rsidRPr="00E96AC1" w:rsidRDefault="00110A39" w:rsidP="006B2FE0">
      <w:pPr>
        <w:tabs>
          <w:tab w:val="left" w:pos="0"/>
        </w:tabs>
        <w:spacing w:after="0"/>
        <w:jc w:val="center"/>
        <w:rPr>
          <w:rFonts w:asciiTheme="majorHAnsi" w:eastAsia="Times New Roman" w:hAnsiTheme="majorHAnsi"/>
          <w:b/>
          <w:bCs/>
          <w:kern w:val="20"/>
          <w:sz w:val="24"/>
          <w:szCs w:val="24"/>
          <w:lang w:eastAsia="ru-RU"/>
        </w:rPr>
      </w:pPr>
      <w:r w:rsidRPr="00E96AC1">
        <w:rPr>
          <w:rFonts w:asciiTheme="majorHAnsi" w:eastAsia="Times New Roman" w:hAnsiTheme="majorHAnsi"/>
          <w:b/>
          <w:bCs/>
          <w:kern w:val="20"/>
          <w:sz w:val="24"/>
          <w:szCs w:val="24"/>
          <w:lang w:eastAsia="ru-RU"/>
        </w:rPr>
        <w:t>з Переліку національних стандартів</w:t>
      </w:r>
      <w:r w:rsidR="00193A02" w:rsidRPr="00E96AC1">
        <w:rPr>
          <w:rFonts w:asciiTheme="majorHAnsi" w:eastAsia="Times New Roman" w:hAnsiTheme="majorHAnsi"/>
          <w:b/>
          <w:bCs/>
          <w:kern w:val="20"/>
          <w:sz w:val="24"/>
          <w:szCs w:val="24"/>
          <w:lang w:val="uk-UA" w:eastAsia="ru-RU"/>
        </w:rPr>
        <w:t xml:space="preserve"> до</w:t>
      </w:r>
      <w:r w:rsidR="00610886" w:rsidRPr="00E96AC1">
        <w:rPr>
          <w:rFonts w:asciiTheme="majorHAnsi" w:eastAsia="Times New Roman" w:hAnsiTheme="majorHAnsi"/>
          <w:b/>
          <w:bCs/>
          <w:kern w:val="20"/>
          <w:sz w:val="24"/>
          <w:szCs w:val="24"/>
          <w:lang w:eastAsia="ru-RU"/>
        </w:rPr>
        <w:t xml:space="preserve"> </w:t>
      </w:r>
      <w:r w:rsidRPr="00E96AC1">
        <w:rPr>
          <w:rFonts w:asciiTheme="majorHAnsi" w:eastAsia="Times New Roman" w:hAnsiTheme="majorHAnsi"/>
          <w:b/>
          <w:bCs/>
          <w:kern w:val="20"/>
          <w:sz w:val="24"/>
          <w:szCs w:val="24"/>
          <w:lang w:eastAsia="ru-RU"/>
        </w:rPr>
        <w:t>Технічного регламенту безпеки машин</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8206"/>
      </w:tblGrid>
      <w:tr w:rsidR="00110A39" w:rsidRPr="00E96AC1" w14:paraId="161653A3" w14:textId="77777777" w:rsidTr="006B2FE0">
        <w:tc>
          <w:tcPr>
            <w:tcW w:w="1400" w:type="dxa"/>
            <w:shd w:val="clear" w:color="auto" w:fill="auto"/>
          </w:tcPr>
          <w:p w14:paraId="272F7BBA"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Тип стандартів</w:t>
            </w:r>
          </w:p>
        </w:tc>
        <w:tc>
          <w:tcPr>
            <w:tcW w:w="8206" w:type="dxa"/>
            <w:shd w:val="clear" w:color="auto" w:fill="auto"/>
          </w:tcPr>
          <w:p w14:paraId="63AA4497" w14:textId="77777777" w:rsidR="00110A39" w:rsidRPr="00E96AC1" w:rsidRDefault="00110A39" w:rsidP="0090506E">
            <w:pPr>
              <w:spacing w:after="0" w:line="240" w:lineRule="auto"/>
              <w:jc w:val="center"/>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Призначення стандартів за Переліком</w:t>
            </w:r>
          </w:p>
        </w:tc>
      </w:tr>
      <w:tr w:rsidR="00110A39" w:rsidRPr="00E96AC1" w14:paraId="47C3A931" w14:textId="77777777" w:rsidTr="006B2FE0">
        <w:tc>
          <w:tcPr>
            <w:tcW w:w="1400" w:type="dxa"/>
            <w:shd w:val="clear" w:color="auto" w:fill="auto"/>
          </w:tcPr>
          <w:p w14:paraId="71935493"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А-тип</w:t>
            </w:r>
          </w:p>
        </w:tc>
        <w:tc>
          <w:tcPr>
            <w:tcW w:w="8206" w:type="dxa"/>
            <w:shd w:val="clear" w:color="auto" w:fill="auto"/>
          </w:tcPr>
          <w:p w14:paraId="3C208CBB"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hAnsiTheme="majorHAnsi"/>
                <w:sz w:val="24"/>
                <w:szCs w:val="24"/>
              </w:rPr>
              <w:t xml:space="preserve">визначають основні поняття, терміни і принципи проектування, що застосовуються до всіх категорій машин. Застосування тільки таких стандартів, забезпечує лише необхідну основу для правильного застосування ТР і не є достатнім для забезпечення відповідності відповідним основним вимогам охорони здоров’я та безпеки технічного регламенту і, отже, не дає повної презумпції відповідності) </w:t>
            </w:r>
            <w:r w:rsidRPr="00E96AC1">
              <w:rPr>
                <w:rFonts w:asciiTheme="majorHAnsi" w:hAnsiTheme="majorHAnsi"/>
                <w:b/>
                <w:sz w:val="24"/>
                <w:szCs w:val="24"/>
              </w:rPr>
              <w:t>(1 стандарт)</w:t>
            </w:r>
          </w:p>
        </w:tc>
      </w:tr>
      <w:tr w:rsidR="00110A39" w:rsidRPr="00E96AC1" w14:paraId="01F6E42F" w14:textId="77777777" w:rsidTr="006B2FE0">
        <w:tc>
          <w:tcPr>
            <w:tcW w:w="1400" w:type="dxa"/>
            <w:shd w:val="clear" w:color="auto" w:fill="auto"/>
          </w:tcPr>
          <w:p w14:paraId="383E8CAD"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В-тип</w:t>
            </w:r>
          </w:p>
        </w:tc>
        <w:tc>
          <w:tcPr>
            <w:tcW w:w="8206" w:type="dxa"/>
            <w:shd w:val="clear" w:color="auto" w:fill="auto"/>
          </w:tcPr>
          <w:p w14:paraId="52A79473"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hAnsiTheme="majorHAnsi"/>
                <w:sz w:val="24"/>
                <w:szCs w:val="24"/>
              </w:rPr>
              <w:t xml:space="preserve">стосуються конкретних аспектів безпеки машин або конкретних видів захисту, які можуть бути застосовані в широкому спектрі категорій машин. Застосування технічних умов стандартів В-типу дає презумпцію відповідності основним вимогам безпеки та охорони здоров’я ТР, які вони охоплюють, коли стандарт С-типу або оцінка ризику виробника показує, що технічне рішення стандарту В-типу є адекватним для конкретної категорії або моделі машин. Застосування стандартів В-типу, які містять технічні умови для компонентів безпеки, які незалежно один від одного розміщуються на ринку, дає презумпцію відповідності для компонентів безпеки і відповідає основним вимогам здоров’я та безпеки, відповідно стандартам </w:t>
            </w:r>
            <w:r w:rsidRPr="00E96AC1">
              <w:rPr>
                <w:rFonts w:asciiTheme="majorHAnsi" w:hAnsiTheme="majorHAnsi"/>
                <w:b/>
                <w:sz w:val="24"/>
                <w:szCs w:val="24"/>
              </w:rPr>
              <w:t>(94 стандарти)</w:t>
            </w:r>
          </w:p>
        </w:tc>
      </w:tr>
      <w:tr w:rsidR="00110A39" w:rsidRPr="00E96AC1" w14:paraId="50452F5A" w14:textId="77777777" w:rsidTr="006B2FE0">
        <w:tc>
          <w:tcPr>
            <w:tcW w:w="1400" w:type="dxa"/>
            <w:shd w:val="clear" w:color="auto" w:fill="auto"/>
          </w:tcPr>
          <w:p w14:paraId="779CA1D5" w14:textId="77777777" w:rsidR="00110A39" w:rsidRPr="00E96AC1" w:rsidRDefault="00110A39" w:rsidP="0090506E">
            <w:pPr>
              <w:spacing w:after="0" w:line="240" w:lineRule="auto"/>
              <w:jc w:val="both"/>
              <w:rPr>
                <w:rFonts w:asciiTheme="majorHAnsi" w:eastAsia="Times New Roman" w:hAnsiTheme="majorHAnsi"/>
                <w:kern w:val="20"/>
                <w:sz w:val="24"/>
                <w:szCs w:val="24"/>
                <w:lang w:eastAsia="ru-RU"/>
              </w:rPr>
            </w:pPr>
            <w:r w:rsidRPr="00E96AC1">
              <w:rPr>
                <w:rFonts w:asciiTheme="majorHAnsi" w:eastAsia="Times New Roman" w:hAnsiTheme="majorHAnsi"/>
                <w:kern w:val="20"/>
                <w:sz w:val="24"/>
                <w:szCs w:val="24"/>
                <w:lang w:eastAsia="ru-RU"/>
              </w:rPr>
              <w:t>С-тип</w:t>
            </w:r>
          </w:p>
        </w:tc>
        <w:tc>
          <w:tcPr>
            <w:tcW w:w="8206" w:type="dxa"/>
            <w:shd w:val="clear" w:color="auto" w:fill="auto"/>
          </w:tcPr>
          <w:p w14:paraId="4EF96284" w14:textId="77777777" w:rsidR="00110A39" w:rsidRPr="00E96AC1" w:rsidRDefault="00110A39" w:rsidP="0090506E">
            <w:pPr>
              <w:spacing w:after="0"/>
              <w:jc w:val="both"/>
              <w:rPr>
                <w:rFonts w:asciiTheme="majorHAnsi" w:hAnsiTheme="majorHAnsi"/>
                <w:kern w:val="20"/>
                <w:lang w:eastAsia="ru-RU"/>
              </w:rPr>
            </w:pPr>
            <w:r w:rsidRPr="00E96AC1">
              <w:rPr>
                <w:rFonts w:asciiTheme="majorHAnsi" w:hAnsiTheme="majorHAnsi"/>
              </w:rPr>
              <w:t xml:space="preserve">містять технічні вимоги для певної категорії машин. Різні типи машин, що належать до категорії, охопленої стандартом С-типу, мають аналогічне призначення і передбачають подібні небезпеки. Стандарти С-типу можуть містити посилання на стандарти А або В-типу,  із зазначенням, які з технічних вимог стандарту A або В-типу застосовні до відповідної категорії машин. Коли </w:t>
            </w:r>
            <w:r w:rsidRPr="00E96AC1">
              <w:rPr>
                <w:rFonts w:asciiTheme="majorHAnsi" w:hAnsiTheme="majorHAnsi"/>
              </w:rPr>
              <w:lastRenderedPageBreak/>
              <w:t xml:space="preserve">для даного аспекту безпеки машин, стандарт С-типу відрізняється від технічних вимог стандарту A або В-типу, технічні вимоги стандарту С-типу мають пріоритет над технічними вимогами стандарту A або В-типу. Застосування технічних вимог стандарту С-типу на основі оцінки ризику виробника дає презумпцію відповідності основним вимогам охорони здоров’я і безпеки технічного регламенту безпеки машин, на які поширюється стандарт. Деякі стандарти C-типу розроблені у вигляді серії з декількох частин в тому числі частини 1 і в такому випадку презумпція відповідності основним вимогам охорони здоров’я і безпеки технічного регламенту безпеки машин надається шляхом застосування загальної частини 1 стандарту у поєднанні з відповідною певною частиною стандарту </w:t>
            </w:r>
            <w:r w:rsidRPr="00E96AC1">
              <w:rPr>
                <w:rFonts w:asciiTheme="majorHAnsi" w:hAnsiTheme="majorHAnsi"/>
                <w:b/>
              </w:rPr>
              <w:t>(684 стандарти)</w:t>
            </w:r>
          </w:p>
        </w:tc>
      </w:tr>
    </w:tbl>
    <w:p w14:paraId="093681E4" w14:textId="77777777" w:rsidR="00110A39" w:rsidRPr="00E96AC1" w:rsidRDefault="00110A39" w:rsidP="00110A39">
      <w:pPr>
        <w:spacing w:after="0" w:line="360" w:lineRule="auto"/>
        <w:ind w:left="510"/>
        <w:jc w:val="both"/>
        <w:rPr>
          <w:rFonts w:asciiTheme="majorHAnsi" w:eastAsia="Times New Roman" w:hAnsiTheme="majorHAnsi"/>
          <w:kern w:val="20"/>
          <w:sz w:val="28"/>
          <w:szCs w:val="28"/>
          <w:lang w:val="uk-UA" w:eastAsia="ru-RU"/>
        </w:rPr>
      </w:pPr>
    </w:p>
    <w:p w14:paraId="0B21B46A" w14:textId="77777777" w:rsidR="00110A39" w:rsidRPr="00E96AC1" w:rsidRDefault="00193A02" w:rsidP="001874E1">
      <w:pPr>
        <w:spacing w:after="0"/>
        <w:ind w:firstLine="510"/>
        <w:jc w:val="both"/>
        <w:rPr>
          <w:rFonts w:asciiTheme="majorHAnsi" w:eastAsia="Times New Roman" w:hAnsiTheme="majorHAnsi"/>
          <w:kern w:val="20"/>
          <w:sz w:val="28"/>
          <w:szCs w:val="28"/>
          <w:lang w:eastAsia="ru-RU"/>
        </w:rPr>
      </w:pPr>
      <w:r w:rsidRPr="00E96AC1">
        <w:rPr>
          <w:rFonts w:asciiTheme="majorHAnsi" w:hAnsiTheme="majorHAnsi"/>
          <w:noProof/>
          <w:sz w:val="28"/>
          <w:szCs w:val="28"/>
          <w:lang w:val="uk-UA" w:eastAsia="ru-RU"/>
        </w:rPr>
        <w:t>В Переліку 1</w:t>
      </w:r>
      <w:r w:rsidR="00610886" w:rsidRPr="00E96AC1">
        <w:rPr>
          <w:rFonts w:asciiTheme="majorHAnsi" w:hAnsiTheme="majorHAnsi"/>
          <w:noProof/>
          <w:sz w:val="28"/>
          <w:szCs w:val="28"/>
          <w:lang w:val="uk-UA" w:eastAsia="ru-RU"/>
        </w:rPr>
        <w:t xml:space="preserve"> </w:t>
      </w:r>
      <w:r w:rsidRPr="00E96AC1">
        <w:rPr>
          <w:rFonts w:asciiTheme="majorHAnsi" w:hAnsiTheme="majorHAnsi"/>
          <w:b/>
          <w:noProof/>
          <w:sz w:val="28"/>
          <w:szCs w:val="28"/>
          <w:lang w:val="uk-UA" w:eastAsia="ru-RU"/>
        </w:rPr>
        <w:t>серед 778 стандартів</w:t>
      </w:r>
      <w:r w:rsidRPr="00E96AC1">
        <w:rPr>
          <w:rFonts w:asciiTheme="majorHAnsi" w:hAnsiTheme="majorHAnsi"/>
          <w:noProof/>
          <w:sz w:val="28"/>
          <w:szCs w:val="28"/>
          <w:lang w:val="uk-UA" w:eastAsia="ru-RU"/>
        </w:rPr>
        <w:t xml:space="preserve"> першим</w:t>
      </w:r>
      <w:r w:rsidR="00232500" w:rsidRPr="00E96AC1">
        <w:rPr>
          <w:rFonts w:asciiTheme="majorHAnsi" w:hAnsiTheme="majorHAnsi"/>
          <w:noProof/>
          <w:sz w:val="28"/>
          <w:szCs w:val="28"/>
          <w:lang w:val="uk-UA" w:eastAsia="ru-RU"/>
        </w:rPr>
        <w:t xml:space="preserve"> і </w:t>
      </w:r>
      <w:r w:rsidRPr="00E96AC1">
        <w:rPr>
          <w:rFonts w:asciiTheme="majorHAnsi" w:hAnsiTheme="majorHAnsi"/>
          <w:noProof/>
          <w:sz w:val="28"/>
          <w:szCs w:val="28"/>
          <w:lang w:val="uk-UA" w:eastAsia="ru-RU"/>
        </w:rPr>
        <w:t xml:space="preserve"> </w:t>
      </w:r>
      <w:r w:rsidR="00232500" w:rsidRPr="00E96AC1">
        <w:rPr>
          <w:rFonts w:asciiTheme="majorHAnsi" w:hAnsiTheme="majorHAnsi"/>
          <w:noProof/>
          <w:sz w:val="28"/>
          <w:szCs w:val="28"/>
          <w:lang w:val="uk-UA" w:eastAsia="ru-RU"/>
        </w:rPr>
        <w:t xml:space="preserve">єдиним </w:t>
      </w:r>
      <w:r w:rsidRPr="00E96AC1">
        <w:rPr>
          <w:rFonts w:asciiTheme="majorHAnsi" w:hAnsiTheme="majorHAnsi"/>
          <w:noProof/>
          <w:sz w:val="28"/>
          <w:szCs w:val="28"/>
          <w:lang w:val="uk-UA" w:eastAsia="ru-RU"/>
        </w:rPr>
        <w:t xml:space="preserve">стандартом </w:t>
      </w:r>
      <w:r w:rsidR="00610886" w:rsidRPr="00E96AC1">
        <w:rPr>
          <w:rFonts w:asciiTheme="majorHAnsi" w:hAnsiTheme="majorHAnsi"/>
          <w:noProof/>
          <w:sz w:val="28"/>
          <w:szCs w:val="28"/>
          <w:lang w:val="uk-UA" w:eastAsia="ru-RU"/>
        </w:rPr>
        <w:t xml:space="preserve">- </w:t>
      </w:r>
      <w:r w:rsidR="00610886" w:rsidRPr="00E96AC1">
        <w:rPr>
          <w:rFonts w:asciiTheme="majorHAnsi" w:hAnsiTheme="majorHAnsi"/>
          <w:b/>
          <w:noProof/>
          <w:sz w:val="28"/>
          <w:szCs w:val="28"/>
          <w:lang w:val="uk-UA" w:eastAsia="ru-RU"/>
        </w:rPr>
        <w:t>типу «А»</w:t>
      </w:r>
      <w:r w:rsidR="00610886" w:rsidRPr="00E96AC1">
        <w:rPr>
          <w:rFonts w:asciiTheme="majorHAnsi" w:hAnsiTheme="majorHAnsi"/>
          <w:noProof/>
          <w:sz w:val="28"/>
          <w:szCs w:val="28"/>
          <w:lang w:val="uk-UA" w:eastAsia="ru-RU"/>
        </w:rPr>
        <w:t xml:space="preserve"> є стандарт </w:t>
      </w:r>
      <w:r w:rsidRPr="00E96AC1">
        <w:rPr>
          <w:rFonts w:asciiTheme="majorHAnsi" w:hAnsiTheme="majorHAnsi"/>
          <w:noProof/>
          <w:sz w:val="28"/>
          <w:szCs w:val="28"/>
          <w:lang w:val="uk-UA" w:eastAsia="ru-RU"/>
        </w:rPr>
        <w:t xml:space="preserve">ДСТУ </w:t>
      </w:r>
      <w:r w:rsidRPr="00E96AC1">
        <w:rPr>
          <w:rFonts w:asciiTheme="majorHAnsi" w:hAnsiTheme="majorHAnsi"/>
          <w:noProof/>
          <w:sz w:val="28"/>
          <w:szCs w:val="28"/>
          <w:lang w:eastAsia="ru-RU"/>
        </w:rPr>
        <w:t>EN</w:t>
      </w:r>
      <w:r w:rsidRPr="00E96AC1">
        <w:rPr>
          <w:rFonts w:asciiTheme="majorHAnsi" w:hAnsiTheme="majorHAnsi"/>
          <w:noProof/>
          <w:sz w:val="28"/>
          <w:szCs w:val="28"/>
          <w:lang w:val="uk-UA" w:eastAsia="ru-RU"/>
        </w:rPr>
        <w:t xml:space="preserve"> </w:t>
      </w:r>
      <w:r w:rsidRPr="00E96AC1">
        <w:rPr>
          <w:rFonts w:asciiTheme="majorHAnsi" w:hAnsiTheme="majorHAnsi"/>
          <w:noProof/>
          <w:sz w:val="28"/>
          <w:szCs w:val="28"/>
          <w:lang w:eastAsia="ru-RU"/>
        </w:rPr>
        <w:t>ISO</w:t>
      </w:r>
      <w:r w:rsidRPr="00E96AC1">
        <w:rPr>
          <w:rFonts w:asciiTheme="majorHAnsi" w:hAnsiTheme="majorHAnsi"/>
          <w:noProof/>
          <w:sz w:val="28"/>
          <w:szCs w:val="28"/>
          <w:lang w:val="uk-UA" w:eastAsia="ru-RU"/>
        </w:rPr>
        <w:t xml:space="preserve"> 12100:2016 «Безпечність машин. Загальні принципи проектування, оцінювання ризиків та зменшення ризиків». </w:t>
      </w:r>
    </w:p>
    <w:p w14:paraId="2712FCE8" w14:textId="77777777" w:rsidR="00110A39" w:rsidRPr="00E96AC1" w:rsidRDefault="00110A39" w:rsidP="008D580E">
      <w:pPr>
        <w:spacing w:before="240" w:after="0"/>
        <w:ind w:firstLine="567"/>
        <w:jc w:val="both"/>
        <w:rPr>
          <w:rFonts w:asciiTheme="majorHAnsi" w:eastAsia="Times New Roman" w:hAnsiTheme="majorHAnsi"/>
          <w:kern w:val="20"/>
          <w:sz w:val="28"/>
          <w:szCs w:val="28"/>
          <w:lang w:eastAsia="ru-RU"/>
        </w:rPr>
      </w:pPr>
      <w:r w:rsidRPr="00E96AC1">
        <w:rPr>
          <w:rFonts w:asciiTheme="majorHAnsi" w:eastAsia="Times New Roman" w:hAnsiTheme="majorHAnsi"/>
          <w:b/>
          <w:kern w:val="20"/>
          <w:sz w:val="28"/>
          <w:szCs w:val="28"/>
          <w:lang w:eastAsia="ru-RU"/>
        </w:rPr>
        <w:t>Загальна характеристика</w:t>
      </w:r>
      <w:r w:rsidRPr="00E96AC1">
        <w:rPr>
          <w:rFonts w:asciiTheme="majorHAnsi" w:eastAsia="Times New Roman" w:hAnsiTheme="majorHAnsi"/>
          <w:kern w:val="20"/>
          <w:sz w:val="28"/>
          <w:szCs w:val="28"/>
          <w:lang w:eastAsia="ru-RU"/>
        </w:rPr>
        <w:t xml:space="preserve"> </w:t>
      </w:r>
      <w:r w:rsidRPr="00E96AC1">
        <w:rPr>
          <w:rFonts w:asciiTheme="majorHAnsi" w:eastAsia="Times New Roman" w:hAnsiTheme="majorHAnsi"/>
          <w:b/>
          <w:kern w:val="20"/>
          <w:sz w:val="28"/>
          <w:szCs w:val="28"/>
          <w:lang w:eastAsia="ru-RU"/>
        </w:rPr>
        <w:t>стандартів типу «В»</w:t>
      </w:r>
      <w:r w:rsidRPr="00E96AC1">
        <w:rPr>
          <w:rFonts w:asciiTheme="majorHAnsi" w:eastAsia="Times New Roman" w:hAnsiTheme="majorHAnsi"/>
          <w:kern w:val="20"/>
          <w:sz w:val="28"/>
          <w:szCs w:val="28"/>
          <w:lang w:eastAsia="ru-RU"/>
        </w:rPr>
        <w:t xml:space="preserve"> у Переліку 1 [2</w:t>
      </w:r>
      <w:r w:rsidR="00547F4F" w:rsidRPr="00E96AC1">
        <w:rPr>
          <w:rFonts w:asciiTheme="majorHAnsi" w:eastAsia="Times New Roman" w:hAnsiTheme="majorHAnsi"/>
          <w:kern w:val="20"/>
          <w:sz w:val="28"/>
          <w:szCs w:val="28"/>
          <w:lang w:val="uk-UA" w:eastAsia="ru-RU"/>
        </w:rPr>
        <w:t>7</w:t>
      </w:r>
      <w:r w:rsidRPr="00E96AC1">
        <w:rPr>
          <w:rFonts w:asciiTheme="majorHAnsi" w:eastAsia="Times New Roman" w:hAnsiTheme="majorHAnsi"/>
          <w:kern w:val="20"/>
          <w:sz w:val="28"/>
          <w:szCs w:val="28"/>
          <w:lang w:eastAsia="ru-RU"/>
        </w:rPr>
        <w:t>] та в Переліку 2 [2</w:t>
      </w:r>
      <w:r w:rsidR="00547F4F" w:rsidRPr="00E96AC1">
        <w:rPr>
          <w:rFonts w:asciiTheme="majorHAnsi" w:eastAsia="Times New Roman" w:hAnsiTheme="majorHAnsi"/>
          <w:kern w:val="20"/>
          <w:sz w:val="28"/>
          <w:szCs w:val="28"/>
          <w:lang w:val="uk-UA" w:eastAsia="ru-RU"/>
        </w:rPr>
        <w:t>8</w:t>
      </w:r>
      <w:r w:rsidRPr="00E96AC1">
        <w:rPr>
          <w:rFonts w:asciiTheme="majorHAnsi" w:eastAsia="Times New Roman" w:hAnsiTheme="majorHAnsi"/>
          <w:kern w:val="20"/>
          <w:sz w:val="28"/>
          <w:szCs w:val="28"/>
          <w:lang w:eastAsia="ru-RU"/>
        </w:rPr>
        <w:t>]</w:t>
      </w:r>
      <w:r w:rsidR="0023250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сформована за груповими назвами стандартів (виділено напівжирним шрифтом)</w:t>
      </w:r>
      <w:r w:rsidR="00232500" w:rsidRPr="00E96AC1">
        <w:rPr>
          <w:rFonts w:asciiTheme="majorHAnsi" w:eastAsia="Times New Roman" w:hAnsiTheme="majorHAnsi"/>
          <w:kern w:val="20"/>
          <w:sz w:val="28"/>
          <w:szCs w:val="28"/>
          <w:lang w:val="uk-UA" w:eastAsia="ru-RU"/>
        </w:rPr>
        <w:t>,</w:t>
      </w:r>
      <w:r w:rsidRPr="00E96AC1">
        <w:rPr>
          <w:rFonts w:asciiTheme="majorHAnsi" w:eastAsia="Times New Roman" w:hAnsiTheme="majorHAnsi"/>
          <w:kern w:val="20"/>
          <w:sz w:val="28"/>
          <w:szCs w:val="28"/>
          <w:lang w:eastAsia="ru-RU"/>
        </w:rPr>
        <w:t xml:space="preserve"> наведена нижче.</w:t>
      </w:r>
    </w:p>
    <w:p w14:paraId="1E7D252D" w14:textId="77777777" w:rsidR="00110A39" w:rsidRPr="00E96AC1" w:rsidRDefault="00110A39" w:rsidP="008D580E">
      <w:pPr>
        <w:tabs>
          <w:tab w:val="left" w:pos="2404"/>
        </w:tabs>
        <w:spacing w:before="240" w:after="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 xml:space="preserve">Безпечність машин/ Безпека машин і механізмів. </w:t>
      </w:r>
    </w:p>
    <w:p w14:paraId="42080178"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Мінімальні проміжки для уникнення здавлювання частин тіла людини.</w:t>
      </w:r>
    </w:p>
    <w:p w14:paraId="482D356E"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lang w:val="uk-UA"/>
        </w:rPr>
      </w:pPr>
      <w:r w:rsidRPr="00E96AC1">
        <w:rPr>
          <w:rFonts w:asciiTheme="majorHAnsi" w:hAnsiTheme="majorHAnsi"/>
          <w:sz w:val="28"/>
          <w:szCs w:val="28"/>
          <w:shd w:val="clear" w:color="auto" w:fill="FFFFFF"/>
          <w:lang w:val="uk-UA"/>
        </w:rPr>
        <w:t>Розміри людського тіла. Принципи визначення розмірів отворів для</w:t>
      </w:r>
      <w:r w:rsidR="008D580E" w:rsidRPr="00E96AC1">
        <w:rPr>
          <w:rFonts w:asciiTheme="majorHAnsi" w:hAnsiTheme="majorHAnsi"/>
          <w:sz w:val="28"/>
          <w:szCs w:val="28"/>
          <w:shd w:val="clear" w:color="auto" w:fill="FFFFFF"/>
          <w:lang w:val="uk-UA"/>
        </w:rPr>
        <w:t xml:space="preserve"> </w:t>
      </w:r>
      <w:r w:rsidRPr="00E96AC1">
        <w:rPr>
          <w:rFonts w:asciiTheme="majorHAnsi" w:hAnsiTheme="majorHAnsi"/>
          <w:sz w:val="28"/>
          <w:szCs w:val="28"/>
          <w:shd w:val="clear" w:color="auto" w:fill="FFFFFF"/>
          <w:lang w:val="uk-UA"/>
        </w:rPr>
        <w:t>доступу.</w:t>
      </w:r>
    </w:p>
    <w:p w14:paraId="096798D4"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lang w:val="uk-UA"/>
        </w:rPr>
      </w:pPr>
      <w:r w:rsidRPr="00E96AC1">
        <w:rPr>
          <w:rFonts w:asciiTheme="majorHAnsi" w:hAnsiTheme="majorHAnsi"/>
          <w:sz w:val="28"/>
          <w:szCs w:val="28"/>
          <w:shd w:val="clear" w:color="auto" w:fill="FFFFFF"/>
          <w:lang w:val="uk-UA"/>
        </w:rPr>
        <w:t xml:space="preserve">Антропометричні дані. </w:t>
      </w:r>
    </w:p>
    <w:p w14:paraId="665EA4A7" w14:textId="77777777" w:rsidR="00110A39" w:rsidRPr="00E96AC1" w:rsidRDefault="00110A39" w:rsidP="008F1C4C">
      <w:pPr>
        <w:numPr>
          <w:ilvl w:val="0"/>
          <w:numId w:val="8"/>
        </w:numPr>
        <w:tabs>
          <w:tab w:val="left" w:pos="1020"/>
        </w:tabs>
        <w:spacing w:after="0"/>
        <w:ind w:left="709" w:hanging="283"/>
        <w:jc w:val="both"/>
        <w:rPr>
          <w:rFonts w:asciiTheme="majorHAnsi" w:eastAsia="Times New Roman" w:hAnsiTheme="majorHAnsi"/>
          <w:kern w:val="20"/>
          <w:sz w:val="28"/>
          <w:szCs w:val="28"/>
          <w:lang w:eastAsia="ru-RU"/>
        </w:rPr>
      </w:pPr>
      <w:r w:rsidRPr="00E96AC1">
        <w:rPr>
          <w:rFonts w:asciiTheme="majorHAnsi" w:hAnsiTheme="majorHAnsi"/>
          <w:sz w:val="28"/>
          <w:szCs w:val="28"/>
          <w:shd w:val="clear" w:color="auto" w:fill="FFFFFF"/>
          <w:lang w:val="uk-UA"/>
        </w:rPr>
        <w:t>Пристрої</w:t>
      </w:r>
      <w:r w:rsidRPr="00E96AC1">
        <w:rPr>
          <w:rFonts w:asciiTheme="majorHAnsi" w:hAnsiTheme="majorHAnsi"/>
          <w:sz w:val="28"/>
          <w:szCs w:val="28"/>
          <w:shd w:val="clear" w:color="auto" w:fill="FFFFFF"/>
        </w:rPr>
        <w:t xml:space="preserve"> дворучного керування. Функціональні аспекти та принципи проектування. </w:t>
      </w:r>
      <w:r w:rsidRPr="00E96AC1">
        <w:rPr>
          <w:rFonts w:asciiTheme="majorHAnsi" w:eastAsia="Times New Roman" w:hAnsiTheme="majorHAnsi"/>
          <w:kern w:val="20"/>
          <w:sz w:val="28"/>
          <w:szCs w:val="28"/>
          <w:lang w:eastAsia="ru-RU"/>
        </w:rPr>
        <w:tab/>
      </w:r>
    </w:p>
    <w:p w14:paraId="57DF77E1"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Ергономічні принципи проектування. Візуальні сигнали небезпеки. </w:t>
      </w:r>
    </w:p>
    <w:p w14:paraId="3306CB14"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Ергономічні вимоги до проектування індикаторів та органів керування.  </w:t>
      </w:r>
    </w:p>
    <w:p w14:paraId="26A99E07"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Системи звукових і візуальних сигналів небезпеки та попередження. </w:t>
      </w:r>
    </w:p>
    <w:p w14:paraId="54202B43"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Фізичні можливості людини: рекомендовані обмеження зусиль під час роботи з машинами; оцінювання робочих поз і рухів, пов'язаних з машиною. </w:t>
      </w:r>
    </w:p>
    <w:p w14:paraId="7128966F"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Запобігання несподіваному пускові. </w:t>
      </w:r>
    </w:p>
    <w:p w14:paraId="3D200C26"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Оцінювання вмісту в повітрі шкідливих речовин. </w:t>
      </w:r>
    </w:p>
    <w:p w14:paraId="117ECFF8"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Вмонтоване освітлення. Інтегровані виробничі системи. </w:t>
      </w:r>
    </w:p>
    <w:p w14:paraId="48FD1F7B"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Оцінка і зниження ризику, що виникає при випромінюванні від машин. </w:t>
      </w:r>
    </w:p>
    <w:p w14:paraId="31AD88FA"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lastRenderedPageBreak/>
        <w:t xml:space="preserve">Вимоги до опису вібрації в стандартах щодо безпеки. </w:t>
      </w:r>
    </w:p>
    <w:p w14:paraId="696CA9BF"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Деталі систем управління, пов'язані з забезпеченням безпеки.</w:t>
      </w:r>
    </w:p>
    <w:p w14:paraId="08B8F6CE"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Аварійне зупинення. Принципи проектування</w:t>
      </w:r>
    </w:p>
    <w:p w14:paraId="3AE0FE53"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Розміщення захисного обладнання залежно від швидкостей переміщення частин людського тіла</w:t>
      </w:r>
    </w:p>
    <w:p w14:paraId="6489868C"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Захисні пристрої, чутливі до тиску.</w:t>
      </w:r>
    </w:p>
    <w:p w14:paraId="0AFBA53E"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Безпечні відстані для запобігання досягнення небезпечних зон верхніми та нижніми кінцівками</w:t>
      </w:r>
    </w:p>
    <w:p w14:paraId="72FF0314"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Блокувальні пристрої, з'єднані з огорожами. Принципи проектування і вибору</w:t>
      </w:r>
    </w:p>
    <w:p w14:paraId="3C260203"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Захисні огорожі. Основні вимоги до проектування і конструкції нерухомих і знімних захисних огорож</w:t>
      </w:r>
    </w:p>
    <w:p w14:paraId="19280EB9"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Постійні засоби доступу до машин.</w:t>
      </w:r>
    </w:p>
    <w:p w14:paraId="30C99CAF"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Зниження ризику для здоров'я, спричинюваного небезпечними речовинами, виділюваними машинами.</w:t>
      </w:r>
    </w:p>
    <w:p w14:paraId="418CB85F"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Вимоги гігієни до конструкції машин.</w:t>
      </w:r>
    </w:p>
    <w:p w14:paraId="4E89E356"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Антропометричні вимоги до проектування автоматизованих робочих місць на машинах.</w:t>
      </w:r>
    </w:p>
    <w:p w14:paraId="1AE33761"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rPr>
      </w:pPr>
      <w:r w:rsidRPr="00E96AC1">
        <w:rPr>
          <w:rFonts w:asciiTheme="majorHAnsi" w:hAnsiTheme="majorHAnsi"/>
          <w:sz w:val="28"/>
          <w:szCs w:val="28"/>
          <w:shd w:val="clear" w:color="auto" w:fill="FFFFFF"/>
        </w:rPr>
        <w:t>Запобігання пожежі та протипожежний захист.</w:t>
      </w:r>
    </w:p>
    <w:p w14:paraId="19D0559D" w14:textId="77777777" w:rsidR="00110A39" w:rsidRPr="00E96AC1" w:rsidRDefault="00110A39" w:rsidP="00E847AD">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Ергономіка</w:t>
      </w:r>
    </w:p>
    <w:p w14:paraId="6871258D"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Сигнали небезпеки для місць громадського призначення та робочого простору. </w:t>
      </w:r>
    </w:p>
    <w:p w14:paraId="57BA70EE"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Ергономіка теплового середовища. Методи оцінювання реакції людини на контакт з поверхнями. </w:t>
      </w:r>
    </w:p>
    <w:p w14:paraId="268B4B14"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Комп'ютерні манекени і шаблони тіла.</w:t>
      </w:r>
    </w:p>
    <w:p w14:paraId="48CC1854" w14:textId="77777777" w:rsidR="00110A39" w:rsidRPr="00E96AC1" w:rsidRDefault="00110A39" w:rsidP="00E847AD">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Вібрація механічна/Механічні вібрація та удар</w:t>
      </w:r>
    </w:p>
    <w:p w14:paraId="58CE3517"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Випробування мобільних машин на визначання параметрів вібрації. Лабораторний метод оцінювання вібрації сидінь транспортних засобів. </w:t>
      </w:r>
    </w:p>
    <w:p w14:paraId="79D7A6BE"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Навантажувачі промислові. Лабораторне обстеження та спеціальні вимоги до сидіння оператора</w:t>
      </w:r>
    </w:p>
    <w:p w14:paraId="6124BCBC"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Віброізоляція машин. </w:t>
      </w:r>
    </w:p>
    <w:p w14:paraId="59695FEC"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Вібрація локальна. Методика вимірювання коефіцієнта віброізоляції пружних матеріалів у разі їх навантаження системою "кисть-рука"</w:t>
      </w:r>
    </w:p>
    <w:p w14:paraId="3A91C297"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lastRenderedPageBreak/>
        <w:t>Машини переносні та з ручним керуванням. Принципи оцінювання емісії вібрації</w:t>
      </w:r>
    </w:p>
    <w:p w14:paraId="04E2FD3E" w14:textId="77777777" w:rsidR="00110A39" w:rsidRPr="00E96AC1" w:rsidRDefault="00110A39" w:rsidP="00E847AD">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Вибухонебезпечне середовище</w:t>
      </w:r>
    </w:p>
    <w:p w14:paraId="1319D399"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Запобігання вибухам та захист від вибухів.</w:t>
      </w:r>
    </w:p>
    <w:p w14:paraId="60D73E2A" w14:textId="77777777" w:rsidR="00110A39" w:rsidRPr="00E96AC1" w:rsidRDefault="00110A39" w:rsidP="00E847AD">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Акустика</w:t>
      </w:r>
    </w:p>
    <w:p w14:paraId="3C78CA31"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Визначення рівнів звукової потужності та рівнів звукової енергії джерел шуму за звуковим тиском. </w:t>
      </w:r>
    </w:p>
    <w:p w14:paraId="00F19A16"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Визначення рівнів звукової потужності джерел шуму за інтенсивністю звуку. </w:t>
      </w:r>
    </w:p>
    <w:p w14:paraId="4FB10121"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Декларування та перевіряння рівнів шуму, утворюваного машинами й устаткованням. </w:t>
      </w:r>
    </w:p>
    <w:p w14:paraId="54851F3D"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Визначення звукової потужності, випромінюваної в повітропровід вентиляторами. Лабораторні методики вимірювань для глушників і розподільників повітря. </w:t>
      </w:r>
    </w:p>
    <w:p w14:paraId="120C3AB5"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Шум, утворюваний машинами й устаткованням: настанови щодо використовування базових стандартів на визначення рівнів звукового тиску на робочому місці та в інших характерних точках; визначення рівнів звукового тиску випромінення на робочому місці та в інших визначених місцях у практично вільному полі над звуковідбивальною площиною без урахування поправок на середовище; визначення рівнів звукового тиску на робочому місці та в інших характерних точках за рівнем звукової потужності. Шум машин та обладнання. </w:t>
      </w:r>
    </w:p>
    <w:p w14:paraId="7A34F988"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Вимірювання рівнів звукового тиску випромінювання на робочому місці та в інших контрольних точках. Інженерний метод визначення рівнів емісії звукового тиску на робочій станції і в інших заданих місцях за допомогою інтенсивності звуку.  </w:t>
      </w:r>
    </w:p>
    <w:p w14:paraId="5D55D70F"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Визначення звукоізоляційних характеристик оболонок. </w:t>
      </w:r>
    </w:p>
    <w:p w14:paraId="41282FA5"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 xml:space="preserve">Практичні рекомендації щодо проектування малошумних машин й устатковання.  </w:t>
      </w:r>
    </w:p>
    <w:p w14:paraId="3DB89493" w14:textId="77777777" w:rsidR="00110A39" w:rsidRPr="00E96AC1" w:rsidRDefault="00110A39" w:rsidP="008F1C4C">
      <w:pPr>
        <w:numPr>
          <w:ilvl w:val="0"/>
          <w:numId w:val="8"/>
        </w:numPr>
        <w:tabs>
          <w:tab w:val="left" w:pos="1020"/>
        </w:tabs>
        <w:spacing w:after="0"/>
        <w:ind w:left="709" w:hanging="283"/>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Вимірювання шумопоглинання канальними глушниками за відсутності потоку повітря. </w:t>
      </w:r>
    </w:p>
    <w:p w14:paraId="6D2897C0" w14:textId="77777777" w:rsidR="00110A39" w:rsidRPr="00E96AC1" w:rsidRDefault="00110A39" w:rsidP="00902173">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Шум машин</w:t>
      </w:r>
    </w:p>
    <w:p w14:paraId="4952A479" w14:textId="77777777" w:rsidR="00110A39" w:rsidRPr="00E96AC1" w:rsidRDefault="00110A39" w:rsidP="00902173">
      <w:pPr>
        <w:spacing w:after="0"/>
        <w:ind w:left="510"/>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Визначення звукоізоляції кабіни. Випробування в лабораторії і на місці встановлення</w:t>
      </w:r>
    </w:p>
    <w:p w14:paraId="027C9C63" w14:textId="77777777" w:rsidR="00110A39" w:rsidRPr="00E96AC1" w:rsidRDefault="00110A39" w:rsidP="00902173">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lastRenderedPageBreak/>
        <w:t>Гідроприводи об'ємні</w:t>
      </w:r>
    </w:p>
    <w:p w14:paraId="0188410F" w14:textId="77777777" w:rsidR="00110A39" w:rsidRPr="00E96AC1" w:rsidRDefault="00110A39" w:rsidP="00902173">
      <w:pPr>
        <w:spacing w:after="0"/>
        <w:ind w:left="510"/>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Загальні правила застосування та вимоги щодо безпеки для систем та їх складових</w:t>
      </w:r>
    </w:p>
    <w:p w14:paraId="63348DAD" w14:textId="77777777" w:rsidR="00110A39" w:rsidRPr="00E96AC1" w:rsidRDefault="00110A39" w:rsidP="00902173">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Пневмоприводи</w:t>
      </w:r>
    </w:p>
    <w:p w14:paraId="722C23A5" w14:textId="77777777" w:rsidR="00110A39" w:rsidRPr="00E96AC1" w:rsidRDefault="00110A39" w:rsidP="00902173">
      <w:pPr>
        <w:spacing w:after="0"/>
        <w:ind w:left="510"/>
        <w:jc w:val="both"/>
        <w:rPr>
          <w:rFonts w:asciiTheme="majorHAnsi" w:hAnsiTheme="majorHAnsi"/>
          <w:sz w:val="28"/>
          <w:szCs w:val="28"/>
          <w:shd w:val="clear" w:color="auto" w:fill="FFFFFF"/>
        </w:rPr>
      </w:pPr>
      <w:r w:rsidRPr="00E96AC1">
        <w:rPr>
          <w:rFonts w:asciiTheme="majorHAnsi" w:hAnsiTheme="majorHAnsi"/>
          <w:sz w:val="28"/>
          <w:szCs w:val="28"/>
          <w:shd w:val="clear" w:color="auto" w:fill="FFFFFF"/>
        </w:rPr>
        <w:t>Загальні правила застосування та вимоги щодо безпеки для систем та їх складових</w:t>
      </w:r>
    </w:p>
    <w:p w14:paraId="22605D11" w14:textId="77777777" w:rsidR="00110A39" w:rsidRPr="00E96AC1" w:rsidRDefault="00110A39" w:rsidP="00902173">
      <w:pPr>
        <w:spacing w:before="240" w:after="120"/>
        <w:ind w:left="510"/>
        <w:jc w:val="both"/>
        <w:rPr>
          <w:rFonts w:asciiTheme="majorHAnsi" w:hAnsiTheme="majorHAnsi"/>
          <w:sz w:val="28"/>
          <w:szCs w:val="28"/>
          <w:shd w:val="clear" w:color="auto" w:fill="FFFFFF"/>
        </w:rPr>
      </w:pPr>
      <w:r w:rsidRPr="00E96AC1">
        <w:rPr>
          <w:rFonts w:asciiTheme="majorHAnsi" w:hAnsiTheme="majorHAnsi"/>
          <w:b/>
          <w:sz w:val="28"/>
          <w:szCs w:val="28"/>
          <w:shd w:val="clear" w:color="auto" w:fill="FFFFFF"/>
        </w:rPr>
        <w:t>Трактори та машини для сільського та лісового господарства</w:t>
      </w:r>
      <w:r w:rsidRPr="00E96AC1">
        <w:rPr>
          <w:rFonts w:asciiTheme="majorHAnsi" w:hAnsiTheme="majorHAnsi"/>
          <w:sz w:val="28"/>
          <w:szCs w:val="28"/>
          <w:shd w:val="clear" w:color="auto" w:fill="FFFFFF"/>
        </w:rPr>
        <w:t xml:space="preserve"> Елементи безпеки систем керування.</w:t>
      </w:r>
    </w:p>
    <w:p w14:paraId="65DF0CD8" w14:textId="77777777" w:rsidR="00110A39" w:rsidRPr="00E96AC1" w:rsidRDefault="00110A39" w:rsidP="00902173">
      <w:pPr>
        <w:tabs>
          <w:tab w:val="left" w:pos="2404"/>
        </w:tabs>
        <w:spacing w:before="240" w:after="120"/>
        <w:ind w:left="510"/>
        <w:jc w:val="both"/>
        <w:rPr>
          <w:rFonts w:asciiTheme="majorHAnsi" w:hAnsiTheme="majorHAnsi"/>
          <w:b/>
          <w:sz w:val="28"/>
          <w:szCs w:val="28"/>
          <w:shd w:val="clear" w:color="auto" w:fill="FFFFFF"/>
        </w:rPr>
      </w:pPr>
      <w:r w:rsidRPr="00E96AC1">
        <w:rPr>
          <w:rFonts w:asciiTheme="majorHAnsi" w:hAnsiTheme="majorHAnsi"/>
          <w:b/>
          <w:sz w:val="28"/>
          <w:szCs w:val="28"/>
          <w:shd w:val="clear" w:color="auto" w:fill="FFFFFF"/>
        </w:rPr>
        <w:t>Екрани для робочих місць з лазерами</w:t>
      </w:r>
    </w:p>
    <w:p w14:paraId="38FCB919" w14:textId="77777777" w:rsidR="00110A39" w:rsidRPr="00E96AC1" w:rsidRDefault="00110A39" w:rsidP="00902173">
      <w:pPr>
        <w:spacing w:after="0"/>
        <w:ind w:left="510"/>
        <w:jc w:val="both"/>
        <w:rPr>
          <w:rFonts w:asciiTheme="majorHAnsi" w:eastAsia="Times New Roman" w:hAnsiTheme="majorHAnsi"/>
          <w:kern w:val="20"/>
          <w:sz w:val="28"/>
          <w:szCs w:val="28"/>
          <w:lang w:eastAsia="ru-RU"/>
        </w:rPr>
      </w:pPr>
      <w:r w:rsidRPr="00E96AC1">
        <w:rPr>
          <w:rFonts w:asciiTheme="majorHAnsi" w:hAnsiTheme="majorHAnsi"/>
          <w:sz w:val="28"/>
          <w:szCs w:val="28"/>
          <w:shd w:val="clear" w:color="auto" w:fill="FFFFFF"/>
        </w:rPr>
        <w:t>Вимоги щодо безпеки та методи випробовування</w:t>
      </w:r>
    </w:p>
    <w:p w14:paraId="5255CCDF" w14:textId="77777777" w:rsidR="00110A39" w:rsidRPr="00E96AC1" w:rsidRDefault="00110A39" w:rsidP="00902173">
      <w:pPr>
        <w:spacing w:after="0"/>
        <w:ind w:firstLine="510"/>
        <w:jc w:val="both"/>
        <w:rPr>
          <w:rFonts w:asciiTheme="majorHAnsi" w:hAnsiTheme="majorHAnsi"/>
          <w:noProof/>
          <w:sz w:val="28"/>
          <w:szCs w:val="28"/>
          <w:lang w:eastAsia="ru-RU"/>
        </w:rPr>
      </w:pPr>
    </w:p>
    <w:p w14:paraId="40A16A38" w14:textId="77777777" w:rsidR="00110A39" w:rsidRPr="00E96AC1" w:rsidRDefault="00AF06DF" w:rsidP="00902173">
      <w:pPr>
        <w:spacing w:after="0"/>
        <w:ind w:firstLine="510"/>
        <w:jc w:val="both"/>
        <w:rPr>
          <w:rFonts w:asciiTheme="majorHAnsi" w:hAnsiTheme="majorHAnsi"/>
          <w:noProof/>
          <w:sz w:val="28"/>
          <w:szCs w:val="28"/>
          <w:lang w:val="uk-UA" w:eastAsia="ru-RU"/>
        </w:rPr>
      </w:pPr>
      <w:r w:rsidRPr="00E96AC1">
        <w:rPr>
          <w:rFonts w:asciiTheme="majorHAnsi" w:hAnsiTheme="majorHAnsi"/>
          <w:noProof/>
          <w:sz w:val="28"/>
          <w:szCs w:val="28"/>
          <w:lang w:val="uk-UA" w:eastAsia="ru-RU"/>
        </w:rPr>
        <w:t>Н</w:t>
      </w:r>
      <w:r w:rsidR="00110A39" w:rsidRPr="00E96AC1">
        <w:rPr>
          <w:rFonts w:asciiTheme="majorHAnsi" w:hAnsiTheme="majorHAnsi"/>
          <w:noProof/>
          <w:sz w:val="28"/>
          <w:szCs w:val="28"/>
          <w:lang w:eastAsia="ru-RU"/>
        </w:rPr>
        <w:t>азви</w:t>
      </w:r>
      <w:r w:rsidRPr="00E96AC1">
        <w:rPr>
          <w:rFonts w:asciiTheme="majorHAnsi" w:hAnsiTheme="majorHAnsi"/>
          <w:noProof/>
          <w:sz w:val="28"/>
          <w:szCs w:val="28"/>
          <w:lang w:val="uk-UA" w:eastAsia="ru-RU"/>
        </w:rPr>
        <w:t xml:space="preserve"> стандартів </w:t>
      </w:r>
      <w:r w:rsidRPr="00E96AC1">
        <w:rPr>
          <w:rFonts w:asciiTheme="majorHAnsi" w:hAnsiTheme="majorHAnsi"/>
          <w:b/>
          <w:noProof/>
          <w:sz w:val="28"/>
          <w:szCs w:val="28"/>
          <w:lang w:eastAsia="ru-RU"/>
        </w:rPr>
        <w:t>типу «С»</w:t>
      </w:r>
      <w:r w:rsidR="00110A39" w:rsidRPr="00E96AC1">
        <w:rPr>
          <w:rFonts w:asciiTheme="majorHAnsi" w:hAnsiTheme="majorHAnsi"/>
          <w:noProof/>
          <w:sz w:val="28"/>
          <w:szCs w:val="28"/>
          <w:lang w:eastAsia="ru-RU"/>
        </w:rPr>
        <w:t xml:space="preserve"> </w:t>
      </w:r>
      <w:r w:rsidR="00CE0994" w:rsidRPr="00E96AC1">
        <w:rPr>
          <w:rFonts w:asciiTheme="majorHAnsi" w:hAnsiTheme="majorHAnsi"/>
          <w:noProof/>
          <w:sz w:val="28"/>
          <w:szCs w:val="28"/>
          <w:lang w:val="uk-UA" w:eastAsia="ru-RU"/>
        </w:rPr>
        <w:t xml:space="preserve">забезпечують </w:t>
      </w:r>
      <w:r w:rsidR="00110A39" w:rsidRPr="00E96AC1">
        <w:rPr>
          <w:rFonts w:asciiTheme="majorHAnsi" w:hAnsiTheme="majorHAnsi"/>
          <w:noProof/>
          <w:sz w:val="28"/>
          <w:szCs w:val="28"/>
          <w:lang w:eastAsia="ru-RU"/>
        </w:rPr>
        <w:t xml:space="preserve">уявлення про різні види машин, щодо яких існують стандарти в рамках відповідного </w:t>
      </w:r>
      <w:r w:rsidR="00CE0994" w:rsidRPr="00E96AC1">
        <w:rPr>
          <w:rFonts w:asciiTheme="majorHAnsi" w:hAnsiTheme="majorHAnsi"/>
          <w:noProof/>
          <w:sz w:val="28"/>
          <w:szCs w:val="28"/>
          <w:lang w:val="uk-UA" w:eastAsia="ru-RU"/>
        </w:rPr>
        <w:t>Т</w:t>
      </w:r>
      <w:r w:rsidR="00110A39" w:rsidRPr="00E96AC1">
        <w:rPr>
          <w:rFonts w:asciiTheme="majorHAnsi" w:hAnsiTheme="majorHAnsi"/>
          <w:noProof/>
          <w:sz w:val="28"/>
          <w:szCs w:val="28"/>
          <w:lang w:eastAsia="ru-RU"/>
        </w:rPr>
        <w:t>ехнічного регламенту</w:t>
      </w:r>
      <w:r w:rsidR="00CE0994" w:rsidRPr="00E96AC1">
        <w:rPr>
          <w:rFonts w:asciiTheme="majorHAnsi" w:hAnsiTheme="majorHAnsi"/>
          <w:noProof/>
          <w:sz w:val="28"/>
          <w:szCs w:val="28"/>
          <w:lang w:val="uk-UA" w:eastAsia="ru-RU"/>
        </w:rPr>
        <w:t>.</w:t>
      </w:r>
    </w:p>
    <w:p w14:paraId="0B74ACB4" w14:textId="77777777" w:rsidR="00110A39" w:rsidRPr="00E96AC1" w:rsidRDefault="00110A39" w:rsidP="00902173">
      <w:pPr>
        <w:spacing w:after="0"/>
        <w:ind w:firstLine="510"/>
        <w:jc w:val="both"/>
        <w:rPr>
          <w:rFonts w:asciiTheme="majorHAnsi" w:hAnsiTheme="majorHAnsi"/>
          <w:noProof/>
          <w:sz w:val="28"/>
          <w:szCs w:val="28"/>
          <w:lang w:val="uk-UA" w:eastAsia="ru-RU"/>
        </w:rPr>
      </w:pPr>
      <w:r w:rsidRPr="00E96AC1">
        <w:rPr>
          <w:rFonts w:asciiTheme="majorHAnsi" w:hAnsiTheme="majorHAnsi"/>
          <w:noProof/>
          <w:sz w:val="28"/>
          <w:szCs w:val="28"/>
          <w:lang w:val="uk-UA" w:eastAsia="ru-RU"/>
        </w:rPr>
        <w:t xml:space="preserve">Дотримання вимог </w:t>
      </w:r>
      <w:r w:rsidR="00CE0994" w:rsidRPr="00E96AC1">
        <w:rPr>
          <w:rFonts w:asciiTheme="majorHAnsi" w:hAnsiTheme="majorHAnsi"/>
          <w:noProof/>
          <w:sz w:val="28"/>
          <w:szCs w:val="28"/>
          <w:lang w:val="uk-UA" w:eastAsia="ru-RU"/>
        </w:rPr>
        <w:t>Т</w:t>
      </w:r>
      <w:r w:rsidRPr="00E96AC1">
        <w:rPr>
          <w:rFonts w:asciiTheme="majorHAnsi" w:hAnsiTheme="majorHAnsi"/>
          <w:noProof/>
          <w:sz w:val="28"/>
          <w:szCs w:val="28"/>
          <w:lang w:val="uk-UA" w:eastAsia="ru-RU"/>
        </w:rPr>
        <w:t>ехнічних регламентів та інших застосовних нормативних документів вже на етапі науково-дослідних робіт та конструювання гарантує подальшу безпеку продукції</w:t>
      </w:r>
      <w:r w:rsidR="00CE0994" w:rsidRPr="00E96AC1">
        <w:rPr>
          <w:rFonts w:asciiTheme="majorHAnsi" w:hAnsiTheme="majorHAnsi"/>
          <w:noProof/>
          <w:sz w:val="28"/>
          <w:szCs w:val="28"/>
          <w:lang w:val="uk-UA" w:eastAsia="ru-RU"/>
        </w:rPr>
        <w:t>,</w:t>
      </w:r>
      <w:r w:rsidRPr="00E96AC1">
        <w:rPr>
          <w:rFonts w:asciiTheme="majorHAnsi" w:hAnsiTheme="majorHAnsi"/>
          <w:noProof/>
          <w:sz w:val="28"/>
          <w:szCs w:val="28"/>
          <w:lang w:val="uk-UA" w:eastAsia="ru-RU"/>
        </w:rPr>
        <w:t xml:space="preserve"> тобто відсутність ризику (мінімізацію ризику) для життя, здоров'я, майна споживача і навколишнього природного середовища при звичайних або обґрунтовано передбачуваних умовах використання, зберігання, транспортування</w:t>
      </w:r>
      <w:r w:rsidR="00CE0994" w:rsidRPr="00E96AC1">
        <w:rPr>
          <w:rFonts w:asciiTheme="majorHAnsi" w:hAnsiTheme="majorHAnsi"/>
          <w:noProof/>
          <w:sz w:val="28"/>
          <w:szCs w:val="28"/>
          <w:lang w:val="uk-UA" w:eastAsia="ru-RU"/>
        </w:rPr>
        <w:t xml:space="preserve"> і</w:t>
      </w:r>
      <w:r w:rsidRPr="00E96AC1">
        <w:rPr>
          <w:rFonts w:asciiTheme="majorHAnsi" w:hAnsiTheme="majorHAnsi"/>
          <w:noProof/>
          <w:sz w:val="28"/>
          <w:szCs w:val="28"/>
          <w:lang w:val="uk-UA" w:eastAsia="ru-RU"/>
        </w:rPr>
        <w:t>, виготовлення продукції</w:t>
      </w:r>
      <w:r w:rsidR="00CE0994" w:rsidRPr="00E96AC1">
        <w:rPr>
          <w:rFonts w:asciiTheme="majorHAnsi" w:hAnsiTheme="majorHAnsi"/>
          <w:noProof/>
          <w:sz w:val="28"/>
          <w:szCs w:val="28"/>
          <w:lang w:val="uk-UA" w:eastAsia="ru-RU"/>
        </w:rPr>
        <w:t>,</w:t>
      </w:r>
      <w:r w:rsidRPr="00E96AC1">
        <w:rPr>
          <w:rFonts w:asciiTheme="majorHAnsi" w:hAnsiTheme="majorHAnsi"/>
          <w:noProof/>
          <w:sz w:val="28"/>
          <w:szCs w:val="28"/>
          <w:lang w:val="uk-UA" w:eastAsia="ru-RU"/>
        </w:rPr>
        <w:t xml:space="preserve"> у тому числі щодо </w:t>
      </w:r>
      <w:r w:rsidR="00CE0994" w:rsidRPr="00E96AC1">
        <w:rPr>
          <w:rFonts w:asciiTheme="majorHAnsi" w:hAnsiTheme="majorHAnsi"/>
          <w:noProof/>
          <w:sz w:val="28"/>
          <w:szCs w:val="28"/>
          <w:lang w:val="uk-UA" w:eastAsia="ru-RU"/>
        </w:rPr>
        <w:t xml:space="preserve">її </w:t>
      </w:r>
      <w:r w:rsidRPr="00E96AC1">
        <w:rPr>
          <w:rFonts w:asciiTheme="majorHAnsi" w:hAnsiTheme="majorHAnsi"/>
          <w:noProof/>
          <w:sz w:val="28"/>
          <w:szCs w:val="28"/>
          <w:lang w:val="uk-UA" w:eastAsia="ru-RU"/>
        </w:rPr>
        <w:t>строку служби, введення  в  експлуатацію,  встановлення і технічного обслуговування</w:t>
      </w:r>
      <w:r w:rsidR="00CE0994" w:rsidRPr="00E96AC1">
        <w:rPr>
          <w:rFonts w:asciiTheme="majorHAnsi" w:hAnsiTheme="majorHAnsi"/>
          <w:noProof/>
          <w:sz w:val="28"/>
          <w:szCs w:val="28"/>
          <w:lang w:val="uk-UA" w:eastAsia="ru-RU"/>
        </w:rPr>
        <w:t xml:space="preserve"> та утилізації</w:t>
      </w:r>
      <w:r w:rsidRPr="00E96AC1">
        <w:rPr>
          <w:rFonts w:asciiTheme="majorHAnsi" w:hAnsiTheme="majorHAnsi"/>
          <w:noProof/>
          <w:sz w:val="28"/>
          <w:szCs w:val="28"/>
          <w:lang w:val="uk-UA" w:eastAsia="ru-RU"/>
        </w:rPr>
        <w:t xml:space="preserve">. </w:t>
      </w:r>
    </w:p>
    <w:p w14:paraId="16123E60" w14:textId="77777777" w:rsidR="00110A39" w:rsidRPr="00E96AC1" w:rsidRDefault="00110A39" w:rsidP="00902173">
      <w:pPr>
        <w:spacing w:after="0"/>
        <w:ind w:firstLine="510"/>
        <w:jc w:val="both"/>
        <w:rPr>
          <w:rFonts w:asciiTheme="majorHAnsi" w:hAnsiTheme="majorHAnsi"/>
          <w:noProof/>
          <w:sz w:val="28"/>
          <w:szCs w:val="28"/>
          <w:lang w:val="uk-UA" w:eastAsia="ru-RU"/>
        </w:rPr>
      </w:pPr>
      <w:r w:rsidRPr="00E96AC1">
        <w:rPr>
          <w:rFonts w:asciiTheme="majorHAnsi" w:hAnsiTheme="majorHAnsi"/>
          <w:noProof/>
          <w:sz w:val="28"/>
          <w:szCs w:val="28"/>
          <w:lang w:val="uk-UA" w:eastAsia="ru-RU"/>
        </w:rPr>
        <w:t xml:space="preserve">Технічна документація на продукцію, повинна охоплювати всі стадії </w:t>
      </w:r>
      <w:r w:rsidR="00CE0994" w:rsidRPr="00E96AC1">
        <w:rPr>
          <w:rFonts w:asciiTheme="majorHAnsi" w:hAnsiTheme="majorHAnsi"/>
          <w:noProof/>
          <w:sz w:val="28"/>
          <w:szCs w:val="28"/>
          <w:lang w:val="uk-UA" w:eastAsia="ru-RU"/>
        </w:rPr>
        <w:t xml:space="preserve">її </w:t>
      </w:r>
      <w:r w:rsidRPr="00E96AC1">
        <w:rPr>
          <w:rFonts w:asciiTheme="majorHAnsi" w:hAnsiTheme="majorHAnsi"/>
          <w:noProof/>
          <w:sz w:val="28"/>
          <w:szCs w:val="28"/>
          <w:lang w:val="uk-UA" w:eastAsia="ru-RU"/>
        </w:rPr>
        <w:t xml:space="preserve">проектування, виробництва та застосування, містити інформацію для встановлення її відповідності вимогам </w:t>
      </w:r>
      <w:r w:rsidR="00647917" w:rsidRPr="00E96AC1">
        <w:rPr>
          <w:rFonts w:asciiTheme="majorHAnsi" w:hAnsiTheme="majorHAnsi"/>
          <w:noProof/>
          <w:sz w:val="28"/>
          <w:szCs w:val="28"/>
          <w:lang w:val="uk-UA" w:eastAsia="ru-RU"/>
        </w:rPr>
        <w:t>Т</w:t>
      </w:r>
      <w:r w:rsidRPr="00E96AC1">
        <w:rPr>
          <w:rFonts w:asciiTheme="majorHAnsi" w:hAnsiTheme="majorHAnsi"/>
          <w:noProof/>
          <w:sz w:val="28"/>
          <w:szCs w:val="28"/>
          <w:lang w:val="uk-UA" w:eastAsia="ru-RU"/>
        </w:rPr>
        <w:t>ехнічного регламенту та національних стандартів</w:t>
      </w:r>
      <w:r w:rsidR="00647917" w:rsidRPr="00E96AC1">
        <w:rPr>
          <w:rFonts w:asciiTheme="majorHAnsi" w:hAnsiTheme="majorHAnsi"/>
          <w:noProof/>
          <w:sz w:val="28"/>
          <w:szCs w:val="28"/>
          <w:lang w:val="uk-UA" w:eastAsia="ru-RU"/>
        </w:rPr>
        <w:t xml:space="preserve"> з Переліків 1 та 2</w:t>
      </w:r>
      <w:r w:rsidRPr="00E96AC1">
        <w:rPr>
          <w:rFonts w:asciiTheme="majorHAnsi" w:hAnsiTheme="majorHAnsi"/>
          <w:noProof/>
          <w:sz w:val="28"/>
          <w:szCs w:val="28"/>
          <w:lang w:val="uk-UA" w:eastAsia="ru-RU"/>
        </w:rPr>
        <w:t xml:space="preserve">, які, в разі їх застосування, є доказом відповідності вимогам </w:t>
      </w:r>
      <w:r w:rsidR="00647917" w:rsidRPr="00E96AC1">
        <w:rPr>
          <w:rFonts w:asciiTheme="majorHAnsi" w:hAnsiTheme="majorHAnsi"/>
          <w:noProof/>
          <w:sz w:val="28"/>
          <w:szCs w:val="28"/>
          <w:lang w:val="uk-UA" w:eastAsia="ru-RU"/>
        </w:rPr>
        <w:t>Т</w:t>
      </w:r>
      <w:r w:rsidRPr="00E96AC1">
        <w:rPr>
          <w:rFonts w:asciiTheme="majorHAnsi" w:hAnsiTheme="majorHAnsi"/>
          <w:noProof/>
          <w:sz w:val="28"/>
          <w:szCs w:val="28"/>
          <w:lang w:val="uk-UA" w:eastAsia="ru-RU"/>
        </w:rPr>
        <w:t>ехнічного регламенту.</w:t>
      </w:r>
    </w:p>
    <w:p w14:paraId="54EF9934" w14:textId="77777777" w:rsidR="0075483C" w:rsidRPr="00E96AC1" w:rsidRDefault="0075483C" w:rsidP="00110A39">
      <w:pPr>
        <w:spacing w:after="0" w:line="360" w:lineRule="auto"/>
        <w:ind w:firstLine="510"/>
        <w:jc w:val="both"/>
        <w:rPr>
          <w:rFonts w:asciiTheme="majorHAnsi" w:hAnsiTheme="majorHAnsi"/>
          <w:noProof/>
          <w:sz w:val="28"/>
          <w:szCs w:val="28"/>
          <w:lang w:val="uk-UA" w:eastAsia="ru-RU"/>
        </w:rPr>
      </w:pPr>
    </w:p>
    <w:p w14:paraId="0AF4A52F" w14:textId="77777777" w:rsidR="00BD3386" w:rsidRPr="00E96AC1" w:rsidRDefault="00BD3386">
      <w:pPr>
        <w:rPr>
          <w:rFonts w:asciiTheme="majorHAnsi" w:eastAsia="Times New Roman" w:hAnsiTheme="majorHAnsi" w:cstheme="majorBidi"/>
          <w:b/>
          <w:kern w:val="20"/>
          <w:sz w:val="28"/>
          <w:szCs w:val="26"/>
          <w:lang w:val="uk-UA" w:eastAsia="ru-RU"/>
        </w:rPr>
      </w:pPr>
      <w:bookmarkStart w:id="132" w:name="_Toc132455582"/>
      <w:bookmarkStart w:id="133" w:name="_Toc132457614"/>
      <w:r w:rsidRPr="00E96AC1">
        <w:rPr>
          <w:rFonts w:eastAsia="Times New Roman"/>
          <w:kern w:val="20"/>
          <w:lang w:val="uk-UA" w:eastAsia="ru-RU"/>
        </w:rPr>
        <w:br w:type="page"/>
      </w:r>
    </w:p>
    <w:p w14:paraId="06D53FCD" w14:textId="38C8D087" w:rsidR="00110A39" w:rsidRPr="00E96AC1" w:rsidRDefault="00110A39" w:rsidP="00E02D59">
      <w:pPr>
        <w:pStyle w:val="2"/>
        <w:rPr>
          <w:rFonts w:eastAsia="Times New Roman"/>
          <w:color w:val="auto"/>
          <w:kern w:val="20"/>
          <w:lang w:val="uk-UA" w:eastAsia="ru-RU"/>
        </w:rPr>
      </w:pPr>
      <w:r w:rsidRPr="00E96AC1">
        <w:rPr>
          <w:rFonts w:eastAsia="Times New Roman"/>
          <w:color w:val="auto"/>
          <w:kern w:val="20"/>
          <w:lang w:eastAsia="ru-RU"/>
        </w:rPr>
        <w:lastRenderedPageBreak/>
        <w:t xml:space="preserve">3.4 Стандарти </w:t>
      </w:r>
      <w:r w:rsidR="00645743" w:rsidRPr="00E96AC1">
        <w:rPr>
          <w:rFonts w:eastAsia="Times New Roman"/>
          <w:color w:val="auto"/>
          <w:kern w:val="20"/>
          <w:lang w:val="uk-UA" w:eastAsia="ru-RU"/>
        </w:rPr>
        <w:t>до Т</w:t>
      </w:r>
      <w:r w:rsidRPr="00E96AC1">
        <w:rPr>
          <w:rFonts w:eastAsia="Times New Roman"/>
          <w:color w:val="auto"/>
          <w:kern w:val="20"/>
          <w:lang w:eastAsia="ru-RU"/>
        </w:rPr>
        <w:t>ехнічн</w:t>
      </w:r>
      <w:r w:rsidR="00645743" w:rsidRPr="00E96AC1">
        <w:rPr>
          <w:rFonts w:eastAsia="Times New Roman"/>
          <w:color w:val="auto"/>
          <w:kern w:val="20"/>
          <w:lang w:val="uk-UA" w:eastAsia="ru-RU"/>
        </w:rPr>
        <w:t>ого</w:t>
      </w:r>
      <w:r w:rsidRPr="00E96AC1">
        <w:rPr>
          <w:rFonts w:eastAsia="Times New Roman"/>
          <w:color w:val="auto"/>
          <w:kern w:val="20"/>
          <w:lang w:eastAsia="ru-RU"/>
        </w:rPr>
        <w:t xml:space="preserve"> регламент</w:t>
      </w:r>
      <w:r w:rsidR="00645743" w:rsidRPr="00E96AC1">
        <w:rPr>
          <w:rFonts w:eastAsia="Times New Roman"/>
          <w:color w:val="auto"/>
          <w:kern w:val="20"/>
          <w:lang w:val="uk-UA" w:eastAsia="ru-RU"/>
        </w:rPr>
        <w:t>у</w:t>
      </w:r>
      <w:r w:rsidRPr="00E96AC1">
        <w:rPr>
          <w:rFonts w:eastAsia="Times New Roman"/>
          <w:color w:val="auto"/>
          <w:kern w:val="20"/>
          <w:lang w:eastAsia="ru-RU"/>
        </w:rPr>
        <w:t xml:space="preserve"> ліфтів</w:t>
      </w:r>
      <w:r w:rsidR="00645743" w:rsidRPr="00E96AC1">
        <w:rPr>
          <w:rFonts w:eastAsia="Times New Roman"/>
          <w:color w:val="auto"/>
          <w:kern w:val="20"/>
          <w:lang w:val="uk-UA" w:eastAsia="ru-RU"/>
        </w:rPr>
        <w:t xml:space="preserve"> та компонентів безпеки ліфтів</w:t>
      </w:r>
      <w:bookmarkEnd w:id="132"/>
      <w:bookmarkEnd w:id="133"/>
    </w:p>
    <w:p w14:paraId="3DFD6221" w14:textId="77777777" w:rsidR="00110A39" w:rsidRPr="00E96AC1" w:rsidRDefault="00110A39" w:rsidP="00902173">
      <w:pPr>
        <w:spacing w:after="0"/>
        <w:ind w:firstLine="510"/>
        <w:jc w:val="both"/>
        <w:rPr>
          <w:rFonts w:asciiTheme="majorHAnsi" w:hAnsiTheme="majorHAnsi"/>
          <w:noProof/>
          <w:sz w:val="28"/>
          <w:szCs w:val="28"/>
          <w:lang w:val="uk-UA" w:eastAsia="ru-RU"/>
        </w:rPr>
      </w:pPr>
    </w:p>
    <w:p w14:paraId="3CAA70D8" w14:textId="77777777" w:rsidR="00110A39" w:rsidRPr="00E96AC1" w:rsidRDefault="00110A39" w:rsidP="00902173">
      <w:pPr>
        <w:spacing w:after="0"/>
        <w:ind w:firstLine="510"/>
        <w:jc w:val="both"/>
        <w:rPr>
          <w:rFonts w:asciiTheme="majorHAnsi" w:hAnsiTheme="majorHAnsi"/>
          <w:noProof/>
          <w:sz w:val="28"/>
          <w:szCs w:val="28"/>
          <w:lang w:val="uk-UA" w:eastAsia="ru-RU"/>
        </w:rPr>
      </w:pPr>
      <w:r w:rsidRPr="00E96AC1">
        <w:rPr>
          <w:rFonts w:asciiTheme="majorHAnsi" w:hAnsiTheme="majorHAnsi"/>
          <w:noProof/>
          <w:sz w:val="28"/>
          <w:szCs w:val="28"/>
          <w:lang w:val="uk-UA" w:eastAsia="ru-RU"/>
        </w:rPr>
        <w:t xml:space="preserve">Щодо </w:t>
      </w:r>
      <w:hyperlink r:id="rId141" w:anchor="n12" w:tgtFrame="_blank" w:history="1">
        <w:r w:rsidRPr="00E96AC1">
          <w:rPr>
            <w:rFonts w:asciiTheme="majorHAnsi" w:hAnsiTheme="majorHAnsi"/>
            <w:noProof/>
            <w:sz w:val="28"/>
            <w:szCs w:val="28"/>
            <w:lang w:val="uk-UA" w:eastAsia="ru-RU"/>
          </w:rPr>
          <w:t>Технічного регламенту ліфтів і компонентів безпеки для ліфтів</w:t>
        </w:r>
      </w:hyperlink>
      <w:r w:rsidRPr="00E96AC1">
        <w:rPr>
          <w:rFonts w:asciiTheme="majorHAnsi" w:hAnsiTheme="majorHAnsi"/>
          <w:noProof/>
          <w:sz w:val="28"/>
          <w:szCs w:val="28"/>
          <w:lang w:val="uk-UA" w:eastAsia="ru-RU"/>
        </w:rPr>
        <w:t xml:space="preserve"> [2</w:t>
      </w:r>
      <w:r w:rsidR="00547F4F" w:rsidRPr="00E96AC1">
        <w:rPr>
          <w:rFonts w:asciiTheme="majorHAnsi" w:hAnsiTheme="majorHAnsi"/>
          <w:noProof/>
          <w:sz w:val="28"/>
          <w:szCs w:val="28"/>
          <w:lang w:val="uk-UA" w:eastAsia="ru-RU"/>
        </w:rPr>
        <w:t>9</w:t>
      </w:r>
      <w:r w:rsidRPr="00E96AC1">
        <w:rPr>
          <w:rFonts w:asciiTheme="majorHAnsi" w:hAnsiTheme="majorHAnsi"/>
          <w:noProof/>
          <w:sz w:val="28"/>
          <w:szCs w:val="28"/>
          <w:lang w:val="uk-UA" w:eastAsia="ru-RU"/>
        </w:rPr>
        <w:t>], то</w:t>
      </w:r>
      <w:r w:rsidR="00C90461" w:rsidRPr="00E96AC1">
        <w:rPr>
          <w:rFonts w:asciiTheme="majorHAnsi" w:hAnsiTheme="majorHAnsi"/>
          <w:noProof/>
          <w:sz w:val="28"/>
          <w:szCs w:val="28"/>
          <w:lang w:val="uk-UA" w:eastAsia="ru-RU"/>
        </w:rPr>
        <w:t>,</w:t>
      </w:r>
      <w:r w:rsidRPr="00E96AC1">
        <w:rPr>
          <w:rFonts w:asciiTheme="majorHAnsi" w:hAnsiTheme="majorHAnsi"/>
          <w:noProof/>
          <w:sz w:val="28"/>
          <w:szCs w:val="28"/>
          <w:lang w:val="uk-UA" w:eastAsia="ru-RU"/>
        </w:rPr>
        <w:t xml:space="preserve"> як і для всіх інших </w:t>
      </w:r>
      <w:r w:rsidR="00C90461" w:rsidRPr="00E96AC1">
        <w:rPr>
          <w:rFonts w:asciiTheme="majorHAnsi" w:hAnsiTheme="majorHAnsi"/>
          <w:noProof/>
          <w:sz w:val="28"/>
          <w:szCs w:val="28"/>
          <w:lang w:val="uk-UA" w:eastAsia="ru-RU"/>
        </w:rPr>
        <w:t xml:space="preserve">Технічних </w:t>
      </w:r>
      <w:r w:rsidRPr="00E96AC1">
        <w:rPr>
          <w:rFonts w:asciiTheme="majorHAnsi" w:hAnsiTheme="majorHAnsi"/>
          <w:noProof/>
          <w:sz w:val="28"/>
          <w:szCs w:val="28"/>
          <w:lang w:val="uk-UA" w:eastAsia="ru-RU"/>
        </w:rPr>
        <w:t>регламентів</w:t>
      </w:r>
      <w:r w:rsidR="00C90461" w:rsidRPr="00E96AC1">
        <w:rPr>
          <w:rFonts w:asciiTheme="majorHAnsi" w:hAnsiTheme="majorHAnsi"/>
          <w:noProof/>
          <w:sz w:val="28"/>
          <w:szCs w:val="28"/>
          <w:lang w:val="uk-UA" w:eastAsia="ru-RU"/>
        </w:rPr>
        <w:t>,</w:t>
      </w:r>
      <w:r w:rsidRPr="00E96AC1">
        <w:rPr>
          <w:rFonts w:asciiTheme="majorHAnsi" w:hAnsiTheme="majorHAnsi"/>
          <w:noProof/>
          <w:sz w:val="28"/>
          <w:szCs w:val="28"/>
          <w:lang w:val="uk-UA" w:eastAsia="ru-RU"/>
        </w:rPr>
        <w:t xml:space="preserve"> для нього існує ПЕРЕЛІК національних стандартів [</w:t>
      </w:r>
      <w:r w:rsidR="00547F4F" w:rsidRPr="00E96AC1">
        <w:rPr>
          <w:rFonts w:asciiTheme="majorHAnsi" w:hAnsiTheme="majorHAnsi"/>
          <w:noProof/>
          <w:sz w:val="28"/>
          <w:szCs w:val="28"/>
          <w:lang w:val="uk-UA" w:eastAsia="ru-RU"/>
        </w:rPr>
        <w:t>30</w:t>
      </w:r>
      <w:r w:rsidRPr="00E96AC1">
        <w:rPr>
          <w:rFonts w:asciiTheme="majorHAnsi" w:hAnsiTheme="majorHAnsi"/>
          <w:noProof/>
          <w:sz w:val="28"/>
          <w:szCs w:val="28"/>
          <w:lang w:val="uk-UA" w:eastAsia="ru-RU"/>
        </w:rPr>
        <w:t>], що ідентичні гармонізованим європейським стандартам та відповідність яким надає презумпцію відповідності</w:t>
      </w:r>
      <w:r w:rsidRPr="00E96AC1">
        <w:rPr>
          <w:rStyle w:val="citation-number"/>
          <w:rFonts w:asciiTheme="majorHAnsi" w:hAnsiTheme="majorHAnsi"/>
          <w:b/>
          <w:bCs/>
          <w:sz w:val="32"/>
          <w:szCs w:val="32"/>
          <w:shd w:val="clear" w:color="auto" w:fill="FFFFFF"/>
          <w:lang w:val="uk-UA"/>
        </w:rPr>
        <w:t xml:space="preserve"> </w:t>
      </w:r>
      <w:r w:rsidRPr="00E96AC1">
        <w:rPr>
          <w:rFonts w:asciiTheme="majorHAnsi" w:hAnsiTheme="majorHAnsi"/>
          <w:noProof/>
          <w:sz w:val="28"/>
          <w:szCs w:val="28"/>
          <w:lang w:val="uk-UA" w:eastAsia="ru-RU"/>
        </w:rPr>
        <w:t xml:space="preserve">ліфтів і компонентів безпеки для ліфтів вимогам зазначеного </w:t>
      </w:r>
      <w:r w:rsidR="00C90461" w:rsidRPr="00E96AC1">
        <w:rPr>
          <w:rFonts w:asciiTheme="majorHAnsi" w:hAnsiTheme="majorHAnsi"/>
          <w:noProof/>
          <w:sz w:val="28"/>
          <w:szCs w:val="28"/>
          <w:lang w:val="uk-UA" w:eastAsia="ru-RU"/>
        </w:rPr>
        <w:t>Т</w:t>
      </w:r>
      <w:r w:rsidRPr="00E96AC1">
        <w:rPr>
          <w:rFonts w:asciiTheme="majorHAnsi" w:hAnsiTheme="majorHAnsi"/>
          <w:noProof/>
          <w:sz w:val="28"/>
          <w:szCs w:val="28"/>
          <w:lang w:val="uk-UA" w:eastAsia="ru-RU"/>
        </w:rPr>
        <w:t>ехнічного регламенту.</w:t>
      </w:r>
    </w:p>
    <w:p w14:paraId="71B7D4AD" w14:textId="77777777" w:rsidR="00110A39" w:rsidRPr="00E96AC1" w:rsidRDefault="00110A39" w:rsidP="00902173">
      <w:pPr>
        <w:spacing w:after="0"/>
        <w:ind w:firstLine="510"/>
        <w:jc w:val="both"/>
        <w:rPr>
          <w:rFonts w:asciiTheme="majorHAnsi" w:hAnsiTheme="majorHAnsi"/>
          <w:noProof/>
          <w:sz w:val="28"/>
          <w:szCs w:val="28"/>
          <w:lang w:eastAsia="ru-RU"/>
        </w:rPr>
      </w:pPr>
      <w:r w:rsidRPr="00E96AC1">
        <w:rPr>
          <w:rFonts w:asciiTheme="majorHAnsi" w:hAnsiTheme="majorHAnsi"/>
          <w:noProof/>
          <w:sz w:val="28"/>
          <w:szCs w:val="28"/>
          <w:lang w:eastAsia="ru-RU"/>
        </w:rPr>
        <w:t xml:space="preserve">У </w:t>
      </w:r>
      <w:r w:rsidR="0091579E" w:rsidRPr="00E96AC1">
        <w:rPr>
          <w:rFonts w:asciiTheme="majorHAnsi" w:hAnsiTheme="majorHAnsi"/>
          <w:noProof/>
          <w:sz w:val="28"/>
          <w:szCs w:val="28"/>
          <w:lang w:val="uk-UA" w:eastAsia="ru-RU"/>
        </w:rPr>
        <w:t xml:space="preserve">цьому </w:t>
      </w:r>
      <w:r w:rsidRPr="00E96AC1">
        <w:rPr>
          <w:rFonts w:asciiTheme="majorHAnsi" w:hAnsiTheme="majorHAnsi"/>
          <w:noProof/>
          <w:sz w:val="28"/>
          <w:szCs w:val="28"/>
          <w:lang w:eastAsia="ru-RU"/>
        </w:rPr>
        <w:t xml:space="preserve">переліку відносно не багато стандартів. Це пов’язано з чітким стрямуванням </w:t>
      </w:r>
      <w:r w:rsidR="0091579E" w:rsidRPr="00E96AC1">
        <w:rPr>
          <w:rFonts w:asciiTheme="majorHAnsi" w:hAnsiTheme="majorHAnsi"/>
          <w:noProof/>
          <w:sz w:val="28"/>
          <w:szCs w:val="28"/>
          <w:lang w:val="uk-UA" w:eastAsia="ru-RU"/>
        </w:rPr>
        <w:t>Т</w:t>
      </w:r>
      <w:r w:rsidRPr="00E96AC1">
        <w:rPr>
          <w:rFonts w:asciiTheme="majorHAnsi" w:hAnsiTheme="majorHAnsi"/>
          <w:noProof/>
          <w:sz w:val="28"/>
          <w:szCs w:val="28"/>
          <w:lang w:eastAsia="ru-RU"/>
        </w:rPr>
        <w:t xml:space="preserve">ехнічного регламенту для конкретного обладнання. </w:t>
      </w:r>
    </w:p>
    <w:p w14:paraId="3466D241" w14:textId="77777777" w:rsidR="00110A39" w:rsidRPr="00E96AC1" w:rsidRDefault="00110A39" w:rsidP="0075483C">
      <w:pPr>
        <w:spacing w:after="120"/>
        <w:ind w:firstLine="510"/>
        <w:jc w:val="both"/>
        <w:rPr>
          <w:rFonts w:asciiTheme="majorHAnsi" w:hAnsiTheme="majorHAnsi"/>
          <w:noProof/>
          <w:sz w:val="28"/>
          <w:szCs w:val="28"/>
          <w:lang w:eastAsia="ru-RU"/>
        </w:rPr>
      </w:pPr>
      <w:r w:rsidRPr="00E96AC1">
        <w:rPr>
          <w:rFonts w:asciiTheme="majorHAnsi" w:hAnsiTheme="majorHAnsi"/>
          <w:noProof/>
          <w:sz w:val="28"/>
          <w:szCs w:val="28"/>
          <w:lang w:eastAsia="ru-RU"/>
        </w:rPr>
        <w:t>Наводимо повний перелік зазначених стандартів станом на 11.06.2022:</w:t>
      </w:r>
    </w:p>
    <w:tbl>
      <w:tblPr>
        <w:tblW w:w="4995" w:type="pct"/>
        <w:shd w:val="clear" w:color="auto" w:fill="FFFFFF"/>
        <w:tblCellMar>
          <w:top w:w="10" w:type="dxa"/>
          <w:left w:w="10" w:type="dxa"/>
          <w:bottom w:w="10" w:type="dxa"/>
          <w:right w:w="10" w:type="dxa"/>
        </w:tblCellMar>
        <w:tblLook w:val="04A0" w:firstRow="1" w:lastRow="0" w:firstColumn="1" w:lastColumn="0" w:noHBand="0" w:noVBand="1"/>
      </w:tblPr>
      <w:tblGrid>
        <w:gridCol w:w="9403"/>
      </w:tblGrid>
      <w:tr w:rsidR="00110A39" w:rsidRPr="00E96AC1" w14:paraId="09456806" w14:textId="77777777" w:rsidTr="0090506E">
        <w:trPr>
          <w:trHeight w:val="20"/>
        </w:trPr>
        <w:tc>
          <w:tcPr>
            <w:tcW w:w="5000" w:type="pct"/>
            <w:shd w:val="clear" w:color="auto" w:fill="FFFFFF"/>
          </w:tcPr>
          <w:p w14:paraId="679CE68C"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val="uk-UA" w:eastAsia="ru-RU"/>
              </w:rPr>
              <w:t xml:space="preserve">ДСТУ </w:t>
            </w:r>
            <w:r w:rsidRPr="00E96AC1">
              <w:rPr>
                <w:rFonts w:asciiTheme="majorHAnsi" w:eastAsia="Times New Roman" w:hAnsiTheme="majorHAnsi"/>
                <w:sz w:val="28"/>
                <w:szCs w:val="28"/>
                <w:lang w:eastAsia="ru-RU"/>
              </w:rPr>
              <w:t>EN</w:t>
            </w:r>
            <w:r w:rsidRPr="00E96AC1">
              <w:rPr>
                <w:rFonts w:asciiTheme="majorHAnsi" w:eastAsia="Times New Roman" w:hAnsiTheme="majorHAnsi"/>
                <w:sz w:val="28"/>
                <w:szCs w:val="28"/>
                <w:lang w:val="uk-UA" w:eastAsia="ru-RU"/>
              </w:rPr>
              <w:t xml:space="preserve"> 81-20:2015 </w:t>
            </w:r>
            <w:r w:rsidRPr="00E96AC1">
              <w:rPr>
                <w:rFonts w:asciiTheme="majorHAnsi" w:eastAsia="Times New Roman" w:hAnsiTheme="majorHAnsi"/>
                <w:sz w:val="28"/>
                <w:szCs w:val="28"/>
                <w:lang w:eastAsia="ru-RU"/>
              </w:rPr>
              <w:t>EN</w:t>
            </w:r>
            <w:r w:rsidRPr="00E96AC1">
              <w:rPr>
                <w:rFonts w:asciiTheme="majorHAnsi" w:eastAsia="Times New Roman" w:hAnsiTheme="majorHAnsi"/>
                <w:sz w:val="28"/>
                <w:szCs w:val="28"/>
                <w:lang w:val="uk-UA" w:eastAsia="ru-RU"/>
              </w:rPr>
              <w:t xml:space="preserve"> 81-20:2014, </w:t>
            </w:r>
            <w:r w:rsidRPr="00E96AC1">
              <w:rPr>
                <w:rFonts w:asciiTheme="majorHAnsi" w:eastAsia="Times New Roman" w:hAnsiTheme="majorHAnsi"/>
                <w:sz w:val="28"/>
                <w:szCs w:val="28"/>
                <w:lang w:eastAsia="ru-RU"/>
              </w:rPr>
              <w:t>IDT</w:t>
            </w:r>
            <w:r w:rsidRPr="00E96AC1">
              <w:rPr>
                <w:rFonts w:asciiTheme="majorHAnsi" w:eastAsia="Times New Roman" w:hAnsiTheme="majorHAnsi"/>
                <w:sz w:val="28"/>
                <w:szCs w:val="28"/>
                <w:lang w:val="uk-UA" w:eastAsia="ru-RU"/>
              </w:rPr>
              <w:t xml:space="preserve">) Норми безпеки щодо конструкції та експлуатації ліфтів. </w:t>
            </w:r>
            <w:r w:rsidRPr="00E96AC1">
              <w:rPr>
                <w:rFonts w:asciiTheme="majorHAnsi" w:eastAsia="Times New Roman" w:hAnsiTheme="majorHAnsi"/>
                <w:sz w:val="28"/>
                <w:szCs w:val="28"/>
                <w:lang w:eastAsia="ru-RU"/>
              </w:rPr>
              <w:t>Ліфти для перевезення пасажирів та вантажів. Частина 20. Ліфти пасажирські та вантажопасажирські</w:t>
            </w:r>
          </w:p>
        </w:tc>
      </w:tr>
      <w:tr w:rsidR="00110A39" w:rsidRPr="00E96AC1" w14:paraId="0F4190A8" w14:textId="77777777" w:rsidTr="0090506E">
        <w:trPr>
          <w:trHeight w:val="20"/>
        </w:trPr>
        <w:tc>
          <w:tcPr>
            <w:tcW w:w="5000" w:type="pct"/>
            <w:shd w:val="clear" w:color="auto" w:fill="FFFFFF"/>
            <w:hideMark/>
          </w:tcPr>
          <w:p w14:paraId="46B45584"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ДСТУ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81-21:2016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81-21:2009+ </w:t>
            </w:r>
            <w:r w:rsidRPr="00E96AC1">
              <w:rPr>
                <w:rFonts w:asciiTheme="majorHAnsi" w:eastAsia="Times New Roman" w:hAnsiTheme="majorHAnsi"/>
                <w:sz w:val="28"/>
                <w:szCs w:val="28"/>
                <w:lang w:val="en-US" w:eastAsia="ru-RU"/>
              </w:rPr>
              <w:t>A</w:t>
            </w:r>
            <w:r w:rsidRPr="00E96AC1">
              <w:rPr>
                <w:rFonts w:asciiTheme="majorHAnsi" w:eastAsia="Times New Roman" w:hAnsiTheme="majorHAnsi"/>
                <w:sz w:val="28"/>
                <w:szCs w:val="28"/>
                <w:lang w:eastAsia="ru-RU"/>
              </w:rPr>
              <w:t xml:space="preserve">1:2012, </w:t>
            </w:r>
            <w:r w:rsidRPr="00E96AC1">
              <w:rPr>
                <w:rFonts w:asciiTheme="majorHAnsi" w:eastAsia="Times New Roman" w:hAnsiTheme="majorHAnsi"/>
                <w:sz w:val="28"/>
                <w:szCs w:val="28"/>
                <w:lang w:val="en-US" w:eastAsia="ru-RU"/>
              </w:rPr>
              <w:t>IDT</w:t>
            </w:r>
            <w:r w:rsidRPr="00E96AC1">
              <w:rPr>
                <w:rFonts w:asciiTheme="majorHAnsi" w:eastAsia="Times New Roman" w:hAnsiTheme="majorHAnsi"/>
                <w:sz w:val="28"/>
                <w:szCs w:val="28"/>
                <w:lang w:eastAsia="ru-RU"/>
              </w:rPr>
              <w:t>) Норми безпеки щодо конструкції та експлуатації ліфтів. Ліфти для перевезення осіб та вантажів. Частина 21. Нові пасажирські та вантажопасажирські ліфти в наявних будинках</w:t>
            </w:r>
          </w:p>
        </w:tc>
      </w:tr>
      <w:tr w:rsidR="00110A39" w:rsidRPr="00E96AC1" w14:paraId="6B2BA308" w14:textId="77777777" w:rsidTr="0090506E">
        <w:trPr>
          <w:trHeight w:val="20"/>
        </w:trPr>
        <w:tc>
          <w:tcPr>
            <w:tcW w:w="5000" w:type="pct"/>
            <w:shd w:val="clear" w:color="auto" w:fill="FFFFFF"/>
            <w:hideMark/>
          </w:tcPr>
          <w:p w14:paraId="61573F7E"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81-22:2017 (EN 81-22:2014, IDT) Норми безпеки до конструкції та експлуатації ліфтів. Ліфти для транспортування осіб та вантажів. Частина 22. Ліфти електричні нахилені</w:t>
            </w:r>
          </w:p>
        </w:tc>
      </w:tr>
      <w:tr w:rsidR="00110A39" w:rsidRPr="00E96AC1" w14:paraId="018B66C6" w14:textId="77777777" w:rsidTr="0090506E">
        <w:trPr>
          <w:trHeight w:val="20"/>
        </w:trPr>
        <w:tc>
          <w:tcPr>
            <w:tcW w:w="5000" w:type="pct"/>
            <w:shd w:val="clear" w:color="auto" w:fill="FFFFFF"/>
            <w:hideMark/>
          </w:tcPr>
          <w:p w14:paraId="041A5715"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81-28:2009 (EN 81-28:2003, IDT) Норми безпеки до конструкції та експлуатації ліфтів. Частина 28. Дистанційне керування сигналізацією на пасажирських і вантажопасажирських ліфтах</w:t>
            </w:r>
          </w:p>
        </w:tc>
      </w:tr>
      <w:tr w:rsidR="00110A39" w:rsidRPr="00E96AC1" w14:paraId="7B3A0488" w14:textId="77777777" w:rsidTr="0090506E">
        <w:trPr>
          <w:trHeight w:val="20"/>
        </w:trPr>
        <w:tc>
          <w:tcPr>
            <w:tcW w:w="5000" w:type="pct"/>
            <w:shd w:val="clear" w:color="auto" w:fill="FFFFFF"/>
            <w:hideMark/>
          </w:tcPr>
          <w:p w14:paraId="5BF25880"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81-50:2015 (EN 81-50:2014, IDT) Норми безпеки щодо конструкції та експлуатації ліфтів. Ліфти для перевезення пасажирів та вантажів. Частина 50. Правила проектування, розрахування, випробування та перевіряння компонентів ліфта</w:t>
            </w:r>
          </w:p>
        </w:tc>
      </w:tr>
      <w:tr w:rsidR="00110A39" w:rsidRPr="00E96AC1" w14:paraId="7DA70258" w14:textId="77777777" w:rsidTr="0090506E">
        <w:trPr>
          <w:trHeight w:val="20"/>
        </w:trPr>
        <w:tc>
          <w:tcPr>
            <w:tcW w:w="5000" w:type="pct"/>
            <w:shd w:val="clear" w:color="auto" w:fill="FFFFFF"/>
            <w:hideMark/>
          </w:tcPr>
          <w:p w14:paraId="7BCCDF7F"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81-58:2015 (EN 81-58:2003, IDT) Вимоги техніки безпеки до конструкції та монтажу ліфтів. Огляд та випробування. Частина 58. Випробування на вогнетривкість дверей ліфта, що виходять на міжсходинковий майданчик</w:t>
            </w:r>
          </w:p>
        </w:tc>
      </w:tr>
      <w:tr w:rsidR="00110A39" w:rsidRPr="00E96AC1" w14:paraId="4945EC40" w14:textId="77777777" w:rsidTr="0090506E">
        <w:trPr>
          <w:trHeight w:val="492"/>
        </w:trPr>
        <w:tc>
          <w:tcPr>
            <w:tcW w:w="5000" w:type="pct"/>
            <w:vMerge w:val="restart"/>
            <w:shd w:val="clear" w:color="auto" w:fill="FFFFFF"/>
            <w:hideMark/>
          </w:tcPr>
          <w:p w14:paraId="0B11E9E0"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81-70:2010 (EN 81-70:2003, IDT) Норми безпеки до конструкції та експлуатації ліфтів. Специфічне використання пасажирських і вантажопасажирських ліфтів. Частина 70. Зручність доступу до ліфтів пасажирів, зокрема осіб з обмеженими фізичними можливостями</w:t>
            </w:r>
          </w:p>
        </w:tc>
      </w:tr>
      <w:tr w:rsidR="00110A39" w:rsidRPr="00E96AC1" w14:paraId="7FD25789" w14:textId="77777777" w:rsidTr="0090506E">
        <w:trPr>
          <w:trHeight w:val="492"/>
        </w:trPr>
        <w:tc>
          <w:tcPr>
            <w:tcW w:w="5000" w:type="pct"/>
            <w:vMerge/>
            <w:shd w:val="clear" w:color="auto" w:fill="FFFFFF"/>
            <w:hideMark/>
          </w:tcPr>
          <w:p w14:paraId="1A851DBB"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p>
        </w:tc>
      </w:tr>
      <w:tr w:rsidR="00110A39" w:rsidRPr="00E96AC1" w14:paraId="7FD9DB7B" w14:textId="77777777" w:rsidTr="0090506E">
        <w:trPr>
          <w:trHeight w:val="20"/>
        </w:trPr>
        <w:tc>
          <w:tcPr>
            <w:tcW w:w="5000" w:type="pct"/>
            <w:shd w:val="clear" w:color="auto" w:fill="FFFFFF"/>
            <w:hideMark/>
          </w:tcPr>
          <w:p w14:paraId="43752359"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81-71+A1:2008 Норми безпеки до конструкції та експлуатації ліфтів. Специфічне використання пасажирських і вантажопасажирських ліфтів. Частина 71. Ліфти, стійкі до вандалізму</w:t>
            </w:r>
          </w:p>
        </w:tc>
      </w:tr>
      <w:tr w:rsidR="00110A39" w:rsidRPr="00E96AC1" w14:paraId="3A8203A1" w14:textId="77777777" w:rsidTr="0090506E">
        <w:trPr>
          <w:trHeight w:val="20"/>
        </w:trPr>
        <w:tc>
          <w:tcPr>
            <w:tcW w:w="5000" w:type="pct"/>
            <w:shd w:val="clear" w:color="auto" w:fill="FFFFFF"/>
            <w:hideMark/>
          </w:tcPr>
          <w:p w14:paraId="63C5E8D4" w14:textId="77777777" w:rsidR="00110A39" w:rsidRPr="00E96AC1" w:rsidRDefault="00110A39" w:rsidP="008F1C4C">
            <w:pPr>
              <w:numPr>
                <w:ilvl w:val="0"/>
                <w:numId w:val="10"/>
              </w:numPr>
              <w:spacing w:after="0"/>
              <w:ind w:left="714" w:hanging="35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81-72:2017 (EN 81-72:2015, IDT) Вимоги техніки безпеки до конструкції та монтажу ліфтів. Специфічне використання пасажирських і вантажопасажирських ліфтів. Частина 72. Ліфти для пожежників</w:t>
            </w:r>
          </w:p>
        </w:tc>
      </w:tr>
      <w:tr w:rsidR="00110A39" w:rsidRPr="00E96AC1" w14:paraId="1B4653D7" w14:textId="77777777" w:rsidTr="0090506E">
        <w:trPr>
          <w:trHeight w:val="20"/>
        </w:trPr>
        <w:tc>
          <w:tcPr>
            <w:tcW w:w="5000" w:type="pct"/>
            <w:shd w:val="clear" w:color="auto" w:fill="FFFFFF"/>
            <w:hideMark/>
          </w:tcPr>
          <w:p w14:paraId="28D1FF92"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81-73:2017 (EN 81-73:2016, IDT) Норми безпеки щодо конструкції та експлуатації ліфтів. Специфічне використання пасажирських та вантажопасажирських ліфтів. Частина 73. Режим роботи ліфтів у разі пожежі</w:t>
            </w:r>
          </w:p>
        </w:tc>
      </w:tr>
      <w:tr w:rsidR="00110A39" w:rsidRPr="00E96AC1" w14:paraId="6A66F22F" w14:textId="77777777" w:rsidTr="0090506E">
        <w:trPr>
          <w:trHeight w:val="20"/>
        </w:trPr>
        <w:tc>
          <w:tcPr>
            <w:tcW w:w="5000" w:type="pct"/>
            <w:shd w:val="clear" w:color="auto" w:fill="FFFFFF"/>
            <w:hideMark/>
          </w:tcPr>
          <w:p w14:paraId="740B23BD"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81-77:2015 (EN 81-77:2013, IDT) Вимоги техніки безпеки до конструкції та монтажу ліфтів. Специфічне використання пасажирських і вантажопасажирських ліфтів. Частина 77. Ліфти з урахуванням сейсмічних умов</w:t>
            </w:r>
          </w:p>
        </w:tc>
      </w:tr>
      <w:tr w:rsidR="00110A39" w:rsidRPr="00E96AC1" w14:paraId="00FE9ED2" w14:textId="77777777" w:rsidTr="0090506E">
        <w:trPr>
          <w:trHeight w:val="20"/>
        </w:trPr>
        <w:tc>
          <w:tcPr>
            <w:tcW w:w="5000" w:type="pct"/>
            <w:shd w:val="clear" w:color="auto" w:fill="FFFFFF"/>
            <w:hideMark/>
          </w:tcPr>
          <w:p w14:paraId="0A65DDE7"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12016:2017 (EN 12016:2013, IDT) Електромагнітна сумісність. Ліфти, ескалатори та пасажирські конвеєри. Несприйнятливість</w:t>
            </w:r>
          </w:p>
        </w:tc>
      </w:tr>
      <w:tr w:rsidR="00110A39" w:rsidRPr="00E96AC1" w14:paraId="2A4DBEBA" w14:textId="77777777" w:rsidTr="0090506E">
        <w:trPr>
          <w:trHeight w:val="20"/>
        </w:trPr>
        <w:tc>
          <w:tcPr>
            <w:tcW w:w="5000" w:type="pct"/>
            <w:shd w:val="clear" w:color="auto" w:fill="FFFFFF"/>
            <w:hideMark/>
          </w:tcPr>
          <w:p w14:paraId="431F7EBC"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ДСТУ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12385-3:2017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12385-3:2004+</w:t>
            </w:r>
            <w:r w:rsidRPr="00E96AC1">
              <w:rPr>
                <w:rFonts w:asciiTheme="majorHAnsi" w:eastAsia="Times New Roman" w:hAnsiTheme="majorHAnsi"/>
                <w:sz w:val="28"/>
                <w:szCs w:val="28"/>
                <w:lang w:val="en-US" w:eastAsia="ru-RU"/>
              </w:rPr>
              <w:t>A</w:t>
            </w:r>
            <w:r w:rsidRPr="00E96AC1">
              <w:rPr>
                <w:rFonts w:asciiTheme="majorHAnsi" w:eastAsia="Times New Roman" w:hAnsiTheme="majorHAnsi"/>
                <w:sz w:val="28"/>
                <w:szCs w:val="28"/>
                <w:lang w:eastAsia="ru-RU"/>
              </w:rPr>
              <w:t xml:space="preserve">1:2008, </w:t>
            </w:r>
            <w:r w:rsidRPr="00E96AC1">
              <w:rPr>
                <w:rFonts w:asciiTheme="majorHAnsi" w:eastAsia="Times New Roman" w:hAnsiTheme="majorHAnsi"/>
                <w:sz w:val="28"/>
                <w:szCs w:val="28"/>
                <w:lang w:val="en-US" w:eastAsia="ru-RU"/>
              </w:rPr>
              <w:t>IDT</w:t>
            </w:r>
            <w:r w:rsidRPr="00E96AC1">
              <w:rPr>
                <w:rFonts w:asciiTheme="majorHAnsi" w:eastAsia="Times New Roman" w:hAnsiTheme="majorHAnsi"/>
                <w:sz w:val="28"/>
                <w:szCs w:val="28"/>
                <w:lang w:eastAsia="ru-RU"/>
              </w:rPr>
              <w:t>) Канати сталеві. Безпека. Частина 3. Інформація щодо використання та догляду</w:t>
            </w:r>
          </w:p>
        </w:tc>
      </w:tr>
      <w:tr w:rsidR="00110A39" w:rsidRPr="00E96AC1" w14:paraId="60386D23" w14:textId="77777777" w:rsidTr="0090506E">
        <w:trPr>
          <w:trHeight w:val="492"/>
        </w:trPr>
        <w:tc>
          <w:tcPr>
            <w:tcW w:w="5000" w:type="pct"/>
            <w:vMerge w:val="restart"/>
            <w:shd w:val="clear" w:color="auto" w:fill="FFFFFF"/>
            <w:hideMark/>
          </w:tcPr>
          <w:p w14:paraId="039AAF01"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ДСТУ EN 12385-5:2010 (EN 12385-5:2002, IDT) Канати сталеві дротяні. Безпека. Частина 5. Канати подвійного звивання для ліфтів</w:t>
            </w:r>
          </w:p>
        </w:tc>
      </w:tr>
      <w:tr w:rsidR="00110A39" w:rsidRPr="00E96AC1" w14:paraId="2AFF643F" w14:textId="77777777" w:rsidTr="0090506E">
        <w:trPr>
          <w:trHeight w:val="492"/>
        </w:trPr>
        <w:tc>
          <w:tcPr>
            <w:tcW w:w="5000" w:type="pct"/>
            <w:vMerge/>
            <w:shd w:val="clear" w:color="auto" w:fill="FFFFFF"/>
            <w:hideMark/>
          </w:tcPr>
          <w:p w14:paraId="6FBFC542"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p>
        </w:tc>
      </w:tr>
      <w:tr w:rsidR="00110A39" w:rsidRPr="00E96AC1" w14:paraId="2B15E893" w14:textId="77777777" w:rsidTr="0090506E">
        <w:trPr>
          <w:trHeight w:val="20"/>
        </w:trPr>
        <w:tc>
          <w:tcPr>
            <w:tcW w:w="5000" w:type="pct"/>
            <w:shd w:val="clear" w:color="auto" w:fill="FFFFFF"/>
            <w:hideMark/>
          </w:tcPr>
          <w:p w14:paraId="22B594B0"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ДСТУ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13015:2013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13015:2001+</w:t>
            </w:r>
            <w:r w:rsidRPr="00E96AC1">
              <w:rPr>
                <w:rFonts w:asciiTheme="majorHAnsi" w:eastAsia="Times New Roman" w:hAnsiTheme="majorHAnsi"/>
                <w:sz w:val="28"/>
                <w:szCs w:val="28"/>
                <w:lang w:val="en-US" w:eastAsia="ru-RU"/>
              </w:rPr>
              <w:t>A</w:t>
            </w:r>
            <w:r w:rsidRPr="00E96AC1">
              <w:rPr>
                <w:rFonts w:asciiTheme="majorHAnsi" w:eastAsia="Times New Roman" w:hAnsiTheme="majorHAnsi"/>
                <w:sz w:val="28"/>
                <w:szCs w:val="28"/>
                <w:lang w:eastAsia="ru-RU"/>
              </w:rPr>
              <w:t xml:space="preserve">1:2008, </w:t>
            </w:r>
            <w:r w:rsidRPr="00E96AC1">
              <w:rPr>
                <w:rFonts w:asciiTheme="majorHAnsi" w:eastAsia="Times New Roman" w:hAnsiTheme="majorHAnsi"/>
                <w:sz w:val="28"/>
                <w:szCs w:val="28"/>
                <w:lang w:val="en-US" w:eastAsia="ru-RU"/>
              </w:rPr>
              <w:t>IDT</w:t>
            </w:r>
            <w:r w:rsidRPr="00E96AC1">
              <w:rPr>
                <w:rFonts w:asciiTheme="majorHAnsi" w:eastAsia="Times New Roman" w:hAnsiTheme="majorHAnsi"/>
                <w:sz w:val="28"/>
                <w:szCs w:val="28"/>
                <w:lang w:eastAsia="ru-RU"/>
              </w:rPr>
              <w:t>) Технічне обслуговування ліфтів і ескалаторів. Норми для інструкцій з технічного обслуговування</w:t>
            </w:r>
          </w:p>
        </w:tc>
      </w:tr>
      <w:tr w:rsidR="00110A39" w:rsidRPr="00E96AC1" w14:paraId="3916AA10" w14:textId="77777777" w:rsidTr="0090506E">
        <w:trPr>
          <w:trHeight w:val="20"/>
        </w:trPr>
        <w:tc>
          <w:tcPr>
            <w:tcW w:w="5000" w:type="pct"/>
            <w:shd w:val="clear" w:color="auto" w:fill="FFFFFF"/>
            <w:hideMark/>
          </w:tcPr>
          <w:p w14:paraId="02881191" w14:textId="77777777" w:rsidR="00110A39" w:rsidRPr="00E96AC1" w:rsidRDefault="00110A39" w:rsidP="008F1C4C">
            <w:pPr>
              <w:numPr>
                <w:ilvl w:val="0"/>
                <w:numId w:val="10"/>
              </w:numPr>
              <w:spacing w:after="0"/>
              <w:ind w:left="836" w:hanging="479"/>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ДСТУ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13411-7:2014 (</w:t>
            </w:r>
            <w:r w:rsidRPr="00E96AC1">
              <w:rPr>
                <w:rFonts w:asciiTheme="majorHAnsi" w:eastAsia="Times New Roman" w:hAnsiTheme="majorHAnsi"/>
                <w:sz w:val="28"/>
                <w:szCs w:val="28"/>
                <w:lang w:val="en-US" w:eastAsia="ru-RU"/>
              </w:rPr>
              <w:t>EN</w:t>
            </w:r>
            <w:r w:rsidRPr="00E96AC1">
              <w:rPr>
                <w:rFonts w:asciiTheme="majorHAnsi" w:eastAsia="Times New Roman" w:hAnsiTheme="majorHAnsi"/>
                <w:sz w:val="28"/>
                <w:szCs w:val="28"/>
                <w:lang w:eastAsia="ru-RU"/>
              </w:rPr>
              <w:t xml:space="preserve"> 13411-7:2006+</w:t>
            </w:r>
            <w:r w:rsidRPr="00E96AC1">
              <w:rPr>
                <w:rFonts w:asciiTheme="majorHAnsi" w:eastAsia="Times New Roman" w:hAnsiTheme="majorHAnsi"/>
                <w:sz w:val="28"/>
                <w:szCs w:val="28"/>
                <w:lang w:val="en-US" w:eastAsia="ru-RU"/>
              </w:rPr>
              <w:t>A</w:t>
            </w:r>
            <w:r w:rsidRPr="00E96AC1">
              <w:rPr>
                <w:rFonts w:asciiTheme="majorHAnsi" w:eastAsia="Times New Roman" w:hAnsiTheme="majorHAnsi"/>
                <w:sz w:val="28"/>
                <w:szCs w:val="28"/>
                <w:lang w:eastAsia="ru-RU"/>
              </w:rPr>
              <w:t xml:space="preserve">1:2008, </w:t>
            </w:r>
            <w:r w:rsidRPr="00E96AC1">
              <w:rPr>
                <w:rFonts w:asciiTheme="majorHAnsi" w:eastAsia="Times New Roman" w:hAnsiTheme="majorHAnsi"/>
                <w:sz w:val="28"/>
                <w:szCs w:val="28"/>
                <w:lang w:val="en-US" w:eastAsia="ru-RU"/>
              </w:rPr>
              <w:t>IDT</w:t>
            </w:r>
            <w:r w:rsidRPr="00E96AC1">
              <w:rPr>
                <w:rFonts w:asciiTheme="majorHAnsi" w:eastAsia="Times New Roman" w:hAnsiTheme="majorHAnsi"/>
                <w:sz w:val="28"/>
                <w:szCs w:val="28"/>
                <w:lang w:eastAsia="ru-RU"/>
              </w:rPr>
              <w:t>) Закріплювання кінців сталевих канатів. Вимоги безпеки. Частина 7. Симетричний клиновий затискач</w:t>
            </w:r>
          </w:p>
        </w:tc>
      </w:tr>
    </w:tbl>
    <w:p w14:paraId="3586FF1B" w14:textId="77777777" w:rsidR="00383F97" w:rsidRPr="00E96AC1" w:rsidRDefault="00383F97" w:rsidP="00902173">
      <w:pPr>
        <w:spacing w:after="0"/>
        <w:ind w:firstLine="1163"/>
        <w:jc w:val="both"/>
        <w:rPr>
          <w:rFonts w:asciiTheme="majorHAnsi" w:eastAsia="Cambria" w:hAnsiTheme="majorHAnsi"/>
          <w:kern w:val="20"/>
          <w:sz w:val="28"/>
          <w:szCs w:val="28"/>
          <w:lang w:val="uk-UA" w:eastAsia="ru-RU"/>
        </w:rPr>
      </w:pPr>
    </w:p>
    <w:p w14:paraId="16F590BE" w14:textId="77777777" w:rsidR="00383F97" w:rsidRPr="00E96AC1" w:rsidRDefault="00383F97" w:rsidP="00E02D59">
      <w:pPr>
        <w:pStyle w:val="2"/>
        <w:rPr>
          <w:rFonts w:eastAsia="Cambria"/>
          <w:color w:val="auto"/>
          <w:kern w:val="20"/>
          <w:lang w:eastAsia="ru-RU"/>
        </w:rPr>
      </w:pPr>
      <w:bookmarkStart w:id="134" w:name="_Toc132455583"/>
      <w:bookmarkStart w:id="135" w:name="_Toc132457615"/>
      <w:r w:rsidRPr="00E96AC1">
        <w:rPr>
          <w:rFonts w:eastAsia="Cambria"/>
          <w:color w:val="auto"/>
          <w:kern w:val="20"/>
          <w:lang w:val="uk-UA" w:eastAsia="ru-RU"/>
        </w:rPr>
        <w:lastRenderedPageBreak/>
        <w:t>3</w:t>
      </w:r>
      <w:r w:rsidRPr="00E96AC1">
        <w:rPr>
          <w:rFonts w:eastAsia="Cambria"/>
          <w:color w:val="auto"/>
          <w:kern w:val="20"/>
          <w:lang w:eastAsia="ru-RU"/>
        </w:rPr>
        <w:t>.</w:t>
      </w:r>
      <w:r w:rsidRPr="00E96AC1">
        <w:rPr>
          <w:rFonts w:eastAsia="Cambria"/>
          <w:color w:val="auto"/>
          <w:kern w:val="20"/>
          <w:lang w:val="uk-UA" w:eastAsia="ru-RU"/>
        </w:rPr>
        <w:t>5</w:t>
      </w:r>
      <w:r w:rsidRPr="00E96AC1">
        <w:rPr>
          <w:rFonts w:eastAsia="Cambria"/>
          <w:color w:val="auto"/>
          <w:kern w:val="20"/>
          <w:lang w:eastAsia="ru-RU"/>
        </w:rPr>
        <w:t xml:space="preserve"> Запитання для самоперевірки</w:t>
      </w:r>
      <w:bookmarkEnd w:id="134"/>
      <w:bookmarkEnd w:id="135"/>
    </w:p>
    <w:p w14:paraId="65BE8C02" w14:textId="77777777" w:rsidR="00FB3B91" w:rsidRPr="00E96AC1" w:rsidRDefault="00FB3B91" w:rsidP="00FB3B91">
      <w:pPr>
        <w:spacing w:after="0" w:line="360" w:lineRule="auto"/>
        <w:jc w:val="both"/>
        <w:rPr>
          <w:rFonts w:asciiTheme="majorHAnsi" w:eastAsia="Cambria" w:hAnsiTheme="majorHAnsi"/>
          <w:kern w:val="20"/>
          <w:sz w:val="28"/>
          <w:szCs w:val="28"/>
          <w:lang w:val="uk-UA" w:eastAsia="ru-RU"/>
        </w:rPr>
      </w:pPr>
    </w:p>
    <w:p w14:paraId="5A0E1166"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1.</w:t>
      </w:r>
      <w:r w:rsidRPr="00E96AC1">
        <w:rPr>
          <w:rFonts w:asciiTheme="majorHAnsi" w:eastAsia="Cambria" w:hAnsiTheme="majorHAnsi"/>
          <w:kern w:val="20"/>
          <w:sz w:val="28"/>
          <w:szCs w:val="28"/>
          <w:lang w:val="uk-UA" w:eastAsia="ru-RU"/>
        </w:rPr>
        <w:tab/>
        <w:t>Для чого потрібні Технічні регламенти?</w:t>
      </w:r>
    </w:p>
    <w:p w14:paraId="68BE6CBD"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2.</w:t>
      </w:r>
      <w:r w:rsidRPr="00E96AC1">
        <w:rPr>
          <w:rFonts w:asciiTheme="majorHAnsi" w:eastAsia="Cambria" w:hAnsiTheme="majorHAnsi"/>
          <w:kern w:val="20"/>
          <w:sz w:val="28"/>
          <w:szCs w:val="28"/>
          <w:lang w:val="uk-UA" w:eastAsia="ru-RU"/>
        </w:rPr>
        <w:tab/>
        <w:t>Технічний регламент є стандартом?</w:t>
      </w:r>
    </w:p>
    <w:p w14:paraId="6C5E8412"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3.</w:t>
      </w:r>
      <w:r w:rsidRPr="00E96AC1">
        <w:rPr>
          <w:rFonts w:asciiTheme="majorHAnsi" w:eastAsia="Cambria" w:hAnsiTheme="majorHAnsi"/>
          <w:kern w:val="20"/>
          <w:sz w:val="28"/>
          <w:szCs w:val="28"/>
          <w:lang w:val="uk-UA" w:eastAsia="ru-RU"/>
        </w:rPr>
        <w:tab/>
        <w:t>Скільки наразі в Україні діє Технічних регламентів (перепровірте матеріал посібника)?</w:t>
      </w:r>
    </w:p>
    <w:p w14:paraId="00FD9896"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val="uk-UA" w:eastAsia="ru-RU"/>
        </w:rPr>
        <w:tab/>
        <w:t xml:space="preserve">Чи під кожний Технічний регламент є стандарти, дотримання яких означає виконання його вимог ? </w:t>
      </w:r>
    </w:p>
    <w:p w14:paraId="1BD3514A"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5.</w:t>
      </w:r>
      <w:r w:rsidRPr="00E96AC1">
        <w:rPr>
          <w:rFonts w:asciiTheme="majorHAnsi" w:eastAsia="Cambria" w:hAnsiTheme="majorHAnsi"/>
          <w:kern w:val="20"/>
          <w:sz w:val="28"/>
          <w:szCs w:val="28"/>
          <w:lang w:val="uk-UA" w:eastAsia="ru-RU"/>
        </w:rPr>
        <w:tab/>
        <w:t>Чи стандарти до Технічного регламенту можуть стосуватись розмірів елементів обладнання, пов’язаних з антропометричними даними?</w:t>
      </w:r>
    </w:p>
    <w:p w14:paraId="14E25077"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6.</w:t>
      </w:r>
      <w:r w:rsidRPr="00E96AC1">
        <w:rPr>
          <w:rFonts w:asciiTheme="majorHAnsi" w:eastAsia="Cambria" w:hAnsiTheme="majorHAnsi"/>
          <w:kern w:val="20"/>
          <w:sz w:val="28"/>
          <w:szCs w:val="28"/>
          <w:lang w:val="uk-UA" w:eastAsia="ru-RU"/>
        </w:rPr>
        <w:tab/>
        <w:t>Чи стандарти до Технічного регламенту можуть чітко визначати конкретні форми та розміри обладнання?</w:t>
      </w:r>
    </w:p>
    <w:p w14:paraId="49359645"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7.</w:t>
      </w:r>
      <w:r w:rsidRPr="00E96AC1">
        <w:rPr>
          <w:rFonts w:asciiTheme="majorHAnsi" w:eastAsia="Cambria" w:hAnsiTheme="majorHAnsi"/>
          <w:kern w:val="20"/>
          <w:sz w:val="28"/>
          <w:szCs w:val="28"/>
          <w:lang w:val="uk-UA" w:eastAsia="ru-RU"/>
        </w:rPr>
        <w:tab/>
        <w:t>Чи вимоги стандарту типу «С» мають пріоритет над технічними вимогами стандарту типу «В»?</w:t>
      </w:r>
    </w:p>
    <w:p w14:paraId="27D2BDA1"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8.</w:t>
      </w:r>
      <w:r w:rsidRPr="00E96AC1">
        <w:rPr>
          <w:rFonts w:asciiTheme="majorHAnsi" w:eastAsia="Cambria" w:hAnsiTheme="majorHAnsi"/>
          <w:kern w:val="20"/>
          <w:sz w:val="28"/>
          <w:szCs w:val="28"/>
          <w:lang w:val="uk-UA" w:eastAsia="ru-RU"/>
        </w:rPr>
        <w:tab/>
        <w:t>Чи вимоги стандарту типу «С» мають пріоритет над технічними вимогами стандарту типу «А»?</w:t>
      </w:r>
    </w:p>
    <w:p w14:paraId="5AC1A280"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9.</w:t>
      </w:r>
      <w:r w:rsidRPr="00E96AC1">
        <w:rPr>
          <w:rFonts w:asciiTheme="majorHAnsi" w:eastAsia="Cambria" w:hAnsiTheme="majorHAnsi"/>
          <w:kern w:val="20"/>
          <w:sz w:val="28"/>
          <w:szCs w:val="28"/>
          <w:lang w:val="uk-UA" w:eastAsia="ru-RU"/>
        </w:rPr>
        <w:tab/>
        <w:t>Чи вимоги стандарту типу «А» мають пріоритет над технічними вимогами стандарту типу «С»?</w:t>
      </w:r>
    </w:p>
    <w:p w14:paraId="5184009C" w14:textId="77777777" w:rsidR="00FB3B91" w:rsidRPr="00E96AC1" w:rsidRDefault="00FB3B91" w:rsidP="00F071DC">
      <w:pPr>
        <w:spacing w:after="0"/>
        <w:ind w:left="426" w:hanging="426"/>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10.</w:t>
      </w:r>
      <w:r w:rsidRPr="00E96AC1">
        <w:rPr>
          <w:rFonts w:asciiTheme="majorHAnsi" w:eastAsia="Cambria" w:hAnsiTheme="majorHAnsi"/>
          <w:kern w:val="20"/>
          <w:sz w:val="28"/>
          <w:szCs w:val="28"/>
          <w:lang w:val="uk-UA" w:eastAsia="ru-RU"/>
        </w:rPr>
        <w:tab/>
        <w:t>Чи вимоги стандарту типу «В» мають пріоритет над технічними вимогами стандарту типу «С»?</w:t>
      </w:r>
    </w:p>
    <w:p w14:paraId="50184107" w14:textId="77777777" w:rsidR="00E32516" w:rsidRPr="00E96AC1" w:rsidRDefault="00E32516" w:rsidP="00E32516">
      <w:pPr>
        <w:spacing w:after="0" w:line="360" w:lineRule="auto"/>
        <w:ind w:firstLine="1163"/>
        <w:jc w:val="both"/>
        <w:rPr>
          <w:rFonts w:asciiTheme="majorHAnsi" w:eastAsia="Cambria" w:hAnsiTheme="majorHAnsi"/>
          <w:kern w:val="20"/>
          <w:sz w:val="28"/>
          <w:szCs w:val="28"/>
          <w:lang w:eastAsia="ru-RU"/>
        </w:rPr>
      </w:pPr>
    </w:p>
    <w:p w14:paraId="4D839A03" w14:textId="77777777" w:rsidR="00383F97" w:rsidRPr="00E96AC1" w:rsidRDefault="00383F97" w:rsidP="00E02D59">
      <w:pPr>
        <w:pStyle w:val="2"/>
        <w:rPr>
          <w:rFonts w:eastAsia="Cambria"/>
          <w:color w:val="auto"/>
          <w:kern w:val="20"/>
          <w:lang w:eastAsia="ru-RU"/>
        </w:rPr>
      </w:pPr>
      <w:bookmarkStart w:id="136" w:name="_Toc132455584"/>
      <w:bookmarkStart w:id="137" w:name="_Toc132457616"/>
      <w:r w:rsidRPr="00E96AC1">
        <w:rPr>
          <w:rFonts w:eastAsia="Cambria"/>
          <w:color w:val="auto"/>
          <w:kern w:val="20"/>
          <w:lang w:val="uk-UA" w:eastAsia="ru-RU"/>
        </w:rPr>
        <w:t>3</w:t>
      </w:r>
      <w:r w:rsidRPr="00E96AC1">
        <w:rPr>
          <w:rFonts w:eastAsia="Cambria"/>
          <w:color w:val="auto"/>
          <w:kern w:val="20"/>
          <w:lang w:eastAsia="ru-RU"/>
        </w:rPr>
        <w:t>.</w:t>
      </w:r>
      <w:r w:rsidRPr="00E96AC1">
        <w:rPr>
          <w:rFonts w:eastAsia="Cambria"/>
          <w:color w:val="auto"/>
          <w:kern w:val="20"/>
          <w:lang w:val="uk-UA" w:eastAsia="ru-RU"/>
        </w:rPr>
        <w:t>6</w:t>
      </w:r>
      <w:r w:rsidRPr="00E96AC1">
        <w:rPr>
          <w:rFonts w:eastAsia="Cambria"/>
          <w:color w:val="auto"/>
          <w:kern w:val="20"/>
          <w:lang w:eastAsia="ru-RU"/>
        </w:rPr>
        <w:t xml:space="preserve"> Рекомендована література до теми</w:t>
      </w:r>
      <w:bookmarkEnd w:id="136"/>
      <w:bookmarkEnd w:id="137"/>
    </w:p>
    <w:p w14:paraId="4CB83137" w14:textId="77777777" w:rsidR="00E02D59" w:rsidRPr="00E96AC1" w:rsidRDefault="00E02D59" w:rsidP="00F071DC">
      <w:pPr>
        <w:spacing w:after="0"/>
        <w:ind w:left="709" w:hanging="283"/>
        <w:rPr>
          <w:rFonts w:asciiTheme="majorHAnsi" w:eastAsia="Cambria" w:hAnsiTheme="majorHAnsi"/>
          <w:bCs/>
          <w:kern w:val="20"/>
          <w:sz w:val="28"/>
          <w:szCs w:val="28"/>
          <w:lang w:eastAsia="ru-RU"/>
        </w:rPr>
      </w:pPr>
    </w:p>
    <w:p w14:paraId="5144F9CC" w14:textId="2CBC5696" w:rsidR="000A5F74"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Перелік українських технічних регламентів, прийнятих у рамках зобов'язань відповідно до Угоди про асоціацію України з ЄС (Додаток ІІІ) | Міністерство економіки України. URL: https://www.me.gov.ua/Documents/Detail?lang=uk-UA&amp;amp;id=b5ea4eb3-e773-4c65-8fc9-6ab900b30ea3&amp;amp;title=PerelikUkrainskikhTekhnichnikhReglamentiv-Priiniatikuvra</w:t>
      </w:r>
      <w:r w:rsidR="008D5384">
        <w:rPr>
          <w:rFonts w:asciiTheme="majorHAnsi" w:eastAsia="Times New Roman" w:hAnsiTheme="majorHAnsi"/>
          <w:bCs/>
          <w:sz w:val="28"/>
          <w:szCs w:val="28"/>
          <w:bdr w:val="none" w:sz="0" w:space="0" w:color="auto" w:frame="1"/>
          <w:lang w:val="uk-UA" w:eastAsia="ru-RU"/>
        </w:rPr>
        <w:t>.</w:t>
      </w:r>
    </w:p>
    <w:p w14:paraId="5E2FF9C0" w14:textId="505283F2" w:rsidR="000A5F74"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Переліки національних стандартів під технічні регламенти | Міністерство економіки України. URL: https://www.me.gov.ua/Documents/List?lang=uk-UA&amp;amp;id=fbe1ad1b-6d48-407e-a2bd-</w:t>
      </w:r>
      <w:r w:rsidRPr="005D6F6F">
        <w:rPr>
          <w:rFonts w:asciiTheme="majorHAnsi" w:eastAsia="Times New Roman" w:hAnsiTheme="majorHAnsi"/>
          <w:bCs/>
          <w:sz w:val="28"/>
          <w:szCs w:val="28"/>
          <w:bdr w:val="none" w:sz="0" w:space="0" w:color="auto" w:frame="1"/>
          <w:lang w:val="uk-UA" w:eastAsia="ru-RU"/>
        </w:rPr>
        <w:lastRenderedPageBreak/>
        <w:t>aae55f31afec&amp;amp;tag=PerelikiNatsionalnikhStandartivPidTekhnichniReglamenti</w:t>
      </w:r>
      <w:r w:rsidR="008D5384">
        <w:rPr>
          <w:rFonts w:asciiTheme="majorHAnsi" w:eastAsia="Times New Roman" w:hAnsiTheme="majorHAnsi"/>
          <w:bCs/>
          <w:sz w:val="28"/>
          <w:szCs w:val="28"/>
          <w:bdr w:val="none" w:sz="0" w:space="0" w:color="auto" w:frame="1"/>
          <w:lang w:val="uk-UA" w:eastAsia="ru-RU"/>
        </w:rPr>
        <w:t>.</w:t>
      </w:r>
    </w:p>
    <w:p w14:paraId="718D1124" w14:textId="089CB163" w:rsidR="000A5F74"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ТЕХНІЧНИЙ РЕГЛАМЕНТ безпеки машин: Постанова Каб. Міністрів України від 30.01.2013 р. № 62: станом на 17 листоп. 2022 нар. URL: https://zakon.rada.gov.ua/laws/show/62-2013-%D0%BF#Text</w:t>
      </w:r>
      <w:r w:rsidR="008D5384">
        <w:rPr>
          <w:rFonts w:asciiTheme="majorHAnsi" w:eastAsia="Times New Roman" w:hAnsiTheme="majorHAnsi"/>
          <w:bCs/>
          <w:sz w:val="28"/>
          <w:szCs w:val="28"/>
          <w:bdr w:val="none" w:sz="0" w:space="0" w:color="auto" w:frame="1"/>
          <w:lang w:val="uk-UA" w:eastAsia="ru-RU"/>
        </w:rPr>
        <w:t>.</w:t>
      </w:r>
    </w:p>
    <w:p w14:paraId="4BD77C7A" w14:textId="7E4DC79A" w:rsidR="000A5F74"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безпеки машин : Наказ Мінекономіки від 14.09.2020 р. № 1779. станом на 26.01.2021р. URL: https://zakon.rada.gov.ua/rada/show/v1779915-20#Text</w:t>
      </w:r>
      <w:r w:rsidR="008D5384">
        <w:rPr>
          <w:rFonts w:asciiTheme="majorHAnsi" w:eastAsia="Times New Roman" w:hAnsiTheme="majorHAnsi"/>
          <w:bCs/>
          <w:sz w:val="28"/>
          <w:szCs w:val="28"/>
          <w:bdr w:val="none" w:sz="0" w:space="0" w:color="auto" w:frame="1"/>
          <w:lang w:val="uk-UA" w:eastAsia="ru-RU"/>
        </w:rPr>
        <w:t>.</w:t>
      </w:r>
    </w:p>
    <w:p w14:paraId="24CF2B77" w14:textId="1A9B8346" w:rsidR="000A5F74"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безпеки машин, сформованого на основі Рішення з імплементації Комісії (ЄС) 2019/436 від 18.03.2019. Офіційний веб-портал парламенту України. URL: https://zakon.rada.gov.ua/rada/show/v0137915-21#Text.</w:t>
      </w:r>
    </w:p>
    <w:p w14:paraId="3AC33139" w14:textId="08EF5855" w:rsidR="00A870E9" w:rsidRPr="005D6F6F" w:rsidRDefault="000A5F74" w:rsidP="004B090C">
      <w:pPr>
        <w:pStyle w:val="a6"/>
        <w:numPr>
          <w:ilvl w:val="0"/>
          <w:numId w:val="68"/>
        </w:numPr>
        <w:spacing w:line="360" w:lineRule="auto"/>
        <w:ind w:left="0" w:firstLine="709"/>
        <w:jc w:val="both"/>
        <w:rPr>
          <w:rFonts w:asciiTheme="majorHAnsi" w:eastAsia="Times New Roman" w:hAnsiTheme="majorHAnsi"/>
          <w:bCs/>
          <w:sz w:val="28"/>
          <w:szCs w:val="28"/>
          <w:bdr w:val="none" w:sz="0" w:space="0" w:color="auto" w:frame="1"/>
          <w:lang w:val="uk-UA" w:eastAsia="ru-RU"/>
        </w:rPr>
      </w:pPr>
      <w:r w:rsidRPr="005D6F6F">
        <w:rPr>
          <w:rFonts w:asciiTheme="majorHAnsi" w:eastAsia="Times New Roman" w:hAnsiTheme="majorHAnsi"/>
          <w:bCs/>
          <w:sz w:val="28"/>
          <w:szCs w:val="28"/>
          <w:bdr w:val="none" w:sz="0" w:space="0" w:color="auto" w:frame="1"/>
          <w:lang w:val="uk-UA" w:eastAsia="ru-RU"/>
        </w:rPr>
        <w:t>ТЕХНІЧНИЙ РЕГЛАМЕНТ ліфтів та компонентів безпеки для ліфтів: Постанова Каб. Міністрів України від 17.06.2017 р. № 438. URL: https://zakon.rada.gov.ua/rada/show/438-2017-%D0%BF#n12</w:t>
      </w:r>
      <w:r w:rsidR="008D5384">
        <w:rPr>
          <w:rFonts w:asciiTheme="majorHAnsi" w:eastAsia="Times New Roman" w:hAnsiTheme="majorHAnsi"/>
          <w:bCs/>
          <w:sz w:val="28"/>
          <w:szCs w:val="28"/>
          <w:bdr w:val="none" w:sz="0" w:space="0" w:color="auto" w:frame="1"/>
          <w:lang w:val="uk-UA" w:eastAsia="ru-RU"/>
        </w:rPr>
        <w:t>.</w:t>
      </w:r>
    </w:p>
    <w:p w14:paraId="6D442C00" w14:textId="77777777" w:rsidR="005D41B3" w:rsidRPr="008D5384" w:rsidRDefault="005D41B3" w:rsidP="00A47674">
      <w:pPr>
        <w:spacing w:after="0" w:line="360" w:lineRule="auto"/>
        <w:ind w:left="1287"/>
        <w:jc w:val="both"/>
        <w:rPr>
          <w:rFonts w:asciiTheme="majorHAnsi" w:hAnsiTheme="majorHAnsi"/>
          <w:bCs/>
          <w:sz w:val="28"/>
          <w:szCs w:val="28"/>
          <w:bdr w:val="none" w:sz="0" w:space="0" w:color="auto" w:frame="1"/>
          <w:lang w:val="en-US"/>
        </w:rPr>
      </w:pPr>
    </w:p>
    <w:p w14:paraId="6B58E319" w14:textId="77777777" w:rsidR="00E84375" w:rsidRPr="00E96AC1" w:rsidRDefault="00E84375" w:rsidP="0061718B">
      <w:pPr>
        <w:pStyle w:val="a6"/>
        <w:spacing w:line="360" w:lineRule="auto"/>
        <w:ind w:left="1287"/>
        <w:jc w:val="both"/>
        <w:rPr>
          <w:rFonts w:asciiTheme="majorHAnsi" w:eastAsia="Cambria" w:hAnsiTheme="majorHAnsi"/>
          <w:kern w:val="20"/>
          <w:sz w:val="28"/>
          <w:szCs w:val="28"/>
          <w:lang w:val="uk-UA" w:eastAsia="ru-RU"/>
        </w:rPr>
        <w:sectPr w:rsidR="00E84375" w:rsidRPr="00E96AC1" w:rsidSect="001E469B">
          <w:pgSz w:w="11906" w:h="16838"/>
          <w:pgMar w:top="1134" w:right="1247" w:bottom="1247" w:left="1247" w:header="709" w:footer="709" w:gutter="0"/>
          <w:cols w:space="708"/>
          <w:docGrid w:linePitch="360"/>
        </w:sectPr>
      </w:pPr>
    </w:p>
    <w:p w14:paraId="4C0D33E3" w14:textId="77777777" w:rsidR="008D44DA" w:rsidRPr="00E96AC1" w:rsidRDefault="00A47674" w:rsidP="00E02D59">
      <w:pPr>
        <w:pStyle w:val="1"/>
        <w:rPr>
          <w:rFonts w:eastAsia="Cambria"/>
          <w:color w:val="auto"/>
          <w:kern w:val="20"/>
          <w:lang w:eastAsia="ru-RU"/>
        </w:rPr>
      </w:pPr>
      <w:bookmarkStart w:id="138" w:name="_Toc132455585"/>
      <w:bookmarkStart w:id="139" w:name="_Toc132457617"/>
      <w:r w:rsidRPr="00E96AC1">
        <w:rPr>
          <w:rFonts w:eastAsia="Cambria"/>
          <w:color w:val="auto"/>
          <w:kern w:val="20"/>
          <w:lang w:eastAsia="ru-RU"/>
        </w:rPr>
        <w:lastRenderedPageBreak/>
        <w:t>4 ЗАКОНОДАВЧЕ ЗАБЕЗПЕЧЕННЯ ПІДТВЕРДЖЕННЯ ВІДПОВІДНОСТІ, ДЕРЖАВНИЙ РИНКОВИЙ НАГЛЯД ТА КОНТРОЛЬ ЗА ПРОДУКЦІЄЮ</w:t>
      </w:r>
      <w:bookmarkEnd w:id="138"/>
      <w:bookmarkEnd w:id="139"/>
    </w:p>
    <w:p w14:paraId="318C6468" w14:textId="77777777" w:rsidR="008D44DA" w:rsidRPr="00E96AC1" w:rsidRDefault="008D44DA" w:rsidP="009036FC">
      <w:pPr>
        <w:spacing w:after="0"/>
        <w:ind w:left="1230" w:hanging="67"/>
        <w:jc w:val="both"/>
        <w:rPr>
          <w:rFonts w:asciiTheme="majorHAnsi" w:eastAsia="Cambria" w:hAnsiTheme="majorHAnsi"/>
          <w:kern w:val="20"/>
          <w:sz w:val="28"/>
          <w:szCs w:val="28"/>
          <w:lang w:eastAsia="ru-RU"/>
        </w:rPr>
      </w:pPr>
    </w:p>
    <w:p w14:paraId="71F4B48F" w14:textId="77777777" w:rsidR="008D44DA" w:rsidRPr="00E96AC1" w:rsidRDefault="005416C8" w:rsidP="009036FC">
      <w:pPr>
        <w:spacing w:after="0"/>
        <w:ind w:left="882" w:hanging="456"/>
        <w:jc w:val="both"/>
        <w:rPr>
          <w:rFonts w:asciiTheme="majorHAnsi" w:eastAsia="Cambria" w:hAnsiTheme="majorHAnsi"/>
          <w:b/>
          <w:bCs/>
          <w:kern w:val="20"/>
          <w:sz w:val="28"/>
          <w:szCs w:val="28"/>
          <w:lang w:val="uk-UA" w:eastAsia="ru-RU"/>
        </w:rPr>
      </w:pPr>
      <w:r w:rsidRPr="00E96AC1">
        <w:rPr>
          <w:rFonts w:asciiTheme="majorHAnsi" w:eastAsia="Cambria" w:hAnsiTheme="majorHAnsi"/>
          <w:b/>
          <w:bCs/>
          <w:kern w:val="20"/>
          <w:sz w:val="28"/>
          <w:szCs w:val="28"/>
          <w:lang w:val="uk-UA" w:eastAsia="ru-RU"/>
        </w:rPr>
        <w:t>План теми</w:t>
      </w:r>
    </w:p>
    <w:p w14:paraId="53BFB66D" w14:textId="77777777" w:rsidR="008D44DA" w:rsidRPr="00E96AC1" w:rsidRDefault="008D44DA" w:rsidP="009036FC">
      <w:pPr>
        <w:spacing w:after="0"/>
        <w:ind w:left="882" w:hanging="456"/>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eastAsia="ru-RU"/>
        </w:rPr>
        <w:t>4.</w:t>
      </w:r>
      <w:r w:rsidRPr="00E96AC1">
        <w:rPr>
          <w:rFonts w:asciiTheme="majorHAnsi" w:eastAsia="Cambria" w:hAnsiTheme="majorHAnsi"/>
          <w:kern w:val="20"/>
          <w:sz w:val="28"/>
          <w:szCs w:val="28"/>
          <w:lang w:val="uk-UA" w:eastAsia="ru-RU"/>
        </w:rPr>
        <w:t>1</w:t>
      </w:r>
      <w:r w:rsidRPr="00E96AC1">
        <w:rPr>
          <w:rFonts w:asciiTheme="majorHAnsi" w:eastAsia="Cambria" w:hAnsiTheme="majorHAnsi"/>
          <w:kern w:val="20"/>
          <w:sz w:val="28"/>
          <w:szCs w:val="28"/>
          <w:lang w:eastAsia="ru-RU"/>
        </w:rPr>
        <w:t xml:space="preserve"> «Блакитна настанова»</w:t>
      </w:r>
      <w:r w:rsidRPr="00E96AC1">
        <w:rPr>
          <w:rFonts w:asciiTheme="majorHAnsi" w:eastAsia="Cambria" w:hAnsiTheme="majorHAnsi"/>
          <w:kern w:val="20"/>
          <w:sz w:val="28"/>
          <w:szCs w:val="28"/>
          <w:lang w:val="uk-UA" w:eastAsia="ru-RU"/>
        </w:rPr>
        <w:t>, основні положення</w:t>
      </w:r>
    </w:p>
    <w:p w14:paraId="7CC663C3" w14:textId="77777777" w:rsidR="008D44DA" w:rsidRPr="00E96AC1" w:rsidRDefault="008D44DA" w:rsidP="009036FC">
      <w:pPr>
        <w:spacing w:after="0"/>
        <w:ind w:left="882" w:hanging="456"/>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 xml:space="preserve">4.2 Законодавче забезпечення підтвердження відповідності в Україні, термінологія </w:t>
      </w:r>
    </w:p>
    <w:p w14:paraId="61EE2CD2" w14:textId="77777777" w:rsidR="008D44DA" w:rsidRPr="00E96AC1" w:rsidRDefault="008D44DA" w:rsidP="009036FC">
      <w:pPr>
        <w:spacing w:after="0"/>
        <w:ind w:left="882" w:hanging="456"/>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 xml:space="preserve">4.3 Модулі оцінки відповідності </w:t>
      </w:r>
    </w:p>
    <w:p w14:paraId="093A4D3C" w14:textId="77777777" w:rsidR="008D44DA" w:rsidRPr="00E96AC1" w:rsidRDefault="008D44DA" w:rsidP="009036FC">
      <w:pPr>
        <w:spacing w:after="0"/>
        <w:ind w:left="882" w:hanging="456"/>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4.4 Знаки відповідності</w:t>
      </w:r>
    </w:p>
    <w:p w14:paraId="1CB19B37" w14:textId="77777777" w:rsidR="008D44DA" w:rsidRPr="00E96AC1" w:rsidRDefault="008D44DA" w:rsidP="009036FC">
      <w:pPr>
        <w:spacing w:after="0"/>
        <w:ind w:left="882" w:hanging="456"/>
        <w:jc w:val="both"/>
        <w:rPr>
          <w:rFonts w:asciiTheme="majorHAnsi" w:eastAsia="Cambria" w:hAnsiTheme="majorHAnsi"/>
          <w:kern w:val="20"/>
          <w:sz w:val="28"/>
          <w:szCs w:val="28"/>
          <w:lang w:val="uk-UA" w:eastAsia="ru-RU"/>
        </w:rPr>
      </w:pPr>
      <w:r w:rsidRPr="00E96AC1">
        <w:rPr>
          <w:rFonts w:asciiTheme="majorHAnsi" w:eastAsia="Cambria" w:hAnsiTheme="majorHAnsi"/>
          <w:kern w:val="20"/>
          <w:sz w:val="28"/>
          <w:szCs w:val="28"/>
          <w:lang w:val="uk-UA" w:eastAsia="ru-RU"/>
        </w:rPr>
        <w:t>4.5 Про державний ринковий нагляд і контроль нехарчової продукції</w:t>
      </w:r>
    </w:p>
    <w:p w14:paraId="649C4B18" w14:textId="77777777" w:rsidR="009036FC" w:rsidRPr="00E96AC1" w:rsidRDefault="009036FC" w:rsidP="009036FC">
      <w:pPr>
        <w:spacing w:after="0"/>
        <w:ind w:firstLine="567"/>
        <w:jc w:val="both"/>
        <w:rPr>
          <w:rFonts w:asciiTheme="majorHAnsi" w:eastAsia="Cambria" w:hAnsiTheme="majorHAnsi"/>
          <w:b/>
          <w:kern w:val="20"/>
          <w:sz w:val="28"/>
          <w:szCs w:val="28"/>
          <w:lang w:val="uk-UA" w:eastAsia="ru-RU"/>
        </w:rPr>
      </w:pPr>
    </w:p>
    <w:p w14:paraId="5AF9C7CF" w14:textId="77777777" w:rsidR="00E84375" w:rsidRPr="00E96AC1" w:rsidRDefault="00E84375" w:rsidP="00E02D59">
      <w:pPr>
        <w:pStyle w:val="2"/>
        <w:rPr>
          <w:rFonts w:eastAsia="Cambria"/>
          <w:color w:val="auto"/>
          <w:kern w:val="20"/>
          <w:lang w:val="uk-UA" w:eastAsia="ru-RU"/>
        </w:rPr>
      </w:pPr>
      <w:bookmarkStart w:id="140" w:name="_Toc132455586"/>
      <w:bookmarkStart w:id="141" w:name="_Toc132457618"/>
      <w:r w:rsidRPr="00E96AC1">
        <w:rPr>
          <w:rFonts w:eastAsia="Cambria"/>
          <w:color w:val="auto"/>
          <w:kern w:val="20"/>
          <w:lang w:eastAsia="ru-RU"/>
        </w:rPr>
        <w:t>4.1 «Блакитна настанова»</w:t>
      </w:r>
      <w:r w:rsidR="008D44DA" w:rsidRPr="00E96AC1">
        <w:rPr>
          <w:rFonts w:eastAsia="Cambria"/>
          <w:color w:val="auto"/>
          <w:kern w:val="20"/>
          <w:lang w:val="uk-UA" w:eastAsia="ru-RU"/>
        </w:rPr>
        <w:t>, основні положення</w:t>
      </w:r>
      <w:bookmarkEnd w:id="140"/>
      <w:bookmarkEnd w:id="141"/>
    </w:p>
    <w:p w14:paraId="3B734636" w14:textId="77777777" w:rsidR="009036FC" w:rsidRPr="00E96AC1" w:rsidRDefault="009036FC" w:rsidP="009036FC">
      <w:pPr>
        <w:spacing w:after="0"/>
        <w:ind w:firstLine="567"/>
        <w:jc w:val="both"/>
        <w:rPr>
          <w:rFonts w:asciiTheme="majorHAnsi" w:eastAsia="Cambria" w:hAnsiTheme="majorHAnsi"/>
          <w:b/>
          <w:kern w:val="20"/>
          <w:sz w:val="28"/>
          <w:szCs w:val="28"/>
          <w:lang w:val="uk-UA" w:eastAsia="ru-RU"/>
        </w:rPr>
      </w:pPr>
    </w:p>
    <w:p w14:paraId="505962AD"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val="uk-UA" w:eastAsia="ru-RU"/>
        </w:rPr>
        <w:t>«Блакитна настанова» з імплементування правил ЄС щодо продуктів 2016 року [</w:t>
      </w:r>
      <w:r w:rsidR="00547F4F" w:rsidRPr="00E96AC1">
        <w:rPr>
          <w:rFonts w:asciiTheme="majorHAnsi" w:eastAsia="Calibri Light" w:hAnsiTheme="majorHAnsi"/>
          <w:kern w:val="20"/>
          <w:sz w:val="28"/>
          <w:szCs w:val="28"/>
          <w:lang w:val="uk-UA" w:eastAsia="ru-RU"/>
        </w:rPr>
        <w:t>31</w:t>
      </w:r>
      <w:r w:rsidRPr="00E96AC1">
        <w:rPr>
          <w:rFonts w:asciiTheme="majorHAnsi" w:eastAsia="Calibri Light" w:hAnsiTheme="majorHAnsi"/>
          <w:kern w:val="20"/>
          <w:sz w:val="28"/>
          <w:szCs w:val="28"/>
          <w:lang w:val="uk-UA" w:eastAsia="ru-RU"/>
        </w:rPr>
        <w:t xml:space="preserve">] має статус повідомлення Єврокомісії та призначена для кращого розуміння правил Євросоюзу щодо продуктів (маються на увазі і промислові продукти, які використовуються професіоналами та іншими споживачами), які виробляються в ЄС та ввозяться на територію ЄС. </w:t>
      </w:r>
      <w:r w:rsidRPr="00E96AC1">
        <w:rPr>
          <w:rFonts w:asciiTheme="majorHAnsi" w:eastAsia="Calibri Light" w:hAnsiTheme="majorHAnsi"/>
          <w:kern w:val="20"/>
          <w:sz w:val="28"/>
          <w:szCs w:val="28"/>
          <w:lang w:eastAsia="ru-RU"/>
        </w:rPr>
        <w:t>Зазначена настанова адресована усім, хто має потребу в інформації щодо вільного обігу продуктів та має рекомендаційний характер, а юридичну силу має лише гармонізаційний акт ЄС.</w:t>
      </w:r>
    </w:p>
    <w:p w14:paraId="6E98AA08" w14:textId="0AC1AC0F" w:rsidR="00E84375" w:rsidRPr="00E96AC1" w:rsidRDefault="00E84375" w:rsidP="005D6F6F">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val="uk-UA" w:eastAsia="ru-RU"/>
        </w:rPr>
        <w:t xml:space="preserve">В Україні «Блакитна настанова» опублікована на </w:t>
      </w:r>
      <w:r w:rsidRPr="00E96AC1">
        <w:rPr>
          <w:rFonts w:asciiTheme="majorHAnsi" w:eastAsia="Calibri Light" w:hAnsiTheme="majorHAnsi"/>
          <w:kern w:val="20"/>
          <w:sz w:val="28"/>
          <w:szCs w:val="28"/>
          <w:lang w:eastAsia="ru-RU"/>
        </w:rPr>
        <w:t>Офіційному вебпорталі парламенту України</w:t>
      </w:r>
      <w:r w:rsidR="005D6F6F">
        <w:rPr>
          <w:rFonts w:asciiTheme="majorHAnsi" w:eastAsia="Calibri Light" w:hAnsiTheme="majorHAnsi"/>
          <w:kern w:val="20"/>
          <w:sz w:val="28"/>
          <w:szCs w:val="28"/>
          <w:lang w:val="uk-UA" w:eastAsia="ru-RU"/>
        </w:rPr>
        <w:t xml:space="preserve"> </w:t>
      </w:r>
      <w:r w:rsidR="00283D59" w:rsidRPr="00E96AC1">
        <w:rPr>
          <w:rFonts w:asciiTheme="majorHAnsi" w:eastAsia="Calibri Light" w:hAnsiTheme="majorHAnsi"/>
          <w:kern w:val="20"/>
          <w:sz w:val="28"/>
          <w:szCs w:val="28"/>
          <w:lang w:val="uk-UA" w:eastAsia="ru-RU"/>
        </w:rPr>
        <w:t xml:space="preserve"> </w:t>
      </w:r>
      <w:r w:rsidRPr="005D6F6F">
        <w:rPr>
          <w:rFonts w:asciiTheme="majorHAnsi" w:eastAsia="Calibri Light" w:hAnsiTheme="majorHAnsi"/>
          <w:kern w:val="20"/>
          <w:sz w:val="28"/>
          <w:szCs w:val="28"/>
          <w:lang w:val="uk-UA" w:eastAsia="ru-RU"/>
        </w:rPr>
        <w:t>(</w:t>
      </w:r>
      <w:hyperlink r:id="rId142" w:history="1">
        <w:r w:rsidRPr="005D6F6F">
          <w:rPr>
            <w:rStyle w:val="ab"/>
            <w:rFonts w:asciiTheme="majorHAnsi" w:eastAsia="Calibri Light" w:hAnsiTheme="majorHAnsi"/>
            <w:b w:val="0"/>
            <w:kern w:val="20"/>
            <w:sz w:val="28"/>
            <w:szCs w:val="28"/>
            <w:lang w:val="uk-UA" w:eastAsia="ru-RU"/>
          </w:rPr>
          <w:t>https://zakon.rada.gov.ua/laws/card/984_015-16</w:t>
        </w:r>
      </w:hyperlink>
      <w:r w:rsidRPr="00E96AC1">
        <w:rPr>
          <w:rFonts w:asciiTheme="majorHAnsi" w:eastAsia="Calibri Light" w:hAnsiTheme="majorHAnsi"/>
          <w:kern w:val="20"/>
          <w:sz w:val="28"/>
          <w:szCs w:val="28"/>
          <w:lang w:val="uk-UA" w:eastAsia="ru-RU"/>
        </w:rPr>
        <w:t xml:space="preserve">). </w:t>
      </w:r>
      <w:r w:rsidRPr="00E96AC1">
        <w:rPr>
          <w:rFonts w:asciiTheme="majorHAnsi" w:eastAsia="Calibri Light" w:hAnsiTheme="majorHAnsi"/>
          <w:kern w:val="20"/>
          <w:sz w:val="28"/>
          <w:szCs w:val="28"/>
          <w:lang w:eastAsia="ru-RU"/>
        </w:rPr>
        <w:t>Саме застосування «Блакитної настанови» в Україні призвело до побудови діючої в нашій країні моделі оцінки відповідності.</w:t>
      </w:r>
    </w:p>
    <w:p w14:paraId="71BFF99A" w14:textId="77777777" w:rsidR="00E84375" w:rsidRPr="00E96AC1" w:rsidRDefault="00E84375" w:rsidP="00181CF0">
      <w:pPr>
        <w:spacing w:after="0"/>
        <w:ind w:firstLine="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В Настанові є історична перспектива і описаний «старий підхід» з розробки технічного законодавства дуже деталізованого, через що виникали проблеми з переміщенням товарів між державами, а принцип «взаємного визнання» не вирішував проблеми повністю.</w:t>
      </w:r>
    </w:p>
    <w:p w14:paraId="6CD77D28" w14:textId="77777777" w:rsidR="00E84375" w:rsidRPr="00E96AC1" w:rsidRDefault="00E84375" w:rsidP="005209B7">
      <w:pPr>
        <w:spacing w:before="240" w:after="120"/>
        <w:ind w:firstLine="425"/>
        <w:jc w:val="both"/>
        <w:rPr>
          <w:rFonts w:asciiTheme="majorHAnsi" w:eastAsia="Calibri Light" w:hAnsiTheme="majorHAnsi"/>
          <w:b/>
          <w:bCs/>
          <w:kern w:val="20"/>
          <w:sz w:val="28"/>
          <w:szCs w:val="28"/>
          <w:lang w:eastAsia="ru-RU"/>
        </w:rPr>
      </w:pPr>
      <w:r w:rsidRPr="00E96AC1">
        <w:rPr>
          <w:rFonts w:asciiTheme="majorHAnsi" w:eastAsia="Calibri Light" w:hAnsiTheme="majorHAnsi"/>
          <w:b/>
          <w:bCs/>
          <w:kern w:val="20"/>
          <w:sz w:val="28"/>
          <w:szCs w:val="28"/>
          <w:lang w:eastAsia="ru-RU"/>
        </w:rPr>
        <w:t>Принципи «нового підходу», описані в «Блакитій настанові»:</w:t>
      </w:r>
    </w:p>
    <w:p w14:paraId="21E95D3F" w14:textId="77777777" w:rsidR="00E84375" w:rsidRPr="00E96AC1" w:rsidRDefault="00E84375" w:rsidP="00181CF0">
      <w:pPr>
        <w:spacing w:before="120" w:after="0"/>
        <w:ind w:left="709" w:hanging="283"/>
        <w:jc w:val="both"/>
        <w:rPr>
          <w:rFonts w:asciiTheme="majorHAnsi" w:eastAsia="Calibri Light" w:hAnsiTheme="majorHAnsi"/>
          <w:kern w:val="20"/>
          <w:sz w:val="28"/>
          <w:szCs w:val="28"/>
          <w:lang w:val="uk-UA" w:eastAsia="ru-RU"/>
        </w:rPr>
      </w:pPr>
      <w:r w:rsidRPr="00E96AC1">
        <w:rPr>
          <w:rFonts w:asciiTheme="majorHAnsi" w:eastAsia="Calibri Light" w:hAnsiTheme="majorHAnsi"/>
          <w:kern w:val="20"/>
          <w:sz w:val="28"/>
          <w:szCs w:val="28"/>
          <w:lang w:val="uk-UA" w:eastAsia="ru-RU"/>
        </w:rPr>
        <w:t>- законодавча гармонізація повинна обмежуватися суттєвими вимогами (бажано щодо експлуатаційних характеристик або функціональних вимог), яким повинні відповідати продукти, введені в обіг на території ЄС, якщо вони користуються перевагами їх вільного руху в межах ЄС</w:t>
      </w:r>
      <w:r w:rsidR="00677576" w:rsidRPr="00E96AC1">
        <w:rPr>
          <w:rFonts w:asciiTheme="majorHAnsi" w:eastAsia="Calibri Light" w:hAnsiTheme="majorHAnsi"/>
          <w:kern w:val="20"/>
          <w:sz w:val="28"/>
          <w:szCs w:val="28"/>
          <w:lang w:val="uk-UA" w:eastAsia="ru-RU"/>
        </w:rPr>
        <w:t>;</w:t>
      </w:r>
    </w:p>
    <w:p w14:paraId="10AAFB27" w14:textId="77777777" w:rsidR="00E84375" w:rsidRPr="00E96AC1" w:rsidRDefault="00E84375" w:rsidP="00181CF0">
      <w:pPr>
        <w:spacing w:after="0"/>
        <w:ind w:left="709" w:hanging="283"/>
        <w:jc w:val="both"/>
        <w:rPr>
          <w:rFonts w:asciiTheme="majorHAnsi" w:eastAsia="Calibri Light" w:hAnsiTheme="majorHAnsi"/>
          <w:kern w:val="20"/>
          <w:sz w:val="28"/>
          <w:szCs w:val="28"/>
          <w:lang w:val="uk-UA" w:eastAsia="ru-RU"/>
        </w:rPr>
      </w:pPr>
      <w:bookmarkStart w:id="142" w:name="n181"/>
      <w:bookmarkEnd w:id="142"/>
      <w:r w:rsidRPr="00E96AC1">
        <w:rPr>
          <w:rFonts w:asciiTheme="majorHAnsi" w:eastAsia="Calibri Light" w:hAnsiTheme="majorHAnsi"/>
          <w:kern w:val="20"/>
          <w:sz w:val="28"/>
          <w:szCs w:val="28"/>
          <w:lang w:val="uk-UA" w:eastAsia="ru-RU"/>
        </w:rPr>
        <w:lastRenderedPageBreak/>
        <w:t>- технічні специфікації для продуктів, що відповідають суттєвим вимогам, установленим в законодавстві, повинні бути викладені в гармонізованих стандартах, які можуть застосовуватися разом із законодавством</w:t>
      </w:r>
      <w:r w:rsidR="00677576" w:rsidRPr="00E96AC1">
        <w:rPr>
          <w:rFonts w:asciiTheme="majorHAnsi" w:eastAsia="Calibri Light" w:hAnsiTheme="majorHAnsi"/>
          <w:kern w:val="20"/>
          <w:sz w:val="28"/>
          <w:szCs w:val="28"/>
          <w:lang w:val="uk-UA" w:eastAsia="ru-RU"/>
        </w:rPr>
        <w:t>;</w:t>
      </w:r>
    </w:p>
    <w:p w14:paraId="0A71C2AA" w14:textId="77777777" w:rsidR="00E84375" w:rsidRPr="00E96AC1" w:rsidRDefault="00E84375" w:rsidP="00181CF0">
      <w:pPr>
        <w:spacing w:after="0"/>
        <w:ind w:left="709" w:hanging="283"/>
        <w:jc w:val="both"/>
        <w:rPr>
          <w:rFonts w:asciiTheme="majorHAnsi" w:eastAsia="Calibri Light" w:hAnsiTheme="majorHAnsi"/>
          <w:kern w:val="20"/>
          <w:sz w:val="28"/>
          <w:szCs w:val="28"/>
          <w:lang w:val="uk-UA" w:eastAsia="ru-RU"/>
        </w:rPr>
      </w:pPr>
      <w:r w:rsidRPr="00E96AC1">
        <w:rPr>
          <w:rFonts w:asciiTheme="majorHAnsi" w:eastAsia="Calibri Light" w:hAnsiTheme="majorHAnsi"/>
          <w:kern w:val="20"/>
          <w:sz w:val="28"/>
          <w:szCs w:val="28"/>
          <w:lang w:val="uk-UA" w:eastAsia="ru-RU"/>
        </w:rPr>
        <w:t>- продукти, виготовлені відповідно до гармонізованих стандартів, отримують перевагу від презумпції відповідності належним суттєвим вимогам застосовного законодавства, а в деяких випадках виробник може скористатися спрощеною процедурою оцінювання відповідності (у багатьох випадках декларацією виробника про відповідність, яка стає більш прийнятною для органів публічної влади через наявність законодавства щодо відповідальності за продукти)</w:t>
      </w:r>
      <w:r w:rsidR="00677576" w:rsidRPr="00E96AC1">
        <w:rPr>
          <w:rFonts w:asciiTheme="majorHAnsi" w:eastAsia="Calibri Light" w:hAnsiTheme="majorHAnsi"/>
          <w:kern w:val="20"/>
          <w:sz w:val="28"/>
          <w:szCs w:val="28"/>
          <w:lang w:val="uk-UA" w:eastAsia="ru-RU"/>
        </w:rPr>
        <w:t>;</w:t>
      </w:r>
    </w:p>
    <w:p w14:paraId="4945AFC6" w14:textId="77777777" w:rsidR="00E84375" w:rsidRPr="00E96AC1" w:rsidRDefault="00E84375" w:rsidP="00181CF0">
      <w:pPr>
        <w:spacing w:after="0"/>
        <w:ind w:left="709" w:hanging="283"/>
        <w:jc w:val="both"/>
        <w:rPr>
          <w:rFonts w:asciiTheme="majorHAnsi" w:eastAsia="Calibri Light" w:hAnsiTheme="majorHAnsi"/>
          <w:kern w:val="20"/>
          <w:sz w:val="28"/>
          <w:szCs w:val="28"/>
          <w:lang w:val="uk-UA" w:eastAsia="ru-RU"/>
        </w:rPr>
      </w:pPr>
      <w:bookmarkStart w:id="143" w:name="n183"/>
      <w:bookmarkEnd w:id="143"/>
      <w:r w:rsidRPr="00E96AC1">
        <w:rPr>
          <w:rFonts w:asciiTheme="majorHAnsi" w:eastAsia="Calibri Light" w:hAnsiTheme="majorHAnsi"/>
          <w:kern w:val="20"/>
          <w:sz w:val="28"/>
          <w:szCs w:val="28"/>
          <w:lang w:val="uk-UA" w:eastAsia="ru-RU"/>
        </w:rPr>
        <w:t>- застосування гармонізованих або інших стандартів залишається необов'язковим, і виробник завжди може застосувати інші технічні специфікації для дотримання вимог (але буде нести тягар доведення того, що ці технічні специфікації задовольняють суттєві вимоги, найчастіше через процедуру із залученням третьої сторони - органу з оцінювання відповідності).</w:t>
      </w:r>
    </w:p>
    <w:p w14:paraId="11752BBB" w14:textId="77777777" w:rsidR="00E84375" w:rsidRPr="00E96AC1" w:rsidRDefault="00E84375" w:rsidP="00181CF0">
      <w:pPr>
        <w:spacing w:before="240" w:after="0"/>
        <w:ind w:firstLine="567"/>
        <w:jc w:val="both"/>
        <w:rPr>
          <w:rFonts w:asciiTheme="majorHAnsi" w:eastAsia="Calibri Light" w:hAnsiTheme="majorHAnsi"/>
          <w:kern w:val="20"/>
          <w:sz w:val="28"/>
          <w:szCs w:val="28"/>
          <w:lang w:val="uk-UA" w:eastAsia="ru-RU"/>
        </w:rPr>
      </w:pPr>
      <w:bookmarkStart w:id="144" w:name="n184"/>
      <w:bookmarkEnd w:id="144"/>
      <w:r w:rsidRPr="00E96AC1">
        <w:rPr>
          <w:rFonts w:asciiTheme="majorHAnsi" w:eastAsia="Calibri Light" w:hAnsiTheme="majorHAnsi"/>
          <w:kern w:val="20"/>
          <w:sz w:val="28"/>
          <w:szCs w:val="28"/>
          <w:lang w:val="uk-UA" w:eastAsia="ru-RU"/>
        </w:rPr>
        <w:t>Застосування гармонізаційного законодавства Союзу в рамках «нового підходу» вимагає, щоб гармонізовані стандарти надавали гарантований рівень захисту стосовно суттєвих вимо</w:t>
      </w:r>
      <w:r w:rsidRPr="00E96AC1">
        <w:rPr>
          <w:rFonts w:asciiTheme="majorHAnsi" w:eastAsia="Calibri Light" w:hAnsiTheme="majorHAnsi"/>
          <w:kern w:val="20"/>
          <w:sz w:val="28"/>
          <w:szCs w:val="28"/>
          <w:lang w:eastAsia="ru-RU"/>
        </w:rPr>
        <w:t>г, установлених законодавством, але все одно не було належної довіри між державами-членами ЄС і потрібно було розробити політику оцінювання та інструменти оцінювання.</w:t>
      </w:r>
    </w:p>
    <w:p w14:paraId="571B4E85" w14:textId="77777777" w:rsidR="00E84375" w:rsidRPr="00E96AC1" w:rsidRDefault="00E84375" w:rsidP="009036FC">
      <w:pPr>
        <w:spacing w:after="0"/>
        <w:ind w:firstLine="567"/>
        <w:jc w:val="both"/>
        <w:rPr>
          <w:rFonts w:asciiTheme="majorHAnsi" w:eastAsia="Calibri Light" w:hAnsiTheme="majorHAnsi"/>
          <w:kern w:val="20"/>
          <w:sz w:val="28"/>
          <w:szCs w:val="28"/>
          <w:lang w:val="uk-UA" w:eastAsia="ru-RU"/>
        </w:rPr>
      </w:pPr>
      <w:r w:rsidRPr="00E96AC1">
        <w:rPr>
          <w:rFonts w:asciiTheme="majorHAnsi" w:eastAsia="Calibri Light" w:hAnsiTheme="majorHAnsi"/>
          <w:kern w:val="20"/>
          <w:sz w:val="28"/>
          <w:szCs w:val="28"/>
          <w:lang w:val="uk-UA" w:eastAsia="ru-RU"/>
        </w:rPr>
        <w:t>З 1990 року був ухвалений та почав розвиватися «глобальний підхід» з розвитком детальних процедур оцінювання відповідності та з розробкою спільних інструментів всеохоплюючого оцінювання відповідності (для регульованої та для нерегульованої сфер).</w:t>
      </w:r>
    </w:p>
    <w:p w14:paraId="4DA016E3" w14:textId="77777777" w:rsidR="00E84375" w:rsidRPr="00E96AC1" w:rsidRDefault="00E84375" w:rsidP="009036FC">
      <w:pPr>
        <w:spacing w:after="0"/>
        <w:ind w:firstLine="567"/>
        <w:jc w:val="both"/>
        <w:rPr>
          <w:rFonts w:asciiTheme="majorHAnsi" w:eastAsia="Calibri Light" w:hAnsiTheme="majorHAnsi"/>
          <w:kern w:val="20"/>
          <w:sz w:val="28"/>
          <w:szCs w:val="28"/>
          <w:lang w:val="uk-UA" w:eastAsia="ru-RU"/>
        </w:rPr>
      </w:pPr>
      <w:r w:rsidRPr="00E96AC1">
        <w:rPr>
          <w:rFonts w:asciiTheme="majorHAnsi" w:eastAsia="Calibri Light" w:hAnsiTheme="majorHAnsi"/>
          <w:kern w:val="20"/>
          <w:sz w:val="28"/>
          <w:szCs w:val="28"/>
          <w:lang w:val="uk-UA" w:eastAsia="ru-RU"/>
        </w:rPr>
        <w:t xml:space="preserve">Були ухвалені стандарти для визначення компетентності третіх сторін, залучених до оцінювання відповідності (наразі це серія стандартів </w:t>
      </w:r>
      <w:r w:rsidRPr="00E96AC1">
        <w:rPr>
          <w:rFonts w:asciiTheme="majorHAnsi" w:eastAsia="Calibri Light" w:hAnsiTheme="majorHAnsi"/>
          <w:kern w:val="20"/>
          <w:sz w:val="28"/>
          <w:szCs w:val="28"/>
          <w:lang w:eastAsia="ru-RU"/>
        </w:rPr>
        <w:t>EN</w:t>
      </w:r>
      <w:r w:rsidRPr="00E96AC1">
        <w:rPr>
          <w:rFonts w:asciiTheme="majorHAnsi" w:eastAsia="Calibri Light" w:hAnsiTheme="majorHAnsi"/>
          <w:kern w:val="20"/>
          <w:sz w:val="28"/>
          <w:szCs w:val="28"/>
          <w:lang w:val="uk-UA" w:eastAsia="ru-RU"/>
        </w:rPr>
        <w:t xml:space="preserve"> </w:t>
      </w:r>
      <w:r w:rsidRPr="00E96AC1">
        <w:rPr>
          <w:rFonts w:asciiTheme="majorHAnsi" w:eastAsia="Calibri Light" w:hAnsiTheme="majorHAnsi"/>
          <w:kern w:val="20"/>
          <w:sz w:val="28"/>
          <w:szCs w:val="28"/>
          <w:lang w:eastAsia="ru-RU"/>
        </w:rPr>
        <w:t>ISO</w:t>
      </w:r>
      <w:r w:rsidRPr="00E96AC1">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eastAsia="ru-RU"/>
        </w:rPr>
        <w:t>IEC</w:t>
      </w:r>
      <w:r w:rsidRPr="00E96AC1">
        <w:rPr>
          <w:rFonts w:asciiTheme="majorHAnsi" w:eastAsia="Calibri Light" w:hAnsiTheme="majorHAnsi"/>
          <w:kern w:val="20"/>
          <w:sz w:val="28"/>
          <w:szCs w:val="28"/>
          <w:lang w:val="uk-UA" w:eastAsia="ru-RU"/>
        </w:rPr>
        <w:t xml:space="preserve"> 17000). Був встановлений механізм за яким національні органи нотифікували треті сторони</w:t>
      </w:r>
      <w:r w:rsidR="00227F3C" w:rsidRPr="00E96AC1">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val="uk-UA" w:eastAsia="ru-RU"/>
        </w:rPr>
        <w:t xml:space="preserve"> </w:t>
      </w:r>
      <w:r w:rsidR="00677576" w:rsidRPr="00E96AC1">
        <w:rPr>
          <w:rFonts w:asciiTheme="majorHAnsi" w:eastAsia="Calibri Light" w:hAnsiTheme="majorHAnsi"/>
          <w:kern w:val="20"/>
          <w:sz w:val="28"/>
          <w:szCs w:val="28"/>
          <w:lang w:val="uk-UA" w:eastAsia="ru-RU"/>
        </w:rPr>
        <w:t>З</w:t>
      </w:r>
      <w:r w:rsidRPr="00E96AC1">
        <w:rPr>
          <w:rFonts w:asciiTheme="majorHAnsi" w:eastAsia="Calibri Light" w:hAnsiTheme="majorHAnsi"/>
          <w:kern w:val="20"/>
          <w:sz w:val="28"/>
          <w:szCs w:val="28"/>
          <w:lang w:val="uk-UA" w:eastAsia="ru-RU"/>
        </w:rPr>
        <w:t xml:space="preserve">а стандартами серії </w:t>
      </w:r>
      <w:r w:rsidRPr="00E96AC1">
        <w:rPr>
          <w:rFonts w:asciiTheme="majorHAnsi" w:eastAsia="Calibri Light" w:hAnsiTheme="majorHAnsi"/>
          <w:kern w:val="20"/>
          <w:sz w:val="28"/>
          <w:szCs w:val="28"/>
          <w:lang w:eastAsia="ru-RU"/>
        </w:rPr>
        <w:t>EN</w:t>
      </w:r>
      <w:r w:rsidRPr="00E96AC1">
        <w:rPr>
          <w:rFonts w:asciiTheme="majorHAnsi" w:eastAsia="Calibri Light" w:hAnsiTheme="majorHAnsi"/>
          <w:kern w:val="20"/>
          <w:sz w:val="28"/>
          <w:szCs w:val="28"/>
          <w:lang w:val="uk-UA" w:eastAsia="ru-RU"/>
        </w:rPr>
        <w:t xml:space="preserve"> </w:t>
      </w:r>
      <w:r w:rsidRPr="00E96AC1">
        <w:rPr>
          <w:rFonts w:asciiTheme="majorHAnsi" w:eastAsia="Calibri Light" w:hAnsiTheme="majorHAnsi"/>
          <w:kern w:val="20"/>
          <w:sz w:val="28"/>
          <w:szCs w:val="28"/>
          <w:lang w:eastAsia="ru-RU"/>
        </w:rPr>
        <w:t>ISO</w:t>
      </w:r>
      <w:r w:rsidRPr="00E96AC1">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eastAsia="ru-RU"/>
        </w:rPr>
        <w:t>IEC</w:t>
      </w:r>
      <w:r w:rsidRPr="00E96AC1">
        <w:rPr>
          <w:rFonts w:asciiTheme="majorHAnsi" w:eastAsia="Calibri Light" w:hAnsiTheme="majorHAnsi"/>
          <w:kern w:val="20"/>
          <w:sz w:val="28"/>
          <w:szCs w:val="28"/>
          <w:lang w:val="uk-UA" w:eastAsia="ru-RU"/>
        </w:rPr>
        <w:t xml:space="preserve"> 17000 здійснюється акредитація органів оцінки відповідності.</w:t>
      </w:r>
    </w:p>
    <w:p w14:paraId="119AE2C0"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Були розроблені консолідовані процедури оцінювання відповідності та правила їх вибору і використання у директивах (модулі). </w:t>
      </w:r>
    </w:p>
    <w:p w14:paraId="7DF9A2E2"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Модулі викладені таким чином, аби сприяти їх вибору, починаючи з найлегших («внутрішній контроль виробництва») для простих продуктів </w:t>
      </w:r>
      <w:r w:rsidRPr="00E96AC1">
        <w:rPr>
          <w:rFonts w:asciiTheme="majorHAnsi" w:eastAsia="Calibri Light" w:hAnsiTheme="majorHAnsi"/>
          <w:kern w:val="20"/>
          <w:sz w:val="28"/>
          <w:szCs w:val="28"/>
          <w:lang w:eastAsia="ru-RU"/>
        </w:rPr>
        <w:lastRenderedPageBreak/>
        <w:t xml:space="preserve">або продуктів, які не обов'язково становлять серйозні ризики, і рухаючись до найбільш всеохоплюючих (цілковите забезпечення якості з експертизою проекту ЄС), де ризики є серйознішими або продукти/технології є складнішими. </w:t>
      </w:r>
    </w:p>
    <w:p w14:paraId="6CEAAEB6"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Для забезпечення відповідності сучасним процесам виробництва модулі передбачають як оцінювання відповідності продуктів, так і оцінювання управління якістю, залишаючи за законодавцем право визначити, які з них є найбільш придатними в кожному секторі, оскільки, наприклад, проведення індивідуальної сертифікації для кожного продукту масового виробництва не завжди є ефективним. Щоб посилити прозорість модулів та їх дієвість, на вимогу Комісії, серія стандартів щодо забезпечення якості ISO 9001 була гармонізована на європейському рівні та інтегрована в модулі. Таким чином, суб'єкти господарювання, які використовують ці інструменти у своїй добровільній політиці управління якістю для зміцнення свого іміджу якості на ринку, можуть скористатися тими ж самими інструментами і в регульованих секторах.</w:t>
      </w:r>
    </w:p>
    <w:p w14:paraId="023D6AA4"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Питання, розкрит</w:t>
      </w:r>
      <w:r w:rsidR="005E0504" w:rsidRPr="00E96AC1">
        <w:rPr>
          <w:rFonts w:asciiTheme="majorHAnsi" w:eastAsia="Calibri Light" w:hAnsiTheme="majorHAnsi"/>
          <w:kern w:val="20"/>
          <w:sz w:val="28"/>
          <w:szCs w:val="28"/>
          <w:lang w:val="uk-UA" w:eastAsia="ru-RU"/>
        </w:rPr>
        <w:t>і</w:t>
      </w:r>
      <w:r w:rsidRPr="00E96AC1">
        <w:rPr>
          <w:rFonts w:asciiTheme="majorHAnsi" w:eastAsia="Calibri Light" w:hAnsiTheme="majorHAnsi"/>
          <w:kern w:val="20"/>
          <w:sz w:val="28"/>
          <w:szCs w:val="28"/>
          <w:lang w:eastAsia="ru-RU"/>
        </w:rPr>
        <w:t xml:space="preserve"> в «Блакитній настанові»</w:t>
      </w:r>
      <w:r w:rsidR="00DB48C3" w:rsidRPr="00E96AC1">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eastAsia="ru-RU"/>
        </w:rPr>
        <w:t xml:space="preserve"> можна зрозуміти аналізуючи її зміст, який охоплює Директиву про загальну безпечність продуктів,  законодавство щодо відповідальності за продукти, </w:t>
      </w:r>
      <w:hyperlink r:id="rId143" w:anchor="n255" w:history="1">
        <w:r w:rsidRPr="00E96AC1">
          <w:rPr>
            <w:rFonts w:asciiTheme="majorHAnsi" w:eastAsia="Calibri Light" w:hAnsiTheme="majorHAnsi"/>
            <w:kern w:val="20"/>
            <w:sz w:val="28"/>
            <w:szCs w:val="28"/>
            <w:lang w:eastAsia="ru-RU"/>
          </w:rPr>
          <w:t>коли застосовується гармонізаційне законодавство щодо продуктів</w:t>
        </w:r>
      </w:hyperlink>
      <w:r w:rsidRPr="00E96AC1">
        <w:rPr>
          <w:rFonts w:asciiTheme="majorHAnsi" w:eastAsia="Calibri Light" w:hAnsiTheme="majorHAnsi"/>
          <w:kern w:val="20"/>
          <w:sz w:val="28"/>
          <w:szCs w:val="28"/>
          <w:lang w:eastAsia="ru-RU"/>
        </w:rPr>
        <w:t xml:space="preserve">,  охоплення продуктів, </w:t>
      </w:r>
      <w:bookmarkStart w:id="145" w:name="n27"/>
      <w:bookmarkEnd w:id="145"/>
      <w:r w:rsidRPr="00E96AC1">
        <w:rPr>
          <w:rFonts w:asciiTheme="majorHAnsi" w:eastAsia="Calibri Light" w:hAnsiTheme="majorHAnsi"/>
          <w:kern w:val="20"/>
          <w:sz w:val="28"/>
          <w:szCs w:val="28"/>
          <w:lang w:eastAsia="ru-RU"/>
        </w:rPr>
        <w:t xml:space="preserve"> надання на ринку,  введення в обіг,  введення в експлуатацію або використання (і монтаж), використання за призначенням/неналежне використання,  географічні застосування (щодо окремих держав чи об’єднань), обов’язки  виробника, уповноваженого представника, імпортера, розповсюджувача, інших посередників, кінцевого користувача, суттєві </w:t>
      </w:r>
      <w:hyperlink r:id="rId144" w:anchor="n506" w:history="1">
        <w:r w:rsidRPr="00E96AC1">
          <w:rPr>
            <w:rFonts w:asciiTheme="majorHAnsi" w:eastAsia="Calibri Light" w:hAnsiTheme="majorHAnsi"/>
            <w:kern w:val="20"/>
            <w:sz w:val="28"/>
            <w:szCs w:val="28"/>
            <w:lang w:eastAsia="ru-RU"/>
          </w:rPr>
          <w:t>вимоги до продукту</w:t>
        </w:r>
      </w:hyperlink>
      <w:r w:rsidRPr="00E96AC1">
        <w:rPr>
          <w:rFonts w:asciiTheme="majorHAnsi" w:eastAsia="Calibri Light" w:hAnsiTheme="majorHAnsi"/>
          <w:kern w:val="20"/>
          <w:sz w:val="28"/>
          <w:szCs w:val="28"/>
          <w:lang w:eastAsia="ru-RU"/>
        </w:rPr>
        <w:t xml:space="preserve">, вимоги до простежуваності, технічної документації, декларації про відповідність, вимог до маркування (в т.ч. знаком СЄ), </w:t>
      </w:r>
      <w:hyperlink r:id="rId145" w:anchor="n778" w:history="1">
        <w:r w:rsidRPr="00E96AC1">
          <w:rPr>
            <w:rFonts w:asciiTheme="majorHAnsi" w:eastAsia="Calibri Light" w:hAnsiTheme="majorHAnsi"/>
            <w:kern w:val="20"/>
            <w:sz w:val="28"/>
            <w:szCs w:val="28"/>
            <w:lang w:eastAsia="ru-RU"/>
          </w:rPr>
          <w:t>оцінювання відповідності</w:t>
        </w:r>
      </w:hyperlink>
      <w:r w:rsidRPr="00E96AC1">
        <w:rPr>
          <w:rFonts w:asciiTheme="majorHAnsi" w:eastAsia="Calibri Light" w:hAnsiTheme="majorHAnsi"/>
          <w:kern w:val="20"/>
          <w:sz w:val="28"/>
          <w:szCs w:val="28"/>
          <w:lang w:eastAsia="ru-RU"/>
        </w:rPr>
        <w:t xml:space="preserve"> та модулів оцінювання, органів з оцінювання відповідності, нотифікації, акредитації, </w:t>
      </w:r>
      <w:bookmarkStart w:id="146" w:name="n99"/>
      <w:bookmarkEnd w:id="146"/>
      <w:r w:rsidR="002F3025" w:rsidRPr="00E96AC1">
        <w:rPr>
          <w:rFonts w:asciiTheme="majorHAnsi" w:eastAsia="Calibri Light" w:hAnsiTheme="majorHAnsi"/>
          <w:kern w:val="20"/>
          <w:sz w:val="28"/>
          <w:szCs w:val="28"/>
          <w:lang w:eastAsia="ru-RU"/>
        </w:rPr>
        <w:fldChar w:fldCharType="begin"/>
      </w:r>
      <w:r w:rsidRPr="00E96AC1">
        <w:rPr>
          <w:rFonts w:asciiTheme="majorHAnsi" w:eastAsia="Calibri Light" w:hAnsiTheme="majorHAnsi"/>
          <w:kern w:val="20"/>
          <w:sz w:val="28"/>
          <w:szCs w:val="28"/>
          <w:lang w:eastAsia="ru-RU"/>
        </w:rPr>
        <w:instrText xml:space="preserve"> HYPERLINK "https://zakon.rada.gov.ua/laws/show/984_015-16" \l "n1134" </w:instrText>
      </w:r>
      <w:r w:rsidR="002F3025" w:rsidRPr="00E96AC1">
        <w:rPr>
          <w:rFonts w:asciiTheme="majorHAnsi" w:eastAsia="Calibri Light" w:hAnsiTheme="majorHAnsi"/>
          <w:kern w:val="20"/>
          <w:sz w:val="28"/>
          <w:szCs w:val="28"/>
          <w:lang w:eastAsia="ru-RU"/>
        </w:rPr>
        <w:fldChar w:fldCharType="separate"/>
      </w:r>
      <w:r w:rsidRPr="00E96AC1">
        <w:rPr>
          <w:rFonts w:asciiTheme="majorHAnsi" w:eastAsia="Calibri Light" w:hAnsiTheme="majorHAnsi"/>
          <w:kern w:val="20"/>
          <w:sz w:val="28"/>
          <w:szCs w:val="28"/>
          <w:lang w:eastAsia="ru-RU"/>
        </w:rPr>
        <w:t>ринкового нагляд</w:t>
      </w:r>
      <w:r w:rsidR="002F3025" w:rsidRPr="00E96AC1">
        <w:rPr>
          <w:rFonts w:asciiTheme="majorHAnsi" w:eastAsia="Calibri Light" w:hAnsiTheme="majorHAnsi"/>
          <w:kern w:val="20"/>
          <w:sz w:val="28"/>
          <w:szCs w:val="28"/>
          <w:lang w:eastAsia="ru-RU"/>
        </w:rPr>
        <w:fldChar w:fldCharType="end"/>
      </w:r>
      <w:r w:rsidRPr="00E96AC1">
        <w:rPr>
          <w:rFonts w:asciiTheme="majorHAnsi" w:eastAsia="Calibri Light" w:hAnsiTheme="majorHAnsi"/>
          <w:kern w:val="20"/>
          <w:sz w:val="28"/>
          <w:szCs w:val="28"/>
          <w:lang w:eastAsia="ru-RU"/>
        </w:rPr>
        <w:t>у, зобов’язання держав та співпрацю між ними і т.д.</w:t>
      </w:r>
    </w:p>
    <w:p w14:paraId="0930C60F" w14:textId="77777777" w:rsidR="00E84375" w:rsidRPr="00E96AC1" w:rsidRDefault="00E84375" w:rsidP="009036FC">
      <w:pPr>
        <w:spacing w:after="0"/>
        <w:ind w:firstLine="567"/>
        <w:jc w:val="both"/>
        <w:rPr>
          <w:rFonts w:asciiTheme="majorHAnsi" w:eastAsia="Calibri Light" w:hAnsiTheme="majorHAnsi"/>
          <w:kern w:val="20"/>
          <w:sz w:val="28"/>
          <w:szCs w:val="28"/>
          <w:lang w:eastAsia="ru-RU"/>
        </w:rPr>
      </w:pPr>
      <w:bookmarkStart w:id="147" w:name="n100"/>
      <w:bookmarkEnd w:id="147"/>
      <w:r w:rsidRPr="00E96AC1">
        <w:rPr>
          <w:rFonts w:asciiTheme="majorHAnsi" w:eastAsia="Calibri Light" w:hAnsiTheme="majorHAnsi"/>
          <w:kern w:val="20"/>
          <w:sz w:val="28"/>
          <w:szCs w:val="28"/>
          <w:lang w:eastAsia="ru-RU"/>
        </w:rPr>
        <w:t>Оскільки законодавство України постійно вдосконалюється, рухаючись в напрямку законодавства Євросоюзу, на цьому розгляд питань за «Блакитною настановою» завершимо, але рекомендуємо самостійне ознайомлення з нею.</w:t>
      </w:r>
    </w:p>
    <w:p w14:paraId="05D6CD28" w14:textId="77777777" w:rsidR="00E96AC1" w:rsidRPr="00E96AC1" w:rsidRDefault="00E96AC1" w:rsidP="009036FC">
      <w:pPr>
        <w:spacing w:after="0"/>
        <w:ind w:firstLine="567"/>
        <w:jc w:val="both"/>
        <w:rPr>
          <w:rFonts w:asciiTheme="majorHAnsi" w:eastAsia="Calibri Light" w:hAnsiTheme="majorHAnsi"/>
          <w:kern w:val="20"/>
          <w:sz w:val="28"/>
          <w:szCs w:val="28"/>
          <w:lang w:eastAsia="ru-RU"/>
        </w:rPr>
      </w:pPr>
    </w:p>
    <w:p w14:paraId="2F2AF4EF" w14:textId="77777777" w:rsidR="00E84375" w:rsidRPr="00E96AC1" w:rsidRDefault="00E84375" w:rsidP="00E84375">
      <w:pPr>
        <w:spacing w:after="0" w:line="240" w:lineRule="auto"/>
        <w:ind w:left="1230" w:hanging="521"/>
        <w:jc w:val="both"/>
        <w:rPr>
          <w:rFonts w:asciiTheme="majorHAnsi" w:eastAsia="Calibri Light" w:hAnsiTheme="majorHAnsi"/>
          <w:b/>
          <w:kern w:val="20"/>
          <w:sz w:val="28"/>
          <w:szCs w:val="28"/>
          <w:lang w:eastAsia="ru-RU"/>
        </w:rPr>
      </w:pPr>
    </w:p>
    <w:p w14:paraId="1E034A3C" w14:textId="77777777" w:rsidR="00E84375" w:rsidRPr="00E96AC1" w:rsidRDefault="00E84375" w:rsidP="00E02D59">
      <w:pPr>
        <w:pStyle w:val="2"/>
        <w:rPr>
          <w:rFonts w:eastAsia="Calibri Light"/>
          <w:color w:val="auto"/>
          <w:kern w:val="20"/>
          <w:lang w:eastAsia="ru-RU"/>
        </w:rPr>
      </w:pPr>
      <w:bookmarkStart w:id="148" w:name="_Toc132455587"/>
      <w:bookmarkStart w:id="149" w:name="_Toc132457619"/>
      <w:r w:rsidRPr="00E96AC1">
        <w:rPr>
          <w:rFonts w:eastAsia="Calibri Light"/>
          <w:color w:val="auto"/>
          <w:kern w:val="20"/>
          <w:lang w:eastAsia="ru-RU"/>
        </w:rPr>
        <w:lastRenderedPageBreak/>
        <w:t>4.2 Законодавче забезпечення підтвердження відповідності в Україні, термінологія</w:t>
      </w:r>
      <w:bookmarkEnd w:id="148"/>
      <w:bookmarkEnd w:id="149"/>
    </w:p>
    <w:p w14:paraId="7F43AD15" w14:textId="77777777" w:rsidR="00E84375" w:rsidRPr="00E96AC1" w:rsidRDefault="00E84375" w:rsidP="005209B7">
      <w:pPr>
        <w:spacing w:after="0"/>
        <w:ind w:left="1230" w:hanging="521"/>
        <w:jc w:val="both"/>
        <w:rPr>
          <w:rFonts w:asciiTheme="majorHAnsi" w:eastAsia="Calibri Light" w:hAnsiTheme="majorHAnsi"/>
          <w:b/>
          <w:kern w:val="20"/>
          <w:sz w:val="28"/>
          <w:szCs w:val="28"/>
          <w:lang w:eastAsia="ru-RU"/>
        </w:rPr>
      </w:pPr>
    </w:p>
    <w:p w14:paraId="6253F98C" w14:textId="77777777" w:rsidR="00E84375" w:rsidRPr="00E96AC1" w:rsidRDefault="00E84375" w:rsidP="005209B7">
      <w:pPr>
        <w:spacing w:after="0"/>
        <w:ind w:firstLine="510"/>
        <w:jc w:val="both"/>
        <w:rPr>
          <w:rFonts w:asciiTheme="majorHAnsi" w:eastAsia="Calibri Light" w:hAnsiTheme="majorHAnsi"/>
          <w:kern w:val="20"/>
          <w:sz w:val="28"/>
          <w:szCs w:val="28"/>
          <w:lang w:eastAsia="ru-RU"/>
        </w:rPr>
      </w:pPr>
      <w:r w:rsidRPr="00E96AC1">
        <w:rPr>
          <w:rFonts w:asciiTheme="majorHAnsi" w:hAnsiTheme="majorHAnsi"/>
          <w:sz w:val="28"/>
          <w:szCs w:val="28"/>
        </w:rPr>
        <w:t xml:space="preserve">Недостатня ознайомленість науково-технічних працівників та виробників продукції з вимогами </w:t>
      </w:r>
      <w:bookmarkStart w:id="150" w:name="_Hlk126827116"/>
      <w:r w:rsidR="00DB48C3" w:rsidRPr="00E96AC1">
        <w:rPr>
          <w:rFonts w:asciiTheme="majorHAnsi" w:hAnsiTheme="majorHAnsi"/>
          <w:sz w:val="28"/>
          <w:szCs w:val="28"/>
          <w:lang w:val="uk-UA"/>
        </w:rPr>
        <w:t>Т</w:t>
      </w:r>
      <w:r w:rsidRPr="00E96AC1">
        <w:rPr>
          <w:rFonts w:asciiTheme="majorHAnsi" w:hAnsiTheme="majorHAnsi"/>
          <w:sz w:val="28"/>
          <w:szCs w:val="28"/>
        </w:rPr>
        <w:t>ехнічних регламентів</w:t>
      </w:r>
      <w:bookmarkEnd w:id="150"/>
      <w:r w:rsidR="0042119D" w:rsidRPr="00E96AC1">
        <w:rPr>
          <w:rFonts w:asciiTheme="majorHAnsi" w:hAnsiTheme="majorHAnsi"/>
          <w:sz w:val="28"/>
          <w:szCs w:val="28"/>
          <w:lang w:val="uk-UA"/>
        </w:rPr>
        <w:t xml:space="preserve"> (ТР) </w:t>
      </w:r>
      <w:r w:rsidRPr="00E96AC1">
        <w:rPr>
          <w:rFonts w:asciiTheme="majorHAnsi" w:hAnsiTheme="majorHAnsi"/>
          <w:sz w:val="28"/>
          <w:szCs w:val="28"/>
        </w:rPr>
        <w:t>та з методами підтвердження відповідності зазначеної продукції, може вплинути на зниження конкурентоздатності такої продукції.</w:t>
      </w:r>
    </w:p>
    <w:p w14:paraId="4A995C48"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sz w:val="28"/>
          <w:szCs w:val="28"/>
        </w:rPr>
        <w:t xml:space="preserve">В </w:t>
      </w:r>
      <w:r w:rsidR="0042119D" w:rsidRPr="00E96AC1">
        <w:rPr>
          <w:rFonts w:asciiTheme="majorHAnsi" w:hAnsiTheme="majorHAnsi"/>
          <w:sz w:val="28"/>
          <w:szCs w:val="28"/>
          <w:lang w:val="uk-UA"/>
        </w:rPr>
        <w:t>ТР</w:t>
      </w:r>
      <w:r w:rsidR="00827916" w:rsidRPr="00E96AC1">
        <w:rPr>
          <w:rFonts w:asciiTheme="majorHAnsi" w:hAnsiTheme="majorHAnsi"/>
          <w:sz w:val="28"/>
          <w:szCs w:val="28"/>
        </w:rPr>
        <w:t xml:space="preserve"> </w:t>
      </w:r>
      <w:r w:rsidRPr="00E96AC1">
        <w:rPr>
          <w:rFonts w:asciiTheme="majorHAnsi" w:hAnsiTheme="majorHAnsi"/>
          <w:sz w:val="28"/>
          <w:szCs w:val="28"/>
        </w:rPr>
        <w:t xml:space="preserve">можуть також міститися вимоги до термінології, позначок, пакування, маркування чи етикетування, які застосовуються до певної продукції, процесу чи способу виробництва. </w:t>
      </w:r>
    </w:p>
    <w:p w14:paraId="787609A0"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sz w:val="28"/>
          <w:szCs w:val="28"/>
        </w:rPr>
        <w:t xml:space="preserve">Вже при розробці нових видів продукції та при постановці продукції на виробництво потрібно дотримуватись вимог конкретних </w:t>
      </w:r>
      <w:r w:rsidR="0042119D" w:rsidRPr="00E96AC1">
        <w:rPr>
          <w:rFonts w:asciiTheme="majorHAnsi" w:hAnsiTheme="majorHAnsi"/>
          <w:sz w:val="28"/>
          <w:szCs w:val="28"/>
          <w:lang w:val="uk-UA"/>
        </w:rPr>
        <w:t>ТР</w:t>
      </w:r>
      <w:r w:rsidRPr="00E96AC1">
        <w:rPr>
          <w:rFonts w:asciiTheme="majorHAnsi" w:hAnsiTheme="majorHAnsi"/>
          <w:sz w:val="28"/>
          <w:szCs w:val="28"/>
        </w:rPr>
        <w:t>.</w:t>
      </w:r>
    </w:p>
    <w:p w14:paraId="635C264D" w14:textId="77777777" w:rsidR="00E84375" w:rsidRPr="00E96AC1" w:rsidRDefault="00E84375" w:rsidP="00226F38">
      <w:pPr>
        <w:spacing w:after="0"/>
        <w:ind w:firstLine="510"/>
        <w:jc w:val="both"/>
        <w:rPr>
          <w:rFonts w:asciiTheme="majorHAnsi" w:hAnsiTheme="majorHAnsi"/>
          <w:sz w:val="28"/>
          <w:szCs w:val="28"/>
        </w:rPr>
      </w:pPr>
      <w:r w:rsidRPr="00E96AC1">
        <w:rPr>
          <w:rFonts w:asciiTheme="majorHAnsi" w:hAnsiTheme="majorHAnsi"/>
          <w:sz w:val="28"/>
          <w:szCs w:val="28"/>
        </w:rPr>
        <w:t xml:space="preserve">Розглянемо термінологію Закону України "Про технічні регламенти та оцінку відповідності" </w:t>
      </w:r>
      <w:r w:rsidR="00F438B8" w:rsidRPr="00E96AC1">
        <w:rPr>
          <w:rFonts w:asciiTheme="majorHAnsi" w:hAnsiTheme="majorHAnsi"/>
          <w:sz w:val="28"/>
          <w:szCs w:val="28"/>
        </w:rPr>
        <w:t>[4]</w:t>
      </w:r>
      <w:r w:rsidRPr="00E96AC1">
        <w:rPr>
          <w:rFonts w:asciiTheme="majorHAnsi" w:hAnsiTheme="majorHAnsi"/>
          <w:sz w:val="28"/>
          <w:szCs w:val="28"/>
        </w:rPr>
        <w:t xml:space="preserve"> для однозначного розуміння вимог наступних нормативно-правових актів:</w:t>
      </w:r>
    </w:p>
    <w:p w14:paraId="61363675" w14:textId="77777777" w:rsidR="00E84375" w:rsidRPr="00E96AC1" w:rsidRDefault="00E84375" w:rsidP="00226F38">
      <w:pPr>
        <w:spacing w:after="0"/>
        <w:ind w:firstLine="510"/>
        <w:jc w:val="both"/>
        <w:rPr>
          <w:rFonts w:asciiTheme="majorHAnsi" w:hAnsiTheme="majorHAnsi"/>
          <w:sz w:val="28"/>
          <w:szCs w:val="28"/>
        </w:rPr>
      </w:pPr>
      <w:r w:rsidRPr="00E96AC1">
        <w:rPr>
          <w:rFonts w:asciiTheme="majorHAnsi" w:hAnsiTheme="majorHAnsi"/>
          <w:b/>
          <w:sz w:val="28"/>
          <w:szCs w:val="28"/>
        </w:rPr>
        <w:t>введення в експлуатацію</w:t>
      </w:r>
      <w:r w:rsidRPr="00E96AC1">
        <w:rPr>
          <w:rFonts w:asciiTheme="majorHAnsi" w:hAnsiTheme="majorHAnsi"/>
          <w:sz w:val="28"/>
          <w:szCs w:val="28"/>
        </w:rPr>
        <w:t xml:space="preserve"> - використання продукції за її призначенням споживачем (користувачем) в Україні в перший раз;</w:t>
      </w:r>
    </w:p>
    <w:p w14:paraId="77D40237" w14:textId="77777777" w:rsidR="00E84375" w:rsidRPr="00E96AC1" w:rsidRDefault="00E84375" w:rsidP="00226F38">
      <w:pPr>
        <w:spacing w:after="0"/>
        <w:ind w:firstLine="510"/>
        <w:jc w:val="both"/>
        <w:rPr>
          <w:rFonts w:asciiTheme="majorHAnsi" w:hAnsiTheme="majorHAnsi"/>
          <w:sz w:val="28"/>
          <w:szCs w:val="28"/>
        </w:rPr>
      </w:pPr>
      <w:bookmarkStart w:id="151" w:name="n9"/>
      <w:bookmarkEnd w:id="151"/>
      <w:r w:rsidRPr="00E96AC1">
        <w:rPr>
          <w:rFonts w:asciiTheme="majorHAnsi" w:hAnsiTheme="majorHAnsi"/>
          <w:b/>
          <w:sz w:val="28"/>
          <w:szCs w:val="28"/>
        </w:rPr>
        <w:t>введення в обіг</w:t>
      </w:r>
      <w:r w:rsidRPr="00E96AC1">
        <w:rPr>
          <w:rFonts w:asciiTheme="majorHAnsi" w:hAnsiTheme="majorHAnsi"/>
          <w:sz w:val="28"/>
          <w:szCs w:val="28"/>
        </w:rPr>
        <w:t xml:space="preserve"> - надання продукції на ринку України в перший раз;</w:t>
      </w:r>
    </w:p>
    <w:p w14:paraId="1B65DE69" w14:textId="77777777" w:rsidR="00E84375" w:rsidRPr="00E96AC1" w:rsidRDefault="00E84375" w:rsidP="00226F38">
      <w:pPr>
        <w:spacing w:after="0"/>
        <w:ind w:firstLine="510"/>
        <w:jc w:val="both"/>
        <w:rPr>
          <w:rFonts w:asciiTheme="majorHAnsi" w:hAnsiTheme="majorHAnsi"/>
          <w:sz w:val="28"/>
          <w:szCs w:val="28"/>
        </w:rPr>
      </w:pPr>
      <w:bookmarkStart w:id="152" w:name="n10"/>
      <w:bookmarkEnd w:id="152"/>
      <w:r w:rsidRPr="00E96AC1">
        <w:rPr>
          <w:rFonts w:asciiTheme="majorHAnsi" w:hAnsiTheme="majorHAnsi"/>
          <w:b/>
          <w:sz w:val="28"/>
          <w:szCs w:val="28"/>
        </w:rPr>
        <w:t>задані вимоги</w:t>
      </w:r>
      <w:r w:rsidRPr="00E96AC1">
        <w:rPr>
          <w:rFonts w:asciiTheme="majorHAnsi" w:hAnsiTheme="majorHAnsi"/>
          <w:sz w:val="28"/>
          <w:szCs w:val="28"/>
        </w:rPr>
        <w:t xml:space="preserve"> - заявлені потреби чи очікування, які зафіксовані в </w:t>
      </w:r>
      <w:r w:rsidR="0042119D" w:rsidRPr="00E96AC1">
        <w:rPr>
          <w:rFonts w:asciiTheme="majorHAnsi" w:hAnsiTheme="majorHAnsi"/>
          <w:sz w:val="28"/>
          <w:szCs w:val="28"/>
          <w:lang w:val="uk-UA"/>
        </w:rPr>
        <w:t>ТР</w:t>
      </w:r>
      <w:r w:rsidRPr="00E96AC1">
        <w:rPr>
          <w:rFonts w:asciiTheme="majorHAnsi" w:hAnsiTheme="majorHAnsi"/>
          <w:sz w:val="28"/>
          <w:szCs w:val="28"/>
        </w:rPr>
        <w:t>, стандартах, технічних специфікаціях або в інший спосіб;</w:t>
      </w:r>
    </w:p>
    <w:p w14:paraId="2E12214F" w14:textId="77777777" w:rsidR="00E84375" w:rsidRPr="00E96AC1" w:rsidRDefault="00E84375" w:rsidP="005209B7">
      <w:pPr>
        <w:spacing w:after="0"/>
        <w:ind w:firstLine="510"/>
        <w:jc w:val="both"/>
        <w:rPr>
          <w:rFonts w:asciiTheme="majorHAnsi" w:hAnsiTheme="majorHAnsi"/>
          <w:sz w:val="28"/>
          <w:szCs w:val="28"/>
        </w:rPr>
      </w:pPr>
      <w:bookmarkStart w:id="153" w:name="n793"/>
      <w:bookmarkStart w:id="154" w:name="n11"/>
      <w:bookmarkEnd w:id="153"/>
      <w:bookmarkEnd w:id="154"/>
      <w:r w:rsidRPr="00E96AC1">
        <w:rPr>
          <w:rFonts w:asciiTheme="majorHAnsi" w:hAnsiTheme="majorHAnsi"/>
          <w:b/>
          <w:sz w:val="28"/>
          <w:szCs w:val="28"/>
        </w:rPr>
        <w:t>випробувальна лабораторія</w:t>
      </w:r>
      <w:r w:rsidRPr="00E96AC1">
        <w:rPr>
          <w:rFonts w:asciiTheme="majorHAnsi" w:hAnsiTheme="majorHAnsi"/>
          <w:sz w:val="28"/>
          <w:szCs w:val="28"/>
        </w:rPr>
        <w:t xml:space="preserve"> - орган з оцінки відповідності, який проводить випробування;</w:t>
      </w:r>
    </w:p>
    <w:p w14:paraId="0894B243" w14:textId="77777777" w:rsidR="00E84375" w:rsidRPr="00E96AC1" w:rsidRDefault="00E84375" w:rsidP="005209B7">
      <w:pPr>
        <w:spacing w:after="0"/>
        <w:ind w:firstLine="510"/>
        <w:jc w:val="both"/>
        <w:rPr>
          <w:rFonts w:asciiTheme="majorHAnsi" w:hAnsiTheme="majorHAnsi"/>
          <w:sz w:val="28"/>
          <w:szCs w:val="28"/>
        </w:rPr>
      </w:pPr>
      <w:bookmarkStart w:id="155" w:name="n12"/>
      <w:bookmarkEnd w:id="155"/>
      <w:r w:rsidRPr="00E96AC1">
        <w:rPr>
          <w:rFonts w:asciiTheme="majorHAnsi" w:hAnsiTheme="majorHAnsi"/>
          <w:b/>
          <w:sz w:val="28"/>
          <w:szCs w:val="28"/>
        </w:rPr>
        <w:t>випробування</w:t>
      </w:r>
      <w:r w:rsidRPr="00E96AC1">
        <w:rPr>
          <w:rFonts w:asciiTheme="majorHAnsi" w:hAnsiTheme="majorHAnsi"/>
          <w:sz w:val="28"/>
          <w:szCs w:val="28"/>
        </w:rPr>
        <w:t xml:space="preserve"> - визначення однієї чи кількох характеристик об’єкта оцінки відповідності згідно з процедурою;</w:t>
      </w:r>
    </w:p>
    <w:p w14:paraId="4B8770A8" w14:textId="77777777" w:rsidR="00E84375" w:rsidRPr="00E96AC1" w:rsidRDefault="00E84375" w:rsidP="005209B7">
      <w:pPr>
        <w:spacing w:after="0"/>
        <w:ind w:firstLine="510"/>
        <w:jc w:val="both"/>
        <w:rPr>
          <w:rFonts w:asciiTheme="majorHAnsi" w:hAnsiTheme="majorHAnsi"/>
          <w:sz w:val="28"/>
          <w:szCs w:val="28"/>
        </w:rPr>
      </w:pPr>
      <w:bookmarkStart w:id="156" w:name="n13"/>
      <w:bookmarkEnd w:id="156"/>
      <w:r w:rsidRPr="00E96AC1">
        <w:rPr>
          <w:rFonts w:asciiTheme="majorHAnsi" w:hAnsiTheme="majorHAnsi"/>
          <w:b/>
          <w:sz w:val="28"/>
          <w:szCs w:val="28"/>
        </w:rPr>
        <w:t>виробник</w:t>
      </w:r>
      <w:r w:rsidRPr="00E96AC1">
        <w:rPr>
          <w:rFonts w:asciiTheme="majorHAnsi" w:hAnsiTheme="majorHAnsi"/>
          <w:sz w:val="28"/>
          <w:szCs w:val="28"/>
        </w:rPr>
        <w:t xml:space="preserve"> - будь-яка фізична чи юридична особа (резидент чи нерезидент України), яка виготовляє продукцію або доручає її розроблення чи виготовлення та реалізує цю продукцію під своїм найменуванням або торговельною маркою (знаком для товарів і послуг). Положення цього Закону щодо виробників також застосовуються до монтажників ліфтів;</w:t>
      </w:r>
    </w:p>
    <w:p w14:paraId="25F9BF57" w14:textId="77777777" w:rsidR="00E84375" w:rsidRPr="00E96AC1" w:rsidRDefault="00E84375" w:rsidP="005209B7">
      <w:pPr>
        <w:spacing w:after="0"/>
        <w:ind w:firstLine="510"/>
        <w:jc w:val="both"/>
        <w:rPr>
          <w:rFonts w:asciiTheme="majorHAnsi" w:hAnsiTheme="majorHAnsi"/>
          <w:sz w:val="28"/>
          <w:szCs w:val="28"/>
        </w:rPr>
      </w:pPr>
      <w:bookmarkStart w:id="157" w:name="n794"/>
      <w:bookmarkStart w:id="158" w:name="n14"/>
      <w:bookmarkEnd w:id="157"/>
      <w:bookmarkEnd w:id="158"/>
      <w:r w:rsidRPr="00E96AC1">
        <w:rPr>
          <w:rFonts w:asciiTheme="majorHAnsi" w:hAnsiTheme="majorHAnsi"/>
          <w:b/>
          <w:sz w:val="28"/>
          <w:szCs w:val="28"/>
        </w:rPr>
        <w:t>гармонізований європейський стандарт</w:t>
      </w:r>
      <w:r w:rsidRPr="00E96AC1">
        <w:rPr>
          <w:rFonts w:asciiTheme="majorHAnsi" w:hAnsiTheme="majorHAnsi"/>
          <w:sz w:val="28"/>
          <w:szCs w:val="28"/>
        </w:rPr>
        <w:t xml:space="preserve"> - європейський стандарт, прийнятий на основі запиту Європейської Комісії для застосування законодавства Європейського Союзу щодо гармонізації;</w:t>
      </w:r>
    </w:p>
    <w:p w14:paraId="792E2C11" w14:textId="77777777" w:rsidR="00E84375" w:rsidRPr="00E96AC1" w:rsidRDefault="00E84375" w:rsidP="005209B7">
      <w:pPr>
        <w:spacing w:after="0"/>
        <w:ind w:firstLine="510"/>
        <w:jc w:val="both"/>
        <w:rPr>
          <w:rFonts w:asciiTheme="majorHAnsi" w:hAnsiTheme="majorHAnsi"/>
          <w:sz w:val="28"/>
          <w:szCs w:val="28"/>
        </w:rPr>
      </w:pPr>
      <w:bookmarkStart w:id="159" w:name="n795"/>
      <w:bookmarkStart w:id="160" w:name="n15"/>
      <w:bookmarkEnd w:id="159"/>
      <w:bookmarkEnd w:id="160"/>
      <w:r w:rsidRPr="00E96AC1">
        <w:rPr>
          <w:rFonts w:asciiTheme="majorHAnsi" w:hAnsiTheme="majorHAnsi"/>
          <w:b/>
          <w:sz w:val="28"/>
          <w:szCs w:val="28"/>
        </w:rPr>
        <w:t>декларування відповідності</w:t>
      </w:r>
      <w:r w:rsidRPr="00E96AC1">
        <w:rPr>
          <w:rFonts w:asciiTheme="majorHAnsi" w:hAnsiTheme="majorHAnsi"/>
          <w:sz w:val="28"/>
          <w:szCs w:val="28"/>
        </w:rPr>
        <w:t xml:space="preserve"> - підтвердження відповідності першою стороною;</w:t>
      </w:r>
    </w:p>
    <w:p w14:paraId="7B5D829B" w14:textId="77777777" w:rsidR="00E84375" w:rsidRPr="00E96AC1" w:rsidRDefault="00E84375" w:rsidP="005209B7">
      <w:pPr>
        <w:spacing w:after="0"/>
        <w:ind w:firstLine="510"/>
        <w:jc w:val="both"/>
        <w:rPr>
          <w:rFonts w:asciiTheme="majorHAnsi" w:hAnsiTheme="majorHAnsi"/>
          <w:sz w:val="28"/>
          <w:szCs w:val="28"/>
        </w:rPr>
      </w:pPr>
      <w:bookmarkStart w:id="161" w:name="n796"/>
      <w:bookmarkStart w:id="162" w:name="n16"/>
      <w:bookmarkEnd w:id="161"/>
      <w:bookmarkEnd w:id="162"/>
      <w:r w:rsidRPr="00E96AC1">
        <w:rPr>
          <w:rFonts w:asciiTheme="majorHAnsi" w:hAnsiTheme="majorHAnsi"/>
          <w:b/>
          <w:sz w:val="28"/>
          <w:szCs w:val="28"/>
        </w:rPr>
        <w:t>документ про відповідність</w:t>
      </w:r>
      <w:r w:rsidRPr="00E96AC1">
        <w:rPr>
          <w:rFonts w:asciiTheme="majorHAnsi" w:hAnsiTheme="majorHAnsi"/>
          <w:sz w:val="28"/>
          <w:szCs w:val="28"/>
        </w:rPr>
        <w:t xml:space="preserve"> - декларація (в тому числі декларація про відповідність), звіт, висновок, свідоцтво, сертифікат (у тому числі </w:t>
      </w:r>
      <w:r w:rsidRPr="00E96AC1">
        <w:rPr>
          <w:rFonts w:asciiTheme="majorHAnsi" w:hAnsiTheme="majorHAnsi"/>
          <w:sz w:val="28"/>
          <w:szCs w:val="28"/>
        </w:rPr>
        <w:lastRenderedPageBreak/>
        <w:t>сертифікат відповідності) або будь-який інший документ, що підтверджує виконання заданих вимог, які стосуються об’єкта оцінки відповідності;</w:t>
      </w:r>
    </w:p>
    <w:p w14:paraId="4D686D05" w14:textId="77777777" w:rsidR="00E84375" w:rsidRPr="00E96AC1" w:rsidRDefault="00E84375" w:rsidP="005209B7">
      <w:pPr>
        <w:spacing w:after="0"/>
        <w:ind w:firstLine="510"/>
        <w:jc w:val="both"/>
        <w:rPr>
          <w:rFonts w:asciiTheme="majorHAnsi" w:hAnsiTheme="majorHAnsi"/>
          <w:sz w:val="28"/>
          <w:szCs w:val="28"/>
        </w:rPr>
      </w:pPr>
      <w:bookmarkStart w:id="163" w:name="n797"/>
      <w:bookmarkStart w:id="164" w:name="n17"/>
      <w:bookmarkEnd w:id="163"/>
      <w:bookmarkEnd w:id="164"/>
      <w:r w:rsidRPr="00E96AC1">
        <w:rPr>
          <w:rFonts w:asciiTheme="majorHAnsi" w:hAnsiTheme="majorHAnsi"/>
          <w:b/>
          <w:sz w:val="28"/>
          <w:szCs w:val="28"/>
        </w:rPr>
        <w:t>заінтересована сторона</w:t>
      </w:r>
      <w:r w:rsidRPr="00E96AC1">
        <w:rPr>
          <w:rFonts w:asciiTheme="majorHAnsi" w:hAnsiTheme="majorHAnsi"/>
          <w:sz w:val="28"/>
          <w:szCs w:val="28"/>
        </w:rPr>
        <w:t xml:space="preserve"> - будь-яка фізична чи юридична особа або громадське об’єднання без статусу юридичної особи (резидент чи нерезидент України), що має безпосередній або опосередкований інтерес стосовно діяльності з розроблення, прийняття та застосування </w:t>
      </w:r>
      <w:r w:rsidR="0042119D" w:rsidRPr="00E96AC1">
        <w:rPr>
          <w:rFonts w:asciiTheme="majorHAnsi" w:hAnsiTheme="majorHAnsi"/>
          <w:sz w:val="28"/>
          <w:szCs w:val="28"/>
          <w:lang w:val="uk-UA"/>
        </w:rPr>
        <w:t>ТР</w:t>
      </w:r>
      <w:r w:rsidRPr="00E96AC1">
        <w:rPr>
          <w:rFonts w:asciiTheme="majorHAnsi" w:hAnsiTheme="majorHAnsi"/>
          <w:sz w:val="28"/>
          <w:szCs w:val="28"/>
        </w:rPr>
        <w:t xml:space="preserve"> і передбачених ними процедур оцінки відповідності та/або використання результатів оцінки відповідності вимогам технічних регламентів;</w:t>
      </w:r>
    </w:p>
    <w:p w14:paraId="3A2B2445" w14:textId="77777777" w:rsidR="00E84375" w:rsidRPr="00E96AC1" w:rsidRDefault="00E84375" w:rsidP="005209B7">
      <w:pPr>
        <w:spacing w:after="0"/>
        <w:ind w:firstLine="510"/>
        <w:jc w:val="both"/>
        <w:rPr>
          <w:rFonts w:asciiTheme="majorHAnsi" w:hAnsiTheme="majorHAnsi"/>
          <w:sz w:val="28"/>
          <w:szCs w:val="28"/>
        </w:rPr>
      </w:pPr>
      <w:bookmarkStart w:id="165" w:name="n798"/>
      <w:bookmarkEnd w:id="165"/>
      <w:r w:rsidRPr="00E96AC1">
        <w:rPr>
          <w:rFonts w:asciiTheme="majorHAnsi" w:hAnsiTheme="majorHAnsi"/>
          <w:b/>
          <w:sz w:val="28"/>
          <w:szCs w:val="28"/>
        </w:rPr>
        <w:t xml:space="preserve">законодавство Європейського Союзу щодо гармонізації </w:t>
      </w:r>
      <w:r w:rsidRPr="00E96AC1">
        <w:rPr>
          <w:rFonts w:asciiTheme="majorHAnsi" w:hAnsiTheme="majorHAnsi"/>
          <w:sz w:val="28"/>
          <w:szCs w:val="28"/>
        </w:rPr>
        <w:t>- будь-які акти законодавства Європейського Союзу, що гармонізують умови впровадження продукції на ринок;</w:t>
      </w:r>
    </w:p>
    <w:p w14:paraId="241B4189" w14:textId="77777777" w:rsidR="00E84375" w:rsidRPr="00E96AC1" w:rsidRDefault="00E84375" w:rsidP="005209B7">
      <w:pPr>
        <w:spacing w:after="0"/>
        <w:ind w:firstLine="510"/>
        <w:jc w:val="both"/>
        <w:rPr>
          <w:rFonts w:asciiTheme="majorHAnsi" w:hAnsiTheme="majorHAnsi"/>
          <w:sz w:val="28"/>
          <w:szCs w:val="28"/>
        </w:rPr>
      </w:pPr>
      <w:bookmarkStart w:id="166" w:name="n799"/>
      <w:bookmarkStart w:id="167" w:name="n18"/>
      <w:bookmarkEnd w:id="166"/>
      <w:bookmarkEnd w:id="167"/>
      <w:r w:rsidRPr="00E96AC1">
        <w:rPr>
          <w:rFonts w:asciiTheme="majorHAnsi" w:hAnsiTheme="majorHAnsi"/>
          <w:b/>
          <w:sz w:val="28"/>
          <w:szCs w:val="28"/>
        </w:rPr>
        <w:t>знак відповідності технічним регламентам</w:t>
      </w:r>
      <w:r w:rsidRPr="00E96AC1">
        <w:rPr>
          <w:rFonts w:asciiTheme="majorHAnsi" w:hAnsiTheme="majorHAnsi"/>
          <w:sz w:val="28"/>
          <w:szCs w:val="28"/>
        </w:rPr>
        <w:t xml:space="preserve"> - маркування, за допомогою якого виробник вказує, що продукція відповідає застосовним вимогам, визначеним у </w:t>
      </w:r>
      <w:r w:rsidR="0042119D" w:rsidRPr="00E96AC1">
        <w:rPr>
          <w:rFonts w:asciiTheme="majorHAnsi" w:hAnsiTheme="majorHAnsi"/>
          <w:sz w:val="28"/>
          <w:szCs w:val="28"/>
          <w:lang w:val="uk-UA"/>
        </w:rPr>
        <w:t>ТР</w:t>
      </w:r>
      <w:r w:rsidRPr="00E96AC1">
        <w:rPr>
          <w:rFonts w:asciiTheme="majorHAnsi" w:hAnsiTheme="majorHAnsi"/>
          <w:sz w:val="28"/>
          <w:szCs w:val="28"/>
        </w:rPr>
        <w:t>, якими передбачене нанесення цього маркування;</w:t>
      </w:r>
    </w:p>
    <w:p w14:paraId="44ADEFC6" w14:textId="77777777" w:rsidR="00E84375" w:rsidRPr="00E96AC1" w:rsidRDefault="00E84375" w:rsidP="005209B7">
      <w:pPr>
        <w:spacing w:after="0"/>
        <w:ind w:firstLine="510"/>
        <w:jc w:val="both"/>
        <w:rPr>
          <w:rFonts w:asciiTheme="majorHAnsi" w:hAnsiTheme="majorHAnsi"/>
          <w:sz w:val="28"/>
          <w:szCs w:val="28"/>
          <w:lang w:val="uk-UA"/>
        </w:rPr>
      </w:pPr>
      <w:bookmarkStart w:id="168" w:name="n800"/>
      <w:bookmarkStart w:id="169" w:name="n19"/>
      <w:bookmarkEnd w:id="168"/>
      <w:bookmarkEnd w:id="169"/>
      <w:r w:rsidRPr="00E96AC1">
        <w:rPr>
          <w:rFonts w:asciiTheme="majorHAnsi" w:hAnsiTheme="majorHAnsi"/>
          <w:b/>
          <w:sz w:val="28"/>
          <w:szCs w:val="28"/>
        </w:rPr>
        <w:t>імпортер</w:t>
      </w:r>
      <w:r w:rsidRPr="00E96AC1">
        <w:rPr>
          <w:rFonts w:asciiTheme="majorHAnsi" w:hAnsiTheme="majorHAnsi"/>
          <w:sz w:val="28"/>
          <w:szCs w:val="28"/>
        </w:rPr>
        <w:t xml:space="preserve"> - будь</w:t>
      </w:r>
      <w:r w:rsidRPr="00E96AC1">
        <w:rPr>
          <w:rFonts w:asciiTheme="majorHAnsi" w:hAnsiTheme="majorHAnsi"/>
          <w:sz w:val="28"/>
          <w:szCs w:val="28"/>
          <w:lang w:val="uk-UA"/>
        </w:rPr>
        <w:t>-яка фізична чи юридична особа - резидент України, яка вводить в обіг на</w:t>
      </w:r>
      <w:r w:rsidR="00531589" w:rsidRPr="00E96AC1">
        <w:rPr>
          <w:rFonts w:asciiTheme="majorHAnsi" w:hAnsiTheme="majorHAnsi"/>
          <w:sz w:val="28"/>
          <w:szCs w:val="28"/>
        </w:rPr>
        <w:t xml:space="preserve"> </w:t>
      </w:r>
      <w:r w:rsidRPr="00E96AC1">
        <w:rPr>
          <w:rFonts w:asciiTheme="majorHAnsi" w:hAnsiTheme="majorHAnsi"/>
          <w:sz w:val="28"/>
          <w:szCs w:val="28"/>
          <w:lang w:val="uk-UA"/>
        </w:rPr>
        <w:t>ринку України продукцію походженням з іншої країни;</w:t>
      </w:r>
    </w:p>
    <w:p w14:paraId="5FD451F3" w14:textId="77777777" w:rsidR="00E84375" w:rsidRPr="00E96AC1" w:rsidRDefault="00E84375" w:rsidP="005209B7">
      <w:pPr>
        <w:spacing w:after="0"/>
        <w:ind w:firstLine="510"/>
        <w:jc w:val="both"/>
        <w:rPr>
          <w:rFonts w:asciiTheme="majorHAnsi" w:hAnsiTheme="majorHAnsi"/>
          <w:sz w:val="28"/>
          <w:szCs w:val="28"/>
        </w:rPr>
      </w:pPr>
      <w:bookmarkStart w:id="170" w:name="n20"/>
      <w:bookmarkEnd w:id="170"/>
      <w:r w:rsidRPr="00E96AC1">
        <w:rPr>
          <w:rFonts w:asciiTheme="majorHAnsi" w:hAnsiTheme="majorHAnsi"/>
          <w:b/>
          <w:sz w:val="28"/>
          <w:szCs w:val="28"/>
        </w:rPr>
        <w:t>інспектування</w:t>
      </w:r>
      <w:r w:rsidRPr="00E96AC1">
        <w:rPr>
          <w:rFonts w:asciiTheme="majorHAnsi" w:hAnsiTheme="majorHAnsi"/>
          <w:sz w:val="28"/>
          <w:szCs w:val="28"/>
        </w:rPr>
        <w:t xml:space="preserve"> - перевірка продукції, процесу, послуги чи установки або їх проекту та визначення їх відповідності конкретним вимогам або, на основі професійного судження, загальним вимогам;</w:t>
      </w:r>
    </w:p>
    <w:p w14:paraId="6F58BB01" w14:textId="77777777" w:rsidR="00E84375" w:rsidRPr="00E96AC1" w:rsidRDefault="00E84375" w:rsidP="005209B7">
      <w:pPr>
        <w:spacing w:after="0"/>
        <w:ind w:firstLine="510"/>
        <w:jc w:val="both"/>
        <w:rPr>
          <w:rFonts w:asciiTheme="majorHAnsi" w:hAnsiTheme="majorHAnsi"/>
          <w:sz w:val="28"/>
          <w:szCs w:val="28"/>
        </w:rPr>
      </w:pPr>
      <w:bookmarkStart w:id="171" w:name="n801"/>
      <w:bookmarkStart w:id="172" w:name="n21"/>
      <w:bookmarkEnd w:id="171"/>
      <w:bookmarkEnd w:id="172"/>
      <w:r w:rsidRPr="00E96AC1">
        <w:rPr>
          <w:rFonts w:asciiTheme="majorHAnsi" w:hAnsiTheme="majorHAnsi"/>
          <w:b/>
          <w:sz w:val="28"/>
          <w:szCs w:val="28"/>
        </w:rPr>
        <w:t>коментарі</w:t>
      </w:r>
      <w:r w:rsidRPr="00E96AC1">
        <w:rPr>
          <w:rFonts w:asciiTheme="majorHAnsi" w:hAnsiTheme="majorHAnsi"/>
          <w:sz w:val="28"/>
          <w:szCs w:val="28"/>
        </w:rPr>
        <w:t xml:space="preserve"> - зауваження та пропозиції до </w:t>
      </w:r>
      <w:r w:rsidR="0042119D" w:rsidRPr="00E96AC1">
        <w:rPr>
          <w:rFonts w:asciiTheme="majorHAnsi" w:hAnsiTheme="majorHAnsi"/>
          <w:sz w:val="28"/>
          <w:szCs w:val="28"/>
          <w:lang w:val="uk-UA"/>
        </w:rPr>
        <w:t>ТР</w:t>
      </w:r>
      <w:r w:rsidRPr="00E96AC1">
        <w:rPr>
          <w:rFonts w:asciiTheme="majorHAnsi" w:hAnsiTheme="majorHAnsi"/>
          <w:sz w:val="28"/>
          <w:szCs w:val="28"/>
        </w:rPr>
        <w:t xml:space="preserve"> і процедур оцінки відповідності та їх проектів;</w:t>
      </w:r>
    </w:p>
    <w:p w14:paraId="3A0B0C80" w14:textId="77777777" w:rsidR="00E84375" w:rsidRPr="00E96AC1" w:rsidRDefault="00E84375" w:rsidP="005209B7">
      <w:pPr>
        <w:spacing w:after="0"/>
        <w:ind w:firstLine="510"/>
        <w:jc w:val="both"/>
        <w:rPr>
          <w:rFonts w:asciiTheme="majorHAnsi" w:hAnsiTheme="majorHAnsi"/>
          <w:sz w:val="28"/>
          <w:szCs w:val="28"/>
        </w:rPr>
      </w:pPr>
      <w:bookmarkStart w:id="173" w:name="n22"/>
      <w:bookmarkEnd w:id="173"/>
      <w:r w:rsidRPr="00E96AC1">
        <w:rPr>
          <w:rFonts w:asciiTheme="majorHAnsi" w:hAnsiTheme="majorHAnsi"/>
          <w:b/>
          <w:sz w:val="28"/>
          <w:szCs w:val="28"/>
        </w:rPr>
        <w:t>модуль оцінки відповідності</w:t>
      </w:r>
      <w:r w:rsidRPr="00E96AC1">
        <w:rPr>
          <w:rFonts w:asciiTheme="majorHAnsi" w:hAnsiTheme="majorHAnsi"/>
          <w:sz w:val="28"/>
          <w:szCs w:val="28"/>
        </w:rPr>
        <w:t xml:space="preserve"> - уніфікована процедура оцінки відповідності чи її частина;</w:t>
      </w:r>
    </w:p>
    <w:p w14:paraId="54EB5D25" w14:textId="77777777" w:rsidR="00E84375" w:rsidRPr="00E96AC1" w:rsidRDefault="00E84375" w:rsidP="005209B7">
      <w:pPr>
        <w:spacing w:after="0"/>
        <w:ind w:firstLine="510"/>
        <w:jc w:val="both"/>
        <w:rPr>
          <w:rFonts w:asciiTheme="majorHAnsi" w:hAnsiTheme="majorHAnsi"/>
          <w:sz w:val="28"/>
          <w:szCs w:val="28"/>
        </w:rPr>
      </w:pPr>
      <w:bookmarkStart w:id="174" w:name="n802"/>
      <w:bookmarkStart w:id="175" w:name="n23"/>
      <w:bookmarkEnd w:id="174"/>
      <w:bookmarkEnd w:id="175"/>
      <w:r w:rsidRPr="00E96AC1">
        <w:rPr>
          <w:rFonts w:asciiTheme="majorHAnsi" w:hAnsiTheme="majorHAnsi"/>
          <w:b/>
          <w:sz w:val="28"/>
          <w:szCs w:val="28"/>
        </w:rPr>
        <w:t>надання на ринку</w:t>
      </w:r>
      <w:r w:rsidRPr="00E96AC1">
        <w:rPr>
          <w:rFonts w:asciiTheme="majorHAnsi" w:hAnsiTheme="majorHAnsi"/>
          <w:sz w:val="28"/>
          <w:szCs w:val="28"/>
        </w:rPr>
        <w:t xml:space="preserve"> - будь-яке платне або безоплатне постачання продукції для розповсюдження, споживання чи використання на ринку України в процесі здійснення господарської діяльності;</w:t>
      </w:r>
    </w:p>
    <w:p w14:paraId="64613BB1" w14:textId="77777777" w:rsidR="00E84375" w:rsidRPr="00E96AC1" w:rsidRDefault="00E84375" w:rsidP="005209B7">
      <w:pPr>
        <w:spacing w:after="0"/>
        <w:ind w:firstLine="510"/>
        <w:jc w:val="both"/>
        <w:rPr>
          <w:rFonts w:asciiTheme="majorHAnsi" w:hAnsiTheme="majorHAnsi"/>
          <w:sz w:val="28"/>
          <w:szCs w:val="28"/>
        </w:rPr>
      </w:pPr>
      <w:bookmarkStart w:id="176" w:name="n24"/>
      <w:bookmarkEnd w:id="176"/>
      <w:r w:rsidRPr="00E96AC1">
        <w:rPr>
          <w:rFonts w:asciiTheme="majorHAnsi" w:hAnsiTheme="majorHAnsi"/>
          <w:b/>
          <w:sz w:val="28"/>
          <w:szCs w:val="28"/>
        </w:rPr>
        <w:t>об’єкт оцінки відповідності</w:t>
      </w:r>
      <w:r w:rsidRPr="00E96AC1">
        <w:rPr>
          <w:rFonts w:asciiTheme="majorHAnsi" w:hAnsiTheme="majorHAnsi"/>
          <w:sz w:val="28"/>
          <w:szCs w:val="28"/>
        </w:rPr>
        <w:t xml:space="preserve"> - конкретний матеріал, продукція, установка, процес, послуга, система, особа чи орган, до яких застосовується оцінка відповідності;</w:t>
      </w:r>
    </w:p>
    <w:p w14:paraId="013BDAAF" w14:textId="77777777" w:rsidR="00E84375" w:rsidRPr="00E96AC1" w:rsidRDefault="00E84375" w:rsidP="005209B7">
      <w:pPr>
        <w:spacing w:after="0"/>
        <w:ind w:firstLine="510"/>
        <w:jc w:val="both"/>
        <w:rPr>
          <w:rFonts w:asciiTheme="majorHAnsi" w:hAnsiTheme="majorHAnsi"/>
          <w:sz w:val="28"/>
          <w:szCs w:val="28"/>
        </w:rPr>
      </w:pPr>
      <w:bookmarkStart w:id="177" w:name="n25"/>
      <w:bookmarkStart w:id="178" w:name="n26"/>
      <w:bookmarkEnd w:id="177"/>
      <w:bookmarkEnd w:id="178"/>
      <w:r w:rsidRPr="00E96AC1">
        <w:rPr>
          <w:rFonts w:asciiTheme="majorHAnsi" w:hAnsiTheme="majorHAnsi"/>
          <w:b/>
          <w:sz w:val="28"/>
          <w:szCs w:val="28"/>
        </w:rPr>
        <w:t>орган з оцінки відповідності</w:t>
      </w:r>
      <w:r w:rsidRPr="00E96AC1">
        <w:rPr>
          <w:rFonts w:asciiTheme="majorHAnsi" w:hAnsiTheme="majorHAnsi"/>
          <w:sz w:val="28"/>
          <w:szCs w:val="28"/>
        </w:rPr>
        <w:t xml:space="preserve"> - орган (підприємство, установа, організація чи їх структурний підрозділ), що здійснює діяльність з оцінки відповідності, включаючи калібрування, випробування, сертифікацію та інспектування;</w:t>
      </w:r>
    </w:p>
    <w:p w14:paraId="704115D5" w14:textId="77777777" w:rsidR="00E84375" w:rsidRPr="00E96AC1" w:rsidRDefault="00E84375" w:rsidP="005209B7">
      <w:pPr>
        <w:spacing w:after="0"/>
        <w:ind w:firstLine="510"/>
        <w:jc w:val="both"/>
        <w:rPr>
          <w:rFonts w:asciiTheme="majorHAnsi" w:hAnsiTheme="majorHAnsi"/>
          <w:sz w:val="28"/>
          <w:szCs w:val="28"/>
        </w:rPr>
      </w:pPr>
      <w:bookmarkStart w:id="179" w:name="n803"/>
      <w:bookmarkStart w:id="180" w:name="n28"/>
      <w:bookmarkEnd w:id="179"/>
      <w:bookmarkEnd w:id="180"/>
      <w:r w:rsidRPr="00E96AC1">
        <w:rPr>
          <w:rFonts w:asciiTheme="majorHAnsi" w:hAnsiTheme="majorHAnsi"/>
          <w:b/>
          <w:sz w:val="28"/>
          <w:szCs w:val="28"/>
        </w:rPr>
        <w:t>орган, що призначає</w:t>
      </w:r>
      <w:r w:rsidRPr="00E96AC1">
        <w:rPr>
          <w:rFonts w:asciiTheme="majorHAnsi" w:hAnsiTheme="majorHAnsi"/>
          <w:sz w:val="28"/>
          <w:szCs w:val="28"/>
        </w:rPr>
        <w:t xml:space="preserve">, - центральний орган виконавчої влади, що призначає органи з оцінки відповідності, розширює чи скорочує сферу їх призначення, призупиняє, анулює або поновлює їх призначення, а також </w:t>
      </w:r>
      <w:r w:rsidRPr="00E96AC1">
        <w:rPr>
          <w:rFonts w:asciiTheme="majorHAnsi" w:hAnsiTheme="majorHAnsi"/>
          <w:sz w:val="28"/>
          <w:szCs w:val="28"/>
        </w:rPr>
        <w:lastRenderedPageBreak/>
        <w:t>забезпечує оцінювання та моніторинг таких органів з оцінки відповідності;</w:t>
      </w:r>
    </w:p>
    <w:p w14:paraId="0BEF774E" w14:textId="77777777" w:rsidR="00E84375" w:rsidRPr="00E96AC1" w:rsidRDefault="00E84375" w:rsidP="005209B7">
      <w:pPr>
        <w:spacing w:after="0"/>
        <w:ind w:firstLine="510"/>
        <w:jc w:val="both"/>
        <w:rPr>
          <w:rFonts w:asciiTheme="majorHAnsi" w:hAnsiTheme="majorHAnsi"/>
          <w:sz w:val="28"/>
          <w:szCs w:val="28"/>
        </w:rPr>
      </w:pPr>
      <w:bookmarkStart w:id="181" w:name="n915"/>
      <w:bookmarkStart w:id="182" w:name="n29"/>
      <w:bookmarkEnd w:id="181"/>
      <w:bookmarkEnd w:id="182"/>
      <w:r w:rsidRPr="00E96AC1">
        <w:rPr>
          <w:rFonts w:asciiTheme="majorHAnsi" w:hAnsiTheme="majorHAnsi"/>
          <w:b/>
          <w:sz w:val="28"/>
          <w:szCs w:val="28"/>
        </w:rPr>
        <w:t>оцінка відповідності</w:t>
      </w:r>
      <w:r w:rsidRPr="00E96AC1">
        <w:rPr>
          <w:rFonts w:asciiTheme="majorHAnsi" w:hAnsiTheme="majorHAnsi"/>
          <w:sz w:val="28"/>
          <w:szCs w:val="28"/>
        </w:rPr>
        <w:t xml:space="preserve"> - процес доведення того, що задані вимоги, які стосуються продукції, процесу, послуги, системи, особи чи органу, були виконані;</w:t>
      </w:r>
    </w:p>
    <w:p w14:paraId="7CC0B224" w14:textId="77777777" w:rsidR="00E84375" w:rsidRPr="00E96AC1" w:rsidRDefault="00E84375" w:rsidP="005209B7">
      <w:pPr>
        <w:spacing w:after="0"/>
        <w:ind w:firstLine="510"/>
        <w:jc w:val="both"/>
        <w:rPr>
          <w:rFonts w:asciiTheme="majorHAnsi" w:hAnsiTheme="majorHAnsi"/>
          <w:sz w:val="28"/>
          <w:szCs w:val="28"/>
        </w:rPr>
      </w:pPr>
      <w:bookmarkStart w:id="183" w:name="n804"/>
      <w:bookmarkStart w:id="184" w:name="n30"/>
      <w:bookmarkEnd w:id="183"/>
      <w:bookmarkEnd w:id="184"/>
      <w:r w:rsidRPr="00E96AC1">
        <w:rPr>
          <w:rFonts w:asciiTheme="majorHAnsi" w:hAnsiTheme="majorHAnsi"/>
          <w:b/>
          <w:sz w:val="28"/>
          <w:szCs w:val="28"/>
        </w:rPr>
        <w:t>підтвердження відповідності</w:t>
      </w:r>
      <w:r w:rsidRPr="00E96AC1">
        <w:rPr>
          <w:rFonts w:asciiTheme="majorHAnsi" w:hAnsiTheme="majorHAnsi"/>
          <w:sz w:val="28"/>
          <w:szCs w:val="28"/>
        </w:rPr>
        <w:t xml:space="preserve"> - видача документа про відповідність, яка ґрунтується на прийнятому після критичного огляду рішенні про те, що виконання заданих вимог було доведене;</w:t>
      </w:r>
    </w:p>
    <w:p w14:paraId="077F01DF" w14:textId="77777777" w:rsidR="00E84375" w:rsidRPr="00E96AC1" w:rsidRDefault="00E84375" w:rsidP="005209B7">
      <w:pPr>
        <w:spacing w:after="0"/>
        <w:ind w:firstLine="510"/>
        <w:jc w:val="both"/>
        <w:rPr>
          <w:rFonts w:asciiTheme="majorHAnsi" w:hAnsiTheme="majorHAnsi"/>
          <w:sz w:val="28"/>
          <w:szCs w:val="28"/>
        </w:rPr>
      </w:pPr>
      <w:bookmarkStart w:id="185" w:name="n805"/>
      <w:bookmarkEnd w:id="185"/>
      <w:r w:rsidRPr="00E96AC1">
        <w:rPr>
          <w:rFonts w:asciiTheme="majorHAnsi" w:hAnsiTheme="majorHAnsi"/>
          <w:b/>
          <w:sz w:val="28"/>
          <w:szCs w:val="28"/>
        </w:rPr>
        <w:t>презумпція відповідності</w:t>
      </w:r>
      <w:r w:rsidRPr="00E96AC1">
        <w:rPr>
          <w:rFonts w:asciiTheme="majorHAnsi" w:hAnsiTheme="majorHAnsi"/>
          <w:sz w:val="28"/>
          <w:szCs w:val="28"/>
        </w:rPr>
        <w:t xml:space="preserve"> - припущення, яке визнається достовірним, поки не буде доведено інше, про те, що продукція, пов’язаний з нею процес або метод виробництва чи інший об’єкт відповідає вимогам відповідного </w:t>
      </w:r>
      <w:r w:rsidR="0042119D" w:rsidRPr="00E96AC1">
        <w:rPr>
          <w:rFonts w:asciiTheme="majorHAnsi" w:hAnsiTheme="majorHAnsi"/>
          <w:sz w:val="28"/>
          <w:szCs w:val="28"/>
          <w:lang w:val="uk-UA"/>
        </w:rPr>
        <w:t>ТР</w:t>
      </w:r>
      <w:r w:rsidRPr="00E96AC1">
        <w:rPr>
          <w:rFonts w:asciiTheme="majorHAnsi" w:hAnsiTheme="majorHAnsi"/>
          <w:sz w:val="28"/>
          <w:szCs w:val="28"/>
        </w:rPr>
        <w:t>, що визначені в ньому, а орган з оцінки відповідності відповідає спеціальним вимогам до призначених органів з оцінки відповідності (далі - призначений орган) чи визнаних незалежних організацій;</w:t>
      </w:r>
    </w:p>
    <w:p w14:paraId="2E7785FB"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b/>
          <w:sz w:val="28"/>
          <w:szCs w:val="28"/>
        </w:rPr>
        <w:t>призначення</w:t>
      </w:r>
      <w:r w:rsidRPr="00E96AC1">
        <w:rPr>
          <w:rFonts w:asciiTheme="majorHAnsi" w:hAnsiTheme="majorHAnsi"/>
          <w:sz w:val="28"/>
          <w:szCs w:val="28"/>
        </w:rPr>
        <w:t xml:space="preserve"> - надання органом, що призначає, органу з оцінки відповідності права здійснювати певну діяльність з оцінки відповідності;</w:t>
      </w:r>
    </w:p>
    <w:p w14:paraId="3A5BA9FA" w14:textId="77777777" w:rsidR="00E84375" w:rsidRPr="00E96AC1" w:rsidRDefault="00E84375" w:rsidP="005209B7">
      <w:pPr>
        <w:spacing w:after="0"/>
        <w:ind w:firstLine="510"/>
        <w:jc w:val="both"/>
        <w:rPr>
          <w:rFonts w:asciiTheme="majorHAnsi" w:hAnsiTheme="majorHAnsi"/>
          <w:sz w:val="28"/>
          <w:szCs w:val="28"/>
        </w:rPr>
      </w:pPr>
      <w:bookmarkStart w:id="186" w:name="n916"/>
      <w:bookmarkStart w:id="187" w:name="n33"/>
      <w:bookmarkEnd w:id="186"/>
      <w:bookmarkEnd w:id="187"/>
      <w:r w:rsidRPr="00E96AC1">
        <w:rPr>
          <w:rFonts w:asciiTheme="majorHAnsi" w:hAnsiTheme="majorHAnsi"/>
          <w:b/>
          <w:sz w:val="28"/>
          <w:szCs w:val="28"/>
        </w:rPr>
        <w:t>продукція</w:t>
      </w:r>
      <w:r w:rsidRPr="00E96AC1">
        <w:rPr>
          <w:rFonts w:asciiTheme="majorHAnsi" w:hAnsiTheme="majorHAnsi"/>
          <w:sz w:val="28"/>
          <w:szCs w:val="28"/>
        </w:rPr>
        <w:t xml:space="preserve"> - речовина, препарат або товар, виготовлений у ході виробничого процесу (</w:t>
      </w:r>
      <w:r w:rsidRPr="00E96AC1">
        <w:rPr>
          <w:rFonts w:asciiTheme="majorHAnsi" w:hAnsiTheme="majorHAnsi"/>
          <w:b/>
          <w:sz w:val="28"/>
          <w:szCs w:val="28"/>
        </w:rPr>
        <w:t>крім послуг</w:t>
      </w:r>
      <w:r w:rsidRPr="00E96AC1">
        <w:rPr>
          <w:rFonts w:asciiTheme="majorHAnsi" w:hAnsiTheme="majorHAnsi"/>
          <w:sz w:val="28"/>
          <w:szCs w:val="28"/>
        </w:rPr>
        <w:t>);</w:t>
      </w:r>
    </w:p>
    <w:p w14:paraId="6994B3B6" w14:textId="77777777" w:rsidR="00E84375" w:rsidRPr="00E96AC1" w:rsidRDefault="00E84375" w:rsidP="005209B7">
      <w:pPr>
        <w:spacing w:after="0"/>
        <w:ind w:firstLine="510"/>
        <w:jc w:val="both"/>
        <w:rPr>
          <w:rFonts w:asciiTheme="majorHAnsi" w:hAnsiTheme="majorHAnsi"/>
          <w:sz w:val="28"/>
          <w:szCs w:val="28"/>
          <w:lang w:val="uk-UA"/>
        </w:rPr>
      </w:pPr>
      <w:bookmarkStart w:id="188" w:name="n806"/>
      <w:bookmarkStart w:id="189" w:name="n34"/>
      <w:bookmarkEnd w:id="188"/>
      <w:bookmarkEnd w:id="189"/>
      <w:r w:rsidRPr="00E96AC1">
        <w:rPr>
          <w:rFonts w:asciiTheme="majorHAnsi" w:hAnsiTheme="majorHAnsi"/>
          <w:b/>
          <w:sz w:val="28"/>
          <w:szCs w:val="28"/>
        </w:rPr>
        <w:t>процедура оцінки відповідності</w:t>
      </w:r>
      <w:r w:rsidRPr="00E96AC1">
        <w:rPr>
          <w:rFonts w:asciiTheme="majorHAnsi" w:hAnsiTheme="majorHAnsi"/>
          <w:sz w:val="28"/>
          <w:szCs w:val="28"/>
        </w:rPr>
        <w:t xml:space="preserve"> - будь-яка процедура, яка безпосередньо чи опосередковано використовується для визначення того, що задані вимоги </w:t>
      </w:r>
      <w:r w:rsidRPr="00E96AC1">
        <w:rPr>
          <w:rFonts w:asciiTheme="majorHAnsi" w:hAnsiTheme="majorHAnsi"/>
          <w:sz w:val="28"/>
          <w:szCs w:val="28"/>
          <w:lang w:val="uk-UA"/>
        </w:rPr>
        <w:t>виконуються;</w:t>
      </w:r>
    </w:p>
    <w:p w14:paraId="08BF296F" w14:textId="77777777" w:rsidR="00E84375" w:rsidRPr="00E96AC1" w:rsidRDefault="00E84375" w:rsidP="005209B7">
      <w:pPr>
        <w:spacing w:after="0"/>
        <w:ind w:firstLine="510"/>
        <w:jc w:val="both"/>
        <w:rPr>
          <w:rFonts w:asciiTheme="majorHAnsi" w:hAnsiTheme="majorHAnsi"/>
          <w:sz w:val="28"/>
          <w:szCs w:val="28"/>
          <w:lang w:val="uk-UA"/>
        </w:rPr>
      </w:pPr>
      <w:bookmarkStart w:id="190" w:name="n807"/>
      <w:bookmarkEnd w:id="190"/>
      <w:r w:rsidRPr="00E96AC1">
        <w:rPr>
          <w:rFonts w:asciiTheme="majorHAnsi" w:hAnsiTheme="majorHAnsi"/>
          <w:b/>
          <w:sz w:val="28"/>
          <w:szCs w:val="28"/>
          <w:lang w:val="uk-UA"/>
        </w:rPr>
        <w:t>ризик</w:t>
      </w:r>
      <w:r w:rsidRPr="00E96AC1">
        <w:rPr>
          <w:rFonts w:asciiTheme="majorHAnsi" w:hAnsiTheme="majorHAnsi"/>
          <w:sz w:val="28"/>
          <w:szCs w:val="28"/>
          <w:lang w:val="uk-UA"/>
        </w:rPr>
        <w:t xml:space="preserve"> - можливість виникнення та вірогідні масштаби наслідків негативного впливу протягом певного періоду часу;</w:t>
      </w:r>
    </w:p>
    <w:p w14:paraId="28A53269" w14:textId="77777777" w:rsidR="00E84375" w:rsidRPr="00E96AC1" w:rsidRDefault="00E84375" w:rsidP="005209B7">
      <w:pPr>
        <w:spacing w:after="0"/>
        <w:ind w:firstLine="510"/>
        <w:jc w:val="both"/>
        <w:rPr>
          <w:rFonts w:asciiTheme="majorHAnsi" w:hAnsiTheme="majorHAnsi"/>
          <w:sz w:val="28"/>
          <w:szCs w:val="28"/>
          <w:lang w:val="uk-UA"/>
        </w:rPr>
      </w:pPr>
      <w:r w:rsidRPr="00E96AC1">
        <w:rPr>
          <w:rFonts w:asciiTheme="majorHAnsi" w:hAnsiTheme="majorHAnsi"/>
          <w:b/>
          <w:sz w:val="28"/>
          <w:szCs w:val="28"/>
          <w:lang w:val="uk-UA"/>
        </w:rPr>
        <w:t>розповсюдження</w:t>
      </w:r>
      <w:r w:rsidRPr="00E96AC1">
        <w:rPr>
          <w:rFonts w:asciiTheme="majorHAnsi" w:hAnsiTheme="majorHAnsi"/>
          <w:sz w:val="28"/>
          <w:szCs w:val="28"/>
          <w:lang w:val="uk-UA"/>
        </w:rPr>
        <w:t xml:space="preserve"> - надання продукції на ринку після введення її в обіг;</w:t>
      </w:r>
    </w:p>
    <w:p w14:paraId="648BAAA1" w14:textId="77777777" w:rsidR="00E84375" w:rsidRPr="00E96AC1" w:rsidRDefault="00E84375" w:rsidP="005209B7">
      <w:pPr>
        <w:spacing w:after="0"/>
        <w:ind w:firstLine="510"/>
        <w:jc w:val="both"/>
        <w:rPr>
          <w:rFonts w:asciiTheme="majorHAnsi" w:hAnsiTheme="majorHAnsi"/>
          <w:sz w:val="28"/>
          <w:szCs w:val="28"/>
          <w:lang w:val="uk-UA"/>
        </w:rPr>
      </w:pPr>
      <w:bookmarkStart w:id="191" w:name="n809"/>
      <w:bookmarkEnd w:id="191"/>
      <w:r w:rsidRPr="00E96AC1">
        <w:rPr>
          <w:rFonts w:asciiTheme="majorHAnsi" w:hAnsiTheme="majorHAnsi"/>
          <w:b/>
          <w:sz w:val="28"/>
          <w:szCs w:val="28"/>
          <w:lang w:val="uk-UA"/>
        </w:rPr>
        <w:t>розповсюджувач</w:t>
      </w:r>
      <w:r w:rsidRPr="00E96AC1">
        <w:rPr>
          <w:rFonts w:asciiTheme="majorHAnsi" w:hAnsiTheme="majorHAnsi"/>
          <w:sz w:val="28"/>
          <w:szCs w:val="28"/>
          <w:lang w:val="uk-UA"/>
        </w:rPr>
        <w:t xml:space="preserve"> - будь-яка інша, ніж виробник або імпортер, фізична чи юридична особа в ланцюгу постачання продукції, яка надає продукцію на ринку;</w:t>
      </w:r>
    </w:p>
    <w:p w14:paraId="5D1DBD13" w14:textId="77777777" w:rsidR="00E84375" w:rsidRPr="00E96AC1" w:rsidRDefault="00E84375" w:rsidP="005209B7">
      <w:pPr>
        <w:spacing w:after="0"/>
        <w:ind w:firstLine="510"/>
        <w:jc w:val="both"/>
        <w:rPr>
          <w:rFonts w:asciiTheme="majorHAnsi" w:hAnsiTheme="majorHAnsi"/>
          <w:sz w:val="28"/>
          <w:szCs w:val="28"/>
          <w:lang w:val="uk-UA"/>
        </w:rPr>
      </w:pPr>
      <w:bookmarkStart w:id="192" w:name="n810"/>
      <w:bookmarkEnd w:id="192"/>
      <w:r w:rsidRPr="00E96AC1">
        <w:rPr>
          <w:rFonts w:asciiTheme="majorHAnsi" w:hAnsiTheme="majorHAnsi"/>
          <w:b/>
          <w:sz w:val="28"/>
          <w:szCs w:val="28"/>
          <w:lang w:val="uk-UA"/>
        </w:rPr>
        <w:t>сертифікація</w:t>
      </w:r>
      <w:r w:rsidRPr="00E96AC1">
        <w:rPr>
          <w:rFonts w:asciiTheme="majorHAnsi" w:hAnsiTheme="majorHAnsi"/>
          <w:sz w:val="28"/>
          <w:szCs w:val="28"/>
          <w:lang w:val="uk-UA"/>
        </w:rPr>
        <w:t xml:space="preserve"> - підтвердження відповідності третьою стороною, яке стосується продукції, процесів, послуг, систем або персоналу;</w:t>
      </w:r>
    </w:p>
    <w:p w14:paraId="58EB72E5" w14:textId="77777777" w:rsidR="00E84375" w:rsidRPr="00E96AC1" w:rsidRDefault="00E84375" w:rsidP="005209B7">
      <w:pPr>
        <w:spacing w:after="0"/>
        <w:ind w:firstLine="510"/>
        <w:jc w:val="both"/>
        <w:rPr>
          <w:rFonts w:asciiTheme="majorHAnsi" w:hAnsiTheme="majorHAnsi"/>
          <w:sz w:val="28"/>
          <w:szCs w:val="28"/>
        </w:rPr>
      </w:pPr>
      <w:bookmarkStart w:id="193" w:name="n811"/>
      <w:bookmarkEnd w:id="193"/>
      <w:r w:rsidRPr="00E96AC1">
        <w:rPr>
          <w:rFonts w:asciiTheme="majorHAnsi" w:hAnsiTheme="majorHAnsi"/>
          <w:b/>
          <w:sz w:val="28"/>
          <w:szCs w:val="28"/>
          <w:lang w:val="uk-UA"/>
        </w:rPr>
        <w:t>система оцінки відповідності</w:t>
      </w:r>
      <w:r w:rsidRPr="00E96AC1">
        <w:rPr>
          <w:rFonts w:asciiTheme="majorHAnsi" w:hAnsiTheme="majorHAnsi"/>
          <w:sz w:val="28"/>
          <w:szCs w:val="28"/>
        </w:rPr>
        <w:t xml:space="preserve"> - правила, процедури та управління для проведення оцінки відповідності;</w:t>
      </w:r>
    </w:p>
    <w:p w14:paraId="5BA391BB"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b/>
          <w:sz w:val="28"/>
          <w:szCs w:val="28"/>
        </w:rPr>
        <w:t>суб’єкти господарювання</w:t>
      </w:r>
      <w:r w:rsidRPr="00E96AC1">
        <w:rPr>
          <w:rFonts w:asciiTheme="majorHAnsi" w:hAnsiTheme="majorHAnsi"/>
          <w:sz w:val="28"/>
          <w:szCs w:val="28"/>
        </w:rPr>
        <w:t xml:space="preserve"> - виробники, уповноважені представники, імпортери та розповсюджувачі, а відповідно до деяких технічних регламентів - також інші фізичні та юридичні особи. Згідно з певними технічними регламентами суб’єктами господарювання можуть вважатися лише деякі із зазначених осіб;</w:t>
      </w:r>
    </w:p>
    <w:p w14:paraId="2D1AAB45" w14:textId="77777777" w:rsidR="00E84375" w:rsidRPr="00E96AC1" w:rsidRDefault="00E84375" w:rsidP="005209B7">
      <w:pPr>
        <w:spacing w:after="0"/>
        <w:ind w:firstLine="510"/>
        <w:jc w:val="both"/>
        <w:rPr>
          <w:rFonts w:asciiTheme="majorHAnsi" w:hAnsiTheme="majorHAnsi"/>
          <w:sz w:val="28"/>
          <w:szCs w:val="28"/>
        </w:rPr>
      </w:pPr>
      <w:bookmarkStart w:id="194" w:name="n812"/>
      <w:bookmarkEnd w:id="194"/>
      <w:r w:rsidRPr="00E96AC1">
        <w:rPr>
          <w:rFonts w:asciiTheme="majorHAnsi" w:hAnsiTheme="majorHAnsi"/>
          <w:b/>
          <w:sz w:val="28"/>
          <w:szCs w:val="28"/>
        </w:rPr>
        <w:lastRenderedPageBreak/>
        <w:t>сфера призначення</w:t>
      </w:r>
      <w:r w:rsidRPr="00E96AC1">
        <w:rPr>
          <w:rFonts w:asciiTheme="majorHAnsi" w:hAnsiTheme="majorHAnsi"/>
          <w:sz w:val="28"/>
          <w:szCs w:val="28"/>
        </w:rPr>
        <w:t xml:space="preserve"> - перелік процедур оцінки відповідності та видів продукції, стосовно яких згідно з відповідним технічним регламентом призначено орган з оцінки відповідності;</w:t>
      </w:r>
    </w:p>
    <w:p w14:paraId="732944F7"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b/>
          <w:sz w:val="28"/>
          <w:szCs w:val="28"/>
        </w:rPr>
        <w:t>технічна специфікація</w:t>
      </w:r>
      <w:r w:rsidRPr="00E96AC1">
        <w:rPr>
          <w:rFonts w:asciiTheme="majorHAnsi" w:hAnsiTheme="majorHAnsi"/>
          <w:sz w:val="28"/>
          <w:szCs w:val="28"/>
        </w:rPr>
        <w:t xml:space="preserve"> - документ, що встановлює технічні вимоги, яким повинна задовольняти продукція, процес або послуга;</w:t>
      </w:r>
    </w:p>
    <w:p w14:paraId="11479BD6"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b/>
          <w:sz w:val="28"/>
          <w:szCs w:val="28"/>
        </w:rPr>
        <w:t>технічне регулювання</w:t>
      </w:r>
      <w:r w:rsidRPr="00E96AC1">
        <w:rPr>
          <w:rFonts w:asciiTheme="majorHAnsi" w:hAnsiTheme="majorHAnsi"/>
          <w:sz w:val="28"/>
          <w:szCs w:val="28"/>
        </w:rPr>
        <w:t xml:space="preserve"> - правове регулювання відносин у сфері визначення та виконання обов’язкових вимог до характеристик продукції або пов’язаних з ними процесів та методів виробництва, а також перевірки їх додержання шляхом оцінки відповідності та/або державного ринкового нагляду і контролю нехарчової продукції чи інших видів державного нагляду (контролю);</w:t>
      </w:r>
    </w:p>
    <w:p w14:paraId="03322DFF" w14:textId="77777777" w:rsidR="00E84375" w:rsidRPr="00E96AC1" w:rsidRDefault="00E84375" w:rsidP="005209B7">
      <w:pPr>
        <w:spacing w:after="0"/>
        <w:ind w:firstLine="510"/>
        <w:jc w:val="both"/>
        <w:rPr>
          <w:rFonts w:asciiTheme="majorHAnsi" w:hAnsiTheme="majorHAnsi"/>
          <w:sz w:val="28"/>
          <w:szCs w:val="28"/>
        </w:rPr>
      </w:pPr>
      <w:r w:rsidRPr="00E96AC1">
        <w:rPr>
          <w:rFonts w:asciiTheme="majorHAnsi" w:hAnsiTheme="majorHAnsi"/>
          <w:b/>
          <w:sz w:val="28"/>
          <w:szCs w:val="28"/>
        </w:rPr>
        <w:t>технічний регламент</w:t>
      </w:r>
      <w:r w:rsidR="0042119D" w:rsidRPr="00E96AC1">
        <w:rPr>
          <w:rFonts w:asciiTheme="majorHAnsi" w:hAnsiTheme="majorHAnsi"/>
          <w:b/>
          <w:sz w:val="28"/>
          <w:szCs w:val="28"/>
          <w:lang w:val="uk-UA"/>
        </w:rPr>
        <w:t xml:space="preserve"> (ТР)</w:t>
      </w:r>
      <w:r w:rsidRPr="00E96AC1">
        <w:rPr>
          <w:rFonts w:asciiTheme="majorHAnsi" w:hAnsiTheme="majorHAnsi"/>
          <w:sz w:val="28"/>
          <w:szCs w:val="28"/>
        </w:rPr>
        <w:t xml:space="preserve"> - нормативно-правовий акт, в якому визначено характеристики продукції або пов’язані з ними процеси та методи виробництва, включаючи відповідні адміністративні положення, додержання яких є обов’язковим. Він може також включати або виключно стосуватися вимог до термінології, позначень, пакування, маркування чи етикетування в тій мірі, в якій вони застосовуються до продукції, процесу або методу виробництва;</w:t>
      </w:r>
    </w:p>
    <w:p w14:paraId="371B4D87" w14:textId="77777777" w:rsidR="00E84375" w:rsidRPr="00E96AC1" w:rsidRDefault="00E84375" w:rsidP="005209B7">
      <w:pPr>
        <w:spacing w:after="0"/>
        <w:ind w:firstLine="510"/>
        <w:jc w:val="both"/>
        <w:rPr>
          <w:rFonts w:asciiTheme="majorHAnsi" w:hAnsiTheme="majorHAnsi"/>
          <w:sz w:val="28"/>
          <w:szCs w:val="28"/>
        </w:rPr>
      </w:pPr>
      <w:bookmarkStart w:id="195" w:name="n813"/>
      <w:bookmarkEnd w:id="195"/>
      <w:r w:rsidRPr="00E96AC1">
        <w:rPr>
          <w:rFonts w:asciiTheme="majorHAnsi" w:hAnsiTheme="majorHAnsi"/>
          <w:b/>
          <w:sz w:val="28"/>
          <w:szCs w:val="28"/>
        </w:rPr>
        <w:t>уповноважений представник</w:t>
      </w:r>
      <w:r w:rsidRPr="00E96AC1">
        <w:rPr>
          <w:rFonts w:asciiTheme="majorHAnsi" w:hAnsiTheme="majorHAnsi"/>
          <w:sz w:val="28"/>
          <w:szCs w:val="28"/>
        </w:rPr>
        <w:t xml:space="preserve"> - будь-яка фізична чи юридична особа - резидент України, яка одержала від виробника письмове доручення діяти від його імені стосовно визначених завдань.</w:t>
      </w:r>
    </w:p>
    <w:p w14:paraId="2D7A0F3C" w14:textId="77777777" w:rsidR="00E84375" w:rsidRPr="00E96AC1" w:rsidRDefault="00E84375" w:rsidP="005209B7">
      <w:pPr>
        <w:spacing w:after="0"/>
        <w:ind w:firstLine="510"/>
        <w:jc w:val="both"/>
        <w:rPr>
          <w:rFonts w:asciiTheme="majorHAnsi" w:hAnsiTheme="majorHAnsi"/>
          <w:sz w:val="28"/>
          <w:szCs w:val="28"/>
        </w:rPr>
      </w:pPr>
      <w:bookmarkStart w:id="196" w:name="n814"/>
      <w:bookmarkStart w:id="197" w:name="n46"/>
      <w:bookmarkEnd w:id="196"/>
      <w:bookmarkEnd w:id="197"/>
      <w:r w:rsidRPr="00E96AC1">
        <w:rPr>
          <w:rFonts w:asciiTheme="majorHAnsi" w:hAnsiTheme="majorHAnsi"/>
          <w:sz w:val="28"/>
          <w:szCs w:val="28"/>
        </w:rPr>
        <w:t xml:space="preserve">Терміни </w:t>
      </w:r>
      <w:r w:rsidRPr="00E96AC1">
        <w:rPr>
          <w:rFonts w:asciiTheme="majorHAnsi" w:hAnsiTheme="majorHAnsi"/>
          <w:b/>
          <w:sz w:val="28"/>
          <w:szCs w:val="28"/>
        </w:rPr>
        <w:t>"користувач", "ланцюг постачання продукції", "постачання продукції", "суспільні інтереси"</w:t>
      </w:r>
      <w:r w:rsidRPr="00E96AC1">
        <w:rPr>
          <w:rFonts w:asciiTheme="majorHAnsi" w:hAnsiTheme="majorHAnsi"/>
          <w:sz w:val="28"/>
          <w:szCs w:val="28"/>
        </w:rPr>
        <w:t xml:space="preserve"> вживаються у значенні, наведеному в </w:t>
      </w:r>
      <w:hyperlink r:id="rId146" w:tgtFrame="_blank" w:history="1">
        <w:r w:rsidRPr="00E96AC1">
          <w:rPr>
            <w:rFonts w:asciiTheme="majorHAnsi" w:hAnsiTheme="majorHAnsi"/>
            <w:sz w:val="28"/>
            <w:szCs w:val="28"/>
          </w:rPr>
          <w:t>Законі України</w:t>
        </w:r>
      </w:hyperlink>
      <w:r w:rsidRPr="00E96AC1">
        <w:rPr>
          <w:rFonts w:asciiTheme="majorHAnsi" w:hAnsiTheme="majorHAnsi"/>
          <w:sz w:val="28"/>
          <w:szCs w:val="28"/>
        </w:rPr>
        <w:t> "Про загальну безпечність нехарчової продукції" (буде розглянутий пізніше</w:t>
      </w:r>
      <w:r w:rsidR="00827916" w:rsidRPr="00E96AC1">
        <w:rPr>
          <w:rFonts w:asciiTheme="majorHAnsi" w:hAnsiTheme="majorHAnsi"/>
          <w:sz w:val="28"/>
          <w:szCs w:val="28"/>
          <w:lang w:val="uk-UA"/>
        </w:rPr>
        <w:t>)</w:t>
      </w:r>
      <w:r w:rsidRPr="00E96AC1">
        <w:rPr>
          <w:rFonts w:asciiTheme="majorHAnsi" w:hAnsiTheme="majorHAnsi"/>
          <w:sz w:val="28"/>
          <w:szCs w:val="28"/>
        </w:rPr>
        <w:t>.</w:t>
      </w:r>
    </w:p>
    <w:p w14:paraId="3EA73D73" w14:textId="77777777" w:rsidR="00E84375" w:rsidRPr="00E96AC1" w:rsidRDefault="00E84375" w:rsidP="005209B7">
      <w:pPr>
        <w:spacing w:after="0"/>
        <w:ind w:firstLine="510"/>
        <w:jc w:val="both"/>
        <w:rPr>
          <w:rFonts w:asciiTheme="majorHAnsi" w:hAnsiTheme="majorHAnsi"/>
          <w:sz w:val="28"/>
          <w:szCs w:val="28"/>
        </w:rPr>
      </w:pPr>
    </w:p>
    <w:p w14:paraId="30ED37A6" w14:textId="77777777" w:rsidR="00E84375" w:rsidRPr="00E96AC1" w:rsidRDefault="00E84375" w:rsidP="00E02D59">
      <w:pPr>
        <w:pStyle w:val="2"/>
        <w:rPr>
          <w:rFonts w:eastAsia="Calibri Light"/>
          <w:color w:val="auto"/>
          <w:kern w:val="20"/>
          <w:lang w:eastAsia="ru-RU"/>
        </w:rPr>
      </w:pPr>
      <w:bookmarkStart w:id="198" w:name="_Toc132455588"/>
      <w:bookmarkStart w:id="199" w:name="_Toc132457620"/>
      <w:r w:rsidRPr="00E96AC1">
        <w:rPr>
          <w:rFonts w:eastAsia="Calibri Light"/>
          <w:color w:val="auto"/>
          <w:kern w:val="20"/>
          <w:lang w:eastAsia="ru-RU"/>
        </w:rPr>
        <w:t>4.</w:t>
      </w:r>
      <w:r w:rsidR="00E02D59" w:rsidRPr="00E96AC1">
        <w:rPr>
          <w:rFonts w:eastAsia="Calibri Light"/>
          <w:color w:val="auto"/>
          <w:kern w:val="20"/>
          <w:lang w:eastAsia="ru-RU"/>
        </w:rPr>
        <w:t>3</w:t>
      </w:r>
      <w:r w:rsidRPr="00E96AC1">
        <w:rPr>
          <w:rFonts w:eastAsia="Calibri Light"/>
          <w:color w:val="auto"/>
          <w:kern w:val="20"/>
          <w:lang w:eastAsia="ru-RU"/>
        </w:rPr>
        <w:t xml:space="preserve"> Модулі оцінки відповідності</w:t>
      </w:r>
      <w:bookmarkEnd w:id="198"/>
      <w:bookmarkEnd w:id="199"/>
    </w:p>
    <w:p w14:paraId="177CB11A" w14:textId="77777777" w:rsidR="00E84375" w:rsidRPr="00E96AC1" w:rsidRDefault="00E84375" w:rsidP="00226F38">
      <w:pPr>
        <w:spacing w:after="0"/>
        <w:ind w:firstLine="510"/>
        <w:jc w:val="both"/>
        <w:rPr>
          <w:rFonts w:asciiTheme="majorHAnsi" w:eastAsia="Calibri Light" w:hAnsiTheme="majorHAnsi"/>
          <w:b/>
          <w:kern w:val="20"/>
          <w:sz w:val="28"/>
          <w:szCs w:val="28"/>
          <w:lang w:eastAsia="ru-RU"/>
        </w:rPr>
      </w:pPr>
    </w:p>
    <w:p w14:paraId="25A2E519" w14:textId="77777777" w:rsidR="00E84375" w:rsidRPr="00E96AC1" w:rsidRDefault="00227F3C" w:rsidP="00226F38">
      <w:pPr>
        <w:spacing w:after="0"/>
        <w:ind w:firstLine="284"/>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val="uk-UA" w:eastAsia="ru-RU"/>
        </w:rPr>
        <w:t>Модулі оцінки відповідності</w:t>
      </w:r>
      <w:r w:rsidR="00E84375" w:rsidRPr="00E96AC1">
        <w:rPr>
          <w:rFonts w:asciiTheme="majorHAnsi" w:eastAsia="Calibri Light" w:hAnsiTheme="majorHAnsi"/>
          <w:kern w:val="20"/>
          <w:sz w:val="28"/>
          <w:szCs w:val="28"/>
          <w:lang w:eastAsia="ru-RU"/>
        </w:rPr>
        <w:t xml:space="preserve"> визначені Постановою Кабінету Міністрів України  від 13 січня 2016 р. № 95 [</w:t>
      </w:r>
      <w:r w:rsidR="00547F4F" w:rsidRPr="00E96AC1">
        <w:rPr>
          <w:rFonts w:asciiTheme="majorHAnsi" w:eastAsia="Calibri Light" w:hAnsiTheme="majorHAnsi"/>
          <w:kern w:val="20"/>
          <w:sz w:val="28"/>
          <w:szCs w:val="28"/>
          <w:lang w:val="uk-UA" w:eastAsia="ru-RU"/>
        </w:rPr>
        <w:t>21</w:t>
      </w:r>
      <w:r w:rsidR="00E84375" w:rsidRPr="00E96AC1">
        <w:rPr>
          <w:rFonts w:asciiTheme="majorHAnsi" w:eastAsia="Calibri Light" w:hAnsiTheme="majorHAnsi"/>
          <w:kern w:val="20"/>
          <w:sz w:val="28"/>
          <w:szCs w:val="28"/>
          <w:lang w:eastAsia="ru-RU"/>
        </w:rPr>
        <w:t>]</w:t>
      </w:r>
      <w:r w:rsidR="00C935B2" w:rsidRPr="00E96AC1">
        <w:rPr>
          <w:rFonts w:asciiTheme="majorHAnsi" w:eastAsia="Calibri Light" w:hAnsiTheme="majorHAnsi"/>
          <w:kern w:val="20"/>
          <w:sz w:val="28"/>
          <w:szCs w:val="28"/>
          <w:lang w:val="uk-UA" w:eastAsia="ru-RU"/>
        </w:rPr>
        <w:t>.</w:t>
      </w:r>
      <w:r w:rsidR="00E84375" w:rsidRPr="00E96AC1">
        <w:rPr>
          <w:rFonts w:asciiTheme="majorHAnsi" w:eastAsia="Calibri Light" w:hAnsiTheme="majorHAnsi"/>
          <w:kern w:val="20"/>
          <w:sz w:val="28"/>
          <w:szCs w:val="28"/>
          <w:lang w:eastAsia="ru-RU"/>
        </w:rPr>
        <w:t xml:space="preserve"> </w:t>
      </w:r>
      <w:r w:rsidR="00C935B2" w:rsidRPr="00E96AC1">
        <w:rPr>
          <w:rFonts w:asciiTheme="majorHAnsi" w:eastAsia="Calibri Light" w:hAnsiTheme="majorHAnsi"/>
          <w:kern w:val="20"/>
          <w:sz w:val="28"/>
          <w:szCs w:val="28"/>
          <w:lang w:val="uk-UA" w:eastAsia="ru-RU"/>
        </w:rPr>
        <w:t>О</w:t>
      </w:r>
      <w:r w:rsidR="00E84375" w:rsidRPr="00E96AC1">
        <w:rPr>
          <w:rFonts w:asciiTheme="majorHAnsi" w:eastAsia="Calibri Light" w:hAnsiTheme="majorHAnsi"/>
          <w:kern w:val="20"/>
          <w:sz w:val="28"/>
          <w:szCs w:val="28"/>
          <w:lang w:eastAsia="ru-RU"/>
        </w:rPr>
        <w:t xml:space="preserve">писані застосовні модулі оцінки (далі </w:t>
      </w:r>
      <w:r w:rsidR="00C935B2" w:rsidRPr="00E96AC1">
        <w:rPr>
          <w:rFonts w:asciiTheme="majorHAnsi" w:eastAsia="Calibri Light" w:hAnsiTheme="majorHAnsi"/>
          <w:kern w:val="20"/>
          <w:sz w:val="28"/>
          <w:szCs w:val="28"/>
          <w:lang w:val="uk-UA" w:eastAsia="ru-RU"/>
        </w:rPr>
        <w:t>за текстом-</w:t>
      </w:r>
      <w:r w:rsidR="00E84375" w:rsidRPr="00E96AC1">
        <w:rPr>
          <w:rFonts w:asciiTheme="majorHAnsi" w:eastAsia="Calibri Light" w:hAnsiTheme="majorHAnsi"/>
          <w:kern w:val="20"/>
          <w:sz w:val="28"/>
          <w:szCs w:val="28"/>
          <w:lang w:eastAsia="ru-RU"/>
        </w:rPr>
        <w:t>модулі)</w:t>
      </w:r>
      <w:r w:rsidRPr="00E96AC1">
        <w:rPr>
          <w:rFonts w:asciiTheme="majorHAnsi" w:eastAsia="Calibri Light" w:hAnsiTheme="majorHAnsi"/>
          <w:kern w:val="20"/>
          <w:sz w:val="28"/>
          <w:szCs w:val="28"/>
          <w:lang w:eastAsia="ru-RU"/>
        </w:rPr>
        <w:t xml:space="preserve"> </w:t>
      </w:r>
      <w:r w:rsidR="00E84375" w:rsidRPr="00E96AC1">
        <w:rPr>
          <w:rFonts w:asciiTheme="majorHAnsi" w:eastAsia="Calibri Light" w:hAnsiTheme="majorHAnsi"/>
          <w:kern w:val="20"/>
          <w:sz w:val="28"/>
          <w:szCs w:val="28"/>
          <w:lang w:eastAsia="ru-RU"/>
        </w:rPr>
        <w:t>позначаються літерними та літерно-цифровими кодами</w:t>
      </w:r>
      <w:r w:rsidR="00C935B2" w:rsidRPr="00E96AC1">
        <w:rPr>
          <w:rFonts w:asciiTheme="majorHAnsi" w:eastAsia="Calibri Light" w:hAnsiTheme="majorHAnsi"/>
          <w:kern w:val="20"/>
          <w:sz w:val="28"/>
          <w:szCs w:val="28"/>
          <w:lang w:val="uk-UA" w:eastAsia="ru-RU"/>
        </w:rPr>
        <w:t>.</w:t>
      </w:r>
      <w:r w:rsidR="00E84375" w:rsidRPr="00E96AC1">
        <w:rPr>
          <w:rFonts w:asciiTheme="majorHAnsi" w:eastAsia="Calibri Light" w:hAnsiTheme="majorHAnsi"/>
          <w:kern w:val="20"/>
          <w:sz w:val="28"/>
          <w:szCs w:val="28"/>
          <w:lang w:eastAsia="ru-RU"/>
        </w:rPr>
        <w:t xml:space="preserve"> </w:t>
      </w:r>
      <w:r w:rsidR="00C935B2" w:rsidRPr="00E96AC1">
        <w:rPr>
          <w:rFonts w:asciiTheme="majorHAnsi" w:eastAsia="Calibri Light" w:hAnsiTheme="majorHAnsi"/>
          <w:kern w:val="20"/>
          <w:sz w:val="28"/>
          <w:szCs w:val="28"/>
          <w:lang w:val="uk-UA" w:eastAsia="ru-RU"/>
        </w:rPr>
        <w:t>З</w:t>
      </w:r>
      <w:r w:rsidR="00E84375" w:rsidRPr="00E96AC1">
        <w:rPr>
          <w:rFonts w:asciiTheme="majorHAnsi" w:eastAsia="Calibri Light" w:hAnsiTheme="majorHAnsi"/>
          <w:kern w:val="20"/>
          <w:sz w:val="28"/>
          <w:szCs w:val="28"/>
          <w:lang w:eastAsia="ru-RU"/>
        </w:rPr>
        <w:t xml:space="preserve">агалом таких модулів 16, причому модуль В, як правило не використовується самостійно. </w:t>
      </w:r>
    </w:p>
    <w:p w14:paraId="753BC1D3" w14:textId="77777777" w:rsidR="00E84375" w:rsidRPr="00E96AC1" w:rsidRDefault="00E84375" w:rsidP="00226F38">
      <w:pPr>
        <w:shd w:val="clear" w:color="auto" w:fill="FFFFFF"/>
        <w:spacing w:after="0"/>
        <w:ind w:firstLine="450"/>
        <w:jc w:val="both"/>
        <w:rPr>
          <w:rFonts w:asciiTheme="majorHAnsi" w:hAnsiTheme="majorHAnsi"/>
          <w:sz w:val="28"/>
          <w:szCs w:val="28"/>
          <w:lang w:val="uk-UA"/>
        </w:rPr>
      </w:pPr>
      <w:r w:rsidRPr="00E96AC1">
        <w:rPr>
          <w:rFonts w:asciiTheme="majorHAnsi" w:hAnsiTheme="majorHAnsi"/>
          <w:sz w:val="28"/>
          <w:szCs w:val="28"/>
          <w:lang w:val="uk-UA"/>
        </w:rPr>
        <w:t xml:space="preserve">Виробник розробляє технічну документацію, яка повинна давати можливість оцінити відповідність продукції відповідним вимогам і включати опис проведення і результати належного аналізу та оцінки ризику (ризиків). У технічній документації повинні зазначатися застосовні вимоги та пов’язані з проведенням оцінки відповідності </w:t>
      </w:r>
      <w:r w:rsidRPr="00E96AC1">
        <w:rPr>
          <w:rFonts w:asciiTheme="majorHAnsi" w:hAnsiTheme="majorHAnsi"/>
          <w:sz w:val="28"/>
          <w:szCs w:val="28"/>
          <w:lang w:val="uk-UA"/>
        </w:rPr>
        <w:lastRenderedPageBreak/>
        <w:t xml:space="preserve">питання проектування, виробництва і функціонування продукції.  Мінімум обсягу технічної документації описаний для кожного модуля. </w:t>
      </w:r>
    </w:p>
    <w:p w14:paraId="1087C260" w14:textId="77777777" w:rsidR="00E84375" w:rsidRPr="00E96AC1" w:rsidRDefault="00E84375" w:rsidP="00226F38">
      <w:pPr>
        <w:spacing w:after="0"/>
        <w:ind w:firstLine="510"/>
        <w:jc w:val="both"/>
        <w:rPr>
          <w:rFonts w:asciiTheme="majorHAnsi" w:hAnsiTheme="majorHAnsi"/>
          <w:sz w:val="28"/>
          <w:szCs w:val="28"/>
        </w:rPr>
      </w:pPr>
      <w:r w:rsidRPr="00E96AC1">
        <w:rPr>
          <w:rFonts w:asciiTheme="majorHAnsi" w:hAnsiTheme="majorHAnsi"/>
          <w:sz w:val="28"/>
          <w:szCs w:val="28"/>
        </w:rPr>
        <w:t xml:space="preserve">Дії виробника або його уповноваженого представника та призначеного органу за кожним модулем та його конкретною модифікацією, склад комплекту технічної документації та інших документів, порядок оформлення сертифікату типу, </w:t>
      </w:r>
      <w:r w:rsidRPr="00E96AC1">
        <w:rPr>
          <w:rFonts w:asciiTheme="majorHAnsi" w:hAnsiTheme="majorHAnsi"/>
          <w:spacing w:val="-4"/>
          <w:sz w:val="28"/>
          <w:szCs w:val="28"/>
        </w:rPr>
        <w:t xml:space="preserve">порядок оформлення декларації і т. інш. зазначені безпосередньо в </w:t>
      </w:r>
      <w:r w:rsidR="0042119D" w:rsidRPr="00E96AC1">
        <w:rPr>
          <w:rFonts w:asciiTheme="majorHAnsi" w:hAnsiTheme="majorHAnsi"/>
          <w:spacing w:val="-4"/>
          <w:sz w:val="28"/>
          <w:szCs w:val="28"/>
          <w:lang w:val="uk-UA"/>
        </w:rPr>
        <w:t>ТР</w:t>
      </w:r>
      <w:r w:rsidR="00C935B2" w:rsidRPr="00E96AC1">
        <w:rPr>
          <w:rFonts w:asciiTheme="majorHAnsi" w:hAnsiTheme="majorHAnsi"/>
          <w:spacing w:val="-4"/>
          <w:sz w:val="28"/>
          <w:szCs w:val="28"/>
          <w:lang w:val="uk-UA"/>
        </w:rPr>
        <w:t xml:space="preserve"> </w:t>
      </w:r>
      <w:r w:rsidRPr="00E96AC1">
        <w:rPr>
          <w:rFonts w:asciiTheme="majorHAnsi" w:hAnsiTheme="majorHAnsi"/>
          <w:spacing w:val="-4"/>
          <w:sz w:val="28"/>
          <w:szCs w:val="28"/>
        </w:rPr>
        <w:t>стосовно конкретної продукції, але о</w:t>
      </w:r>
      <w:r w:rsidRPr="00E96AC1">
        <w:rPr>
          <w:rFonts w:asciiTheme="majorHAnsi" w:hAnsiTheme="majorHAnsi"/>
          <w:sz w:val="28"/>
          <w:szCs w:val="28"/>
        </w:rPr>
        <w:t>пис модулів встановлений у вищезазначеній постанові Кабміну.</w:t>
      </w:r>
    </w:p>
    <w:p w14:paraId="4338A721" w14:textId="77777777" w:rsidR="00E84375" w:rsidRPr="00E96AC1" w:rsidRDefault="00E84375" w:rsidP="00226F38">
      <w:pPr>
        <w:spacing w:after="0"/>
        <w:ind w:firstLine="720"/>
        <w:jc w:val="both"/>
        <w:rPr>
          <w:rFonts w:asciiTheme="majorHAnsi" w:hAnsiTheme="majorHAnsi"/>
          <w:sz w:val="28"/>
          <w:szCs w:val="28"/>
        </w:rPr>
      </w:pPr>
      <w:r w:rsidRPr="00E96AC1">
        <w:rPr>
          <w:rFonts w:asciiTheme="majorHAnsi" w:hAnsiTheme="majorHAnsi"/>
          <w:sz w:val="28"/>
          <w:szCs w:val="28"/>
        </w:rPr>
        <w:t>Здійснює оцінку відповідності сам</w:t>
      </w:r>
      <w:r w:rsidRPr="00E96AC1">
        <w:rPr>
          <w:rFonts w:asciiTheme="majorHAnsi" w:hAnsiTheme="majorHAnsi"/>
          <w:spacing w:val="-10"/>
          <w:sz w:val="28"/>
          <w:szCs w:val="28"/>
        </w:rPr>
        <w:t xml:space="preserve"> виробник конкретного об’єкта промисловості, її постачальник або його уповноважена особа самостійно або для окремих модулів може бути здійснене з залучення третьої сторони </w:t>
      </w:r>
      <w:bookmarkStart w:id="200" w:name="_Hlk127193344"/>
      <w:r w:rsidRPr="00E96AC1">
        <w:rPr>
          <w:rFonts w:asciiTheme="majorHAnsi" w:hAnsiTheme="majorHAnsi"/>
          <w:spacing w:val="-10"/>
          <w:sz w:val="28"/>
          <w:szCs w:val="28"/>
        </w:rPr>
        <w:t xml:space="preserve">призначеного органу </w:t>
      </w:r>
      <w:bookmarkEnd w:id="200"/>
      <w:r w:rsidRPr="00E96AC1">
        <w:rPr>
          <w:rFonts w:asciiTheme="majorHAnsi" w:hAnsiTheme="majorHAnsi"/>
          <w:spacing w:val="-10"/>
          <w:sz w:val="28"/>
          <w:szCs w:val="28"/>
        </w:rPr>
        <w:t xml:space="preserve">та/або </w:t>
      </w:r>
      <w:bookmarkStart w:id="201" w:name="_Hlk127193457"/>
      <w:r w:rsidRPr="00E96AC1">
        <w:rPr>
          <w:rFonts w:asciiTheme="majorHAnsi" w:hAnsiTheme="majorHAnsi"/>
          <w:spacing w:val="-10"/>
          <w:sz w:val="28"/>
          <w:szCs w:val="28"/>
        </w:rPr>
        <w:t>акредитованої випробувальної лабораторії.</w:t>
      </w:r>
    </w:p>
    <w:bookmarkEnd w:id="201"/>
    <w:p w14:paraId="6F70770D" w14:textId="77777777" w:rsidR="00991461" w:rsidRPr="00E96AC1" w:rsidRDefault="00E84375" w:rsidP="00226F38">
      <w:pPr>
        <w:spacing w:after="0"/>
        <w:ind w:firstLine="720"/>
        <w:jc w:val="both"/>
        <w:rPr>
          <w:rFonts w:asciiTheme="majorHAnsi" w:hAnsiTheme="majorHAnsi"/>
          <w:sz w:val="28"/>
          <w:szCs w:val="28"/>
          <w:lang w:val="uk-UA"/>
        </w:rPr>
      </w:pPr>
      <w:r w:rsidRPr="00E96AC1">
        <w:rPr>
          <w:rFonts w:asciiTheme="majorHAnsi" w:hAnsiTheme="majorHAnsi"/>
          <w:sz w:val="28"/>
          <w:szCs w:val="28"/>
        </w:rPr>
        <w:t xml:space="preserve">Послідовність та обсяги дій </w:t>
      </w:r>
      <w:bookmarkStart w:id="202" w:name="_Hlk127193566"/>
      <w:r w:rsidRPr="00E96AC1">
        <w:rPr>
          <w:rFonts w:asciiTheme="majorHAnsi" w:hAnsiTheme="majorHAnsi"/>
          <w:sz w:val="28"/>
          <w:szCs w:val="28"/>
        </w:rPr>
        <w:t>виробника</w:t>
      </w:r>
      <w:bookmarkEnd w:id="202"/>
      <w:r w:rsidRPr="00E96AC1">
        <w:rPr>
          <w:rFonts w:asciiTheme="majorHAnsi" w:hAnsiTheme="majorHAnsi"/>
          <w:sz w:val="28"/>
          <w:szCs w:val="28"/>
        </w:rPr>
        <w:t xml:space="preserve">, постачальника, його </w:t>
      </w:r>
      <w:bookmarkStart w:id="203" w:name="_Hlk127193615"/>
      <w:r w:rsidRPr="00E96AC1">
        <w:rPr>
          <w:rFonts w:asciiTheme="majorHAnsi" w:hAnsiTheme="majorHAnsi"/>
          <w:sz w:val="28"/>
          <w:szCs w:val="28"/>
        </w:rPr>
        <w:t xml:space="preserve">уповноваженої особи, </w:t>
      </w:r>
      <w:bookmarkEnd w:id="203"/>
      <w:r w:rsidRPr="00E96AC1">
        <w:rPr>
          <w:rFonts w:asciiTheme="majorHAnsi" w:hAnsiTheme="majorHAnsi"/>
          <w:sz w:val="28"/>
          <w:szCs w:val="28"/>
        </w:rPr>
        <w:t>призначеного органу, вимоги до</w:t>
      </w:r>
      <w:r w:rsidR="00226F38" w:rsidRPr="00E96AC1">
        <w:rPr>
          <w:rFonts w:asciiTheme="majorHAnsi" w:hAnsiTheme="majorHAnsi"/>
          <w:sz w:val="28"/>
          <w:szCs w:val="28"/>
          <w:lang w:val="uk-UA"/>
        </w:rPr>
        <w:t xml:space="preserve"> </w:t>
      </w:r>
      <w:r w:rsidRPr="00E96AC1">
        <w:rPr>
          <w:rFonts w:asciiTheme="majorHAnsi" w:hAnsiTheme="majorHAnsi"/>
          <w:sz w:val="28"/>
          <w:szCs w:val="28"/>
        </w:rPr>
        <w:t xml:space="preserve">комплекту </w:t>
      </w:r>
      <w:bookmarkStart w:id="204" w:name="_Hlk127193959"/>
      <w:r w:rsidRPr="00E96AC1">
        <w:rPr>
          <w:rFonts w:asciiTheme="majorHAnsi" w:hAnsiTheme="majorHAnsi"/>
          <w:sz w:val="28"/>
          <w:szCs w:val="28"/>
        </w:rPr>
        <w:t xml:space="preserve">технічної документації </w:t>
      </w:r>
      <w:bookmarkEnd w:id="204"/>
      <w:r w:rsidRPr="00E96AC1">
        <w:rPr>
          <w:rFonts w:asciiTheme="majorHAnsi" w:hAnsiTheme="majorHAnsi"/>
          <w:sz w:val="28"/>
          <w:szCs w:val="28"/>
        </w:rPr>
        <w:t xml:space="preserve">та до маркування </w:t>
      </w:r>
      <w:bookmarkStart w:id="205" w:name="_Hlk127194064"/>
      <w:r w:rsidRPr="00E96AC1">
        <w:rPr>
          <w:rFonts w:asciiTheme="majorHAnsi" w:hAnsiTheme="majorHAnsi"/>
          <w:sz w:val="28"/>
          <w:szCs w:val="28"/>
        </w:rPr>
        <w:t xml:space="preserve">знаком відповідності </w:t>
      </w:r>
      <w:r w:rsidR="00FA4EDD" w:rsidRPr="00E96AC1">
        <w:rPr>
          <w:rFonts w:asciiTheme="majorHAnsi" w:hAnsiTheme="majorHAnsi"/>
          <w:sz w:val="28"/>
          <w:szCs w:val="28"/>
          <w:lang w:val="uk-UA"/>
        </w:rPr>
        <w:t>Т</w:t>
      </w:r>
      <w:r w:rsidRPr="00E96AC1">
        <w:rPr>
          <w:rFonts w:asciiTheme="majorHAnsi" w:hAnsiTheme="majorHAnsi"/>
          <w:sz w:val="28"/>
          <w:szCs w:val="28"/>
        </w:rPr>
        <w:t xml:space="preserve">ехнічним регламентам </w:t>
      </w:r>
      <w:bookmarkEnd w:id="205"/>
      <w:r w:rsidR="00917D8C" w:rsidRPr="00E96AC1">
        <w:rPr>
          <w:rFonts w:asciiTheme="majorHAnsi" w:hAnsiTheme="majorHAnsi"/>
          <w:sz w:val="28"/>
          <w:szCs w:val="28"/>
          <w:lang w:val="uk-UA"/>
        </w:rPr>
        <w:t xml:space="preserve">були описані в </w:t>
      </w:r>
      <w:r w:rsidR="00917D8C" w:rsidRPr="00E96AC1">
        <w:rPr>
          <w:rFonts w:asciiTheme="majorHAnsi" w:hAnsiTheme="majorHAnsi"/>
          <w:sz w:val="28"/>
          <w:szCs w:val="28"/>
        </w:rPr>
        <w:t>[</w:t>
      </w:r>
      <w:r w:rsidR="00547F4F" w:rsidRPr="00E96AC1">
        <w:rPr>
          <w:rFonts w:asciiTheme="majorHAnsi" w:hAnsiTheme="majorHAnsi"/>
          <w:sz w:val="28"/>
          <w:szCs w:val="28"/>
          <w:lang w:val="uk-UA"/>
        </w:rPr>
        <w:t>32</w:t>
      </w:r>
      <w:r w:rsidR="00917D8C" w:rsidRPr="00E96AC1">
        <w:rPr>
          <w:rFonts w:asciiTheme="majorHAnsi" w:hAnsiTheme="majorHAnsi"/>
          <w:sz w:val="28"/>
          <w:szCs w:val="28"/>
        </w:rPr>
        <w:t>]</w:t>
      </w:r>
      <w:r w:rsidR="00FA4EDD" w:rsidRPr="00E96AC1">
        <w:rPr>
          <w:rFonts w:asciiTheme="majorHAnsi" w:hAnsiTheme="majorHAnsi"/>
          <w:sz w:val="28"/>
          <w:szCs w:val="28"/>
          <w:lang w:val="uk-UA"/>
        </w:rPr>
        <w:t>.</w:t>
      </w:r>
      <w:r w:rsidR="00917D8C" w:rsidRPr="00E96AC1">
        <w:rPr>
          <w:rFonts w:asciiTheme="majorHAnsi" w:hAnsiTheme="majorHAnsi"/>
          <w:sz w:val="28"/>
          <w:szCs w:val="28"/>
        </w:rPr>
        <w:t xml:space="preserve"> </w:t>
      </w:r>
      <w:r w:rsidR="00F90007" w:rsidRPr="00E96AC1">
        <w:rPr>
          <w:rFonts w:asciiTheme="majorHAnsi" w:hAnsiTheme="majorHAnsi"/>
          <w:sz w:val="28"/>
          <w:szCs w:val="28"/>
          <w:lang w:val="uk-UA"/>
        </w:rPr>
        <w:t>З</w:t>
      </w:r>
      <w:r w:rsidR="00917D8C" w:rsidRPr="00E96AC1">
        <w:rPr>
          <w:rFonts w:asciiTheme="majorHAnsi" w:hAnsiTheme="majorHAnsi"/>
          <w:sz w:val="28"/>
          <w:szCs w:val="28"/>
        </w:rPr>
        <w:t>м</w:t>
      </w:r>
      <w:r w:rsidR="00917D8C" w:rsidRPr="00E96AC1">
        <w:rPr>
          <w:rFonts w:asciiTheme="majorHAnsi" w:hAnsiTheme="majorHAnsi"/>
          <w:sz w:val="28"/>
          <w:szCs w:val="28"/>
          <w:lang w:val="uk-UA"/>
        </w:rPr>
        <w:t>і</w:t>
      </w:r>
      <w:r w:rsidR="00917D8C" w:rsidRPr="00E96AC1">
        <w:rPr>
          <w:rFonts w:asciiTheme="majorHAnsi" w:hAnsiTheme="majorHAnsi"/>
          <w:sz w:val="28"/>
          <w:szCs w:val="28"/>
        </w:rPr>
        <w:t>ни до законодавства, врахован</w:t>
      </w:r>
      <w:r w:rsidR="00917D8C" w:rsidRPr="00E96AC1">
        <w:rPr>
          <w:rFonts w:asciiTheme="majorHAnsi" w:hAnsiTheme="majorHAnsi"/>
          <w:sz w:val="28"/>
          <w:szCs w:val="28"/>
          <w:lang w:val="uk-UA"/>
        </w:rPr>
        <w:t>і в</w:t>
      </w:r>
      <w:r w:rsidRPr="00E96AC1">
        <w:rPr>
          <w:rFonts w:asciiTheme="majorHAnsi" w:hAnsiTheme="majorHAnsi"/>
          <w:sz w:val="28"/>
          <w:szCs w:val="28"/>
        </w:rPr>
        <w:t xml:space="preserve"> табл. 4.1</w:t>
      </w:r>
      <w:r w:rsidR="00226F38" w:rsidRPr="00E96AC1">
        <w:rPr>
          <w:rFonts w:asciiTheme="majorHAnsi" w:hAnsiTheme="majorHAnsi"/>
          <w:sz w:val="28"/>
          <w:szCs w:val="28"/>
          <w:lang w:val="uk-UA"/>
        </w:rPr>
        <w:t xml:space="preserve"> … </w:t>
      </w:r>
      <w:r w:rsidRPr="00E96AC1">
        <w:rPr>
          <w:rFonts w:asciiTheme="majorHAnsi" w:hAnsiTheme="majorHAnsi"/>
          <w:sz w:val="28"/>
          <w:szCs w:val="28"/>
        </w:rPr>
        <w:t xml:space="preserve">4.9. </w:t>
      </w:r>
      <w:r w:rsidR="00991461" w:rsidRPr="00E96AC1">
        <w:rPr>
          <w:rFonts w:asciiTheme="majorHAnsi" w:hAnsiTheme="majorHAnsi"/>
          <w:sz w:val="28"/>
          <w:szCs w:val="28"/>
          <w:lang w:val="uk-UA"/>
        </w:rPr>
        <w:t xml:space="preserve"> В зазначених таблицях застосовані такі скорочення: </w:t>
      </w:r>
      <w:r w:rsidR="00227F3C" w:rsidRPr="00E96AC1">
        <w:rPr>
          <w:rFonts w:asciiTheme="majorHAnsi" w:hAnsiTheme="majorHAnsi"/>
          <w:sz w:val="28"/>
          <w:szCs w:val="28"/>
          <w:lang w:val="uk-UA"/>
        </w:rPr>
        <w:t xml:space="preserve">технічний регламент – </w:t>
      </w:r>
      <w:r w:rsidR="00227F3C" w:rsidRPr="00E96AC1">
        <w:rPr>
          <w:rFonts w:asciiTheme="majorHAnsi" w:hAnsiTheme="majorHAnsi"/>
          <w:b/>
          <w:sz w:val="28"/>
          <w:szCs w:val="28"/>
          <w:lang w:val="uk-UA"/>
        </w:rPr>
        <w:t>ТР</w:t>
      </w:r>
      <w:r w:rsidR="00227F3C" w:rsidRPr="00E96AC1">
        <w:rPr>
          <w:rFonts w:asciiTheme="majorHAnsi" w:hAnsiTheme="majorHAnsi"/>
          <w:sz w:val="28"/>
          <w:szCs w:val="28"/>
          <w:lang w:val="uk-UA"/>
        </w:rPr>
        <w:t xml:space="preserve">, </w:t>
      </w:r>
      <w:r w:rsidR="00991461" w:rsidRPr="00E96AC1">
        <w:rPr>
          <w:rFonts w:asciiTheme="majorHAnsi" w:hAnsiTheme="majorHAnsi"/>
          <w:spacing w:val="-10"/>
          <w:sz w:val="28"/>
          <w:szCs w:val="28"/>
        </w:rPr>
        <w:t>призначен</w:t>
      </w:r>
      <w:r w:rsidR="00991461" w:rsidRPr="00E96AC1">
        <w:rPr>
          <w:rFonts w:asciiTheme="majorHAnsi" w:hAnsiTheme="majorHAnsi"/>
          <w:spacing w:val="-10"/>
          <w:sz w:val="28"/>
          <w:szCs w:val="28"/>
          <w:lang w:val="uk-UA"/>
        </w:rPr>
        <w:t>ий</w:t>
      </w:r>
      <w:r w:rsidR="00991461" w:rsidRPr="00E96AC1">
        <w:rPr>
          <w:rFonts w:asciiTheme="majorHAnsi" w:hAnsiTheme="majorHAnsi"/>
          <w:spacing w:val="-10"/>
          <w:sz w:val="28"/>
          <w:szCs w:val="28"/>
        </w:rPr>
        <w:t xml:space="preserve"> орган </w:t>
      </w:r>
      <w:r w:rsidR="00991461" w:rsidRPr="00E96AC1">
        <w:rPr>
          <w:rFonts w:asciiTheme="majorHAnsi" w:hAnsiTheme="majorHAnsi"/>
          <w:spacing w:val="-10"/>
          <w:sz w:val="28"/>
          <w:szCs w:val="28"/>
          <w:lang w:val="uk-UA"/>
        </w:rPr>
        <w:t xml:space="preserve">– </w:t>
      </w:r>
      <w:r w:rsidR="00991461" w:rsidRPr="00E96AC1">
        <w:rPr>
          <w:rFonts w:asciiTheme="majorHAnsi" w:hAnsiTheme="majorHAnsi"/>
          <w:b/>
          <w:spacing w:val="-10"/>
          <w:sz w:val="28"/>
          <w:szCs w:val="28"/>
        </w:rPr>
        <w:t>ПО</w:t>
      </w:r>
      <w:r w:rsidR="00991461" w:rsidRPr="00E96AC1">
        <w:rPr>
          <w:rFonts w:asciiTheme="majorHAnsi" w:hAnsiTheme="majorHAnsi"/>
          <w:spacing w:val="-10"/>
          <w:sz w:val="28"/>
          <w:szCs w:val="28"/>
          <w:lang w:val="uk-UA"/>
        </w:rPr>
        <w:t xml:space="preserve">, </w:t>
      </w:r>
      <w:r w:rsidR="00991461" w:rsidRPr="00E96AC1">
        <w:rPr>
          <w:rFonts w:asciiTheme="majorHAnsi" w:hAnsiTheme="majorHAnsi"/>
          <w:spacing w:val="-10"/>
          <w:sz w:val="28"/>
          <w:szCs w:val="28"/>
        </w:rPr>
        <w:t>акредитован</w:t>
      </w:r>
      <w:r w:rsidR="00991461" w:rsidRPr="00E96AC1">
        <w:rPr>
          <w:rFonts w:asciiTheme="majorHAnsi" w:hAnsiTheme="majorHAnsi"/>
          <w:spacing w:val="-10"/>
          <w:sz w:val="28"/>
          <w:szCs w:val="28"/>
          <w:lang w:val="uk-UA"/>
        </w:rPr>
        <w:t>а</w:t>
      </w:r>
      <w:r w:rsidR="00991461" w:rsidRPr="00E96AC1">
        <w:rPr>
          <w:rFonts w:asciiTheme="majorHAnsi" w:hAnsiTheme="majorHAnsi"/>
          <w:spacing w:val="-10"/>
          <w:sz w:val="28"/>
          <w:szCs w:val="28"/>
        </w:rPr>
        <w:t xml:space="preserve"> випробувальн</w:t>
      </w:r>
      <w:r w:rsidR="00991461" w:rsidRPr="00E96AC1">
        <w:rPr>
          <w:rFonts w:asciiTheme="majorHAnsi" w:hAnsiTheme="majorHAnsi"/>
          <w:spacing w:val="-10"/>
          <w:sz w:val="28"/>
          <w:szCs w:val="28"/>
          <w:lang w:val="uk-UA"/>
        </w:rPr>
        <w:t>а</w:t>
      </w:r>
      <w:r w:rsidR="00991461" w:rsidRPr="00E96AC1">
        <w:rPr>
          <w:rFonts w:asciiTheme="majorHAnsi" w:hAnsiTheme="majorHAnsi"/>
          <w:spacing w:val="-10"/>
          <w:sz w:val="28"/>
          <w:szCs w:val="28"/>
        </w:rPr>
        <w:t xml:space="preserve"> лабораторі</w:t>
      </w:r>
      <w:r w:rsidR="00991461" w:rsidRPr="00E96AC1">
        <w:rPr>
          <w:rFonts w:asciiTheme="majorHAnsi" w:hAnsiTheme="majorHAnsi"/>
          <w:spacing w:val="-10"/>
          <w:sz w:val="28"/>
          <w:szCs w:val="28"/>
          <w:lang w:val="uk-UA"/>
        </w:rPr>
        <w:t xml:space="preserve">я- </w:t>
      </w:r>
      <w:r w:rsidR="00991461" w:rsidRPr="00E96AC1">
        <w:rPr>
          <w:rFonts w:asciiTheme="majorHAnsi" w:hAnsiTheme="majorHAnsi"/>
          <w:b/>
          <w:spacing w:val="-10"/>
          <w:sz w:val="28"/>
          <w:szCs w:val="28"/>
        </w:rPr>
        <w:t>ВЛ</w:t>
      </w:r>
      <w:r w:rsidR="00991461" w:rsidRPr="00E96AC1">
        <w:rPr>
          <w:rFonts w:asciiTheme="majorHAnsi" w:hAnsiTheme="majorHAnsi"/>
          <w:spacing w:val="-10"/>
          <w:sz w:val="28"/>
          <w:szCs w:val="28"/>
          <w:lang w:val="uk-UA"/>
        </w:rPr>
        <w:t xml:space="preserve">, </w:t>
      </w:r>
      <w:r w:rsidR="00991461" w:rsidRPr="00E96AC1">
        <w:rPr>
          <w:rFonts w:asciiTheme="majorHAnsi" w:hAnsiTheme="majorHAnsi"/>
          <w:sz w:val="28"/>
          <w:szCs w:val="28"/>
          <w:lang w:val="uk-UA"/>
        </w:rPr>
        <w:t xml:space="preserve"> </w:t>
      </w:r>
      <w:r w:rsidR="00991461" w:rsidRPr="00E96AC1">
        <w:rPr>
          <w:rFonts w:asciiTheme="majorHAnsi" w:hAnsiTheme="majorHAnsi"/>
          <w:sz w:val="28"/>
          <w:szCs w:val="28"/>
        </w:rPr>
        <w:t>уповноважен</w:t>
      </w:r>
      <w:r w:rsidR="00991461" w:rsidRPr="00E96AC1">
        <w:rPr>
          <w:rFonts w:asciiTheme="majorHAnsi" w:hAnsiTheme="majorHAnsi"/>
          <w:sz w:val="28"/>
          <w:szCs w:val="28"/>
          <w:lang w:val="uk-UA"/>
        </w:rPr>
        <w:t>а</w:t>
      </w:r>
      <w:r w:rsidR="00991461" w:rsidRPr="00E96AC1">
        <w:rPr>
          <w:rFonts w:asciiTheme="majorHAnsi" w:hAnsiTheme="majorHAnsi"/>
          <w:sz w:val="28"/>
          <w:szCs w:val="28"/>
        </w:rPr>
        <w:t xml:space="preserve"> особ</w:t>
      </w:r>
      <w:r w:rsidR="00991461" w:rsidRPr="00E96AC1">
        <w:rPr>
          <w:rFonts w:asciiTheme="majorHAnsi" w:hAnsiTheme="majorHAnsi"/>
          <w:sz w:val="28"/>
          <w:szCs w:val="28"/>
          <w:lang w:val="uk-UA"/>
        </w:rPr>
        <w:t>а</w:t>
      </w:r>
      <w:r w:rsidR="00991461" w:rsidRPr="00E96AC1">
        <w:rPr>
          <w:rFonts w:asciiTheme="majorHAnsi" w:hAnsiTheme="majorHAnsi"/>
          <w:sz w:val="28"/>
          <w:szCs w:val="28"/>
        </w:rPr>
        <w:t xml:space="preserve"> </w:t>
      </w:r>
      <w:r w:rsidR="00991461" w:rsidRPr="00E96AC1">
        <w:rPr>
          <w:rFonts w:asciiTheme="majorHAnsi" w:hAnsiTheme="majorHAnsi"/>
          <w:sz w:val="28"/>
          <w:szCs w:val="28"/>
          <w:lang w:val="uk-UA"/>
        </w:rPr>
        <w:t xml:space="preserve">- </w:t>
      </w:r>
      <w:r w:rsidR="00991461" w:rsidRPr="00E96AC1">
        <w:rPr>
          <w:rFonts w:asciiTheme="majorHAnsi" w:hAnsiTheme="majorHAnsi"/>
          <w:b/>
          <w:sz w:val="28"/>
          <w:szCs w:val="28"/>
        </w:rPr>
        <w:t>ВУП</w:t>
      </w:r>
      <w:r w:rsidR="00991461" w:rsidRPr="00E96AC1">
        <w:rPr>
          <w:rFonts w:asciiTheme="majorHAnsi" w:hAnsiTheme="majorHAnsi"/>
          <w:sz w:val="28"/>
          <w:szCs w:val="28"/>
        </w:rPr>
        <w:t>,</w:t>
      </w:r>
      <w:r w:rsidR="001F0954" w:rsidRPr="00E96AC1">
        <w:rPr>
          <w:rFonts w:asciiTheme="majorHAnsi" w:hAnsiTheme="majorHAnsi"/>
          <w:sz w:val="28"/>
          <w:szCs w:val="28"/>
          <w:lang w:val="uk-UA"/>
        </w:rPr>
        <w:t xml:space="preserve"> </w:t>
      </w:r>
      <w:r w:rsidR="001F0954" w:rsidRPr="00E96AC1">
        <w:rPr>
          <w:rFonts w:asciiTheme="majorHAnsi" w:hAnsiTheme="majorHAnsi"/>
          <w:sz w:val="28"/>
          <w:szCs w:val="28"/>
        </w:rPr>
        <w:t>технічн</w:t>
      </w:r>
      <w:r w:rsidR="001F0954" w:rsidRPr="00E96AC1">
        <w:rPr>
          <w:rFonts w:asciiTheme="majorHAnsi" w:hAnsiTheme="majorHAnsi"/>
          <w:sz w:val="28"/>
          <w:szCs w:val="28"/>
          <w:lang w:val="uk-UA"/>
        </w:rPr>
        <w:t>а</w:t>
      </w:r>
      <w:r w:rsidR="001F0954" w:rsidRPr="00E96AC1">
        <w:rPr>
          <w:rFonts w:asciiTheme="majorHAnsi" w:hAnsiTheme="majorHAnsi"/>
          <w:sz w:val="28"/>
          <w:szCs w:val="28"/>
        </w:rPr>
        <w:t xml:space="preserve"> документаці</w:t>
      </w:r>
      <w:r w:rsidR="001F0954" w:rsidRPr="00E96AC1">
        <w:rPr>
          <w:rFonts w:asciiTheme="majorHAnsi" w:hAnsiTheme="majorHAnsi"/>
          <w:sz w:val="28"/>
          <w:szCs w:val="28"/>
          <w:lang w:val="uk-UA"/>
        </w:rPr>
        <w:t>я</w:t>
      </w:r>
      <w:r w:rsidR="001F0954" w:rsidRPr="00E96AC1">
        <w:rPr>
          <w:rFonts w:asciiTheme="majorHAnsi" w:hAnsiTheme="majorHAnsi"/>
          <w:sz w:val="28"/>
          <w:szCs w:val="28"/>
        </w:rPr>
        <w:t xml:space="preserve"> </w:t>
      </w:r>
      <w:r w:rsidR="001F0954" w:rsidRPr="00E96AC1">
        <w:rPr>
          <w:rFonts w:asciiTheme="majorHAnsi" w:hAnsiTheme="majorHAnsi"/>
          <w:sz w:val="28"/>
          <w:szCs w:val="28"/>
          <w:lang w:val="uk-UA"/>
        </w:rPr>
        <w:t>-</w:t>
      </w:r>
      <w:r w:rsidR="001F0954" w:rsidRPr="00E96AC1">
        <w:rPr>
          <w:rFonts w:asciiTheme="majorHAnsi" w:hAnsiTheme="majorHAnsi"/>
          <w:b/>
          <w:sz w:val="28"/>
          <w:szCs w:val="28"/>
        </w:rPr>
        <w:t>ТД</w:t>
      </w:r>
      <w:r w:rsidR="001F0954" w:rsidRPr="00E96AC1">
        <w:rPr>
          <w:rFonts w:asciiTheme="majorHAnsi" w:hAnsiTheme="majorHAnsi"/>
          <w:sz w:val="28"/>
          <w:szCs w:val="28"/>
          <w:lang w:val="uk-UA"/>
        </w:rPr>
        <w:t xml:space="preserve">, </w:t>
      </w:r>
      <w:r w:rsidR="001F0954" w:rsidRPr="00E96AC1">
        <w:rPr>
          <w:rFonts w:asciiTheme="majorHAnsi" w:hAnsiTheme="majorHAnsi"/>
          <w:sz w:val="28"/>
          <w:szCs w:val="28"/>
        </w:rPr>
        <w:t xml:space="preserve">знак відповідності </w:t>
      </w:r>
      <w:r w:rsidR="001F0954" w:rsidRPr="00E96AC1">
        <w:rPr>
          <w:rFonts w:asciiTheme="majorHAnsi" w:hAnsiTheme="majorHAnsi"/>
          <w:sz w:val="28"/>
          <w:szCs w:val="28"/>
          <w:lang w:val="uk-UA"/>
        </w:rPr>
        <w:t>Т</w:t>
      </w:r>
      <w:r w:rsidR="001F0954" w:rsidRPr="00E96AC1">
        <w:rPr>
          <w:rFonts w:asciiTheme="majorHAnsi" w:hAnsiTheme="majorHAnsi"/>
          <w:sz w:val="28"/>
          <w:szCs w:val="28"/>
        </w:rPr>
        <w:t xml:space="preserve">ехнічним регламентам </w:t>
      </w:r>
      <w:r w:rsidR="001F0954" w:rsidRPr="00E96AC1">
        <w:rPr>
          <w:rFonts w:asciiTheme="majorHAnsi" w:hAnsiTheme="majorHAnsi"/>
          <w:sz w:val="28"/>
          <w:szCs w:val="28"/>
          <w:lang w:val="uk-UA"/>
        </w:rPr>
        <w:t xml:space="preserve">– </w:t>
      </w:r>
      <w:r w:rsidR="001F0954" w:rsidRPr="00E96AC1">
        <w:rPr>
          <w:rFonts w:asciiTheme="majorHAnsi" w:hAnsiTheme="majorHAnsi"/>
          <w:b/>
          <w:sz w:val="28"/>
          <w:szCs w:val="28"/>
        </w:rPr>
        <w:t>ЗВ</w:t>
      </w:r>
      <w:r w:rsidR="001F0954" w:rsidRPr="00E96AC1">
        <w:rPr>
          <w:rFonts w:asciiTheme="majorHAnsi" w:hAnsiTheme="majorHAnsi"/>
          <w:sz w:val="28"/>
          <w:szCs w:val="28"/>
          <w:lang w:val="uk-UA"/>
        </w:rPr>
        <w:t>,</w:t>
      </w:r>
      <w:r w:rsidR="00335D36" w:rsidRPr="00E96AC1">
        <w:rPr>
          <w:rFonts w:asciiTheme="majorHAnsi" w:hAnsiTheme="majorHAnsi"/>
          <w:sz w:val="28"/>
          <w:szCs w:val="28"/>
          <w:lang w:val="uk-UA"/>
        </w:rPr>
        <w:t xml:space="preserve"> система управління якістю - </w:t>
      </w:r>
      <w:r w:rsidR="00335D36" w:rsidRPr="00E96AC1">
        <w:rPr>
          <w:rFonts w:asciiTheme="majorHAnsi" w:hAnsiTheme="majorHAnsi"/>
          <w:b/>
          <w:sz w:val="28"/>
          <w:szCs w:val="28"/>
          <w:lang w:val="uk-UA"/>
        </w:rPr>
        <w:t>СУЯ</w:t>
      </w:r>
      <w:r w:rsidR="00335D36" w:rsidRPr="00E96AC1">
        <w:rPr>
          <w:rFonts w:asciiTheme="majorHAnsi" w:hAnsiTheme="majorHAnsi"/>
          <w:sz w:val="28"/>
          <w:szCs w:val="28"/>
          <w:lang w:val="uk-UA"/>
        </w:rPr>
        <w:t>.</w:t>
      </w:r>
    </w:p>
    <w:p w14:paraId="4894144D" w14:textId="77777777" w:rsidR="0042119D" w:rsidRPr="00E96AC1" w:rsidRDefault="00E84375" w:rsidP="00226F38">
      <w:pPr>
        <w:spacing w:after="0"/>
        <w:ind w:firstLine="720"/>
        <w:jc w:val="both"/>
        <w:rPr>
          <w:rFonts w:asciiTheme="majorHAnsi" w:hAnsiTheme="majorHAnsi"/>
          <w:spacing w:val="-4"/>
          <w:sz w:val="28"/>
          <w:szCs w:val="28"/>
          <w:lang w:val="uk-UA"/>
        </w:rPr>
      </w:pPr>
      <w:r w:rsidRPr="00E96AC1">
        <w:rPr>
          <w:rFonts w:asciiTheme="majorHAnsi" w:hAnsiTheme="majorHAnsi"/>
          <w:spacing w:val="-4"/>
          <w:sz w:val="28"/>
          <w:szCs w:val="28"/>
          <w:lang w:val="uk-UA"/>
        </w:rPr>
        <w:t xml:space="preserve">Таблиці сформовані таким чином, що дають відповіді на однотипні питання стосовно кожного модуля, що дозволяє швидко порівняти різні модулі. </w:t>
      </w:r>
      <w:r w:rsidRPr="00E96AC1">
        <w:rPr>
          <w:rFonts w:asciiTheme="majorHAnsi" w:hAnsiTheme="majorHAnsi"/>
          <w:spacing w:val="-4"/>
          <w:sz w:val="28"/>
          <w:szCs w:val="28"/>
        </w:rPr>
        <w:t xml:space="preserve">В наведених таблицях дається відповідь на такі питання: спосіб здійснення модуля; перелік документів виробника; залучення ПО; які заключні документи та ким готуються; хто наносить ЗВ; термін зберігання документів. </w:t>
      </w:r>
      <w:r w:rsidR="0042119D" w:rsidRPr="00E96AC1">
        <w:rPr>
          <w:rFonts w:asciiTheme="majorHAnsi" w:hAnsiTheme="majorHAnsi"/>
          <w:spacing w:val="-4"/>
          <w:sz w:val="28"/>
          <w:szCs w:val="28"/>
          <w:lang w:val="uk-UA"/>
        </w:rPr>
        <w:t xml:space="preserve"> </w:t>
      </w:r>
    </w:p>
    <w:p w14:paraId="73DB9B12" w14:textId="77777777" w:rsidR="00E84375" w:rsidRPr="00E96AC1" w:rsidRDefault="00E84375" w:rsidP="00226F38">
      <w:pPr>
        <w:spacing w:after="0"/>
        <w:ind w:firstLine="720"/>
        <w:jc w:val="both"/>
        <w:rPr>
          <w:rFonts w:asciiTheme="majorHAnsi" w:hAnsiTheme="majorHAnsi"/>
          <w:b/>
          <w:sz w:val="28"/>
          <w:szCs w:val="28"/>
          <w:lang w:val="uk-UA"/>
        </w:rPr>
      </w:pPr>
      <w:r w:rsidRPr="00E96AC1">
        <w:rPr>
          <w:rFonts w:asciiTheme="majorHAnsi" w:hAnsiTheme="majorHAnsi"/>
          <w:spacing w:val="-4"/>
          <w:sz w:val="28"/>
          <w:szCs w:val="28"/>
          <w:lang w:val="uk-UA"/>
        </w:rPr>
        <w:t>Наголошуємо</w:t>
      </w:r>
      <w:r w:rsidR="00F90007" w:rsidRPr="00E96AC1">
        <w:rPr>
          <w:rFonts w:asciiTheme="majorHAnsi" w:hAnsiTheme="majorHAnsi"/>
          <w:spacing w:val="-4"/>
          <w:sz w:val="28"/>
          <w:szCs w:val="28"/>
          <w:lang w:val="uk-UA"/>
        </w:rPr>
        <w:t>,</w:t>
      </w:r>
      <w:r w:rsidRPr="00E96AC1">
        <w:rPr>
          <w:rFonts w:asciiTheme="majorHAnsi" w:hAnsiTheme="majorHAnsi"/>
          <w:spacing w:val="-4"/>
          <w:sz w:val="28"/>
          <w:szCs w:val="28"/>
          <w:lang w:val="uk-UA"/>
        </w:rPr>
        <w:t xml:space="preserve"> що наведені таблиці не містять невичерпну інформацію і після ознайомлення з ними потрібно розглянути повний опис модулів оцінки </w:t>
      </w:r>
      <w:r w:rsidRPr="00E96AC1">
        <w:rPr>
          <w:rFonts w:asciiTheme="majorHAnsi" w:eastAsia="Calibri Light" w:hAnsiTheme="majorHAnsi"/>
          <w:kern w:val="20"/>
          <w:sz w:val="28"/>
          <w:szCs w:val="28"/>
          <w:lang w:val="uk-UA" w:eastAsia="ru-RU"/>
        </w:rPr>
        <w:t>у вищезазначеній Постанові Кабміну.</w:t>
      </w:r>
    </w:p>
    <w:p w14:paraId="4AD8FE38" w14:textId="77777777" w:rsidR="00E84375" w:rsidRPr="00E96AC1" w:rsidRDefault="00E84375" w:rsidP="00E84375">
      <w:pPr>
        <w:spacing w:after="0" w:line="240" w:lineRule="exact"/>
        <w:jc w:val="right"/>
        <w:rPr>
          <w:rFonts w:asciiTheme="majorHAnsi" w:hAnsiTheme="majorHAnsi"/>
          <w:b/>
          <w:sz w:val="24"/>
          <w:szCs w:val="24"/>
          <w:lang w:val="uk-UA"/>
        </w:rPr>
      </w:pPr>
    </w:p>
    <w:p w14:paraId="019D8DC7" w14:textId="77777777" w:rsidR="0042119D" w:rsidRPr="00E96AC1" w:rsidRDefault="0042119D">
      <w:pPr>
        <w:rPr>
          <w:rFonts w:asciiTheme="majorHAnsi" w:hAnsiTheme="majorHAnsi"/>
          <w:sz w:val="28"/>
          <w:szCs w:val="28"/>
          <w:lang w:val="uk-UA"/>
        </w:rPr>
      </w:pPr>
      <w:r w:rsidRPr="00E96AC1">
        <w:rPr>
          <w:rFonts w:asciiTheme="majorHAnsi" w:hAnsiTheme="majorHAnsi"/>
          <w:sz w:val="28"/>
          <w:szCs w:val="28"/>
          <w:lang w:val="uk-UA"/>
        </w:rPr>
        <w:br w:type="page"/>
      </w:r>
    </w:p>
    <w:p w14:paraId="1454C032" w14:textId="77777777" w:rsidR="00E84375" w:rsidRPr="00E96AC1" w:rsidRDefault="00E84375" w:rsidP="00CD3B90">
      <w:pPr>
        <w:spacing w:after="0"/>
        <w:jc w:val="right"/>
        <w:rPr>
          <w:rFonts w:asciiTheme="majorHAnsi" w:hAnsiTheme="majorHAnsi"/>
          <w:sz w:val="24"/>
          <w:szCs w:val="24"/>
        </w:rPr>
      </w:pPr>
      <w:r w:rsidRPr="00E96AC1">
        <w:rPr>
          <w:rFonts w:asciiTheme="majorHAnsi" w:hAnsiTheme="majorHAnsi"/>
          <w:sz w:val="24"/>
          <w:szCs w:val="24"/>
        </w:rPr>
        <w:lastRenderedPageBreak/>
        <w:t>Таблиця 4.1</w:t>
      </w:r>
    </w:p>
    <w:p w14:paraId="125DFAC9" w14:textId="77777777" w:rsidR="00E84375" w:rsidRPr="00E96AC1" w:rsidRDefault="00E84375" w:rsidP="00CD3B90">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Застосування модуля А та його модифікацій А1 та А2</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5"/>
        <w:gridCol w:w="3827"/>
        <w:gridCol w:w="1984"/>
        <w:gridCol w:w="1985"/>
      </w:tblGrid>
      <w:tr w:rsidR="00E84375" w:rsidRPr="00E96AC1" w14:paraId="6E915481" w14:textId="77777777" w:rsidTr="00CF071B">
        <w:tc>
          <w:tcPr>
            <w:tcW w:w="1555" w:type="dxa"/>
          </w:tcPr>
          <w:p w14:paraId="3A6AADF9" w14:textId="77777777" w:rsidR="00E84375" w:rsidRPr="00E96AC1" w:rsidRDefault="00E84375" w:rsidP="00EA4E53">
            <w:pPr>
              <w:spacing w:after="0" w:line="240" w:lineRule="exact"/>
              <w:rPr>
                <w:rFonts w:asciiTheme="majorHAnsi" w:hAnsiTheme="majorHAnsi"/>
                <w:b/>
                <w:sz w:val="24"/>
                <w:szCs w:val="24"/>
              </w:rPr>
            </w:pPr>
            <w:r w:rsidRPr="00E96AC1">
              <w:rPr>
                <w:rFonts w:asciiTheme="majorHAnsi" w:hAnsiTheme="majorHAnsi"/>
                <w:b/>
                <w:sz w:val="24"/>
                <w:szCs w:val="24"/>
              </w:rPr>
              <w:t>Шифр Модуля</w:t>
            </w:r>
          </w:p>
        </w:tc>
        <w:tc>
          <w:tcPr>
            <w:tcW w:w="3827" w:type="dxa"/>
          </w:tcPr>
          <w:p w14:paraId="29A10D73" w14:textId="77777777" w:rsidR="00E84375" w:rsidRPr="00E96AC1" w:rsidRDefault="00E84375" w:rsidP="00EA4E53">
            <w:pPr>
              <w:spacing w:after="0" w:line="240" w:lineRule="exact"/>
              <w:rPr>
                <w:rFonts w:asciiTheme="majorHAnsi" w:hAnsiTheme="majorHAnsi"/>
                <w:b/>
                <w:sz w:val="24"/>
                <w:szCs w:val="24"/>
              </w:rPr>
            </w:pPr>
            <w:r w:rsidRPr="00E96AC1">
              <w:rPr>
                <w:rFonts w:asciiTheme="majorHAnsi" w:hAnsiTheme="majorHAnsi"/>
                <w:b/>
                <w:sz w:val="24"/>
                <w:szCs w:val="24"/>
              </w:rPr>
              <w:t>Модуль A</w:t>
            </w:r>
            <w:r w:rsidRPr="00E96AC1">
              <w:rPr>
                <w:rFonts w:asciiTheme="majorHAnsi" w:hAnsiTheme="majorHAnsi"/>
                <w:sz w:val="24"/>
                <w:szCs w:val="24"/>
              </w:rPr>
              <w:t xml:space="preserve"> (внутрішній контроль виробництва)</w:t>
            </w:r>
          </w:p>
        </w:tc>
        <w:tc>
          <w:tcPr>
            <w:tcW w:w="1984" w:type="dxa"/>
            <w:shd w:val="clear" w:color="auto" w:fill="auto"/>
          </w:tcPr>
          <w:p w14:paraId="228DCACC" w14:textId="77777777" w:rsidR="00E84375" w:rsidRPr="00E96AC1" w:rsidRDefault="00E84375" w:rsidP="00EA4E53">
            <w:pPr>
              <w:spacing w:after="0" w:line="240" w:lineRule="exact"/>
              <w:rPr>
                <w:rFonts w:asciiTheme="majorHAnsi" w:hAnsiTheme="majorHAnsi"/>
                <w:sz w:val="24"/>
                <w:szCs w:val="24"/>
              </w:rPr>
            </w:pPr>
            <w:r w:rsidRPr="00E96AC1">
              <w:rPr>
                <w:rFonts w:asciiTheme="majorHAnsi" w:hAnsiTheme="majorHAnsi"/>
                <w:b/>
                <w:sz w:val="24"/>
                <w:szCs w:val="24"/>
              </w:rPr>
              <w:t>Модуль A1</w:t>
            </w:r>
            <w:r w:rsidRPr="00E96AC1">
              <w:rPr>
                <w:rFonts w:asciiTheme="majorHAnsi" w:hAnsiTheme="majorHAnsi"/>
                <w:sz w:val="24"/>
                <w:szCs w:val="24"/>
              </w:rPr>
              <w:t xml:space="preserve"> (внутрішній контроль виробництва з проведенням випробувань продукції під наглядом)</w:t>
            </w:r>
          </w:p>
        </w:tc>
        <w:tc>
          <w:tcPr>
            <w:tcW w:w="1985" w:type="dxa"/>
            <w:shd w:val="clear" w:color="auto" w:fill="auto"/>
          </w:tcPr>
          <w:p w14:paraId="34A9BBAB" w14:textId="77777777" w:rsidR="00E84375" w:rsidRPr="00E96AC1" w:rsidRDefault="00E84375" w:rsidP="00EA4E53">
            <w:pPr>
              <w:spacing w:after="0" w:line="240" w:lineRule="exact"/>
              <w:rPr>
                <w:rFonts w:asciiTheme="majorHAnsi" w:hAnsiTheme="majorHAnsi"/>
                <w:sz w:val="24"/>
                <w:szCs w:val="24"/>
              </w:rPr>
            </w:pPr>
            <w:r w:rsidRPr="00E96AC1">
              <w:rPr>
                <w:rFonts w:asciiTheme="majorHAnsi" w:hAnsiTheme="majorHAnsi"/>
                <w:b/>
                <w:sz w:val="24"/>
                <w:szCs w:val="24"/>
              </w:rPr>
              <w:t>Модуль A2</w:t>
            </w:r>
            <w:r w:rsidRPr="00E96AC1">
              <w:rPr>
                <w:rFonts w:asciiTheme="majorHAnsi" w:hAnsiTheme="majorHAnsi"/>
                <w:sz w:val="24"/>
                <w:szCs w:val="24"/>
              </w:rPr>
              <w:t xml:space="preserve"> (внутрішній контроль виробництва з проведенням випробувань продукції під наглядом через довільні інтервали часу)</w:t>
            </w:r>
          </w:p>
        </w:tc>
      </w:tr>
      <w:tr w:rsidR="00E84375" w:rsidRPr="00E96AC1" w14:paraId="729C159E" w14:textId="77777777" w:rsidTr="00CF071B">
        <w:tc>
          <w:tcPr>
            <w:tcW w:w="1555" w:type="dxa"/>
          </w:tcPr>
          <w:p w14:paraId="5863BA58" w14:textId="77777777" w:rsidR="00E84375" w:rsidRPr="00E96AC1" w:rsidRDefault="00E84375" w:rsidP="006E0A87">
            <w:pPr>
              <w:spacing w:after="0" w:line="240" w:lineRule="exact"/>
              <w:jc w:val="both"/>
              <w:rPr>
                <w:rFonts w:asciiTheme="majorHAnsi" w:hAnsiTheme="majorHAnsi"/>
                <w:sz w:val="24"/>
                <w:szCs w:val="24"/>
              </w:rPr>
            </w:pPr>
            <w:r w:rsidRPr="00E96AC1">
              <w:rPr>
                <w:rFonts w:asciiTheme="majorHAnsi" w:hAnsiTheme="majorHAnsi"/>
                <w:sz w:val="24"/>
                <w:szCs w:val="24"/>
              </w:rPr>
              <w:t>Спосіб</w:t>
            </w:r>
          </w:p>
          <w:p w14:paraId="04F0A7F3" w14:textId="77777777" w:rsidR="00E84375" w:rsidRPr="00E96AC1" w:rsidRDefault="00E84375" w:rsidP="006E0A87">
            <w:pPr>
              <w:spacing w:after="0" w:line="240" w:lineRule="exact"/>
              <w:jc w:val="both"/>
              <w:rPr>
                <w:rFonts w:asciiTheme="majorHAnsi" w:hAnsiTheme="majorHAnsi"/>
                <w:sz w:val="24"/>
                <w:szCs w:val="24"/>
              </w:rPr>
            </w:pPr>
            <w:r w:rsidRPr="00E96AC1">
              <w:rPr>
                <w:rFonts w:asciiTheme="majorHAnsi" w:hAnsiTheme="majorHAnsi"/>
                <w:sz w:val="24"/>
                <w:szCs w:val="24"/>
              </w:rPr>
              <w:t>здійснення</w:t>
            </w:r>
          </w:p>
        </w:tc>
        <w:tc>
          <w:tcPr>
            <w:tcW w:w="3827" w:type="dxa"/>
          </w:tcPr>
          <w:p w14:paraId="1F67D0EC" w14:textId="77777777" w:rsidR="00E84375" w:rsidRPr="00E96AC1" w:rsidRDefault="00E84375" w:rsidP="00EA4E53">
            <w:pPr>
              <w:spacing w:after="0" w:line="240" w:lineRule="exact"/>
              <w:rPr>
                <w:rFonts w:asciiTheme="majorHAnsi" w:hAnsiTheme="majorHAnsi"/>
                <w:b/>
                <w:sz w:val="24"/>
                <w:szCs w:val="24"/>
              </w:rPr>
            </w:pPr>
            <w:r w:rsidRPr="00E96AC1">
              <w:rPr>
                <w:rFonts w:asciiTheme="majorHAnsi" w:hAnsiTheme="majorHAnsi"/>
                <w:b/>
                <w:sz w:val="24"/>
                <w:szCs w:val="24"/>
              </w:rPr>
              <w:t>Це процедура оцінки</w:t>
            </w:r>
            <w:r w:rsidRPr="00E96AC1">
              <w:rPr>
                <w:rFonts w:asciiTheme="majorHAnsi" w:hAnsiTheme="majorHAnsi"/>
                <w:sz w:val="24"/>
                <w:szCs w:val="24"/>
              </w:rPr>
              <w:t xml:space="preserve"> відповідності, за допомогою якої виробник виконує зобов'язання стосовно </w:t>
            </w:r>
            <w:r w:rsidR="00F90007" w:rsidRPr="00E96AC1">
              <w:rPr>
                <w:rFonts w:asciiTheme="majorHAnsi" w:hAnsiTheme="majorHAnsi"/>
                <w:b/>
                <w:sz w:val="24"/>
                <w:szCs w:val="24"/>
                <w:lang w:val="uk-UA"/>
              </w:rPr>
              <w:t>ТД</w:t>
            </w:r>
            <w:r w:rsidRPr="00E96AC1">
              <w:rPr>
                <w:rFonts w:asciiTheme="majorHAnsi" w:hAnsiTheme="majorHAnsi"/>
                <w:sz w:val="24"/>
                <w:szCs w:val="24"/>
              </w:rPr>
              <w:t>, заходів щоб вироб</w:t>
            </w:r>
            <w:r w:rsidR="00EA4E53" w:rsidRPr="00E96AC1">
              <w:rPr>
                <w:rFonts w:asciiTheme="majorHAnsi" w:hAnsiTheme="majorHAnsi"/>
                <w:sz w:val="24"/>
                <w:szCs w:val="24"/>
              </w:rPr>
              <w:softHyphen/>
            </w:r>
            <w:r w:rsidRPr="00E96AC1">
              <w:rPr>
                <w:rFonts w:asciiTheme="majorHAnsi" w:hAnsiTheme="majorHAnsi"/>
                <w:sz w:val="24"/>
                <w:szCs w:val="24"/>
              </w:rPr>
              <w:t>ництво та контроль за ним за</w:t>
            </w:r>
            <w:r w:rsidR="00976188" w:rsidRPr="00E96AC1">
              <w:rPr>
                <w:rFonts w:asciiTheme="majorHAnsi" w:hAnsiTheme="majorHAnsi"/>
                <w:sz w:val="24"/>
                <w:szCs w:val="24"/>
              </w:rPr>
              <w:softHyphen/>
            </w:r>
            <w:r w:rsidRPr="00E96AC1">
              <w:rPr>
                <w:rFonts w:asciiTheme="majorHAnsi" w:hAnsiTheme="majorHAnsi"/>
                <w:sz w:val="24"/>
                <w:szCs w:val="24"/>
              </w:rPr>
              <w:t>без</w:t>
            </w:r>
            <w:r w:rsidR="00EA4E53" w:rsidRPr="00E96AC1">
              <w:rPr>
                <w:rFonts w:asciiTheme="majorHAnsi" w:hAnsiTheme="majorHAnsi"/>
                <w:sz w:val="24"/>
                <w:szCs w:val="24"/>
              </w:rPr>
              <w:softHyphen/>
            </w:r>
            <w:r w:rsidRPr="00E96AC1">
              <w:rPr>
                <w:rFonts w:asciiTheme="majorHAnsi" w:hAnsiTheme="majorHAnsi"/>
                <w:sz w:val="24"/>
                <w:szCs w:val="24"/>
              </w:rPr>
              <w:t>печували відповідність про</w:t>
            </w:r>
            <w:r w:rsidR="00976188" w:rsidRPr="00E96AC1">
              <w:rPr>
                <w:rFonts w:asciiTheme="majorHAnsi" w:hAnsiTheme="majorHAnsi"/>
                <w:sz w:val="24"/>
                <w:szCs w:val="24"/>
              </w:rPr>
              <w:softHyphen/>
            </w:r>
            <w:r w:rsidRPr="00E96AC1">
              <w:rPr>
                <w:rFonts w:asciiTheme="majorHAnsi" w:hAnsiTheme="majorHAnsi"/>
                <w:sz w:val="24"/>
                <w:szCs w:val="24"/>
              </w:rPr>
              <w:t>дукції, маркування та складання декла</w:t>
            </w:r>
            <w:r w:rsidR="00EA4E53" w:rsidRPr="00E96AC1">
              <w:rPr>
                <w:rFonts w:asciiTheme="majorHAnsi" w:hAnsiTheme="majorHAnsi"/>
                <w:sz w:val="24"/>
                <w:szCs w:val="24"/>
              </w:rPr>
              <w:softHyphen/>
            </w:r>
            <w:r w:rsidRPr="00E96AC1">
              <w:rPr>
                <w:rFonts w:asciiTheme="majorHAnsi" w:hAnsiTheme="majorHAnsi"/>
                <w:sz w:val="24"/>
                <w:szCs w:val="24"/>
              </w:rPr>
              <w:t xml:space="preserve">рації. </w:t>
            </w:r>
            <w:r w:rsidRPr="00E96AC1">
              <w:rPr>
                <w:rFonts w:asciiTheme="majorHAnsi" w:hAnsiTheme="majorHAnsi"/>
                <w:b/>
                <w:sz w:val="24"/>
                <w:szCs w:val="24"/>
              </w:rPr>
              <w:t>Також В гарантує і заявляє</w:t>
            </w:r>
            <w:r w:rsidRPr="00E96AC1">
              <w:rPr>
                <w:rFonts w:asciiTheme="majorHAnsi" w:hAnsiTheme="majorHAnsi"/>
                <w:sz w:val="24"/>
                <w:szCs w:val="24"/>
              </w:rPr>
              <w:t xml:space="preserve"> під свою виключну відповідаль</w:t>
            </w:r>
            <w:r w:rsidR="00EA4E53" w:rsidRPr="00E96AC1">
              <w:rPr>
                <w:rFonts w:asciiTheme="majorHAnsi" w:hAnsiTheme="majorHAnsi"/>
                <w:sz w:val="24"/>
                <w:szCs w:val="24"/>
              </w:rPr>
              <w:softHyphen/>
            </w:r>
            <w:r w:rsidRPr="00E96AC1">
              <w:rPr>
                <w:rFonts w:asciiTheme="majorHAnsi" w:hAnsiTheme="majorHAnsi"/>
                <w:sz w:val="24"/>
                <w:szCs w:val="24"/>
              </w:rPr>
              <w:t xml:space="preserve">ність, що відповідна продукція відповідає вимогам </w:t>
            </w:r>
            <w:r w:rsidR="003F3505" w:rsidRPr="00E96AC1">
              <w:rPr>
                <w:rFonts w:asciiTheme="majorHAnsi" w:hAnsiTheme="majorHAnsi"/>
                <w:b/>
                <w:sz w:val="24"/>
                <w:szCs w:val="24"/>
                <w:lang w:val="uk-UA"/>
              </w:rPr>
              <w:t>ТР</w:t>
            </w:r>
            <w:r w:rsidRPr="00E96AC1">
              <w:rPr>
                <w:rFonts w:asciiTheme="majorHAnsi" w:hAnsiTheme="majorHAnsi"/>
                <w:sz w:val="24"/>
                <w:szCs w:val="24"/>
              </w:rPr>
              <w:t>, що засто</w:t>
            </w:r>
            <w:r w:rsidR="00EA4E53" w:rsidRPr="00E96AC1">
              <w:rPr>
                <w:rFonts w:asciiTheme="majorHAnsi" w:hAnsiTheme="majorHAnsi"/>
                <w:sz w:val="24"/>
                <w:szCs w:val="24"/>
              </w:rPr>
              <w:softHyphen/>
            </w:r>
            <w:r w:rsidRPr="00E96AC1">
              <w:rPr>
                <w:rFonts w:asciiTheme="majorHAnsi" w:hAnsiTheme="majorHAnsi"/>
                <w:sz w:val="24"/>
                <w:szCs w:val="24"/>
              </w:rPr>
              <w:t>совуються до неї.</w:t>
            </w:r>
          </w:p>
        </w:tc>
        <w:tc>
          <w:tcPr>
            <w:tcW w:w="1984" w:type="dxa"/>
            <w:shd w:val="clear" w:color="auto" w:fill="auto"/>
          </w:tcPr>
          <w:p w14:paraId="6CC6B7B0" w14:textId="77777777" w:rsidR="00E84375" w:rsidRPr="00E96AC1" w:rsidRDefault="00E84375" w:rsidP="00EA4E53">
            <w:pPr>
              <w:spacing w:after="0" w:line="240" w:lineRule="exact"/>
              <w:rPr>
                <w:rFonts w:asciiTheme="majorHAnsi" w:hAnsiTheme="majorHAnsi"/>
                <w:sz w:val="24"/>
                <w:szCs w:val="24"/>
              </w:rPr>
            </w:pPr>
            <w:r w:rsidRPr="00E96AC1">
              <w:rPr>
                <w:rFonts w:asciiTheme="majorHAnsi" w:hAnsiTheme="majorHAnsi"/>
                <w:sz w:val="24"/>
                <w:szCs w:val="24"/>
              </w:rPr>
              <w:t>Модуль А + ви</w:t>
            </w:r>
            <w:r w:rsidR="00976188" w:rsidRPr="00E96AC1">
              <w:rPr>
                <w:rFonts w:asciiTheme="majorHAnsi" w:hAnsiTheme="majorHAnsi"/>
                <w:sz w:val="24"/>
                <w:szCs w:val="24"/>
              </w:rPr>
              <w:softHyphen/>
            </w:r>
            <w:r w:rsidRPr="00E96AC1">
              <w:rPr>
                <w:rFonts w:asciiTheme="majorHAnsi" w:hAnsiTheme="majorHAnsi"/>
                <w:sz w:val="24"/>
                <w:szCs w:val="24"/>
              </w:rPr>
              <w:t>мога щодо про</w:t>
            </w:r>
            <w:r w:rsidR="00976188" w:rsidRPr="00E96AC1">
              <w:rPr>
                <w:rFonts w:asciiTheme="majorHAnsi" w:hAnsiTheme="majorHAnsi"/>
                <w:sz w:val="24"/>
                <w:szCs w:val="24"/>
              </w:rPr>
              <w:softHyphen/>
            </w:r>
            <w:r w:rsidRPr="00E96AC1">
              <w:rPr>
                <w:rFonts w:asciiTheme="majorHAnsi" w:hAnsiTheme="majorHAnsi"/>
                <w:sz w:val="24"/>
                <w:szCs w:val="24"/>
              </w:rPr>
              <w:t>ведення одного чи кількох ви</w:t>
            </w:r>
            <w:r w:rsidR="00976188" w:rsidRPr="00E96AC1">
              <w:rPr>
                <w:rFonts w:asciiTheme="majorHAnsi" w:hAnsiTheme="majorHAnsi"/>
                <w:sz w:val="24"/>
                <w:szCs w:val="24"/>
              </w:rPr>
              <w:softHyphen/>
            </w:r>
            <w:r w:rsidRPr="00E96AC1">
              <w:rPr>
                <w:rFonts w:asciiTheme="majorHAnsi" w:hAnsiTheme="majorHAnsi"/>
                <w:sz w:val="24"/>
                <w:szCs w:val="24"/>
              </w:rPr>
              <w:t>пробувань од</w:t>
            </w:r>
            <w:r w:rsidR="00976188" w:rsidRPr="00E96AC1">
              <w:rPr>
                <w:rFonts w:asciiTheme="majorHAnsi" w:hAnsiTheme="majorHAnsi"/>
                <w:sz w:val="24"/>
                <w:szCs w:val="24"/>
              </w:rPr>
              <w:softHyphen/>
            </w:r>
            <w:r w:rsidRPr="00E96AC1">
              <w:rPr>
                <w:rFonts w:asciiTheme="majorHAnsi" w:hAnsiTheme="majorHAnsi"/>
                <w:sz w:val="24"/>
                <w:szCs w:val="24"/>
              </w:rPr>
              <w:t>н</w:t>
            </w:r>
            <w:r w:rsidR="003F3505" w:rsidRPr="00E96AC1">
              <w:rPr>
                <w:rFonts w:asciiTheme="majorHAnsi" w:hAnsiTheme="majorHAnsi"/>
                <w:sz w:val="24"/>
                <w:szCs w:val="24"/>
                <w:lang w:val="uk-UA"/>
              </w:rPr>
              <w:t>ого</w:t>
            </w:r>
            <w:r w:rsidR="00227F3C" w:rsidRPr="00E96AC1">
              <w:rPr>
                <w:rFonts w:asciiTheme="majorHAnsi" w:hAnsiTheme="majorHAnsi"/>
                <w:sz w:val="24"/>
                <w:szCs w:val="24"/>
                <w:lang w:val="uk-UA"/>
              </w:rPr>
              <w:t xml:space="preserve"> </w:t>
            </w:r>
            <w:r w:rsidRPr="00E96AC1">
              <w:rPr>
                <w:rFonts w:asciiTheme="majorHAnsi" w:hAnsiTheme="majorHAnsi"/>
                <w:sz w:val="24"/>
                <w:szCs w:val="24"/>
              </w:rPr>
              <w:t>чи кількох конкретних ас</w:t>
            </w:r>
            <w:r w:rsidR="00976188" w:rsidRPr="00E96AC1">
              <w:rPr>
                <w:rFonts w:asciiTheme="majorHAnsi" w:hAnsiTheme="majorHAnsi"/>
                <w:sz w:val="24"/>
                <w:szCs w:val="24"/>
              </w:rPr>
              <w:softHyphen/>
            </w:r>
            <w:r w:rsidRPr="00E96AC1">
              <w:rPr>
                <w:rFonts w:asciiTheme="majorHAnsi" w:hAnsiTheme="majorHAnsi"/>
                <w:sz w:val="24"/>
                <w:szCs w:val="24"/>
              </w:rPr>
              <w:t xml:space="preserve">пектів </w:t>
            </w:r>
            <w:r w:rsidR="00227F3C" w:rsidRPr="00E96AC1">
              <w:rPr>
                <w:rFonts w:asciiTheme="majorHAnsi" w:hAnsiTheme="majorHAnsi"/>
                <w:sz w:val="24"/>
                <w:szCs w:val="24"/>
              </w:rPr>
              <w:t>виробу  з</w:t>
            </w:r>
            <w:r w:rsidRPr="00E96AC1">
              <w:rPr>
                <w:rFonts w:asciiTheme="majorHAnsi" w:hAnsiTheme="majorHAnsi"/>
                <w:sz w:val="24"/>
                <w:szCs w:val="24"/>
              </w:rPr>
              <w:t xml:space="preserve"> метою пе</w:t>
            </w:r>
            <w:r w:rsidR="00976188" w:rsidRPr="00E96AC1">
              <w:rPr>
                <w:rFonts w:asciiTheme="majorHAnsi" w:hAnsiTheme="majorHAnsi"/>
                <w:sz w:val="24"/>
                <w:szCs w:val="24"/>
              </w:rPr>
              <w:softHyphen/>
            </w:r>
            <w:r w:rsidRPr="00E96AC1">
              <w:rPr>
                <w:rFonts w:asciiTheme="majorHAnsi" w:hAnsiTheme="majorHAnsi"/>
                <w:sz w:val="24"/>
                <w:szCs w:val="24"/>
              </w:rPr>
              <w:t xml:space="preserve">ревірки його відповідності вимогам </w:t>
            </w:r>
            <w:r w:rsidRPr="00E96AC1">
              <w:rPr>
                <w:rFonts w:asciiTheme="majorHAnsi" w:hAnsiTheme="majorHAnsi"/>
                <w:b/>
                <w:sz w:val="24"/>
                <w:szCs w:val="24"/>
              </w:rPr>
              <w:t>ТР</w:t>
            </w:r>
            <w:r w:rsidRPr="00E96AC1">
              <w:rPr>
                <w:rFonts w:asciiTheme="majorHAnsi" w:hAnsiTheme="majorHAnsi"/>
                <w:sz w:val="24"/>
                <w:szCs w:val="24"/>
              </w:rPr>
              <w:t xml:space="preserve"> </w:t>
            </w:r>
          </w:p>
        </w:tc>
        <w:tc>
          <w:tcPr>
            <w:tcW w:w="1985" w:type="dxa"/>
            <w:shd w:val="clear" w:color="auto" w:fill="auto"/>
          </w:tcPr>
          <w:p w14:paraId="1E81BF7E" w14:textId="77777777" w:rsidR="00E84375" w:rsidRPr="00E96AC1" w:rsidRDefault="00E84375" w:rsidP="006E0A87">
            <w:pPr>
              <w:spacing w:after="0" w:line="240" w:lineRule="exact"/>
              <w:jc w:val="both"/>
              <w:rPr>
                <w:rFonts w:asciiTheme="majorHAnsi" w:hAnsiTheme="majorHAnsi"/>
                <w:sz w:val="24"/>
                <w:szCs w:val="24"/>
              </w:rPr>
            </w:pPr>
            <w:r w:rsidRPr="00E96AC1">
              <w:rPr>
                <w:rFonts w:asciiTheme="majorHAnsi" w:hAnsiTheme="majorHAnsi"/>
                <w:sz w:val="24"/>
                <w:szCs w:val="24"/>
              </w:rPr>
              <w:t>Модуль А + контрольовані випробування продукції через довільні інтервали часу</w:t>
            </w:r>
          </w:p>
        </w:tc>
      </w:tr>
      <w:tr w:rsidR="00E84375" w:rsidRPr="00E96AC1" w14:paraId="591D0022" w14:textId="77777777" w:rsidTr="00EA4E53">
        <w:tc>
          <w:tcPr>
            <w:tcW w:w="1555" w:type="dxa"/>
          </w:tcPr>
          <w:p w14:paraId="68F64E39" w14:textId="77777777" w:rsidR="00E84375" w:rsidRPr="00E96AC1" w:rsidRDefault="00E84375" w:rsidP="006E0A87">
            <w:pPr>
              <w:spacing w:after="0" w:line="240" w:lineRule="exact"/>
              <w:jc w:val="both"/>
              <w:rPr>
                <w:rFonts w:asciiTheme="majorHAnsi" w:hAnsiTheme="majorHAnsi"/>
                <w:sz w:val="24"/>
                <w:szCs w:val="24"/>
              </w:rPr>
            </w:pPr>
            <w:r w:rsidRPr="00E96AC1">
              <w:rPr>
                <w:rFonts w:asciiTheme="majorHAnsi" w:hAnsiTheme="majorHAnsi"/>
                <w:sz w:val="24"/>
                <w:szCs w:val="24"/>
              </w:rPr>
              <w:t>Перелік до</w:t>
            </w:r>
            <w:r w:rsidR="00EA4E53" w:rsidRPr="00E96AC1">
              <w:rPr>
                <w:rFonts w:asciiTheme="majorHAnsi" w:hAnsiTheme="majorHAnsi"/>
                <w:sz w:val="24"/>
                <w:szCs w:val="24"/>
              </w:rPr>
              <w:softHyphen/>
            </w:r>
            <w:r w:rsidRPr="00E96AC1">
              <w:rPr>
                <w:rFonts w:asciiTheme="majorHAnsi" w:hAnsiTheme="majorHAnsi"/>
                <w:sz w:val="24"/>
                <w:szCs w:val="24"/>
              </w:rPr>
              <w:t>кументів виробника</w:t>
            </w:r>
          </w:p>
        </w:tc>
        <w:tc>
          <w:tcPr>
            <w:tcW w:w="7796" w:type="dxa"/>
            <w:gridSpan w:val="3"/>
          </w:tcPr>
          <w:p w14:paraId="4C23DC6A" w14:textId="77777777" w:rsidR="00E84375" w:rsidRPr="00E96AC1" w:rsidRDefault="00E84375" w:rsidP="006E0A87">
            <w:pPr>
              <w:spacing w:after="0" w:line="240" w:lineRule="exact"/>
              <w:jc w:val="both"/>
              <w:rPr>
                <w:rFonts w:asciiTheme="majorHAnsi" w:hAnsiTheme="majorHAnsi"/>
                <w:sz w:val="24"/>
                <w:szCs w:val="24"/>
              </w:rPr>
            </w:pPr>
            <w:r w:rsidRPr="00E96AC1">
              <w:rPr>
                <w:rFonts w:asciiTheme="majorHAnsi" w:hAnsiTheme="majorHAnsi"/>
                <w:b/>
                <w:sz w:val="24"/>
                <w:szCs w:val="24"/>
              </w:rPr>
              <w:t>ТД</w:t>
            </w:r>
            <w:r w:rsidRPr="00E96AC1">
              <w:rPr>
                <w:rFonts w:asciiTheme="majorHAnsi" w:hAnsiTheme="majorHAnsi"/>
                <w:sz w:val="24"/>
                <w:szCs w:val="24"/>
              </w:rPr>
              <w:t xml:space="preserve"> повинна, зокрема, містити: </w:t>
            </w:r>
          </w:p>
          <w:p w14:paraId="16CBA414"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 xml:space="preserve">загальний опис продукції; </w:t>
            </w:r>
          </w:p>
          <w:p w14:paraId="1D625761"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ескізний проект, виробничі креслення та схеми компонентів, скла</w:t>
            </w:r>
            <w:r w:rsidR="00EA4E53" w:rsidRPr="00E96AC1">
              <w:rPr>
                <w:rFonts w:asciiTheme="majorHAnsi" w:hAnsiTheme="majorHAnsi"/>
                <w:sz w:val="24"/>
                <w:szCs w:val="24"/>
              </w:rPr>
              <w:softHyphen/>
            </w:r>
            <w:r w:rsidRPr="00E96AC1">
              <w:rPr>
                <w:rFonts w:asciiTheme="majorHAnsi" w:hAnsiTheme="majorHAnsi"/>
                <w:sz w:val="24"/>
                <w:szCs w:val="24"/>
              </w:rPr>
              <w:t>дальних вузлів, електричних кіл тощо;</w:t>
            </w:r>
          </w:p>
          <w:p w14:paraId="60BEDBFC"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описи та пояснення, необхідні для розуміння зазначених креслень і схем та функціонування продукції;</w:t>
            </w:r>
          </w:p>
          <w:p w14:paraId="150A31C9"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список застосованих повністю чи частково національних стандартів та/або інших відповідних технічних специфікацій, відповідність яким надає презумпцію відповідності продукції суттєвим вимогам, а в разі, коли зазначені стандарти не були застосовані, - описи рішень, прий</w:t>
            </w:r>
            <w:r w:rsidR="00EA4E53" w:rsidRPr="00E96AC1">
              <w:rPr>
                <w:rFonts w:asciiTheme="majorHAnsi" w:hAnsiTheme="majorHAnsi"/>
                <w:sz w:val="24"/>
                <w:szCs w:val="24"/>
              </w:rPr>
              <w:softHyphen/>
            </w:r>
            <w:r w:rsidRPr="00E96AC1">
              <w:rPr>
                <w:rFonts w:asciiTheme="majorHAnsi" w:hAnsiTheme="majorHAnsi"/>
                <w:sz w:val="24"/>
                <w:szCs w:val="24"/>
              </w:rPr>
              <w:t xml:space="preserve">нятих з метою забезпечення відповідності суттєвим вимогам </w:t>
            </w:r>
            <w:r w:rsidR="003F3505" w:rsidRPr="00E96AC1">
              <w:rPr>
                <w:rFonts w:asciiTheme="majorHAnsi" w:hAnsiTheme="majorHAnsi"/>
                <w:b/>
                <w:sz w:val="24"/>
                <w:szCs w:val="24"/>
                <w:lang w:val="uk-UA"/>
              </w:rPr>
              <w:t>ТР</w:t>
            </w:r>
            <w:r w:rsidRPr="00E96AC1">
              <w:rPr>
                <w:rFonts w:asciiTheme="majorHAnsi" w:hAnsiTheme="majorHAnsi"/>
                <w:sz w:val="24"/>
                <w:szCs w:val="24"/>
              </w:rPr>
              <w:t xml:space="preserve">. У разі часткового застосування національних стандартів, відповідність яким надає презумпцію відповідності продукції суттєвим вимогам, у </w:t>
            </w:r>
            <w:r w:rsidR="003F3505" w:rsidRPr="00E96AC1">
              <w:rPr>
                <w:rFonts w:asciiTheme="majorHAnsi" w:hAnsiTheme="majorHAnsi"/>
                <w:b/>
                <w:sz w:val="24"/>
                <w:szCs w:val="24"/>
                <w:lang w:val="uk-UA"/>
              </w:rPr>
              <w:t>ТД</w:t>
            </w:r>
            <w:r w:rsidR="003F3505" w:rsidRPr="00E96AC1">
              <w:rPr>
                <w:rFonts w:asciiTheme="majorHAnsi" w:hAnsiTheme="majorHAnsi"/>
                <w:sz w:val="24"/>
                <w:szCs w:val="24"/>
                <w:lang w:val="uk-UA"/>
              </w:rPr>
              <w:t xml:space="preserve"> </w:t>
            </w:r>
            <w:r w:rsidRPr="00E96AC1">
              <w:rPr>
                <w:rFonts w:asciiTheme="majorHAnsi" w:hAnsiTheme="majorHAnsi"/>
                <w:sz w:val="24"/>
                <w:szCs w:val="24"/>
              </w:rPr>
              <w:t>зазначаються їх частини, які були застосовані;</w:t>
            </w:r>
          </w:p>
          <w:p w14:paraId="43249A53"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результати виконаних проектних розрахунків, досліджень тощо;</w:t>
            </w:r>
          </w:p>
          <w:p w14:paraId="6E4145BB" w14:textId="77777777" w:rsidR="00E84375" w:rsidRPr="00E96AC1" w:rsidRDefault="00E84375" w:rsidP="00FE5A9D">
            <w:pPr>
              <w:numPr>
                <w:ilvl w:val="0"/>
                <w:numId w:val="12"/>
              </w:numPr>
              <w:tabs>
                <w:tab w:val="left" w:pos="178"/>
              </w:tabs>
              <w:spacing w:after="0" w:line="240" w:lineRule="exact"/>
              <w:ind w:left="179" w:hanging="179"/>
              <w:jc w:val="both"/>
              <w:rPr>
                <w:rFonts w:asciiTheme="majorHAnsi" w:hAnsiTheme="majorHAnsi"/>
                <w:sz w:val="24"/>
                <w:szCs w:val="24"/>
              </w:rPr>
            </w:pPr>
            <w:r w:rsidRPr="00E96AC1">
              <w:rPr>
                <w:rFonts w:asciiTheme="majorHAnsi" w:hAnsiTheme="majorHAnsi"/>
                <w:sz w:val="24"/>
                <w:szCs w:val="24"/>
              </w:rPr>
              <w:t xml:space="preserve">протоколи випробувань. </w:t>
            </w:r>
          </w:p>
        </w:tc>
      </w:tr>
      <w:tr w:rsidR="00E84375" w:rsidRPr="00E96AC1" w14:paraId="4009B523" w14:textId="77777777" w:rsidTr="00CF071B">
        <w:tc>
          <w:tcPr>
            <w:tcW w:w="1555" w:type="dxa"/>
          </w:tcPr>
          <w:p w14:paraId="489AF317" w14:textId="77777777" w:rsidR="00E84375" w:rsidRPr="00E96AC1" w:rsidRDefault="00E84375" w:rsidP="00227F3C">
            <w:pPr>
              <w:spacing w:after="0" w:line="240" w:lineRule="exact"/>
              <w:jc w:val="both"/>
              <w:rPr>
                <w:rFonts w:asciiTheme="majorHAnsi" w:hAnsiTheme="majorHAnsi"/>
                <w:sz w:val="24"/>
                <w:szCs w:val="24"/>
              </w:rPr>
            </w:pPr>
            <w:r w:rsidRPr="00E96AC1">
              <w:rPr>
                <w:rFonts w:asciiTheme="majorHAnsi" w:hAnsiTheme="majorHAnsi"/>
                <w:sz w:val="24"/>
                <w:szCs w:val="24"/>
              </w:rPr>
              <w:t xml:space="preserve">Залучення </w:t>
            </w:r>
            <w:r w:rsidRPr="00E96AC1">
              <w:rPr>
                <w:rFonts w:asciiTheme="majorHAnsi" w:hAnsiTheme="majorHAnsi"/>
                <w:b/>
                <w:sz w:val="24"/>
                <w:szCs w:val="24"/>
              </w:rPr>
              <w:t>ПО</w:t>
            </w:r>
          </w:p>
        </w:tc>
        <w:tc>
          <w:tcPr>
            <w:tcW w:w="3827" w:type="dxa"/>
          </w:tcPr>
          <w:p w14:paraId="7B6C91EB" w14:textId="77777777" w:rsidR="00E84375" w:rsidRPr="00E96AC1" w:rsidRDefault="00E84375" w:rsidP="00CF071B">
            <w:pPr>
              <w:spacing w:after="0" w:line="240" w:lineRule="exact"/>
              <w:rPr>
                <w:rFonts w:asciiTheme="majorHAnsi" w:hAnsiTheme="majorHAnsi"/>
                <w:b/>
                <w:sz w:val="24"/>
                <w:szCs w:val="24"/>
              </w:rPr>
            </w:pPr>
            <w:r w:rsidRPr="00E96AC1">
              <w:rPr>
                <w:rFonts w:asciiTheme="majorHAnsi" w:hAnsiTheme="majorHAnsi"/>
                <w:b/>
                <w:sz w:val="24"/>
                <w:szCs w:val="24"/>
              </w:rPr>
              <w:t>Не залучається</w:t>
            </w:r>
          </w:p>
          <w:p w14:paraId="0F26D90A" w14:textId="77777777" w:rsidR="00E84375" w:rsidRPr="00E96AC1" w:rsidRDefault="00E84375" w:rsidP="00CF071B">
            <w:pPr>
              <w:spacing w:after="0" w:line="240" w:lineRule="exact"/>
              <w:rPr>
                <w:rFonts w:asciiTheme="majorHAnsi" w:hAnsiTheme="majorHAnsi"/>
                <w:b/>
                <w:sz w:val="24"/>
                <w:szCs w:val="24"/>
              </w:rPr>
            </w:pPr>
          </w:p>
        </w:tc>
        <w:tc>
          <w:tcPr>
            <w:tcW w:w="3969" w:type="dxa"/>
            <w:gridSpan w:val="2"/>
            <w:shd w:val="clear" w:color="auto" w:fill="auto"/>
          </w:tcPr>
          <w:p w14:paraId="60610110" w14:textId="77777777" w:rsidR="00E84375" w:rsidRPr="00E96AC1" w:rsidRDefault="00E84375" w:rsidP="00CF071B">
            <w:pPr>
              <w:spacing w:after="0" w:line="240" w:lineRule="exact"/>
              <w:rPr>
                <w:rFonts w:asciiTheme="majorHAnsi" w:hAnsiTheme="majorHAnsi"/>
                <w:b/>
                <w:sz w:val="24"/>
                <w:szCs w:val="24"/>
                <w:lang w:val="uk-UA"/>
              </w:rPr>
            </w:pPr>
            <w:r w:rsidRPr="00E96AC1">
              <w:rPr>
                <w:rFonts w:asciiTheme="majorHAnsi" w:hAnsiTheme="majorHAnsi"/>
                <w:b/>
                <w:sz w:val="24"/>
                <w:szCs w:val="24"/>
              </w:rPr>
              <w:t>Може бути залучен</w:t>
            </w:r>
            <w:r w:rsidR="003F3505" w:rsidRPr="00E96AC1">
              <w:rPr>
                <w:rFonts w:asciiTheme="majorHAnsi" w:hAnsiTheme="majorHAnsi"/>
                <w:b/>
                <w:sz w:val="24"/>
                <w:szCs w:val="24"/>
                <w:lang w:val="uk-UA"/>
              </w:rPr>
              <w:t>ий для</w:t>
            </w:r>
          </w:p>
          <w:p w14:paraId="0472B801" w14:textId="77777777" w:rsidR="00E84375" w:rsidRPr="00E96AC1" w:rsidRDefault="00E84375" w:rsidP="00CF071B">
            <w:pPr>
              <w:spacing w:after="0" w:line="240" w:lineRule="exact"/>
              <w:rPr>
                <w:rFonts w:asciiTheme="majorHAnsi" w:hAnsiTheme="majorHAnsi"/>
                <w:sz w:val="24"/>
                <w:szCs w:val="24"/>
              </w:rPr>
            </w:pPr>
            <w:r w:rsidRPr="00E96AC1">
              <w:rPr>
                <w:rFonts w:asciiTheme="majorHAnsi" w:hAnsiTheme="majorHAnsi"/>
                <w:sz w:val="24"/>
                <w:szCs w:val="24"/>
              </w:rPr>
              <w:t>до випробувань</w:t>
            </w:r>
          </w:p>
        </w:tc>
      </w:tr>
      <w:tr w:rsidR="00E84375" w:rsidRPr="00E96AC1" w14:paraId="62A075B8" w14:textId="77777777" w:rsidTr="00EA4E53">
        <w:tc>
          <w:tcPr>
            <w:tcW w:w="1555" w:type="dxa"/>
          </w:tcPr>
          <w:p w14:paraId="4F76D116" w14:textId="77777777" w:rsidR="00E84375" w:rsidRPr="00E96AC1" w:rsidRDefault="00E84375" w:rsidP="00CF071B">
            <w:pPr>
              <w:spacing w:after="0" w:line="240" w:lineRule="exact"/>
              <w:ind w:left="-57" w:right="-57"/>
              <w:rPr>
                <w:rFonts w:asciiTheme="majorHAnsi" w:hAnsiTheme="majorHAnsi"/>
                <w:sz w:val="24"/>
                <w:szCs w:val="24"/>
              </w:rPr>
            </w:pPr>
            <w:r w:rsidRPr="00E96AC1">
              <w:rPr>
                <w:rFonts w:asciiTheme="majorHAnsi" w:hAnsiTheme="majorHAnsi"/>
                <w:sz w:val="24"/>
                <w:szCs w:val="24"/>
              </w:rPr>
              <w:t>Які за</w:t>
            </w:r>
            <w:r w:rsidR="00EA4E53" w:rsidRPr="00E96AC1">
              <w:rPr>
                <w:rFonts w:asciiTheme="majorHAnsi" w:hAnsiTheme="majorHAnsi"/>
                <w:sz w:val="24"/>
                <w:szCs w:val="24"/>
              </w:rPr>
              <w:softHyphen/>
            </w:r>
            <w:r w:rsidRPr="00E96AC1">
              <w:rPr>
                <w:rFonts w:asciiTheme="majorHAnsi" w:hAnsiTheme="majorHAnsi"/>
                <w:sz w:val="24"/>
                <w:szCs w:val="24"/>
              </w:rPr>
              <w:t>ключні до</w:t>
            </w:r>
            <w:r w:rsidR="00EA4E53" w:rsidRPr="00E96AC1">
              <w:rPr>
                <w:rFonts w:asciiTheme="majorHAnsi" w:hAnsiTheme="majorHAnsi"/>
                <w:sz w:val="24"/>
                <w:szCs w:val="24"/>
              </w:rPr>
              <w:softHyphen/>
            </w:r>
            <w:r w:rsidRPr="00E96AC1">
              <w:rPr>
                <w:rFonts w:asciiTheme="majorHAnsi" w:hAnsiTheme="majorHAnsi"/>
                <w:sz w:val="24"/>
                <w:szCs w:val="24"/>
              </w:rPr>
              <w:t>кументи та ким готу</w:t>
            </w:r>
            <w:r w:rsidR="00EA4E53" w:rsidRPr="00E96AC1">
              <w:rPr>
                <w:rFonts w:asciiTheme="majorHAnsi" w:hAnsiTheme="majorHAnsi"/>
                <w:sz w:val="24"/>
                <w:szCs w:val="24"/>
              </w:rPr>
              <w:softHyphen/>
            </w:r>
            <w:r w:rsidRPr="00E96AC1">
              <w:rPr>
                <w:rFonts w:asciiTheme="majorHAnsi" w:hAnsiTheme="majorHAnsi"/>
                <w:sz w:val="24"/>
                <w:szCs w:val="24"/>
              </w:rPr>
              <w:t xml:space="preserve">ються </w:t>
            </w:r>
          </w:p>
        </w:tc>
        <w:tc>
          <w:tcPr>
            <w:tcW w:w="7796" w:type="dxa"/>
            <w:gridSpan w:val="3"/>
          </w:tcPr>
          <w:p w14:paraId="1C401CE0" w14:textId="77777777" w:rsidR="00E84375" w:rsidRPr="00E96AC1" w:rsidRDefault="00E84375" w:rsidP="00CF071B">
            <w:pPr>
              <w:spacing w:after="0" w:line="240" w:lineRule="exact"/>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складає декларацію про відповідність (далі </w:t>
            </w:r>
            <w:r w:rsidR="003F3505" w:rsidRPr="00E96AC1">
              <w:rPr>
                <w:rFonts w:asciiTheme="majorHAnsi" w:hAnsiTheme="majorHAnsi"/>
                <w:sz w:val="24"/>
                <w:szCs w:val="24"/>
                <w:lang w:val="uk-UA"/>
              </w:rPr>
              <w:t>за текстом</w:t>
            </w:r>
            <w:r w:rsidRPr="00E96AC1">
              <w:rPr>
                <w:rFonts w:asciiTheme="majorHAnsi" w:hAnsiTheme="majorHAnsi"/>
                <w:sz w:val="24"/>
                <w:szCs w:val="24"/>
              </w:rPr>
              <w:t>- декла</w:t>
            </w:r>
            <w:r w:rsidR="00EA4E53" w:rsidRPr="00E96AC1">
              <w:rPr>
                <w:rFonts w:asciiTheme="majorHAnsi" w:hAnsiTheme="majorHAnsi"/>
                <w:sz w:val="24"/>
                <w:szCs w:val="24"/>
              </w:rPr>
              <w:softHyphen/>
            </w:r>
            <w:r w:rsidRPr="00E96AC1">
              <w:rPr>
                <w:rFonts w:asciiTheme="majorHAnsi" w:hAnsiTheme="majorHAnsi"/>
                <w:sz w:val="24"/>
                <w:szCs w:val="24"/>
              </w:rPr>
              <w:t>рація) з огляду на необхідність  ідентифікації продукції, стосовно якої вона складена.</w:t>
            </w:r>
          </w:p>
        </w:tc>
      </w:tr>
      <w:tr w:rsidR="00E84375" w:rsidRPr="00E96AC1" w14:paraId="59CED5A8" w14:textId="77777777" w:rsidTr="00CF071B">
        <w:tc>
          <w:tcPr>
            <w:tcW w:w="1555" w:type="dxa"/>
          </w:tcPr>
          <w:p w14:paraId="40D10476" w14:textId="77777777" w:rsidR="00E84375" w:rsidRPr="00E96AC1" w:rsidRDefault="00E84375" w:rsidP="00CF071B">
            <w:pPr>
              <w:spacing w:after="0" w:line="240" w:lineRule="exact"/>
              <w:ind w:left="-57" w:right="-57"/>
              <w:jc w:val="both"/>
              <w:rPr>
                <w:rFonts w:asciiTheme="majorHAnsi" w:hAnsiTheme="majorHAnsi"/>
                <w:sz w:val="24"/>
                <w:szCs w:val="24"/>
              </w:rPr>
            </w:pPr>
            <w:r w:rsidRPr="00E96AC1">
              <w:rPr>
                <w:rFonts w:asciiTheme="majorHAnsi" w:hAnsiTheme="majorHAnsi"/>
                <w:sz w:val="24"/>
                <w:szCs w:val="24"/>
              </w:rPr>
              <w:t>Хто нано</w:t>
            </w:r>
            <w:r w:rsidR="00EA4E53" w:rsidRPr="00E96AC1">
              <w:rPr>
                <w:rFonts w:asciiTheme="majorHAnsi" w:hAnsiTheme="majorHAnsi"/>
                <w:sz w:val="24"/>
                <w:szCs w:val="24"/>
              </w:rPr>
              <w:softHyphen/>
            </w:r>
            <w:r w:rsidRPr="00E96AC1">
              <w:rPr>
                <w:rFonts w:asciiTheme="majorHAnsi" w:hAnsiTheme="majorHAnsi"/>
                <w:sz w:val="24"/>
                <w:szCs w:val="24"/>
              </w:rPr>
              <w:t>сить ЗВ</w:t>
            </w:r>
          </w:p>
        </w:tc>
        <w:tc>
          <w:tcPr>
            <w:tcW w:w="3827" w:type="dxa"/>
          </w:tcPr>
          <w:p w14:paraId="2DA4FCEF" w14:textId="77777777" w:rsidR="00E84375" w:rsidRPr="00E96AC1" w:rsidRDefault="00E84375" w:rsidP="00CF071B">
            <w:pPr>
              <w:spacing w:after="0" w:line="240" w:lineRule="exact"/>
              <w:rPr>
                <w:rFonts w:asciiTheme="majorHAnsi" w:hAnsiTheme="majorHAnsi"/>
                <w:b/>
                <w:sz w:val="24"/>
                <w:szCs w:val="24"/>
              </w:rPr>
            </w:pPr>
            <w:r w:rsidRPr="00E96AC1">
              <w:rPr>
                <w:rFonts w:asciiTheme="majorHAnsi" w:hAnsiTheme="majorHAnsi"/>
                <w:b/>
                <w:sz w:val="24"/>
                <w:szCs w:val="24"/>
              </w:rPr>
              <w:t xml:space="preserve">ВУП </w:t>
            </w:r>
            <w:r w:rsidRPr="00E96AC1">
              <w:rPr>
                <w:rFonts w:asciiTheme="majorHAnsi" w:hAnsiTheme="majorHAnsi"/>
                <w:sz w:val="24"/>
                <w:szCs w:val="24"/>
              </w:rPr>
              <w:t xml:space="preserve">наносить маркування </w:t>
            </w:r>
            <w:r w:rsidR="003F3505" w:rsidRPr="00E96AC1">
              <w:rPr>
                <w:rFonts w:asciiTheme="majorHAnsi" w:hAnsiTheme="majorHAnsi"/>
                <w:b/>
                <w:sz w:val="24"/>
                <w:szCs w:val="24"/>
                <w:lang w:val="uk-UA"/>
              </w:rPr>
              <w:t>ЗВ</w:t>
            </w:r>
            <w:r w:rsidR="003F3505" w:rsidRPr="00E96AC1">
              <w:rPr>
                <w:rFonts w:asciiTheme="majorHAnsi" w:hAnsiTheme="majorHAnsi"/>
                <w:sz w:val="24"/>
                <w:szCs w:val="24"/>
                <w:lang w:val="uk-UA"/>
              </w:rPr>
              <w:t xml:space="preserve"> </w:t>
            </w:r>
            <w:r w:rsidRPr="00E96AC1">
              <w:rPr>
                <w:rFonts w:asciiTheme="majorHAnsi" w:hAnsiTheme="majorHAnsi"/>
                <w:sz w:val="24"/>
                <w:szCs w:val="24"/>
              </w:rPr>
              <w:t xml:space="preserve">на кожний окремий виріб </w:t>
            </w:r>
          </w:p>
        </w:tc>
        <w:tc>
          <w:tcPr>
            <w:tcW w:w="3969" w:type="dxa"/>
            <w:gridSpan w:val="2"/>
            <w:shd w:val="clear" w:color="auto" w:fill="auto"/>
          </w:tcPr>
          <w:p w14:paraId="2D881D0A" w14:textId="77777777" w:rsidR="00E84375" w:rsidRPr="00E96AC1" w:rsidRDefault="00E84375" w:rsidP="00FE5A9D">
            <w:pPr>
              <w:spacing w:after="0" w:line="240" w:lineRule="exact"/>
              <w:jc w:val="both"/>
              <w:rPr>
                <w:rFonts w:asciiTheme="majorHAnsi" w:hAnsiTheme="majorHAnsi"/>
                <w:sz w:val="24"/>
                <w:szCs w:val="24"/>
              </w:rPr>
            </w:pPr>
            <w:r w:rsidRPr="00E96AC1">
              <w:rPr>
                <w:rFonts w:asciiTheme="majorHAnsi" w:hAnsiTheme="majorHAnsi"/>
                <w:sz w:val="24"/>
                <w:szCs w:val="24"/>
              </w:rPr>
              <w:t xml:space="preserve">Теж, що в модулі А </w:t>
            </w:r>
            <w:r w:rsidRPr="00E96AC1">
              <w:rPr>
                <w:rFonts w:asciiTheme="majorHAnsi" w:hAnsiTheme="majorHAnsi"/>
                <w:b/>
                <w:sz w:val="24"/>
                <w:szCs w:val="24"/>
              </w:rPr>
              <w:t>+</w:t>
            </w:r>
            <w:r w:rsidRPr="00E96AC1">
              <w:rPr>
                <w:rFonts w:asciiTheme="majorHAnsi" w:hAnsiTheme="majorHAnsi"/>
                <w:sz w:val="24"/>
                <w:szCs w:val="24"/>
              </w:rPr>
              <w:t xml:space="preserve"> </w:t>
            </w:r>
            <w:r w:rsidR="003F3505" w:rsidRPr="00E96AC1">
              <w:rPr>
                <w:rFonts w:asciiTheme="majorHAnsi" w:hAnsiTheme="majorHAnsi"/>
                <w:sz w:val="24"/>
                <w:szCs w:val="24"/>
                <w:lang w:val="uk-UA"/>
              </w:rPr>
              <w:t>я</w:t>
            </w:r>
            <w:r w:rsidRPr="00E96AC1">
              <w:rPr>
                <w:rFonts w:asciiTheme="majorHAnsi" w:hAnsiTheme="majorHAnsi"/>
                <w:sz w:val="24"/>
                <w:szCs w:val="24"/>
              </w:rPr>
              <w:t>кщо залучен</w:t>
            </w:r>
            <w:r w:rsidR="00D74134" w:rsidRPr="00E96AC1">
              <w:rPr>
                <w:rFonts w:asciiTheme="majorHAnsi" w:hAnsiTheme="majorHAnsi"/>
                <w:sz w:val="24"/>
                <w:szCs w:val="24"/>
                <w:lang w:val="uk-UA"/>
              </w:rPr>
              <w:t>ий</w:t>
            </w:r>
            <w:r w:rsidRPr="00E96AC1">
              <w:rPr>
                <w:rFonts w:asciiTheme="majorHAnsi" w:hAnsiTheme="majorHAnsi"/>
                <w:sz w:val="24"/>
                <w:szCs w:val="24"/>
              </w:rPr>
              <w:t xml:space="preserve"> </w:t>
            </w:r>
            <w:r w:rsidR="00D74134" w:rsidRPr="00E96AC1">
              <w:rPr>
                <w:rFonts w:asciiTheme="majorHAnsi" w:hAnsiTheme="majorHAnsi"/>
                <w:b/>
                <w:sz w:val="24"/>
                <w:szCs w:val="24"/>
                <w:lang w:val="uk-UA"/>
              </w:rPr>
              <w:t>ПО</w:t>
            </w:r>
            <w:r w:rsidR="00D74134" w:rsidRPr="00E96AC1">
              <w:rPr>
                <w:rFonts w:asciiTheme="majorHAnsi" w:hAnsiTheme="majorHAnsi"/>
                <w:sz w:val="24"/>
                <w:szCs w:val="24"/>
                <w:lang w:val="uk-UA"/>
              </w:rPr>
              <w:t xml:space="preserve">, </w:t>
            </w:r>
            <w:r w:rsidRPr="00E96AC1">
              <w:rPr>
                <w:rFonts w:asciiTheme="majorHAnsi" w:hAnsiTheme="majorHAnsi"/>
                <w:sz w:val="24"/>
                <w:szCs w:val="24"/>
              </w:rPr>
              <w:t xml:space="preserve">то </w:t>
            </w:r>
            <w:r w:rsidR="00D74134" w:rsidRPr="00E96AC1">
              <w:rPr>
                <w:rFonts w:asciiTheme="majorHAnsi" w:hAnsiTheme="majorHAnsi"/>
                <w:b/>
                <w:sz w:val="24"/>
                <w:szCs w:val="24"/>
                <w:lang w:val="uk-UA"/>
              </w:rPr>
              <w:t>ВУП</w:t>
            </w:r>
            <w:r w:rsidR="00227F3C" w:rsidRPr="00E96AC1">
              <w:rPr>
                <w:rFonts w:asciiTheme="majorHAnsi" w:hAnsiTheme="majorHAnsi"/>
                <w:b/>
                <w:sz w:val="24"/>
                <w:szCs w:val="24"/>
                <w:lang w:val="uk-UA"/>
              </w:rPr>
              <w:t>,</w:t>
            </w:r>
            <w:r w:rsidR="00D74134"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 або його уповноважений представник наносить </w:t>
            </w:r>
            <w:r w:rsidRPr="00E96AC1">
              <w:rPr>
                <w:rFonts w:asciiTheme="majorHAnsi" w:hAnsiTheme="majorHAnsi"/>
                <w:b/>
                <w:sz w:val="24"/>
                <w:szCs w:val="24"/>
              </w:rPr>
              <w:t>за згодою</w:t>
            </w:r>
            <w:r w:rsidRPr="00E96AC1">
              <w:rPr>
                <w:rFonts w:asciiTheme="majorHAnsi" w:hAnsiTheme="majorHAnsi"/>
                <w:sz w:val="24"/>
                <w:szCs w:val="24"/>
              </w:rPr>
              <w:t xml:space="preserve"> </w:t>
            </w:r>
            <w:r w:rsidR="00D74134" w:rsidRPr="00E96AC1">
              <w:rPr>
                <w:rFonts w:asciiTheme="majorHAnsi" w:hAnsiTheme="majorHAnsi"/>
                <w:b/>
                <w:sz w:val="24"/>
                <w:szCs w:val="24"/>
                <w:lang w:val="uk-UA"/>
              </w:rPr>
              <w:t>ПО</w:t>
            </w:r>
            <w:r w:rsidR="00D74134" w:rsidRPr="00E96AC1">
              <w:rPr>
                <w:rFonts w:asciiTheme="majorHAnsi" w:hAnsiTheme="majorHAnsi"/>
                <w:sz w:val="24"/>
                <w:szCs w:val="24"/>
                <w:lang w:val="uk-UA"/>
              </w:rPr>
              <w:t xml:space="preserve"> його </w:t>
            </w:r>
            <w:r w:rsidRPr="00E96AC1">
              <w:rPr>
                <w:rFonts w:asciiTheme="majorHAnsi" w:hAnsiTheme="majorHAnsi"/>
                <w:sz w:val="24"/>
                <w:szCs w:val="24"/>
              </w:rPr>
              <w:t>ідентифікаційний номер на кожний зразок продукції</w:t>
            </w:r>
          </w:p>
        </w:tc>
      </w:tr>
      <w:tr w:rsidR="00E84375" w:rsidRPr="00E96AC1" w14:paraId="59E79D70" w14:textId="77777777" w:rsidTr="00EA4E53">
        <w:tc>
          <w:tcPr>
            <w:tcW w:w="1555" w:type="dxa"/>
          </w:tcPr>
          <w:p w14:paraId="6EE783BE" w14:textId="77777777" w:rsidR="00E84375" w:rsidRPr="00E96AC1" w:rsidRDefault="00E84375" w:rsidP="00CF071B">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796" w:type="dxa"/>
            <w:gridSpan w:val="3"/>
          </w:tcPr>
          <w:p w14:paraId="42B5F793" w14:textId="77777777" w:rsidR="00E84375" w:rsidRPr="00E96AC1" w:rsidRDefault="00E84375" w:rsidP="00CF071B">
            <w:pPr>
              <w:spacing w:after="0" w:line="240" w:lineRule="exact"/>
              <w:rPr>
                <w:rFonts w:asciiTheme="majorHAnsi" w:hAnsiTheme="majorHAnsi"/>
                <w:sz w:val="24"/>
                <w:szCs w:val="24"/>
              </w:rPr>
            </w:pPr>
            <w:r w:rsidRPr="00E96AC1">
              <w:rPr>
                <w:rFonts w:asciiTheme="majorHAnsi" w:hAnsiTheme="majorHAnsi"/>
                <w:sz w:val="24"/>
                <w:szCs w:val="24"/>
              </w:rPr>
              <w:t xml:space="preserve">Декларація разом  з  </w:t>
            </w:r>
            <w:r w:rsidR="00D74134" w:rsidRPr="00E96AC1">
              <w:rPr>
                <w:rFonts w:asciiTheme="majorHAnsi" w:hAnsiTheme="majorHAnsi"/>
                <w:b/>
                <w:sz w:val="24"/>
                <w:szCs w:val="24"/>
                <w:lang w:val="uk-UA"/>
              </w:rPr>
              <w:t>ТД</w:t>
            </w:r>
            <w:r w:rsidR="00D74134" w:rsidRPr="00E96AC1">
              <w:rPr>
                <w:rFonts w:asciiTheme="majorHAnsi" w:hAnsiTheme="majorHAnsi"/>
                <w:sz w:val="24"/>
                <w:szCs w:val="24"/>
                <w:lang w:val="uk-UA"/>
              </w:rPr>
              <w:t xml:space="preserve"> </w:t>
            </w:r>
            <w:r w:rsidRPr="00E96AC1">
              <w:rPr>
                <w:rFonts w:asciiTheme="majorHAnsi" w:hAnsiTheme="majorHAnsi"/>
                <w:sz w:val="24"/>
                <w:szCs w:val="24"/>
              </w:rPr>
              <w:t>зберігається протягом 10 років після виготовлення останнього зразка продукції</w:t>
            </w:r>
          </w:p>
        </w:tc>
      </w:tr>
    </w:tbl>
    <w:p w14:paraId="258FC621" w14:textId="77777777" w:rsidR="00E84375" w:rsidRPr="00E96AC1" w:rsidRDefault="00E84375" w:rsidP="00E84375">
      <w:pPr>
        <w:spacing w:after="0"/>
        <w:jc w:val="right"/>
        <w:rPr>
          <w:rFonts w:asciiTheme="majorHAnsi" w:hAnsiTheme="majorHAnsi"/>
          <w:sz w:val="28"/>
          <w:szCs w:val="28"/>
        </w:rPr>
      </w:pPr>
    </w:p>
    <w:p w14:paraId="17B09DCF" w14:textId="77777777" w:rsidR="00E84375" w:rsidRPr="00E96AC1" w:rsidRDefault="00E84375" w:rsidP="00392438">
      <w:pPr>
        <w:spacing w:after="0"/>
        <w:jc w:val="right"/>
        <w:rPr>
          <w:rFonts w:asciiTheme="majorHAnsi" w:hAnsiTheme="majorHAnsi"/>
          <w:sz w:val="24"/>
          <w:szCs w:val="24"/>
        </w:rPr>
      </w:pPr>
      <w:r w:rsidRPr="00E96AC1">
        <w:rPr>
          <w:rFonts w:asciiTheme="majorHAnsi" w:hAnsiTheme="majorHAnsi"/>
          <w:sz w:val="24"/>
          <w:szCs w:val="24"/>
        </w:rPr>
        <w:lastRenderedPageBreak/>
        <w:t>Таблиця 4.2</w:t>
      </w:r>
    </w:p>
    <w:p w14:paraId="6DA2BC0E" w14:textId="77777777" w:rsidR="00E84375" w:rsidRPr="00E96AC1" w:rsidRDefault="00E84375" w:rsidP="00392438">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 xml:space="preserve">Застосування модуля В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3"/>
        <w:gridCol w:w="7831"/>
      </w:tblGrid>
      <w:tr w:rsidR="00E84375" w:rsidRPr="00E96AC1" w14:paraId="67E88CA4" w14:textId="77777777" w:rsidTr="000533FF">
        <w:tc>
          <w:tcPr>
            <w:tcW w:w="1803" w:type="dxa"/>
          </w:tcPr>
          <w:p w14:paraId="17154539" w14:textId="77777777" w:rsidR="00E84375" w:rsidRPr="00E96AC1" w:rsidRDefault="00E84375" w:rsidP="006E0A87">
            <w:pPr>
              <w:spacing w:after="0" w:line="240" w:lineRule="exact"/>
              <w:ind w:left="-57" w:right="-57"/>
              <w:jc w:val="both"/>
              <w:rPr>
                <w:rFonts w:asciiTheme="majorHAnsi" w:hAnsiTheme="majorHAnsi"/>
                <w:b/>
                <w:sz w:val="24"/>
                <w:szCs w:val="24"/>
              </w:rPr>
            </w:pPr>
            <w:r w:rsidRPr="00E96AC1">
              <w:rPr>
                <w:rFonts w:asciiTheme="majorHAnsi" w:hAnsiTheme="majorHAnsi"/>
                <w:b/>
                <w:sz w:val="24"/>
                <w:szCs w:val="24"/>
              </w:rPr>
              <w:t>Шифр Модуля</w:t>
            </w:r>
          </w:p>
        </w:tc>
        <w:tc>
          <w:tcPr>
            <w:tcW w:w="7831" w:type="dxa"/>
          </w:tcPr>
          <w:p w14:paraId="260D50FC" w14:textId="77777777" w:rsidR="00E84375" w:rsidRPr="00E96AC1" w:rsidRDefault="00E84375" w:rsidP="006E0A87">
            <w:pPr>
              <w:spacing w:after="0" w:line="240" w:lineRule="exact"/>
              <w:jc w:val="both"/>
              <w:rPr>
                <w:rFonts w:asciiTheme="majorHAnsi" w:hAnsiTheme="majorHAnsi"/>
                <w:b/>
                <w:sz w:val="24"/>
                <w:szCs w:val="24"/>
              </w:rPr>
            </w:pPr>
            <w:r w:rsidRPr="00E96AC1">
              <w:rPr>
                <w:rFonts w:asciiTheme="majorHAnsi" w:hAnsiTheme="majorHAnsi"/>
                <w:b/>
                <w:sz w:val="24"/>
                <w:szCs w:val="24"/>
              </w:rPr>
              <w:t xml:space="preserve">Модуль В </w:t>
            </w:r>
            <w:r w:rsidRPr="00E96AC1">
              <w:rPr>
                <w:rFonts w:asciiTheme="majorHAnsi" w:hAnsiTheme="majorHAnsi"/>
                <w:sz w:val="24"/>
                <w:szCs w:val="24"/>
              </w:rPr>
              <w:t>(експертиза типу)</w:t>
            </w:r>
          </w:p>
        </w:tc>
      </w:tr>
      <w:tr w:rsidR="00E84375" w:rsidRPr="00E96AC1" w14:paraId="3C6F636B" w14:textId="77777777" w:rsidTr="0042119D">
        <w:tc>
          <w:tcPr>
            <w:tcW w:w="1803" w:type="dxa"/>
          </w:tcPr>
          <w:p w14:paraId="5F685927"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Спосіб</w:t>
            </w:r>
          </w:p>
          <w:p w14:paraId="41310462"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здійснення</w:t>
            </w:r>
          </w:p>
        </w:tc>
        <w:tc>
          <w:tcPr>
            <w:tcW w:w="7831" w:type="dxa"/>
            <w:shd w:val="clear" w:color="auto" w:fill="auto"/>
          </w:tcPr>
          <w:p w14:paraId="10820DEE" w14:textId="77777777" w:rsidR="00E84375" w:rsidRPr="00E96AC1" w:rsidRDefault="00E84375" w:rsidP="00FE5A9D">
            <w:pPr>
              <w:spacing w:after="0" w:line="240" w:lineRule="exact"/>
              <w:jc w:val="both"/>
              <w:rPr>
                <w:rFonts w:asciiTheme="majorHAnsi" w:hAnsiTheme="majorHAnsi"/>
                <w:sz w:val="24"/>
                <w:szCs w:val="24"/>
              </w:rPr>
            </w:pPr>
            <w:r w:rsidRPr="00E96AC1">
              <w:rPr>
                <w:rFonts w:asciiTheme="majorHAnsi" w:hAnsiTheme="majorHAnsi"/>
                <w:sz w:val="24"/>
                <w:szCs w:val="24"/>
              </w:rPr>
              <w:t xml:space="preserve">1. Дослідження зразка завершеної продукції, що є репрезентативним для передбаченого виробництва (експертиза типового зразка); </w:t>
            </w:r>
          </w:p>
          <w:p w14:paraId="685D0D45" w14:textId="77777777" w:rsidR="00E84375" w:rsidRPr="00E96AC1" w:rsidRDefault="00E84375" w:rsidP="00FE5A9D">
            <w:pPr>
              <w:spacing w:after="0" w:line="240" w:lineRule="exact"/>
              <w:jc w:val="both"/>
              <w:rPr>
                <w:rFonts w:asciiTheme="majorHAnsi" w:hAnsiTheme="majorHAnsi"/>
                <w:sz w:val="24"/>
                <w:szCs w:val="24"/>
              </w:rPr>
            </w:pPr>
            <w:r w:rsidRPr="00E96AC1">
              <w:rPr>
                <w:rFonts w:asciiTheme="majorHAnsi" w:hAnsiTheme="majorHAnsi"/>
                <w:sz w:val="24"/>
                <w:szCs w:val="24"/>
              </w:rPr>
              <w:t xml:space="preserve">2. Оцінка адекватності технічного проекту продукції шляхом експертизи </w:t>
            </w:r>
            <w:r w:rsidR="00B75F7C" w:rsidRPr="00E96AC1">
              <w:rPr>
                <w:rFonts w:asciiTheme="majorHAnsi" w:hAnsiTheme="majorHAnsi"/>
                <w:sz w:val="24"/>
                <w:szCs w:val="24"/>
                <w:lang w:val="uk-UA"/>
              </w:rPr>
              <w:t xml:space="preserve">ТД </w:t>
            </w:r>
            <w:r w:rsidRPr="00E96AC1">
              <w:rPr>
                <w:rFonts w:asciiTheme="majorHAnsi" w:hAnsiTheme="majorHAnsi"/>
                <w:sz w:val="24"/>
                <w:szCs w:val="24"/>
              </w:rPr>
              <w:t xml:space="preserve">та підтвердних доказів, та випробування однієї або кількох критичних частин зразків продукції (експертиза типового зразка та його проекту); </w:t>
            </w:r>
          </w:p>
          <w:p w14:paraId="54D2F78B" w14:textId="77777777" w:rsidR="00E84375" w:rsidRPr="00E96AC1" w:rsidRDefault="00E84375" w:rsidP="00FE5A9D">
            <w:pPr>
              <w:spacing w:after="0" w:line="240" w:lineRule="exact"/>
              <w:jc w:val="both"/>
              <w:rPr>
                <w:rFonts w:asciiTheme="majorHAnsi" w:hAnsiTheme="majorHAnsi"/>
                <w:b/>
                <w:sz w:val="24"/>
                <w:szCs w:val="24"/>
              </w:rPr>
            </w:pPr>
            <w:r w:rsidRPr="00E96AC1">
              <w:rPr>
                <w:rFonts w:asciiTheme="majorHAnsi" w:hAnsiTheme="majorHAnsi"/>
                <w:sz w:val="24"/>
                <w:szCs w:val="24"/>
              </w:rPr>
              <w:t xml:space="preserve">3. Оцінка адекватності технічного проекту продукції шляхом експертизи </w:t>
            </w:r>
            <w:r w:rsidR="00B75F7C" w:rsidRPr="00E96AC1">
              <w:rPr>
                <w:rFonts w:asciiTheme="majorHAnsi" w:hAnsiTheme="majorHAnsi"/>
                <w:sz w:val="24"/>
                <w:szCs w:val="24"/>
                <w:lang w:val="uk-UA"/>
              </w:rPr>
              <w:t xml:space="preserve">ТД </w:t>
            </w:r>
            <w:r w:rsidRPr="00E96AC1">
              <w:rPr>
                <w:rFonts w:asciiTheme="majorHAnsi" w:hAnsiTheme="majorHAnsi"/>
                <w:sz w:val="24"/>
                <w:szCs w:val="24"/>
              </w:rPr>
              <w:t>та інш</w:t>
            </w:r>
            <w:r w:rsidR="00B75F7C" w:rsidRPr="00E96AC1">
              <w:rPr>
                <w:rFonts w:asciiTheme="majorHAnsi" w:hAnsiTheme="majorHAnsi"/>
                <w:sz w:val="24"/>
                <w:szCs w:val="24"/>
                <w:lang w:val="uk-UA"/>
              </w:rPr>
              <w:t>их</w:t>
            </w:r>
            <w:r w:rsidRPr="00E96AC1">
              <w:rPr>
                <w:rFonts w:asciiTheme="majorHAnsi" w:hAnsiTheme="majorHAnsi"/>
                <w:sz w:val="24"/>
                <w:szCs w:val="24"/>
              </w:rPr>
              <w:t xml:space="preserve"> документів без дослідження зразка продукції (експертиза проекту типового зразка). </w:t>
            </w:r>
          </w:p>
        </w:tc>
      </w:tr>
      <w:tr w:rsidR="00E84375" w:rsidRPr="00E96AC1" w14:paraId="24C871C3" w14:textId="77777777" w:rsidTr="0042119D">
        <w:tc>
          <w:tcPr>
            <w:tcW w:w="1803" w:type="dxa"/>
          </w:tcPr>
          <w:p w14:paraId="1845C422"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7831" w:type="dxa"/>
            <w:shd w:val="clear" w:color="auto" w:fill="auto"/>
          </w:tcPr>
          <w:p w14:paraId="47821209" w14:textId="77777777" w:rsidR="00E84375" w:rsidRPr="00E96AC1" w:rsidRDefault="00E84375" w:rsidP="00FE5A9D">
            <w:pPr>
              <w:spacing w:after="0" w:line="240" w:lineRule="exact"/>
              <w:jc w:val="both"/>
              <w:rPr>
                <w:rFonts w:asciiTheme="majorHAnsi" w:hAnsiTheme="majorHAnsi"/>
                <w:sz w:val="24"/>
                <w:szCs w:val="24"/>
              </w:rPr>
            </w:pPr>
            <w:r w:rsidRPr="00E96AC1">
              <w:rPr>
                <w:rFonts w:asciiTheme="majorHAnsi" w:hAnsiTheme="majorHAnsi"/>
                <w:sz w:val="24"/>
                <w:szCs w:val="24"/>
              </w:rPr>
              <w:t xml:space="preserve">   Заява до ПО на експертизу типу; </w:t>
            </w:r>
          </w:p>
          <w:p w14:paraId="63FABA42" w14:textId="77777777" w:rsidR="00E84375" w:rsidRPr="00E96AC1" w:rsidRDefault="00E84375" w:rsidP="00FE5A9D">
            <w:pPr>
              <w:tabs>
                <w:tab w:val="left" w:pos="178"/>
              </w:tabs>
              <w:spacing w:after="0" w:line="240" w:lineRule="exact"/>
              <w:jc w:val="both"/>
              <w:rPr>
                <w:rFonts w:asciiTheme="majorHAnsi" w:hAnsiTheme="majorHAnsi"/>
                <w:b/>
                <w:sz w:val="24"/>
                <w:szCs w:val="24"/>
              </w:rPr>
            </w:pPr>
            <w:r w:rsidRPr="00E96AC1">
              <w:rPr>
                <w:rFonts w:asciiTheme="majorHAnsi" w:hAnsiTheme="majorHAnsi"/>
                <w:sz w:val="24"/>
                <w:szCs w:val="24"/>
              </w:rPr>
              <w:t xml:space="preserve">   </w:t>
            </w:r>
            <w:r w:rsidRPr="00E96AC1">
              <w:rPr>
                <w:rFonts w:asciiTheme="majorHAnsi" w:hAnsiTheme="majorHAnsi"/>
                <w:b/>
                <w:sz w:val="24"/>
                <w:szCs w:val="24"/>
              </w:rPr>
              <w:t>ТД</w:t>
            </w:r>
            <w:r w:rsidRPr="00E96AC1">
              <w:rPr>
                <w:rFonts w:asciiTheme="majorHAnsi" w:hAnsiTheme="majorHAnsi"/>
                <w:sz w:val="24"/>
                <w:szCs w:val="24"/>
              </w:rPr>
              <w:t xml:space="preserve"> (</w:t>
            </w:r>
            <w:r w:rsidRPr="00E96AC1">
              <w:rPr>
                <w:rFonts w:asciiTheme="majorHAnsi" w:hAnsiTheme="majorHAnsi"/>
                <w:b/>
                <w:sz w:val="24"/>
                <w:szCs w:val="24"/>
              </w:rPr>
              <w:t>така як і для модулів А, А1 та А2</w:t>
            </w:r>
            <w:r w:rsidRPr="00E96AC1">
              <w:rPr>
                <w:rFonts w:asciiTheme="majorHAnsi" w:hAnsiTheme="majorHAnsi"/>
                <w:sz w:val="24"/>
                <w:szCs w:val="24"/>
              </w:rPr>
              <w:t>) повинна давати можливість оцінити відповідність продукції, включати опис проведення і результати належного аналізу та оцінки ризику (ризиків) охоплювати всі стадії проектування, виробництва та застосування продукції, містити інформацію для встановлення відповідності продукції вимогам ТР.</w:t>
            </w:r>
          </w:p>
        </w:tc>
      </w:tr>
      <w:tr w:rsidR="00E84375" w:rsidRPr="00E96AC1" w14:paraId="4C8FF32E" w14:textId="77777777" w:rsidTr="0042119D">
        <w:tc>
          <w:tcPr>
            <w:tcW w:w="1803" w:type="dxa"/>
          </w:tcPr>
          <w:p w14:paraId="38C0FC04"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 xml:space="preserve">Залучення </w:t>
            </w:r>
            <w:r w:rsidR="00B75F7C" w:rsidRPr="00E96AC1">
              <w:rPr>
                <w:rFonts w:asciiTheme="majorHAnsi" w:hAnsiTheme="majorHAnsi"/>
                <w:b/>
                <w:sz w:val="24"/>
                <w:szCs w:val="24"/>
                <w:lang w:val="uk-UA"/>
              </w:rPr>
              <w:t>ПО</w:t>
            </w:r>
            <w:r w:rsidR="00B75F7C" w:rsidRPr="00E96AC1">
              <w:rPr>
                <w:rFonts w:asciiTheme="majorHAnsi" w:hAnsiTheme="majorHAnsi"/>
                <w:sz w:val="24"/>
                <w:szCs w:val="24"/>
                <w:lang w:val="uk-UA"/>
              </w:rPr>
              <w:t xml:space="preserve"> </w:t>
            </w:r>
          </w:p>
        </w:tc>
        <w:tc>
          <w:tcPr>
            <w:tcW w:w="7831" w:type="dxa"/>
            <w:shd w:val="clear" w:color="auto" w:fill="auto"/>
          </w:tcPr>
          <w:p w14:paraId="5E90E571" w14:textId="77777777" w:rsidR="0042119D" w:rsidRPr="00E96AC1" w:rsidRDefault="00E84375" w:rsidP="00392438">
            <w:pPr>
              <w:spacing w:after="0" w:line="240" w:lineRule="exact"/>
              <w:rPr>
                <w:rFonts w:asciiTheme="majorHAnsi" w:hAnsiTheme="majorHAnsi"/>
                <w:sz w:val="24"/>
                <w:szCs w:val="24"/>
              </w:rPr>
            </w:pPr>
            <w:r w:rsidRPr="00E96AC1">
              <w:rPr>
                <w:rFonts w:asciiTheme="majorHAnsi" w:hAnsiTheme="majorHAnsi"/>
                <w:b/>
                <w:sz w:val="24"/>
                <w:szCs w:val="24"/>
              </w:rPr>
              <w:t>Залучається</w:t>
            </w:r>
            <w:r w:rsidR="00F06B18" w:rsidRPr="00E96AC1">
              <w:rPr>
                <w:rFonts w:asciiTheme="majorHAnsi" w:hAnsiTheme="majorHAnsi"/>
                <w:b/>
                <w:sz w:val="24"/>
                <w:szCs w:val="24"/>
                <w:lang w:val="uk-UA"/>
              </w:rPr>
              <w:t>.</w:t>
            </w:r>
            <w:r w:rsidRPr="00E96AC1">
              <w:rPr>
                <w:rFonts w:asciiTheme="majorHAnsi" w:hAnsiTheme="majorHAnsi"/>
                <w:b/>
                <w:sz w:val="24"/>
                <w:szCs w:val="24"/>
              </w:rPr>
              <w:t xml:space="preserve"> ПО</w:t>
            </w:r>
            <w:r w:rsidRPr="00E96AC1">
              <w:rPr>
                <w:rFonts w:asciiTheme="majorHAnsi" w:hAnsiTheme="majorHAnsi"/>
                <w:sz w:val="24"/>
                <w:szCs w:val="24"/>
              </w:rPr>
              <w:t xml:space="preserve"> стосовно продукції</w:t>
            </w:r>
            <w:r w:rsidR="0042119D" w:rsidRPr="00E96AC1">
              <w:rPr>
                <w:rFonts w:asciiTheme="majorHAnsi" w:hAnsiTheme="majorHAnsi"/>
                <w:sz w:val="24"/>
                <w:szCs w:val="24"/>
                <w:lang w:val="uk-UA"/>
              </w:rPr>
              <w:t>, який</w:t>
            </w:r>
            <w:r w:rsidRPr="00E96AC1">
              <w:rPr>
                <w:rFonts w:asciiTheme="majorHAnsi" w:hAnsiTheme="majorHAnsi"/>
                <w:sz w:val="24"/>
                <w:szCs w:val="24"/>
              </w:rPr>
              <w:t xml:space="preserve">:  </w:t>
            </w:r>
          </w:p>
          <w:p w14:paraId="77BEFE88" w14:textId="77777777" w:rsidR="00E84375" w:rsidRPr="00E96AC1" w:rsidRDefault="00F06B18" w:rsidP="00FE5A9D">
            <w:pPr>
              <w:spacing w:after="0" w:line="240" w:lineRule="exact"/>
              <w:ind w:left="125" w:hanging="125"/>
              <w:jc w:val="both"/>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 проводить експертизу </w:t>
            </w:r>
            <w:r w:rsidRPr="00E96AC1">
              <w:rPr>
                <w:rFonts w:asciiTheme="majorHAnsi" w:hAnsiTheme="majorHAnsi"/>
                <w:b/>
                <w:sz w:val="24"/>
                <w:szCs w:val="24"/>
                <w:lang w:val="uk-UA"/>
              </w:rPr>
              <w:t>ТД</w:t>
            </w:r>
            <w:r w:rsidR="00E84375" w:rsidRPr="00E96AC1">
              <w:rPr>
                <w:rFonts w:asciiTheme="majorHAnsi" w:hAnsiTheme="majorHAnsi"/>
                <w:sz w:val="24"/>
                <w:szCs w:val="24"/>
              </w:rPr>
              <w:t xml:space="preserve">; перевіряє </w:t>
            </w:r>
            <w:r w:rsidR="00E84375" w:rsidRPr="00E96AC1">
              <w:rPr>
                <w:rFonts w:asciiTheme="majorHAnsi" w:hAnsiTheme="majorHAnsi"/>
                <w:sz w:val="24"/>
                <w:szCs w:val="24"/>
                <w:shd w:val="clear" w:color="auto" w:fill="FFFFFF"/>
              </w:rPr>
              <w:t xml:space="preserve">відповідність виготовлення зразка (зразків) </w:t>
            </w:r>
            <w:r w:rsidRPr="00E96AC1">
              <w:rPr>
                <w:rFonts w:asciiTheme="majorHAnsi" w:hAnsiTheme="majorHAnsi"/>
                <w:b/>
                <w:sz w:val="24"/>
                <w:szCs w:val="24"/>
                <w:shd w:val="clear" w:color="auto" w:fill="FFFFFF"/>
                <w:lang w:val="uk-UA"/>
              </w:rPr>
              <w:t>ТД</w:t>
            </w:r>
            <w:r w:rsidRPr="00E96AC1">
              <w:rPr>
                <w:rFonts w:asciiTheme="majorHAnsi" w:hAnsiTheme="majorHAnsi"/>
                <w:sz w:val="24"/>
                <w:szCs w:val="24"/>
                <w:shd w:val="clear" w:color="auto" w:fill="FFFFFF"/>
                <w:lang w:val="uk-UA"/>
              </w:rPr>
              <w:t xml:space="preserve"> </w:t>
            </w:r>
            <w:r w:rsidR="00E84375" w:rsidRPr="00E96AC1">
              <w:rPr>
                <w:rFonts w:asciiTheme="majorHAnsi" w:hAnsiTheme="majorHAnsi"/>
                <w:sz w:val="24"/>
                <w:szCs w:val="24"/>
                <w:shd w:val="clear" w:color="auto" w:fill="FFFFFF"/>
              </w:rPr>
              <w:t>та визначає елементи зразка (зразків), що спроектовані згідно із застосовними положеннями відповідних національних стандартів та/або технічних специфікацій, відповідність яким надає презумпцію відповідності продукції суттєвим вимогам, а також елементи, що спроектовані без застосування відповідних положень зазначених стандартів;</w:t>
            </w:r>
          </w:p>
          <w:p w14:paraId="7537A97B" w14:textId="77777777" w:rsidR="00E84375" w:rsidRPr="00E96AC1" w:rsidRDefault="00E84375" w:rsidP="00FE5A9D">
            <w:pPr>
              <w:spacing w:after="0" w:line="240" w:lineRule="exact"/>
              <w:ind w:left="125" w:hanging="125"/>
              <w:jc w:val="both"/>
              <w:rPr>
                <w:rFonts w:asciiTheme="majorHAnsi" w:hAnsiTheme="majorHAnsi"/>
                <w:sz w:val="24"/>
                <w:szCs w:val="24"/>
                <w:shd w:val="clear" w:color="auto" w:fill="FFFFFF"/>
              </w:rPr>
            </w:pPr>
            <w:r w:rsidRPr="00E96AC1">
              <w:rPr>
                <w:rFonts w:asciiTheme="majorHAnsi" w:hAnsiTheme="majorHAnsi"/>
                <w:sz w:val="24"/>
                <w:szCs w:val="24"/>
                <w:shd w:val="clear" w:color="auto" w:fill="FFFFFF"/>
              </w:rPr>
              <w:t>- проводить належні дослідження і випробування або доручає їх проведення, щоб перевірити правильність:</w:t>
            </w:r>
          </w:p>
          <w:p w14:paraId="736DBA1C" w14:textId="77777777" w:rsidR="00E84375" w:rsidRPr="00E96AC1" w:rsidRDefault="00E84375" w:rsidP="00FE5A9D">
            <w:pPr>
              <w:spacing w:after="0" w:line="240" w:lineRule="exact"/>
              <w:ind w:left="125" w:hanging="125"/>
              <w:jc w:val="both"/>
              <w:rPr>
                <w:rFonts w:asciiTheme="majorHAnsi" w:hAnsiTheme="majorHAnsi"/>
                <w:sz w:val="24"/>
                <w:szCs w:val="24"/>
              </w:rPr>
            </w:pPr>
            <w:r w:rsidRPr="00E96AC1">
              <w:rPr>
                <w:rFonts w:asciiTheme="majorHAnsi" w:hAnsiTheme="majorHAnsi"/>
                <w:sz w:val="24"/>
                <w:szCs w:val="24"/>
                <w:shd w:val="clear" w:color="auto" w:fill="FFFFFF"/>
              </w:rPr>
              <w:t xml:space="preserve"> - застосування рішень, визначених у відповідних національних стандартах та/або технічних специфікаціях, відповідність яким надає презумпцію відповідності продукції суттєвим вимогам</w:t>
            </w:r>
            <w:r w:rsidRPr="00E96AC1">
              <w:rPr>
                <w:rFonts w:asciiTheme="majorHAnsi" w:hAnsiTheme="majorHAnsi"/>
                <w:sz w:val="24"/>
                <w:szCs w:val="24"/>
              </w:rPr>
              <w:t xml:space="preserve">; </w:t>
            </w:r>
          </w:p>
          <w:p w14:paraId="5389A9B3" w14:textId="77777777" w:rsidR="00E84375" w:rsidRPr="00E96AC1" w:rsidRDefault="00E84375" w:rsidP="00FE5A9D">
            <w:pPr>
              <w:spacing w:after="0" w:line="240" w:lineRule="exact"/>
              <w:ind w:left="125" w:hanging="125"/>
              <w:jc w:val="both"/>
              <w:rPr>
                <w:rFonts w:asciiTheme="majorHAnsi" w:hAnsiTheme="majorHAnsi"/>
                <w:sz w:val="24"/>
                <w:szCs w:val="24"/>
              </w:rPr>
            </w:pPr>
            <w:r w:rsidRPr="00E96AC1">
              <w:rPr>
                <w:rFonts w:asciiTheme="majorHAnsi" w:hAnsiTheme="majorHAnsi"/>
                <w:sz w:val="24"/>
                <w:szCs w:val="24"/>
              </w:rPr>
              <w:t xml:space="preserve">- відповідність </w:t>
            </w:r>
            <w:r w:rsidRPr="00E96AC1">
              <w:rPr>
                <w:rFonts w:asciiTheme="majorHAnsi" w:hAnsiTheme="majorHAnsi"/>
                <w:sz w:val="24"/>
                <w:szCs w:val="24"/>
                <w:shd w:val="clear" w:color="auto" w:fill="FFFFFF"/>
              </w:rPr>
              <w:t xml:space="preserve">прийнятих виробником рішень відповідним суттєвим вимогам </w:t>
            </w:r>
            <w:r w:rsidR="00EB24BD" w:rsidRPr="00E96AC1">
              <w:rPr>
                <w:rFonts w:asciiTheme="majorHAnsi" w:hAnsiTheme="majorHAnsi"/>
                <w:b/>
                <w:sz w:val="24"/>
                <w:szCs w:val="24"/>
                <w:shd w:val="clear" w:color="auto" w:fill="FFFFFF"/>
                <w:lang w:val="uk-UA"/>
              </w:rPr>
              <w:t>ТР</w:t>
            </w:r>
            <w:r w:rsidR="00EB24BD" w:rsidRPr="00E96AC1">
              <w:rPr>
                <w:rFonts w:asciiTheme="majorHAnsi" w:hAnsiTheme="majorHAnsi"/>
                <w:sz w:val="24"/>
                <w:szCs w:val="24"/>
                <w:shd w:val="clear" w:color="auto" w:fill="FFFFFF"/>
                <w:lang w:val="uk-UA"/>
              </w:rPr>
              <w:t xml:space="preserve"> </w:t>
            </w:r>
            <w:r w:rsidRPr="00E96AC1">
              <w:rPr>
                <w:rFonts w:asciiTheme="majorHAnsi" w:hAnsiTheme="majorHAnsi"/>
                <w:sz w:val="24"/>
                <w:szCs w:val="24"/>
                <w:shd w:val="clear" w:color="auto" w:fill="FFFFFF"/>
              </w:rPr>
              <w:t>(якщо не були застосовані відповідні національні стандарти та специфікації)</w:t>
            </w:r>
            <w:r w:rsidR="00EB24BD" w:rsidRPr="00E96AC1">
              <w:rPr>
                <w:rFonts w:asciiTheme="majorHAnsi" w:hAnsiTheme="majorHAnsi"/>
                <w:sz w:val="24"/>
                <w:szCs w:val="24"/>
                <w:shd w:val="clear" w:color="auto" w:fill="FFFFFF"/>
                <w:lang w:val="uk-UA"/>
              </w:rPr>
              <w:t>;</w:t>
            </w:r>
          </w:p>
          <w:p w14:paraId="634016A9" w14:textId="77777777" w:rsidR="00E84375" w:rsidRPr="00E96AC1" w:rsidRDefault="00E84375" w:rsidP="00FE5A9D">
            <w:pPr>
              <w:spacing w:after="0" w:line="240" w:lineRule="exact"/>
              <w:ind w:left="125" w:hanging="125"/>
              <w:jc w:val="both"/>
              <w:rPr>
                <w:rFonts w:asciiTheme="majorHAnsi" w:hAnsiTheme="majorHAnsi"/>
                <w:sz w:val="24"/>
                <w:szCs w:val="24"/>
              </w:rPr>
            </w:pPr>
            <w:r w:rsidRPr="00E96AC1">
              <w:rPr>
                <w:rFonts w:asciiTheme="majorHAnsi" w:hAnsiTheme="majorHAnsi"/>
                <w:sz w:val="24"/>
                <w:szCs w:val="24"/>
              </w:rPr>
              <w:t xml:space="preserve">- узгоджує із заявником місце проведення перевірки та випробувань; - оформляє звіт про оцінку, в якому наведені дані про проведену роботу та отримані результати. </w:t>
            </w:r>
          </w:p>
          <w:p w14:paraId="2CB23B0C" w14:textId="77777777" w:rsidR="00E84375" w:rsidRPr="00E96AC1" w:rsidRDefault="00E84375" w:rsidP="00FE5A9D">
            <w:pPr>
              <w:spacing w:after="0" w:line="240" w:lineRule="exact"/>
              <w:ind w:left="125" w:hanging="125"/>
              <w:jc w:val="both"/>
              <w:rPr>
                <w:rFonts w:asciiTheme="majorHAnsi" w:hAnsiTheme="majorHAnsi"/>
                <w:b/>
                <w:sz w:val="24"/>
                <w:szCs w:val="24"/>
              </w:rPr>
            </w:pPr>
            <w:r w:rsidRPr="00E96AC1">
              <w:rPr>
                <w:rFonts w:asciiTheme="majorHAnsi" w:hAnsiTheme="majorHAnsi"/>
                <w:sz w:val="24"/>
                <w:szCs w:val="24"/>
              </w:rPr>
              <w:t xml:space="preserve">   Оприлюднення відомостей, що містяться у звіті, забороняється, за винятком подання на запит органу, що його призначив. </w:t>
            </w:r>
          </w:p>
        </w:tc>
      </w:tr>
      <w:tr w:rsidR="00E84375" w:rsidRPr="00E96AC1" w14:paraId="6940418A" w14:textId="77777777" w:rsidTr="0042119D">
        <w:tc>
          <w:tcPr>
            <w:tcW w:w="1803" w:type="dxa"/>
          </w:tcPr>
          <w:p w14:paraId="497111EA"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831" w:type="dxa"/>
            <w:shd w:val="clear" w:color="auto" w:fill="auto"/>
          </w:tcPr>
          <w:p w14:paraId="11C90E8F" w14:textId="77777777" w:rsidR="00E84375" w:rsidRPr="00E96AC1" w:rsidRDefault="00E84375" w:rsidP="00FE5A9D">
            <w:pPr>
              <w:spacing w:after="0" w:line="240" w:lineRule="exact"/>
              <w:jc w:val="both"/>
              <w:rPr>
                <w:rFonts w:asciiTheme="majorHAnsi" w:hAnsiTheme="majorHAnsi"/>
                <w:sz w:val="24"/>
                <w:szCs w:val="24"/>
              </w:rPr>
            </w:pPr>
            <w:r w:rsidRPr="00E96AC1">
              <w:rPr>
                <w:rFonts w:asciiTheme="majorHAnsi" w:hAnsiTheme="majorHAnsi"/>
                <w:b/>
                <w:sz w:val="24"/>
                <w:szCs w:val="24"/>
              </w:rPr>
              <w:t>ПО видає заявникові сертифікат експертизи типу</w:t>
            </w:r>
            <w:r w:rsidRPr="00E96AC1">
              <w:rPr>
                <w:rFonts w:asciiTheme="majorHAnsi" w:hAnsiTheme="majorHAnsi"/>
                <w:sz w:val="24"/>
                <w:szCs w:val="24"/>
              </w:rPr>
              <w:t>, у якому зазначаються: найменування і адреса виробника; висновки дослідження; умови чинності сертифіката (у разі наявності); дані, необхідні для ідентифікації  затвердженого типу. У разі</w:t>
            </w:r>
            <w:r w:rsidR="00EB24BD" w:rsidRPr="00E96AC1">
              <w:rPr>
                <w:rFonts w:asciiTheme="majorHAnsi" w:hAnsiTheme="majorHAnsi"/>
                <w:sz w:val="24"/>
                <w:szCs w:val="24"/>
                <w:lang w:val="uk-UA"/>
              </w:rPr>
              <w:t>,</w:t>
            </w:r>
            <w:r w:rsidRPr="00E96AC1">
              <w:rPr>
                <w:rFonts w:asciiTheme="majorHAnsi" w:hAnsiTheme="majorHAnsi"/>
                <w:sz w:val="24"/>
                <w:szCs w:val="24"/>
              </w:rPr>
              <w:t xml:space="preserve"> коли типовий зразок не відповідає застосовним вимогам </w:t>
            </w:r>
            <w:r w:rsidRPr="00E96AC1">
              <w:rPr>
                <w:rFonts w:asciiTheme="majorHAnsi" w:hAnsiTheme="majorHAnsi"/>
                <w:b/>
                <w:sz w:val="24"/>
                <w:szCs w:val="24"/>
              </w:rPr>
              <w:t>ТР</w:t>
            </w:r>
            <w:r w:rsidRPr="00E96AC1">
              <w:rPr>
                <w:rFonts w:asciiTheme="majorHAnsi" w:hAnsiTheme="majorHAnsi"/>
                <w:sz w:val="24"/>
                <w:szCs w:val="24"/>
              </w:rPr>
              <w:t xml:space="preserve">, </w:t>
            </w:r>
            <w:r w:rsidRPr="00E96AC1">
              <w:rPr>
                <w:rFonts w:asciiTheme="majorHAnsi" w:hAnsiTheme="majorHAnsi"/>
                <w:b/>
                <w:sz w:val="24"/>
                <w:szCs w:val="24"/>
              </w:rPr>
              <w:t>ПО</w:t>
            </w:r>
            <w:r w:rsidRPr="00E96AC1">
              <w:rPr>
                <w:rFonts w:asciiTheme="majorHAnsi" w:hAnsiTheme="majorHAnsi"/>
                <w:sz w:val="24"/>
                <w:szCs w:val="24"/>
              </w:rPr>
              <w:t xml:space="preserve"> відмовляє у видачі сертифіката експертизи типу та повідомляє про це заявнику з наданням обґрунтування своєї відмови.</w:t>
            </w:r>
            <w:r w:rsidR="0042119D" w:rsidRPr="00E96AC1">
              <w:rPr>
                <w:rFonts w:asciiTheme="majorHAnsi" w:hAnsiTheme="majorHAnsi"/>
                <w:sz w:val="24"/>
                <w:szCs w:val="24"/>
                <w:lang w:val="uk-UA"/>
              </w:rPr>
              <w:t xml:space="preserve"> </w:t>
            </w:r>
            <w:r w:rsidRPr="00E96AC1">
              <w:rPr>
                <w:rFonts w:asciiTheme="majorHAnsi" w:hAnsiTheme="majorHAnsi"/>
                <w:b/>
                <w:sz w:val="24"/>
                <w:szCs w:val="24"/>
              </w:rPr>
              <w:t>ПО</w:t>
            </w:r>
            <w:r w:rsidRPr="00E96AC1">
              <w:rPr>
                <w:rFonts w:asciiTheme="majorHAnsi" w:hAnsiTheme="majorHAnsi"/>
                <w:sz w:val="24"/>
                <w:szCs w:val="24"/>
              </w:rPr>
              <w:t xml:space="preserve"> відслідковує зміни в сучасному стані техніки та визначає потребу в їх дослідженні.</w:t>
            </w:r>
          </w:p>
        </w:tc>
      </w:tr>
      <w:tr w:rsidR="00E84375" w:rsidRPr="00E96AC1" w14:paraId="3EFFFC80" w14:textId="77777777" w:rsidTr="000533FF">
        <w:tc>
          <w:tcPr>
            <w:tcW w:w="1803" w:type="dxa"/>
          </w:tcPr>
          <w:p w14:paraId="611F30CF"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Хто наносить ЗВ</w:t>
            </w:r>
          </w:p>
        </w:tc>
        <w:tc>
          <w:tcPr>
            <w:tcW w:w="7831" w:type="dxa"/>
          </w:tcPr>
          <w:p w14:paraId="04A061B3" w14:textId="77777777" w:rsidR="00E84375" w:rsidRPr="00E96AC1" w:rsidRDefault="00E84375" w:rsidP="00392438">
            <w:pPr>
              <w:spacing w:after="0" w:line="240" w:lineRule="exact"/>
              <w:rPr>
                <w:rFonts w:asciiTheme="majorHAnsi" w:hAnsiTheme="majorHAnsi"/>
                <w:b/>
                <w:sz w:val="24"/>
                <w:szCs w:val="24"/>
                <w:lang w:val="uk-UA"/>
              </w:rPr>
            </w:pPr>
            <w:r w:rsidRPr="00E96AC1">
              <w:rPr>
                <w:rFonts w:asciiTheme="majorHAnsi" w:hAnsiTheme="majorHAnsi"/>
                <w:b/>
                <w:sz w:val="24"/>
                <w:szCs w:val="24"/>
              </w:rPr>
              <w:t xml:space="preserve">Не зазначено. </w:t>
            </w:r>
            <w:r w:rsidR="0042119D" w:rsidRPr="00E96AC1">
              <w:rPr>
                <w:rFonts w:asciiTheme="majorHAnsi" w:hAnsiTheme="majorHAnsi"/>
                <w:b/>
                <w:sz w:val="24"/>
                <w:szCs w:val="24"/>
                <w:lang w:val="uk-UA"/>
              </w:rPr>
              <w:t xml:space="preserve"> </w:t>
            </w:r>
          </w:p>
          <w:p w14:paraId="17D0C41B"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sz w:val="24"/>
                <w:szCs w:val="24"/>
              </w:rPr>
              <w:t xml:space="preserve"> Див. інші модулі, які включають модуль В</w:t>
            </w:r>
          </w:p>
        </w:tc>
      </w:tr>
      <w:tr w:rsidR="00E84375" w:rsidRPr="00E96AC1" w14:paraId="0E138CF8" w14:textId="77777777" w:rsidTr="000533FF">
        <w:tc>
          <w:tcPr>
            <w:tcW w:w="1803" w:type="dxa"/>
          </w:tcPr>
          <w:p w14:paraId="7D869948"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831" w:type="dxa"/>
          </w:tcPr>
          <w:p w14:paraId="2FB356BE" w14:textId="4C0DDD4C" w:rsidR="00E84375" w:rsidRPr="00E96AC1" w:rsidRDefault="00E84375" w:rsidP="00FE5A9D">
            <w:pPr>
              <w:spacing w:after="0" w:line="240" w:lineRule="exact"/>
              <w:jc w:val="both"/>
              <w:rPr>
                <w:rFonts w:asciiTheme="majorHAnsi" w:hAnsiTheme="majorHAnsi"/>
                <w:b/>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зберігає  до  закінчення  строку  дії сертифіката експертизи типу його копію разом з додатками та комплект документів, включаючи подані виробником. </w:t>
            </w:r>
            <w:r w:rsidRPr="00E96AC1">
              <w:rPr>
                <w:rFonts w:asciiTheme="majorHAnsi" w:hAnsiTheme="majorHAnsi"/>
                <w:b/>
                <w:sz w:val="24"/>
                <w:szCs w:val="24"/>
              </w:rPr>
              <w:t>ВУП</w:t>
            </w:r>
            <w:r w:rsidRPr="00E96AC1">
              <w:rPr>
                <w:rFonts w:asciiTheme="majorHAnsi" w:hAnsiTheme="majorHAnsi"/>
                <w:sz w:val="24"/>
                <w:szCs w:val="24"/>
              </w:rPr>
              <w:t xml:space="preserve"> зберігає разом з </w:t>
            </w:r>
            <w:r w:rsidRPr="00E96AC1">
              <w:rPr>
                <w:rFonts w:asciiTheme="majorHAnsi" w:hAnsiTheme="majorHAnsi"/>
                <w:b/>
                <w:sz w:val="24"/>
                <w:szCs w:val="24"/>
              </w:rPr>
              <w:t>ТД</w:t>
            </w:r>
            <w:r w:rsidRPr="00E96AC1">
              <w:rPr>
                <w:rFonts w:asciiTheme="majorHAnsi" w:hAnsiTheme="majorHAnsi"/>
                <w:sz w:val="24"/>
                <w:szCs w:val="24"/>
              </w:rPr>
              <w:t xml:space="preserve"> копію сертифіката експертизи типу та додатки до нього протягом 10 років  після  виготовлення останнього зразка продукції.</w:t>
            </w:r>
          </w:p>
        </w:tc>
      </w:tr>
    </w:tbl>
    <w:p w14:paraId="1F13C6AF" w14:textId="77777777" w:rsidR="00E84375" w:rsidRPr="00E96AC1" w:rsidRDefault="00E84375" w:rsidP="00E84375">
      <w:pPr>
        <w:spacing w:after="0"/>
        <w:jc w:val="right"/>
        <w:rPr>
          <w:rFonts w:asciiTheme="majorHAnsi" w:hAnsiTheme="majorHAnsi"/>
          <w:b/>
          <w:sz w:val="24"/>
          <w:szCs w:val="24"/>
        </w:rPr>
      </w:pPr>
    </w:p>
    <w:p w14:paraId="54B9F114" w14:textId="77777777" w:rsidR="00392438" w:rsidRPr="00E96AC1" w:rsidRDefault="00392438" w:rsidP="00E84375">
      <w:pPr>
        <w:spacing w:after="0"/>
        <w:jc w:val="right"/>
        <w:rPr>
          <w:rFonts w:asciiTheme="majorHAnsi" w:hAnsiTheme="majorHAnsi"/>
          <w:b/>
          <w:sz w:val="24"/>
          <w:szCs w:val="24"/>
        </w:rPr>
      </w:pPr>
    </w:p>
    <w:p w14:paraId="7C626D5F" w14:textId="77777777" w:rsidR="00E84375" w:rsidRPr="00E96AC1" w:rsidRDefault="00E84375" w:rsidP="00E84375">
      <w:pPr>
        <w:spacing w:after="0"/>
        <w:ind w:right="283"/>
        <w:jc w:val="right"/>
        <w:rPr>
          <w:rFonts w:asciiTheme="majorHAnsi" w:hAnsiTheme="majorHAnsi"/>
          <w:sz w:val="24"/>
          <w:szCs w:val="24"/>
        </w:rPr>
      </w:pPr>
      <w:r w:rsidRPr="00E96AC1">
        <w:rPr>
          <w:rFonts w:asciiTheme="majorHAnsi" w:hAnsiTheme="majorHAnsi"/>
          <w:sz w:val="24"/>
          <w:szCs w:val="24"/>
        </w:rPr>
        <w:lastRenderedPageBreak/>
        <w:t>Таблиця 4.3</w:t>
      </w:r>
    </w:p>
    <w:p w14:paraId="670ABEEF" w14:textId="77777777" w:rsidR="00E84375" w:rsidRPr="00E96AC1" w:rsidRDefault="00E84375" w:rsidP="00392438">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Застосування модуля С та його модифікацій С1 та С2</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4111"/>
        <w:gridCol w:w="1843"/>
        <w:gridCol w:w="1885"/>
      </w:tblGrid>
      <w:tr w:rsidR="00E84375" w:rsidRPr="00E96AC1" w14:paraId="7DE9973B" w14:textId="77777777" w:rsidTr="006E0A87">
        <w:tc>
          <w:tcPr>
            <w:tcW w:w="1809" w:type="dxa"/>
          </w:tcPr>
          <w:p w14:paraId="224BC68B" w14:textId="77777777" w:rsidR="00E84375" w:rsidRPr="00E96AC1" w:rsidRDefault="00E84375" w:rsidP="00392438">
            <w:pPr>
              <w:spacing w:after="0" w:line="240" w:lineRule="auto"/>
              <w:rPr>
                <w:rFonts w:asciiTheme="majorHAnsi" w:hAnsiTheme="majorHAnsi"/>
                <w:b/>
                <w:sz w:val="24"/>
                <w:szCs w:val="24"/>
              </w:rPr>
            </w:pPr>
            <w:r w:rsidRPr="00E96AC1">
              <w:rPr>
                <w:rFonts w:asciiTheme="majorHAnsi" w:hAnsiTheme="majorHAnsi"/>
                <w:b/>
                <w:sz w:val="24"/>
                <w:szCs w:val="24"/>
              </w:rPr>
              <w:t>Шифр Модуля</w:t>
            </w:r>
          </w:p>
        </w:tc>
        <w:tc>
          <w:tcPr>
            <w:tcW w:w="4111" w:type="dxa"/>
          </w:tcPr>
          <w:p w14:paraId="500C95AA" w14:textId="77777777" w:rsidR="00E84375" w:rsidRPr="00E96AC1" w:rsidRDefault="00E84375" w:rsidP="00392438">
            <w:pPr>
              <w:spacing w:after="0" w:line="240" w:lineRule="auto"/>
              <w:rPr>
                <w:rFonts w:asciiTheme="majorHAnsi" w:hAnsiTheme="majorHAnsi"/>
                <w:b/>
                <w:sz w:val="24"/>
                <w:szCs w:val="24"/>
              </w:rPr>
            </w:pPr>
            <w:r w:rsidRPr="00E96AC1">
              <w:rPr>
                <w:rFonts w:asciiTheme="majorHAnsi" w:hAnsiTheme="majorHAnsi"/>
                <w:b/>
                <w:sz w:val="24"/>
                <w:szCs w:val="24"/>
              </w:rPr>
              <w:t>Модуль С</w:t>
            </w:r>
            <w:r w:rsidRPr="00E96AC1">
              <w:rPr>
                <w:rFonts w:asciiTheme="majorHAnsi" w:hAnsiTheme="majorHAnsi"/>
                <w:sz w:val="24"/>
                <w:szCs w:val="24"/>
              </w:rPr>
              <w:t xml:space="preserve"> (відповідність типові на основі внутрішнього контролю виробництва)</w:t>
            </w:r>
          </w:p>
        </w:tc>
        <w:tc>
          <w:tcPr>
            <w:tcW w:w="1843" w:type="dxa"/>
            <w:shd w:val="clear" w:color="auto" w:fill="auto"/>
          </w:tcPr>
          <w:p w14:paraId="0DD68C6D" w14:textId="77777777" w:rsidR="00E84375" w:rsidRPr="00E96AC1" w:rsidRDefault="00E84375" w:rsidP="00392438">
            <w:pPr>
              <w:spacing w:after="0" w:line="240" w:lineRule="auto"/>
              <w:rPr>
                <w:rFonts w:asciiTheme="majorHAnsi" w:hAnsiTheme="majorHAnsi"/>
                <w:sz w:val="24"/>
                <w:szCs w:val="24"/>
              </w:rPr>
            </w:pPr>
            <w:r w:rsidRPr="00E96AC1">
              <w:rPr>
                <w:rFonts w:asciiTheme="majorHAnsi" w:hAnsiTheme="majorHAnsi"/>
                <w:b/>
                <w:sz w:val="24"/>
                <w:szCs w:val="24"/>
              </w:rPr>
              <w:t>Модуль C1</w:t>
            </w:r>
            <w:r w:rsidRPr="00E96AC1">
              <w:rPr>
                <w:rFonts w:asciiTheme="majorHAnsi" w:hAnsiTheme="majorHAnsi"/>
                <w:sz w:val="24"/>
                <w:szCs w:val="24"/>
              </w:rPr>
              <w:t xml:space="preserve"> (відповідність типові на основі внутрішнього контролю виробництва </w:t>
            </w:r>
            <w:r w:rsidRPr="00E96AC1">
              <w:rPr>
                <w:rFonts w:asciiTheme="majorHAnsi" w:hAnsiTheme="majorHAnsi"/>
                <w:b/>
                <w:sz w:val="24"/>
                <w:szCs w:val="24"/>
              </w:rPr>
              <w:t>з проведенням випробувань продукції під наглядом</w:t>
            </w:r>
            <w:r w:rsidRPr="00E96AC1">
              <w:rPr>
                <w:rFonts w:asciiTheme="majorHAnsi" w:hAnsiTheme="majorHAnsi"/>
                <w:sz w:val="24"/>
                <w:szCs w:val="24"/>
              </w:rPr>
              <w:t xml:space="preserve">). </w:t>
            </w:r>
          </w:p>
        </w:tc>
        <w:tc>
          <w:tcPr>
            <w:tcW w:w="1885" w:type="dxa"/>
            <w:shd w:val="clear" w:color="auto" w:fill="auto"/>
          </w:tcPr>
          <w:p w14:paraId="7AD5FA20" w14:textId="77777777" w:rsidR="00E84375" w:rsidRPr="00E96AC1" w:rsidRDefault="00E84375" w:rsidP="00392438">
            <w:pPr>
              <w:spacing w:after="0" w:line="240" w:lineRule="auto"/>
              <w:rPr>
                <w:rFonts w:asciiTheme="majorHAnsi" w:hAnsiTheme="majorHAnsi"/>
                <w:sz w:val="24"/>
                <w:szCs w:val="24"/>
              </w:rPr>
            </w:pPr>
            <w:r w:rsidRPr="00E96AC1">
              <w:rPr>
                <w:rFonts w:asciiTheme="majorHAnsi" w:hAnsiTheme="majorHAnsi"/>
                <w:b/>
                <w:sz w:val="24"/>
                <w:szCs w:val="24"/>
              </w:rPr>
              <w:t xml:space="preserve">Модуль С2 </w:t>
            </w:r>
            <w:r w:rsidRPr="00E96AC1">
              <w:rPr>
                <w:rFonts w:asciiTheme="majorHAnsi" w:hAnsiTheme="majorHAnsi"/>
                <w:sz w:val="24"/>
                <w:szCs w:val="24"/>
              </w:rPr>
              <w:t xml:space="preserve">(відповідність типові на основі внутрішнього контролю виробництва </w:t>
            </w:r>
            <w:r w:rsidRPr="00E96AC1">
              <w:rPr>
                <w:rFonts w:asciiTheme="majorHAnsi" w:hAnsiTheme="majorHAnsi"/>
                <w:b/>
                <w:sz w:val="24"/>
                <w:szCs w:val="24"/>
              </w:rPr>
              <w:t>з проведенням перевірок продукції через певні інтервали часу</w:t>
            </w:r>
            <w:r w:rsidRPr="00E96AC1">
              <w:rPr>
                <w:rFonts w:asciiTheme="majorHAnsi" w:hAnsiTheme="majorHAnsi"/>
                <w:sz w:val="24"/>
                <w:szCs w:val="24"/>
              </w:rPr>
              <w:t xml:space="preserve"> </w:t>
            </w:r>
          </w:p>
        </w:tc>
      </w:tr>
      <w:tr w:rsidR="00E84375" w:rsidRPr="00E96AC1" w14:paraId="36E8BEA2" w14:textId="77777777" w:rsidTr="006E0A87">
        <w:tc>
          <w:tcPr>
            <w:tcW w:w="1809" w:type="dxa"/>
          </w:tcPr>
          <w:p w14:paraId="055BAB26"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Спосіб</w:t>
            </w:r>
          </w:p>
          <w:p w14:paraId="28C175E5"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здійснення</w:t>
            </w:r>
          </w:p>
        </w:tc>
        <w:tc>
          <w:tcPr>
            <w:tcW w:w="4111" w:type="dxa"/>
          </w:tcPr>
          <w:p w14:paraId="20D4A8A9"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sz w:val="24"/>
                <w:szCs w:val="24"/>
              </w:rPr>
              <w:t xml:space="preserve">Це частина процедури оцінки відповідності, за допомогою якої та сертифікатом за </w:t>
            </w:r>
            <w:r w:rsidRPr="00E96AC1">
              <w:rPr>
                <w:rFonts w:asciiTheme="majorHAnsi" w:hAnsiTheme="majorHAnsi"/>
                <w:b/>
                <w:sz w:val="24"/>
                <w:szCs w:val="24"/>
              </w:rPr>
              <w:t>МОДУЛЕМ B</w:t>
            </w:r>
            <w:r w:rsidRPr="00E96AC1">
              <w:rPr>
                <w:rFonts w:asciiTheme="majorHAnsi" w:hAnsiTheme="majorHAnsi"/>
                <w:sz w:val="24"/>
                <w:szCs w:val="24"/>
              </w:rPr>
              <w:t xml:space="preserve"> виробник гарантує, що певна продукція відповідає типові, зазначеному в сертифікаті експертизи типу, та вимогам  ТР,  який  до  неї застосовується</w:t>
            </w:r>
          </w:p>
        </w:tc>
        <w:tc>
          <w:tcPr>
            <w:tcW w:w="1843" w:type="dxa"/>
            <w:shd w:val="clear" w:color="auto" w:fill="auto"/>
          </w:tcPr>
          <w:p w14:paraId="19572667"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Т</w:t>
            </w:r>
            <w:r w:rsidRPr="00E96AC1">
              <w:rPr>
                <w:rFonts w:asciiTheme="majorHAnsi" w:hAnsiTheme="majorHAnsi"/>
                <w:b/>
                <w:sz w:val="24"/>
                <w:szCs w:val="24"/>
              </w:rPr>
              <w:t>еж, що в модулі С +</w:t>
            </w:r>
            <w:r w:rsidRPr="00E96AC1">
              <w:rPr>
                <w:rFonts w:asciiTheme="majorHAnsi" w:hAnsiTheme="majorHAnsi"/>
                <w:sz w:val="24"/>
                <w:szCs w:val="24"/>
              </w:rPr>
              <w:t xml:space="preserve"> випробування під наглядом</w:t>
            </w:r>
          </w:p>
        </w:tc>
        <w:tc>
          <w:tcPr>
            <w:tcW w:w="1885" w:type="dxa"/>
            <w:shd w:val="clear" w:color="auto" w:fill="auto"/>
          </w:tcPr>
          <w:p w14:paraId="3F68EA13"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b/>
                <w:sz w:val="24"/>
                <w:szCs w:val="24"/>
              </w:rPr>
              <w:t>Теж, що в модулі С</w:t>
            </w:r>
            <w:r w:rsidRPr="00E96AC1">
              <w:rPr>
                <w:rFonts w:asciiTheme="majorHAnsi" w:hAnsiTheme="majorHAnsi"/>
                <w:sz w:val="24"/>
                <w:szCs w:val="24"/>
              </w:rPr>
              <w:t xml:space="preserve"> +   перевірка продукції через певні інтервали часу</w:t>
            </w:r>
          </w:p>
        </w:tc>
      </w:tr>
      <w:tr w:rsidR="00E84375" w:rsidRPr="00E96AC1" w14:paraId="49E08E13" w14:textId="77777777" w:rsidTr="006E0A87">
        <w:tc>
          <w:tcPr>
            <w:tcW w:w="1809" w:type="dxa"/>
          </w:tcPr>
          <w:p w14:paraId="19E61DA0"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7839" w:type="dxa"/>
            <w:gridSpan w:val="3"/>
          </w:tcPr>
          <w:p w14:paraId="2C0B559F"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 xml:space="preserve">Теж, що в модулі </w:t>
            </w:r>
            <w:r w:rsidRPr="00E96AC1">
              <w:rPr>
                <w:rFonts w:asciiTheme="majorHAnsi" w:hAnsiTheme="majorHAnsi"/>
                <w:b/>
                <w:sz w:val="24"/>
                <w:szCs w:val="24"/>
              </w:rPr>
              <w:t>В</w:t>
            </w:r>
          </w:p>
        </w:tc>
      </w:tr>
      <w:tr w:rsidR="00E84375" w:rsidRPr="00E96AC1" w14:paraId="36D93D3B" w14:textId="77777777" w:rsidTr="006E0A87">
        <w:tc>
          <w:tcPr>
            <w:tcW w:w="1809" w:type="dxa"/>
          </w:tcPr>
          <w:p w14:paraId="46B75C86"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 xml:space="preserve">Залучення </w:t>
            </w:r>
            <w:r w:rsidR="00F672F8" w:rsidRPr="00E96AC1">
              <w:rPr>
                <w:rFonts w:asciiTheme="majorHAnsi" w:hAnsiTheme="majorHAnsi"/>
                <w:sz w:val="24"/>
                <w:szCs w:val="24"/>
                <w:lang w:val="uk-UA"/>
              </w:rPr>
              <w:t>ПО</w:t>
            </w:r>
            <w:r w:rsidR="0042119D" w:rsidRPr="00E96AC1">
              <w:rPr>
                <w:rFonts w:asciiTheme="majorHAnsi" w:hAnsiTheme="majorHAnsi"/>
                <w:sz w:val="24"/>
                <w:szCs w:val="24"/>
                <w:lang w:val="uk-UA"/>
              </w:rPr>
              <w:t xml:space="preserve"> </w:t>
            </w:r>
          </w:p>
        </w:tc>
        <w:tc>
          <w:tcPr>
            <w:tcW w:w="4111" w:type="dxa"/>
          </w:tcPr>
          <w:p w14:paraId="0365508F"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b/>
                <w:sz w:val="24"/>
                <w:szCs w:val="24"/>
              </w:rPr>
              <w:t>Залучається до дій, пов’язаних з виконанням модуля В</w:t>
            </w:r>
          </w:p>
          <w:p w14:paraId="60D02330" w14:textId="77777777" w:rsidR="00E84375" w:rsidRPr="00E96AC1" w:rsidRDefault="00E84375" w:rsidP="00392438">
            <w:pPr>
              <w:spacing w:after="0" w:line="240" w:lineRule="exact"/>
              <w:rPr>
                <w:rFonts w:asciiTheme="majorHAnsi" w:hAnsiTheme="majorHAnsi"/>
                <w:b/>
                <w:sz w:val="24"/>
                <w:szCs w:val="24"/>
              </w:rPr>
            </w:pPr>
          </w:p>
        </w:tc>
        <w:tc>
          <w:tcPr>
            <w:tcW w:w="3728" w:type="dxa"/>
            <w:gridSpan w:val="2"/>
            <w:shd w:val="clear" w:color="auto" w:fill="auto"/>
          </w:tcPr>
          <w:p w14:paraId="2BE2CCD8"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Теж, що в модулі С + випробування (С1) та перевірки (С2) проводяться акредитованим внутрішнім органом з оцінки виробника або ПО</w:t>
            </w:r>
          </w:p>
        </w:tc>
      </w:tr>
      <w:tr w:rsidR="00E84375" w:rsidRPr="00E96AC1" w14:paraId="4E20C0DB" w14:textId="77777777" w:rsidTr="006E0A87">
        <w:tc>
          <w:tcPr>
            <w:tcW w:w="1809" w:type="dxa"/>
          </w:tcPr>
          <w:p w14:paraId="470ED434"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4111" w:type="dxa"/>
          </w:tcPr>
          <w:p w14:paraId="1EEFAB94"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b/>
                <w:sz w:val="24"/>
                <w:szCs w:val="24"/>
              </w:rPr>
              <w:t>Сертифікат перевірки типу (див. модуль В)</w:t>
            </w:r>
          </w:p>
          <w:p w14:paraId="6B961AB0"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sz w:val="24"/>
                <w:szCs w:val="24"/>
              </w:rPr>
              <w:t xml:space="preserve">Виробник або </w:t>
            </w:r>
            <w:r w:rsidR="00720CD2" w:rsidRPr="00E96AC1">
              <w:rPr>
                <w:rFonts w:asciiTheme="majorHAnsi" w:hAnsiTheme="majorHAnsi"/>
                <w:b/>
                <w:sz w:val="24"/>
                <w:szCs w:val="24"/>
                <w:lang w:val="uk-UA"/>
              </w:rPr>
              <w:t>ВУП</w:t>
            </w:r>
            <w:r w:rsidRPr="00E96AC1">
              <w:rPr>
                <w:rFonts w:asciiTheme="majorHAnsi" w:hAnsiTheme="majorHAnsi"/>
                <w:sz w:val="24"/>
                <w:szCs w:val="24"/>
              </w:rPr>
              <w:t xml:space="preserve">: складає </w:t>
            </w:r>
            <w:r w:rsidRPr="00E96AC1">
              <w:rPr>
                <w:rFonts w:asciiTheme="majorHAnsi" w:hAnsiTheme="majorHAnsi"/>
                <w:b/>
                <w:sz w:val="24"/>
                <w:szCs w:val="24"/>
              </w:rPr>
              <w:t>декларацію</w:t>
            </w:r>
            <w:r w:rsidRPr="00E96AC1">
              <w:rPr>
                <w:rFonts w:asciiTheme="majorHAnsi" w:hAnsiTheme="majorHAnsi"/>
                <w:sz w:val="24"/>
                <w:szCs w:val="24"/>
              </w:rPr>
              <w:t xml:space="preserve"> про відповідність для моделі продукції де зазначається інформація, яка дає змогу ідентифікувати модель продукції, для якої її складено</w:t>
            </w:r>
            <w:r w:rsidR="00720CD2" w:rsidRPr="00E96AC1">
              <w:rPr>
                <w:rFonts w:asciiTheme="majorHAnsi" w:hAnsiTheme="majorHAnsi"/>
                <w:sz w:val="24"/>
                <w:szCs w:val="24"/>
                <w:lang w:val="uk-UA"/>
              </w:rPr>
              <w:t>,</w:t>
            </w:r>
            <w:r w:rsidRPr="00E96AC1">
              <w:rPr>
                <w:rFonts w:asciiTheme="majorHAnsi" w:hAnsiTheme="majorHAnsi"/>
                <w:sz w:val="24"/>
                <w:szCs w:val="24"/>
              </w:rPr>
              <w:t xml:space="preserve"> та зберігає разом з ТД протягом 10 років після введення в обіг останнього зразка такої моделі.  </w:t>
            </w:r>
          </w:p>
        </w:tc>
        <w:tc>
          <w:tcPr>
            <w:tcW w:w="1843" w:type="dxa"/>
            <w:shd w:val="clear" w:color="auto" w:fill="auto"/>
          </w:tcPr>
          <w:p w14:paraId="788ACE8A"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b/>
                <w:sz w:val="24"/>
                <w:szCs w:val="24"/>
              </w:rPr>
              <w:t xml:space="preserve">Теж, що в модулі С + </w:t>
            </w:r>
            <w:r w:rsidRPr="00E96AC1">
              <w:rPr>
                <w:rFonts w:asciiTheme="majorHAnsi" w:hAnsiTheme="majorHAnsi"/>
                <w:sz w:val="24"/>
                <w:szCs w:val="24"/>
              </w:rPr>
              <w:t>протоколи випробувань</w:t>
            </w:r>
          </w:p>
          <w:p w14:paraId="00228709" w14:textId="77777777" w:rsidR="00E84375" w:rsidRPr="00E96AC1" w:rsidRDefault="00E84375" w:rsidP="00392438">
            <w:pPr>
              <w:spacing w:after="0" w:line="240" w:lineRule="exact"/>
              <w:rPr>
                <w:rFonts w:asciiTheme="majorHAnsi" w:hAnsiTheme="majorHAnsi"/>
                <w:b/>
                <w:sz w:val="24"/>
                <w:szCs w:val="24"/>
              </w:rPr>
            </w:pPr>
          </w:p>
        </w:tc>
        <w:tc>
          <w:tcPr>
            <w:tcW w:w="1885" w:type="dxa"/>
            <w:shd w:val="clear" w:color="auto" w:fill="auto"/>
          </w:tcPr>
          <w:p w14:paraId="47A32455"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b/>
                <w:sz w:val="24"/>
                <w:szCs w:val="24"/>
              </w:rPr>
              <w:t>Теж, що в модулі С</w:t>
            </w:r>
            <w:r w:rsidRPr="00E96AC1">
              <w:rPr>
                <w:rFonts w:asciiTheme="majorHAnsi" w:hAnsiTheme="majorHAnsi"/>
                <w:sz w:val="24"/>
                <w:szCs w:val="24"/>
              </w:rPr>
              <w:t xml:space="preserve"> + звіти з перевірки</w:t>
            </w:r>
          </w:p>
          <w:p w14:paraId="58B5B655" w14:textId="77777777" w:rsidR="00E84375" w:rsidRPr="00E96AC1" w:rsidRDefault="00E84375" w:rsidP="00392438">
            <w:pPr>
              <w:spacing w:after="0" w:line="240" w:lineRule="exact"/>
              <w:rPr>
                <w:rFonts w:asciiTheme="majorHAnsi" w:hAnsiTheme="majorHAnsi"/>
                <w:b/>
                <w:sz w:val="24"/>
                <w:szCs w:val="24"/>
              </w:rPr>
            </w:pPr>
          </w:p>
        </w:tc>
      </w:tr>
      <w:tr w:rsidR="00E84375" w:rsidRPr="00E96AC1" w14:paraId="13F3440C" w14:textId="77777777" w:rsidTr="006E0A87">
        <w:tc>
          <w:tcPr>
            <w:tcW w:w="1809" w:type="dxa"/>
          </w:tcPr>
          <w:p w14:paraId="59937390"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Хто наносить ЗВ</w:t>
            </w:r>
          </w:p>
        </w:tc>
        <w:tc>
          <w:tcPr>
            <w:tcW w:w="7839" w:type="dxa"/>
            <w:gridSpan w:val="3"/>
          </w:tcPr>
          <w:p w14:paraId="08C54BA2" w14:textId="77777777" w:rsidR="00E84375" w:rsidRPr="00E96AC1" w:rsidRDefault="00720CD2" w:rsidP="00392438">
            <w:pPr>
              <w:spacing w:after="0" w:line="240" w:lineRule="exact"/>
              <w:rPr>
                <w:rFonts w:asciiTheme="majorHAnsi" w:hAnsiTheme="majorHAnsi"/>
                <w:sz w:val="24"/>
                <w:szCs w:val="24"/>
              </w:rPr>
            </w:pPr>
            <w:r w:rsidRPr="00E96AC1">
              <w:rPr>
                <w:rFonts w:asciiTheme="majorHAnsi" w:hAnsiTheme="majorHAnsi"/>
                <w:sz w:val="24"/>
                <w:szCs w:val="24"/>
                <w:lang w:val="uk-UA"/>
              </w:rPr>
              <w:t>В</w:t>
            </w:r>
            <w:r w:rsidR="0042119D" w:rsidRPr="00E96AC1">
              <w:rPr>
                <w:rFonts w:asciiTheme="majorHAnsi" w:hAnsiTheme="majorHAnsi"/>
                <w:sz w:val="24"/>
                <w:szCs w:val="24"/>
                <w:lang w:val="uk-UA"/>
              </w:rPr>
              <w:t>иробник</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або </w:t>
            </w:r>
            <w:r w:rsidRPr="00E96AC1">
              <w:rPr>
                <w:rFonts w:asciiTheme="majorHAnsi" w:hAnsiTheme="majorHAnsi"/>
                <w:b/>
                <w:sz w:val="24"/>
                <w:szCs w:val="24"/>
                <w:lang w:val="uk-UA"/>
              </w:rPr>
              <w:t>ВУП</w:t>
            </w:r>
            <w:r w:rsidR="00E84375" w:rsidRPr="00E96AC1">
              <w:rPr>
                <w:rFonts w:asciiTheme="majorHAnsi" w:hAnsiTheme="majorHAnsi"/>
                <w:sz w:val="24"/>
                <w:szCs w:val="24"/>
              </w:rPr>
              <w:t>: наносить маркування національним</w:t>
            </w:r>
            <w:r w:rsidR="0072690B" w:rsidRPr="00E96AC1">
              <w:rPr>
                <w:rFonts w:asciiTheme="majorHAnsi" w:hAnsiTheme="majorHAnsi"/>
                <w:sz w:val="24"/>
                <w:szCs w:val="24"/>
                <w:lang w:val="uk-UA"/>
              </w:rPr>
              <w:t xml:space="preserve"> ЗВ </w:t>
            </w:r>
            <w:r w:rsidR="00E84375" w:rsidRPr="00E96AC1">
              <w:rPr>
                <w:rFonts w:asciiTheme="majorHAnsi" w:hAnsiTheme="majorHAnsi"/>
                <w:sz w:val="24"/>
                <w:szCs w:val="24"/>
              </w:rPr>
              <w:t xml:space="preserve">на кожний окремий зразок продукції, що відповідає типові, зазначеному в сертифікаті експертизи типу, та задовольняє вимогам </w:t>
            </w:r>
            <w:r w:rsidR="0072690B" w:rsidRPr="00E96AC1">
              <w:rPr>
                <w:rFonts w:asciiTheme="majorHAnsi" w:hAnsiTheme="majorHAnsi"/>
                <w:sz w:val="24"/>
                <w:szCs w:val="24"/>
                <w:lang w:val="uk-UA"/>
              </w:rPr>
              <w:t>ТР</w:t>
            </w:r>
            <w:r w:rsidR="00E84375" w:rsidRPr="00E96AC1">
              <w:rPr>
                <w:rFonts w:asciiTheme="majorHAnsi" w:hAnsiTheme="majorHAnsi"/>
                <w:sz w:val="24"/>
                <w:szCs w:val="24"/>
              </w:rPr>
              <w:t>.</w:t>
            </w:r>
          </w:p>
        </w:tc>
      </w:tr>
      <w:tr w:rsidR="00E84375" w:rsidRPr="00E96AC1" w14:paraId="2E4F360B" w14:textId="77777777" w:rsidTr="006E0A87">
        <w:tc>
          <w:tcPr>
            <w:tcW w:w="1809" w:type="dxa"/>
          </w:tcPr>
          <w:p w14:paraId="76862AB1"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839" w:type="dxa"/>
            <w:gridSpan w:val="3"/>
          </w:tcPr>
          <w:p w14:paraId="1420BA32" w14:textId="77777777" w:rsidR="00E84375" w:rsidRPr="00E96AC1" w:rsidRDefault="00E84375" w:rsidP="00392438">
            <w:pPr>
              <w:spacing w:after="0" w:line="240" w:lineRule="exact"/>
              <w:rPr>
                <w:rFonts w:asciiTheme="majorHAnsi" w:hAnsiTheme="majorHAnsi"/>
                <w:b/>
                <w:sz w:val="24"/>
                <w:szCs w:val="24"/>
              </w:rPr>
            </w:pPr>
            <w:r w:rsidRPr="00E96AC1">
              <w:rPr>
                <w:rFonts w:asciiTheme="majorHAnsi" w:hAnsiTheme="majorHAnsi"/>
                <w:b/>
                <w:sz w:val="24"/>
                <w:szCs w:val="24"/>
              </w:rPr>
              <w:t>Сертифікат перевірки типу</w:t>
            </w:r>
            <w:r w:rsidRPr="00E96AC1">
              <w:rPr>
                <w:rFonts w:asciiTheme="majorHAnsi" w:hAnsiTheme="majorHAnsi"/>
                <w:sz w:val="24"/>
                <w:szCs w:val="24"/>
              </w:rPr>
              <w:t xml:space="preserve"> </w:t>
            </w:r>
            <w:r w:rsidRPr="00E96AC1">
              <w:rPr>
                <w:rFonts w:asciiTheme="majorHAnsi" w:hAnsiTheme="majorHAnsi"/>
                <w:b/>
                <w:sz w:val="24"/>
                <w:szCs w:val="24"/>
              </w:rPr>
              <w:t xml:space="preserve"> (див. модуль В).</w:t>
            </w:r>
          </w:p>
          <w:p w14:paraId="4693C73C" w14:textId="77777777" w:rsidR="00E84375" w:rsidRPr="00E96AC1" w:rsidRDefault="00E84375" w:rsidP="00392438">
            <w:pPr>
              <w:spacing w:after="0" w:line="240" w:lineRule="exact"/>
              <w:rPr>
                <w:rFonts w:asciiTheme="majorHAnsi" w:hAnsiTheme="majorHAnsi"/>
                <w:sz w:val="24"/>
                <w:szCs w:val="24"/>
              </w:rPr>
            </w:pPr>
            <w:r w:rsidRPr="00E96AC1">
              <w:rPr>
                <w:rFonts w:asciiTheme="majorHAnsi" w:hAnsiTheme="majorHAnsi"/>
                <w:b/>
                <w:sz w:val="24"/>
                <w:szCs w:val="24"/>
              </w:rPr>
              <w:t>Декларацію</w:t>
            </w:r>
            <w:r w:rsidRPr="00E96AC1">
              <w:rPr>
                <w:rFonts w:asciiTheme="majorHAnsi" w:hAnsiTheme="majorHAnsi"/>
                <w:sz w:val="24"/>
                <w:szCs w:val="24"/>
              </w:rPr>
              <w:t xml:space="preserve"> зберігають 10 років після введення в обіг останнього зразка продукції.</w:t>
            </w:r>
          </w:p>
        </w:tc>
      </w:tr>
    </w:tbl>
    <w:p w14:paraId="2FD91765" w14:textId="77777777" w:rsidR="00E84375" w:rsidRPr="00E96AC1" w:rsidRDefault="00E84375" w:rsidP="00E84375">
      <w:pPr>
        <w:spacing w:after="0"/>
        <w:rPr>
          <w:rFonts w:asciiTheme="majorHAnsi" w:hAnsiTheme="majorHAnsi"/>
          <w:sz w:val="24"/>
          <w:szCs w:val="24"/>
        </w:rPr>
      </w:pPr>
    </w:p>
    <w:p w14:paraId="36633789" w14:textId="77777777" w:rsidR="00E84375" w:rsidRPr="00E96AC1" w:rsidRDefault="00E84375" w:rsidP="00E84375">
      <w:pPr>
        <w:spacing w:after="0"/>
        <w:ind w:right="283"/>
        <w:rPr>
          <w:rFonts w:asciiTheme="majorHAnsi" w:hAnsiTheme="majorHAnsi"/>
          <w:sz w:val="24"/>
          <w:szCs w:val="24"/>
        </w:rPr>
      </w:pPr>
    </w:p>
    <w:p w14:paraId="1756654E" w14:textId="77777777" w:rsidR="00504D06" w:rsidRPr="00E96AC1" w:rsidRDefault="00504D06">
      <w:pPr>
        <w:rPr>
          <w:rFonts w:asciiTheme="majorHAnsi" w:hAnsiTheme="majorHAnsi"/>
          <w:sz w:val="28"/>
          <w:szCs w:val="28"/>
        </w:rPr>
      </w:pPr>
      <w:r w:rsidRPr="00E96AC1">
        <w:rPr>
          <w:rFonts w:asciiTheme="majorHAnsi" w:hAnsiTheme="majorHAnsi"/>
          <w:sz w:val="28"/>
          <w:szCs w:val="28"/>
        </w:rPr>
        <w:br w:type="page"/>
      </w:r>
    </w:p>
    <w:p w14:paraId="68790F57" w14:textId="77777777" w:rsidR="00E84375" w:rsidRPr="00E96AC1" w:rsidRDefault="00E84375" w:rsidP="000533FF">
      <w:pPr>
        <w:spacing w:after="0"/>
        <w:ind w:right="56"/>
        <w:jc w:val="right"/>
        <w:rPr>
          <w:rFonts w:asciiTheme="majorHAnsi" w:hAnsiTheme="majorHAnsi"/>
          <w:sz w:val="24"/>
          <w:szCs w:val="24"/>
        </w:rPr>
      </w:pPr>
      <w:r w:rsidRPr="00E96AC1">
        <w:rPr>
          <w:rFonts w:asciiTheme="majorHAnsi" w:hAnsiTheme="majorHAnsi"/>
          <w:sz w:val="24"/>
          <w:szCs w:val="24"/>
        </w:rPr>
        <w:lastRenderedPageBreak/>
        <w:t>Таблиця 4.4</w:t>
      </w:r>
    </w:p>
    <w:p w14:paraId="074E6AAE" w14:textId="77777777" w:rsidR="00E84375" w:rsidRPr="00E96AC1" w:rsidRDefault="00E84375" w:rsidP="00907D65">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 xml:space="preserve">Застосування модуля D та його модифікації D1 </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5288"/>
        <w:gridCol w:w="2452"/>
      </w:tblGrid>
      <w:tr w:rsidR="00E84375" w:rsidRPr="00E96AC1" w14:paraId="50F3E58C" w14:textId="77777777" w:rsidTr="006E0A87">
        <w:tc>
          <w:tcPr>
            <w:tcW w:w="1800" w:type="dxa"/>
          </w:tcPr>
          <w:p w14:paraId="665F422A"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Шифр Модуля</w:t>
            </w:r>
          </w:p>
        </w:tc>
        <w:tc>
          <w:tcPr>
            <w:tcW w:w="5288" w:type="dxa"/>
          </w:tcPr>
          <w:p w14:paraId="6F7A44DC"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 xml:space="preserve">Модуль </w:t>
            </w:r>
            <w:r w:rsidRPr="00E96AC1">
              <w:rPr>
                <w:rFonts w:asciiTheme="majorHAnsi" w:hAnsiTheme="majorHAnsi"/>
                <w:b/>
                <w:sz w:val="24"/>
                <w:szCs w:val="24"/>
                <w:lang w:val="en-US"/>
              </w:rPr>
              <w:t>D</w:t>
            </w:r>
            <w:r w:rsidRPr="00E96AC1">
              <w:rPr>
                <w:rFonts w:asciiTheme="majorHAnsi" w:hAnsiTheme="majorHAnsi"/>
                <w:sz w:val="24"/>
                <w:szCs w:val="24"/>
              </w:rPr>
              <w:t xml:space="preserve"> (відповідність типові на основі забезпечення якості виробничого процесу)</w:t>
            </w:r>
          </w:p>
        </w:tc>
        <w:tc>
          <w:tcPr>
            <w:tcW w:w="2452" w:type="dxa"/>
            <w:shd w:val="clear" w:color="auto" w:fill="auto"/>
          </w:tcPr>
          <w:p w14:paraId="40B09293"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Модуль </w:t>
            </w:r>
            <w:r w:rsidRPr="00E96AC1">
              <w:rPr>
                <w:rFonts w:asciiTheme="majorHAnsi" w:hAnsiTheme="majorHAnsi"/>
                <w:b/>
                <w:sz w:val="24"/>
                <w:szCs w:val="24"/>
                <w:lang w:val="en-US"/>
              </w:rPr>
              <w:t>D</w:t>
            </w:r>
            <w:r w:rsidRPr="00E96AC1">
              <w:rPr>
                <w:rFonts w:asciiTheme="majorHAnsi" w:hAnsiTheme="majorHAnsi"/>
                <w:b/>
                <w:sz w:val="24"/>
                <w:szCs w:val="24"/>
              </w:rPr>
              <w:t>1</w:t>
            </w:r>
            <w:r w:rsidRPr="00E96AC1">
              <w:rPr>
                <w:rFonts w:asciiTheme="majorHAnsi" w:hAnsiTheme="majorHAnsi"/>
                <w:sz w:val="24"/>
                <w:szCs w:val="24"/>
              </w:rPr>
              <w:t xml:space="preserve"> (забезпечення якості виробничого процесу) </w:t>
            </w:r>
          </w:p>
        </w:tc>
      </w:tr>
      <w:tr w:rsidR="00E84375" w:rsidRPr="00E96AC1" w14:paraId="13B66884" w14:textId="77777777" w:rsidTr="006E0A87">
        <w:tc>
          <w:tcPr>
            <w:tcW w:w="1800" w:type="dxa"/>
          </w:tcPr>
          <w:p w14:paraId="37BA0506"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Спосіб</w:t>
            </w:r>
          </w:p>
          <w:p w14:paraId="765F96DC"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здійснення</w:t>
            </w:r>
          </w:p>
        </w:tc>
        <w:tc>
          <w:tcPr>
            <w:tcW w:w="5288" w:type="dxa"/>
          </w:tcPr>
          <w:p w14:paraId="4C2B7467"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Це частина процедури оцінки відповідності</w:t>
            </w:r>
            <w:r w:rsidRPr="00E96AC1">
              <w:rPr>
                <w:rFonts w:asciiTheme="majorHAnsi" w:hAnsiTheme="majorHAnsi"/>
                <w:sz w:val="24"/>
                <w:szCs w:val="24"/>
              </w:rPr>
              <w:t xml:space="preserve">, за допомогою якої та </w:t>
            </w:r>
            <w:r w:rsidRPr="00E96AC1">
              <w:rPr>
                <w:rFonts w:asciiTheme="majorHAnsi" w:hAnsiTheme="majorHAnsi"/>
                <w:b/>
                <w:sz w:val="24"/>
                <w:szCs w:val="24"/>
              </w:rPr>
              <w:t>МОДУЛЯ B</w:t>
            </w:r>
            <w:r w:rsidR="00A9720A" w:rsidRPr="00E96AC1">
              <w:rPr>
                <w:rFonts w:asciiTheme="majorHAnsi" w:hAnsiTheme="majorHAnsi"/>
                <w:b/>
                <w:sz w:val="24"/>
                <w:szCs w:val="24"/>
                <w:lang w:val="uk-UA"/>
              </w:rPr>
              <w:t xml:space="preserve"> в</w:t>
            </w:r>
            <w:r w:rsidRPr="00E96AC1">
              <w:rPr>
                <w:rFonts w:asciiTheme="majorHAnsi" w:hAnsiTheme="majorHAnsi"/>
                <w:sz w:val="24"/>
                <w:szCs w:val="24"/>
              </w:rPr>
              <w:t>иробник гарантує і заявляє під свою відповідальність, що продукція відповідає типові, описаному в сертифікаті експертизи типу, та задовольняє вимогам ТР на продукцію</w:t>
            </w:r>
          </w:p>
        </w:tc>
        <w:tc>
          <w:tcPr>
            <w:tcW w:w="2452" w:type="dxa"/>
            <w:shd w:val="clear" w:color="auto" w:fill="auto"/>
          </w:tcPr>
          <w:p w14:paraId="3A1D5E46"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Це процедура</w:t>
            </w:r>
            <w:r w:rsidRPr="00E96AC1">
              <w:rPr>
                <w:rFonts w:asciiTheme="majorHAnsi" w:hAnsiTheme="majorHAnsi"/>
                <w:sz w:val="24"/>
                <w:szCs w:val="24"/>
              </w:rPr>
              <w:t xml:space="preserve"> оцінки відповідності, при якій виробник гарантує і заявляє під свою виключну відповідальність, що продукція відповідає вимогам </w:t>
            </w:r>
            <w:r w:rsidRPr="00E96AC1">
              <w:rPr>
                <w:rFonts w:asciiTheme="majorHAnsi" w:hAnsiTheme="majorHAnsi"/>
                <w:b/>
                <w:sz w:val="24"/>
                <w:szCs w:val="24"/>
              </w:rPr>
              <w:t>ТР</w:t>
            </w:r>
          </w:p>
        </w:tc>
      </w:tr>
      <w:tr w:rsidR="00E84375" w:rsidRPr="00E96AC1" w14:paraId="4C4AC0F1" w14:textId="77777777" w:rsidTr="006E0A87">
        <w:tc>
          <w:tcPr>
            <w:tcW w:w="1800" w:type="dxa"/>
          </w:tcPr>
          <w:p w14:paraId="57D4558F"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Перелік документів</w:t>
            </w:r>
            <w:r w:rsidR="00F95577" w:rsidRPr="00E96AC1">
              <w:rPr>
                <w:rFonts w:asciiTheme="majorHAnsi" w:hAnsiTheme="majorHAnsi"/>
                <w:sz w:val="24"/>
                <w:szCs w:val="24"/>
                <w:lang w:val="uk-UA"/>
              </w:rPr>
              <w:t xml:space="preserve"> </w:t>
            </w:r>
            <w:r w:rsidRPr="00E96AC1">
              <w:rPr>
                <w:rFonts w:asciiTheme="majorHAnsi" w:hAnsiTheme="majorHAnsi"/>
                <w:sz w:val="24"/>
                <w:szCs w:val="24"/>
              </w:rPr>
              <w:t>виробника</w:t>
            </w:r>
          </w:p>
        </w:tc>
        <w:tc>
          <w:tcPr>
            <w:tcW w:w="5288" w:type="dxa"/>
          </w:tcPr>
          <w:p w14:paraId="07E34557" w14:textId="77777777" w:rsidR="00E84375" w:rsidRPr="00E96AC1" w:rsidRDefault="00E84375" w:rsidP="00907D65">
            <w:pPr>
              <w:spacing w:after="0" w:line="240" w:lineRule="exact"/>
              <w:rPr>
                <w:rFonts w:asciiTheme="majorHAnsi" w:hAnsiTheme="majorHAnsi"/>
                <w:sz w:val="24"/>
                <w:szCs w:val="24"/>
              </w:rPr>
            </w:pPr>
            <w:r w:rsidRPr="005D6F6F">
              <w:rPr>
                <w:rFonts w:asciiTheme="majorHAnsi" w:hAnsiTheme="majorHAnsi"/>
                <w:b/>
                <w:sz w:val="24"/>
                <w:szCs w:val="24"/>
              </w:rPr>
              <w:t>ВУП</w:t>
            </w:r>
            <w:r w:rsidRPr="00E96AC1">
              <w:rPr>
                <w:rFonts w:asciiTheme="majorHAnsi" w:hAnsiTheme="majorHAnsi"/>
                <w:sz w:val="24"/>
                <w:szCs w:val="24"/>
              </w:rPr>
              <w:t xml:space="preserve"> подає </w:t>
            </w:r>
            <w:r w:rsidRPr="005D6F6F">
              <w:rPr>
                <w:rFonts w:asciiTheme="majorHAnsi" w:hAnsiTheme="majorHAnsi"/>
                <w:b/>
                <w:sz w:val="24"/>
                <w:szCs w:val="24"/>
              </w:rPr>
              <w:t>ПО</w:t>
            </w:r>
            <w:r w:rsidRPr="00E96AC1">
              <w:rPr>
                <w:rFonts w:asciiTheme="majorHAnsi" w:hAnsiTheme="majorHAnsi"/>
                <w:sz w:val="24"/>
                <w:szCs w:val="24"/>
              </w:rPr>
              <w:t xml:space="preserve"> за власним вибором заявку щодо оцінки відповідності його системи управління якістю</w:t>
            </w:r>
            <w:r w:rsidR="00F95577" w:rsidRPr="00E96AC1">
              <w:rPr>
                <w:rFonts w:asciiTheme="majorHAnsi" w:hAnsiTheme="majorHAnsi"/>
                <w:sz w:val="24"/>
                <w:szCs w:val="24"/>
                <w:lang w:val="uk-UA"/>
              </w:rPr>
              <w:t xml:space="preserve"> </w:t>
            </w:r>
            <w:r w:rsidR="00867FD5" w:rsidRPr="00E96AC1">
              <w:rPr>
                <w:rFonts w:asciiTheme="majorHAnsi" w:hAnsiTheme="majorHAnsi"/>
                <w:sz w:val="24"/>
                <w:szCs w:val="24"/>
                <w:lang w:val="uk-UA"/>
              </w:rPr>
              <w:t>(</w:t>
            </w:r>
            <w:r w:rsidR="00F95577" w:rsidRPr="00E96AC1">
              <w:rPr>
                <w:rFonts w:asciiTheme="majorHAnsi" w:hAnsiTheme="majorHAnsi"/>
                <w:sz w:val="24"/>
                <w:szCs w:val="24"/>
                <w:lang w:val="uk-UA"/>
              </w:rPr>
              <w:t>далі за текстом-СУЯ</w:t>
            </w:r>
            <w:r w:rsidR="00867FD5" w:rsidRPr="00E96AC1">
              <w:rPr>
                <w:rFonts w:asciiTheme="majorHAnsi" w:hAnsiTheme="majorHAnsi"/>
                <w:sz w:val="24"/>
                <w:szCs w:val="24"/>
                <w:lang w:val="uk-UA"/>
              </w:rPr>
              <w:t>)</w:t>
            </w:r>
            <w:r w:rsidRPr="00E96AC1">
              <w:rPr>
                <w:rFonts w:asciiTheme="majorHAnsi" w:hAnsiTheme="majorHAnsi"/>
                <w:sz w:val="24"/>
                <w:szCs w:val="24"/>
              </w:rPr>
              <w:t xml:space="preserve"> стосовно продукції, яка містить: </w:t>
            </w:r>
          </w:p>
          <w:p w14:paraId="34E7CDC8" w14:textId="77777777" w:rsidR="00E84375" w:rsidRPr="00E96AC1" w:rsidRDefault="00E84375" w:rsidP="00907D65">
            <w:pPr>
              <w:spacing w:after="0" w:line="240" w:lineRule="exact"/>
              <w:ind w:left="132" w:hanging="132"/>
              <w:rPr>
                <w:rFonts w:asciiTheme="majorHAnsi" w:hAnsiTheme="majorHAnsi"/>
                <w:sz w:val="24"/>
                <w:szCs w:val="24"/>
              </w:rPr>
            </w:pPr>
            <w:r w:rsidRPr="00E96AC1">
              <w:rPr>
                <w:rFonts w:asciiTheme="majorHAnsi" w:hAnsiTheme="majorHAnsi"/>
                <w:sz w:val="24"/>
                <w:szCs w:val="24"/>
              </w:rPr>
              <w:t xml:space="preserve">- найменування і адресу виробника, а також у разі подання заявки </w:t>
            </w:r>
            <w:r w:rsidR="00F95577" w:rsidRPr="005D6F6F">
              <w:rPr>
                <w:rFonts w:asciiTheme="majorHAnsi" w:hAnsiTheme="majorHAnsi"/>
                <w:b/>
                <w:sz w:val="24"/>
                <w:szCs w:val="24"/>
                <w:lang w:val="uk-UA"/>
              </w:rPr>
              <w:t>ВУП</w:t>
            </w:r>
            <w:r w:rsidR="00F95577" w:rsidRPr="00E96AC1">
              <w:rPr>
                <w:rFonts w:asciiTheme="majorHAnsi" w:hAnsiTheme="majorHAnsi"/>
                <w:sz w:val="24"/>
                <w:szCs w:val="24"/>
                <w:lang w:val="uk-UA"/>
              </w:rPr>
              <w:t xml:space="preserve"> </w:t>
            </w:r>
            <w:r w:rsidRPr="00E96AC1">
              <w:rPr>
                <w:rFonts w:asciiTheme="majorHAnsi" w:hAnsiTheme="majorHAnsi"/>
                <w:sz w:val="24"/>
                <w:szCs w:val="24"/>
              </w:rPr>
              <w:t xml:space="preserve">- його найменування і адресу; </w:t>
            </w:r>
          </w:p>
          <w:p w14:paraId="3BCE4DD2" w14:textId="77777777" w:rsidR="00E84375" w:rsidRPr="00E96AC1" w:rsidRDefault="00E84375" w:rsidP="00907D65">
            <w:pPr>
              <w:spacing w:after="0" w:line="240" w:lineRule="exact"/>
              <w:ind w:left="132" w:hanging="132"/>
              <w:rPr>
                <w:rFonts w:asciiTheme="majorHAnsi" w:hAnsiTheme="majorHAnsi"/>
                <w:sz w:val="24"/>
                <w:szCs w:val="24"/>
              </w:rPr>
            </w:pPr>
            <w:r w:rsidRPr="00E96AC1">
              <w:rPr>
                <w:rFonts w:asciiTheme="majorHAnsi" w:hAnsiTheme="majorHAnsi"/>
                <w:sz w:val="24"/>
                <w:szCs w:val="24"/>
              </w:rPr>
              <w:t xml:space="preserve">- письмову заяву про те, що така сама заявка не була подана жодному іншому </w:t>
            </w:r>
            <w:r w:rsidR="00F95577" w:rsidRPr="005D6F6F">
              <w:rPr>
                <w:rFonts w:asciiTheme="majorHAnsi" w:hAnsiTheme="majorHAnsi"/>
                <w:b/>
                <w:sz w:val="24"/>
                <w:szCs w:val="24"/>
                <w:lang w:val="uk-UA"/>
              </w:rPr>
              <w:t>ПО</w:t>
            </w:r>
            <w:r w:rsidRPr="00E96AC1">
              <w:rPr>
                <w:rFonts w:asciiTheme="majorHAnsi" w:hAnsiTheme="majorHAnsi"/>
                <w:sz w:val="24"/>
                <w:szCs w:val="24"/>
              </w:rPr>
              <w:t>;</w:t>
            </w:r>
          </w:p>
          <w:p w14:paraId="748C34CC" w14:textId="77777777" w:rsidR="00E84375" w:rsidRPr="00E96AC1" w:rsidRDefault="00E84375" w:rsidP="00907D65">
            <w:pPr>
              <w:spacing w:after="0" w:line="240" w:lineRule="exact"/>
              <w:ind w:left="132" w:hanging="132"/>
              <w:rPr>
                <w:rFonts w:asciiTheme="majorHAnsi" w:hAnsiTheme="majorHAnsi"/>
                <w:sz w:val="24"/>
                <w:szCs w:val="24"/>
              </w:rPr>
            </w:pPr>
            <w:bookmarkStart w:id="206" w:name="n155"/>
            <w:bookmarkEnd w:id="206"/>
            <w:r w:rsidRPr="00E96AC1">
              <w:rPr>
                <w:rFonts w:asciiTheme="majorHAnsi" w:hAnsiTheme="majorHAnsi"/>
                <w:sz w:val="24"/>
                <w:szCs w:val="24"/>
              </w:rPr>
              <w:t>- усю відповідну інформацію щодо передбаченої категорії продукції;</w:t>
            </w:r>
          </w:p>
          <w:p w14:paraId="41D26933" w14:textId="77777777" w:rsidR="00E84375" w:rsidRPr="00E96AC1" w:rsidRDefault="00E84375" w:rsidP="00907D65">
            <w:pPr>
              <w:spacing w:after="0" w:line="240" w:lineRule="exact"/>
              <w:ind w:left="132" w:hanging="132"/>
              <w:rPr>
                <w:rFonts w:asciiTheme="majorHAnsi" w:hAnsiTheme="majorHAnsi"/>
                <w:sz w:val="24"/>
                <w:szCs w:val="24"/>
              </w:rPr>
            </w:pPr>
            <w:r w:rsidRPr="00E96AC1">
              <w:rPr>
                <w:rFonts w:asciiTheme="majorHAnsi" w:hAnsiTheme="majorHAnsi"/>
                <w:sz w:val="24"/>
                <w:szCs w:val="24"/>
              </w:rPr>
              <w:t xml:space="preserve">- документацію стосовно </w:t>
            </w:r>
            <w:r w:rsidRPr="00E96AC1">
              <w:rPr>
                <w:rFonts w:asciiTheme="majorHAnsi" w:hAnsiTheme="majorHAnsi"/>
                <w:b/>
                <w:sz w:val="24"/>
                <w:szCs w:val="24"/>
              </w:rPr>
              <w:t>СУЯ</w:t>
            </w:r>
            <w:r w:rsidRPr="00E96AC1">
              <w:rPr>
                <w:rFonts w:asciiTheme="majorHAnsi" w:hAnsiTheme="majorHAnsi"/>
                <w:sz w:val="24"/>
                <w:szCs w:val="24"/>
              </w:rPr>
              <w:t>;</w:t>
            </w:r>
          </w:p>
          <w:p w14:paraId="401AA35E" w14:textId="77777777" w:rsidR="00E84375" w:rsidRPr="00E96AC1" w:rsidRDefault="00E84375" w:rsidP="00907D65">
            <w:pPr>
              <w:spacing w:after="0" w:line="240" w:lineRule="exact"/>
              <w:ind w:left="132" w:hanging="132"/>
              <w:rPr>
                <w:rFonts w:asciiTheme="majorHAnsi" w:hAnsiTheme="majorHAnsi"/>
                <w:sz w:val="24"/>
                <w:szCs w:val="24"/>
              </w:rPr>
            </w:pPr>
            <w:bookmarkStart w:id="207" w:name="n157"/>
            <w:bookmarkEnd w:id="207"/>
            <w:r w:rsidRPr="00E96AC1">
              <w:rPr>
                <w:rFonts w:asciiTheme="majorHAnsi" w:hAnsiTheme="majorHAnsi"/>
                <w:sz w:val="24"/>
                <w:szCs w:val="24"/>
              </w:rPr>
              <w:t xml:space="preserve">- ТД щодо затвердженого типу </w:t>
            </w:r>
            <w:r w:rsidRPr="00E96AC1">
              <w:rPr>
                <w:rFonts w:asciiTheme="majorHAnsi" w:hAnsiTheme="majorHAnsi"/>
                <w:b/>
                <w:sz w:val="24"/>
                <w:szCs w:val="24"/>
              </w:rPr>
              <w:t>(як в модулі В)</w:t>
            </w:r>
            <w:r w:rsidRPr="00E96AC1">
              <w:rPr>
                <w:rFonts w:asciiTheme="majorHAnsi" w:hAnsiTheme="majorHAnsi"/>
                <w:sz w:val="24"/>
                <w:szCs w:val="24"/>
              </w:rPr>
              <w:t xml:space="preserve"> та копію сертифіката експертизи типу.</w:t>
            </w:r>
          </w:p>
          <w:p w14:paraId="58FA1ED2"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СУЯ</w:t>
            </w:r>
            <w:r w:rsidRPr="00E96AC1">
              <w:rPr>
                <w:rFonts w:asciiTheme="majorHAnsi" w:hAnsiTheme="majorHAnsi"/>
                <w:sz w:val="24"/>
                <w:szCs w:val="24"/>
              </w:rPr>
              <w:t xml:space="preserve"> </w:t>
            </w:r>
            <w:r w:rsidRPr="00E96AC1">
              <w:rPr>
                <w:rFonts w:asciiTheme="majorHAnsi" w:hAnsiTheme="majorHAnsi"/>
                <w:b/>
                <w:sz w:val="24"/>
                <w:szCs w:val="24"/>
              </w:rPr>
              <w:t xml:space="preserve">повинна містити інформацію, зокрема, стосовно: </w:t>
            </w:r>
          </w:p>
          <w:p w14:paraId="0E7D37AF" w14:textId="77777777" w:rsidR="00E84375" w:rsidRPr="00E96AC1" w:rsidRDefault="00E84375" w:rsidP="008F1C4C">
            <w:pPr>
              <w:numPr>
                <w:ilvl w:val="0"/>
                <w:numId w:val="12"/>
              </w:numPr>
              <w:tabs>
                <w:tab w:val="left" w:pos="219"/>
              </w:tabs>
              <w:spacing w:after="0" w:line="240" w:lineRule="exact"/>
              <w:ind w:left="103" w:hanging="103"/>
              <w:rPr>
                <w:rFonts w:asciiTheme="majorHAnsi" w:hAnsiTheme="majorHAnsi"/>
                <w:sz w:val="24"/>
                <w:szCs w:val="24"/>
              </w:rPr>
            </w:pPr>
            <w:r w:rsidRPr="00E96AC1">
              <w:rPr>
                <w:rFonts w:asciiTheme="majorHAnsi" w:hAnsiTheme="majorHAnsi"/>
                <w:sz w:val="24"/>
                <w:szCs w:val="24"/>
              </w:rPr>
              <w:t>цілей у сфері якості та організаційної структури, обов’язків і повноважень керівництва стосовно якості продукції;</w:t>
            </w:r>
          </w:p>
          <w:p w14:paraId="74CDDC6F" w14:textId="77777777" w:rsidR="00E84375" w:rsidRPr="00E96AC1" w:rsidRDefault="00E84375" w:rsidP="008F1C4C">
            <w:pPr>
              <w:numPr>
                <w:ilvl w:val="0"/>
                <w:numId w:val="12"/>
              </w:numPr>
              <w:tabs>
                <w:tab w:val="left" w:pos="219"/>
              </w:tabs>
              <w:spacing w:after="0" w:line="240" w:lineRule="exact"/>
              <w:ind w:left="103" w:hanging="103"/>
              <w:rPr>
                <w:rFonts w:asciiTheme="majorHAnsi" w:hAnsiTheme="majorHAnsi"/>
                <w:sz w:val="24"/>
                <w:szCs w:val="24"/>
              </w:rPr>
            </w:pPr>
            <w:bookmarkStart w:id="208" w:name="n162"/>
            <w:bookmarkEnd w:id="208"/>
            <w:r w:rsidRPr="00E96AC1">
              <w:rPr>
                <w:rFonts w:asciiTheme="majorHAnsi" w:hAnsiTheme="majorHAnsi"/>
                <w:sz w:val="24"/>
                <w:szCs w:val="24"/>
              </w:rPr>
              <w:t>відповідних методів виробництва, контролю якості та забезпечення якості, процесів і системних заходів, які будуть застосовуватися;</w:t>
            </w:r>
          </w:p>
          <w:p w14:paraId="188E8071" w14:textId="77777777" w:rsidR="00E84375" w:rsidRPr="00E96AC1" w:rsidRDefault="00E84375" w:rsidP="008F1C4C">
            <w:pPr>
              <w:numPr>
                <w:ilvl w:val="0"/>
                <w:numId w:val="12"/>
              </w:numPr>
              <w:tabs>
                <w:tab w:val="left" w:pos="219"/>
              </w:tabs>
              <w:spacing w:after="0" w:line="240" w:lineRule="exact"/>
              <w:ind w:left="103" w:hanging="103"/>
              <w:rPr>
                <w:rFonts w:asciiTheme="majorHAnsi" w:hAnsiTheme="majorHAnsi"/>
                <w:sz w:val="24"/>
                <w:szCs w:val="24"/>
              </w:rPr>
            </w:pPr>
            <w:bookmarkStart w:id="209" w:name="n163"/>
            <w:bookmarkEnd w:id="209"/>
            <w:r w:rsidRPr="00E96AC1">
              <w:rPr>
                <w:rFonts w:asciiTheme="majorHAnsi" w:hAnsiTheme="majorHAnsi"/>
                <w:sz w:val="24"/>
                <w:szCs w:val="24"/>
              </w:rPr>
              <w:t>досліджень і випробувань, які будуть проводитися до, під час та після виробництва продукції, а також періодичності їх проведення;</w:t>
            </w:r>
          </w:p>
          <w:p w14:paraId="2DE23B1B" w14:textId="77777777" w:rsidR="00E84375" w:rsidRPr="00E96AC1" w:rsidRDefault="00E84375" w:rsidP="008F1C4C">
            <w:pPr>
              <w:numPr>
                <w:ilvl w:val="0"/>
                <w:numId w:val="12"/>
              </w:numPr>
              <w:tabs>
                <w:tab w:val="left" w:pos="219"/>
              </w:tabs>
              <w:spacing w:after="0" w:line="240" w:lineRule="exact"/>
              <w:ind w:left="103" w:hanging="103"/>
              <w:rPr>
                <w:rFonts w:asciiTheme="majorHAnsi" w:hAnsiTheme="majorHAnsi"/>
                <w:sz w:val="24"/>
                <w:szCs w:val="24"/>
              </w:rPr>
            </w:pPr>
            <w:r w:rsidRPr="00E96AC1">
              <w:rPr>
                <w:rFonts w:asciiTheme="majorHAnsi" w:hAnsiTheme="majorHAnsi"/>
                <w:sz w:val="24"/>
                <w:szCs w:val="24"/>
              </w:rPr>
              <w:t>протоколів (записів) щодо якості (звітів про інспектування, даних випробувань і калібрувань, звітів про кваліфікацію відповідного персоналу тощо);</w:t>
            </w:r>
          </w:p>
          <w:p w14:paraId="5B023C4B" w14:textId="77777777" w:rsidR="00E84375" w:rsidRPr="00E96AC1" w:rsidRDefault="00E84375" w:rsidP="008F1C4C">
            <w:pPr>
              <w:numPr>
                <w:ilvl w:val="0"/>
                <w:numId w:val="12"/>
              </w:numPr>
              <w:tabs>
                <w:tab w:val="left" w:pos="219"/>
              </w:tabs>
              <w:spacing w:after="0" w:line="240" w:lineRule="exact"/>
              <w:ind w:left="103" w:hanging="103"/>
              <w:rPr>
                <w:rFonts w:asciiTheme="majorHAnsi" w:hAnsiTheme="majorHAnsi"/>
                <w:b/>
                <w:sz w:val="24"/>
                <w:szCs w:val="24"/>
              </w:rPr>
            </w:pPr>
            <w:bookmarkStart w:id="210" w:name="n165"/>
            <w:bookmarkEnd w:id="210"/>
            <w:r w:rsidRPr="00E96AC1">
              <w:rPr>
                <w:rFonts w:asciiTheme="majorHAnsi" w:hAnsiTheme="majorHAnsi"/>
                <w:sz w:val="24"/>
                <w:szCs w:val="24"/>
              </w:rPr>
              <w:t>засобів моніторингу, які дають змогу контролювати</w:t>
            </w:r>
            <w:r w:rsidRPr="00E96AC1">
              <w:rPr>
                <w:rFonts w:asciiTheme="majorHAnsi" w:eastAsia="Calibri Light" w:hAnsiTheme="majorHAnsi"/>
                <w:sz w:val="24"/>
                <w:szCs w:val="24"/>
                <w:lang w:eastAsia="ru-RU"/>
              </w:rPr>
              <w:t xml:space="preserve"> досягнення необхідної якості продукції та ефективне функціонування </w:t>
            </w:r>
            <w:r w:rsidR="00867FD5" w:rsidRPr="00E96AC1">
              <w:rPr>
                <w:rFonts w:asciiTheme="majorHAnsi" w:eastAsia="Calibri Light" w:hAnsiTheme="majorHAnsi"/>
                <w:b/>
                <w:sz w:val="24"/>
                <w:szCs w:val="24"/>
                <w:lang w:val="uk-UA" w:eastAsia="ru-RU"/>
              </w:rPr>
              <w:t>СУЯ</w:t>
            </w:r>
            <w:r w:rsidRPr="00E96AC1">
              <w:rPr>
                <w:rFonts w:asciiTheme="majorHAnsi" w:eastAsia="Calibri Light" w:hAnsiTheme="majorHAnsi"/>
                <w:sz w:val="24"/>
                <w:szCs w:val="24"/>
                <w:lang w:eastAsia="ru-RU"/>
              </w:rPr>
              <w:t>.</w:t>
            </w:r>
          </w:p>
        </w:tc>
        <w:tc>
          <w:tcPr>
            <w:tcW w:w="2452" w:type="dxa"/>
          </w:tcPr>
          <w:p w14:paraId="7FD00001"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Теж, що в D (окрім того що модуль В не застосовується)</w:t>
            </w:r>
            <w:r w:rsidRPr="00E96AC1">
              <w:rPr>
                <w:rFonts w:asciiTheme="majorHAnsi" w:hAnsiTheme="majorHAnsi"/>
                <w:sz w:val="24"/>
                <w:szCs w:val="24"/>
              </w:rPr>
              <w:t>,</w:t>
            </w:r>
            <w:r w:rsidRPr="00E96AC1">
              <w:rPr>
                <w:rFonts w:asciiTheme="majorHAnsi" w:hAnsiTheme="majorHAnsi"/>
                <w:b/>
                <w:sz w:val="24"/>
                <w:szCs w:val="24"/>
              </w:rPr>
              <w:t xml:space="preserve"> </w:t>
            </w:r>
            <w:r w:rsidRPr="00E96AC1">
              <w:rPr>
                <w:rFonts w:asciiTheme="majorHAnsi" w:hAnsiTheme="majorHAnsi"/>
                <w:sz w:val="24"/>
                <w:szCs w:val="24"/>
              </w:rPr>
              <w:t xml:space="preserve">а замість </w:t>
            </w:r>
            <w:r w:rsidRPr="00E96AC1">
              <w:rPr>
                <w:rFonts w:asciiTheme="majorHAnsi" w:hAnsiTheme="majorHAnsi"/>
                <w:b/>
                <w:sz w:val="24"/>
                <w:szCs w:val="24"/>
              </w:rPr>
              <w:t>ТД</w:t>
            </w:r>
            <w:r w:rsidRPr="00E96AC1">
              <w:rPr>
                <w:rFonts w:asciiTheme="majorHAnsi" w:hAnsiTheme="majorHAnsi"/>
                <w:sz w:val="24"/>
                <w:szCs w:val="24"/>
              </w:rPr>
              <w:t xml:space="preserve"> на перевірений тип </w:t>
            </w:r>
            <w:r w:rsidRPr="00E96AC1">
              <w:rPr>
                <w:rFonts w:asciiTheme="majorHAnsi" w:hAnsiTheme="majorHAnsi"/>
                <w:b/>
                <w:sz w:val="24"/>
                <w:szCs w:val="24"/>
              </w:rPr>
              <w:t>ВУП</w:t>
            </w:r>
            <w:r w:rsidRPr="00E96AC1">
              <w:rPr>
                <w:rFonts w:asciiTheme="majorHAnsi" w:hAnsiTheme="majorHAnsi"/>
                <w:sz w:val="24"/>
                <w:szCs w:val="24"/>
              </w:rPr>
              <w:t xml:space="preserve"> подає </w:t>
            </w:r>
            <w:r w:rsidR="00616686" w:rsidRPr="00E96AC1">
              <w:rPr>
                <w:rFonts w:asciiTheme="majorHAnsi" w:hAnsiTheme="majorHAnsi"/>
                <w:sz w:val="24"/>
                <w:szCs w:val="24"/>
                <w:lang w:val="uk-UA"/>
              </w:rPr>
              <w:t xml:space="preserve">ТД </w:t>
            </w:r>
            <w:r w:rsidRPr="00E96AC1">
              <w:rPr>
                <w:rFonts w:asciiTheme="majorHAnsi" w:hAnsiTheme="majorHAnsi"/>
                <w:sz w:val="24"/>
                <w:szCs w:val="24"/>
              </w:rPr>
              <w:t xml:space="preserve">для внутрішнього контролю виробництва </w:t>
            </w:r>
            <w:r w:rsidRPr="00E96AC1">
              <w:rPr>
                <w:rFonts w:asciiTheme="majorHAnsi" w:hAnsiTheme="majorHAnsi"/>
                <w:b/>
                <w:sz w:val="24"/>
                <w:szCs w:val="24"/>
              </w:rPr>
              <w:t>(як і для А, А1, А2, В).</w:t>
            </w:r>
          </w:p>
          <w:p w14:paraId="699D22BE"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СУЯ</w:t>
            </w:r>
            <w:r w:rsidRPr="00E96AC1">
              <w:rPr>
                <w:rFonts w:asciiTheme="majorHAnsi" w:hAnsiTheme="majorHAnsi"/>
                <w:sz w:val="24"/>
                <w:szCs w:val="24"/>
              </w:rPr>
              <w:t xml:space="preserve"> </w:t>
            </w:r>
            <w:r w:rsidRPr="00E96AC1">
              <w:rPr>
                <w:rFonts w:asciiTheme="majorHAnsi" w:hAnsiTheme="majorHAnsi"/>
                <w:b/>
                <w:sz w:val="24"/>
                <w:szCs w:val="24"/>
              </w:rPr>
              <w:t xml:space="preserve">повинна містити інформацію, як для </w:t>
            </w:r>
            <w:r w:rsidRPr="00E96AC1">
              <w:rPr>
                <w:rFonts w:asciiTheme="majorHAnsi" w:hAnsiTheme="majorHAnsi"/>
                <w:b/>
                <w:sz w:val="24"/>
                <w:szCs w:val="24"/>
                <w:lang w:val="en-US"/>
              </w:rPr>
              <w:t>D</w:t>
            </w:r>
          </w:p>
        </w:tc>
      </w:tr>
      <w:tr w:rsidR="00E84375" w:rsidRPr="00E96AC1" w14:paraId="275CB0E3" w14:textId="77777777" w:rsidTr="006E0A87">
        <w:tc>
          <w:tcPr>
            <w:tcW w:w="1800" w:type="dxa"/>
          </w:tcPr>
          <w:p w14:paraId="6AD8C94C"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Залучення </w:t>
            </w:r>
            <w:r w:rsidR="00867FD5" w:rsidRPr="00E96AC1">
              <w:rPr>
                <w:rFonts w:asciiTheme="majorHAnsi" w:hAnsiTheme="majorHAnsi"/>
                <w:sz w:val="24"/>
                <w:szCs w:val="24"/>
                <w:lang w:val="uk-UA"/>
              </w:rPr>
              <w:t xml:space="preserve">ПО </w:t>
            </w:r>
          </w:p>
        </w:tc>
        <w:tc>
          <w:tcPr>
            <w:tcW w:w="7740" w:type="dxa"/>
            <w:gridSpan w:val="2"/>
          </w:tcPr>
          <w:p w14:paraId="19AF4A18"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пов’язаних з</w:t>
            </w:r>
            <w:r w:rsidRPr="00E96AC1">
              <w:rPr>
                <w:rFonts w:asciiTheme="majorHAnsi" w:hAnsiTheme="majorHAnsi"/>
                <w:b/>
                <w:sz w:val="24"/>
                <w:szCs w:val="24"/>
              </w:rPr>
              <w:t xml:space="preserve"> </w:t>
            </w:r>
            <w:r w:rsidRPr="00E96AC1">
              <w:rPr>
                <w:rFonts w:asciiTheme="majorHAnsi" w:hAnsiTheme="majorHAnsi"/>
                <w:sz w:val="24"/>
                <w:szCs w:val="24"/>
              </w:rPr>
              <w:t xml:space="preserve">оцінкою </w:t>
            </w:r>
            <w:r w:rsidR="00867FD5" w:rsidRPr="00E96AC1">
              <w:rPr>
                <w:rFonts w:asciiTheme="majorHAnsi" w:hAnsiTheme="majorHAnsi"/>
                <w:b/>
                <w:sz w:val="24"/>
                <w:szCs w:val="24"/>
                <w:lang w:val="uk-UA"/>
              </w:rPr>
              <w:t>СУЯ</w:t>
            </w:r>
            <w:r w:rsidR="00867FD5" w:rsidRPr="00E96AC1">
              <w:rPr>
                <w:rFonts w:asciiTheme="majorHAnsi" w:hAnsiTheme="majorHAnsi"/>
                <w:sz w:val="24"/>
                <w:szCs w:val="24"/>
                <w:lang w:val="uk-UA"/>
              </w:rPr>
              <w:t xml:space="preserve"> </w:t>
            </w:r>
            <w:r w:rsidRPr="00E96AC1">
              <w:rPr>
                <w:rFonts w:asciiTheme="majorHAnsi" w:hAnsiTheme="majorHAnsi"/>
                <w:sz w:val="24"/>
                <w:szCs w:val="24"/>
              </w:rPr>
              <w:t xml:space="preserve">з метою </w:t>
            </w:r>
            <w:r w:rsidR="00867FD5" w:rsidRPr="00E96AC1">
              <w:rPr>
                <w:rFonts w:asciiTheme="majorHAnsi" w:hAnsiTheme="majorHAnsi"/>
                <w:sz w:val="24"/>
                <w:szCs w:val="24"/>
                <w:lang w:val="uk-UA"/>
              </w:rPr>
              <w:t xml:space="preserve">дослідження </w:t>
            </w:r>
            <w:r w:rsidRPr="00E96AC1">
              <w:rPr>
                <w:rFonts w:asciiTheme="majorHAnsi" w:hAnsiTheme="majorHAnsi"/>
                <w:sz w:val="24"/>
                <w:szCs w:val="24"/>
              </w:rPr>
              <w:t xml:space="preserve">відповідності елементів СУЯ вимогам національного стандарту, гармонізованого та/чи технічним специфікаціям. </w:t>
            </w:r>
          </w:p>
          <w:p w14:paraId="74BA3A5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Група аудиту повинна володіти досвідом роботи у сфері </w:t>
            </w:r>
            <w:r w:rsidR="00867FD5" w:rsidRPr="00E96AC1">
              <w:rPr>
                <w:rFonts w:asciiTheme="majorHAnsi" w:hAnsiTheme="majorHAnsi"/>
                <w:b/>
                <w:sz w:val="24"/>
                <w:szCs w:val="24"/>
                <w:lang w:val="uk-UA"/>
              </w:rPr>
              <w:t>СУЯ</w:t>
            </w:r>
            <w:r w:rsidR="00867FD5" w:rsidRPr="00E96AC1">
              <w:rPr>
                <w:rFonts w:asciiTheme="majorHAnsi" w:hAnsiTheme="majorHAnsi"/>
                <w:sz w:val="24"/>
                <w:szCs w:val="24"/>
                <w:lang w:val="uk-UA"/>
              </w:rPr>
              <w:t xml:space="preserve"> </w:t>
            </w:r>
            <w:r w:rsidRPr="00E96AC1">
              <w:rPr>
                <w:rFonts w:asciiTheme="majorHAnsi" w:hAnsiTheme="majorHAnsi"/>
                <w:sz w:val="24"/>
                <w:szCs w:val="24"/>
              </w:rPr>
              <w:t xml:space="preserve">та мати у своєму складі принаймні одного члена з досвідом оцінювання відповідної продукції та технології її виробництва, а також знанням застосовних вимог </w:t>
            </w:r>
            <w:r w:rsidRPr="00E96AC1">
              <w:rPr>
                <w:rFonts w:asciiTheme="majorHAnsi" w:hAnsiTheme="majorHAnsi"/>
                <w:b/>
                <w:sz w:val="24"/>
                <w:szCs w:val="24"/>
              </w:rPr>
              <w:t>ТР</w:t>
            </w:r>
            <w:r w:rsidRPr="00E96AC1">
              <w:rPr>
                <w:rFonts w:asciiTheme="majorHAnsi" w:hAnsiTheme="majorHAnsi"/>
                <w:sz w:val="24"/>
                <w:szCs w:val="24"/>
              </w:rPr>
              <w:t xml:space="preserve">. Проведення аудиту включає </w:t>
            </w:r>
            <w:r w:rsidRPr="00E96AC1">
              <w:rPr>
                <w:rFonts w:asciiTheme="majorHAnsi" w:hAnsiTheme="majorHAnsi"/>
                <w:sz w:val="24"/>
                <w:szCs w:val="24"/>
              </w:rPr>
              <w:lastRenderedPageBreak/>
              <w:t xml:space="preserve">відвідування підприємства </w:t>
            </w:r>
            <w:r w:rsidR="00867FD5"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виробника для здійснення оцінки. Група аудиту вивчає </w:t>
            </w:r>
            <w:r w:rsidRPr="00E96AC1">
              <w:rPr>
                <w:rFonts w:asciiTheme="majorHAnsi" w:hAnsiTheme="majorHAnsi"/>
                <w:b/>
                <w:sz w:val="24"/>
                <w:szCs w:val="24"/>
              </w:rPr>
              <w:t xml:space="preserve">ТД </w:t>
            </w:r>
            <w:r w:rsidRPr="00E96AC1">
              <w:rPr>
                <w:rFonts w:asciiTheme="majorHAnsi" w:hAnsiTheme="majorHAnsi"/>
                <w:sz w:val="24"/>
                <w:szCs w:val="24"/>
              </w:rPr>
              <w:t xml:space="preserve">для визначення здатності ідентифікувати вимоги ТР та проводити відповідні дослідження. </w:t>
            </w:r>
            <w:r w:rsidRPr="00E96AC1">
              <w:rPr>
                <w:rFonts w:asciiTheme="majorHAnsi" w:hAnsiTheme="majorHAnsi"/>
                <w:b/>
                <w:sz w:val="24"/>
                <w:szCs w:val="24"/>
              </w:rPr>
              <w:t>ПО</w:t>
            </w:r>
            <w:r w:rsidRPr="00E96AC1">
              <w:rPr>
                <w:rFonts w:asciiTheme="majorHAnsi" w:hAnsiTheme="majorHAnsi"/>
                <w:sz w:val="24"/>
                <w:szCs w:val="24"/>
              </w:rPr>
              <w:t xml:space="preserve"> повідомляє </w:t>
            </w:r>
            <w:r w:rsidR="00867FD5"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виробнику про прийняте рішення. </w:t>
            </w:r>
            <w:r w:rsidRPr="00E96AC1">
              <w:rPr>
                <w:rFonts w:asciiTheme="majorHAnsi" w:hAnsiTheme="majorHAnsi"/>
                <w:b/>
                <w:sz w:val="24"/>
                <w:szCs w:val="24"/>
              </w:rPr>
              <w:t>ПО</w:t>
            </w:r>
            <w:r w:rsidRPr="00E96AC1">
              <w:rPr>
                <w:rFonts w:asciiTheme="majorHAnsi" w:hAnsiTheme="majorHAnsi"/>
                <w:sz w:val="24"/>
                <w:szCs w:val="24"/>
              </w:rPr>
              <w:t xml:space="preserve"> оцінює будь-які запропоновані зміни та приймає рішення щодо здатності зміненої </w:t>
            </w:r>
            <w:r w:rsidRPr="00E96AC1">
              <w:rPr>
                <w:rFonts w:asciiTheme="majorHAnsi" w:hAnsiTheme="majorHAnsi"/>
                <w:b/>
                <w:sz w:val="24"/>
                <w:szCs w:val="24"/>
              </w:rPr>
              <w:t>СУЯ</w:t>
            </w:r>
            <w:r w:rsidRPr="00E96AC1">
              <w:rPr>
                <w:rFonts w:asciiTheme="majorHAnsi" w:hAnsiTheme="majorHAnsi"/>
                <w:sz w:val="24"/>
                <w:szCs w:val="24"/>
              </w:rPr>
              <w:t xml:space="preserve"> надалі відповідати вимогам, чи необхідності проведення повторної оцінки. </w:t>
            </w:r>
          </w:p>
        </w:tc>
      </w:tr>
      <w:tr w:rsidR="00E84375" w:rsidRPr="00E96AC1" w14:paraId="15F26D4C" w14:textId="77777777" w:rsidTr="006E0A87">
        <w:tc>
          <w:tcPr>
            <w:tcW w:w="1800" w:type="dxa"/>
          </w:tcPr>
          <w:p w14:paraId="29FABE6C"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740" w:type="dxa"/>
            <w:gridSpan w:val="2"/>
          </w:tcPr>
          <w:p w14:paraId="1367F36E"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Тільки для модуля D </w:t>
            </w:r>
            <w:r w:rsidRPr="00E96AC1">
              <w:rPr>
                <w:rFonts w:asciiTheme="majorHAnsi" w:hAnsiTheme="majorHAnsi"/>
                <w:sz w:val="24"/>
                <w:szCs w:val="24"/>
              </w:rPr>
              <w:t>має бути сертифікат (див. модуль</w:t>
            </w:r>
            <w:r w:rsidRPr="00E96AC1">
              <w:rPr>
                <w:rFonts w:asciiTheme="majorHAnsi" w:hAnsiTheme="majorHAnsi"/>
                <w:b/>
                <w:sz w:val="24"/>
                <w:szCs w:val="24"/>
              </w:rPr>
              <w:t xml:space="preserve"> В</w:t>
            </w:r>
            <w:r w:rsidRPr="00E96AC1">
              <w:rPr>
                <w:rFonts w:asciiTheme="majorHAnsi" w:hAnsiTheme="majorHAnsi"/>
                <w:sz w:val="24"/>
                <w:szCs w:val="24"/>
              </w:rPr>
              <w:t xml:space="preserve">). </w:t>
            </w:r>
            <w:r w:rsidRPr="00E96AC1">
              <w:rPr>
                <w:rFonts w:asciiTheme="majorHAnsi" w:hAnsiTheme="majorHAnsi"/>
                <w:b/>
                <w:sz w:val="24"/>
                <w:szCs w:val="24"/>
              </w:rPr>
              <w:t xml:space="preserve">Для модуля D та D1 ПО складає Рішення </w:t>
            </w:r>
            <w:r w:rsidRPr="00E96AC1">
              <w:rPr>
                <w:rFonts w:asciiTheme="majorHAnsi" w:hAnsiTheme="majorHAnsi"/>
                <w:sz w:val="24"/>
                <w:szCs w:val="24"/>
              </w:rPr>
              <w:t xml:space="preserve">на підставі протоколу випробувань та/або звіту. </w:t>
            </w:r>
            <w:r w:rsidRPr="00E96AC1">
              <w:rPr>
                <w:rFonts w:asciiTheme="majorHAnsi" w:hAnsiTheme="majorHAnsi"/>
                <w:b/>
                <w:sz w:val="24"/>
                <w:szCs w:val="24"/>
              </w:rPr>
              <w:t>ВУП</w:t>
            </w:r>
            <w:r w:rsidRPr="00E96AC1">
              <w:rPr>
                <w:rFonts w:asciiTheme="majorHAnsi" w:hAnsiTheme="majorHAnsi"/>
                <w:sz w:val="24"/>
                <w:szCs w:val="24"/>
              </w:rPr>
              <w:t xml:space="preserve"> складає </w:t>
            </w:r>
            <w:r w:rsidRPr="00E96AC1">
              <w:rPr>
                <w:rFonts w:asciiTheme="majorHAnsi" w:hAnsiTheme="majorHAnsi"/>
                <w:b/>
                <w:sz w:val="24"/>
                <w:szCs w:val="24"/>
              </w:rPr>
              <w:t>Декларацію</w:t>
            </w:r>
            <w:r w:rsidRPr="00E96AC1">
              <w:rPr>
                <w:rFonts w:asciiTheme="majorHAnsi" w:hAnsiTheme="majorHAnsi"/>
                <w:sz w:val="24"/>
                <w:szCs w:val="24"/>
              </w:rPr>
              <w:t xml:space="preserve"> </w:t>
            </w:r>
            <w:r w:rsidRPr="00E96AC1">
              <w:rPr>
                <w:rFonts w:asciiTheme="majorHAnsi" w:hAnsiTheme="majorHAnsi"/>
                <w:shd w:val="clear" w:color="auto" w:fill="FFFFFF"/>
              </w:rPr>
              <w:t> </w:t>
            </w:r>
            <w:r w:rsidRPr="00E96AC1">
              <w:rPr>
                <w:rFonts w:asciiTheme="majorHAnsi" w:hAnsiTheme="majorHAnsi"/>
                <w:sz w:val="24"/>
                <w:szCs w:val="24"/>
              </w:rPr>
              <w:t>про відповідність для кожної моделі продукції</w:t>
            </w:r>
          </w:p>
        </w:tc>
      </w:tr>
      <w:tr w:rsidR="00E84375" w:rsidRPr="00E96AC1" w14:paraId="7C62D30C" w14:textId="77777777" w:rsidTr="006E0A87">
        <w:tc>
          <w:tcPr>
            <w:tcW w:w="1800" w:type="dxa"/>
          </w:tcPr>
          <w:p w14:paraId="1057C82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Нагляд </w:t>
            </w:r>
          </w:p>
        </w:tc>
        <w:tc>
          <w:tcPr>
            <w:tcW w:w="7740" w:type="dxa"/>
            <w:gridSpan w:val="2"/>
          </w:tcPr>
          <w:p w14:paraId="12A5C427"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ПО </w:t>
            </w:r>
            <w:r w:rsidRPr="00E96AC1">
              <w:rPr>
                <w:rFonts w:asciiTheme="majorHAnsi" w:hAnsiTheme="majorHAnsi"/>
                <w:sz w:val="24"/>
                <w:szCs w:val="24"/>
              </w:rPr>
              <w:t xml:space="preserve">повинен проводити періодичні аудити (в т.ч. може здійснювати відвідування </w:t>
            </w:r>
            <w:r w:rsidR="00376B16"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виробника без попередження), щоб пересвідчитися в тому, що </w:t>
            </w:r>
            <w:r w:rsidR="00376B16"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 підтримує в належному стані і застосовує СУЯ, а також ПО має подавати </w:t>
            </w:r>
            <w:r w:rsidR="00376B16" w:rsidRPr="00E96AC1">
              <w:rPr>
                <w:rFonts w:asciiTheme="majorHAnsi" w:hAnsiTheme="majorHAnsi"/>
                <w:sz w:val="24"/>
                <w:szCs w:val="24"/>
                <w:lang w:val="uk-UA"/>
              </w:rPr>
              <w:t xml:space="preserve"> </w:t>
            </w:r>
            <w:r w:rsidRPr="00E96AC1">
              <w:rPr>
                <w:rFonts w:asciiTheme="majorHAnsi" w:hAnsiTheme="majorHAnsi"/>
                <w:sz w:val="24"/>
                <w:szCs w:val="24"/>
              </w:rPr>
              <w:t>виробнику звіт про аудит, а в разі проведення випробувань продукції - також протокол випробувань.</w:t>
            </w:r>
          </w:p>
        </w:tc>
      </w:tr>
      <w:tr w:rsidR="00E84375" w:rsidRPr="00E96AC1" w14:paraId="710AE648" w14:textId="77777777" w:rsidTr="006E0A87">
        <w:tc>
          <w:tcPr>
            <w:tcW w:w="1800" w:type="dxa"/>
          </w:tcPr>
          <w:p w14:paraId="76476D1D"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Хто наносить ЗВ</w:t>
            </w:r>
          </w:p>
        </w:tc>
        <w:tc>
          <w:tcPr>
            <w:tcW w:w="7740" w:type="dxa"/>
            <w:gridSpan w:val="2"/>
          </w:tcPr>
          <w:p w14:paraId="2D31F82F"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ВУП наносить маркування ЗВ  на кожний окремий виріб, що відповідає типові, описаному в </w:t>
            </w:r>
            <w:r w:rsidRPr="00E96AC1">
              <w:rPr>
                <w:rFonts w:asciiTheme="majorHAnsi" w:hAnsiTheme="majorHAnsi"/>
                <w:b/>
                <w:sz w:val="24"/>
                <w:szCs w:val="24"/>
              </w:rPr>
              <w:t>сертифікаті експертизи типу</w:t>
            </w:r>
            <w:r w:rsidRPr="00E96AC1">
              <w:rPr>
                <w:rFonts w:asciiTheme="majorHAnsi" w:hAnsiTheme="majorHAnsi"/>
                <w:sz w:val="24"/>
                <w:szCs w:val="24"/>
              </w:rPr>
              <w:t xml:space="preserve"> (для </w:t>
            </w:r>
            <w:r w:rsidRPr="00E96AC1">
              <w:rPr>
                <w:rFonts w:asciiTheme="majorHAnsi" w:hAnsiTheme="majorHAnsi"/>
                <w:b/>
                <w:sz w:val="24"/>
                <w:szCs w:val="24"/>
              </w:rPr>
              <w:t>D).</w:t>
            </w:r>
            <w:r w:rsidRPr="00E96AC1">
              <w:rPr>
                <w:rFonts w:asciiTheme="majorHAnsi" w:hAnsiTheme="majorHAnsi"/>
                <w:sz w:val="24"/>
                <w:szCs w:val="24"/>
              </w:rPr>
              <w:t xml:space="preserve"> Для </w:t>
            </w:r>
            <w:r w:rsidRPr="00E96AC1">
              <w:rPr>
                <w:rFonts w:asciiTheme="majorHAnsi" w:hAnsiTheme="majorHAnsi"/>
                <w:b/>
                <w:sz w:val="24"/>
                <w:szCs w:val="24"/>
              </w:rPr>
              <w:t xml:space="preserve">D1 </w:t>
            </w:r>
            <w:r w:rsidRPr="00E96AC1">
              <w:rPr>
                <w:rFonts w:asciiTheme="majorHAnsi" w:hAnsiTheme="majorHAnsi"/>
                <w:sz w:val="24"/>
                <w:szCs w:val="24"/>
              </w:rPr>
              <w:t xml:space="preserve">ВУП наносить маркування  ЗВ   на кожний окремий виріб, що задовольняє вимогам </w:t>
            </w:r>
            <w:r w:rsidR="00376B16" w:rsidRPr="00E96AC1">
              <w:rPr>
                <w:rFonts w:asciiTheme="majorHAnsi" w:hAnsiTheme="majorHAnsi"/>
                <w:sz w:val="24"/>
                <w:szCs w:val="24"/>
                <w:lang w:val="uk-UA"/>
              </w:rPr>
              <w:t>ТР</w:t>
            </w:r>
            <w:r w:rsidRPr="00E96AC1">
              <w:rPr>
                <w:rFonts w:asciiTheme="majorHAnsi" w:hAnsiTheme="majorHAnsi"/>
                <w:sz w:val="24"/>
                <w:szCs w:val="24"/>
              </w:rPr>
              <w:t xml:space="preserve">, який до неї застосовується. ЗВ наноситься разом з ідентифікаційним номером </w:t>
            </w:r>
            <w:r w:rsidRPr="00E96AC1">
              <w:rPr>
                <w:rFonts w:asciiTheme="majorHAnsi" w:hAnsiTheme="majorHAnsi"/>
                <w:b/>
                <w:sz w:val="24"/>
                <w:szCs w:val="24"/>
              </w:rPr>
              <w:t>ПО</w:t>
            </w:r>
            <w:r w:rsidRPr="00E96AC1">
              <w:rPr>
                <w:rFonts w:asciiTheme="majorHAnsi" w:hAnsiTheme="majorHAnsi"/>
                <w:sz w:val="24"/>
                <w:szCs w:val="24"/>
              </w:rPr>
              <w:t>.</w:t>
            </w:r>
          </w:p>
        </w:tc>
      </w:tr>
      <w:tr w:rsidR="00E84375" w:rsidRPr="00E96AC1" w14:paraId="29D25EF0" w14:textId="77777777" w:rsidTr="006E0A87">
        <w:tc>
          <w:tcPr>
            <w:tcW w:w="1800" w:type="dxa"/>
          </w:tcPr>
          <w:p w14:paraId="4A3155BC"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740" w:type="dxa"/>
            <w:gridSpan w:val="2"/>
          </w:tcPr>
          <w:p w14:paraId="61B2F79E"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Декларацію</w:t>
            </w:r>
            <w:r w:rsidRPr="00E96AC1">
              <w:rPr>
                <w:rFonts w:asciiTheme="majorHAnsi" w:hAnsiTheme="majorHAnsi"/>
                <w:sz w:val="24"/>
                <w:szCs w:val="24"/>
              </w:rPr>
              <w:t xml:space="preserve"> разом з ТД, сертифікатом за модулем В (для </w:t>
            </w:r>
            <w:r w:rsidRPr="00E96AC1">
              <w:rPr>
                <w:rFonts w:asciiTheme="majorHAnsi" w:hAnsiTheme="majorHAnsi"/>
                <w:b/>
                <w:sz w:val="24"/>
                <w:szCs w:val="24"/>
              </w:rPr>
              <w:t>D)</w:t>
            </w:r>
            <w:r w:rsidRPr="00E96AC1">
              <w:rPr>
                <w:rFonts w:asciiTheme="majorHAnsi" w:hAnsiTheme="majorHAnsi"/>
                <w:sz w:val="24"/>
                <w:szCs w:val="24"/>
              </w:rPr>
              <w:t xml:space="preserve">, рішеннями, звітами та протоколами </w:t>
            </w:r>
            <w:r w:rsidRPr="00E96AC1">
              <w:rPr>
                <w:rFonts w:asciiTheme="majorHAnsi" w:hAnsiTheme="majorHAnsi"/>
                <w:b/>
                <w:sz w:val="24"/>
                <w:szCs w:val="24"/>
              </w:rPr>
              <w:t>ПО</w:t>
            </w:r>
            <w:r w:rsidRPr="00E96AC1">
              <w:rPr>
                <w:rFonts w:asciiTheme="majorHAnsi" w:hAnsiTheme="majorHAnsi"/>
                <w:sz w:val="24"/>
                <w:szCs w:val="24"/>
              </w:rPr>
              <w:t xml:space="preserve"> зберігають 10 років після виготовлення останнього зразка.</w:t>
            </w:r>
          </w:p>
        </w:tc>
      </w:tr>
    </w:tbl>
    <w:p w14:paraId="0690DE4E" w14:textId="77777777" w:rsidR="00E84375" w:rsidRPr="00E96AC1" w:rsidRDefault="00E84375" w:rsidP="00E84375">
      <w:pPr>
        <w:spacing w:after="0" w:line="40" w:lineRule="exact"/>
        <w:rPr>
          <w:rFonts w:asciiTheme="majorHAnsi" w:hAnsiTheme="majorHAnsi"/>
          <w:sz w:val="24"/>
          <w:szCs w:val="24"/>
        </w:rPr>
      </w:pPr>
    </w:p>
    <w:p w14:paraId="7EAD03E4" w14:textId="77777777" w:rsidR="000533FF" w:rsidRPr="00E96AC1" w:rsidRDefault="000533FF" w:rsidP="00E84375">
      <w:pPr>
        <w:spacing w:after="0"/>
        <w:ind w:right="283"/>
        <w:jc w:val="right"/>
        <w:rPr>
          <w:rFonts w:asciiTheme="majorHAnsi" w:hAnsiTheme="majorHAnsi"/>
          <w:b/>
          <w:sz w:val="24"/>
          <w:szCs w:val="24"/>
        </w:rPr>
      </w:pPr>
    </w:p>
    <w:p w14:paraId="4E7B2C73" w14:textId="77777777" w:rsidR="000533FF" w:rsidRPr="00E96AC1" w:rsidRDefault="000533FF" w:rsidP="00E84375">
      <w:pPr>
        <w:spacing w:after="0"/>
        <w:ind w:right="283"/>
        <w:jc w:val="right"/>
        <w:rPr>
          <w:rFonts w:asciiTheme="majorHAnsi" w:hAnsiTheme="majorHAnsi"/>
          <w:b/>
          <w:sz w:val="24"/>
          <w:szCs w:val="24"/>
        </w:rPr>
      </w:pPr>
    </w:p>
    <w:p w14:paraId="666523E6" w14:textId="77777777" w:rsidR="00E84375" w:rsidRPr="00E96AC1" w:rsidRDefault="00E84375" w:rsidP="00E84375">
      <w:pPr>
        <w:spacing w:after="0"/>
        <w:ind w:right="283"/>
        <w:jc w:val="right"/>
        <w:rPr>
          <w:rFonts w:asciiTheme="majorHAnsi" w:hAnsiTheme="majorHAnsi"/>
          <w:sz w:val="24"/>
          <w:szCs w:val="24"/>
        </w:rPr>
      </w:pPr>
      <w:r w:rsidRPr="00E96AC1">
        <w:rPr>
          <w:rFonts w:asciiTheme="majorHAnsi" w:hAnsiTheme="majorHAnsi"/>
          <w:sz w:val="24"/>
          <w:szCs w:val="24"/>
        </w:rPr>
        <w:t>Таблиця 4.5</w:t>
      </w:r>
    </w:p>
    <w:p w14:paraId="511F0C84" w14:textId="77777777" w:rsidR="00E84375" w:rsidRPr="00E96AC1" w:rsidRDefault="00E84375" w:rsidP="00907D65">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Застосування модуля E та його модифікацій</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5220"/>
        <w:gridCol w:w="2520"/>
      </w:tblGrid>
      <w:tr w:rsidR="00E84375" w:rsidRPr="00E96AC1" w14:paraId="7AB91172" w14:textId="77777777" w:rsidTr="006E0A87">
        <w:tc>
          <w:tcPr>
            <w:tcW w:w="1800" w:type="dxa"/>
          </w:tcPr>
          <w:p w14:paraId="2F2FF540"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Шифр Модуля</w:t>
            </w:r>
          </w:p>
        </w:tc>
        <w:tc>
          <w:tcPr>
            <w:tcW w:w="5220" w:type="dxa"/>
          </w:tcPr>
          <w:p w14:paraId="5DE07529"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Модуль Е</w:t>
            </w:r>
            <w:r w:rsidRPr="00E96AC1">
              <w:rPr>
                <w:rFonts w:asciiTheme="majorHAnsi" w:hAnsiTheme="majorHAnsi"/>
                <w:sz w:val="24"/>
                <w:szCs w:val="24"/>
              </w:rPr>
              <w:t xml:space="preserve"> (відповідність типові шляхом       забезпечення якості продукції)</w:t>
            </w:r>
          </w:p>
        </w:tc>
        <w:tc>
          <w:tcPr>
            <w:tcW w:w="2520" w:type="dxa"/>
            <w:shd w:val="clear" w:color="auto" w:fill="auto"/>
          </w:tcPr>
          <w:p w14:paraId="06FB88BB"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Модуль Е1 </w:t>
            </w:r>
            <w:r w:rsidRPr="00E96AC1">
              <w:rPr>
                <w:rFonts w:asciiTheme="majorHAnsi" w:hAnsiTheme="majorHAnsi"/>
                <w:sz w:val="24"/>
                <w:szCs w:val="24"/>
              </w:rPr>
              <w:t>(забезпечення якості контролю та проведення випробувань готової продукції))</w:t>
            </w:r>
          </w:p>
        </w:tc>
      </w:tr>
      <w:tr w:rsidR="00E84375" w:rsidRPr="00E96AC1" w14:paraId="13DDA458" w14:textId="77777777" w:rsidTr="006E0A87">
        <w:tc>
          <w:tcPr>
            <w:tcW w:w="1800" w:type="dxa"/>
          </w:tcPr>
          <w:p w14:paraId="28DF465D"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Спосіб</w:t>
            </w:r>
          </w:p>
          <w:p w14:paraId="189B32AF"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здійснення</w:t>
            </w:r>
          </w:p>
        </w:tc>
        <w:tc>
          <w:tcPr>
            <w:tcW w:w="5220" w:type="dxa"/>
          </w:tcPr>
          <w:p w14:paraId="14F40F5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Це частина процедури оцінки відповідності</w:t>
            </w:r>
            <w:r w:rsidRPr="00E96AC1">
              <w:rPr>
                <w:rFonts w:asciiTheme="majorHAnsi" w:hAnsiTheme="majorHAnsi"/>
                <w:sz w:val="24"/>
                <w:szCs w:val="24"/>
              </w:rPr>
              <w:t xml:space="preserve">, за допомогою якої та </w:t>
            </w:r>
            <w:r w:rsidRPr="00E96AC1">
              <w:rPr>
                <w:rFonts w:asciiTheme="majorHAnsi" w:hAnsiTheme="majorHAnsi"/>
                <w:b/>
                <w:sz w:val="24"/>
                <w:szCs w:val="24"/>
              </w:rPr>
              <w:t>МОДУЛЯ B</w:t>
            </w:r>
            <w:r w:rsidRPr="00E96AC1">
              <w:rPr>
                <w:rFonts w:asciiTheme="majorHAnsi" w:hAnsiTheme="majorHAnsi"/>
                <w:sz w:val="24"/>
                <w:szCs w:val="24"/>
              </w:rPr>
              <w:t xml:space="preserve"> виробник гарантує і заявляє під свою виключну відповідальність, що відповідна продукція відповідає типові, описаному в сертифікаті експертизи типу, та вимогам </w:t>
            </w:r>
            <w:r w:rsidR="00BA418D" w:rsidRPr="00E96AC1">
              <w:rPr>
                <w:rFonts w:asciiTheme="majorHAnsi" w:hAnsiTheme="majorHAnsi"/>
                <w:b/>
                <w:sz w:val="24"/>
                <w:szCs w:val="24"/>
                <w:lang w:val="uk-UA"/>
              </w:rPr>
              <w:t>ТР</w:t>
            </w:r>
            <w:r w:rsidRPr="00E96AC1">
              <w:rPr>
                <w:rFonts w:asciiTheme="majorHAnsi" w:hAnsiTheme="majorHAnsi"/>
                <w:sz w:val="24"/>
                <w:szCs w:val="24"/>
              </w:rPr>
              <w:t>, що застосовуються до зазначеної продукції</w:t>
            </w:r>
          </w:p>
        </w:tc>
        <w:tc>
          <w:tcPr>
            <w:tcW w:w="2520" w:type="dxa"/>
            <w:shd w:val="clear" w:color="auto" w:fill="auto"/>
          </w:tcPr>
          <w:p w14:paraId="71FD0CB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Це процедура</w:t>
            </w:r>
            <w:r w:rsidRPr="00E96AC1">
              <w:rPr>
                <w:rFonts w:asciiTheme="majorHAnsi" w:hAnsiTheme="majorHAnsi"/>
                <w:sz w:val="24"/>
                <w:szCs w:val="24"/>
              </w:rPr>
              <w:t xml:space="preserve"> оцінки відповідності, за допомогою якої виробник гарантує, що продукція задовольняє вимогам </w:t>
            </w:r>
            <w:r w:rsidRPr="00E96AC1">
              <w:rPr>
                <w:rFonts w:asciiTheme="majorHAnsi" w:hAnsiTheme="majorHAnsi"/>
                <w:b/>
                <w:sz w:val="24"/>
                <w:szCs w:val="24"/>
              </w:rPr>
              <w:t>ТР</w:t>
            </w:r>
            <w:r w:rsidRPr="00E96AC1">
              <w:rPr>
                <w:rFonts w:asciiTheme="majorHAnsi" w:hAnsiTheme="majorHAnsi"/>
                <w:sz w:val="24"/>
                <w:szCs w:val="24"/>
              </w:rPr>
              <w:t>, який до неї застосовується</w:t>
            </w:r>
          </w:p>
        </w:tc>
      </w:tr>
      <w:tr w:rsidR="00E84375" w:rsidRPr="00E96AC1" w14:paraId="6D2C2A0C" w14:textId="77777777" w:rsidTr="006E0A87">
        <w:tc>
          <w:tcPr>
            <w:tcW w:w="1800" w:type="dxa"/>
          </w:tcPr>
          <w:p w14:paraId="38F6921F"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Перелік документів </w:t>
            </w:r>
            <w:r w:rsidR="00BA418D" w:rsidRPr="00E96AC1">
              <w:rPr>
                <w:rFonts w:asciiTheme="majorHAnsi" w:hAnsiTheme="majorHAnsi"/>
                <w:sz w:val="24"/>
                <w:szCs w:val="24"/>
                <w:lang w:val="uk-UA"/>
              </w:rPr>
              <w:t xml:space="preserve">В </w:t>
            </w:r>
            <w:r w:rsidRPr="00E96AC1">
              <w:rPr>
                <w:rFonts w:asciiTheme="majorHAnsi" w:hAnsiTheme="majorHAnsi"/>
                <w:sz w:val="24"/>
                <w:szCs w:val="24"/>
              </w:rPr>
              <w:t>виробника</w:t>
            </w:r>
          </w:p>
        </w:tc>
        <w:tc>
          <w:tcPr>
            <w:tcW w:w="5220" w:type="dxa"/>
          </w:tcPr>
          <w:p w14:paraId="6650740B"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Теж, що в модулі В + ВУП</w:t>
            </w:r>
            <w:r w:rsidRPr="00E96AC1">
              <w:rPr>
                <w:rFonts w:asciiTheme="majorHAnsi" w:hAnsiTheme="majorHAnsi"/>
                <w:sz w:val="24"/>
                <w:szCs w:val="24"/>
              </w:rPr>
              <w:t xml:space="preserve"> подає </w:t>
            </w:r>
            <w:r w:rsidRPr="00E96AC1">
              <w:rPr>
                <w:rFonts w:asciiTheme="majorHAnsi" w:hAnsiTheme="majorHAnsi"/>
                <w:b/>
                <w:sz w:val="24"/>
                <w:szCs w:val="24"/>
              </w:rPr>
              <w:t>ПО</w:t>
            </w:r>
            <w:r w:rsidRPr="00E96AC1">
              <w:rPr>
                <w:rFonts w:asciiTheme="majorHAnsi" w:hAnsiTheme="majorHAnsi"/>
                <w:sz w:val="24"/>
                <w:szCs w:val="24"/>
              </w:rPr>
              <w:t xml:space="preserve"> за власним вибором заявку щодо оцінки відповідності його системи вимогам цього </w:t>
            </w:r>
            <w:r w:rsidRPr="00E96AC1">
              <w:rPr>
                <w:rFonts w:asciiTheme="majorHAnsi" w:hAnsiTheme="majorHAnsi"/>
                <w:b/>
                <w:sz w:val="24"/>
                <w:szCs w:val="24"/>
              </w:rPr>
              <w:t>ТР</w:t>
            </w:r>
            <w:r w:rsidRPr="00E96AC1">
              <w:rPr>
                <w:rFonts w:asciiTheme="majorHAnsi" w:hAnsiTheme="majorHAnsi"/>
                <w:sz w:val="24"/>
                <w:szCs w:val="24"/>
              </w:rPr>
              <w:t xml:space="preserve">, яка містить: </w:t>
            </w:r>
          </w:p>
          <w:p w14:paraId="3780C075" w14:textId="77777777" w:rsidR="00E84375" w:rsidRPr="00E96AC1" w:rsidRDefault="00E84375" w:rsidP="008F1C4C">
            <w:pPr>
              <w:numPr>
                <w:ilvl w:val="0"/>
                <w:numId w:val="12"/>
              </w:numPr>
              <w:tabs>
                <w:tab w:val="left" w:pos="219"/>
              </w:tabs>
              <w:spacing w:after="0" w:line="240" w:lineRule="auto"/>
              <w:ind w:left="160" w:hanging="160"/>
              <w:rPr>
                <w:rFonts w:asciiTheme="majorHAnsi" w:hAnsiTheme="majorHAnsi"/>
                <w:sz w:val="24"/>
                <w:szCs w:val="24"/>
              </w:rPr>
            </w:pPr>
            <w:r w:rsidRPr="00E96AC1">
              <w:rPr>
                <w:rFonts w:asciiTheme="majorHAnsi" w:hAnsiTheme="majorHAnsi"/>
                <w:sz w:val="24"/>
                <w:szCs w:val="24"/>
              </w:rPr>
              <w:t xml:space="preserve">найменування та адресу виробника, а в разі подання заявки </w:t>
            </w:r>
            <w:r w:rsidR="00BA418D" w:rsidRPr="00E96AC1">
              <w:rPr>
                <w:rFonts w:asciiTheme="majorHAnsi" w:hAnsiTheme="majorHAnsi"/>
                <w:b/>
                <w:sz w:val="24"/>
                <w:szCs w:val="24"/>
                <w:lang w:val="uk-UA"/>
              </w:rPr>
              <w:t>ВУП</w:t>
            </w:r>
            <w:r w:rsidR="00BA418D" w:rsidRPr="00E96AC1">
              <w:rPr>
                <w:rFonts w:asciiTheme="majorHAnsi" w:hAnsiTheme="majorHAnsi"/>
                <w:sz w:val="24"/>
                <w:szCs w:val="24"/>
                <w:lang w:val="uk-UA"/>
              </w:rPr>
              <w:t xml:space="preserve"> </w:t>
            </w:r>
            <w:r w:rsidRPr="00E96AC1">
              <w:rPr>
                <w:rFonts w:asciiTheme="majorHAnsi" w:hAnsiTheme="majorHAnsi"/>
                <w:sz w:val="24"/>
                <w:szCs w:val="24"/>
              </w:rPr>
              <w:t>- також його найменування та адресу;</w:t>
            </w:r>
          </w:p>
          <w:p w14:paraId="61642903" w14:textId="77777777" w:rsidR="00E84375" w:rsidRPr="00E96AC1" w:rsidRDefault="00E84375" w:rsidP="008F1C4C">
            <w:pPr>
              <w:numPr>
                <w:ilvl w:val="0"/>
                <w:numId w:val="12"/>
              </w:numPr>
              <w:tabs>
                <w:tab w:val="left" w:pos="219"/>
              </w:tabs>
              <w:spacing w:after="0" w:line="240" w:lineRule="auto"/>
              <w:ind w:left="160" w:hanging="160"/>
              <w:rPr>
                <w:rFonts w:asciiTheme="majorHAnsi" w:hAnsiTheme="majorHAnsi"/>
                <w:sz w:val="24"/>
                <w:szCs w:val="24"/>
              </w:rPr>
            </w:pPr>
            <w:r w:rsidRPr="00E96AC1">
              <w:rPr>
                <w:rFonts w:asciiTheme="majorHAnsi" w:hAnsiTheme="majorHAnsi"/>
                <w:sz w:val="24"/>
                <w:szCs w:val="24"/>
              </w:rPr>
              <w:t xml:space="preserve">письмову заяву про те, що така сама заявка не була подана жодному іншому </w:t>
            </w:r>
            <w:r w:rsidRPr="00E96AC1">
              <w:rPr>
                <w:rFonts w:asciiTheme="majorHAnsi" w:hAnsiTheme="majorHAnsi"/>
                <w:b/>
                <w:sz w:val="24"/>
                <w:szCs w:val="24"/>
              </w:rPr>
              <w:t>ПО</w:t>
            </w:r>
            <w:r w:rsidRPr="00E96AC1">
              <w:rPr>
                <w:rFonts w:asciiTheme="majorHAnsi" w:hAnsiTheme="majorHAnsi"/>
                <w:sz w:val="24"/>
                <w:szCs w:val="24"/>
              </w:rPr>
              <w:t>;</w:t>
            </w:r>
          </w:p>
          <w:p w14:paraId="5A863021" w14:textId="77777777" w:rsidR="00E84375" w:rsidRPr="00E96AC1" w:rsidRDefault="00E84375" w:rsidP="008F1C4C">
            <w:pPr>
              <w:numPr>
                <w:ilvl w:val="0"/>
                <w:numId w:val="12"/>
              </w:numPr>
              <w:tabs>
                <w:tab w:val="left" w:pos="219"/>
              </w:tabs>
              <w:spacing w:after="0" w:line="240" w:lineRule="auto"/>
              <w:ind w:left="132" w:hanging="132"/>
              <w:rPr>
                <w:rFonts w:asciiTheme="majorHAnsi" w:hAnsiTheme="majorHAnsi"/>
                <w:sz w:val="24"/>
                <w:szCs w:val="24"/>
              </w:rPr>
            </w:pPr>
            <w:r w:rsidRPr="00E96AC1">
              <w:rPr>
                <w:rFonts w:asciiTheme="majorHAnsi" w:hAnsiTheme="majorHAnsi"/>
                <w:sz w:val="24"/>
                <w:szCs w:val="24"/>
              </w:rPr>
              <w:lastRenderedPageBreak/>
              <w:t>усю відповідну інформацію щодо передбаченої категорії продукції;</w:t>
            </w:r>
          </w:p>
          <w:p w14:paraId="68F14C3C" w14:textId="77777777" w:rsidR="00E84375" w:rsidRPr="00E96AC1" w:rsidRDefault="00E84375" w:rsidP="008F1C4C">
            <w:pPr>
              <w:numPr>
                <w:ilvl w:val="0"/>
                <w:numId w:val="12"/>
              </w:numPr>
              <w:tabs>
                <w:tab w:val="left" w:pos="219"/>
              </w:tabs>
              <w:spacing w:after="0" w:line="240" w:lineRule="auto"/>
              <w:ind w:left="132" w:hanging="132"/>
              <w:rPr>
                <w:rFonts w:asciiTheme="majorHAnsi" w:hAnsiTheme="majorHAnsi"/>
                <w:sz w:val="24"/>
                <w:szCs w:val="24"/>
              </w:rPr>
            </w:pPr>
            <w:r w:rsidRPr="00E96AC1">
              <w:rPr>
                <w:rFonts w:asciiTheme="majorHAnsi" w:hAnsiTheme="majorHAnsi"/>
                <w:sz w:val="24"/>
                <w:szCs w:val="24"/>
              </w:rPr>
              <w:t>документацію стосовно СУЯ;</w:t>
            </w:r>
          </w:p>
          <w:p w14:paraId="0C06895E" w14:textId="77777777" w:rsidR="00E84375" w:rsidRPr="00E96AC1" w:rsidRDefault="00E84375" w:rsidP="008F1C4C">
            <w:pPr>
              <w:numPr>
                <w:ilvl w:val="0"/>
                <w:numId w:val="12"/>
              </w:numPr>
              <w:tabs>
                <w:tab w:val="left" w:pos="219"/>
              </w:tabs>
              <w:spacing w:after="0" w:line="240" w:lineRule="auto"/>
              <w:ind w:left="132" w:hanging="132"/>
              <w:rPr>
                <w:rFonts w:asciiTheme="majorHAnsi" w:hAnsiTheme="majorHAnsi"/>
                <w:sz w:val="24"/>
                <w:szCs w:val="24"/>
              </w:rPr>
            </w:pPr>
            <w:r w:rsidRPr="00E96AC1">
              <w:rPr>
                <w:rFonts w:asciiTheme="majorHAnsi" w:hAnsiTheme="majorHAnsi"/>
                <w:sz w:val="24"/>
                <w:szCs w:val="24"/>
              </w:rPr>
              <w:t>ТД щодо затвердженого типу та копію сертифіката експертизи типу.</w:t>
            </w:r>
          </w:p>
          <w:p w14:paraId="71D0A061"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СУЯ</w:t>
            </w:r>
            <w:r w:rsidRPr="00E96AC1">
              <w:rPr>
                <w:rFonts w:asciiTheme="majorHAnsi" w:hAnsiTheme="majorHAnsi"/>
                <w:sz w:val="24"/>
                <w:szCs w:val="24"/>
              </w:rPr>
              <w:t xml:space="preserve"> </w:t>
            </w:r>
            <w:r w:rsidRPr="00E96AC1">
              <w:rPr>
                <w:rFonts w:asciiTheme="majorHAnsi" w:hAnsiTheme="majorHAnsi"/>
                <w:b/>
                <w:sz w:val="24"/>
                <w:szCs w:val="24"/>
              </w:rPr>
              <w:t xml:space="preserve">повинна містити належний опис (як в модулі </w:t>
            </w:r>
            <w:r w:rsidRPr="00E96AC1">
              <w:rPr>
                <w:rFonts w:asciiTheme="majorHAnsi" w:hAnsiTheme="majorHAnsi"/>
                <w:b/>
                <w:sz w:val="24"/>
                <w:szCs w:val="24"/>
                <w:lang w:val="en-US"/>
              </w:rPr>
              <w:t>D</w:t>
            </w:r>
            <w:r w:rsidRPr="00E96AC1">
              <w:rPr>
                <w:rFonts w:asciiTheme="majorHAnsi" w:hAnsiTheme="majorHAnsi"/>
                <w:b/>
                <w:sz w:val="24"/>
                <w:szCs w:val="24"/>
              </w:rPr>
              <w:t>).</w:t>
            </w:r>
          </w:p>
          <w:p w14:paraId="6BA5A325"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СУЯ повинна забезпечувати відповідність продукції типові, описаному в сертифікаті експертизи типу, та застосовним вимогам </w:t>
            </w:r>
            <w:r w:rsidR="00BA418D" w:rsidRPr="00E96AC1">
              <w:rPr>
                <w:rFonts w:asciiTheme="majorHAnsi" w:hAnsiTheme="majorHAnsi"/>
                <w:b/>
                <w:sz w:val="24"/>
                <w:szCs w:val="24"/>
                <w:lang w:val="uk-UA"/>
              </w:rPr>
              <w:t>ТР</w:t>
            </w:r>
            <w:r w:rsidRPr="00E96AC1">
              <w:rPr>
                <w:rFonts w:asciiTheme="majorHAnsi" w:hAnsiTheme="majorHAnsi"/>
                <w:sz w:val="24"/>
                <w:szCs w:val="24"/>
              </w:rPr>
              <w:t>.</w:t>
            </w:r>
          </w:p>
        </w:tc>
        <w:tc>
          <w:tcPr>
            <w:tcW w:w="2520" w:type="dxa"/>
          </w:tcPr>
          <w:p w14:paraId="4C70B0A9"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lastRenderedPageBreak/>
              <w:t xml:space="preserve">Теж, що в Е окрім того модуль В не застосовується, і </w:t>
            </w:r>
            <w:r w:rsidRPr="00E96AC1">
              <w:rPr>
                <w:rFonts w:asciiTheme="majorHAnsi" w:hAnsiTheme="majorHAnsi"/>
                <w:sz w:val="24"/>
                <w:szCs w:val="24"/>
              </w:rPr>
              <w:t xml:space="preserve">замість технічної документації на перевірений тип </w:t>
            </w:r>
            <w:r w:rsidRPr="00E96AC1">
              <w:rPr>
                <w:rFonts w:asciiTheme="majorHAnsi" w:hAnsiTheme="majorHAnsi"/>
                <w:b/>
                <w:sz w:val="24"/>
                <w:szCs w:val="24"/>
              </w:rPr>
              <w:t>ВУП</w:t>
            </w:r>
            <w:r w:rsidRPr="00E96AC1">
              <w:rPr>
                <w:rFonts w:asciiTheme="majorHAnsi" w:hAnsiTheme="majorHAnsi"/>
                <w:sz w:val="24"/>
                <w:szCs w:val="24"/>
              </w:rPr>
              <w:t xml:space="preserve"> подає </w:t>
            </w:r>
            <w:r w:rsidRPr="00E96AC1">
              <w:rPr>
                <w:rFonts w:asciiTheme="majorHAnsi" w:hAnsiTheme="majorHAnsi"/>
                <w:b/>
                <w:sz w:val="24"/>
                <w:szCs w:val="24"/>
              </w:rPr>
              <w:t>ТД</w:t>
            </w:r>
            <w:r w:rsidRPr="00E96AC1">
              <w:rPr>
                <w:rFonts w:asciiTheme="majorHAnsi" w:hAnsiTheme="majorHAnsi"/>
                <w:sz w:val="24"/>
                <w:szCs w:val="24"/>
              </w:rPr>
              <w:t xml:space="preserve"> для внутрішнього контролю </w:t>
            </w:r>
            <w:r w:rsidRPr="00E96AC1">
              <w:rPr>
                <w:rFonts w:asciiTheme="majorHAnsi" w:hAnsiTheme="majorHAnsi"/>
                <w:sz w:val="24"/>
                <w:szCs w:val="24"/>
              </w:rPr>
              <w:lastRenderedPageBreak/>
              <w:t xml:space="preserve">виробництва </w:t>
            </w:r>
            <w:r w:rsidRPr="00E96AC1">
              <w:rPr>
                <w:rFonts w:asciiTheme="majorHAnsi" w:hAnsiTheme="majorHAnsi"/>
                <w:b/>
                <w:sz w:val="24"/>
                <w:szCs w:val="24"/>
              </w:rPr>
              <w:t>(як і для А, А1, А2, В).</w:t>
            </w:r>
          </w:p>
          <w:p w14:paraId="1A3624BB"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 Виробник для проведення оцінки змін системи подає: </w:t>
            </w:r>
          </w:p>
          <w:p w14:paraId="2A2BCB8A"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sz w:val="24"/>
                <w:szCs w:val="24"/>
              </w:rPr>
              <w:t xml:space="preserve">     документацію щодо функціонування системи </w:t>
            </w:r>
            <w:r w:rsidRPr="00E96AC1">
              <w:rPr>
                <w:rFonts w:asciiTheme="majorHAnsi" w:hAnsiTheme="majorHAnsi"/>
                <w:b/>
                <w:sz w:val="24"/>
                <w:szCs w:val="24"/>
              </w:rPr>
              <w:t xml:space="preserve">(як для модулів </w:t>
            </w:r>
            <w:r w:rsidRPr="00E96AC1">
              <w:rPr>
                <w:rFonts w:asciiTheme="majorHAnsi" w:hAnsiTheme="majorHAnsi"/>
                <w:b/>
                <w:sz w:val="24"/>
                <w:szCs w:val="24"/>
                <w:lang w:val="en-US"/>
              </w:rPr>
              <w:t>D</w:t>
            </w:r>
            <w:r w:rsidRPr="00E96AC1">
              <w:rPr>
                <w:rFonts w:asciiTheme="majorHAnsi" w:hAnsiTheme="majorHAnsi"/>
                <w:b/>
                <w:sz w:val="24"/>
                <w:szCs w:val="24"/>
              </w:rPr>
              <w:t xml:space="preserve">  та Е)</w:t>
            </w:r>
            <w:r w:rsidRPr="00E96AC1">
              <w:rPr>
                <w:rFonts w:asciiTheme="majorHAnsi" w:hAnsiTheme="majorHAnsi"/>
                <w:sz w:val="24"/>
                <w:szCs w:val="24"/>
              </w:rPr>
              <w:t xml:space="preserve">. </w:t>
            </w:r>
          </w:p>
        </w:tc>
      </w:tr>
      <w:tr w:rsidR="00E84375" w:rsidRPr="00E96AC1" w14:paraId="3F85A3A3" w14:textId="77777777" w:rsidTr="006E0A87">
        <w:tc>
          <w:tcPr>
            <w:tcW w:w="1800" w:type="dxa"/>
          </w:tcPr>
          <w:p w14:paraId="5256020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Залучення </w:t>
            </w:r>
            <w:r w:rsidR="00BA418D" w:rsidRPr="00E96AC1">
              <w:rPr>
                <w:rFonts w:asciiTheme="majorHAnsi" w:hAnsiTheme="majorHAnsi"/>
                <w:sz w:val="24"/>
                <w:szCs w:val="24"/>
                <w:lang w:val="uk-UA"/>
              </w:rPr>
              <w:t xml:space="preserve">ПО </w:t>
            </w:r>
          </w:p>
        </w:tc>
        <w:tc>
          <w:tcPr>
            <w:tcW w:w="7740" w:type="dxa"/>
            <w:gridSpan w:val="2"/>
          </w:tcPr>
          <w:p w14:paraId="48997195" w14:textId="77777777" w:rsidR="00E84375" w:rsidRPr="00E96AC1" w:rsidRDefault="00E84375" w:rsidP="00907D65">
            <w:pPr>
              <w:spacing w:after="0" w:line="240" w:lineRule="auto"/>
              <w:rPr>
                <w:rFonts w:asciiTheme="majorHAnsi" w:hAnsiTheme="majorHAnsi"/>
                <w:sz w:val="24"/>
                <w:szCs w:val="24"/>
                <w:lang w:val="uk-UA"/>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пов’язаних з</w:t>
            </w:r>
            <w:r w:rsidRPr="00E96AC1">
              <w:rPr>
                <w:rFonts w:asciiTheme="majorHAnsi" w:hAnsiTheme="majorHAnsi"/>
                <w:b/>
                <w:sz w:val="24"/>
                <w:szCs w:val="24"/>
              </w:rPr>
              <w:t xml:space="preserve"> </w:t>
            </w:r>
            <w:r w:rsidRPr="00E96AC1">
              <w:rPr>
                <w:rFonts w:asciiTheme="majorHAnsi" w:hAnsiTheme="majorHAnsi"/>
                <w:sz w:val="24"/>
                <w:szCs w:val="24"/>
              </w:rPr>
              <w:t>оцінкою</w:t>
            </w:r>
            <w:r w:rsidR="00BA418D" w:rsidRPr="00E96AC1">
              <w:rPr>
                <w:rFonts w:asciiTheme="majorHAnsi" w:hAnsiTheme="majorHAnsi"/>
                <w:sz w:val="24"/>
                <w:szCs w:val="24"/>
                <w:lang w:val="uk-UA"/>
              </w:rPr>
              <w:t xml:space="preserve"> </w:t>
            </w:r>
            <w:r w:rsidR="00BA418D" w:rsidRPr="00E96AC1">
              <w:rPr>
                <w:rFonts w:asciiTheme="majorHAnsi" w:hAnsiTheme="majorHAnsi"/>
                <w:b/>
                <w:sz w:val="24"/>
                <w:szCs w:val="24"/>
                <w:lang w:val="uk-UA"/>
              </w:rPr>
              <w:t>СУЯ</w:t>
            </w:r>
            <w:r w:rsidRPr="00E96AC1">
              <w:rPr>
                <w:rFonts w:asciiTheme="majorHAnsi" w:hAnsiTheme="majorHAnsi"/>
                <w:sz w:val="24"/>
                <w:szCs w:val="24"/>
                <w:lang w:val="uk-UA"/>
              </w:rPr>
              <w:t xml:space="preserve"> (її елементів) з метою</w:t>
            </w:r>
            <w:r w:rsidR="00C90682" w:rsidRPr="00E96AC1">
              <w:rPr>
                <w:rFonts w:asciiTheme="majorHAnsi" w:hAnsiTheme="majorHAnsi"/>
                <w:sz w:val="24"/>
                <w:szCs w:val="24"/>
                <w:lang w:val="uk-UA"/>
              </w:rPr>
              <w:t xml:space="preserve"> дослідження її </w:t>
            </w:r>
            <w:r w:rsidRPr="00E96AC1">
              <w:rPr>
                <w:rFonts w:asciiTheme="majorHAnsi" w:hAnsiTheme="majorHAnsi"/>
                <w:sz w:val="24"/>
                <w:szCs w:val="24"/>
                <w:lang w:val="uk-UA"/>
              </w:rPr>
              <w:t xml:space="preserve">відповідності елементів </w:t>
            </w:r>
            <w:r w:rsidRPr="00E96AC1">
              <w:rPr>
                <w:rFonts w:asciiTheme="majorHAnsi" w:hAnsiTheme="majorHAnsi"/>
                <w:b/>
                <w:sz w:val="24"/>
                <w:szCs w:val="24"/>
                <w:lang w:val="uk-UA"/>
              </w:rPr>
              <w:t>СУЯ</w:t>
            </w:r>
            <w:r w:rsidRPr="00E96AC1">
              <w:rPr>
                <w:rFonts w:asciiTheme="majorHAnsi" w:hAnsiTheme="majorHAnsi"/>
                <w:sz w:val="24"/>
                <w:szCs w:val="24"/>
                <w:lang w:val="uk-UA"/>
              </w:rPr>
              <w:t xml:space="preserve"> вимогам національного стандарту, гармонізованого та/чи технічним специфікаціям. </w:t>
            </w:r>
          </w:p>
          <w:p w14:paraId="41A73832" w14:textId="77777777" w:rsidR="00E84375" w:rsidRPr="00E96AC1" w:rsidRDefault="00E84375" w:rsidP="00907D65">
            <w:pPr>
              <w:spacing w:after="0" w:line="240" w:lineRule="auto"/>
              <w:rPr>
                <w:rFonts w:asciiTheme="majorHAnsi" w:hAnsiTheme="majorHAnsi"/>
                <w:sz w:val="24"/>
                <w:szCs w:val="24"/>
                <w:lang w:val="uk-UA"/>
              </w:rPr>
            </w:pPr>
            <w:r w:rsidRPr="00E96AC1">
              <w:rPr>
                <w:rFonts w:asciiTheme="majorHAnsi" w:hAnsiTheme="majorHAnsi"/>
                <w:sz w:val="24"/>
                <w:szCs w:val="24"/>
                <w:lang w:val="uk-UA"/>
              </w:rPr>
              <w:t xml:space="preserve">Група аудиту повинна володіти досвідом роботи у сфері </w:t>
            </w:r>
            <w:r w:rsidR="00C90682" w:rsidRPr="00E96AC1">
              <w:rPr>
                <w:rFonts w:asciiTheme="majorHAnsi" w:hAnsiTheme="majorHAnsi"/>
                <w:b/>
                <w:sz w:val="24"/>
                <w:szCs w:val="24"/>
                <w:lang w:val="uk-UA"/>
              </w:rPr>
              <w:t>СУЯ</w:t>
            </w:r>
            <w:r w:rsidR="00C90682" w:rsidRPr="00E96AC1">
              <w:rPr>
                <w:rFonts w:asciiTheme="majorHAnsi" w:hAnsiTheme="majorHAnsi"/>
                <w:sz w:val="24"/>
                <w:szCs w:val="24"/>
                <w:lang w:val="uk-UA"/>
              </w:rPr>
              <w:t xml:space="preserve"> </w:t>
            </w:r>
            <w:r w:rsidRPr="00E96AC1">
              <w:rPr>
                <w:rFonts w:asciiTheme="majorHAnsi" w:hAnsiTheme="majorHAnsi"/>
                <w:sz w:val="24"/>
                <w:szCs w:val="24"/>
                <w:lang w:val="uk-UA"/>
              </w:rPr>
              <w:t xml:space="preserve">та мати у своєму складі принаймні одного члена з досвідом оцінювання відповідної продукції та технології її виробництва, а також знанням застосовних вимог </w:t>
            </w:r>
            <w:r w:rsidRPr="00E96AC1">
              <w:rPr>
                <w:rFonts w:asciiTheme="majorHAnsi" w:hAnsiTheme="majorHAnsi"/>
                <w:b/>
                <w:sz w:val="24"/>
                <w:szCs w:val="24"/>
                <w:lang w:val="uk-UA"/>
              </w:rPr>
              <w:t>ТР</w:t>
            </w:r>
            <w:r w:rsidRPr="00E96AC1">
              <w:rPr>
                <w:rFonts w:asciiTheme="majorHAnsi" w:hAnsiTheme="majorHAnsi"/>
                <w:sz w:val="24"/>
                <w:szCs w:val="24"/>
                <w:lang w:val="uk-UA"/>
              </w:rPr>
              <w:t xml:space="preserve">. Проведення аудиту включає відвідування підприємства виробника для здійснення оцінки. Група аудиту вивчає </w:t>
            </w:r>
            <w:r w:rsidRPr="00E96AC1">
              <w:rPr>
                <w:rFonts w:asciiTheme="majorHAnsi" w:hAnsiTheme="majorHAnsi"/>
                <w:b/>
                <w:sz w:val="24"/>
                <w:szCs w:val="24"/>
                <w:lang w:val="uk-UA"/>
              </w:rPr>
              <w:t xml:space="preserve">ТД </w:t>
            </w:r>
            <w:r w:rsidRPr="00E96AC1">
              <w:rPr>
                <w:rFonts w:asciiTheme="majorHAnsi" w:hAnsiTheme="majorHAnsi"/>
                <w:sz w:val="24"/>
                <w:szCs w:val="24"/>
                <w:lang w:val="uk-UA"/>
              </w:rPr>
              <w:t xml:space="preserve">для визначення здатності ідентифікувати вимоги ТР та проводити відповідні дослідження. </w:t>
            </w:r>
            <w:r w:rsidRPr="00E96AC1">
              <w:rPr>
                <w:rFonts w:asciiTheme="majorHAnsi" w:hAnsiTheme="majorHAnsi"/>
                <w:b/>
                <w:sz w:val="24"/>
                <w:szCs w:val="24"/>
                <w:lang w:val="uk-UA"/>
              </w:rPr>
              <w:t>ПО</w:t>
            </w:r>
            <w:r w:rsidRPr="00E96AC1">
              <w:rPr>
                <w:rFonts w:asciiTheme="majorHAnsi" w:hAnsiTheme="majorHAnsi"/>
                <w:sz w:val="24"/>
                <w:szCs w:val="24"/>
                <w:lang w:val="uk-UA"/>
              </w:rPr>
              <w:t xml:space="preserve"> оцінює будь-які запропоновані зміни та приймає рішення щодо здатності зміненої СУЯ надалі відповідати вимогам чи необхідності проведення повторної оцінки. </w:t>
            </w:r>
          </w:p>
          <w:p w14:paraId="4723B28D"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 xml:space="preserve">пов’язаних з виконанням </w:t>
            </w:r>
            <w:r w:rsidRPr="00E96AC1">
              <w:rPr>
                <w:rFonts w:asciiTheme="majorHAnsi" w:hAnsiTheme="majorHAnsi"/>
                <w:b/>
                <w:sz w:val="24"/>
                <w:szCs w:val="24"/>
              </w:rPr>
              <w:t xml:space="preserve">модуля В (тільки для модуля Е). </w:t>
            </w:r>
            <w:r w:rsidRPr="00E96AC1">
              <w:rPr>
                <w:rFonts w:asciiTheme="majorHAnsi" w:hAnsiTheme="majorHAnsi"/>
                <w:sz w:val="24"/>
                <w:szCs w:val="24"/>
              </w:rPr>
              <w:t xml:space="preserve"> </w:t>
            </w:r>
            <w:r w:rsidRPr="00E96AC1">
              <w:rPr>
                <w:rFonts w:asciiTheme="majorHAnsi" w:hAnsiTheme="majorHAnsi"/>
                <w:b/>
                <w:sz w:val="24"/>
                <w:szCs w:val="24"/>
              </w:rPr>
              <w:t>ПО</w:t>
            </w:r>
            <w:r w:rsidRPr="00E96AC1">
              <w:rPr>
                <w:rFonts w:asciiTheme="majorHAnsi" w:hAnsiTheme="majorHAnsi"/>
                <w:sz w:val="24"/>
                <w:szCs w:val="24"/>
              </w:rPr>
              <w:t xml:space="preserve"> повідомляє виробнику про прийняте рішення. </w:t>
            </w:r>
          </w:p>
        </w:tc>
      </w:tr>
      <w:tr w:rsidR="00E84375" w:rsidRPr="00E96AC1" w14:paraId="6DE984BF" w14:textId="77777777" w:rsidTr="006E0A87">
        <w:tc>
          <w:tcPr>
            <w:tcW w:w="1800" w:type="dxa"/>
          </w:tcPr>
          <w:p w14:paraId="04E38AF2"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740" w:type="dxa"/>
            <w:gridSpan w:val="2"/>
          </w:tcPr>
          <w:p w14:paraId="28561A84" w14:textId="77777777" w:rsidR="00E84375" w:rsidRPr="00E96AC1" w:rsidRDefault="00E84375" w:rsidP="00907D65">
            <w:pPr>
              <w:spacing w:after="0" w:line="240" w:lineRule="auto"/>
              <w:rPr>
                <w:rFonts w:asciiTheme="majorHAnsi" w:hAnsiTheme="majorHAnsi"/>
                <w:b/>
                <w:sz w:val="24"/>
                <w:szCs w:val="24"/>
                <w:lang w:val="uk-UA"/>
              </w:rPr>
            </w:pPr>
            <w:r w:rsidRPr="00E96AC1">
              <w:rPr>
                <w:rFonts w:asciiTheme="majorHAnsi" w:hAnsiTheme="majorHAnsi"/>
                <w:b/>
                <w:sz w:val="24"/>
                <w:szCs w:val="24"/>
              </w:rPr>
              <w:t xml:space="preserve">Тільки для модуля Е </w:t>
            </w:r>
            <w:r w:rsidRPr="00E96AC1">
              <w:rPr>
                <w:rFonts w:asciiTheme="majorHAnsi" w:hAnsiTheme="majorHAnsi"/>
                <w:sz w:val="24"/>
                <w:szCs w:val="24"/>
              </w:rPr>
              <w:t xml:space="preserve">має бути спочатку сертифікат (див. модуль </w:t>
            </w:r>
            <w:r w:rsidRPr="00E96AC1">
              <w:rPr>
                <w:rFonts w:asciiTheme="majorHAnsi" w:hAnsiTheme="majorHAnsi"/>
                <w:b/>
                <w:sz w:val="24"/>
                <w:szCs w:val="24"/>
              </w:rPr>
              <w:t>В)</w:t>
            </w:r>
            <w:r w:rsidR="00137765" w:rsidRPr="00E96AC1">
              <w:rPr>
                <w:rFonts w:asciiTheme="majorHAnsi" w:hAnsiTheme="majorHAnsi"/>
                <w:b/>
                <w:sz w:val="24"/>
                <w:szCs w:val="24"/>
                <w:lang w:val="uk-UA"/>
              </w:rPr>
              <w:t>.</w:t>
            </w:r>
          </w:p>
          <w:p w14:paraId="0A440110"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Для модуля Е та Е1 ПО </w:t>
            </w:r>
            <w:r w:rsidRPr="00E96AC1">
              <w:rPr>
                <w:rFonts w:asciiTheme="majorHAnsi" w:hAnsiTheme="majorHAnsi"/>
                <w:sz w:val="24"/>
                <w:szCs w:val="24"/>
              </w:rPr>
              <w:t>складає Рішення</w:t>
            </w:r>
            <w:r w:rsidRPr="00E96AC1">
              <w:rPr>
                <w:rFonts w:asciiTheme="majorHAnsi" w:hAnsiTheme="majorHAnsi"/>
                <w:b/>
                <w:sz w:val="24"/>
                <w:szCs w:val="24"/>
              </w:rPr>
              <w:t>. ПО</w:t>
            </w:r>
            <w:r w:rsidRPr="00E96AC1">
              <w:rPr>
                <w:rFonts w:asciiTheme="majorHAnsi" w:hAnsiTheme="majorHAnsi"/>
                <w:sz w:val="24"/>
                <w:szCs w:val="24"/>
              </w:rPr>
              <w:t xml:space="preserve"> повідомляє</w:t>
            </w:r>
            <w:r w:rsidR="00137765"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виробнику про прийняте рішення, яке повинне містити висновки аудиту та обгрунтоване рішення щодо оцінки (схвалення або відмови у схваленні </w:t>
            </w:r>
            <w:r w:rsidR="00137765" w:rsidRPr="00E96AC1">
              <w:rPr>
                <w:rFonts w:asciiTheme="majorHAnsi" w:hAnsiTheme="majorHAnsi"/>
                <w:b/>
                <w:sz w:val="24"/>
                <w:szCs w:val="24"/>
                <w:lang w:val="uk-UA"/>
              </w:rPr>
              <w:t>СУЯ</w:t>
            </w:r>
            <w:r w:rsidRPr="00E96AC1">
              <w:rPr>
                <w:rFonts w:asciiTheme="majorHAnsi" w:hAnsiTheme="majorHAnsi"/>
                <w:sz w:val="24"/>
                <w:szCs w:val="24"/>
              </w:rPr>
              <w:t xml:space="preserve">). </w:t>
            </w:r>
            <w:r w:rsidRPr="00E96AC1">
              <w:rPr>
                <w:rFonts w:asciiTheme="majorHAnsi" w:hAnsiTheme="majorHAnsi"/>
                <w:b/>
                <w:sz w:val="24"/>
                <w:szCs w:val="24"/>
              </w:rPr>
              <w:t>ВУП</w:t>
            </w:r>
            <w:r w:rsidRPr="00E96AC1">
              <w:rPr>
                <w:rFonts w:asciiTheme="majorHAnsi" w:hAnsiTheme="majorHAnsi"/>
                <w:sz w:val="24"/>
                <w:szCs w:val="24"/>
              </w:rPr>
              <w:t xml:space="preserve"> складає </w:t>
            </w:r>
            <w:r w:rsidRPr="00E96AC1">
              <w:rPr>
                <w:rFonts w:asciiTheme="majorHAnsi" w:hAnsiTheme="majorHAnsi"/>
                <w:b/>
                <w:sz w:val="24"/>
                <w:szCs w:val="24"/>
              </w:rPr>
              <w:t>Декларацію</w:t>
            </w:r>
            <w:r w:rsidRPr="00E96AC1">
              <w:rPr>
                <w:rFonts w:asciiTheme="majorHAnsi" w:hAnsiTheme="majorHAnsi"/>
                <w:sz w:val="24"/>
                <w:szCs w:val="24"/>
              </w:rPr>
              <w:t xml:space="preserve"> з огляду на необхідність ідентифікації зразка продукції </w:t>
            </w:r>
          </w:p>
        </w:tc>
      </w:tr>
      <w:tr w:rsidR="00E84375" w:rsidRPr="00E96AC1" w14:paraId="53AFB20D" w14:textId="77777777" w:rsidTr="006E0A87">
        <w:tc>
          <w:tcPr>
            <w:tcW w:w="1800" w:type="dxa"/>
          </w:tcPr>
          <w:p w14:paraId="32968D99"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Нагляд </w:t>
            </w:r>
          </w:p>
        </w:tc>
        <w:tc>
          <w:tcPr>
            <w:tcW w:w="7740" w:type="dxa"/>
            <w:gridSpan w:val="2"/>
          </w:tcPr>
          <w:p w14:paraId="54C2E3F3"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ПО </w:t>
            </w:r>
            <w:r w:rsidRPr="00E96AC1">
              <w:rPr>
                <w:rFonts w:asciiTheme="majorHAnsi" w:hAnsiTheme="majorHAnsi"/>
                <w:sz w:val="24"/>
                <w:szCs w:val="24"/>
              </w:rPr>
              <w:t xml:space="preserve">здійснює нагляд за функціонуванням </w:t>
            </w:r>
            <w:r w:rsidR="004C7942" w:rsidRPr="00E96AC1">
              <w:rPr>
                <w:rFonts w:asciiTheme="majorHAnsi" w:hAnsiTheme="majorHAnsi"/>
                <w:b/>
                <w:sz w:val="24"/>
                <w:szCs w:val="24"/>
                <w:lang w:val="uk-UA"/>
              </w:rPr>
              <w:t>СУЯ</w:t>
            </w:r>
            <w:r w:rsidRPr="00E96AC1">
              <w:rPr>
                <w:rFonts w:asciiTheme="majorHAnsi" w:hAnsiTheme="majorHAnsi"/>
                <w:sz w:val="24"/>
                <w:szCs w:val="24"/>
              </w:rPr>
              <w:t xml:space="preserve">, періодично проводить інспекційну перевірку щодо підтримання </w:t>
            </w:r>
            <w:r w:rsidR="004C7942" w:rsidRPr="00E96AC1">
              <w:rPr>
                <w:rFonts w:asciiTheme="majorHAnsi" w:hAnsiTheme="majorHAnsi"/>
                <w:b/>
                <w:sz w:val="24"/>
                <w:szCs w:val="24"/>
                <w:lang w:val="uk-UA"/>
              </w:rPr>
              <w:t>СУЯ</w:t>
            </w:r>
            <w:r w:rsidR="004C7942" w:rsidRPr="00E96AC1">
              <w:rPr>
                <w:rFonts w:asciiTheme="majorHAnsi" w:hAnsiTheme="majorHAnsi"/>
                <w:sz w:val="24"/>
                <w:szCs w:val="24"/>
                <w:lang w:val="uk-UA"/>
              </w:rPr>
              <w:t xml:space="preserve">, </w:t>
            </w:r>
            <w:r w:rsidRPr="00E96AC1">
              <w:rPr>
                <w:rFonts w:asciiTheme="majorHAnsi" w:hAnsiTheme="majorHAnsi"/>
                <w:sz w:val="24"/>
                <w:szCs w:val="24"/>
              </w:rPr>
              <w:t>в тому числі перевірки без попередження</w:t>
            </w:r>
            <w:r w:rsidR="004C7942" w:rsidRPr="00E96AC1">
              <w:rPr>
                <w:rFonts w:asciiTheme="majorHAnsi" w:hAnsiTheme="majorHAnsi"/>
                <w:sz w:val="24"/>
                <w:szCs w:val="24"/>
                <w:lang w:val="uk-UA"/>
              </w:rPr>
              <w:t xml:space="preserve"> </w:t>
            </w:r>
            <w:r w:rsidRPr="00E96AC1">
              <w:rPr>
                <w:rFonts w:asciiTheme="majorHAnsi" w:hAnsiTheme="majorHAnsi"/>
                <w:sz w:val="24"/>
                <w:szCs w:val="24"/>
              </w:rPr>
              <w:t>виробника</w:t>
            </w:r>
          </w:p>
        </w:tc>
      </w:tr>
      <w:tr w:rsidR="00E84375" w:rsidRPr="00E96AC1" w14:paraId="55736AA6" w14:textId="77777777" w:rsidTr="006E0A87">
        <w:tc>
          <w:tcPr>
            <w:tcW w:w="1800" w:type="dxa"/>
          </w:tcPr>
          <w:p w14:paraId="164E6F39"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Хто наносить ЗВ</w:t>
            </w:r>
          </w:p>
        </w:tc>
        <w:tc>
          <w:tcPr>
            <w:tcW w:w="7740" w:type="dxa"/>
            <w:gridSpan w:val="2"/>
          </w:tcPr>
          <w:p w14:paraId="5A0D90A8"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ВУП наносить маркування </w:t>
            </w:r>
            <w:r w:rsidRPr="00E96AC1">
              <w:rPr>
                <w:rFonts w:asciiTheme="majorHAnsi" w:hAnsiTheme="majorHAnsi"/>
                <w:b/>
                <w:sz w:val="24"/>
                <w:szCs w:val="24"/>
              </w:rPr>
              <w:t>ЗВ</w:t>
            </w:r>
            <w:r w:rsidRPr="00E96AC1">
              <w:rPr>
                <w:rFonts w:asciiTheme="majorHAnsi" w:hAnsiTheme="majorHAnsi"/>
                <w:sz w:val="24"/>
                <w:szCs w:val="24"/>
              </w:rPr>
              <w:t xml:space="preserve"> на кожний окремий виріб, що відповідає типові, описаному в </w:t>
            </w:r>
            <w:r w:rsidRPr="00E96AC1">
              <w:rPr>
                <w:rFonts w:asciiTheme="majorHAnsi" w:hAnsiTheme="majorHAnsi"/>
                <w:b/>
                <w:sz w:val="24"/>
                <w:szCs w:val="24"/>
              </w:rPr>
              <w:t>сертифікаті експертизи типу</w:t>
            </w:r>
            <w:r w:rsidRPr="00E96AC1">
              <w:rPr>
                <w:rFonts w:asciiTheme="majorHAnsi" w:hAnsiTheme="majorHAnsi"/>
                <w:sz w:val="24"/>
                <w:szCs w:val="24"/>
              </w:rPr>
              <w:t xml:space="preserve"> (для </w:t>
            </w:r>
            <w:r w:rsidRPr="00E96AC1">
              <w:rPr>
                <w:rFonts w:asciiTheme="majorHAnsi" w:hAnsiTheme="majorHAnsi"/>
                <w:b/>
                <w:sz w:val="24"/>
                <w:szCs w:val="24"/>
              </w:rPr>
              <w:t>Е).</w:t>
            </w:r>
            <w:r w:rsidRPr="00E96AC1">
              <w:rPr>
                <w:rFonts w:asciiTheme="majorHAnsi" w:hAnsiTheme="majorHAnsi"/>
                <w:sz w:val="24"/>
                <w:szCs w:val="24"/>
              </w:rPr>
              <w:t xml:space="preserve"> Для </w:t>
            </w:r>
            <w:r w:rsidRPr="00E96AC1">
              <w:rPr>
                <w:rFonts w:asciiTheme="majorHAnsi" w:hAnsiTheme="majorHAnsi"/>
                <w:b/>
                <w:sz w:val="24"/>
                <w:szCs w:val="24"/>
              </w:rPr>
              <w:t>Е1 ВУП</w:t>
            </w:r>
            <w:r w:rsidRPr="00E96AC1">
              <w:rPr>
                <w:rFonts w:asciiTheme="majorHAnsi" w:hAnsiTheme="majorHAnsi"/>
                <w:sz w:val="24"/>
                <w:szCs w:val="24"/>
              </w:rPr>
              <w:t xml:space="preserve"> наносить маркування </w:t>
            </w:r>
            <w:r w:rsidRPr="00E96AC1">
              <w:rPr>
                <w:rFonts w:asciiTheme="majorHAnsi" w:hAnsiTheme="majorHAnsi"/>
                <w:b/>
                <w:sz w:val="24"/>
                <w:szCs w:val="24"/>
              </w:rPr>
              <w:t>ЗВ</w:t>
            </w:r>
            <w:r w:rsidRPr="00E96AC1">
              <w:rPr>
                <w:rFonts w:asciiTheme="majorHAnsi" w:hAnsiTheme="majorHAnsi"/>
                <w:sz w:val="24"/>
                <w:szCs w:val="24"/>
              </w:rPr>
              <w:t xml:space="preserve"> на кожний окремий виріб, що задовольняє вимогам </w:t>
            </w:r>
            <w:r w:rsidR="004C7942" w:rsidRPr="00E96AC1">
              <w:rPr>
                <w:rFonts w:asciiTheme="majorHAnsi" w:hAnsiTheme="majorHAnsi"/>
                <w:b/>
                <w:sz w:val="24"/>
                <w:szCs w:val="24"/>
                <w:lang w:val="uk-UA"/>
              </w:rPr>
              <w:t>ТР</w:t>
            </w:r>
            <w:r w:rsidRPr="00E96AC1">
              <w:rPr>
                <w:rFonts w:asciiTheme="majorHAnsi" w:hAnsiTheme="majorHAnsi"/>
                <w:sz w:val="24"/>
                <w:szCs w:val="24"/>
              </w:rPr>
              <w:t xml:space="preserve">, який до неї застосовується. ЗВ наноситься разом з ідентифікаційним номером </w:t>
            </w:r>
            <w:r w:rsidRPr="00E96AC1">
              <w:rPr>
                <w:rFonts w:asciiTheme="majorHAnsi" w:hAnsiTheme="majorHAnsi"/>
                <w:b/>
                <w:sz w:val="24"/>
                <w:szCs w:val="24"/>
              </w:rPr>
              <w:t>ПО</w:t>
            </w:r>
            <w:r w:rsidRPr="00E96AC1">
              <w:rPr>
                <w:rFonts w:asciiTheme="majorHAnsi" w:hAnsiTheme="majorHAnsi"/>
                <w:sz w:val="24"/>
                <w:szCs w:val="24"/>
              </w:rPr>
              <w:t>.</w:t>
            </w:r>
          </w:p>
        </w:tc>
      </w:tr>
      <w:tr w:rsidR="00E84375" w:rsidRPr="00E96AC1" w14:paraId="11CBDB7D" w14:textId="77777777" w:rsidTr="006E0A87">
        <w:tc>
          <w:tcPr>
            <w:tcW w:w="1800" w:type="dxa"/>
          </w:tcPr>
          <w:p w14:paraId="47CF588B"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740" w:type="dxa"/>
            <w:gridSpan w:val="2"/>
          </w:tcPr>
          <w:p w14:paraId="78849818"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Тільки для модуля Е </w:t>
            </w:r>
            <w:r w:rsidRPr="00E96AC1">
              <w:rPr>
                <w:rFonts w:asciiTheme="majorHAnsi" w:hAnsiTheme="majorHAnsi"/>
                <w:sz w:val="24"/>
                <w:szCs w:val="24"/>
              </w:rPr>
              <w:t xml:space="preserve">має бути сертифікат типу (див. модуль </w:t>
            </w:r>
            <w:r w:rsidRPr="00E96AC1">
              <w:rPr>
                <w:rFonts w:asciiTheme="majorHAnsi" w:hAnsiTheme="majorHAnsi"/>
                <w:b/>
                <w:sz w:val="24"/>
                <w:szCs w:val="24"/>
              </w:rPr>
              <w:t>В</w:t>
            </w:r>
            <w:r w:rsidRPr="00E96AC1">
              <w:rPr>
                <w:rFonts w:asciiTheme="majorHAnsi" w:hAnsiTheme="majorHAnsi"/>
                <w:sz w:val="24"/>
                <w:szCs w:val="24"/>
              </w:rPr>
              <w:t xml:space="preserve">). </w:t>
            </w:r>
            <w:r w:rsidRPr="00E96AC1">
              <w:rPr>
                <w:rFonts w:asciiTheme="majorHAnsi" w:hAnsiTheme="majorHAnsi"/>
                <w:b/>
                <w:sz w:val="24"/>
                <w:szCs w:val="24"/>
              </w:rPr>
              <w:t>Декларацію</w:t>
            </w:r>
            <w:r w:rsidRPr="00E96AC1">
              <w:rPr>
                <w:rFonts w:asciiTheme="majorHAnsi" w:hAnsiTheme="majorHAnsi"/>
                <w:sz w:val="24"/>
                <w:szCs w:val="24"/>
              </w:rPr>
              <w:t xml:space="preserve"> разом з </w:t>
            </w:r>
            <w:r w:rsidRPr="00E96AC1">
              <w:rPr>
                <w:rFonts w:asciiTheme="majorHAnsi" w:hAnsiTheme="majorHAnsi"/>
                <w:b/>
                <w:sz w:val="24"/>
                <w:szCs w:val="24"/>
              </w:rPr>
              <w:t>ТД</w:t>
            </w:r>
            <w:r w:rsidRPr="00E96AC1">
              <w:rPr>
                <w:rFonts w:asciiTheme="majorHAnsi" w:hAnsiTheme="majorHAnsi"/>
                <w:sz w:val="24"/>
                <w:szCs w:val="24"/>
              </w:rPr>
              <w:t xml:space="preserve"> зберігають 10 років після виготовлення останнього зразка.</w:t>
            </w:r>
          </w:p>
        </w:tc>
      </w:tr>
    </w:tbl>
    <w:p w14:paraId="54B00D2C" w14:textId="77777777" w:rsidR="00E84375" w:rsidRPr="00E96AC1" w:rsidRDefault="00E84375" w:rsidP="00E84375">
      <w:pPr>
        <w:spacing w:after="0"/>
        <w:ind w:right="283"/>
        <w:jc w:val="right"/>
        <w:rPr>
          <w:rFonts w:asciiTheme="majorHAnsi" w:hAnsiTheme="majorHAnsi"/>
          <w:sz w:val="24"/>
          <w:szCs w:val="24"/>
        </w:rPr>
      </w:pPr>
    </w:p>
    <w:p w14:paraId="00F624C2" w14:textId="77777777" w:rsidR="00E84375" w:rsidRPr="00E96AC1" w:rsidRDefault="00E84375" w:rsidP="00E84375">
      <w:pPr>
        <w:spacing w:after="0"/>
        <w:ind w:right="283"/>
        <w:jc w:val="right"/>
        <w:rPr>
          <w:rFonts w:asciiTheme="majorHAnsi" w:hAnsiTheme="majorHAnsi"/>
          <w:sz w:val="24"/>
          <w:szCs w:val="24"/>
        </w:rPr>
      </w:pPr>
    </w:p>
    <w:p w14:paraId="7DECDCCC" w14:textId="77777777" w:rsidR="000533FF" w:rsidRPr="00E96AC1" w:rsidRDefault="000533FF">
      <w:pPr>
        <w:rPr>
          <w:rFonts w:asciiTheme="majorHAnsi" w:hAnsiTheme="majorHAnsi"/>
          <w:sz w:val="28"/>
          <w:szCs w:val="28"/>
        </w:rPr>
      </w:pPr>
      <w:r w:rsidRPr="00E96AC1">
        <w:rPr>
          <w:rFonts w:asciiTheme="majorHAnsi" w:hAnsiTheme="majorHAnsi"/>
          <w:sz w:val="28"/>
          <w:szCs w:val="28"/>
        </w:rPr>
        <w:br w:type="page"/>
      </w:r>
    </w:p>
    <w:p w14:paraId="02DF7267" w14:textId="77777777" w:rsidR="00E84375" w:rsidRPr="00E96AC1" w:rsidRDefault="00E84375" w:rsidP="00E84375">
      <w:pPr>
        <w:spacing w:after="0"/>
        <w:ind w:right="283"/>
        <w:jc w:val="right"/>
        <w:rPr>
          <w:rFonts w:asciiTheme="majorHAnsi" w:hAnsiTheme="majorHAnsi"/>
          <w:sz w:val="24"/>
          <w:szCs w:val="24"/>
        </w:rPr>
      </w:pPr>
      <w:r w:rsidRPr="00E96AC1">
        <w:rPr>
          <w:rFonts w:asciiTheme="majorHAnsi" w:hAnsiTheme="majorHAnsi"/>
          <w:sz w:val="24"/>
          <w:szCs w:val="24"/>
        </w:rPr>
        <w:lastRenderedPageBreak/>
        <w:t>Таблиця 4.6</w:t>
      </w:r>
    </w:p>
    <w:p w14:paraId="513494D6" w14:textId="77777777" w:rsidR="00E84375" w:rsidRPr="00E96AC1" w:rsidRDefault="00E84375" w:rsidP="00907D65">
      <w:pPr>
        <w:spacing w:after="120"/>
        <w:jc w:val="center"/>
        <w:rPr>
          <w:rFonts w:asciiTheme="majorHAnsi" w:hAnsiTheme="majorHAnsi"/>
          <w:b/>
          <w:bCs/>
          <w:sz w:val="24"/>
          <w:szCs w:val="24"/>
        </w:rPr>
      </w:pPr>
      <w:r w:rsidRPr="00E96AC1">
        <w:rPr>
          <w:rFonts w:asciiTheme="majorHAnsi" w:hAnsiTheme="majorHAnsi"/>
          <w:b/>
          <w:bCs/>
          <w:spacing w:val="-4"/>
          <w:sz w:val="24"/>
          <w:szCs w:val="24"/>
        </w:rPr>
        <w:t xml:space="preserve">Застосування модуля F та його модифікації F1 </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5132"/>
        <w:gridCol w:w="2410"/>
      </w:tblGrid>
      <w:tr w:rsidR="00E84375" w:rsidRPr="00E96AC1" w14:paraId="1515A234" w14:textId="77777777" w:rsidTr="00EE4534">
        <w:tc>
          <w:tcPr>
            <w:tcW w:w="1701" w:type="dxa"/>
          </w:tcPr>
          <w:p w14:paraId="693EB128"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Шифр Модуля</w:t>
            </w:r>
          </w:p>
        </w:tc>
        <w:tc>
          <w:tcPr>
            <w:tcW w:w="5132" w:type="dxa"/>
          </w:tcPr>
          <w:p w14:paraId="251F2D17"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 xml:space="preserve">Модуль </w:t>
            </w:r>
            <w:r w:rsidRPr="00E96AC1">
              <w:rPr>
                <w:rFonts w:asciiTheme="majorHAnsi" w:hAnsiTheme="majorHAnsi"/>
                <w:b/>
                <w:sz w:val="24"/>
                <w:szCs w:val="24"/>
                <w:lang w:val="en-US"/>
              </w:rPr>
              <w:t>F</w:t>
            </w:r>
            <w:r w:rsidRPr="00E96AC1">
              <w:rPr>
                <w:rFonts w:asciiTheme="majorHAnsi" w:hAnsiTheme="majorHAnsi"/>
                <w:sz w:val="24"/>
                <w:szCs w:val="24"/>
              </w:rPr>
              <w:t xml:space="preserve"> (</w:t>
            </w:r>
            <w:r w:rsidRPr="00E96AC1">
              <w:rPr>
                <w:rFonts w:asciiTheme="majorHAnsi" w:hAnsiTheme="majorHAnsi"/>
                <w:b/>
                <w:sz w:val="24"/>
                <w:szCs w:val="24"/>
              </w:rPr>
              <w:t>відповідність типові на основі перевірки продукції</w:t>
            </w:r>
            <w:r w:rsidRPr="00E96AC1">
              <w:rPr>
                <w:rFonts w:asciiTheme="majorHAnsi" w:hAnsiTheme="majorHAnsi"/>
                <w:sz w:val="24"/>
                <w:szCs w:val="24"/>
              </w:rPr>
              <w:t>)</w:t>
            </w:r>
          </w:p>
        </w:tc>
        <w:tc>
          <w:tcPr>
            <w:tcW w:w="2410" w:type="dxa"/>
            <w:shd w:val="clear" w:color="auto" w:fill="auto"/>
          </w:tcPr>
          <w:p w14:paraId="381191DD"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Модуль F1 (відповідність на основі перевірки продукції)</w:t>
            </w:r>
            <w:r w:rsidRPr="00E96AC1">
              <w:rPr>
                <w:rFonts w:asciiTheme="majorHAnsi" w:hAnsiTheme="majorHAnsi"/>
                <w:sz w:val="24"/>
                <w:szCs w:val="24"/>
              </w:rPr>
              <w:t xml:space="preserve"> </w:t>
            </w:r>
          </w:p>
        </w:tc>
      </w:tr>
      <w:tr w:rsidR="00E84375" w:rsidRPr="00E96AC1" w14:paraId="7861F60F" w14:textId="77777777" w:rsidTr="00EE4534">
        <w:tc>
          <w:tcPr>
            <w:tcW w:w="1701" w:type="dxa"/>
          </w:tcPr>
          <w:p w14:paraId="79FC735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Спосіб</w:t>
            </w:r>
          </w:p>
          <w:p w14:paraId="64E1B143"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здійснення</w:t>
            </w:r>
          </w:p>
        </w:tc>
        <w:tc>
          <w:tcPr>
            <w:tcW w:w="5132" w:type="dxa"/>
          </w:tcPr>
          <w:p w14:paraId="415A3D78"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Це частина процедури оцінки відповідності</w:t>
            </w:r>
            <w:r w:rsidRPr="00E96AC1">
              <w:rPr>
                <w:rFonts w:asciiTheme="majorHAnsi" w:hAnsiTheme="majorHAnsi"/>
                <w:sz w:val="24"/>
                <w:szCs w:val="24"/>
              </w:rPr>
              <w:t xml:space="preserve">, за допомогою якої та </w:t>
            </w:r>
            <w:r w:rsidRPr="00E96AC1">
              <w:rPr>
                <w:rFonts w:asciiTheme="majorHAnsi" w:hAnsiTheme="majorHAnsi"/>
                <w:b/>
                <w:sz w:val="24"/>
                <w:szCs w:val="24"/>
              </w:rPr>
              <w:t>МОДУЛЯ B</w:t>
            </w:r>
            <w:r w:rsidRPr="00E96AC1">
              <w:rPr>
                <w:rFonts w:asciiTheme="majorHAnsi" w:hAnsiTheme="majorHAnsi"/>
                <w:sz w:val="24"/>
                <w:szCs w:val="24"/>
              </w:rPr>
              <w:t xml:space="preserve"> виробник гарантує і заявляє під свою виключну відповідальність, що відповідна продукція, яка належним чином перевірена, відповідає типові, описаному в сертифікаті експертизи типу, та вимогам </w:t>
            </w:r>
            <w:r w:rsidR="00CB385C" w:rsidRPr="00E96AC1">
              <w:rPr>
                <w:rFonts w:asciiTheme="majorHAnsi" w:hAnsiTheme="majorHAnsi"/>
                <w:b/>
                <w:sz w:val="24"/>
                <w:szCs w:val="24"/>
                <w:lang w:val="uk-UA"/>
              </w:rPr>
              <w:t>ТР</w:t>
            </w:r>
            <w:r w:rsidRPr="00E96AC1">
              <w:rPr>
                <w:rFonts w:asciiTheme="majorHAnsi" w:hAnsiTheme="majorHAnsi"/>
                <w:sz w:val="24"/>
                <w:szCs w:val="24"/>
              </w:rPr>
              <w:t xml:space="preserve">, що застосовуються до зазначеної продукції. </w:t>
            </w:r>
            <w:r w:rsidRPr="00E96AC1">
              <w:rPr>
                <w:rFonts w:asciiTheme="majorHAnsi" w:hAnsiTheme="majorHAnsi"/>
                <w:b/>
                <w:sz w:val="24"/>
                <w:szCs w:val="24"/>
              </w:rPr>
              <w:t>Перевірка продукції типові встановлюється</w:t>
            </w:r>
            <w:r w:rsidRPr="00E96AC1">
              <w:rPr>
                <w:rFonts w:asciiTheme="majorHAnsi" w:hAnsiTheme="majorHAnsi"/>
                <w:sz w:val="24"/>
                <w:szCs w:val="24"/>
              </w:rPr>
              <w:t xml:space="preserve">  </w:t>
            </w:r>
            <w:r w:rsidRPr="00E96AC1">
              <w:rPr>
                <w:rFonts w:asciiTheme="majorHAnsi" w:hAnsiTheme="majorHAnsi"/>
                <w:b/>
                <w:sz w:val="24"/>
                <w:szCs w:val="24"/>
              </w:rPr>
              <w:t>ПО</w:t>
            </w:r>
            <w:r w:rsidRPr="00E96AC1">
              <w:rPr>
                <w:rFonts w:asciiTheme="majorHAnsi" w:hAnsiTheme="majorHAnsi"/>
                <w:sz w:val="24"/>
                <w:szCs w:val="24"/>
              </w:rPr>
              <w:t xml:space="preserve"> шляхом дослідження та випробування кожного виробу, або шляхом дослідження та випробування продукції із застосуванням статистичних методів .</w:t>
            </w:r>
          </w:p>
        </w:tc>
        <w:tc>
          <w:tcPr>
            <w:tcW w:w="2410" w:type="dxa"/>
            <w:shd w:val="clear" w:color="auto" w:fill="auto"/>
          </w:tcPr>
          <w:p w14:paraId="3DF4EE2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Це процедура</w:t>
            </w:r>
            <w:r w:rsidRPr="00E96AC1">
              <w:rPr>
                <w:rFonts w:asciiTheme="majorHAnsi" w:hAnsiTheme="majorHAnsi"/>
                <w:sz w:val="24"/>
                <w:szCs w:val="24"/>
              </w:rPr>
              <w:t xml:space="preserve"> оцінки відповідності, за допомогою якої виробник гарантує і  заявляє під свою виключну відповідальність про те, що продукція відповідає вимогам </w:t>
            </w:r>
            <w:r w:rsidRPr="00E96AC1">
              <w:rPr>
                <w:rFonts w:asciiTheme="majorHAnsi" w:hAnsiTheme="majorHAnsi"/>
                <w:b/>
                <w:sz w:val="24"/>
                <w:szCs w:val="24"/>
              </w:rPr>
              <w:t>ТР</w:t>
            </w:r>
            <w:r w:rsidRPr="00E96AC1">
              <w:rPr>
                <w:rFonts w:asciiTheme="majorHAnsi" w:hAnsiTheme="majorHAnsi"/>
                <w:sz w:val="24"/>
                <w:szCs w:val="24"/>
              </w:rPr>
              <w:t>, який до неї застосовується</w:t>
            </w:r>
          </w:p>
        </w:tc>
      </w:tr>
      <w:tr w:rsidR="00E84375" w:rsidRPr="00E96AC1" w14:paraId="798525B5" w14:textId="77777777" w:rsidTr="00EE4534">
        <w:tc>
          <w:tcPr>
            <w:tcW w:w="1701" w:type="dxa"/>
          </w:tcPr>
          <w:p w14:paraId="612982C0"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5132" w:type="dxa"/>
          </w:tcPr>
          <w:p w14:paraId="1089EFC5"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 xml:space="preserve">Сертифікат експертизи типу </w:t>
            </w:r>
          </w:p>
          <w:p w14:paraId="16C02140"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Виробник вживає заходів</w:t>
            </w:r>
            <w:r w:rsidR="004065CA" w:rsidRPr="00E96AC1">
              <w:rPr>
                <w:rFonts w:asciiTheme="majorHAnsi" w:hAnsiTheme="majorHAnsi"/>
                <w:sz w:val="24"/>
                <w:szCs w:val="24"/>
                <w:lang w:val="uk-UA"/>
              </w:rPr>
              <w:t>,</w:t>
            </w:r>
            <w:r w:rsidRPr="00E96AC1">
              <w:rPr>
                <w:rFonts w:asciiTheme="majorHAnsi" w:hAnsiTheme="majorHAnsi"/>
                <w:sz w:val="24"/>
                <w:szCs w:val="24"/>
              </w:rPr>
              <w:t xml:space="preserve"> щоб виробництво та контроль за ним  забезпечували:  </w:t>
            </w:r>
          </w:p>
          <w:p w14:paraId="63C84F11"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1. </w:t>
            </w:r>
            <w:r w:rsidRPr="00E96AC1">
              <w:rPr>
                <w:rFonts w:asciiTheme="majorHAnsi" w:hAnsiTheme="majorHAnsi"/>
                <w:b/>
                <w:sz w:val="24"/>
                <w:szCs w:val="24"/>
              </w:rPr>
              <w:t>відповідність виробленої  продукції  затвердженому типові (відповідно до сертифікату перевірки типу);</w:t>
            </w:r>
            <w:r w:rsidRPr="00E96AC1">
              <w:rPr>
                <w:rFonts w:asciiTheme="majorHAnsi" w:hAnsiTheme="majorHAnsi"/>
                <w:sz w:val="24"/>
                <w:szCs w:val="24"/>
              </w:rPr>
              <w:t xml:space="preserve"> </w:t>
            </w:r>
          </w:p>
          <w:p w14:paraId="168E2F92"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2.  </w:t>
            </w:r>
            <w:r w:rsidRPr="00E96AC1">
              <w:rPr>
                <w:rFonts w:asciiTheme="majorHAnsi" w:hAnsiTheme="majorHAnsi"/>
                <w:b/>
                <w:sz w:val="24"/>
                <w:szCs w:val="24"/>
              </w:rPr>
              <w:t>однорідність партії продукції</w:t>
            </w:r>
            <w:r w:rsidRPr="00E96AC1">
              <w:rPr>
                <w:rFonts w:asciiTheme="majorHAnsi" w:hAnsiTheme="majorHAnsi"/>
                <w:sz w:val="24"/>
                <w:szCs w:val="24"/>
              </w:rPr>
              <w:t xml:space="preserve">, коли він надає продукцію у вигляді однорідних партій для перевірки. </w:t>
            </w:r>
          </w:p>
        </w:tc>
        <w:tc>
          <w:tcPr>
            <w:tcW w:w="2410" w:type="dxa"/>
          </w:tcPr>
          <w:p w14:paraId="67C3B932"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Т</w:t>
            </w:r>
            <w:r w:rsidR="00EE4534" w:rsidRPr="00E96AC1">
              <w:rPr>
                <w:rFonts w:asciiTheme="majorHAnsi" w:hAnsiTheme="majorHAnsi"/>
                <w:b/>
                <w:sz w:val="24"/>
                <w:szCs w:val="24"/>
                <w:lang w:val="uk-UA"/>
              </w:rPr>
              <w:t>а</w:t>
            </w:r>
            <w:r w:rsidRPr="00E96AC1">
              <w:rPr>
                <w:rFonts w:asciiTheme="majorHAnsi" w:hAnsiTheme="majorHAnsi"/>
                <w:b/>
                <w:sz w:val="24"/>
                <w:szCs w:val="24"/>
              </w:rPr>
              <w:t xml:space="preserve"> ж, ТД, що в модулях А, А1, А2, В. </w:t>
            </w:r>
          </w:p>
          <w:p w14:paraId="5AA4A61A" w14:textId="77777777" w:rsidR="00E84375" w:rsidRPr="00E96AC1" w:rsidRDefault="00E84375" w:rsidP="00907D65">
            <w:pPr>
              <w:tabs>
                <w:tab w:val="left" w:pos="219"/>
              </w:tabs>
              <w:spacing w:after="0" w:line="240" w:lineRule="exact"/>
              <w:rPr>
                <w:rFonts w:asciiTheme="majorHAnsi" w:hAnsiTheme="majorHAnsi"/>
                <w:b/>
                <w:sz w:val="24"/>
                <w:szCs w:val="24"/>
              </w:rPr>
            </w:pPr>
            <w:bookmarkStart w:id="211" w:name="n383"/>
            <w:bookmarkEnd w:id="211"/>
          </w:p>
        </w:tc>
      </w:tr>
      <w:tr w:rsidR="00E84375" w:rsidRPr="00E96AC1" w14:paraId="3A80A821" w14:textId="77777777" w:rsidTr="00EE4534">
        <w:tc>
          <w:tcPr>
            <w:tcW w:w="1701" w:type="dxa"/>
          </w:tcPr>
          <w:p w14:paraId="04049109"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Залучення</w:t>
            </w:r>
            <w:r w:rsidR="005A277F" w:rsidRPr="00E96AC1">
              <w:rPr>
                <w:rFonts w:asciiTheme="majorHAnsi" w:hAnsiTheme="majorHAnsi"/>
                <w:sz w:val="24"/>
                <w:szCs w:val="24"/>
                <w:lang w:val="uk-UA"/>
              </w:rPr>
              <w:t xml:space="preserve"> </w:t>
            </w:r>
            <w:r w:rsidR="005A277F" w:rsidRPr="00E96AC1">
              <w:rPr>
                <w:rFonts w:asciiTheme="majorHAnsi" w:hAnsiTheme="majorHAnsi"/>
                <w:b/>
                <w:sz w:val="24"/>
                <w:szCs w:val="24"/>
                <w:lang w:val="uk-UA"/>
              </w:rPr>
              <w:t>ПО</w:t>
            </w:r>
            <w:r w:rsidRPr="00E96AC1">
              <w:rPr>
                <w:rFonts w:asciiTheme="majorHAnsi" w:hAnsiTheme="majorHAnsi"/>
                <w:sz w:val="24"/>
                <w:szCs w:val="24"/>
              </w:rPr>
              <w:t xml:space="preserve"> </w:t>
            </w:r>
          </w:p>
        </w:tc>
        <w:tc>
          <w:tcPr>
            <w:tcW w:w="7542" w:type="dxa"/>
            <w:gridSpan w:val="2"/>
          </w:tcPr>
          <w:p w14:paraId="3E3CB88C" w14:textId="0DC48E40"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контролює та випроб</w:t>
            </w:r>
            <w:r w:rsidR="005A277F" w:rsidRPr="00E96AC1">
              <w:rPr>
                <w:rFonts w:asciiTheme="majorHAnsi" w:hAnsiTheme="majorHAnsi"/>
                <w:sz w:val="24"/>
                <w:szCs w:val="24"/>
                <w:lang w:val="uk-UA"/>
              </w:rPr>
              <w:t>овує</w:t>
            </w:r>
            <w:r w:rsidRPr="00E96AC1">
              <w:rPr>
                <w:rFonts w:asciiTheme="majorHAnsi" w:hAnsiTheme="majorHAnsi"/>
                <w:sz w:val="24"/>
                <w:szCs w:val="24"/>
              </w:rPr>
              <w:t xml:space="preserve"> </w:t>
            </w:r>
            <w:r w:rsidRPr="00E96AC1">
              <w:rPr>
                <w:rFonts w:asciiTheme="majorHAnsi" w:hAnsiTheme="majorHAnsi"/>
                <w:b/>
                <w:sz w:val="24"/>
                <w:szCs w:val="24"/>
              </w:rPr>
              <w:t xml:space="preserve">кожний виріб, або зразок/зразки з кожної партії </w:t>
            </w:r>
            <w:r w:rsidRPr="00E96AC1">
              <w:rPr>
                <w:rFonts w:asciiTheme="majorHAnsi" w:hAnsiTheme="majorHAnsi"/>
                <w:sz w:val="24"/>
                <w:szCs w:val="24"/>
              </w:rPr>
              <w:t>за вимогами, які визначені у відповідному націо</w:t>
            </w:r>
            <w:r w:rsidR="00673B7B">
              <w:rPr>
                <w:rFonts w:asciiTheme="majorHAnsi" w:hAnsiTheme="majorHAnsi"/>
                <w:sz w:val="24"/>
                <w:szCs w:val="24"/>
                <w:lang w:val="uk-UA"/>
              </w:rPr>
              <w:t>-</w:t>
            </w:r>
            <w:r w:rsidRPr="00E96AC1">
              <w:rPr>
                <w:rFonts w:asciiTheme="majorHAnsi" w:hAnsiTheme="majorHAnsi"/>
                <w:sz w:val="24"/>
                <w:szCs w:val="24"/>
              </w:rPr>
              <w:t xml:space="preserve">нальному стандарті (національних стандартах) та/або технічних специфікаціях, відповідність яким надає презумпцію відповідності продукції суттєвим вимогам, або рівноцінних випробувань з метою перевірки відповідності затвердженому типові, описаному в сертифікаті експертизи типу, та відповідним вимогам </w:t>
            </w:r>
            <w:r w:rsidRPr="00E96AC1">
              <w:rPr>
                <w:rFonts w:asciiTheme="majorHAnsi" w:hAnsiTheme="majorHAnsi"/>
                <w:b/>
                <w:sz w:val="24"/>
                <w:szCs w:val="24"/>
              </w:rPr>
              <w:t>ТР</w:t>
            </w:r>
            <w:r w:rsidRPr="00E96AC1">
              <w:rPr>
                <w:rFonts w:asciiTheme="majorHAnsi" w:hAnsiTheme="majorHAnsi"/>
                <w:sz w:val="24"/>
                <w:szCs w:val="24"/>
              </w:rPr>
              <w:t>. У разі відсутності такого національного стандарту</w:t>
            </w:r>
            <w:r w:rsidRPr="00E96AC1">
              <w:rPr>
                <w:rFonts w:asciiTheme="majorHAnsi" w:hAnsiTheme="majorHAnsi"/>
                <w:shd w:val="clear" w:color="auto" w:fill="FFFFFF"/>
              </w:rPr>
              <w:t xml:space="preserve"> </w:t>
            </w:r>
            <w:r w:rsidRPr="00E96AC1">
              <w:rPr>
                <w:rFonts w:asciiTheme="majorHAnsi" w:hAnsiTheme="majorHAnsi"/>
                <w:sz w:val="24"/>
                <w:szCs w:val="24"/>
              </w:rPr>
              <w:t xml:space="preserve">відповідний </w:t>
            </w:r>
            <w:r w:rsidRPr="00E96AC1">
              <w:rPr>
                <w:rFonts w:asciiTheme="majorHAnsi" w:hAnsiTheme="majorHAnsi"/>
                <w:b/>
                <w:sz w:val="24"/>
                <w:szCs w:val="24"/>
              </w:rPr>
              <w:t>ПО</w:t>
            </w:r>
            <w:r w:rsidRPr="00E96AC1">
              <w:rPr>
                <w:rFonts w:asciiTheme="majorHAnsi" w:hAnsiTheme="majorHAnsi"/>
                <w:sz w:val="24"/>
                <w:szCs w:val="24"/>
              </w:rPr>
              <w:t xml:space="preserve"> приймає рішення про те, які випробування необхідно провести. </w:t>
            </w:r>
            <w:r w:rsidR="00EE4534" w:rsidRPr="00E96AC1">
              <w:rPr>
                <w:rFonts w:asciiTheme="majorHAnsi" w:hAnsiTheme="majorHAnsi"/>
                <w:sz w:val="24"/>
                <w:szCs w:val="24"/>
                <w:lang w:val="uk-UA"/>
              </w:rPr>
              <w:t xml:space="preserve"> </w:t>
            </w:r>
            <w:r w:rsidRPr="00E96AC1">
              <w:rPr>
                <w:rFonts w:asciiTheme="majorHAnsi" w:hAnsiTheme="majorHAnsi"/>
                <w:b/>
                <w:sz w:val="24"/>
                <w:szCs w:val="24"/>
                <w:lang w:val="uk-UA"/>
              </w:rPr>
              <w:t xml:space="preserve">У разі прийняття партії </w:t>
            </w:r>
            <w:r w:rsidRPr="00E96AC1">
              <w:rPr>
                <w:rFonts w:asciiTheme="majorHAnsi" w:hAnsiTheme="majorHAnsi"/>
                <w:sz w:val="24"/>
                <w:szCs w:val="24"/>
                <w:lang w:val="uk-UA"/>
              </w:rPr>
              <w:t>продукції всі вироби такої партії вважаються затвердженими, за винятком тих виробів із зразка, які були визнані такими, що не пройшли успішно випробувань.</w:t>
            </w:r>
            <w:r w:rsidR="00EE4534" w:rsidRPr="00E96AC1">
              <w:rPr>
                <w:rFonts w:asciiTheme="majorHAnsi" w:hAnsiTheme="majorHAnsi"/>
                <w:sz w:val="24"/>
                <w:szCs w:val="24"/>
                <w:lang w:val="uk-UA"/>
              </w:rPr>
              <w:t xml:space="preserve"> </w:t>
            </w:r>
            <w:r w:rsidRPr="00E96AC1">
              <w:rPr>
                <w:rFonts w:asciiTheme="majorHAnsi" w:hAnsiTheme="majorHAnsi"/>
                <w:b/>
                <w:sz w:val="24"/>
                <w:szCs w:val="24"/>
              </w:rPr>
              <w:t>Якщо партія продукції не відповідає</w:t>
            </w:r>
            <w:r w:rsidRPr="00E96AC1">
              <w:rPr>
                <w:rFonts w:asciiTheme="majorHAnsi" w:hAnsiTheme="majorHAnsi"/>
                <w:sz w:val="24"/>
                <w:szCs w:val="24"/>
              </w:rPr>
              <w:t xml:space="preserve"> встановленим вимогам, </w:t>
            </w:r>
            <w:r w:rsidRPr="00E96AC1">
              <w:rPr>
                <w:rFonts w:asciiTheme="majorHAnsi" w:hAnsiTheme="majorHAnsi"/>
                <w:b/>
                <w:sz w:val="24"/>
                <w:szCs w:val="24"/>
              </w:rPr>
              <w:t>ПО</w:t>
            </w:r>
            <w:r w:rsidRPr="00E96AC1">
              <w:rPr>
                <w:rFonts w:asciiTheme="majorHAnsi" w:hAnsiTheme="majorHAnsi"/>
                <w:sz w:val="24"/>
                <w:szCs w:val="24"/>
              </w:rPr>
              <w:t xml:space="preserve"> або визначений законодавством орган виконавчої влади застосовує заходи для запобігання її введенню в обіг. </w:t>
            </w:r>
          </w:p>
        </w:tc>
      </w:tr>
      <w:tr w:rsidR="00E84375" w:rsidRPr="00FF78BF" w14:paraId="73F656BA" w14:textId="77777777" w:rsidTr="00EE4534">
        <w:tc>
          <w:tcPr>
            <w:tcW w:w="1701" w:type="dxa"/>
          </w:tcPr>
          <w:p w14:paraId="74BEC89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542" w:type="dxa"/>
            <w:gridSpan w:val="2"/>
          </w:tcPr>
          <w:p w14:paraId="56221116" w14:textId="6C7C6B32" w:rsidR="00E84375" w:rsidRPr="00E96AC1" w:rsidRDefault="00E84375" w:rsidP="00907D65">
            <w:pPr>
              <w:spacing w:after="0" w:line="240" w:lineRule="auto"/>
              <w:rPr>
                <w:rFonts w:asciiTheme="majorHAnsi" w:hAnsiTheme="majorHAnsi"/>
                <w:sz w:val="24"/>
                <w:szCs w:val="24"/>
                <w:lang w:val="uk-UA"/>
              </w:rPr>
            </w:pPr>
            <w:r w:rsidRPr="00E96AC1">
              <w:rPr>
                <w:rFonts w:asciiTheme="majorHAnsi" w:hAnsiTheme="majorHAnsi"/>
                <w:b/>
                <w:sz w:val="24"/>
                <w:szCs w:val="24"/>
              </w:rPr>
              <w:t>Тільки для модуля F має бути сертифікат експертизи типу (див. модуль В)</w:t>
            </w:r>
            <w:r w:rsidR="00EE4534" w:rsidRPr="00E96AC1">
              <w:rPr>
                <w:rFonts w:asciiTheme="majorHAnsi" w:hAnsiTheme="majorHAnsi"/>
                <w:b/>
                <w:sz w:val="24"/>
                <w:szCs w:val="24"/>
                <w:lang w:val="uk-UA"/>
              </w:rPr>
              <w:t xml:space="preserve">. </w:t>
            </w:r>
            <w:r w:rsidRPr="00E96AC1">
              <w:rPr>
                <w:rFonts w:asciiTheme="majorHAnsi" w:hAnsiTheme="majorHAnsi"/>
                <w:b/>
                <w:sz w:val="24"/>
                <w:szCs w:val="24"/>
                <w:lang w:val="uk-UA"/>
              </w:rPr>
              <w:t xml:space="preserve">Для модуля </w:t>
            </w:r>
            <w:r w:rsidRPr="00E96AC1">
              <w:rPr>
                <w:rFonts w:asciiTheme="majorHAnsi" w:hAnsiTheme="majorHAnsi"/>
                <w:b/>
                <w:sz w:val="24"/>
                <w:szCs w:val="24"/>
              </w:rPr>
              <w:t>F</w:t>
            </w:r>
            <w:r w:rsidRPr="00E96AC1">
              <w:rPr>
                <w:rFonts w:asciiTheme="majorHAnsi" w:hAnsiTheme="majorHAnsi"/>
                <w:b/>
                <w:sz w:val="24"/>
                <w:szCs w:val="24"/>
                <w:lang w:val="uk-UA"/>
              </w:rPr>
              <w:t xml:space="preserve"> та </w:t>
            </w:r>
            <w:r w:rsidRPr="00E96AC1">
              <w:rPr>
                <w:rFonts w:asciiTheme="majorHAnsi" w:hAnsiTheme="majorHAnsi"/>
                <w:b/>
                <w:sz w:val="24"/>
                <w:szCs w:val="24"/>
              </w:rPr>
              <w:t>F</w:t>
            </w:r>
            <w:r w:rsidRPr="00E96AC1">
              <w:rPr>
                <w:rFonts w:asciiTheme="majorHAnsi" w:hAnsiTheme="majorHAnsi"/>
                <w:b/>
                <w:sz w:val="24"/>
                <w:szCs w:val="24"/>
                <w:lang w:val="uk-UA"/>
              </w:rPr>
              <w:t>1.  ПО видає</w:t>
            </w:r>
            <w:r w:rsidRPr="00E96AC1">
              <w:rPr>
                <w:rFonts w:asciiTheme="majorHAnsi" w:hAnsiTheme="majorHAnsi"/>
                <w:sz w:val="24"/>
                <w:szCs w:val="24"/>
                <w:lang w:val="uk-UA"/>
              </w:rPr>
              <w:t xml:space="preserve"> </w:t>
            </w:r>
            <w:r w:rsidRPr="00E96AC1">
              <w:rPr>
                <w:rFonts w:asciiTheme="majorHAnsi" w:hAnsiTheme="majorHAnsi"/>
                <w:b/>
                <w:sz w:val="24"/>
                <w:szCs w:val="24"/>
                <w:lang w:val="uk-UA"/>
              </w:rPr>
              <w:t>сертифікат відповідності</w:t>
            </w:r>
            <w:r w:rsidRPr="00E96AC1">
              <w:rPr>
                <w:rFonts w:asciiTheme="majorHAnsi" w:hAnsiTheme="majorHAnsi"/>
                <w:sz w:val="24"/>
                <w:szCs w:val="24"/>
                <w:lang w:val="uk-UA"/>
              </w:rPr>
              <w:t xml:space="preserve"> та наносить на кожний перевірений виріб (затверд</w:t>
            </w:r>
            <w:r w:rsidR="00673B7B">
              <w:rPr>
                <w:rFonts w:asciiTheme="majorHAnsi" w:hAnsiTheme="majorHAnsi"/>
                <w:sz w:val="24"/>
                <w:szCs w:val="24"/>
                <w:lang w:val="uk-UA"/>
              </w:rPr>
              <w:t>-</w:t>
            </w:r>
            <w:r w:rsidRPr="00E96AC1">
              <w:rPr>
                <w:rFonts w:asciiTheme="majorHAnsi" w:hAnsiTheme="majorHAnsi"/>
                <w:sz w:val="24"/>
                <w:szCs w:val="24"/>
                <w:lang w:val="uk-UA"/>
              </w:rPr>
              <w:t xml:space="preserve">жену партію виробів, окрім зразків, що не відповідають вимогам) свій ідентифікаційний номер або надає право його нанесення виробникові. </w:t>
            </w:r>
            <w:r w:rsidRPr="00E96AC1">
              <w:rPr>
                <w:rFonts w:asciiTheme="majorHAnsi" w:hAnsiTheme="majorHAnsi"/>
                <w:b/>
                <w:sz w:val="24"/>
                <w:szCs w:val="24"/>
                <w:lang w:val="uk-UA"/>
              </w:rPr>
              <w:t xml:space="preserve">ПО приймає </w:t>
            </w:r>
            <w:r w:rsidRPr="00E96AC1">
              <w:rPr>
                <w:rFonts w:asciiTheme="majorHAnsi" w:hAnsiTheme="majorHAnsi"/>
                <w:sz w:val="24"/>
                <w:szCs w:val="24"/>
                <w:u w:val="single"/>
                <w:lang w:val="uk-UA"/>
              </w:rPr>
              <w:t>рішення щодо затвердження відповід</w:t>
            </w:r>
            <w:r w:rsidR="00673B7B">
              <w:rPr>
                <w:rFonts w:asciiTheme="majorHAnsi" w:hAnsiTheme="majorHAnsi"/>
                <w:sz w:val="24"/>
                <w:szCs w:val="24"/>
                <w:u w:val="single"/>
                <w:lang w:val="uk-UA"/>
              </w:rPr>
              <w:t>-</w:t>
            </w:r>
            <w:r w:rsidRPr="00E96AC1">
              <w:rPr>
                <w:rFonts w:asciiTheme="majorHAnsi" w:hAnsiTheme="majorHAnsi"/>
                <w:sz w:val="24"/>
                <w:szCs w:val="24"/>
                <w:u w:val="single"/>
                <w:lang w:val="uk-UA"/>
              </w:rPr>
              <w:lastRenderedPageBreak/>
              <w:t>ної партії продукції.</w:t>
            </w:r>
            <w:r w:rsidRPr="00E96AC1">
              <w:rPr>
                <w:rFonts w:asciiTheme="majorHAnsi" w:hAnsiTheme="majorHAnsi"/>
                <w:sz w:val="24"/>
                <w:szCs w:val="24"/>
                <w:lang w:val="uk-UA"/>
              </w:rPr>
              <w:t xml:space="preserve"> </w:t>
            </w:r>
            <w:r w:rsidRPr="00E96AC1">
              <w:rPr>
                <w:rFonts w:asciiTheme="majorHAnsi" w:hAnsiTheme="majorHAnsi"/>
                <w:b/>
                <w:sz w:val="24"/>
                <w:szCs w:val="24"/>
                <w:lang w:val="uk-UA"/>
              </w:rPr>
              <w:t>ВУП</w:t>
            </w:r>
            <w:r w:rsidRPr="00E96AC1">
              <w:rPr>
                <w:rFonts w:asciiTheme="majorHAnsi" w:hAnsiTheme="majorHAnsi"/>
                <w:sz w:val="24"/>
                <w:szCs w:val="24"/>
                <w:lang w:val="uk-UA"/>
              </w:rPr>
              <w:t xml:space="preserve"> складає </w:t>
            </w:r>
            <w:r w:rsidRPr="00E96AC1">
              <w:rPr>
                <w:rFonts w:asciiTheme="majorHAnsi" w:hAnsiTheme="majorHAnsi"/>
                <w:b/>
                <w:sz w:val="24"/>
                <w:szCs w:val="24"/>
                <w:lang w:val="uk-UA"/>
              </w:rPr>
              <w:t>Декларацію</w:t>
            </w:r>
            <w:r w:rsidRPr="00E96AC1">
              <w:rPr>
                <w:rFonts w:asciiTheme="majorHAnsi" w:hAnsiTheme="majorHAnsi"/>
                <w:sz w:val="24"/>
                <w:szCs w:val="24"/>
                <w:lang w:val="uk-UA"/>
              </w:rPr>
              <w:t xml:space="preserve"> </w:t>
            </w:r>
            <w:r w:rsidRPr="00E96AC1">
              <w:rPr>
                <w:rFonts w:asciiTheme="majorHAnsi" w:hAnsiTheme="majorHAnsi"/>
                <w:b/>
                <w:sz w:val="24"/>
                <w:szCs w:val="24"/>
                <w:lang w:val="uk-UA"/>
              </w:rPr>
              <w:t>на кожний зразок продукції</w:t>
            </w:r>
            <w:r w:rsidRPr="00E96AC1">
              <w:rPr>
                <w:rFonts w:asciiTheme="majorHAnsi" w:hAnsiTheme="majorHAnsi"/>
                <w:sz w:val="24"/>
                <w:szCs w:val="24"/>
                <w:lang w:val="uk-UA"/>
              </w:rPr>
              <w:t xml:space="preserve"> з огляду на необхідність ідентифікації зразка продукції </w:t>
            </w:r>
          </w:p>
        </w:tc>
      </w:tr>
      <w:tr w:rsidR="00E84375" w:rsidRPr="00E96AC1" w14:paraId="77C84C0B" w14:textId="77777777" w:rsidTr="00EE4534">
        <w:tc>
          <w:tcPr>
            <w:tcW w:w="1701" w:type="dxa"/>
          </w:tcPr>
          <w:p w14:paraId="4C6A0053"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Нагляд </w:t>
            </w:r>
          </w:p>
        </w:tc>
        <w:tc>
          <w:tcPr>
            <w:tcW w:w="7542" w:type="dxa"/>
            <w:gridSpan w:val="2"/>
          </w:tcPr>
          <w:p w14:paraId="199B5994"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Не здійснюється, але у </w:t>
            </w:r>
            <w:r w:rsidRPr="00E96AC1">
              <w:rPr>
                <w:rFonts w:asciiTheme="majorHAnsi" w:hAnsiTheme="majorHAnsi"/>
                <w:sz w:val="24"/>
                <w:szCs w:val="24"/>
              </w:rPr>
              <w:t xml:space="preserve">разі неодноразового  виявлення  невідповідності  партії продукції встановленим вимогам </w:t>
            </w:r>
            <w:r w:rsidRPr="00E96AC1">
              <w:rPr>
                <w:rFonts w:asciiTheme="majorHAnsi" w:hAnsiTheme="majorHAnsi"/>
                <w:b/>
                <w:sz w:val="24"/>
                <w:szCs w:val="24"/>
              </w:rPr>
              <w:t>ПО</w:t>
            </w:r>
            <w:r w:rsidRPr="00E96AC1">
              <w:rPr>
                <w:rFonts w:asciiTheme="majorHAnsi" w:hAnsiTheme="majorHAnsi"/>
                <w:sz w:val="24"/>
                <w:szCs w:val="24"/>
              </w:rPr>
              <w:t xml:space="preserve"> може запровадити перевірки кожного зразка </w:t>
            </w:r>
          </w:p>
        </w:tc>
      </w:tr>
      <w:tr w:rsidR="00E84375" w:rsidRPr="00E96AC1" w14:paraId="7452C5AF" w14:textId="77777777" w:rsidTr="00EE4534">
        <w:tc>
          <w:tcPr>
            <w:tcW w:w="1701" w:type="dxa"/>
          </w:tcPr>
          <w:p w14:paraId="5A1A348F"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Хто наносить ЗВ</w:t>
            </w:r>
          </w:p>
        </w:tc>
        <w:tc>
          <w:tcPr>
            <w:tcW w:w="7542" w:type="dxa"/>
            <w:gridSpan w:val="2"/>
          </w:tcPr>
          <w:p w14:paraId="3A5F47D0"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ПО чи ВУП</w:t>
            </w:r>
            <w:r w:rsidRPr="00E96AC1">
              <w:rPr>
                <w:rFonts w:asciiTheme="majorHAnsi" w:hAnsiTheme="majorHAnsi"/>
                <w:sz w:val="24"/>
                <w:szCs w:val="24"/>
              </w:rPr>
              <w:t xml:space="preserve"> наносить маркування ЗВ  </w:t>
            </w:r>
            <w:r w:rsidRPr="00E96AC1">
              <w:rPr>
                <w:rFonts w:asciiTheme="majorHAnsi" w:hAnsiTheme="majorHAnsi"/>
                <w:b/>
                <w:sz w:val="24"/>
                <w:szCs w:val="24"/>
              </w:rPr>
              <w:t xml:space="preserve">незалежно від способу перевірки </w:t>
            </w:r>
            <w:r w:rsidRPr="00E96AC1">
              <w:rPr>
                <w:rFonts w:asciiTheme="majorHAnsi" w:hAnsiTheme="majorHAnsi"/>
                <w:sz w:val="24"/>
                <w:szCs w:val="24"/>
              </w:rPr>
              <w:t xml:space="preserve">на кожний окремий зразок продукції, що відповідає типовому зразку, зазначеному в </w:t>
            </w:r>
            <w:r w:rsidRPr="00E96AC1">
              <w:rPr>
                <w:rFonts w:asciiTheme="majorHAnsi" w:hAnsiTheme="majorHAnsi"/>
                <w:b/>
                <w:sz w:val="24"/>
                <w:szCs w:val="24"/>
              </w:rPr>
              <w:t>сертифікаті перевірки типу (для F1 відповідність типовому зразку та наявність цього сертифікату не зазначені),</w:t>
            </w:r>
            <w:r w:rsidRPr="00E96AC1">
              <w:rPr>
                <w:rFonts w:asciiTheme="majorHAnsi" w:hAnsiTheme="majorHAnsi"/>
                <w:sz w:val="24"/>
                <w:szCs w:val="24"/>
              </w:rPr>
              <w:t xml:space="preserve"> та задовольняє вимогам </w:t>
            </w:r>
            <w:r w:rsidRPr="00E96AC1">
              <w:rPr>
                <w:rFonts w:asciiTheme="majorHAnsi" w:hAnsiTheme="majorHAnsi"/>
                <w:b/>
                <w:sz w:val="24"/>
                <w:szCs w:val="24"/>
              </w:rPr>
              <w:t>ТР</w:t>
            </w:r>
            <w:r w:rsidRPr="00E96AC1">
              <w:rPr>
                <w:rFonts w:asciiTheme="majorHAnsi" w:hAnsiTheme="majorHAnsi"/>
                <w:sz w:val="24"/>
                <w:szCs w:val="24"/>
              </w:rPr>
              <w:t xml:space="preserve">. </w:t>
            </w:r>
            <w:r w:rsidRPr="00E96AC1">
              <w:rPr>
                <w:rFonts w:asciiTheme="majorHAnsi" w:hAnsiTheme="majorHAnsi"/>
                <w:b/>
                <w:sz w:val="24"/>
                <w:szCs w:val="24"/>
              </w:rPr>
              <w:t>ЗВ</w:t>
            </w:r>
            <w:r w:rsidRPr="00E96AC1">
              <w:rPr>
                <w:rFonts w:asciiTheme="majorHAnsi" w:hAnsiTheme="majorHAnsi"/>
                <w:sz w:val="24"/>
                <w:szCs w:val="24"/>
              </w:rPr>
              <w:t xml:space="preserve"> наноситься разом з </w:t>
            </w:r>
            <w:r w:rsidR="00785E74" w:rsidRPr="00E96AC1">
              <w:rPr>
                <w:rFonts w:asciiTheme="majorHAnsi" w:hAnsiTheme="majorHAnsi"/>
                <w:sz w:val="24"/>
                <w:szCs w:val="24"/>
                <w:lang w:val="uk-UA"/>
              </w:rPr>
              <w:t xml:space="preserve">номером </w:t>
            </w:r>
            <w:r w:rsidRPr="00E96AC1">
              <w:rPr>
                <w:rFonts w:asciiTheme="majorHAnsi" w:hAnsiTheme="majorHAnsi"/>
                <w:b/>
                <w:sz w:val="24"/>
                <w:szCs w:val="24"/>
              </w:rPr>
              <w:t>ПО</w:t>
            </w:r>
            <w:r w:rsidRPr="00E96AC1">
              <w:rPr>
                <w:rFonts w:asciiTheme="majorHAnsi" w:hAnsiTheme="majorHAnsi"/>
                <w:sz w:val="24"/>
                <w:szCs w:val="24"/>
              </w:rPr>
              <w:t xml:space="preserve">, але </w:t>
            </w:r>
            <w:r w:rsidRPr="00E96AC1">
              <w:rPr>
                <w:rFonts w:asciiTheme="majorHAnsi" w:hAnsiTheme="majorHAnsi"/>
                <w:b/>
                <w:sz w:val="24"/>
                <w:szCs w:val="24"/>
              </w:rPr>
              <w:t>ПО</w:t>
            </w:r>
            <w:r w:rsidRPr="00E96AC1">
              <w:rPr>
                <w:rFonts w:asciiTheme="majorHAnsi" w:hAnsiTheme="majorHAnsi"/>
                <w:sz w:val="24"/>
                <w:szCs w:val="24"/>
              </w:rPr>
              <w:t xml:space="preserve"> може наносити свій </w:t>
            </w:r>
            <w:r w:rsidR="00785E74" w:rsidRPr="00E96AC1">
              <w:rPr>
                <w:rFonts w:asciiTheme="majorHAnsi" w:hAnsiTheme="majorHAnsi"/>
                <w:sz w:val="24"/>
                <w:szCs w:val="24"/>
                <w:lang w:val="uk-UA"/>
              </w:rPr>
              <w:t xml:space="preserve">номер </w:t>
            </w:r>
            <w:r w:rsidRPr="00E96AC1">
              <w:rPr>
                <w:rFonts w:asciiTheme="majorHAnsi" w:hAnsiTheme="majorHAnsi"/>
                <w:sz w:val="24"/>
                <w:szCs w:val="24"/>
              </w:rPr>
              <w:t xml:space="preserve">сам; за згодою </w:t>
            </w:r>
            <w:r w:rsidRPr="00E96AC1">
              <w:rPr>
                <w:rFonts w:asciiTheme="majorHAnsi" w:hAnsiTheme="majorHAnsi"/>
                <w:b/>
                <w:sz w:val="24"/>
                <w:szCs w:val="24"/>
              </w:rPr>
              <w:t>ПО</w:t>
            </w:r>
            <w:r w:rsidRPr="00E96AC1">
              <w:rPr>
                <w:rFonts w:asciiTheme="majorHAnsi" w:hAnsiTheme="majorHAnsi"/>
                <w:sz w:val="24"/>
                <w:szCs w:val="24"/>
              </w:rPr>
              <w:t xml:space="preserve"> його </w:t>
            </w:r>
            <w:r w:rsidR="00785E74" w:rsidRPr="00E96AC1">
              <w:rPr>
                <w:rFonts w:asciiTheme="majorHAnsi" w:hAnsiTheme="majorHAnsi"/>
                <w:sz w:val="24"/>
                <w:szCs w:val="24"/>
                <w:lang w:val="uk-UA"/>
              </w:rPr>
              <w:t xml:space="preserve">номер </w:t>
            </w:r>
            <w:r w:rsidRPr="00E96AC1">
              <w:rPr>
                <w:rFonts w:asciiTheme="majorHAnsi" w:hAnsiTheme="majorHAnsi"/>
                <w:sz w:val="24"/>
                <w:szCs w:val="24"/>
              </w:rPr>
              <w:t xml:space="preserve">може наноситись </w:t>
            </w:r>
            <w:r w:rsidRPr="00E96AC1">
              <w:rPr>
                <w:rFonts w:asciiTheme="majorHAnsi" w:hAnsiTheme="majorHAnsi"/>
                <w:b/>
                <w:sz w:val="24"/>
                <w:szCs w:val="24"/>
              </w:rPr>
              <w:t>на продукцію в процесі виробництва</w:t>
            </w:r>
          </w:p>
        </w:tc>
      </w:tr>
      <w:tr w:rsidR="00E84375" w:rsidRPr="00E96AC1" w14:paraId="0FE2D87D" w14:textId="77777777" w:rsidTr="00EE4534">
        <w:tc>
          <w:tcPr>
            <w:tcW w:w="1701" w:type="dxa"/>
          </w:tcPr>
          <w:p w14:paraId="2676C39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542" w:type="dxa"/>
            <w:gridSpan w:val="2"/>
          </w:tcPr>
          <w:p w14:paraId="353A1275"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 xml:space="preserve">Тільки для модуля F </w:t>
            </w:r>
            <w:r w:rsidRPr="00E96AC1">
              <w:rPr>
                <w:rFonts w:asciiTheme="majorHAnsi" w:hAnsiTheme="majorHAnsi"/>
                <w:sz w:val="24"/>
                <w:szCs w:val="24"/>
              </w:rPr>
              <w:t xml:space="preserve">має бути сертифікат відповідності типу (див. </w:t>
            </w:r>
            <w:r w:rsidRPr="00E96AC1">
              <w:rPr>
                <w:rFonts w:asciiTheme="majorHAnsi" w:hAnsiTheme="majorHAnsi"/>
                <w:b/>
                <w:sz w:val="24"/>
                <w:szCs w:val="24"/>
              </w:rPr>
              <w:t>модуль В</w:t>
            </w:r>
            <w:r w:rsidRPr="00E96AC1">
              <w:rPr>
                <w:rFonts w:asciiTheme="majorHAnsi" w:hAnsiTheme="majorHAnsi"/>
                <w:sz w:val="24"/>
                <w:szCs w:val="24"/>
              </w:rPr>
              <w:t xml:space="preserve">). </w:t>
            </w:r>
            <w:r w:rsidRPr="00E96AC1">
              <w:rPr>
                <w:rFonts w:asciiTheme="majorHAnsi" w:hAnsiTheme="majorHAnsi"/>
                <w:b/>
                <w:sz w:val="24"/>
                <w:szCs w:val="24"/>
              </w:rPr>
              <w:t xml:space="preserve">ВУП </w:t>
            </w:r>
            <w:r w:rsidRPr="00E96AC1">
              <w:rPr>
                <w:rFonts w:asciiTheme="majorHAnsi" w:hAnsiTheme="majorHAnsi"/>
                <w:sz w:val="24"/>
                <w:szCs w:val="24"/>
              </w:rPr>
              <w:t xml:space="preserve">зберігає </w:t>
            </w:r>
            <w:r w:rsidRPr="00E96AC1">
              <w:rPr>
                <w:rFonts w:asciiTheme="majorHAnsi" w:hAnsiTheme="majorHAnsi"/>
                <w:b/>
                <w:sz w:val="24"/>
                <w:szCs w:val="24"/>
              </w:rPr>
              <w:t>ТД</w:t>
            </w:r>
            <w:r w:rsidRPr="00E96AC1">
              <w:rPr>
                <w:rFonts w:asciiTheme="majorHAnsi" w:hAnsiTheme="majorHAnsi"/>
                <w:sz w:val="24"/>
                <w:szCs w:val="24"/>
              </w:rPr>
              <w:t xml:space="preserve">, </w:t>
            </w:r>
            <w:r w:rsidRPr="00E96AC1">
              <w:rPr>
                <w:rFonts w:asciiTheme="majorHAnsi" w:hAnsiTheme="majorHAnsi"/>
                <w:b/>
                <w:sz w:val="24"/>
                <w:szCs w:val="24"/>
              </w:rPr>
              <w:t>сертифікати відповідності та декларацію</w:t>
            </w:r>
            <w:r w:rsidRPr="00E96AC1">
              <w:rPr>
                <w:rFonts w:asciiTheme="majorHAnsi" w:hAnsiTheme="majorHAnsi"/>
                <w:sz w:val="24"/>
                <w:szCs w:val="24"/>
              </w:rPr>
              <w:t xml:space="preserve"> протягом 10 років після виготовлення останнього зразка продукції і подає  на  запит визначених законодавством органів виконавчої влади їх копії для перевірки</w:t>
            </w:r>
          </w:p>
        </w:tc>
      </w:tr>
    </w:tbl>
    <w:p w14:paraId="0C97FFEA" w14:textId="77777777" w:rsidR="000533FF" w:rsidRPr="00E96AC1" w:rsidRDefault="000533FF" w:rsidP="00E84375">
      <w:pPr>
        <w:spacing w:after="0"/>
        <w:ind w:right="283"/>
        <w:jc w:val="right"/>
        <w:rPr>
          <w:rFonts w:asciiTheme="majorHAnsi" w:hAnsiTheme="majorHAnsi"/>
          <w:sz w:val="24"/>
          <w:szCs w:val="24"/>
        </w:rPr>
      </w:pPr>
    </w:p>
    <w:p w14:paraId="3E4178F1" w14:textId="77777777" w:rsidR="00E84375" w:rsidRPr="00E96AC1" w:rsidRDefault="00E84375" w:rsidP="00E84375">
      <w:pPr>
        <w:spacing w:after="0"/>
        <w:ind w:right="283"/>
        <w:jc w:val="right"/>
        <w:rPr>
          <w:rFonts w:asciiTheme="majorHAnsi" w:hAnsiTheme="majorHAnsi"/>
          <w:sz w:val="24"/>
          <w:szCs w:val="24"/>
        </w:rPr>
      </w:pPr>
      <w:r w:rsidRPr="00E96AC1">
        <w:rPr>
          <w:rFonts w:asciiTheme="majorHAnsi" w:hAnsiTheme="majorHAnsi"/>
          <w:sz w:val="24"/>
          <w:szCs w:val="24"/>
        </w:rPr>
        <w:t>Таблиця 4.7</w:t>
      </w:r>
    </w:p>
    <w:p w14:paraId="70C99395" w14:textId="77777777" w:rsidR="00E84375" w:rsidRPr="00E96AC1" w:rsidRDefault="00E84375" w:rsidP="00907D65">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 xml:space="preserve">Застосування модуля G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7596"/>
      </w:tblGrid>
      <w:tr w:rsidR="00E84375" w:rsidRPr="00E96AC1" w14:paraId="1A4673A7" w14:textId="77777777" w:rsidTr="006E0A87">
        <w:tc>
          <w:tcPr>
            <w:tcW w:w="1701" w:type="dxa"/>
          </w:tcPr>
          <w:p w14:paraId="002FB9C3"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Шифр Модуля</w:t>
            </w:r>
          </w:p>
        </w:tc>
        <w:tc>
          <w:tcPr>
            <w:tcW w:w="7655" w:type="dxa"/>
          </w:tcPr>
          <w:p w14:paraId="41F6206B"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 xml:space="preserve">Модуль </w:t>
            </w:r>
            <w:r w:rsidRPr="00E96AC1">
              <w:rPr>
                <w:rFonts w:asciiTheme="majorHAnsi" w:hAnsiTheme="majorHAnsi"/>
                <w:b/>
                <w:sz w:val="24"/>
                <w:szCs w:val="24"/>
                <w:lang w:val="en-US"/>
              </w:rPr>
              <w:t>G</w:t>
            </w:r>
            <w:r w:rsidRPr="00E96AC1">
              <w:rPr>
                <w:rFonts w:asciiTheme="majorHAnsi" w:hAnsiTheme="majorHAnsi"/>
                <w:b/>
                <w:sz w:val="24"/>
                <w:szCs w:val="24"/>
              </w:rPr>
              <w:t xml:space="preserve"> (відповідність на основі перевірки одиниці продукції)</w:t>
            </w:r>
          </w:p>
        </w:tc>
      </w:tr>
      <w:tr w:rsidR="00E84375" w:rsidRPr="00E96AC1" w14:paraId="792F4D0B" w14:textId="77777777" w:rsidTr="006E0A87">
        <w:tc>
          <w:tcPr>
            <w:tcW w:w="1701" w:type="dxa"/>
          </w:tcPr>
          <w:p w14:paraId="1BCF9A2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Спосіб</w:t>
            </w:r>
          </w:p>
          <w:p w14:paraId="065A4EE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здійснення</w:t>
            </w:r>
          </w:p>
        </w:tc>
        <w:tc>
          <w:tcPr>
            <w:tcW w:w="7655" w:type="dxa"/>
          </w:tcPr>
          <w:p w14:paraId="51926B68"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sz w:val="24"/>
                <w:szCs w:val="24"/>
              </w:rPr>
              <w:t xml:space="preserve">Відповідність одиниці продукції є процедурою оцінки відповідності,  за допомогою якої </w:t>
            </w:r>
            <w:r w:rsidR="0051602D"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 гарантує і заявляє під свою виключну відповідальність, що відповідний виріб, відповідає вимогам </w:t>
            </w:r>
            <w:r w:rsidRPr="00E96AC1">
              <w:rPr>
                <w:rFonts w:asciiTheme="majorHAnsi" w:hAnsiTheme="majorHAnsi"/>
                <w:b/>
                <w:sz w:val="24"/>
                <w:szCs w:val="24"/>
              </w:rPr>
              <w:t>ТР</w:t>
            </w:r>
            <w:r w:rsidRPr="00E96AC1">
              <w:rPr>
                <w:rFonts w:asciiTheme="majorHAnsi" w:hAnsiTheme="majorHAnsi"/>
                <w:sz w:val="24"/>
                <w:szCs w:val="24"/>
              </w:rPr>
              <w:t>, що застосовуються до зазначеного виробу</w:t>
            </w:r>
          </w:p>
        </w:tc>
      </w:tr>
      <w:tr w:rsidR="00E84375" w:rsidRPr="00E96AC1" w14:paraId="25534852" w14:textId="77777777" w:rsidTr="006E0A87">
        <w:tc>
          <w:tcPr>
            <w:tcW w:w="1701" w:type="dxa"/>
          </w:tcPr>
          <w:p w14:paraId="26AB9E27"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7655" w:type="dxa"/>
          </w:tcPr>
          <w:p w14:paraId="20DEFB1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розробляє </w:t>
            </w:r>
            <w:r w:rsidRPr="00E96AC1">
              <w:rPr>
                <w:rFonts w:asciiTheme="majorHAnsi" w:hAnsiTheme="majorHAnsi"/>
                <w:b/>
                <w:sz w:val="24"/>
                <w:szCs w:val="24"/>
              </w:rPr>
              <w:t xml:space="preserve">ТД (як і для А, А1, А2, В) </w:t>
            </w:r>
            <w:r w:rsidRPr="00E96AC1">
              <w:rPr>
                <w:rFonts w:asciiTheme="majorHAnsi" w:hAnsiTheme="majorHAnsi"/>
                <w:sz w:val="24"/>
                <w:szCs w:val="24"/>
              </w:rPr>
              <w:t>для внутрішнього контролю виробництва.</w:t>
            </w:r>
          </w:p>
        </w:tc>
      </w:tr>
      <w:tr w:rsidR="00E84375" w:rsidRPr="00E96AC1" w14:paraId="6BDAF9E5" w14:textId="77777777" w:rsidTr="006E0A87">
        <w:tc>
          <w:tcPr>
            <w:tcW w:w="1701" w:type="dxa"/>
          </w:tcPr>
          <w:p w14:paraId="070A36A7"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Залучення </w:t>
            </w:r>
            <w:r w:rsidR="00C35791" w:rsidRPr="00E96AC1">
              <w:rPr>
                <w:rFonts w:asciiTheme="majorHAnsi" w:hAnsiTheme="majorHAnsi"/>
                <w:sz w:val="24"/>
                <w:szCs w:val="24"/>
                <w:lang w:val="uk-UA"/>
              </w:rPr>
              <w:t xml:space="preserve">ПО </w:t>
            </w:r>
          </w:p>
        </w:tc>
        <w:tc>
          <w:tcPr>
            <w:tcW w:w="7655" w:type="dxa"/>
          </w:tcPr>
          <w:p w14:paraId="2DDF555F"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Залучається</w:t>
            </w:r>
            <w:r w:rsidR="00C35791" w:rsidRPr="00E96AC1">
              <w:rPr>
                <w:rFonts w:asciiTheme="majorHAnsi" w:hAnsiTheme="majorHAnsi"/>
                <w:b/>
                <w:sz w:val="24"/>
                <w:szCs w:val="24"/>
                <w:lang w:val="uk-UA"/>
              </w:rPr>
              <w:t>.</w:t>
            </w:r>
            <w:r w:rsidRPr="00E96AC1">
              <w:rPr>
                <w:rFonts w:asciiTheme="majorHAnsi" w:hAnsiTheme="majorHAnsi"/>
                <w:b/>
                <w:sz w:val="24"/>
                <w:szCs w:val="24"/>
              </w:rPr>
              <w:t xml:space="preserve"> ПО</w:t>
            </w:r>
            <w:r w:rsidRPr="00E96AC1">
              <w:rPr>
                <w:rFonts w:asciiTheme="majorHAnsi" w:hAnsiTheme="majorHAnsi"/>
                <w:sz w:val="24"/>
                <w:szCs w:val="24"/>
              </w:rPr>
              <w:t xml:space="preserve"> здійснює  </w:t>
            </w:r>
            <w:r w:rsidRPr="00E96AC1">
              <w:rPr>
                <w:rFonts w:asciiTheme="majorHAnsi" w:hAnsiTheme="majorHAnsi"/>
                <w:shd w:val="clear" w:color="auto" w:fill="FFFFFF"/>
              </w:rPr>
              <w:t>пр</w:t>
            </w:r>
            <w:r w:rsidRPr="00E96AC1">
              <w:rPr>
                <w:rFonts w:asciiTheme="majorHAnsi" w:hAnsiTheme="majorHAnsi"/>
                <w:sz w:val="24"/>
                <w:szCs w:val="24"/>
              </w:rPr>
              <w:t xml:space="preserve">оведення належних досліджень і випробувань, які визначені у відповідних національних стандартах та/або технічних специфікаціях, відповідність яким надає презумпцію відповідності продукції суттєвим вимогам, або рівноцінних випробувань з метою перевірки відповідності виробу застосовним вимогам </w:t>
            </w:r>
            <w:r w:rsidR="00C35791" w:rsidRPr="00E96AC1">
              <w:rPr>
                <w:rFonts w:asciiTheme="majorHAnsi" w:hAnsiTheme="majorHAnsi"/>
                <w:sz w:val="24"/>
                <w:szCs w:val="24"/>
                <w:lang w:val="uk-UA"/>
              </w:rPr>
              <w:t>ТР</w:t>
            </w:r>
            <w:r w:rsidRPr="00E96AC1">
              <w:rPr>
                <w:rFonts w:asciiTheme="majorHAnsi" w:hAnsiTheme="majorHAnsi"/>
                <w:sz w:val="24"/>
                <w:szCs w:val="24"/>
              </w:rPr>
              <w:t xml:space="preserve">. У разі відсутності такого національного стандарту та/або технічної специфікації </w:t>
            </w:r>
            <w:r w:rsidR="00C35791" w:rsidRPr="00E96AC1">
              <w:rPr>
                <w:rFonts w:asciiTheme="majorHAnsi" w:hAnsiTheme="majorHAnsi"/>
                <w:b/>
                <w:sz w:val="24"/>
                <w:szCs w:val="24"/>
                <w:lang w:val="uk-UA"/>
              </w:rPr>
              <w:t>ПО</w:t>
            </w:r>
            <w:r w:rsidR="00C35791" w:rsidRPr="00E96AC1">
              <w:rPr>
                <w:rFonts w:asciiTheme="majorHAnsi" w:hAnsiTheme="majorHAnsi"/>
                <w:sz w:val="24"/>
                <w:szCs w:val="24"/>
                <w:lang w:val="uk-UA"/>
              </w:rPr>
              <w:t xml:space="preserve"> </w:t>
            </w:r>
            <w:r w:rsidRPr="00E96AC1">
              <w:rPr>
                <w:rFonts w:asciiTheme="majorHAnsi" w:hAnsiTheme="majorHAnsi"/>
                <w:sz w:val="24"/>
                <w:szCs w:val="24"/>
              </w:rPr>
              <w:t>приймає рішення про те, які випробування необхідно провести.</w:t>
            </w:r>
          </w:p>
        </w:tc>
      </w:tr>
      <w:tr w:rsidR="00E84375" w:rsidRPr="00E96AC1" w14:paraId="0A030741" w14:textId="77777777" w:rsidTr="006E0A87">
        <w:tc>
          <w:tcPr>
            <w:tcW w:w="1701" w:type="dxa"/>
          </w:tcPr>
          <w:p w14:paraId="4AB1C4F8"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655" w:type="dxa"/>
          </w:tcPr>
          <w:p w14:paraId="20DE44D3"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 xml:space="preserve">ПО видає заявникові сертифікат відповідності </w:t>
            </w:r>
            <w:r w:rsidRPr="00E96AC1">
              <w:rPr>
                <w:rFonts w:asciiTheme="majorHAnsi" w:hAnsiTheme="majorHAnsi"/>
                <w:sz w:val="24"/>
                <w:szCs w:val="24"/>
              </w:rPr>
              <w:t xml:space="preserve">та наносить на затверджений виріб свій ідентифікаційний номер або надає право його нанесення </w:t>
            </w:r>
            <w:r w:rsidR="00C35791" w:rsidRPr="00E96AC1">
              <w:rPr>
                <w:rFonts w:asciiTheme="majorHAnsi" w:hAnsiTheme="majorHAnsi"/>
                <w:sz w:val="24"/>
                <w:szCs w:val="24"/>
                <w:lang w:val="uk-UA"/>
              </w:rPr>
              <w:t xml:space="preserve"> </w:t>
            </w:r>
            <w:r w:rsidRPr="00E96AC1">
              <w:rPr>
                <w:rFonts w:asciiTheme="majorHAnsi" w:hAnsiTheme="majorHAnsi"/>
                <w:sz w:val="24"/>
                <w:szCs w:val="24"/>
              </w:rPr>
              <w:t>виробникові</w:t>
            </w:r>
          </w:p>
        </w:tc>
      </w:tr>
      <w:tr w:rsidR="00E84375" w:rsidRPr="00E96AC1" w14:paraId="2FB1D54A" w14:textId="77777777" w:rsidTr="006E0A87">
        <w:tc>
          <w:tcPr>
            <w:tcW w:w="1701" w:type="dxa"/>
          </w:tcPr>
          <w:p w14:paraId="313A0FB9"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 xml:space="preserve">Нагляд </w:t>
            </w:r>
          </w:p>
        </w:tc>
        <w:tc>
          <w:tcPr>
            <w:tcW w:w="7655" w:type="dxa"/>
          </w:tcPr>
          <w:p w14:paraId="1B79EE26"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Не зазначено </w:t>
            </w:r>
          </w:p>
        </w:tc>
      </w:tr>
      <w:tr w:rsidR="00E84375" w:rsidRPr="00E96AC1" w14:paraId="5A7EFEF5" w14:textId="77777777" w:rsidTr="006E0A87">
        <w:tc>
          <w:tcPr>
            <w:tcW w:w="1701" w:type="dxa"/>
          </w:tcPr>
          <w:p w14:paraId="5450352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Хто наносить ЗВ</w:t>
            </w:r>
          </w:p>
        </w:tc>
        <w:tc>
          <w:tcPr>
            <w:tcW w:w="7655" w:type="dxa"/>
          </w:tcPr>
          <w:p w14:paraId="2414C927" w14:textId="77777777" w:rsidR="00E84375" w:rsidRPr="00E96AC1" w:rsidRDefault="00E84375" w:rsidP="00907D65">
            <w:pPr>
              <w:spacing w:after="0" w:line="240" w:lineRule="auto"/>
              <w:ind w:firstLine="34"/>
              <w:rPr>
                <w:rFonts w:asciiTheme="majorHAnsi" w:hAnsiTheme="majorHAnsi"/>
                <w:sz w:val="24"/>
                <w:szCs w:val="24"/>
              </w:rPr>
            </w:pPr>
            <w:r w:rsidRPr="00E96AC1">
              <w:rPr>
                <w:rFonts w:asciiTheme="majorHAnsi" w:hAnsiTheme="majorHAnsi"/>
                <w:b/>
                <w:sz w:val="24"/>
                <w:szCs w:val="24"/>
              </w:rPr>
              <w:t xml:space="preserve">ВУП </w:t>
            </w:r>
            <w:r w:rsidRPr="00E96AC1">
              <w:rPr>
                <w:rFonts w:asciiTheme="majorHAnsi" w:hAnsiTheme="majorHAnsi"/>
                <w:sz w:val="24"/>
                <w:szCs w:val="24"/>
              </w:rPr>
              <w:t xml:space="preserve">наносить маркування ЗВ на затверджений виріб. </w:t>
            </w:r>
          </w:p>
          <w:p w14:paraId="4C75B3C9" w14:textId="77777777" w:rsidR="00E84375" w:rsidRPr="00E96AC1" w:rsidRDefault="00E84375" w:rsidP="00907D65">
            <w:pPr>
              <w:spacing w:after="0" w:line="240" w:lineRule="auto"/>
              <w:ind w:firstLine="34"/>
              <w:rPr>
                <w:rFonts w:asciiTheme="majorHAnsi" w:hAnsiTheme="majorHAnsi"/>
                <w:b/>
                <w:sz w:val="24"/>
                <w:szCs w:val="24"/>
              </w:rPr>
            </w:pPr>
            <w:r w:rsidRPr="00E96AC1">
              <w:rPr>
                <w:rFonts w:asciiTheme="majorHAnsi" w:hAnsiTheme="majorHAnsi"/>
                <w:sz w:val="24"/>
                <w:szCs w:val="24"/>
              </w:rPr>
              <w:t xml:space="preserve">ЗВ наноситься разом з ідентифікаційним номером </w:t>
            </w:r>
            <w:r w:rsidRPr="00E96AC1">
              <w:rPr>
                <w:rFonts w:asciiTheme="majorHAnsi" w:hAnsiTheme="majorHAnsi"/>
                <w:b/>
                <w:sz w:val="24"/>
                <w:szCs w:val="24"/>
              </w:rPr>
              <w:t>ПО</w:t>
            </w:r>
            <w:r w:rsidRPr="00E96AC1">
              <w:rPr>
                <w:rFonts w:asciiTheme="majorHAnsi" w:hAnsiTheme="majorHAnsi"/>
                <w:sz w:val="24"/>
                <w:szCs w:val="24"/>
              </w:rPr>
              <w:t>.</w:t>
            </w:r>
          </w:p>
        </w:tc>
      </w:tr>
      <w:tr w:rsidR="00E84375" w:rsidRPr="00E96AC1" w14:paraId="54EA9CE1" w14:textId="77777777" w:rsidTr="006E0A87">
        <w:tc>
          <w:tcPr>
            <w:tcW w:w="1701" w:type="dxa"/>
          </w:tcPr>
          <w:p w14:paraId="5507EE25"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655" w:type="dxa"/>
          </w:tcPr>
          <w:p w14:paraId="2C47E5EC" w14:textId="77777777" w:rsidR="00E84375" w:rsidRPr="00E96AC1" w:rsidRDefault="00E84375" w:rsidP="00907D65">
            <w:pPr>
              <w:spacing w:after="0" w:line="240" w:lineRule="auto"/>
              <w:rPr>
                <w:rFonts w:asciiTheme="majorHAnsi" w:hAnsiTheme="majorHAnsi"/>
                <w:sz w:val="24"/>
                <w:szCs w:val="24"/>
              </w:rPr>
            </w:pPr>
            <w:r w:rsidRPr="00E96AC1">
              <w:rPr>
                <w:rFonts w:asciiTheme="majorHAnsi" w:hAnsiTheme="majorHAnsi"/>
                <w:b/>
                <w:sz w:val="24"/>
                <w:szCs w:val="24"/>
              </w:rPr>
              <w:t xml:space="preserve"> ПО</w:t>
            </w:r>
            <w:r w:rsidRPr="00E96AC1">
              <w:rPr>
                <w:rFonts w:asciiTheme="majorHAnsi" w:hAnsiTheme="majorHAnsi"/>
                <w:sz w:val="24"/>
                <w:szCs w:val="24"/>
              </w:rPr>
              <w:t xml:space="preserve"> зберігає  до  закінчення  строку  дії сертифіката перевірки типу його копію разом з додатками та комплект документів, включаючи подані </w:t>
            </w:r>
            <w:r w:rsidR="0044131B"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виробником. </w:t>
            </w:r>
          </w:p>
          <w:p w14:paraId="5D4C5876" w14:textId="77777777" w:rsidR="00E84375" w:rsidRPr="00E96AC1" w:rsidRDefault="00E84375" w:rsidP="00907D65">
            <w:pPr>
              <w:spacing w:after="0" w:line="240" w:lineRule="auto"/>
              <w:rPr>
                <w:rFonts w:asciiTheme="majorHAnsi" w:hAnsiTheme="majorHAnsi"/>
                <w:b/>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зберігає</w:t>
            </w:r>
            <w:r w:rsidRPr="00E96AC1">
              <w:rPr>
                <w:rFonts w:asciiTheme="majorHAnsi" w:hAnsiTheme="majorHAnsi"/>
                <w:b/>
                <w:sz w:val="24"/>
                <w:szCs w:val="24"/>
              </w:rPr>
              <w:t xml:space="preserve"> ТД, сертифікат відповідності та </w:t>
            </w:r>
            <w:r w:rsidRPr="00E96AC1">
              <w:rPr>
                <w:rFonts w:asciiTheme="majorHAnsi" w:hAnsiTheme="majorHAnsi"/>
                <w:sz w:val="24"/>
                <w:szCs w:val="24"/>
              </w:rPr>
              <w:t xml:space="preserve"> </w:t>
            </w:r>
            <w:r w:rsidRPr="00E96AC1">
              <w:rPr>
                <w:rFonts w:asciiTheme="majorHAnsi" w:hAnsiTheme="majorHAnsi"/>
                <w:b/>
                <w:sz w:val="24"/>
                <w:szCs w:val="24"/>
              </w:rPr>
              <w:t xml:space="preserve">декларацію  </w:t>
            </w:r>
            <w:r w:rsidRPr="00E96AC1">
              <w:rPr>
                <w:rFonts w:asciiTheme="majorHAnsi" w:hAnsiTheme="majorHAnsi"/>
                <w:sz w:val="24"/>
                <w:szCs w:val="24"/>
              </w:rPr>
              <w:t xml:space="preserve">протягом 10 років після виготовлення одиниці продукції з  огляду на  необхідність ідентифікації зразка продукції  </w:t>
            </w:r>
          </w:p>
        </w:tc>
      </w:tr>
    </w:tbl>
    <w:p w14:paraId="479140CD" w14:textId="77777777" w:rsidR="00E84375" w:rsidRPr="00E96AC1" w:rsidRDefault="00E84375" w:rsidP="00E84375">
      <w:pPr>
        <w:spacing w:after="0" w:line="240" w:lineRule="auto"/>
        <w:rPr>
          <w:rFonts w:asciiTheme="majorHAnsi" w:hAnsiTheme="majorHAnsi"/>
          <w:sz w:val="24"/>
          <w:szCs w:val="24"/>
        </w:rPr>
      </w:pPr>
    </w:p>
    <w:p w14:paraId="1C93F361" w14:textId="77777777" w:rsidR="00E84375" w:rsidRPr="00E96AC1" w:rsidRDefault="00E84375" w:rsidP="00E84375">
      <w:pPr>
        <w:spacing w:after="0"/>
        <w:ind w:right="283"/>
        <w:jc w:val="right"/>
        <w:rPr>
          <w:rFonts w:asciiTheme="majorHAnsi" w:hAnsiTheme="majorHAnsi"/>
          <w:sz w:val="24"/>
          <w:szCs w:val="24"/>
        </w:rPr>
      </w:pPr>
      <w:r w:rsidRPr="00E96AC1">
        <w:rPr>
          <w:rFonts w:asciiTheme="majorHAnsi" w:hAnsiTheme="majorHAnsi"/>
          <w:sz w:val="24"/>
          <w:szCs w:val="24"/>
        </w:rPr>
        <w:t>Таблиця 4.8</w:t>
      </w:r>
    </w:p>
    <w:p w14:paraId="72EC8835" w14:textId="77777777" w:rsidR="00E84375" w:rsidRPr="00E96AC1" w:rsidRDefault="00E84375" w:rsidP="00907D65">
      <w:pPr>
        <w:spacing w:after="120"/>
        <w:jc w:val="center"/>
        <w:rPr>
          <w:rFonts w:asciiTheme="majorHAnsi" w:hAnsiTheme="majorHAnsi"/>
          <w:b/>
          <w:bCs/>
          <w:spacing w:val="-4"/>
          <w:sz w:val="24"/>
          <w:szCs w:val="24"/>
        </w:rPr>
      </w:pPr>
      <w:r w:rsidRPr="00E96AC1">
        <w:rPr>
          <w:rFonts w:asciiTheme="majorHAnsi" w:hAnsiTheme="majorHAnsi"/>
          <w:b/>
          <w:bCs/>
          <w:spacing w:val="-4"/>
          <w:sz w:val="24"/>
          <w:szCs w:val="24"/>
        </w:rPr>
        <w:t xml:space="preserve">Застосування модуля Н </w:t>
      </w:r>
    </w:p>
    <w:tbl>
      <w:tblPr>
        <w:tblW w:w="93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7620"/>
      </w:tblGrid>
      <w:tr w:rsidR="00E84375" w:rsidRPr="00E96AC1" w14:paraId="45705228" w14:textId="77777777" w:rsidTr="006E0A87">
        <w:tc>
          <w:tcPr>
            <w:tcW w:w="1701" w:type="dxa"/>
          </w:tcPr>
          <w:p w14:paraId="77324D64"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Шифр Модуля</w:t>
            </w:r>
          </w:p>
        </w:tc>
        <w:tc>
          <w:tcPr>
            <w:tcW w:w="7620" w:type="dxa"/>
          </w:tcPr>
          <w:p w14:paraId="5FCFE425"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Модуль Н</w:t>
            </w:r>
            <w:r w:rsidRPr="00E96AC1">
              <w:rPr>
                <w:rFonts w:asciiTheme="majorHAnsi" w:hAnsiTheme="majorHAnsi"/>
                <w:sz w:val="24"/>
                <w:szCs w:val="24"/>
              </w:rPr>
              <w:t xml:space="preserve"> (відповідність на основі цілковитого забезпечення якості)</w:t>
            </w:r>
          </w:p>
        </w:tc>
      </w:tr>
      <w:tr w:rsidR="00E84375" w:rsidRPr="00E96AC1" w14:paraId="2D986DD0" w14:textId="77777777" w:rsidTr="006E0A87">
        <w:tc>
          <w:tcPr>
            <w:tcW w:w="1701" w:type="dxa"/>
          </w:tcPr>
          <w:p w14:paraId="010CA5E5"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Спосіб</w:t>
            </w:r>
          </w:p>
          <w:p w14:paraId="5D45021B"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здійснення</w:t>
            </w:r>
          </w:p>
        </w:tc>
        <w:tc>
          <w:tcPr>
            <w:tcW w:w="7620" w:type="dxa"/>
          </w:tcPr>
          <w:p w14:paraId="3B6E9D5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Це процедура</w:t>
            </w:r>
            <w:r w:rsidRPr="00E96AC1">
              <w:rPr>
                <w:rFonts w:asciiTheme="majorHAnsi" w:hAnsiTheme="majorHAnsi"/>
                <w:sz w:val="24"/>
                <w:szCs w:val="24"/>
              </w:rPr>
              <w:t xml:space="preserve"> оцінки відповідності</w:t>
            </w:r>
            <w:r w:rsidRPr="00E96AC1">
              <w:rPr>
                <w:rFonts w:asciiTheme="majorHAnsi" w:hAnsiTheme="majorHAnsi"/>
                <w:b/>
                <w:sz w:val="24"/>
                <w:szCs w:val="24"/>
              </w:rPr>
              <w:t xml:space="preserve"> </w:t>
            </w:r>
            <w:r w:rsidRPr="00E96AC1">
              <w:rPr>
                <w:rFonts w:asciiTheme="majorHAnsi" w:hAnsiTheme="majorHAnsi"/>
                <w:sz w:val="24"/>
                <w:szCs w:val="24"/>
              </w:rPr>
              <w:t xml:space="preserve">,  за  допомогою  якої  виробник  гарантує і заявляє під свою виключну відповідальність, що певна продукція відповідає вимогам </w:t>
            </w:r>
            <w:r w:rsidRPr="00E96AC1">
              <w:rPr>
                <w:rFonts w:asciiTheme="majorHAnsi" w:hAnsiTheme="majorHAnsi"/>
                <w:b/>
                <w:sz w:val="24"/>
                <w:szCs w:val="24"/>
              </w:rPr>
              <w:t>ТР</w:t>
            </w:r>
            <w:r w:rsidRPr="00E96AC1">
              <w:rPr>
                <w:rFonts w:asciiTheme="majorHAnsi" w:hAnsiTheme="majorHAnsi"/>
                <w:sz w:val="24"/>
                <w:szCs w:val="24"/>
              </w:rPr>
              <w:t>, який до неї застосовується</w:t>
            </w:r>
          </w:p>
          <w:p w14:paraId="1D966474" w14:textId="77777777" w:rsidR="00E84375" w:rsidRPr="00E96AC1" w:rsidRDefault="00E84375" w:rsidP="00907D65">
            <w:pPr>
              <w:spacing w:after="0" w:line="240" w:lineRule="exact"/>
              <w:rPr>
                <w:rFonts w:asciiTheme="majorHAnsi" w:hAnsiTheme="majorHAnsi"/>
                <w:sz w:val="24"/>
                <w:szCs w:val="24"/>
                <w:lang w:val="uk-UA"/>
              </w:rPr>
            </w:pPr>
            <w:r w:rsidRPr="00E96AC1">
              <w:rPr>
                <w:rFonts w:asciiTheme="majorHAnsi" w:hAnsiTheme="majorHAnsi"/>
                <w:sz w:val="24"/>
                <w:szCs w:val="24"/>
                <w:lang w:val="uk-UA"/>
              </w:rPr>
              <w:t xml:space="preserve">Виробник забезпечує функціонування схваленої </w:t>
            </w:r>
            <w:r w:rsidRPr="00E96AC1">
              <w:rPr>
                <w:rFonts w:asciiTheme="majorHAnsi" w:hAnsiTheme="majorHAnsi"/>
                <w:b/>
                <w:sz w:val="24"/>
                <w:szCs w:val="24"/>
                <w:lang w:val="uk-UA"/>
              </w:rPr>
              <w:t xml:space="preserve">ПО </w:t>
            </w:r>
            <w:r w:rsidRPr="00E96AC1">
              <w:rPr>
                <w:rFonts w:asciiTheme="majorHAnsi" w:hAnsiTheme="majorHAnsi"/>
                <w:sz w:val="24"/>
                <w:szCs w:val="24"/>
                <w:lang w:val="uk-UA"/>
              </w:rPr>
              <w:t xml:space="preserve"> </w:t>
            </w:r>
            <w:r w:rsidR="00AF7408" w:rsidRPr="00E96AC1">
              <w:rPr>
                <w:rFonts w:asciiTheme="majorHAnsi" w:hAnsiTheme="majorHAnsi"/>
                <w:b/>
                <w:sz w:val="24"/>
                <w:szCs w:val="24"/>
                <w:lang w:val="uk-UA"/>
              </w:rPr>
              <w:t>СУЯ</w:t>
            </w:r>
            <w:r w:rsidR="00AF7408" w:rsidRPr="00E96AC1">
              <w:rPr>
                <w:rFonts w:asciiTheme="majorHAnsi" w:hAnsiTheme="majorHAnsi"/>
                <w:sz w:val="24"/>
                <w:szCs w:val="24"/>
                <w:lang w:val="uk-UA"/>
              </w:rPr>
              <w:t xml:space="preserve"> </w:t>
            </w:r>
            <w:r w:rsidRPr="00E96AC1">
              <w:rPr>
                <w:rFonts w:asciiTheme="majorHAnsi" w:hAnsiTheme="majorHAnsi"/>
                <w:sz w:val="24"/>
                <w:szCs w:val="24"/>
                <w:lang w:val="uk-UA"/>
              </w:rPr>
              <w:t xml:space="preserve">для проектування, виробництва, контролю та випробувань готової продукції, нагляд за якою здійснює </w:t>
            </w:r>
            <w:r w:rsidRPr="00E96AC1">
              <w:rPr>
                <w:rFonts w:asciiTheme="majorHAnsi" w:hAnsiTheme="majorHAnsi"/>
                <w:b/>
                <w:sz w:val="24"/>
                <w:szCs w:val="24"/>
                <w:lang w:val="uk-UA"/>
              </w:rPr>
              <w:t>ПО</w:t>
            </w:r>
            <w:r w:rsidRPr="00E96AC1">
              <w:rPr>
                <w:rFonts w:asciiTheme="majorHAnsi" w:hAnsiTheme="majorHAnsi"/>
                <w:sz w:val="24"/>
                <w:szCs w:val="24"/>
                <w:lang w:val="uk-UA"/>
              </w:rPr>
              <w:t>.</w:t>
            </w:r>
          </w:p>
        </w:tc>
      </w:tr>
      <w:tr w:rsidR="00E84375" w:rsidRPr="00E96AC1" w14:paraId="467A2943" w14:textId="77777777" w:rsidTr="006E0A87">
        <w:tc>
          <w:tcPr>
            <w:tcW w:w="1701" w:type="dxa"/>
          </w:tcPr>
          <w:p w14:paraId="4BB99CD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7620" w:type="dxa"/>
          </w:tcPr>
          <w:p w14:paraId="2AC249CF"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подає </w:t>
            </w:r>
            <w:r w:rsidRPr="00E96AC1">
              <w:rPr>
                <w:rFonts w:asciiTheme="majorHAnsi" w:hAnsiTheme="majorHAnsi"/>
                <w:b/>
                <w:sz w:val="24"/>
                <w:szCs w:val="24"/>
              </w:rPr>
              <w:t>ПО</w:t>
            </w:r>
            <w:r w:rsidRPr="00E96AC1">
              <w:rPr>
                <w:rFonts w:asciiTheme="majorHAnsi" w:hAnsiTheme="majorHAnsi"/>
                <w:sz w:val="24"/>
                <w:szCs w:val="24"/>
              </w:rPr>
              <w:t xml:space="preserve"> за власним вибором заявку щодо оцінки його </w:t>
            </w:r>
            <w:r w:rsidR="00AF7408" w:rsidRPr="00E96AC1">
              <w:rPr>
                <w:rFonts w:asciiTheme="majorHAnsi" w:hAnsiTheme="majorHAnsi"/>
                <w:b/>
                <w:sz w:val="24"/>
                <w:szCs w:val="24"/>
                <w:lang w:val="uk-UA"/>
              </w:rPr>
              <w:t>СУЯ</w:t>
            </w:r>
            <w:r w:rsidRPr="00E96AC1">
              <w:rPr>
                <w:rFonts w:asciiTheme="majorHAnsi" w:hAnsiTheme="majorHAnsi"/>
                <w:sz w:val="24"/>
                <w:szCs w:val="24"/>
              </w:rPr>
              <w:t>, що застосовується під час виробництва продукції, яка містить:</w:t>
            </w:r>
          </w:p>
          <w:p w14:paraId="7A96470A" w14:textId="77777777" w:rsidR="00AF7408" w:rsidRPr="00E96AC1" w:rsidRDefault="00AF7408" w:rsidP="00907D65">
            <w:pPr>
              <w:spacing w:after="0" w:line="240" w:lineRule="exact"/>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найменування і адресу виробника, а також у разі подання заявки </w:t>
            </w:r>
            <w:r w:rsidRPr="00E96AC1">
              <w:rPr>
                <w:rFonts w:asciiTheme="majorHAnsi" w:hAnsiTheme="majorHAnsi"/>
                <w:b/>
                <w:sz w:val="24"/>
                <w:szCs w:val="24"/>
                <w:lang w:val="uk-UA"/>
              </w:rPr>
              <w:t>ВУП</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 його найменування і адресу; </w:t>
            </w:r>
          </w:p>
          <w:p w14:paraId="7230375A" w14:textId="77777777" w:rsidR="00E84375" w:rsidRPr="00E96AC1" w:rsidRDefault="00AF7408" w:rsidP="00907D65">
            <w:pPr>
              <w:spacing w:after="0" w:line="240" w:lineRule="exact"/>
              <w:rPr>
                <w:rFonts w:asciiTheme="majorHAnsi" w:hAnsiTheme="majorHAnsi"/>
                <w:sz w:val="24"/>
                <w:szCs w:val="24"/>
                <w:u w:val="single"/>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письмове підтвердження, що така заявка не подана іншому </w:t>
            </w:r>
            <w:r w:rsidR="00E84375" w:rsidRPr="00E96AC1">
              <w:rPr>
                <w:rFonts w:asciiTheme="majorHAnsi" w:hAnsiTheme="majorHAnsi"/>
                <w:b/>
                <w:sz w:val="24"/>
                <w:szCs w:val="24"/>
              </w:rPr>
              <w:t>ПО</w:t>
            </w:r>
            <w:r w:rsidR="00E84375" w:rsidRPr="00E96AC1">
              <w:rPr>
                <w:rFonts w:asciiTheme="majorHAnsi" w:hAnsiTheme="majorHAnsi"/>
                <w:sz w:val="24"/>
                <w:szCs w:val="24"/>
              </w:rPr>
              <w:t xml:space="preserve">. </w:t>
            </w:r>
            <w:r w:rsidR="00E84375" w:rsidRPr="00E96AC1">
              <w:rPr>
                <w:rFonts w:asciiTheme="majorHAnsi" w:hAnsiTheme="majorHAnsi"/>
                <w:sz w:val="24"/>
                <w:szCs w:val="24"/>
                <w:u w:val="single"/>
              </w:rPr>
              <w:t xml:space="preserve">До заявки додаються: </w:t>
            </w:r>
          </w:p>
          <w:p w14:paraId="3EC8671D" w14:textId="77777777" w:rsidR="00E84375" w:rsidRPr="00E96AC1" w:rsidRDefault="00AF7408" w:rsidP="00907D65">
            <w:pPr>
              <w:spacing w:after="0" w:line="240" w:lineRule="exact"/>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документація щодо функціонування </w:t>
            </w:r>
            <w:r w:rsidRPr="00E96AC1">
              <w:rPr>
                <w:rFonts w:asciiTheme="majorHAnsi" w:hAnsiTheme="majorHAnsi"/>
                <w:b/>
                <w:sz w:val="24"/>
                <w:szCs w:val="24"/>
                <w:lang w:val="uk-UA"/>
              </w:rPr>
              <w:t>СУЯ</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повинна, зокрема, містити інформацію як для модулів </w:t>
            </w:r>
            <w:r w:rsidR="00E84375" w:rsidRPr="00E96AC1">
              <w:rPr>
                <w:rFonts w:asciiTheme="majorHAnsi" w:hAnsiTheme="majorHAnsi"/>
                <w:b/>
                <w:sz w:val="24"/>
                <w:szCs w:val="24"/>
              </w:rPr>
              <w:t xml:space="preserve">Е, Е1, </w:t>
            </w:r>
            <w:r w:rsidR="00E84375" w:rsidRPr="00E96AC1">
              <w:rPr>
                <w:rFonts w:asciiTheme="majorHAnsi" w:hAnsiTheme="majorHAnsi"/>
                <w:b/>
                <w:sz w:val="24"/>
                <w:szCs w:val="24"/>
                <w:lang w:val="en-US"/>
              </w:rPr>
              <w:t>D</w:t>
            </w:r>
            <w:r w:rsidR="00E84375" w:rsidRPr="00E96AC1">
              <w:rPr>
                <w:rFonts w:asciiTheme="majorHAnsi" w:hAnsiTheme="majorHAnsi"/>
                <w:b/>
                <w:sz w:val="24"/>
                <w:szCs w:val="24"/>
              </w:rPr>
              <w:t xml:space="preserve">, </w:t>
            </w:r>
            <w:r w:rsidR="00E84375" w:rsidRPr="00E96AC1">
              <w:rPr>
                <w:rFonts w:asciiTheme="majorHAnsi" w:hAnsiTheme="majorHAnsi"/>
                <w:b/>
                <w:sz w:val="24"/>
                <w:szCs w:val="24"/>
                <w:lang w:val="en-US"/>
              </w:rPr>
              <w:t>D</w:t>
            </w:r>
            <w:r w:rsidR="00E84375" w:rsidRPr="00E96AC1">
              <w:rPr>
                <w:rFonts w:asciiTheme="majorHAnsi" w:hAnsiTheme="majorHAnsi"/>
                <w:b/>
                <w:sz w:val="24"/>
                <w:szCs w:val="24"/>
              </w:rPr>
              <w:t>1</w:t>
            </w:r>
            <w:r w:rsidR="00E84375" w:rsidRPr="00E96AC1">
              <w:rPr>
                <w:rFonts w:asciiTheme="majorHAnsi" w:hAnsiTheme="majorHAnsi"/>
                <w:sz w:val="24"/>
                <w:szCs w:val="24"/>
              </w:rPr>
              <w:t>;</w:t>
            </w:r>
          </w:p>
          <w:p w14:paraId="2928A146" w14:textId="77777777" w:rsidR="00E84375" w:rsidRPr="00E96AC1" w:rsidRDefault="00AF7408" w:rsidP="00907D65">
            <w:pPr>
              <w:spacing w:after="0" w:line="240" w:lineRule="exact"/>
              <w:rPr>
                <w:rFonts w:asciiTheme="majorHAnsi" w:hAnsiTheme="majorHAnsi"/>
                <w:sz w:val="24"/>
                <w:szCs w:val="24"/>
              </w:rPr>
            </w:pPr>
            <w:r w:rsidRPr="00E96AC1">
              <w:rPr>
                <w:rFonts w:asciiTheme="majorHAnsi" w:hAnsiTheme="majorHAnsi"/>
                <w:b/>
                <w:sz w:val="24"/>
                <w:szCs w:val="24"/>
                <w:lang w:val="uk-UA"/>
              </w:rPr>
              <w:t>-</w:t>
            </w:r>
            <w:r w:rsidR="00E84375" w:rsidRPr="00E96AC1">
              <w:rPr>
                <w:rFonts w:asciiTheme="majorHAnsi" w:hAnsiTheme="majorHAnsi"/>
                <w:b/>
                <w:sz w:val="24"/>
                <w:szCs w:val="24"/>
              </w:rPr>
              <w:t>ТД</w:t>
            </w:r>
            <w:r w:rsidR="00E84375" w:rsidRPr="00E96AC1">
              <w:rPr>
                <w:rFonts w:asciiTheme="majorHAnsi" w:hAnsiTheme="majorHAnsi"/>
                <w:sz w:val="24"/>
                <w:szCs w:val="24"/>
              </w:rPr>
              <w:t xml:space="preserve"> для однієї моделі кожної категорії продукції, призначеної для виробництва, яка містить інформацію </w:t>
            </w:r>
            <w:r w:rsidR="00E84375" w:rsidRPr="00E96AC1">
              <w:rPr>
                <w:rFonts w:asciiTheme="majorHAnsi" w:hAnsiTheme="majorHAnsi"/>
                <w:b/>
                <w:sz w:val="24"/>
                <w:szCs w:val="24"/>
              </w:rPr>
              <w:t>як і для А, А1, А2, В.</w:t>
            </w:r>
            <w:r w:rsidR="00E84375" w:rsidRPr="00E96AC1">
              <w:rPr>
                <w:rFonts w:asciiTheme="majorHAnsi" w:hAnsiTheme="majorHAnsi"/>
                <w:sz w:val="24"/>
                <w:szCs w:val="24"/>
              </w:rPr>
              <w:t xml:space="preserve">  </w:t>
            </w:r>
          </w:p>
          <w:p w14:paraId="16BFB6D3"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Додатково документація СУЯ має містити опис:</w:t>
            </w:r>
          </w:p>
          <w:p w14:paraId="53D57F90"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 технічних специфікацій на проектування, включаючи стандарти, що будуть застосовуватися, а в разі, коли відповідні національні стандарти та/або технічні специфікації, відповідність яким надає презумпцію відповідності продукції суттєвим вимогам, не будуть застосовуватися повністю, - опис засобів, що будуть використані з метою забезпечення відповідності суттєвим вимогам </w:t>
            </w:r>
            <w:r w:rsidR="00D14A73" w:rsidRPr="00E96AC1">
              <w:rPr>
                <w:rFonts w:asciiTheme="majorHAnsi" w:hAnsiTheme="majorHAnsi"/>
                <w:b/>
                <w:sz w:val="24"/>
                <w:szCs w:val="24"/>
                <w:lang w:val="uk-UA"/>
              </w:rPr>
              <w:t>ТР</w:t>
            </w:r>
            <w:r w:rsidRPr="00E96AC1">
              <w:rPr>
                <w:rFonts w:asciiTheme="majorHAnsi" w:hAnsiTheme="majorHAnsi"/>
                <w:sz w:val="24"/>
                <w:szCs w:val="24"/>
              </w:rPr>
              <w:t>, що застосовуються до продукції;</w:t>
            </w:r>
          </w:p>
          <w:p w14:paraId="408B9905" w14:textId="77777777" w:rsidR="00E84375" w:rsidRPr="00E96AC1" w:rsidRDefault="00E84375" w:rsidP="00907D65">
            <w:pPr>
              <w:spacing w:after="0" w:line="240" w:lineRule="exact"/>
              <w:rPr>
                <w:rFonts w:asciiTheme="majorHAnsi" w:hAnsiTheme="majorHAnsi"/>
                <w:sz w:val="24"/>
                <w:szCs w:val="24"/>
              </w:rPr>
            </w:pPr>
            <w:bookmarkStart w:id="212" w:name="n454"/>
            <w:bookmarkEnd w:id="212"/>
            <w:r w:rsidRPr="00E96AC1">
              <w:rPr>
                <w:rFonts w:asciiTheme="majorHAnsi" w:hAnsiTheme="majorHAnsi"/>
                <w:sz w:val="24"/>
                <w:szCs w:val="24"/>
              </w:rPr>
              <w:t>- методів контролю та перевірки проекту, процесів і системних заходів, які будуть застосовуватися під час проектування продукції, що належить до відповідної категорії.</w:t>
            </w:r>
          </w:p>
        </w:tc>
      </w:tr>
      <w:tr w:rsidR="00E84375" w:rsidRPr="00E96AC1" w14:paraId="5E9D6B49" w14:textId="77777777" w:rsidTr="006E0A87">
        <w:tc>
          <w:tcPr>
            <w:tcW w:w="1701" w:type="dxa"/>
          </w:tcPr>
          <w:p w14:paraId="578DBE03"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Залучення</w:t>
            </w:r>
            <w:r w:rsidR="00E313A8" w:rsidRPr="00E96AC1">
              <w:rPr>
                <w:rFonts w:asciiTheme="majorHAnsi" w:hAnsiTheme="majorHAnsi"/>
                <w:sz w:val="24"/>
                <w:szCs w:val="24"/>
                <w:lang w:val="uk-UA"/>
              </w:rPr>
              <w:t xml:space="preserve"> ПО</w:t>
            </w:r>
            <w:r w:rsidRPr="00E96AC1">
              <w:rPr>
                <w:rFonts w:asciiTheme="majorHAnsi" w:hAnsiTheme="majorHAnsi"/>
                <w:sz w:val="24"/>
                <w:szCs w:val="24"/>
              </w:rPr>
              <w:t xml:space="preserve"> </w:t>
            </w:r>
          </w:p>
        </w:tc>
        <w:tc>
          <w:tcPr>
            <w:tcW w:w="7620" w:type="dxa"/>
          </w:tcPr>
          <w:p w14:paraId="73BF6EA6"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пов’язаних з</w:t>
            </w:r>
            <w:r w:rsidRPr="00E96AC1">
              <w:rPr>
                <w:rFonts w:asciiTheme="majorHAnsi" w:hAnsiTheme="majorHAnsi"/>
                <w:b/>
                <w:sz w:val="24"/>
                <w:szCs w:val="24"/>
              </w:rPr>
              <w:t xml:space="preserve"> </w:t>
            </w:r>
            <w:r w:rsidRPr="00E96AC1">
              <w:rPr>
                <w:rFonts w:asciiTheme="majorHAnsi" w:hAnsiTheme="majorHAnsi"/>
                <w:sz w:val="24"/>
                <w:szCs w:val="24"/>
              </w:rPr>
              <w:t xml:space="preserve">оцінкою </w:t>
            </w:r>
            <w:r w:rsidR="00E313A8" w:rsidRPr="00E96AC1">
              <w:rPr>
                <w:rFonts w:asciiTheme="majorHAnsi" w:hAnsiTheme="majorHAnsi"/>
                <w:b/>
                <w:sz w:val="24"/>
                <w:szCs w:val="24"/>
                <w:lang w:val="uk-UA"/>
              </w:rPr>
              <w:t>СУЯ</w:t>
            </w:r>
            <w:r w:rsidR="00EE4534" w:rsidRPr="00E96AC1">
              <w:rPr>
                <w:rFonts w:asciiTheme="majorHAnsi" w:hAnsiTheme="majorHAnsi"/>
                <w:sz w:val="24"/>
                <w:szCs w:val="24"/>
                <w:lang w:val="uk-UA"/>
              </w:rPr>
              <w:t xml:space="preserve">  </w:t>
            </w:r>
            <w:r w:rsidRPr="00E96AC1">
              <w:rPr>
                <w:rFonts w:asciiTheme="majorHAnsi" w:hAnsiTheme="majorHAnsi"/>
                <w:sz w:val="24"/>
                <w:szCs w:val="24"/>
              </w:rPr>
              <w:t xml:space="preserve">з метою </w:t>
            </w:r>
            <w:r w:rsidR="00E313A8" w:rsidRPr="00E96AC1">
              <w:rPr>
                <w:rFonts w:asciiTheme="majorHAnsi" w:hAnsiTheme="majorHAnsi"/>
                <w:sz w:val="24"/>
                <w:szCs w:val="24"/>
                <w:lang w:val="uk-UA"/>
              </w:rPr>
              <w:t xml:space="preserve">дослідження </w:t>
            </w:r>
            <w:r w:rsidRPr="00E96AC1">
              <w:rPr>
                <w:rFonts w:asciiTheme="majorHAnsi" w:hAnsiTheme="majorHAnsi"/>
                <w:sz w:val="24"/>
                <w:szCs w:val="24"/>
              </w:rPr>
              <w:t xml:space="preserve">відповідності елементів СУЯ вимогам національного стандарту, гармонізованого та/чи технічним специфікаціям. </w:t>
            </w:r>
          </w:p>
          <w:p w14:paraId="1204D649"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Група аудиту повинна володіти досвідом роботи у сфері </w:t>
            </w:r>
            <w:r w:rsidR="00E313A8" w:rsidRPr="00E96AC1">
              <w:rPr>
                <w:rFonts w:asciiTheme="majorHAnsi" w:hAnsiTheme="majorHAnsi"/>
                <w:b/>
                <w:sz w:val="24"/>
                <w:szCs w:val="24"/>
                <w:lang w:val="uk-UA"/>
              </w:rPr>
              <w:t>СУЯ</w:t>
            </w:r>
            <w:r w:rsidR="00E313A8" w:rsidRPr="00E96AC1">
              <w:rPr>
                <w:rFonts w:asciiTheme="majorHAnsi" w:hAnsiTheme="majorHAnsi"/>
                <w:sz w:val="24"/>
                <w:szCs w:val="24"/>
                <w:lang w:val="uk-UA"/>
              </w:rPr>
              <w:t xml:space="preserve"> </w:t>
            </w:r>
            <w:r w:rsidRPr="00E96AC1">
              <w:rPr>
                <w:rFonts w:asciiTheme="majorHAnsi" w:hAnsiTheme="majorHAnsi"/>
                <w:sz w:val="24"/>
                <w:szCs w:val="24"/>
              </w:rPr>
              <w:t xml:space="preserve">та мати у своєму складі принаймні одного члена з досвідом оцінювання відповідної продукції та технології її виробництва, а також знанням застосовних вимог </w:t>
            </w:r>
            <w:r w:rsidRPr="00E96AC1">
              <w:rPr>
                <w:rFonts w:asciiTheme="majorHAnsi" w:hAnsiTheme="majorHAnsi"/>
                <w:b/>
                <w:sz w:val="24"/>
                <w:szCs w:val="24"/>
              </w:rPr>
              <w:t>ТР</w:t>
            </w:r>
            <w:r w:rsidRPr="00E96AC1">
              <w:rPr>
                <w:rFonts w:asciiTheme="majorHAnsi" w:hAnsiTheme="majorHAnsi"/>
                <w:sz w:val="24"/>
                <w:szCs w:val="24"/>
              </w:rPr>
              <w:t>. Проведення аудиту включає відвідування підпри</w:t>
            </w:r>
            <w:r w:rsidR="00EE4534" w:rsidRPr="00E96AC1">
              <w:rPr>
                <w:rFonts w:asciiTheme="majorHAnsi" w:hAnsiTheme="majorHAnsi"/>
                <w:sz w:val="24"/>
                <w:szCs w:val="24"/>
              </w:rPr>
              <w:t>ємства</w:t>
            </w:r>
            <w:r w:rsidR="00E313A8"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виробника для здійснення оцінки. Група аудиту вивчає </w:t>
            </w:r>
            <w:r w:rsidRPr="00E96AC1">
              <w:rPr>
                <w:rFonts w:asciiTheme="majorHAnsi" w:hAnsiTheme="majorHAnsi"/>
                <w:b/>
                <w:sz w:val="24"/>
                <w:szCs w:val="24"/>
              </w:rPr>
              <w:t xml:space="preserve">ТД </w:t>
            </w:r>
            <w:r w:rsidRPr="00E96AC1">
              <w:rPr>
                <w:rFonts w:asciiTheme="majorHAnsi" w:hAnsiTheme="majorHAnsi"/>
                <w:sz w:val="24"/>
                <w:szCs w:val="24"/>
              </w:rPr>
              <w:t xml:space="preserve">для визначення здатності ідентифікувати вимоги ТР та проводити відповідні дослідження. </w:t>
            </w:r>
            <w:r w:rsidRPr="00E96AC1">
              <w:rPr>
                <w:rFonts w:asciiTheme="majorHAnsi" w:hAnsiTheme="majorHAnsi"/>
                <w:b/>
                <w:sz w:val="24"/>
                <w:szCs w:val="24"/>
              </w:rPr>
              <w:t>ПО</w:t>
            </w:r>
            <w:r w:rsidRPr="00E96AC1">
              <w:rPr>
                <w:rFonts w:asciiTheme="majorHAnsi" w:hAnsiTheme="majorHAnsi"/>
                <w:sz w:val="24"/>
                <w:szCs w:val="24"/>
              </w:rPr>
              <w:t xml:space="preserve"> повідомляє </w:t>
            </w:r>
            <w:r w:rsidR="00E313A8"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виробнику про прийняте рішення. </w:t>
            </w:r>
            <w:r w:rsidRPr="00E96AC1">
              <w:rPr>
                <w:rFonts w:asciiTheme="majorHAnsi" w:hAnsiTheme="majorHAnsi"/>
                <w:b/>
                <w:sz w:val="24"/>
                <w:szCs w:val="24"/>
              </w:rPr>
              <w:t>ПО</w:t>
            </w:r>
            <w:r w:rsidRPr="00E96AC1">
              <w:rPr>
                <w:rFonts w:asciiTheme="majorHAnsi" w:hAnsiTheme="majorHAnsi"/>
                <w:sz w:val="24"/>
                <w:szCs w:val="24"/>
              </w:rPr>
              <w:t xml:space="preserve"> оцінює будь-які запропоновані зміни та приймає рішення щодо здатності зміненої СУЯ надалі відповідати вимогам, чи необхідності проведення повторної оцінки. </w:t>
            </w:r>
          </w:p>
        </w:tc>
      </w:tr>
      <w:tr w:rsidR="00E84375" w:rsidRPr="00E96AC1" w14:paraId="75F336B8" w14:textId="77777777" w:rsidTr="006E0A87">
        <w:tc>
          <w:tcPr>
            <w:tcW w:w="1701" w:type="dxa"/>
          </w:tcPr>
          <w:p w14:paraId="5829B545"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Які заключні документти ким готуються </w:t>
            </w:r>
          </w:p>
        </w:tc>
        <w:tc>
          <w:tcPr>
            <w:tcW w:w="7620" w:type="dxa"/>
          </w:tcPr>
          <w:p w14:paraId="531C0B88"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ПО складає Рішення. ПО</w:t>
            </w:r>
            <w:r w:rsidRPr="00E96AC1">
              <w:rPr>
                <w:rFonts w:asciiTheme="majorHAnsi" w:hAnsiTheme="majorHAnsi"/>
                <w:sz w:val="24"/>
                <w:szCs w:val="24"/>
              </w:rPr>
              <w:t xml:space="preserve"> повідомляє виробнику про прийняте рішення, яке повинне містити висновки аудиту та обгрунтоване рішення щодо оцінки (схвалення або відмови у схваленні </w:t>
            </w:r>
            <w:r w:rsidR="00D16037" w:rsidRPr="00E96AC1">
              <w:rPr>
                <w:rFonts w:asciiTheme="majorHAnsi" w:hAnsiTheme="majorHAnsi"/>
                <w:b/>
                <w:sz w:val="24"/>
                <w:szCs w:val="24"/>
                <w:lang w:val="uk-UA"/>
              </w:rPr>
              <w:t>СУЯ</w:t>
            </w:r>
            <w:r w:rsidRPr="00E96AC1">
              <w:rPr>
                <w:rFonts w:asciiTheme="majorHAnsi" w:hAnsiTheme="majorHAnsi"/>
                <w:sz w:val="24"/>
                <w:szCs w:val="24"/>
              </w:rPr>
              <w:t xml:space="preserve">). Звіт про аудит, а в разі проведення випробувань продукції - також протокол випробувань. </w:t>
            </w:r>
            <w:r w:rsidRPr="00E96AC1">
              <w:rPr>
                <w:rFonts w:asciiTheme="majorHAnsi" w:hAnsiTheme="majorHAnsi"/>
                <w:b/>
                <w:sz w:val="24"/>
                <w:szCs w:val="24"/>
              </w:rPr>
              <w:t>ВУП</w:t>
            </w:r>
            <w:r w:rsidRPr="00E96AC1">
              <w:rPr>
                <w:rFonts w:asciiTheme="majorHAnsi" w:hAnsiTheme="majorHAnsi"/>
                <w:sz w:val="24"/>
                <w:szCs w:val="24"/>
              </w:rPr>
              <w:t xml:space="preserve"> складає </w:t>
            </w:r>
            <w:r w:rsidRPr="00E96AC1">
              <w:rPr>
                <w:rFonts w:asciiTheme="majorHAnsi" w:hAnsiTheme="majorHAnsi"/>
                <w:b/>
                <w:sz w:val="24"/>
                <w:szCs w:val="24"/>
              </w:rPr>
              <w:t>Декларацію</w:t>
            </w:r>
            <w:r w:rsidRPr="00E96AC1">
              <w:rPr>
                <w:rFonts w:asciiTheme="majorHAnsi" w:hAnsiTheme="majorHAnsi"/>
                <w:sz w:val="24"/>
                <w:szCs w:val="24"/>
              </w:rPr>
              <w:t xml:space="preserve"> про відповідність для кожної моделі продукції з огляду на необхідність ідентифікації моделі</w:t>
            </w:r>
          </w:p>
        </w:tc>
      </w:tr>
      <w:tr w:rsidR="00E84375" w:rsidRPr="00E96AC1" w14:paraId="045BBD2D" w14:textId="77777777" w:rsidTr="006E0A87">
        <w:tc>
          <w:tcPr>
            <w:tcW w:w="1701" w:type="dxa"/>
          </w:tcPr>
          <w:p w14:paraId="0E873AA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Нагляд </w:t>
            </w:r>
          </w:p>
        </w:tc>
        <w:tc>
          <w:tcPr>
            <w:tcW w:w="7620" w:type="dxa"/>
          </w:tcPr>
          <w:p w14:paraId="74E15A8D"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здійснює нагляд за функціонуванням </w:t>
            </w:r>
            <w:r w:rsidR="00D16037" w:rsidRPr="00E96AC1">
              <w:rPr>
                <w:rFonts w:asciiTheme="majorHAnsi" w:hAnsiTheme="majorHAnsi"/>
                <w:b/>
                <w:sz w:val="24"/>
                <w:szCs w:val="24"/>
                <w:lang w:val="uk-UA"/>
              </w:rPr>
              <w:t>СУЯ</w:t>
            </w:r>
            <w:r w:rsidR="00D16037" w:rsidRPr="00E96AC1">
              <w:rPr>
                <w:rFonts w:asciiTheme="majorHAnsi" w:hAnsiTheme="majorHAnsi"/>
                <w:sz w:val="24"/>
                <w:szCs w:val="24"/>
                <w:lang w:val="uk-UA"/>
              </w:rPr>
              <w:t xml:space="preserve"> </w:t>
            </w:r>
            <w:r w:rsidRPr="00E96AC1">
              <w:rPr>
                <w:rFonts w:asciiTheme="majorHAnsi" w:hAnsiTheme="majorHAnsi"/>
                <w:sz w:val="24"/>
                <w:szCs w:val="24"/>
              </w:rPr>
              <w:t>з метою перевірки виконання виробником передбачених нею зобов'язань; періодично п</w:t>
            </w:r>
            <w:r w:rsidR="00EE4534" w:rsidRPr="00E96AC1">
              <w:rPr>
                <w:rFonts w:asciiTheme="majorHAnsi" w:hAnsiTheme="majorHAnsi"/>
                <w:sz w:val="24"/>
                <w:szCs w:val="24"/>
              </w:rPr>
              <w:t xml:space="preserve">роводить перевірку підтримання </w:t>
            </w:r>
            <w:r w:rsidR="00D16037"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виробником  стану </w:t>
            </w:r>
            <w:r w:rsidR="00D16037" w:rsidRPr="00E96AC1">
              <w:rPr>
                <w:rFonts w:asciiTheme="majorHAnsi" w:hAnsiTheme="majorHAnsi"/>
                <w:b/>
                <w:sz w:val="24"/>
                <w:szCs w:val="24"/>
                <w:lang w:val="uk-UA"/>
              </w:rPr>
              <w:t>СУЯ</w:t>
            </w:r>
            <w:r w:rsidRPr="00E96AC1">
              <w:rPr>
                <w:rFonts w:asciiTheme="majorHAnsi" w:hAnsiTheme="majorHAnsi"/>
                <w:sz w:val="24"/>
                <w:szCs w:val="24"/>
              </w:rPr>
              <w:t xml:space="preserve">; може проводити,  крім періодичних, перевірки без попередження </w:t>
            </w:r>
            <w:r w:rsidR="00D16037" w:rsidRPr="00E96AC1">
              <w:rPr>
                <w:rFonts w:asciiTheme="majorHAnsi" w:hAnsiTheme="majorHAnsi"/>
                <w:sz w:val="24"/>
                <w:szCs w:val="24"/>
                <w:lang w:val="uk-UA"/>
              </w:rPr>
              <w:t xml:space="preserve"> </w:t>
            </w:r>
            <w:r w:rsidRPr="00E96AC1">
              <w:rPr>
                <w:rFonts w:asciiTheme="majorHAnsi" w:hAnsiTheme="majorHAnsi"/>
                <w:sz w:val="24"/>
                <w:szCs w:val="24"/>
              </w:rPr>
              <w:lastRenderedPageBreak/>
              <w:t>виробника,  під час яких у разі необхідності проводить або вимагає від виробника проведення випробувань продукції.</w:t>
            </w:r>
          </w:p>
        </w:tc>
      </w:tr>
      <w:tr w:rsidR="00E84375" w:rsidRPr="00E96AC1" w14:paraId="11004C4B" w14:textId="77777777" w:rsidTr="006E0A87">
        <w:tc>
          <w:tcPr>
            <w:tcW w:w="1701" w:type="dxa"/>
          </w:tcPr>
          <w:p w14:paraId="4E7514D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Хто наносить ЗВ</w:t>
            </w:r>
          </w:p>
        </w:tc>
        <w:tc>
          <w:tcPr>
            <w:tcW w:w="7620" w:type="dxa"/>
          </w:tcPr>
          <w:p w14:paraId="7CACECAB"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наносить маркування </w:t>
            </w:r>
            <w:r w:rsidRPr="00E96AC1">
              <w:rPr>
                <w:rFonts w:asciiTheme="majorHAnsi" w:hAnsiTheme="majorHAnsi"/>
                <w:b/>
                <w:sz w:val="24"/>
                <w:szCs w:val="24"/>
              </w:rPr>
              <w:t>ЗВ</w:t>
            </w:r>
            <w:r w:rsidRPr="00E96AC1">
              <w:rPr>
                <w:rFonts w:asciiTheme="majorHAnsi" w:hAnsiTheme="majorHAnsi"/>
                <w:sz w:val="24"/>
                <w:szCs w:val="24"/>
              </w:rPr>
              <w:t xml:space="preserve"> на кожний окремий зразок продукції, що відповідає вимогам </w:t>
            </w:r>
            <w:r w:rsidRPr="00E96AC1">
              <w:rPr>
                <w:rFonts w:asciiTheme="majorHAnsi" w:hAnsiTheme="majorHAnsi"/>
                <w:b/>
                <w:sz w:val="24"/>
                <w:szCs w:val="24"/>
              </w:rPr>
              <w:t>ТР</w:t>
            </w:r>
            <w:r w:rsidRPr="00E96AC1">
              <w:rPr>
                <w:rFonts w:asciiTheme="majorHAnsi" w:hAnsiTheme="majorHAnsi"/>
                <w:sz w:val="24"/>
                <w:szCs w:val="24"/>
              </w:rPr>
              <w:t xml:space="preserve">. </w:t>
            </w:r>
            <w:r w:rsidRPr="00E96AC1">
              <w:rPr>
                <w:rFonts w:asciiTheme="majorHAnsi" w:hAnsiTheme="majorHAnsi"/>
                <w:b/>
                <w:sz w:val="24"/>
                <w:szCs w:val="24"/>
              </w:rPr>
              <w:t>ЗВ</w:t>
            </w:r>
            <w:r w:rsidRPr="00E96AC1">
              <w:rPr>
                <w:rFonts w:asciiTheme="majorHAnsi" w:hAnsiTheme="majorHAnsi"/>
                <w:sz w:val="24"/>
                <w:szCs w:val="24"/>
              </w:rPr>
              <w:t xml:space="preserve"> наноситься разом з ідентифікаційним номером </w:t>
            </w:r>
            <w:r w:rsidRPr="00E96AC1">
              <w:rPr>
                <w:rFonts w:asciiTheme="majorHAnsi" w:hAnsiTheme="majorHAnsi"/>
                <w:b/>
                <w:sz w:val="24"/>
                <w:szCs w:val="24"/>
              </w:rPr>
              <w:t>ПО</w:t>
            </w:r>
            <w:r w:rsidRPr="00E96AC1">
              <w:rPr>
                <w:rFonts w:asciiTheme="majorHAnsi" w:hAnsiTheme="majorHAnsi"/>
                <w:sz w:val="24"/>
                <w:szCs w:val="24"/>
              </w:rPr>
              <w:t>.</w:t>
            </w:r>
          </w:p>
        </w:tc>
      </w:tr>
      <w:tr w:rsidR="00E84375" w:rsidRPr="00E96AC1" w14:paraId="1C343FB9" w14:textId="77777777" w:rsidTr="006E0A87">
        <w:tc>
          <w:tcPr>
            <w:tcW w:w="1701" w:type="dxa"/>
          </w:tcPr>
          <w:p w14:paraId="537B8993"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620" w:type="dxa"/>
          </w:tcPr>
          <w:p w14:paraId="4559AC50"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 xml:space="preserve">ВУП </w:t>
            </w:r>
            <w:r w:rsidRPr="00E96AC1">
              <w:rPr>
                <w:rFonts w:asciiTheme="majorHAnsi" w:hAnsiTheme="majorHAnsi"/>
                <w:sz w:val="24"/>
                <w:szCs w:val="24"/>
              </w:rPr>
              <w:t>зберігає необхідну документацію (див документи</w:t>
            </w:r>
            <w:r w:rsidR="00452265"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виробника), документацію, щодо змін, рішення та звіти ПО, </w:t>
            </w:r>
            <w:r w:rsidRPr="00E96AC1">
              <w:rPr>
                <w:rFonts w:asciiTheme="majorHAnsi" w:hAnsiTheme="majorHAnsi"/>
                <w:b/>
                <w:sz w:val="24"/>
                <w:szCs w:val="24"/>
              </w:rPr>
              <w:t>декларацію</w:t>
            </w:r>
            <w:r w:rsidRPr="00E96AC1">
              <w:rPr>
                <w:rFonts w:asciiTheme="majorHAnsi" w:hAnsiTheme="majorHAnsi"/>
                <w:sz w:val="24"/>
                <w:szCs w:val="24"/>
              </w:rPr>
              <w:t xml:space="preserve"> протягом 10 років після виготовлення останнього зразка продукції і подає на запит визначених законодавством органів виконавчої влади їх копії для перевірки</w:t>
            </w:r>
          </w:p>
        </w:tc>
      </w:tr>
    </w:tbl>
    <w:p w14:paraId="1B7D5AB3" w14:textId="77777777" w:rsidR="00E84375" w:rsidRPr="00E96AC1" w:rsidRDefault="00E84375" w:rsidP="00E84375">
      <w:pPr>
        <w:spacing w:after="0" w:line="40" w:lineRule="exact"/>
        <w:rPr>
          <w:rFonts w:asciiTheme="majorHAnsi" w:hAnsiTheme="majorHAnsi"/>
          <w:sz w:val="24"/>
          <w:szCs w:val="24"/>
        </w:rPr>
      </w:pPr>
    </w:p>
    <w:p w14:paraId="330D4B3C" w14:textId="77777777" w:rsidR="00E84375" w:rsidRPr="00E96AC1" w:rsidRDefault="00E84375" w:rsidP="00E84375">
      <w:pPr>
        <w:spacing w:after="0" w:line="40" w:lineRule="exact"/>
        <w:rPr>
          <w:rFonts w:asciiTheme="majorHAnsi" w:hAnsiTheme="majorHAnsi"/>
          <w:sz w:val="24"/>
          <w:szCs w:val="24"/>
        </w:rPr>
      </w:pPr>
    </w:p>
    <w:p w14:paraId="200C1E35" w14:textId="77777777" w:rsidR="000533FF" w:rsidRPr="00E96AC1" w:rsidRDefault="000533FF" w:rsidP="00E84375">
      <w:pPr>
        <w:spacing w:after="0"/>
        <w:ind w:right="283"/>
        <w:jc w:val="right"/>
        <w:rPr>
          <w:rFonts w:asciiTheme="majorHAnsi" w:hAnsiTheme="majorHAnsi"/>
          <w:sz w:val="24"/>
          <w:szCs w:val="24"/>
        </w:rPr>
      </w:pPr>
    </w:p>
    <w:p w14:paraId="0BEF8FD4" w14:textId="77777777" w:rsidR="00E84375" w:rsidRPr="00E96AC1" w:rsidRDefault="00E84375" w:rsidP="00E84375">
      <w:pPr>
        <w:spacing w:after="0"/>
        <w:ind w:right="283"/>
        <w:jc w:val="right"/>
        <w:rPr>
          <w:rFonts w:asciiTheme="majorHAnsi" w:hAnsiTheme="majorHAnsi"/>
          <w:sz w:val="24"/>
        </w:rPr>
      </w:pPr>
      <w:r w:rsidRPr="00E96AC1">
        <w:rPr>
          <w:rFonts w:asciiTheme="majorHAnsi" w:hAnsiTheme="majorHAnsi"/>
          <w:sz w:val="24"/>
        </w:rPr>
        <w:t>Таблиця 4.9</w:t>
      </w:r>
    </w:p>
    <w:p w14:paraId="006D70D1" w14:textId="77777777" w:rsidR="00E84375" w:rsidRPr="00E96AC1" w:rsidRDefault="00E84375" w:rsidP="00907D65">
      <w:pPr>
        <w:spacing w:after="120"/>
        <w:jc w:val="center"/>
        <w:rPr>
          <w:rFonts w:asciiTheme="majorHAnsi" w:hAnsiTheme="majorHAnsi"/>
          <w:b/>
          <w:bCs/>
          <w:spacing w:val="-4"/>
          <w:sz w:val="24"/>
        </w:rPr>
      </w:pPr>
      <w:r w:rsidRPr="00E96AC1">
        <w:rPr>
          <w:rFonts w:asciiTheme="majorHAnsi" w:hAnsiTheme="majorHAnsi"/>
          <w:b/>
          <w:bCs/>
          <w:spacing w:val="-4"/>
          <w:sz w:val="24"/>
        </w:rPr>
        <w:t xml:space="preserve">Застосування модуля Н1 (модифікації модуля Н) </w:t>
      </w: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7427"/>
      </w:tblGrid>
      <w:tr w:rsidR="00E84375" w:rsidRPr="00E96AC1" w14:paraId="3F4F0EF5" w14:textId="77777777" w:rsidTr="006E0A87">
        <w:tc>
          <w:tcPr>
            <w:tcW w:w="2002" w:type="dxa"/>
          </w:tcPr>
          <w:p w14:paraId="018DA944"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Шифр Модуля</w:t>
            </w:r>
          </w:p>
        </w:tc>
        <w:tc>
          <w:tcPr>
            <w:tcW w:w="7427" w:type="dxa"/>
          </w:tcPr>
          <w:p w14:paraId="32A3570B"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Модуль Н1</w:t>
            </w:r>
            <w:r w:rsidRPr="00E96AC1">
              <w:rPr>
                <w:rFonts w:asciiTheme="majorHAnsi" w:hAnsiTheme="majorHAnsi"/>
                <w:sz w:val="24"/>
                <w:szCs w:val="24"/>
              </w:rPr>
              <w:t xml:space="preserve"> (відповідність на основі цілковитого забезпечення якості з експертизою проекту) </w:t>
            </w:r>
          </w:p>
        </w:tc>
      </w:tr>
      <w:tr w:rsidR="00E84375" w:rsidRPr="00E96AC1" w14:paraId="7CE2BD24" w14:textId="77777777" w:rsidTr="006E0A87">
        <w:tc>
          <w:tcPr>
            <w:tcW w:w="2002" w:type="dxa"/>
          </w:tcPr>
          <w:p w14:paraId="56FDA2E8"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Спосіб здійснення</w:t>
            </w:r>
          </w:p>
        </w:tc>
        <w:tc>
          <w:tcPr>
            <w:tcW w:w="7427" w:type="dxa"/>
          </w:tcPr>
          <w:p w14:paraId="5B5F94F7"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Це процедура</w:t>
            </w:r>
            <w:r w:rsidRPr="00E96AC1">
              <w:rPr>
                <w:rFonts w:asciiTheme="majorHAnsi" w:hAnsiTheme="majorHAnsi"/>
                <w:sz w:val="24"/>
                <w:szCs w:val="24"/>
              </w:rPr>
              <w:t xml:space="preserve"> оцінки відповідності, за допомогою якої виробник гарантує, що продукція відповідає вимогам </w:t>
            </w:r>
            <w:r w:rsidRPr="00E96AC1">
              <w:rPr>
                <w:rFonts w:asciiTheme="majorHAnsi" w:hAnsiTheme="majorHAnsi"/>
                <w:b/>
                <w:sz w:val="24"/>
                <w:szCs w:val="24"/>
              </w:rPr>
              <w:t>ТР</w:t>
            </w:r>
            <w:r w:rsidRPr="00E96AC1">
              <w:rPr>
                <w:rFonts w:asciiTheme="majorHAnsi" w:hAnsiTheme="majorHAnsi"/>
                <w:sz w:val="24"/>
                <w:szCs w:val="24"/>
              </w:rPr>
              <w:t>, який до неї застосовується</w:t>
            </w:r>
          </w:p>
        </w:tc>
      </w:tr>
      <w:tr w:rsidR="00E84375" w:rsidRPr="00E96AC1" w14:paraId="5F3C1360" w14:textId="77777777" w:rsidTr="006E0A87">
        <w:tc>
          <w:tcPr>
            <w:tcW w:w="2002" w:type="dxa"/>
          </w:tcPr>
          <w:p w14:paraId="217F001F"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Перелік документів виробника</w:t>
            </w:r>
          </w:p>
        </w:tc>
        <w:tc>
          <w:tcPr>
            <w:tcW w:w="7427" w:type="dxa"/>
          </w:tcPr>
          <w:p w14:paraId="20346A6C" w14:textId="77777777" w:rsidR="00A05DD7"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подає </w:t>
            </w:r>
            <w:r w:rsidRPr="00E96AC1">
              <w:rPr>
                <w:rFonts w:asciiTheme="majorHAnsi" w:hAnsiTheme="majorHAnsi"/>
                <w:b/>
                <w:sz w:val="24"/>
                <w:szCs w:val="24"/>
              </w:rPr>
              <w:t xml:space="preserve">ПО </w:t>
            </w:r>
            <w:r w:rsidRPr="00E96AC1">
              <w:rPr>
                <w:rFonts w:asciiTheme="majorHAnsi" w:hAnsiTheme="majorHAnsi"/>
                <w:sz w:val="24"/>
                <w:szCs w:val="24"/>
              </w:rPr>
              <w:t xml:space="preserve">заявку на оцінку </w:t>
            </w:r>
            <w:r w:rsidR="00A05DD7" w:rsidRPr="00E96AC1">
              <w:rPr>
                <w:rFonts w:asciiTheme="majorHAnsi" w:hAnsiTheme="majorHAnsi"/>
                <w:b/>
                <w:sz w:val="24"/>
                <w:szCs w:val="24"/>
                <w:lang w:val="uk-UA"/>
              </w:rPr>
              <w:t>СУЯ</w:t>
            </w:r>
            <w:r w:rsidRPr="00E96AC1">
              <w:rPr>
                <w:rFonts w:asciiTheme="majorHAnsi" w:hAnsiTheme="majorHAnsi"/>
                <w:sz w:val="24"/>
                <w:szCs w:val="24"/>
              </w:rPr>
              <w:t xml:space="preserve">, яка містить: </w:t>
            </w:r>
          </w:p>
          <w:p w14:paraId="15E37DD0" w14:textId="77777777" w:rsidR="00A05DD7" w:rsidRPr="00E96AC1" w:rsidRDefault="00A05DD7" w:rsidP="00907D65">
            <w:pPr>
              <w:spacing w:after="0" w:line="240" w:lineRule="exact"/>
              <w:ind w:firstLine="34"/>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найменування і адресу  виробника,  а  також  у  разі  подання заявки </w:t>
            </w:r>
            <w:r w:rsidRPr="00E96AC1">
              <w:rPr>
                <w:rFonts w:asciiTheme="majorHAnsi" w:hAnsiTheme="majorHAnsi"/>
                <w:b/>
                <w:sz w:val="24"/>
                <w:szCs w:val="24"/>
                <w:lang w:val="uk-UA"/>
              </w:rPr>
              <w:t>ВУП</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 його найменування і адресу; </w:t>
            </w:r>
          </w:p>
          <w:p w14:paraId="535E6077" w14:textId="77777777" w:rsidR="00E84375" w:rsidRPr="00E96AC1" w:rsidRDefault="00A05DD7" w:rsidP="00907D65">
            <w:pPr>
              <w:spacing w:after="0" w:line="240" w:lineRule="exact"/>
              <w:ind w:firstLine="34"/>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письмове підтвердження,  що така  заявка не  подана іншому </w:t>
            </w:r>
            <w:r w:rsidRPr="00E96AC1">
              <w:rPr>
                <w:rFonts w:asciiTheme="majorHAnsi" w:hAnsiTheme="majorHAnsi"/>
                <w:b/>
                <w:sz w:val="24"/>
                <w:szCs w:val="24"/>
                <w:lang w:val="uk-UA"/>
              </w:rPr>
              <w:t>ПО</w:t>
            </w:r>
            <w:r w:rsidR="00E84375" w:rsidRPr="00E96AC1">
              <w:rPr>
                <w:rFonts w:asciiTheme="majorHAnsi" w:hAnsiTheme="majorHAnsi"/>
                <w:sz w:val="24"/>
                <w:szCs w:val="24"/>
              </w:rPr>
              <w:t>.</w:t>
            </w:r>
          </w:p>
          <w:p w14:paraId="66A78F24" w14:textId="77777777" w:rsidR="00E84375" w:rsidRPr="00E96AC1" w:rsidRDefault="00E84375" w:rsidP="00907D65">
            <w:pPr>
              <w:spacing w:after="0" w:line="240" w:lineRule="exact"/>
              <w:rPr>
                <w:rFonts w:asciiTheme="majorHAnsi" w:hAnsiTheme="majorHAnsi"/>
                <w:sz w:val="24"/>
                <w:szCs w:val="24"/>
                <w:u w:val="single"/>
              </w:rPr>
            </w:pPr>
            <w:r w:rsidRPr="00E96AC1">
              <w:rPr>
                <w:rFonts w:asciiTheme="majorHAnsi" w:hAnsiTheme="majorHAnsi"/>
                <w:sz w:val="24"/>
                <w:szCs w:val="24"/>
                <w:u w:val="single"/>
              </w:rPr>
              <w:t xml:space="preserve">До заявки додаються: </w:t>
            </w:r>
          </w:p>
          <w:p w14:paraId="452B5715" w14:textId="77777777" w:rsidR="00E84375" w:rsidRPr="00E96AC1" w:rsidRDefault="00A05DD7" w:rsidP="00907D65">
            <w:pPr>
              <w:spacing w:after="0" w:line="240" w:lineRule="exact"/>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документація щодо функціонування </w:t>
            </w:r>
            <w:r w:rsidRPr="00E96AC1">
              <w:rPr>
                <w:rFonts w:asciiTheme="majorHAnsi" w:hAnsiTheme="majorHAnsi"/>
                <w:b/>
                <w:sz w:val="24"/>
                <w:szCs w:val="24"/>
                <w:lang w:val="uk-UA"/>
              </w:rPr>
              <w:t>СУЯ</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повинна містити інформацію як для модулів </w:t>
            </w:r>
            <w:r w:rsidR="00E84375" w:rsidRPr="00E96AC1">
              <w:rPr>
                <w:rFonts w:asciiTheme="majorHAnsi" w:hAnsiTheme="majorHAnsi"/>
                <w:b/>
                <w:sz w:val="24"/>
                <w:szCs w:val="24"/>
              </w:rPr>
              <w:t xml:space="preserve">Е, Е1, </w:t>
            </w:r>
            <w:r w:rsidR="00E84375" w:rsidRPr="00E96AC1">
              <w:rPr>
                <w:rFonts w:asciiTheme="majorHAnsi" w:hAnsiTheme="majorHAnsi"/>
                <w:b/>
                <w:sz w:val="24"/>
                <w:szCs w:val="24"/>
                <w:lang w:val="en-US"/>
              </w:rPr>
              <w:t>D</w:t>
            </w:r>
            <w:r w:rsidR="00E84375" w:rsidRPr="00E96AC1">
              <w:rPr>
                <w:rFonts w:asciiTheme="majorHAnsi" w:hAnsiTheme="majorHAnsi"/>
                <w:b/>
                <w:sz w:val="24"/>
                <w:szCs w:val="24"/>
              </w:rPr>
              <w:t xml:space="preserve">, </w:t>
            </w:r>
            <w:r w:rsidR="00E84375" w:rsidRPr="00E96AC1">
              <w:rPr>
                <w:rFonts w:asciiTheme="majorHAnsi" w:hAnsiTheme="majorHAnsi"/>
                <w:b/>
                <w:sz w:val="24"/>
                <w:szCs w:val="24"/>
                <w:lang w:val="en-US"/>
              </w:rPr>
              <w:t>D</w:t>
            </w:r>
            <w:r w:rsidR="00E84375" w:rsidRPr="00E96AC1">
              <w:rPr>
                <w:rFonts w:asciiTheme="majorHAnsi" w:hAnsiTheme="majorHAnsi"/>
                <w:b/>
                <w:sz w:val="24"/>
                <w:szCs w:val="24"/>
              </w:rPr>
              <w:t>1</w:t>
            </w:r>
            <w:r w:rsidR="00E84375" w:rsidRPr="00E96AC1">
              <w:rPr>
                <w:rFonts w:asciiTheme="majorHAnsi" w:hAnsiTheme="majorHAnsi"/>
                <w:sz w:val="24"/>
                <w:szCs w:val="24"/>
              </w:rPr>
              <w:t>;</w:t>
            </w:r>
          </w:p>
          <w:p w14:paraId="2AB895E6" w14:textId="77777777" w:rsidR="00E84375" w:rsidRPr="00E96AC1" w:rsidRDefault="00A05DD7" w:rsidP="00907D65">
            <w:pPr>
              <w:spacing w:after="0" w:line="240" w:lineRule="exact"/>
              <w:rPr>
                <w:rFonts w:asciiTheme="majorHAnsi" w:hAnsiTheme="majorHAnsi"/>
                <w:sz w:val="24"/>
                <w:szCs w:val="24"/>
              </w:rPr>
            </w:pPr>
            <w:r w:rsidRPr="00E96AC1">
              <w:rPr>
                <w:rFonts w:asciiTheme="majorHAnsi" w:hAnsiTheme="majorHAnsi"/>
                <w:b/>
                <w:sz w:val="24"/>
                <w:szCs w:val="24"/>
                <w:lang w:val="uk-UA"/>
              </w:rPr>
              <w:t>-</w:t>
            </w:r>
            <w:r w:rsidR="00E84375" w:rsidRPr="00E96AC1">
              <w:rPr>
                <w:rFonts w:asciiTheme="majorHAnsi" w:hAnsiTheme="majorHAnsi"/>
                <w:b/>
                <w:sz w:val="24"/>
                <w:szCs w:val="24"/>
              </w:rPr>
              <w:t>ТД</w:t>
            </w:r>
            <w:r w:rsidR="00E84375" w:rsidRPr="00E96AC1">
              <w:rPr>
                <w:rFonts w:asciiTheme="majorHAnsi" w:hAnsiTheme="majorHAnsi"/>
                <w:sz w:val="24"/>
                <w:szCs w:val="24"/>
              </w:rPr>
              <w:t xml:space="preserve"> для однієї моделі кожної категорії продукції, призначеної для виробництва, яка містить інформацію </w:t>
            </w:r>
            <w:r w:rsidR="00E84375" w:rsidRPr="00E96AC1">
              <w:rPr>
                <w:rFonts w:asciiTheme="majorHAnsi" w:hAnsiTheme="majorHAnsi"/>
                <w:b/>
                <w:sz w:val="24"/>
                <w:szCs w:val="24"/>
              </w:rPr>
              <w:t>як і для А, А1, А2, В.</w:t>
            </w:r>
            <w:r w:rsidR="00E84375" w:rsidRPr="00E96AC1">
              <w:rPr>
                <w:rFonts w:asciiTheme="majorHAnsi" w:hAnsiTheme="majorHAnsi"/>
                <w:sz w:val="24"/>
                <w:szCs w:val="24"/>
              </w:rPr>
              <w:t xml:space="preserve">  </w:t>
            </w:r>
          </w:p>
          <w:p w14:paraId="065B6729" w14:textId="77777777" w:rsidR="00E84375" w:rsidRPr="00E96AC1" w:rsidRDefault="00E84375" w:rsidP="00907D65">
            <w:pPr>
              <w:spacing w:after="0" w:line="240" w:lineRule="exact"/>
              <w:rPr>
                <w:rFonts w:asciiTheme="majorHAnsi" w:hAnsiTheme="majorHAnsi"/>
                <w:b/>
                <w:sz w:val="24"/>
                <w:szCs w:val="24"/>
              </w:rPr>
            </w:pPr>
            <w:r w:rsidRPr="00E96AC1">
              <w:rPr>
                <w:rFonts w:asciiTheme="majorHAnsi" w:hAnsiTheme="majorHAnsi"/>
                <w:b/>
                <w:sz w:val="24"/>
                <w:szCs w:val="24"/>
              </w:rPr>
              <w:t>Додатково документація СУЯ має містити опис:</w:t>
            </w:r>
          </w:p>
          <w:p w14:paraId="7B9131C2" w14:textId="77777777" w:rsidR="00E84375" w:rsidRPr="00E96AC1" w:rsidRDefault="00E84375" w:rsidP="00907D65">
            <w:pPr>
              <w:spacing w:after="0" w:line="240" w:lineRule="exact"/>
              <w:ind w:left="154" w:hanging="154"/>
              <w:rPr>
                <w:rFonts w:asciiTheme="majorHAnsi" w:hAnsiTheme="majorHAnsi"/>
                <w:sz w:val="24"/>
                <w:szCs w:val="24"/>
              </w:rPr>
            </w:pPr>
            <w:r w:rsidRPr="00E96AC1">
              <w:rPr>
                <w:rFonts w:asciiTheme="majorHAnsi" w:hAnsiTheme="majorHAnsi"/>
                <w:sz w:val="24"/>
                <w:szCs w:val="24"/>
              </w:rPr>
              <w:t xml:space="preserve">- технічних специфікацій на проектування, включаючи стандарти, що будуть застосовуватися, а в разі, коли відповідні національні стандарти та/або технічні специфікації, відповідність яким надає презумпцію відповідності продукції суттєвим вимогам, не будуть застосовуватися повністю, - опис засобів, що будуть використані з метою забезпечення відповідності суттєвим вимогам </w:t>
            </w:r>
            <w:r w:rsidR="00A05DD7" w:rsidRPr="00E96AC1">
              <w:rPr>
                <w:rFonts w:asciiTheme="majorHAnsi" w:hAnsiTheme="majorHAnsi"/>
                <w:b/>
                <w:sz w:val="24"/>
                <w:szCs w:val="24"/>
                <w:lang w:val="uk-UA"/>
              </w:rPr>
              <w:t>ТР</w:t>
            </w:r>
            <w:r w:rsidRPr="00E96AC1">
              <w:rPr>
                <w:rFonts w:asciiTheme="majorHAnsi" w:hAnsiTheme="majorHAnsi"/>
                <w:sz w:val="24"/>
                <w:szCs w:val="24"/>
              </w:rPr>
              <w:t>, що застосовуються до продукції;</w:t>
            </w:r>
          </w:p>
          <w:p w14:paraId="0C2EE394" w14:textId="77777777" w:rsidR="00E84375" w:rsidRPr="00E96AC1" w:rsidRDefault="00E84375" w:rsidP="00907D65">
            <w:pPr>
              <w:spacing w:after="0" w:line="240" w:lineRule="exact"/>
              <w:ind w:left="154" w:hanging="154"/>
              <w:rPr>
                <w:rFonts w:asciiTheme="majorHAnsi" w:hAnsiTheme="majorHAnsi"/>
                <w:sz w:val="24"/>
                <w:szCs w:val="24"/>
              </w:rPr>
            </w:pPr>
            <w:r w:rsidRPr="00E96AC1">
              <w:rPr>
                <w:rFonts w:asciiTheme="majorHAnsi" w:hAnsiTheme="majorHAnsi"/>
                <w:sz w:val="24"/>
                <w:szCs w:val="24"/>
              </w:rPr>
              <w:t>- методів контролю та перевірки проекту, процесів і системних заходів, які будуть застосовуватися під час проектування продукції, що належить до відповідної категорії.</w:t>
            </w:r>
          </w:p>
          <w:p w14:paraId="7DDD613B" w14:textId="77777777" w:rsidR="00A05DD7"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подає </w:t>
            </w:r>
            <w:r w:rsidRPr="00E96AC1">
              <w:rPr>
                <w:rFonts w:asciiTheme="majorHAnsi" w:hAnsiTheme="majorHAnsi"/>
                <w:b/>
                <w:sz w:val="24"/>
                <w:szCs w:val="24"/>
              </w:rPr>
              <w:t xml:space="preserve">ПО </w:t>
            </w:r>
            <w:r w:rsidRPr="00E96AC1">
              <w:rPr>
                <w:rFonts w:asciiTheme="majorHAnsi" w:hAnsiTheme="majorHAnsi"/>
                <w:sz w:val="24"/>
                <w:szCs w:val="24"/>
              </w:rPr>
              <w:t xml:space="preserve">заявку на експертизу проекту, яка містить: </w:t>
            </w:r>
          </w:p>
          <w:p w14:paraId="30E804AD" w14:textId="77777777" w:rsidR="00A05DD7" w:rsidRPr="00E96AC1" w:rsidRDefault="00A05DD7" w:rsidP="00907D65">
            <w:pPr>
              <w:spacing w:after="0" w:line="240" w:lineRule="exact"/>
              <w:ind w:left="154" w:hanging="120"/>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найменування і адресу  </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виробника,  а  також  у  разі  подання заявки </w:t>
            </w:r>
            <w:r w:rsidRPr="00E96AC1">
              <w:rPr>
                <w:rFonts w:asciiTheme="majorHAnsi" w:hAnsiTheme="majorHAnsi"/>
                <w:b/>
                <w:sz w:val="24"/>
                <w:szCs w:val="24"/>
                <w:lang w:val="uk-UA"/>
              </w:rPr>
              <w:t>ВУП</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 його найменування і адресу; </w:t>
            </w:r>
          </w:p>
          <w:p w14:paraId="50083E95" w14:textId="77777777" w:rsidR="00E84375" w:rsidRPr="00E96AC1" w:rsidRDefault="00A05DD7" w:rsidP="00907D65">
            <w:pPr>
              <w:spacing w:after="0" w:line="240" w:lineRule="exact"/>
              <w:ind w:left="154" w:hanging="120"/>
              <w:rPr>
                <w:rFonts w:asciiTheme="majorHAnsi" w:hAnsiTheme="majorHAnsi"/>
                <w:sz w:val="24"/>
                <w:szCs w:val="24"/>
              </w:rPr>
            </w:pPr>
            <w:r w:rsidRPr="00E96AC1">
              <w:rPr>
                <w:rFonts w:asciiTheme="majorHAnsi" w:hAnsiTheme="majorHAnsi"/>
                <w:sz w:val="24"/>
                <w:szCs w:val="24"/>
                <w:lang w:val="uk-UA"/>
              </w:rPr>
              <w:t>-</w:t>
            </w:r>
            <w:r w:rsidR="00E84375" w:rsidRPr="00E96AC1">
              <w:rPr>
                <w:rFonts w:asciiTheme="majorHAnsi" w:hAnsiTheme="majorHAnsi"/>
                <w:sz w:val="24"/>
                <w:szCs w:val="24"/>
              </w:rPr>
              <w:t xml:space="preserve">письмове підтвердження, що така  заявка не  подана  іншому </w:t>
            </w:r>
            <w:r w:rsidRPr="00E96AC1">
              <w:rPr>
                <w:rFonts w:asciiTheme="majorHAnsi" w:hAnsiTheme="majorHAnsi"/>
                <w:b/>
                <w:sz w:val="24"/>
                <w:szCs w:val="24"/>
                <w:lang w:val="uk-UA"/>
              </w:rPr>
              <w:t>ПО</w:t>
            </w:r>
            <w:r w:rsidR="00E84375" w:rsidRPr="00E96AC1">
              <w:rPr>
                <w:rFonts w:asciiTheme="majorHAnsi" w:hAnsiTheme="majorHAnsi"/>
                <w:sz w:val="24"/>
                <w:szCs w:val="24"/>
              </w:rPr>
              <w:t>.</w:t>
            </w:r>
          </w:p>
          <w:p w14:paraId="6755BCE2" w14:textId="77777777" w:rsidR="00E84375" w:rsidRPr="00E96AC1" w:rsidRDefault="00A55FEE" w:rsidP="00907D65">
            <w:pPr>
              <w:spacing w:after="0" w:line="240" w:lineRule="exact"/>
              <w:ind w:left="154" w:hanging="120"/>
              <w:rPr>
                <w:rFonts w:asciiTheme="majorHAnsi" w:hAnsiTheme="majorHAnsi"/>
                <w:b/>
                <w:sz w:val="24"/>
                <w:szCs w:val="24"/>
              </w:rPr>
            </w:pPr>
            <w:r w:rsidRPr="00E96AC1">
              <w:rPr>
                <w:rFonts w:asciiTheme="majorHAnsi" w:hAnsiTheme="majorHAnsi"/>
                <w:b/>
                <w:sz w:val="24"/>
                <w:szCs w:val="24"/>
                <w:lang w:val="uk-UA"/>
              </w:rPr>
              <w:t>-</w:t>
            </w:r>
            <w:r w:rsidR="00E84375" w:rsidRPr="00E96AC1">
              <w:rPr>
                <w:rFonts w:asciiTheme="majorHAnsi" w:hAnsiTheme="majorHAnsi"/>
                <w:b/>
                <w:sz w:val="24"/>
                <w:szCs w:val="24"/>
              </w:rPr>
              <w:t>ТД</w:t>
            </w:r>
            <w:r w:rsidR="00E84375" w:rsidRPr="00E96AC1">
              <w:rPr>
                <w:rFonts w:asciiTheme="majorHAnsi" w:hAnsiTheme="majorHAnsi"/>
                <w:sz w:val="24"/>
                <w:szCs w:val="24"/>
              </w:rPr>
              <w:t xml:space="preserve">, яка містить інформацію </w:t>
            </w:r>
            <w:r w:rsidR="00E84375" w:rsidRPr="00E96AC1">
              <w:rPr>
                <w:rFonts w:asciiTheme="majorHAnsi" w:hAnsiTheme="majorHAnsi"/>
                <w:b/>
                <w:sz w:val="24"/>
                <w:szCs w:val="24"/>
              </w:rPr>
              <w:t xml:space="preserve">як і для А, А1, А2, В та додатково </w:t>
            </w:r>
            <w:r w:rsidR="00E84375" w:rsidRPr="00E96AC1">
              <w:rPr>
                <w:rFonts w:asciiTheme="majorHAnsi" w:hAnsiTheme="majorHAnsi"/>
                <w:sz w:val="24"/>
                <w:szCs w:val="24"/>
              </w:rPr>
              <w:t xml:space="preserve">підтвердні докази щодо адекватності технічного проекту. Такі підтвердні докази повинні містити посилання на всі використані документи, зокрема якщо відповідні національні стандарти та/або технічні специфікації, відповідність яким надає презумпцію відповідності продукції суттєвим вимогам, не були застосовані повністю. У разі потреби підтвердні докази повинні включати результати випробувань, проведених відповідною лабораторією виробника або іншою випробувальною лабораторією від імені </w:t>
            </w:r>
            <w:r w:rsidRPr="00E96AC1">
              <w:rPr>
                <w:rFonts w:asciiTheme="majorHAnsi" w:hAnsiTheme="majorHAnsi"/>
                <w:sz w:val="24"/>
                <w:szCs w:val="24"/>
                <w:lang w:val="uk-UA"/>
              </w:rPr>
              <w:t xml:space="preserve"> </w:t>
            </w:r>
            <w:r w:rsidR="00E84375" w:rsidRPr="00E96AC1">
              <w:rPr>
                <w:rFonts w:asciiTheme="majorHAnsi" w:hAnsiTheme="majorHAnsi"/>
                <w:sz w:val="24"/>
                <w:szCs w:val="24"/>
              </w:rPr>
              <w:t xml:space="preserve">виробника та під його відповідальність.  </w:t>
            </w:r>
          </w:p>
        </w:tc>
      </w:tr>
      <w:tr w:rsidR="00E84375" w:rsidRPr="00E96AC1" w14:paraId="5ECADA99" w14:textId="77777777" w:rsidTr="006E0A87">
        <w:tc>
          <w:tcPr>
            <w:tcW w:w="2002" w:type="dxa"/>
          </w:tcPr>
          <w:p w14:paraId="1EC02B95"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Залучення </w:t>
            </w:r>
            <w:r w:rsidR="00A55FEE" w:rsidRPr="00E96AC1">
              <w:rPr>
                <w:rFonts w:asciiTheme="majorHAnsi" w:hAnsiTheme="majorHAnsi"/>
                <w:sz w:val="24"/>
                <w:szCs w:val="24"/>
                <w:lang w:val="uk-UA"/>
              </w:rPr>
              <w:t xml:space="preserve">ПО </w:t>
            </w:r>
          </w:p>
        </w:tc>
        <w:tc>
          <w:tcPr>
            <w:tcW w:w="7427" w:type="dxa"/>
          </w:tcPr>
          <w:p w14:paraId="4D54C793"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пов’язаних з</w:t>
            </w:r>
            <w:r w:rsidRPr="00E96AC1">
              <w:rPr>
                <w:rFonts w:asciiTheme="majorHAnsi" w:hAnsiTheme="majorHAnsi"/>
                <w:b/>
                <w:sz w:val="24"/>
                <w:szCs w:val="24"/>
              </w:rPr>
              <w:t xml:space="preserve"> </w:t>
            </w:r>
            <w:r w:rsidRPr="00E96AC1">
              <w:rPr>
                <w:rFonts w:asciiTheme="majorHAnsi" w:hAnsiTheme="majorHAnsi"/>
                <w:sz w:val="24"/>
                <w:szCs w:val="24"/>
              </w:rPr>
              <w:t xml:space="preserve">оцінкою </w:t>
            </w:r>
            <w:r w:rsidR="00A55FEE" w:rsidRPr="00E96AC1">
              <w:rPr>
                <w:rFonts w:asciiTheme="majorHAnsi" w:hAnsiTheme="majorHAnsi"/>
                <w:b/>
                <w:sz w:val="24"/>
                <w:szCs w:val="24"/>
                <w:lang w:val="uk-UA"/>
              </w:rPr>
              <w:t>СУЯ</w:t>
            </w:r>
            <w:r w:rsidR="00A55FEE" w:rsidRPr="00E96AC1">
              <w:rPr>
                <w:rFonts w:asciiTheme="majorHAnsi" w:hAnsiTheme="majorHAnsi"/>
                <w:sz w:val="24"/>
                <w:szCs w:val="24"/>
                <w:lang w:val="uk-UA"/>
              </w:rPr>
              <w:t xml:space="preserve"> </w:t>
            </w:r>
            <w:r w:rsidRPr="00E96AC1">
              <w:rPr>
                <w:rFonts w:asciiTheme="majorHAnsi" w:hAnsiTheme="majorHAnsi"/>
                <w:sz w:val="24"/>
                <w:szCs w:val="24"/>
              </w:rPr>
              <w:t xml:space="preserve">з метою </w:t>
            </w:r>
            <w:r w:rsidR="00A55FEE" w:rsidRPr="00E96AC1">
              <w:rPr>
                <w:rFonts w:asciiTheme="majorHAnsi" w:hAnsiTheme="majorHAnsi"/>
                <w:sz w:val="24"/>
                <w:szCs w:val="24"/>
                <w:lang w:val="uk-UA"/>
              </w:rPr>
              <w:t xml:space="preserve">дослідження </w:t>
            </w:r>
            <w:r w:rsidRPr="00E96AC1">
              <w:rPr>
                <w:rFonts w:asciiTheme="majorHAnsi" w:hAnsiTheme="majorHAnsi"/>
                <w:sz w:val="24"/>
                <w:szCs w:val="24"/>
              </w:rPr>
              <w:t xml:space="preserve">відповідності елементів СУЯ вимогам </w:t>
            </w:r>
            <w:r w:rsidRPr="00E96AC1">
              <w:rPr>
                <w:rFonts w:asciiTheme="majorHAnsi" w:hAnsiTheme="majorHAnsi"/>
                <w:sz w:val="24"/>
                <w:szCs w:val="24"/>
              </w:rPr>
              <w:lastRenderedPageBreak/>
              <w:t xml:space="preserve">національного стандарту, гармонізованого та/чи технічним специфікаціям. </w:t>
            </w:r>
          </w:p>
          <w:p w14:paraId="48792114"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sz w:val="24"/>
                <w:szCs w:val="24"/>
              </w:rPr>
              <w:t xml:space="preserve">Група аудиту повинна володіти досвідом роботи у сфері </w:t>
            </w:r>
            <w:r w:rsidR="00A55FEE" w:rsidRPr="00E96AC1">
              <w:rPr>
                <w:rFonts w:asciiTheme="majorHAnsi" w:hAnsiTheme="majorHAnsi"/>
                <w:b/>
                <w:sz w:val="24"/>
                <w:szCs w:val="24"/>
                <w:lang w:val="uk-UA"/>
              </w:rPr>
              <w:t>СУЯ</w:t>
            </w:r>
            <w:r w:rsidR="00A55FEE" w:rsidRPr="00E96AC1">
              <w:rPr>
                <w:rFonts w:asciiTheme="majorHAnsi" w:hAnsiTheme="majorHAnsi"/>
                <w:sz w:val="24"/>
                <w:szCs w:val="24"/>
                <w:lang w:val="uk-UA"/>
              </w:rPr>
              <w:t xml:space="preserve"> </w:t>
            </w:r>
            <w:r w:rsidRPr="00E96AC1">
              <w:rPr>
                <w:rFonts w:asciiTheme="majorHAnsi" w:hAnsiTheme="majorHAnsi"/>
                <w:sz w:val="24"/>
                <w:szCs w:val="24"/>
              </w:rPr>
              <w:t xml:space="preserve">та мати у своєму складі принаймні одного члена з досвідом оцінювання відповідної продукції та технології її виробництва, а також знанням застосовних вимог </w:t>
            </w:r>
            <w:r w:rsidRPr="00E96AC1">
              <w:rPr>
                <w:rFonts w:asciiTheme="majorHAnsi" w:hAnsiTheme="majorHAnsi"/>
                <w:b/>
                <w:sz w:val="24"/>
                <w:szCs w:val="24"/>
              </w:rPr>
              <w:t>ТР</w:t>
            </w:r>
            <w:r w:rsidRPr="00E96AC1">
              <w:rPr>
                <w:rFonts w:asciiTheme="majorHAnsi" w:hAnsiTheme="majorHAnsi"/>
                <w:sz w:val="24"/>
                <w:szCs w:val="24"/>
              </w:rPr>
              <w:t xml:space="preserve">. Проведення аудиту включає відвідування підприємства </w:t>
            </w:r>
            <w:r w:rsidR="00A55FEE" w:rsidRPr="00E96AC1">
              <w:rPr>
                <w:rFonts w:asciiTheme="majorHAnsi" w:hAnsiTheme="majorHAnsi"/>
                <w:sz w:val="24"/>
                <w:szCs w:val="24"/>
                <w:lang w:val="uk-UA"/>
              </w:rPr>
              <w:t xml:space="preserve"> </w:t>
            </w:r>
            <w:r w:rsidRPr="00E96AC1">
              <w:rPr>
                <w:rFonts w:asciiTheme="majorHAnsi" w:hAnsiTheme="majorHAnsi"/>
                <w:sz w:val="24"/>
                <w:szCs w:val="24"/>
              </w:rPr>
              <w:t xml:space="preserve">виробника для здійснення оцінки. </w:t>
            </w:r>
            <w:r w:rsidRPr="00E96AC1">
              <w:rPr>
                <w:rFonts w:asciiTheme="majorHAnsi" w:hAnsiTheme="majorHAnsi"/>
                <w:b/>
                <w:sz w:val="24"/>
                <w:szCs w:val="24"/>
              </w:rPr>
              <w:t>ПО</w:t>
            </w:r>
            <w:r w:rsidRPr="00E96AC1">
              <w:rPr>
                <w:rFonts w:asciiTheme="majorHAnsi" w:hAnsiTheme="majorHAnsi"/>
                <w:sz w:val="24"/>
                <w:szCs w:val="24"/>
              </w:rPr>
              <w:t xml:space="preserve"> оцінює будь-які запропоновані зміни та приймає рішення щодо здатності зміненої СУЯ надалі відповідати вимогам, чи необхідності проведення повторної оцінки. </w:t>
            </w:r>
          </w:p>
          <w:p w14:paraId="69F6CB76"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 xml:space="preserve">Залучається до дій, </w:t>
            </w:r>
            <w:r w:rsidRPr="00E96AC1">
              <w:rPr>
                <w:rFonts w:asciiTheme="majorHAnsi" w:hAnsiTheme="majorHAnsi"/>
                <w:sz w:val="24"/>
                <w:szCs w:val="24"/>
              </w:rPr>
              <w:t>пов’язаних з дослідженням заявки на експертизу проекту вимогам ТР.</w:t>
            </w:r>
          </w:p>
          <w:p w14:paraId="3BE86DD8" w14:textId="77777777" w:rsidR="00E84375" w:rsidRPr="00E96AC1" w:rsidRDefault="00E84375" w:rsidP="00907D65">
            <w:pPr>
              <w:spacing w:after="0" w:line="240" w:lineRule="exact"/>
              <w:ind w:firstLine="34"/>
              <w:rPr>
                <w:rFonts w:asciiTheme="majorHAnsi" w:hAnsiTheme="majorHAnsi"/>
                <w:b/>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w:t>
            </w:r>
            <w:r w:rsidRPr="00E96AC1">
              <w:rPr>
                <w:rFonts w:asciiTheme="majorHAnsi" w:hAnsiTheme="majorHAnsi"/>
                <w:b/>
                <w:sz w:val="24"/>
                <w:szCs w:val="24"/>
              </w:rPr>
              <w:t>подає інформацію</w:t>
            </w:r>
            <w:r w:rsidRPr="00E96AC1">
              <w:rPr>
                <w:rFonts w:asciiTheme="majorHAnsi" w:hAnsiTheme="majorHAnsi"/>
                <w:sz w:val="24"/>
                <w:szCs w:val="24"/>
              </w:rPr>
              <w:t>: органові, що призначає – щодо виданих/скасованих документів щодо схвалення СУЯ</w:t>
            </w:r>
            <w:r w:rsidR="00A55FEE" w:rsidRPr="00E96AC1">
              <w:rPr>
                <w:rFonts w:asciiTheme="majorHAnsi" w:hAnsiTheme="majorHAnsi"/>
                <w:sz w:val="24"/>
                <w:szCs w:val="24"/>
                <w:lang w:val="uk-UA"/>
              </w:rPr>
              <w:t>,</w:t>
            </w:r>
            <w:r w:rsidRPr="00E96AC1">
              <w:rPr>
                <w:rFonts w:asciiTheme="majorHAnsi" w:hAnsiTheme="majorHAnsi"/>
                <w:sz w:val="24"/>
                <w:szCs w:val="24"/>
              </w:rPr>
              <w:t xml:space="preserve"> сертифікатів  експертизи проекту,  які він видав та відкликав,  та додатків до них, а також (періодично  чи на запит) щодо переліку рішень,  які він відхилив, зупинив дію або встановив щодо них обмеження. </w:t>
            </w:r>
            <w:r w:rsidRPr="00E96AC1">
              <w:rPr>
                <w:rFonts w:asciiTheme="majorHAnsi" w:hAnsiTheme="majorHAnsi"/>
                <w:b/>
                <w:sz w:val="24"/>
                <w:szCs w:val="24"/>
              </w:rPr>
              <w:t>ПО</w:t>
            </w:r>
            <w:r w:rsidRPr="00E96AC1">
              <w:rPr>
                <w:rFonts w:asciiTheme="majorHAnsi" w:hAnsiTheme="majorHAnsi"/>
                <w:sz w:val="24"/>
                <w:szCs w:val="24"/>
              </w:rPr>
              <w:t xml:space="preserve"> </w:t>
            </w:r>
            <w:r w:rsidRPr="00E96AC1">
              <w:rPr>
                <w:rFonts w:asciiTheme="majorHAnsi" w:hAnsiTheme="majorHAnsi"/>
                <w:b/>
                <w:sz w:val="24"/>
                <w:szCs w:val="24"/>
              </w:rPr>
              <w:t>подає інформацію</w:t>
            </w:r>
            <w:r w:rsidRPr="00E96AC1">
              <w:rPr>
                <w:rFonts w:asciiTheme="majorHAnsi" w:hAnsiTheme="majorHAnsi"/>
                <w:sz w:val="24"/>
                <w:szCs w:val="24"/>
              </w:rPr>
              <w:t xml:space="preserve"> </w:t>
            </w:r>
            <w:r w:rsidRPr="00E96AC1">
              <w:rPr>
                <w:rFonts w:asciiTheme="majorHAnsi" w:hAnsiTheme="majorHAnsi"/>
                <w:b/>
                <w:sz w:val="24"/>
                <w:szCs w:val="24"/>
              </w:rPr>
              <w:t>іншим</w:t>
            </w:r>
            <w:r w:rsidRPr="00E96AC1">
              <w:rPr>
                <w:rFonts w:asciiTheme="majorHAnsi" w:hAnsiTheme="majorHAnsi"/>
                <w:sz w:val="24"/>
                <w:szCs w:val="24"/>
              </w:rPr>
              <w:t xml:space="preserve"> </w:t>
            </w:r>
            <w:r w:rsidRPr="00E96AC1">
              <w:rPr>
                <w:rFonts w:asciiTheme="majorHAnsi" w:hAnsiTheme="majorHAnsi"/>
                <w:b/>
                <w:sz w:val="24"/>
                <w:szCs w:val="24"/>
              </w:rPr>
              <w:t>ПО</w:t>
            </w:r>
            <w:r w:rsidRPr="00E96AC1">
              <w:rPr>
                <w:rFonts w:asciiTheme="majorHAnsi" w:hAnsiTheme="majorHAnsi"/>
                <w:sz w:val="24"/>
                <w:szCs w:val="24"/>
              </w:rPr>
              <w:t xml:space="preserve">   щодо   відмови у видачі сертифікатів  експертизи  проекту,  які  він  відхилив,  відкликав, зупинив дію або встановив щодо них обмеження, та за запитом - щодо рішення про схвалення </w:t>
            </w:r>
            <w:r w:rsidR="00A55FEE" w:rsidRPr="00E96AC1">
              <w:rPr>
                <w:rFonts w:asciiTheme="majorHAnsi" w:hAnsiTheme="majorHAnsi"/>
                <w:b/>
                <w:sz w:val="24"/>
                <w:szCs w:val="24"/>
                <w:lang w:val="uk-UA"/>
              </w:rPr>
              <w:t>СУЯ</w:t>
            </w:r>
            <w:r w:rsidRPr="00E96AC1">
              <w:rPr>
                <w:rFonts w:asciiTheme="majorHAnsi" w:hAnsiTheme="majorHAnsi"/>
                <w:sz w:val="24"/>
                <w:szCs w:val="24"/>
              </w:rPr>
              <w:t xml:space="preserve">. </w:t>
            </w:r>
          </w:p>
        </w:tc>
      </w:tr>
      <w:tr w:rsidR="00E84375" w:rsidRPr="00E96AC1" w14:paraId="7510279D" w14:textId="77777777" w:rsidTr="006E0A87">
        <w:tc>
          <w:tcPr>
            <w:tcW w:w="2002" w:type="dxa"/>
          </w:tcPr>
          <w:p w14:paraId="27310556"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Які заключні документи ким готуються </w:t>
            </w:r>
          </w:p>
        </w:tc>
        <w:tc>
          <w:tcPr>
            <w:tcW w:w="7427" w:type="dxa"/>
          </w:tcPr>
          <w:p w14:paraId="1EA68159"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 xml:space="preserve">ПО </w:t>
            </w:r>
            <w:r w:rsidRPr="00E96AC1">
              <w:rPr>
                <w:rFonts w:asciiTheme="majorHAnsi" w:hAnsiTheme="majorHAnsi"/>
                <w:sz w:val="24"/>
                <w:szCs w:val="24"/>
              </w:rPr>
              <w:t xml:space="preserve">видає виробнику обґрунтоване </w:t>
            </w:r>
            <w:r w:rsidRPr="00E96AC1">
              <w:rPr>
                <w:rFonts w:asciiTheme="majorHAnsi" w:hAnsiTheme="majorHAnsi"/>
                <w:b/>
                <w:sz w:val="24"/>
                <w:szCs w:val="24"/>
              </w:rPr>
              <w:t>рішення</w:t>
            </w:r>
            <w:r w:rsidRPr="00E96AC1">
              <w:rPr>
                <w:rFonts w:asciiTheme="majorHAnsi" w:hAnsiTheme="majorHAnsi"/>
                <w:sz w:val="24"/>
                <w:szCs w:val="24"/>
              </w:rPr>
              <w:t xml:space="preserve"> щодо схвалення   або   відмови   у   схваленні   </w:t>
            </w:r>
            <w:r w:rsidR="00A55FEE" w:rsidRPr="00E96AC1">
              <w:rPr>
                <w:rFonts w:asciiTheme="majorHAnsi" w:hAnsiTheme="majorHAnsi"/>
                <w:sz w:val="24"/>
                <w:szCs w:val="24"/>
                <w:lang w:val="uk-UA"/>
              </w:rPr>
              <w:t xml:space="preserve">СУЯ </w:t>
            </w:r>
            <w:r w:rsidRPr="00E96AC1">
              <w:rPr>
                <w:rFonts w:asciiTheme="majorHAnsi" w:hAnsiTheme="majorHAnsi"/>
                <w:sz w:val="24"/>
                <w:szCs w:val="24"/>
              </w:rPr>
              <w:t>системи.</w:t>
            </w:r>
          </w:p>
          <w:p w14:paraId="74BCE349"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складає </w:t>
            </w:r>
            <w:r w:rsidRPr="00E96AC1">
              <w:rPr>
                <w:rFonts w:asciiTheme="majorHAnsi" w:hAnsiTheme="majorHAnsi"/>
                <w:b/>
                <w:sz w:val="24"/>
                <w:szCs w:val="24"/>
              </w:rPr>
              <w:t>Декларацію</w:t>
            </w:r>
            <w:r w:rsidRPr="00E96AC1">
              <w:rPr>
                <w:rFonts w:asciiTheme="majorHAnsi" w:hAnsiTheme="majorHAnsi"/>
                <w:sz w:val="24"/>
                <w:szCs w:val="24"/>
              </w:rPr>
              <w:t xml:space="preserve"> з огляду на необхідність ідентифікації зразка продукції</w:t>
            </w:r>
            <w:r w:rsidR="004449E7" w:rsidRPr="00E96AC1">
              <w:rPr>
                <w:rFonts w:asciiTheme="majorHAnsi" w:hAnsiTheme="majorHAnsi"/>
                <w:sz w:val="24"/>
                <w:szCs w:val="24"/>
                <w:lang w:val="uk-UA"/>
              </w:rPr>
              <w:t>, я</w:t>
            </w:r>
            <w:r w:rsidRPr="00E96AC1">
              <w:rPr>
                <w:rFonts w:asciiTheme="majorHAnsi" w:hAnsiTheme="majorHAnsi"/>
                <w:sz w:val="24"/>
                <w:szCs w:val="24"/>
              </w:rPr>
              <w:t xml:space="preserve">кщо за результатами  експертизи встановлено  відповідність продукції  вимогам </w:t>
            </w:r>
            <w:r w:rsidRPr="00E96AC1">
              <w:rPr>
                <w:rFonts w:asciiTheme="majorHAnsi" w:hAnsiTheme="majorHAnsi"/>
                <w:b/>
                <w:sz w:val="24"/>
                <w:szCs w:val="24"/>
              </w:rPr>
              <w:t>ТР</w:t>
            </w:r>
            <w:r w:rsidRPr="00E96AC1">
              <w:rPr>
                <w:rFonts w:asciiTheme="majorHAnsi" w:hAnsiTheme="majorHAnsi"/>
                <w:sz w:val="24"/>
                <w:szCs w:val="24"/>
              </w:rPr>
              <w:t xml:space="preserve">. </w:t>
            </w:r>
          </w:p>
          <w:p w14:paraId="0D684AF4"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видає </w:t>
            </w:r>
            <w:r w:rsidRPr="00E96AC1">
              <w:rPr>
                <w:rFonts w:asciiTheme="majorHAnsi" w:hAnsiTheme="majorHAnsi"/>
                <w:b/>
                <w:sz w:val="24"/>
                <w:szCs w:val="24"/>
              </w:rPr>
              <w:t xml:space="preserve">сертифікат експертизи проекту, </w:t>
            </w:r>
            <w:r w:rsidRPr="00E96AC1">
              <w:rPr>
                <w:rFonts w:asciiTheme="majorHAnsi" w:hAnsiTheme="majorHAnsi"/>
                <w:sz w:val="24"/>
                <w:szCs w:val="24"/>
              </w:rPr>
              <w:t xml:space="preserve">який </w:t>
            </w:r>
            <w:r w:rsidRPr="00E96AC1">
              <w:rPr>
                <w:rFonts w:asciiTheme="majorHAnsi" w:hAnsiTheme="majorHAnsi"/>
                <w:b/>
                <w:sz w:val="24"/>
                <w:szCs w:val="24"/>
              </w:rPr>
              <w:t>може мати  один  чи  кілька  додатків</w:t>
            </w:r>
            <w:r w:rsidRPr="00E96AC1">
              <w:rPr>
                <w:rFonts w:asciiTheme="majorHAnsi" w:hAnsiTheme="majorHAnsi"/>
                <w:sz w:val="24"/>
                <w:szCs w:val="24"/>
              </w:rPr>
              <w:t xml:space="preserve">  та  повинен містити інформацію в обсязі,  достатньому для оцінки відповідності виготовленої  продукції досліджуваному проекту та здійснення контролю під час функціонування продукції. </w:t>
            </w:r>
            <w:r w:rsidRPr="00E96AC1">
              <w:rPr>
                <w:rFonts w:asciiTheme="majorHAnsi" w:hAnsiTheme="majorHAnsi"/>
                <w:b/>
                <w:sz w:val="24"/>
                <w:szCs w:val="24"/>
              </w:rPr>
              <w:t>Якщо проект не відповідає</w:t>
            </w:r>
            <w:r w:rsidRPr="00E96AC1">
              <w:rPr>
                <w:rFonts w:asciiTheme="majorHAnsi" w:hAnsiTheme="majorHAnsi"/>
                <w:sz w:val="24"/>
                <w:szCs w:val="24"/>
              </w:rPr>
              <w:t xml:space="preserve"> вимогам </w:t>
            </w:r>
            <w:r w:rsidRPr="00E96AC1">
              <w:rPr>
                <w:rFonts w:asciiTheme="majorHAnsi" w:hAnsiTheme="majorHAnsi"/>
                <w:b/>
                <w:sz w:val="24"/>
                <w:szCs w:val="24"/>
              </w:rPr>
              <w:t>ТР, ПО</w:t>
            </w:r>
            <w:r w:rsidRPr="00E96AC1">
              <w:rPr>
                <w:rFonts w:asciiTheme="majorHAnsi" w:hAnsiTheme="majorHAnsi"/>
                <w:sz w:val="24"/>
                <w:szCs w:val="24"/>
              </w:rPr>
              <w:t xml:space="preserve"> відмовляє у видачі сертифіката перевірки проекту та повідомляє    про це </w:t>
            </w:r>
            <w:r w:rsidR="004449E7" w:rsidRPr="00E96AC1">
              <w:rPr>
                <w:rFonts w:asciiTheme="majorHAnsi" w:hAnsiTheme="majorHAnsi"/>
                <w:sz w:val="24"/>
                <w:szCs w:val="24"/>
                <w:lang w:val="uk-UA"/>
              </w:rPr>
              <w:t xml:space="preserve"> </w:t>
            </w:r>
            <w:r w:rsidRPr="00E96AC1">
              <w:rPr>
                <w:rFonts w:asciiTheme="majorHAnsi" w:hAnsiTheme="majorHAnsi"/>
                <w:sz w:val="24"/>
                <w:szCs w:val="24"/>
              </w:rPr>
              <w:t>виробникові з обґрунтуванням причин відмови.</w:t>
            </w:r>
          </w:p>
        </w:tc>
      </w:tr>
      <w:tr w:rsidR="00E84375" w:rsidRPr="00E96AC1" w14:paraId="51FB6DFB" w14:textId="77777777" w:rsidTr="006E0A87">
        <w:tc>
          <w:tcPr>
            <w:tcW w:w="2002" w:type="dxa"/>
          </w:tcPr>
          <w:p w14:paraId="07CC9BFD"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 xml:space="preserve">Нагляд </w:t>
            </w:r>
          </w:p>
        </w:tc>
        <w:tc>
          <w:tcPr>
            <w:tcW w:w="7427" w:type="dxa"/>
          </w:tcPr>
          <w:p w14:paraId="4F88E66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ПО</w:t>
            </w:r>
            <w:r w:rsidRPr="00E96AC1">
              <w:rPr>
                <w:rFonts w:asciiTheme="majorHAnsi" w:hAnsiTheme="majorHAnsi"/>
                <w:sz w:val="24"/>
                <w:szCs w:val="24"/>
              </w:rPr>
              <w:t xml:space="preserve"> здійснює нагляд  за функціонуванням </w:t>
            </w:r>
            <w:r w:rsidR="00211768" w:rsidRPr="00E96AC1">
              <w:rPr>
                <w:rFonts w:asciiTheme="majorHAnsi" w:hAnsiTheme="majorHAnsi"/>
                <w:b/>
                <w:sz w:val="24"/>
                <w:szCs w:val="24"/>
                <w:lang w:val="uk-UA"/>
              </w:rPr>
              <w:t>СУЯ</w:t>
            </w:r>
            <w:r w:rsidR="00211768" w:rsidRPr="00E96AC1">
              <w:rPr>
                <w:rFonts w:asciiTheme="majorHAnsi" w:hAnsiTheme="majorHAnsi"/>
                <w:sz w:val="24"/>
                <w:szCs w:val="24"/>
                <w:lang w:val="uk-UA"/>
              </w:rPr>
              <w:t xml:space="preserve"> </w:t>
            </w:r>
            <w:r w:rsidRPr="00E96AC1">
              <w:rPr>
                <w:rFonts w:asciiTheme="majorHAnsi" w:hAnsiTheme="majorHAnsi"/>
                <w:sz w:val="24"/>
                <w:szCs w:val="24"/>
              </w:rPr>
              <w:t xml:space="preserve">з метою перевірки виконання виробником передбачених нею зобов'язань; періодично проводить перевірку підтримання  виробником  стану </w:t>
            </w:r>
            <w:r w:rsidR="00211768" w:rsidRPr="00E96AC1">
              <w:rPr>
                <w:rFonts w:asciiTheme="majorHAnsi" w:hAnsiTheme="majorHAnsi"/>
                <w:b/>
                <w:sz w:val="24"/>
                <w:szCs w:val="24"/>
                <w:lang w:val="uk-UA"/>
              </w:rPr>
              <w:t>СУЯ</w:t>
            </w:r>
            <w:r w:rsidRPr="00E96AC1">
              <w:rPr>
                <w:rFonts w:asciiTheme="majorHAnsi" w:hAnsiTheme="majorHAnsi"/>
                <w:sz w:val="24"/>
                <w:szCs w:val="24"/>
              </w:rPr>
              <w:t>; може проводити,  крім періодичних, перевірки без попередження виробника,  під час яких у разі необхідності проводить або вимагає від виробника проведення випробувань продукції.</w:t>
            </w:r>
          </w:p>
        </w:tc>
      </w:tr>
      <w:tr w:rsidR="00E84375" w:rsidRPr="00E96AC1" w14:paraId="19D5D301" w14:textId="77777777" w:rsidTr="006E0A87">
        <w:tc>
          <w:tcPr>
            <w:tcW w:w="2002" w:type="dxa"/>
          </w:tcPr>
          <w:p w14:paraId="35B7265A"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Хто наносить ЗВ</w:t>
            </w:r>
          </w:p>
        </w:tc>
        <w:tc>
          <w:tcPr>
            <w:tcW w:w="7427" w:type="dxa"/>
          </w:tcPr>
          <w:p w14:paraId="4E472150"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b/>
                <w:sz w:val="24"/>
                <w:szCs w:val="24"/>
              </w:rPr>
              <w:t>ВУП</w:t>
            </w:r>
            <w:r w:rsidRPr="00E96AC1">
              <w:rPr>
                <w:rFonts w:asciiTheme="majorHAnsi" w:hAnsiTheme="majorHAnsi"/>
                <w:sz w:val="24"/>
                <w:szCs w:val="24"/>
              </w:rPr>
              <w:t xml:space="preserve"> наносить маркування ЗВ на кожний окремий зразок продукції, що відповідає вимогам </w:t>
            </w:r>
            <w:r w:rsidRPr="00E96AC1">
              <w:rPr>
                <w:rFonts w:asciiTheme="majorHAnsi" w:hAnsiTheme="majorHAnsi"/>
                <w:b/>
                <w:sz w:val="24"/>
                <w:szCs w:val="24"/>
              </w:rPr>
              <w:t>ТР</w:t>
            </w:r>
            <w:r w:rsidRPr="00E96AC1">
              <w:rPr>
                <w:rFonts w:asciiTheme="majorHAnsi" w:hAnsiTheme="majorHAnsi"/>
                <w:sz w:val="24"/>
                <w:szCs w:val="24"/>
              </w:rPr>
              <w:t xml:space="preserve">. </w:t>
            </w:r>
            <w:r w:rsidRPr="00E96AC1">
              <w:rPr>
                <w:rFonts w:asciiTheme="majorHAnsi" w:hAnsiTheme="majorHAnsi"/>
                <w:b/>
                <w:sz w:val="24"/>
                <w:szCs w:val="24"/>
              </w:rPr>
              <w:t>ЗВ</w:t>
            </w:r>
            <w:r w:rsidRPr="00E96AC1">
              <w:rPr>
                <w:rFonts w:asciiTheme="majorHAnsi" w:hAnsiTheme="majorHAnsi"/>
                <w:sz w:val="24"/>
                <w:szCs w:val="24"/>
              </w:rPr>
              <w:t xml:space="preserve"> наноситься разом з </w:t>
            </w:r>
            <w:r w:rsidR="00211768" w:rsidRPr="00E96AC1">
              <w:rPr>
                <w:rFonts w:asciiTheme="majorHAnsi" w:hAnsiTheme="majorHAnsi"/>
                <w:sz w:val="24"/>
                <w:szCs w:val="24"/>
                <w:lang w:val="uk-UA"/>
              </w:rPr>
              <w:t xml:space="preserve">номером </w:t>
            </w:r>
            <w:r w:rsidRPr="00E96AC1">
              <w:rPr>
                <w:rFonts w:asciiTheme="majorHAnsi" w:hAnsiTheme="majorHAnsi"/>
                <w:sz w:val="24"/>
                <w:szCs w:val="24"/>
              </w:rPr>
              <w:t xml:space="preserve"> </w:t>
            </w:r>
            <w:r w:rsidRPr="00E96AC1">
              <w:rPr>
                <w:rFonts w:asciiTheme="majorHAnsi" w:hAnsiTheme="majorHAnsi"/>
                <w:b/>
                <w:sz w:val="24"/>
                <w:szCs w:val="24"/>
              </w:rPr>
              <w:t>ПО</w:t>
            </w:r>
            <w:r w:rsidRPr="00E96AC1">
              <w:rPr>
                <w:rFonts w:asciiTheme="majorHAnsi" w:hAnsiTheme="majorHAnsi"/>
                <w:sz w:val="24"/>
                <w:szCs w:val="24"/>
              </w:rPr>
              <w:t>.</w:t>
            </w:r>
          </w:p>
        </w:tc>
      </w:tr>
      <w:tr w:rsidR="00E84375" w:rsidRPr="00E96AC1" w14:paraId="38B814AE" w14:textId="77777777" w:rsidTr="006E0A87">
        <w:tc>
          <w:tcPr>
            <w:tcW w:w="2002" w:type="dxa"/>
          </w:tcPr>
          <w:p w14:paraId="3B0C9824" w14:textId="77777777" w:rsidR="00E84375" w:rsidRPr="00E96AC1" w:rsidRDefault="00E84375" w:rsidP="00907D65">
            <w:pPr>
              <w:spacing w:after="0" w:line="240" w:lineRule="exact"/>
              <w:rPr>
                <w:rFonts w:asciiTheme="majorHAnsi" w:hAnsiTheme="majorHAnsi"/>
                <w:sz w:val="24"/>
                <w:szCs w:val="24"/>
              </w:rPr>
            </w:pPr>
            <w:r w:rsidRPr="00E96AC1">
              <w:rPr>
                <w:rFonts w:asciiTheme="majorHAnsi" w:hAnsiTheme="majorHAnsi"/>
                <w:sz w:val="24"/>
                <w:szCs w:val="24"/>
              </w:rPr>
              <w:t>Термін зберігання документів</w:t>
            </w:r>
          </w:p>
        </w:tc>
        <w:tc>
          <w:tcPr>
            <w:tcW w:w="7427" w:type="dxa"/>
          </w:tcPr>
          <w:p w14:paraId="6D35818E" w14:textId="77777777" w:rsidR="00E84375" w:rsidRPr="00E96AC1" w:rsidRDefault="00E84375" w:rsidP="00907D65">
            <w:pPr>
              <w:spacing w:after="0" w:line="240" w:lineRule="exact"/>
              <w:ind w:firstLine="34"/>
              <w:rPr>
                <w:rFonts w:asciiTheme="majorHAnsi" w:hAnsiTheme="majorHAnsi"/>
                <w:sz w:val="24"/>
                <w:szCs w:val="24"/>
              </w:rPr>
            </w:pPr>
            <w:r w:rsidRPr="00E96AC1">
              <w:rPr>
                <w:rFonts w:asciiTheme="majorHAnsi" w:hAnsiTheme="majorHAnsi"/>
                <w:b/>
                <w:sz w:val="24"/>
                <w:szCs w:val="24"/>
              </w:rPr>
              <w:t xml:space="preserve">ВУП </w:t>
            </w:r>
            <w:r w:rsidRPr="00E96AC1">
              <w:rPr>
                <w:rFonts w:asciiTheme="majorHAnsi" w:hAnsiTheme="majorHAnsi"/>
                <w:sz w:val="24"/>
                <w:szCs w:val="24"/>
              </w:rPr>
              <w:t xml:space="preserve">зберігає необхідну документацію (див документи виробника), документацію щодо змін, рішення та звіти ПО, </w:t>
            </w:r>
            <w:r w:rsidRPr="00E96AC1">
              <w:rPr>
                <w:rFonts w:asciiTheme="majorHAnsi" w:hAnsiTheme="majorHAnsi"/>
                <w:b/>
                <w:sz w:val="24"/>
                <w:szCs w:val="24"/>
              </w:rPr>
              <w:t>декларацію</w:t>
            </w:r>
            <w:r w:rsidRPr="00E96AC1">
              <w:rPr>
                <w:rFonts w:asciiTheme="majorHAnsi" w:hAnsiTheme="majorHAnsi"/>
                <w:sz w:val="24"/>
                <w:szCs w:val="24"/>
              </w:rPr>
              <w:t xml:space="preserve"> протягом 10 років після виготовлення останнього зразка продукції і подає  на  запит визначених законодавством органів виконавчої влади їх копії для перевірки. </w:t>
            </w:r>
            <w:r w:rsidRPr="00E96AC1">
              <w:rPr>
                <w:rFonts w:asciiTheme="majorHAnsi" w:hAnsiTheme="majorHAnsi"/>
                <w:b/>
                <w:sz w:val="24"/>
                <w:szCs w:val="24"/>
              </w:rPr>
              <w:t>ПО</w:t>
            </w:r>
            <w:r w:rsidRPr="00E96AC1">
              <w:rPr>
                <w:rFonts w:asciiTheme="majorHAnsi" w:hAnsiTheme="majorHAnsi"/>
                <w:sz w:val="24"/>
                <w:szCs w:val="24"/>
              </w:rPr>
              <w:t xml:space="preserve">   зберігає   до   закінчення   строку   дії </w:t>
            </w:r>
            <w:r w:rsidRPr="00E96AC1">
              <w:rPr>
                <w:rFonts w:asciiTheme="majorHAnsi" w:hAnsiTheme="majorHAnsi"/>
                <w:b/>
                <w:sz w:val="24"/>
                <w:szCs w:val="24"/>
              </w:rPr>
              <w:t>сертифіката експертизи проекту</w:t>
            </w:r>
            <w:r w:rsidRPr="00E96AC1">
              <w:rPr>
                <w:rFonts w:asciiTheme="majorHAnsi" w:hAnsiTheme="majorHAnsi"/>
                <w:sz w:val="24"/>
                <w:szCs w:val="24"/>
              </w:rPr>
              <w:t xml:space="preserve"> його копію, додатки та доповнення, а також документацію, включаючи документацію, надану </w:t>
            </w:r>
            <w:r w:rsidR="00211768" w:rsidRPr="00E96AC1">
              <w:rPr>
                <w:rFonts w:asciiTheme="majorHAnsi" w:hAnsiTheme="majorHAnsi"/>
                <w:sz w:val="24"/>
                <w:szCs w:val="24"/>
                <w:lang w:val="uk-UA"/>
              </w:rPr>
              <w:t xml:space="preserve"> </w:t>
            </w:r>
            <w:r w:rsidRPr="00E96AC1">
              <w:rPr>
                <w:rFonts w:asciiTheme="majorHAnsi" w:hAnsiTheme="majorHAnsi"/>
                <w:sz w:val="24"/>
                <w:szCs w:val="24"/>
              </w:rPr>
              <w:t>виробником.</w:t>
            </w:r>
          </w:p>
        </w:tc>
      </w:tr>
    </w:tbl>
    <w:p w14:paraId="08FE26DD" w14:textId="77777777" w:rsidR="00E84375" w:rsidRPr="00E96AC1" w:rsidRDefault="00E84375" w:rsidP="00E84375">
      <w:pPr>
        <w:spacing w:after="0" w:line="360" w:lineRule="auto"/>
        <w:ind w:firstLine="510"/>
        <w:jc w:val="both"/>
        <w:rPr>
          <w:rFonts w:asciiTheme="majorHAnsi" w:eastAsia="Calibri Light" w:hAnsiTheme="majorHAnsi"/>
          <w:kern w:val="20"/>
          <w:sz w:val="24"/>
          <w:szCs w:val="24"/>
          <w:lang w:eastAsia="ru-RU"/>
        </w:rPr>
      </w:pPr>
    </w:p>
    <w:p w14:paraId="1925A2FC" w14:textId="77777777" w:rsidR="00E84375" w:rsidRPr="00E96AC1" w:rsidRDefault="00E84375" w:rsidP="00907D65">
      <w:pPr>
        <w:spacing w:after="0"/>
        <w:ind w:firstLine="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З вищезазначених модулів слідує, що виробник може самостійно декларувати відповідність своєї продукції вимогам </w:t>
      </w:r>
      <w:r w:rsidR="009108AB" w:rsidRPr="00E96AC1">
        <w:rPr>
          <w:rFonts w:asciiTheme="majorHAnsi" w:eastAsia="Calibri Light" w:hAnsiTheme="majorHAnsi"/>
          <w:kern w:val="20"/>
          <w:sz w:val="28"/>
          <w:szCs w:val="28"/>
          <w:lang w:val="uk-UA" w:eastAsia="ru-RU"/>
        </w:rPr>
        <w:t>ТР,</w:t>
      </w:r>
      <w:r w:rsidRPr="00E96AC1">
        <w:rPr>
          <w:rFonts w:asciiTheme="majorHAnsi" w:eastAsia="Calibri Light" w:hAnsiTheme="majorHAnsi"/>
          <w:kern w:val="20"/>
          <w:sz w:val="28"/>
          <w:szCs w:val="28"/>
          <w:lang w:eastAsia="ru-RU"/>
        </w:rPr>
        <w:t xml:space="preserve"> якщо такий регламент дозволяє застосування модулів А, А1 та А2. Якщо ж підприємство, окрім вищезазначеного, звернулося до </w:t>
      </w:r>
      <w:r w:rsidR="009108AB" w:rsidRPr="00E96AC1">
        <w:rPr>
          <w:rFonts w:asciiTheme="majorHAnsi" w:eastAsia="Calibri Light" w:hAnsiTheme="majorHAnsi"/>
          <w:kern w:val="20"/>
          <w:sz w:val="28"/>
          <w:szCs w:val="28"/>
          <w:lang w:val="uk-UA" w:eastAsia="ru-RU"/>
        </w:rPr>
        <w:t>ПО</w:t>
      </w:r>
      <w:r w:rsidRPr="00E96AC1">
        <w:rPr>
          <w:rFonts w:asciiTheme="majorHAnsi" w:eastAsia="Calibri Light" w:hAnsiTheme="majorHAnsi"/>
          <w:kern w:val="20"/>
          <w:sz w:val="28"/>
          <w:szCs w:val="28"/>
          <w:lang w:eastAsia="ru-RU"/>
        </w:rPr>
        <w:t xml:space="preserve"> та отримало </w:t>
      </w:r>
      <w:r w:rsidRPr="00E96AC1">
        <w:rPr>
          <w:rFonts w:asciiTheme="majorHAnsi" w:eastAsia="Calibri Light" w:hAnsiTheme="majorHAnsi"/>
          <w:kern w:val="20"/>
          <w:sz w:val="28"/>
          <w:szCs w:val="28"/>
          <w:lang w:eastAsia="ru-RU"/>
        </w:rPr>
        <w:lastRenderedPageBreak/>
        <w:t>позитивне рішення, протокол випробувань чи сертифікат, то в разі інформування про це споживача, така дія підприємства зумовить підвищення довіри з боку споживача як до самого продукту чи послуги</w:t>
      </w:r>
      <w:r w:rsidR="009108AB" w:rsidRPr="00E96AC1">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eastAsia="ru-RU"/>
        </w:rPr>
        <w:t xml:space="preserve"> так і до діяльності підприємства і до впроваджен</w:t>
      </w:r>
      <w:r w:rsidR="009108AB" w:rsidRPr="00E96AC1">
        <w:rPr>
          <w:rFonts w:asciiTheme="majorHAnsi" w:eastAsia="Calibri Light" w:hAnsiTheme="majorHAnsi"/>
          <w:kern w:val="20"/>
          <w:sz w:val="28"/>
          <w:szCs w:val="28"/>
          <w:lang w:val="uk-UA" w:eastAsia="ru-RU"/>
        </w:rPr>
        <w:t>ої</w:t>
      </w:r>
      <w:r w:rsidRPr="00E96AC1">
        <w:rPr>
          <w:rFonts w:asciiTheme="majorHAnsi" w:eastAsia="Calibri Light" w:hAnsiTheme="majorHAnsi"/>
          <w:kern w:val="20"/>
          <w:sz w:val="28"/>
          <w:szCs w:val="28"/>
          <w:lang w:eastAsia="ru-RU"/>
        </w:rPr>
        <w:t xml:space="preserve"> ним </w:t>
      </w:r>
      <w:r w:rsidR="009108AB" w:rsidRPr="00E96AC1">
        <w:rPr>
          <w:rFonts w:asciiTheme="majorHAnsi" w:eastAsia="Calibri Light" w:hAnsiTheme="majorHAnsi"/>
          <w:kern w:val="20"/>
          <w:sz w:val="28"/>
          <w:szCs w:val="28"/>
          <w:lang w:val="uk-UA" w:eastAsia="ru-RU"/>
        </w:rPr>
        <w:t>СУЯ</w:t>
      </w:r>
      <w:r w:rsidRPr="00E96AC1">
        <w:rPr>
          <w:rFonts w:asciiTheme="majorHAnsi" w:eastAsia="Calibri Light" w:hAnsiTheme="majorHAnsi"/>
          <w:kern w:val="20"/>
          <w:sz w:val="28"/>
          <w:szCs w:val="28"/>
          <w:lang w:eastAsia="ru-RU"/>
        </w:rPr>
        <w:t>.</w:t>
      </w:r>
    </w:p>
    <w:p w14:paraId="53EA67F3" w14:textId="77777777" w:rsidR="00E84375" w:rsidRPr="00E96AC1" w:rsidRDefault="00E84375" w:rsidP="00907D65">
      <w:pPr>
        <w:spacing w:after="0"/>
        <w:ind w:firstLine="426"/>
        <w:jc w:val="both"/>
        <w:rPr>
          <w:rFonts w:asciiTheme="majorHAnsi" w:eastAsia="Calibri Light" w:hAnsiTheme="majorHAnsi"/>
          <w:kern w:val="20"/>
          <w:sz w:val="28"/>
          <w:szCs w:val="28"/>
          <w:lang w:eastAsia="ru-RU"/>
        </w:rPr>
      </w:pPr>
    </w:p>
    <w:p w14:paraId="62A2BD47" w14:textId="77777777" w:rsidR="00E84375" w:rsidRPr="00E96AC1" w:rsidRDefault="00E84375" w:rsidP="00E02D59">
      <w:pPr>
        <w:pStyle w:val="2"/>
        <w:rPr>
          <w:rFonts w:eastAsia="Calibri Light"/>
          <w:color w:val="auto"/>
          <w:kern w:val="20"/>
          <w:lang w:eastAsia="ru-RU"/>
        </w:rPr>
      </w:pPr>
      <w:bookmarkStart w:id="213" w:name="_Toc132455589"/>
      <w:bookmarkStart w:id="214" w:name="_Toc132457621"/>
      <w:r w:rsidRPr="00E96AC1">
        <w:rPr>
          <w:rFonts w:eastAsia="Calibri Light"/>
          <w:color w:val="auto"/>
          <w:kern w:val="20"/>
          <w:lang w:eastAsia="ru-RU"/>
        </w:rPr>
        <w:t>4.4 Знаки відповідності</w:t>
      </w:r>
      <w:bookmarkEnd w:id="213"/>
      <w:bookmarkEnd w:id="214"/>
    </w:p>
    <w:p w14:paraId="18442B21" w14:textId="77777777" w:rsidR="00E84375" w:rsidRPr="00E96AC1" w:rsidRDefault="00E84375" w:rsidP="00907D65">
      <w:pPr>
        <w:spacing w:after="0"/>
        <w:ind w:firstLine="426"/>
        <w:jc w:val="both"/>
        <w:rPr>
          <w:rFonts w:asciiTheme="majorHAnsi" w:eastAsia="Calibri Light" w:hAnsiTheme="majorHAnsi"/>
          <w:b/>
          <w:kern w:val="20"/>
          <w:sz w:val="28"/>
          <w:szCs w:val="28"/>
          <w:lang w:eastAsia="ru-RU"/>
        </w:rPr>
      </w:pPr>
    </w:p>
    <w:p w14:paraId="0A375EC4" w14:textId="094A93C9" w:rsidR="00E84375" w:rsidRPr="00E96AC1" w:rsidRDefault="00E84375" w:rsidP="00907D65">
      <w:pPr>
        <w:spacing w:after="0"/>
        <w:ind w:firstLine="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У випадку оцінки відповідності вимогам </w:t>
      </w:r>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ехнічних регламентів, після завершення процедури декларування на продукцію має бути нанесений знак відповідності</w:t>
      </w:r>
      <w:r w:rsidR="00AE6381" w:rsidRPr="00E96AC1">
        <w:rPr>
          <w:rFonts w:asciiTheme="majorHAnsi" w:eastAsia="Calibri Light" w:hAnsiTheme="majorHAnsi"/>
          <w:kern w:val="20"/>
          <w:sz w:val="28"/>
          <w:szCs w:val="28"/>
          <w:lang w:val="uk-UA" w:eastAsia="ru-RU"/>
        </w:rPr>
        <w:t xml:space="preserve"> </w:t>
      </w:r>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 xml:space="preserve">ехнічним регламентам. Знак відповідності повинен бути нанесений виробником або його уповноваженим представником самостійно, якщо ці особи здійснили належні заходи щодо відповідності конкретної продукції вимогам застосовних </w:t>
      </w:r>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 xml:space="preserve">ехнічних регламентів. Маркування знаком відповідності </w:t>
      </w:r>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ехнічним регламентам повинно здійснюватися згідно з Постановою Кабінету Міністрів України «Про затвердження форми, опису знака відповідності технічним регламентам, правил та умов його нанесення» від 30 грудня 2015 р. № 1184 [</w:t>
      </w:r>
      <w:r w:rsidR="008D2738" w:rsidRPr="00DD4914">
        <w:rPr>
          <w:rFonts w:asciiTheme="majorHAnsi" w:eastAsia="Calibri Light" w:hAnsiTheme="majorHAnsi"/>
          <w:kern w:val="20"/>
          <w:sz w:val="28"/>
          <w:szCs w:val="28"/>
          <w:lang w:eastAsia="ru-RU"/>
        </w:rPr>
        <w:t>3</w:t>
      </w:r>
      <w:r w:rsidR="00547F4F" w:rsidRPr="00DD4914">
        <w:rPr>
          <w:rFonts w:asciiTheme="majorHAnsi" w:eastAsia="Calibri Light" w:hAnsiTheme="majorHAnsi"/>
          <w:kern w:val="20"/>
          <w:sz w:val="28"/>
          <w:szCs w:val="28"/>
          <w:lang w:eastAsia="ru-RU"/>
        </w:rPr>
        <w:t>3</w:t>
      </w:r>
      <w:r w:rsidRPr="00E96AC1">
        <w:rPr>
          <w:rFonts w:asciiTheme="majorHAnsi" w:eastAsia="Calibri Light" w:hAnsiTheme="majorHAnsi"/>
          <w:kern w:val="20"/>
          <w:sz w:val="28"/>
          <w:szCs w:val="28"/>
          <w:lang w:eastAsia="ru-RU"/>
        </w:rPr>
        <w:t xml:space="preserve">]. </w:t>
      </w:r>
      <w:hyperlink r:id="rId147" w:anchor="n16" w:history="1">
        <w:r w:rsidR="003E6C25" w:rsidRPr="00DD4914">
          <w:rPr>
            <w:rFonts w:asciiTheme="majorHAnsi" w:eastAsia="Calibri Light" w:hAnsiTheme="majorHAnsi"/>
            <w:kern w:val="20"/>
            <w:sz w:val="28"/>
            <w:szCs w:val="28"/>
            <w:lang w:eastAsia="ru-RU"/>
          </w:rPr>
          <w:t>http://zakon5.rada.gov.ua/laws/show/1184-2015-п - n16</w:t>
        </w:r>
      </w:hyperlink>
      <w:r w:rsidR="00DD4914">
        <w:rPr>
          <w:rFonts w:asciiTheme="majorHAnsi" w:eastAsia="Calibri Light" w:hAnsiTheme="majorHAnsi"/>
          <w:kern w:val="20"/>
          <w:sz w:val="28"/>
          <w:szCs w:val="28"/>
          <w:lang w:val="uk-UA" w:eastAsia="ru-RU"/>
        </w:rPr>
        <w:t>.</w:t>
      </w:r>
      <w:r w:rsidRPr="00E96AC1">
        <w:rPr>
          <w:rFonts w:asciiTheme="majorHAnsi" w:eastAsia="Calibri Light" w:hAnsiTheme="majorHAnsi"/>
          <w:kern w:val="20"/>
          <w:sz w:val="28"/>
          <w:szCs w:val="28"/>
          <w:lang w:eastAsia="ru-RU"/>
        </w:rPr>
        <w:t xml:space="preserve"> </w:t>
      </w:r>
    </w:p>
    <w:p w14:paraId="093B4D83" w14:textId="0D14305C" w:rsidR="00E84375" w:rsidRPr="00DD4914" w:rsidRDefault="00E84375" w:rsidP="00907D65">
      <w:pPr>
        <w:spacing w:after="0"/>
        <w:ind w:firstLine="284"/>
        <w:jc w:val="both"/>
        <w:rPr>
          <w:rFonts w:asciiTheme="majorHAnsi" w:eastAsia="Calibri Light" w:hAnsiTheme="majorHAnsi"/>
          <w:kern w:val="20"/>
          <w:sz w:val="28"/>
          <w:szCs w:val="28"/>
          <w:lang w:val="uk-UA" w:eastAsia="ru-RU"/>
        </w:rPr>
      </w:pPr>
      <w:r w:rsidRPr="00E96AC1">
        <w:rPr>
          <w:rFonts w:asciiTheme="majorHAnsi" w:eastAsia="Calibri Light" w:hAnsiTheme="majorHAnsi"/>
          <w:kern w:val="20"/>
          <w:sz w:val="28"/>
          <w:szCs w:val="28"/>
          <w:lang w:eastAsia="ru-RU"/>
        </w:rPr>
        <w:t xml:space="preserve">В разі, якщо були застосовані модулі, де доконтролю виробництва залучались призначені органи, то поряд з зображенням знаку відповідності </w:t>
      </w:r>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ехнічним регламентам зазначається ідентифікаційний номер призначеного органу з оцінки відповідності, який наноситься самим органом або за його вказівкою виробником чи уповноваженим представником</w:t>
      </w:r>
      <w:r w:rsidR="00DD4914">
        <w:rPr>
          <w:rFonts w:asciiTheme="majorHAnsi" w:eastAsia="Calibri Light" w:hAnsiTheme="majorHAnsi"/>
          <w:kern w:val="20"/>
          <w:sz w:val="28"/>
          <w:szCs w:val="28"/>
          <w:lang w:val="uk-UA" w:eastAsia="ru-RU"/>
        </w:rPr>
        <w:t>.</w:t>
      </w:r>
    </w:p>
    <w:p w14:paraId="431958EE" w14:textId="77777777" w:rsidR="00E84375" w:rsidRPr="00E96AC1" w:rsidRDefault="00E84375" w:rsidP="00907D65">
      <w:pPr>
        <w:spacing w:after="0"/>
        <w:ind w:firstLine="284"/>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Маркування знаком відповідності </w:t>
      </w:r>
      <w:bookmarkStart w:id="215" w:name="_Hlk127194550"/>
      <w:r w:rsidR="003B20F6"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 xml:space="preserve">ехнічним регламентам </w:t>
      </w:r>
      <w:bookmarkEnd w:id="215"/>
      <w:r w:rsidRPr="00E96AC1">
        <w:rPr>
          <w:rFonts w:asciiTheme="majorHAnsi" w:eastAsia="Calibri Light" w:hAnsiTheme="majorHAnsi"/>
          <w:kern w:val="20"/>
          <w:sz w:val="28"/>
          <w:szCs w:val="28"/>
          <w:lang w:eastAsia="ru-RU"/>
        </w:rPr>
        <w:t>є обов’язко</w:t>
      </w:r>
      <w:r w:rsidR="00E35423" w:rsidRPr="00E96AC1">
        <w:rPr>
          <w:rFonts w:asciiTheme="majorHAnsi" w:eastAsia="Calibri Light" w:hAnsiTheme="majorHAnsi"/>
          <w:kern w:val="20"/>
          <w:sz w:val="28"/>
          <w:szCs w:val="28"/>
          <w:lang w:eastAsia="ru-RU"/>
        </w:rPr>
        <w:softHyphen/>
      </w:r>
      <w:r w:rsidRPr="00E96AC1">
        <w:rPr>
          <w:rFonts w:asciiTheme="majorHAnsi" w:eastAsia="Calibri Light" w:hAnsiTheme="majorHAnsi"/>
          <w:kern w:val="20"/>
          <w:sz w:val="28"/>
          <w:szCs w:val="28"/>
          <w:lang w:eastAsia="ru-RU"/>
        </w:rPr>
        <w:t>вим та теж є формою сповіщення споживача і підвищує конкурен</w:t>
      </w:r>
      <w:r w:rsidR="00E35423" w:rsidRPr="00E96AC1">
        <w:rPr>
          <w:rFonts w:asciiTheme="majorHAnsi" w:eastAsia="Calibri Light" w:hAnsiTheme="majorHAnsi"/>
          <w:kern w:val="20"/>
          <w:sz w:val="28"/>
          <w:szCs w:val="28"/>
          <w:lang w:eastAsia="ru-RU"/>
        </w:rPr>
        <w:softHyphen/>
      </w:r>
      <w:r w:rsidRPr="00E96AC1">
        <w:rPr>
          <w:rFonts w:asciiTheme="majorHAnsi" w:eastAsia="Calibri Light" w:hAnsiTheme="majorHAnsi"/>
          <w:kern w:val="20"/>
          <w:sz w:val="28"/>
          <w:szCs w:val="28"/>
          <w:lang w:eastAsia="ru-RU"/>
        </w:rPr>
        <w:t>тоздатність продукції.</w:t>
      </w:r>
    </w:p>
    <w:p w14:paraId="3E758119" w14:textId="33B0FCFB" w:rsidR="00491550" w:rsidRPr="00E96AC1" w:rsidRDefault="00E84375" w:rsidP="00907D65">
      <w:pPr>
        <w:spacing w:after="0"/>
        <w:ind w:firstLine="284"/>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Після завершення процедури декларування на продукцію має бути нанесений</w:t>
      </w:r>
      <w:r w:rsidR="0010357E" w:rsidRPr="00E96AC1">
        <w:rPr>
          <w:rFonts w:asciiTheme="majorHAnsi" w:eastAsia="Calibri Light" w:hAnsiTheme="majorHAnsi"/>
          <w:kern w:val="20"/>
          <w:sz w:val="28"/>
          <w:szCs w:val="28"/>
          <w:lang w:val="uk-UA" w:eastAsia="ru-RU"/>
        </w:rPr>
        <w:t xml:space="preserve"> </w:t>
      </w:r>
      <w:bookmarkStart w:id="216" w:name="_Hlk127194593"/>
      <w:r w:rsidR="0010357E" w:rsidRPr="00E96AC1">
        <w:rPr>
          <w:rFonts w:asciiTheme="majorHAnsi" w:eastAsia="Calibri Light" w:hAnsiTheme="majorHAnsi"/>
          <w:kern w:val="20"/>
          <w:sz w:val="28"/>
          <w:szCs w:val="28"/>
          <w:lang w:val="uk-UA" w:eastAsia="ru-RU"/>
        </w:rPr>
        <w:t>знак відповідності Т</w:t>
      </w:r>
      <w:r w:rsidR="0010357E" w:rsidRPr="00E96AC1">
        <w:rPr>
          <w:rFonts w:asciiTheme="majorHAnsi" w:eastAsia="Calibri Light" w:hAnsiTheme="majorHAnsi"/>
          <w:kern w:val="20"/>
          <w:sz w:val="28"/>
          <w:szCs w:val="28"/>
          <w:lang w:eastAsia="ru-RU"/>
        </w:rPr>
        <w:t>ехнічним регламентам</w:t>
      </w:r>
      <w:r w:rsidRPr="00E96AC1">
        <w:rPr>
          <w:rFonts w:asciiTheme="majorHAnsi" w:eastAsia="Calibri Light" w:hAnsiTheme="majorHAnsi"/>
          <w:kern w:val="20"/>
          <w:sz w:val="28"/>
          <w:szCs w:val="28"/>
          <w:lang w:eastAsia="ru-RU"/>
        </w:rPr>
        <w:t xml:space="preserve"> </w:t>
      </w:r>
      <w:bookmarkEnd w:id="216"/>
      <w:r w:rsidRPr="00E96AC1">
        <w:rPr>
          <w:rFonts w:asciiTheme="majorHAnsi" w:eastAsia="Calibri Light" w:hAnsiTheme="majorHAnsi"/>
          <w:kern w:val="20"/>
          <w:sz w:val="28"/>
          <w:szCs w:val="28"/>
          <w:lang w:eastAsia="ru-RU"/>
        </w:rPr>
        <w:t>(рис.</w:t>
      </w:r>
      <w:r w:rsidR="00491550" w:rsidRPr="00E96AC1">
        <w:rPr>
          <w:rFonts w:asciiTheme="majorHAnsi" w:eastAsia="Calibri Light" w:hAnsiTheme="majorHAnsi"/>
          <w:kern w:val="20"/>
          <w:sz w:val="28"/>
          <w:szCs w:val="28"/>
          <w:lang w:val="uk-UA" w:eastAsia="ru-RU"/>
        </w:rPr>
        <w:t>4.</w:t>
      </w:r>
      <w:r w:rsidRPr="00E96AC1">
        <w:rPr>
          <w:rFonts w:asciiTheme="majorHAnsi" w:eastAsia="Calibri Light" w:hAnsiTheme="majorHAnsi"/>
          <w:kern w:val="20"/>
          <w:sz w:val="28"/>
          <w:szCs w:val="28"/>
          <w:lang w:eastAsia="ru-RU"/>
        </w:rPr>
        <w:t>1, а та б).</w:t>
      </w:r>
    </w:p>
    <w:p w14:paraId="6C7A879A" w14:textId="77777777" w:rsidR="00491550" w:rsidRPr="00E96AC1" w:rsidRDefault="00491550">
      <w:pPr>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br w:type="page"/>
      </w:r>
    </w:p>
    <w:p w14:paraId="2DC17772" w14:textId="77777777" w:rsidR="00E84375" w:rsidRPr="00E96AC1" w:rsidRDefault="00E84375" w:rsidP="00907D65">
      <w:pPr>
        <w:spacing w:after="0"/>
        <w:ind w:firstLine="284"/>
        <w:jc w:val="both"/>
        <w:rPr>
          <w:rFonts w:asciiTheme="majorHAnsi" w:eastAsia="Calibri Light" w:hAnsiTheme="majorHAnsi"/>
          <w:kern w:val="20"/>
          <w:sz w:val="28"/>
          <w:szCs w:val="28"/>
          <w:lang w:eastAsia="ru-RU"/>
        </w:rPr>
      </w:pPr>
    </w:p>
    <w:p w14:paraId="3CE65F5E" w14:textId="0900079E" w:rsidR="00E84375" w:rsidRPr="00E96AC1" w:rsidRDefault="00E84375" w:rsidP="00E84375">
      <w:pPr>
        <w:spacing w:after="0" w:line="360" w:lineRule="auto"/>
        <w:ind w:firstLine="709"/>
        <w:jc w:val="center"/>
        <w:rPr>
          <w:rFonts w:asciiTheme="majorHAnsi" w:hAnsiTheme="majorHAnsi"/>
          <w:sz w:val="28"/>
          <w:szCs w:val="28"/>
        </w:rPr>
      </w:pPr>
      <w:r w:rsidRPr="00E96AC1">
        <w:rPr>
          <w:rFonts w:asciiTheme="majorHAnsi" w:hAnsiTheme="majorHAnsi"/>
          <w:sz w:val="28"/>
          <w:szCs w:val="28"/>
        </w:rPr>
        <w:t>а)</w:t>
      </w:r>
      <w:r w:rsidR="00BB1BFA" w:rsidRPr="00E96AC1">
        <w:rPr>
          <w:rFonts w:ascii="Times New Roman" w:hAnsi="Times New Roman"/>
          <w:sz w:val="28"/>
          <w:szCs w:val="28"/>
        </w:rPr>
        <w:t xml:space="preserve"> </w:t>
      </w:r>
      <w:r w:rsidR="00491550" w:rsidRPr="00E96AC1">
        <w:rPr>
          <w:rFonts w:ascii="Times New Roman" w:hAnsi="Times New Roman"/>
          <w:noProof/>
          <w:sz w:val="28"/>
          <w:szCs w:val="28"/>
          <w:lang w:eastAsia="ru-RU"/>
        </w:rPr>
        <w:drawing>
          <wp:inline distT="0" distB="0" distL="0" distR="0" wp14:anchorId="3B0F35CB" wp14:editId="518F7ECB">
            <wp:extent cx="770890" cy="833755"/>
            <wp:effectExtent l="0" t="0" r="0" b="4445"/>
            <wp:docPr id="20" name="Рисунок 20" descr="національний знак відповід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descr="національний знак відповідності"/>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770890" cy="833755"/>
                    </a:xfrm>
                    <a:prstGeom prst="rect">
                      <a:avLst/>
                    </a:prstGeom>
                    <a:noFill/>
                    <a:ln>
                      <a:noFill/>
                    </a:ln>
                  </pic:spPr>
                </pic:pic>
              </a:graphicData>
            </a:graphic>
          </wp:inline>
        </w:drawing>
      </w:r>
      <w:r w:rsidRPr="00E96AC1">
        <w:rPr>
          <w:rFonts w:asciiTheme="majorHAnsi" w:hAnsiTheme="majorHAnsi"/>
          <w:sz w:val="28"/>
          <w:szCs w:val="28"/>
        </w:rPr>
        <w:t xml:space="preserve">       б)  </w:t>
      </w:r>
      <w:bookmarkStart w:id="217" w:name="_MON_1364717617"/>
      <w:bookmarkStart w:id="218" w:name="_MON_1364717640"/>
      <w:bookmarkStart w:id="219" w:name="_MON_1422772479"/>
      <w:bookmarkStart w:id="220" w:name="_MON_1422772497"/>
      <w:bookmarkStart w:id="221" w:name="_MON_1422772762"/>
      <w:bookmarkStart w:id="222" w:name="_MON_1422772788"/>
      <w:bookmarkStart w:id="223" w:name="_MON_1422772886"/>
      <w:bookmarkStart w:id="224" w:name="_MON_1422772972"/>
      <w:bookmarkStart w:id="225" w:name="_MON_1422773007"/>
      <w:bookmarkEnd w:id="217"/>
      <w:bookmarkEnd w:id="218"/>
      <w:bookmarkEnd w:id="219"/>
      <w:bookmarkEnd w:id="220"/>
      <w:bookmarkEnd w:id="221"/>
      <w:bookmarkEnd w:id="222"/>
      <w:bookmarkEnd w:id="223"/>
      <w:bookmarkEnd w:id="224"/>
      <w:bookmarkEnd w:id="225"/>
      <w:bookmarkStart w:id="226" w:name="_MON_1364717508"/>
      <w:bookmarkEnd w:id="226"/>
      <w:r w:rsidRPr="00E96AC1">
        <w:rPr>
          <w:rFonts w:asciiTheme="majorHAnsi" w:hAnsiTheme="majorHAnsi"/>
          <w:position w:val="-60"/>
          <w:sz w:val="28"/>
          <w:szCs w:val="28"/>
        </w:rPr>
        <w:object w:dxaOrig="1290" w:dyaOrig="2175" w14:anchorId="40FEB1F4">
          <v:shape id="_x0000_i1039" type="#_x0000_t75" style="width:60.25pt;height:101.75pt" o:ole="">
            <v:imagedata r:id="rId149" o:title=""/>
          </v:shape>
          <o:OLEObject Type="Embed" ProgID="Word.Picture.8" ShapeID="_x0000_i1039" DrawAspect="Content" ObjectID="_1747585650" r:id="rId150"/>
        </w:object>
      </w:r>
    </w:p>
    <w:p w14:paraId="6CE57755" w14:textId="77777777" w:rsidR="00907D65" w:rsidRPr="00E96AC1" w:rsidRDefault="00E84375" w:rsidP="00907D65">
      <w:pPr>
        <w:tabs>
          <w:tab w:val="left" w:pos="2860"/>
          <w:tab w:val="center" w:pos="4961"/>
        </w:tabs>
        <w:spacing w:after="0" w:line="240" w:lineRule="auto"/>
        <w:ind w:left="851"/>
        <w:jc w:val="center"/>
        <w:rPr>
          <w:rFonts w:asciiTheme="majorHAnsi" w:eastAsia="Calibri Light" w:hAnsiTheme="majorHAnsi"/>
          <w:kern w:val="20"/>
          <w:sz w:val="24"/>
          <w:szCs w:val="24"/>
          <w:lang w:eastAsia="ru-RU"/>
        </w:rPr>
      </w:pPr>
      <w:r w:rsidRPr="00E96AC1">
        <w:rPr>
          <w:rFonts w:asciiTheme="majorHAnsi" w:eastAsia="Calibri Light" w:hAnsiTheme="majorHAnsi"/>
          <w:kern w:val="20"/>
          <w:sz w:val="24"/>
          <w:szCs w:val="24"/>
          <w:lang w:eastAsia="ru-RU"/>
        </w:rPr>
        <w:t xml:space="preserve">Рис.4.1 Приклади зображення </w:t>
      </w:r>
      <w:r w:rsidR="0010357E" w:rsidRPr="00E96AC1">
        <w:rPr>
          <w:rFonts w:asciiTheme="majorHAnsi" w:eastAsia="Calibri Light" w:hAnsiTheme="majorHAnsi"/>
          <w:kern w:val="20"/>
          <w:sz w:val="24"/>
          <w:szCs w:val="24"/>
          <w:lang w:val="uk-UA" w:eastAsia="ru-RU"/>
        </w:rPr>
        <w:t>знака відповідності Т</w:t>
      </w:r>
      <w:r w:rsidR="0010357E" w:rsidRPr="00E96AC1">
        <w:rPr>
          <w:rFonts w:asciiTheme="majorHAnsi" w:eastAsia="Calibri Light" w:hAnsiTheme="majorHAnsi"/>
          <w:kern w:val="20"/>
          <w:sz w:val="24"/>
          <w:szCs w:val="24"/>
          <w:lang w:eastAsia="ru-RU"/>
        </w:rPr>
        <w:t xml:space="preserve">ехнічним регламентам </w:t>
      </w:r>
      <w:r w:rsidR="0010357E" w:rsidRPr="00E96AC1">
        <w:rPr>
          <w:rFonts w:asciiTheme="majorHAnsi" w:eastAsia="Calibri Light" w:hAnsiTheme="majorHAnsi"/>
          <w:kern w:val="20"/>
          <w:sz w:val="24"/>
          <w:szCs w:val="24"/>
          <w:lang w:val="uk-UA" w:eastAsia="ru-RU"/>
        </w:rPr>
        <w:t>(р</w:t>
      </w:r>
      <w:r w:rsidRPr="00E96AC1">
        <w:rPr>
          <w:rFonts w:asciiTheme="majorHAnsi" w:eastAsia="Calibri Light" w:hAnsiTheme="majorHAnsi"/>
          <w:kern w:val="20"/>
          <w:sz w:val="24"/>
          <w:szCs w:val="24"/>
          <w:lang w:eastAsia="ru-RU"/>
        </w:rPr>
        <w:t>озроблено за [</w:t>
      </w:r>
      <w:r w:rsidR="008D2738" w:rsidRPr="00E96AC1">
        <w:rPr>
          <w:rFonts w:asciiTheme="majorHAnsi" w:eastAsia="Calibri Light" w:hAnsiTheme="majorHAnsi"/>
          <w:kern w:val="20"/>
          <w:sz w:val="24"/>
          <w:szCs w:val="24"/>
          <w:lang w:val="uk-UA" w:eastAsia="ru-RU"/>
        </w:rPr>
        <w:t>3</w:t>
      </w:r>
      <w:r w:rsidR="00547F4F" w:rsidRPr="00E96AC1">
        <w:rPr>
          <w:rFonts w:asciiTheme="majorHAnsi" w:eastAsia="Calibri Light" w:hAnsiTheme="majorHAnsi"/>
          <w:kern w:val="20"/>
          <w:sz w:val="24"/>
          <w:szCs w:val="24"/>
          <w:lang w:val="uk-UA" w:eastAsia="ru-RU"/>
        </w:rPr>
        <w:t>3</w:t>
      </w:r>
      <w:r w:rsidRPr="00E96AC1">
        <w:rPr>
          <w:rFonts w:asciiTheme="majorHAnsi" w:eastAsia="Calibri Light" w:hAnsiTheme="majorHAnsi"/>
          <w:kern w:val="20"/>
          <w:sz w:val="24"/>
          <w:szCs w:val="24"/>
          <w:lang w:eastAsia="ru-RU"/>
        </w:rPr>
        <w:t>]</w:t>
      </w:r>
      <w:r w:rsidR="0010357E" w:rsidRPr="00E96AC1">
        <w:rPr>
          <w:rFonts w:asciiTheme="majorHAnsi" w:eastAsia="Calibri Light" w:hAnsiTheme="majorHAnsi"/>
          <w:kern w:val="20"/>
          <w:sz w:val="24"/>
          <w:szCs w:val="24"/>
          <w:lang w:val="uk-UA" w:eastAsia="ru-RU"/>
        </w:rPr>
        <w:t>):</w:t>
      </w:r>
      <w:r w:rsidRPr="00E96AC1">
        <w:rPr>
          <w:rFonts w:asciiTheme="majorHAnsi" w:eastAsia="Calibri Light" w:hAnsiTheme="majorHAnsi"/>
          <w:kern w:val="20"/>
          <w:sz w:val="24"/>
          <w:szCs w:val="24"/>
          <w:lang w:eastAsia="ru-RU"/>
        </w:rPr>
        <w:t xml:space="preserve"> а- без залучення призначеного органу; </w:t>
      </w:r>
    </w:p>
    <w:p w14:paraId="3A1FDE15" w14:textId="77777777" w:rsidR="00E84375" w:rsidRPr="00E96AC1" w:rsidRDefault="00E84375" w:rsidP="00907D65">
      <w:pPr>
        <w:tabs>
          <w:tab w:val="left" w:pos="2860"/>
          <w:tab w:val="center" w:pos="4961"/>
        </w:tabs>
        <w:spacing w:after="0" w:line="240" w:lineRule="auto"/>
        <w:ind w:left="851"/>
        <w:jc w:val="center"/>
        <w:rPr>
          <w:rFonts w:asciiTheme="majorHAnsi" w:eastAsia="Calibri Light" w:hAnsiTheme="majorHAnsi"/>
          <w:kern w:val="20"/>
          <w:sz w:val="24"/>
          <w:szCs w:val="24"/>
          <w:lang w:eastAsia="ru-RU"/>
        </w:rPr>
      </w:pPr>
      <w:r w:rsidRPr="00E96AC1">
        <w:rPr>
          <w:rFonts w:asciiTheme="majorHAnsi" w:eastAsia="Calibri Light" w:hAnsiTheme="majorHAnsi"/>
          <w:kern w:val="20"/>
          <w:sz w:val="24"/>
          <w:szCs w:val="24"/>
          <w:lang w:eastAsia="ru-RU"/>
        </w:rPr>
        <w:t>б) при залученні призначеного органу</w:t>
      </w:r>
    </w:p>
    <w:p w14:paraId="73979C2D" w14:textId="77777777" w:rsidR="00E84375" w:rsidRPr="00E96AC1" w:rsidRDefault="00E84375" w:rsidP="00E84375">
      <w:pPr>
        <w:tabs>
          <w:tab w:val="left" w:pos="2860"/>
          <w:tab w:val="center" w:pos="4961"/>
        </w:tabs>
        <w:spacing w:after="0" w:line="360" w:lineRule="auto"/>
        <w:ind w:firstLine="567"/>
        <w:rPr>
          <w:rFonts w:asciiTheme="majorHAnsi" w:eastAsia="Calibri Light" w:hAnsiTheme="majorHAnsi"/>
          <w:kern w:val="20"/>
          <w:sz w:val="28"/>
          <w:szCs w:val="28"/>
          <w:lang w:eastAsia="ru-RU"/>
        </w:rPr>
      </w:pPr>
    </w:p>
    <w:p w14:paraId="1A4F4E4E" w14:textId="77777777" w:rsidR="00E84375" w:rsidRPr="00E96AC1" w:rsidRDefault="00E84375" w:rsidP="00E35423">
      <w:pPr>
        <w:spacing w:after="12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 xml:space="preserve">Маркування продукції знаком відповідності повинно здійснюватися згідно з Постановою Кабміну "Про затвердження форми, опису знака відповідності </w:t>
      </w:r>
      <w:r w:rsidR="002E3DAD" w:rsidRPr="00E96AC1">
        <w:rPr>
          <w:rFonts w:asciiTheme="majorHAnsi" w:eastAsia="Calibri Light" w:hAnsiTheme="majorHAnsi"/>
          <w:kern w:val="20"/>
          <w:sz w:val="28"/>
          <w:szCs w:val="28"/>
          <w:lang w:val="uk-UA" w:eastAsia="ru-RU"/>
        </w:rPr>
        <w:t>т</w:t>
      </w:r>
      <w:r w:rsidRPr="00E96AC1">
        <w:rPr>
          <w:rFonts w:asciiTheme="majorHAnsi" w:eastAsia="Calibri Light" w:hAnsiTheme="majorHAnsi"/>
          <w:kern w:val="20"/>
          <w:sz w:val="28"/>
          <w:szCs w:val="28"/>
          <w:lang w:eastAsia="ru-RU"/>
        </w:rPr>
        <w:t>ехнічним регламентам, правил та умов його нанесення" [</w:t>
      </w:r>
      <w:r w:rsidR="008D2738" w:rsidRPr="00E96AC1">
        <w:rPr>
          <w:rFonts w:asciiTheme="majorHAnsi" w:eastAsia="Calibri Light" w:hAnsiTheme="majorHAnsi"/>
          <w:kern w:val="20"/>
          <w:sz w:val="28"/>
          <w:szCs w:val="28"/>
          <w:lang w:val="uk-UA" w:eastAsia="ru-RU"/>
        </w:rPr>
        <w:t>3</w:t>
      </w:r>
      <w:r w:rsidR="00547F4F" w:rsidRPr="00E96AC1">
        <w:rPr>
          <w:rFonts w:asciiTheme="majorHAnsi" w:eastAsia="Calibri Light" w:hAnsiTheme="majorHAnsi"/>
          <w:kern w:val="20"/>
          <w:sz w:val="28"/>
          <w:szCs w:val="28"/>
          <w:lang w:val="uk-UA" w:eastAsia="ru-RU"/>
        </w:rPr>
        <w:t>4</w:t>
      </w:r>
      <w:r w:rsidRPr="00E96AC1">
        <w:rPr>
          <w:rFonts w:asciiTheme="majorHAnsi" w:eastAsia="Calibri Light" w:hAnsiTheme="majorHAnsi"/>
          <w:kern w:val="20"/>
          <w:sz w:val="28"/>
          <w:szCs w:val="28"/>
          <w:lang w:eastAsia="ru-RU"/>
        </w:rPr>
        <w:t>], а саме:</w:t>
      </w:r>
    </w:p>
    <w:p w14:paraId="6F7BC5CC" w14:textId="77777777" w:rsidR="00E84375" w:rsidRPr="00E96AC1" w:rsidRDefault="00E84375" w:rsidP="00E35423">
      <w:pPr>
        <w:shd w:val="clear" w:color="auto" w:fill="FFFFFF"/>
        <w:spacing w:after="0"/>
        <w:ind w:left="709" w:hanging="283"/>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1. Знак відповідності </w:t>
      </w:r>
      <w:r w:rsidR="00351821" w:rsidRPr="00E96AC1">
        <w:rPr>
          <w:rFonts w:asciiTheme="majorHAnsi" w:eastAsia="Times New Roman" w:hAnsiTheme="majorHAnsi"/>
          <w:sz w:val="28"/>
          <w:szCs w:val="28"/>
          <w:lang w:val="uk-UA" w:eastAsia="ru-RU"/>
        </w:rPr>
        <w:t>Т</w:t>
      </w:r>
      <w:r w:rsidRPr="00E96AC1">
        <w:rPr>
          <w:rFonts w:asciiTheme="majorHAnsi" w:eastAsia="Times New Roman" w:hAnsiTheme="majorHAnsi"/>
          <w:sz w:val="28"/>
          <w:szCs w:val="28"/>
          <w:lang w:eastAsia="ru-RU"/>
        </w:rPr>
        <w:t>ехнічним регламентам (далі</w:t>
      </w:r>
      <w:r w:rsidR="00351821" w:rsidRPr="00E96AC1">
        <w:rPr>
          <w:rFonts w:asciiTheme="majorHAnsi" w:eastAsia="Times New Roman" w:hAnsiTheme="majorHAnsi"/>
          <w:sz w:val="28"/>
          <w:szCs w:val="28"/>
          <w:lang w:val="uk-UA" w:eastAsia="ru-RU"/>
        </w:rPr>
        <w:t xml:space="preserve"> за текстом</w:t>
      </w:r>
      <w:r w:rsidRPr="00E96AC1">
        <w:rPr>
          <w:rFonts w:asciiTheme="majorHAnsi" w:eastAsia="Times New Roman" w:hAnsiTheme="majorHAnsi"/>
          <w:sz w:val="28"/>
          <w:szCs w:val="28"/>
          <w:lang w:eastAsia="ru-RU"/>
        </w:rPr>
        <w:t xml:space="preserve"> - знак відповідності) наноситься на продукцію або на її табличку з технічними даними таким чином, щоб він був видимим, розбірливим і незмивним. У разі</w:t>
      </w:r>
      <w:r w:rsidR="002E3DAD" w:rsidRPr="00E96AC1">
        <w:rPr>
          <w:rFonts w:asciiTheme="majorHAnsi" w:eastAsia="Times New Roman" w:hAnsiTheme="majorHAnsi"/>
          <w:sz w:val="28"/>
          <w:szCs w:val="28"/>
          <w:lang w:val="uk-UA" w:eastAsia="ru-RU"/>
        </w:rPr>
        <w:t>,</w:t>
      </w:r>
      <w:r w:rsidRPr="00E96AC1">
        <w:rPr>
          <w:rFonts w:asciiTheme="majorHAnsi" w:eastAsia="Times New Roman" w:hAnsiTheme="majorHAnsi"/>
          <w:sz w:val="28"/>
          <w:szCs w:val="28"/>
          <w:lang w:eastAsia="ru-RU"/>
        </w:rPr>
        <w:t xml:space="preserve"> коли це є неможливим або невиправданим через характер продукції, знак відповідності наноситься на пакування та на супровідні документи, якщо такі документи передбачені відповідним </w:t>
      </w:r>
      <w:r w:rsidR="00351821" w:rsidRPr="00E96AC1">
        <w:rPr>
          <w:rFonts w:asciiTheme="majorHAnsi" w:eastAsia="Times New Roman" w:hAnsiTheme="majorHAnsi"/>
          <w:sz w:val="28"/>
          <w:szCs w:val="28"/>
          <w:lang w:val="uk-UA" w:eastAsia="ru-RU"/>
        </w:rPr>
        <w:t>Т</w:t>
      </w:r>
      <w:r w:rsidRPr="00E96AC1">
        <w:rPr>
          <w:rFonts w:asciiTheme="majorHAnsi" w:eastAsia="Times New Roman" w:hAnsiTheme="majorHAnsi"/>
          <w:sz w:val="28"/>
          <w:szCs w:val="28"/>
          <w:lang w:eastAsia="ru-RU"/>
        </w:rPr>
        <w:t>ехнічним регламентом.</w:t>
      </w:r>
    </w:p>
    <w:p w14:paraId="7A601D8A" w14:textId="77777777" w:rsidR="00E84375" w:rsidRPr="00E96AC1" w:rsidRDefault="00E84375" w:rsidP="00E35423">
      <w:pPr>
        <w:shd w:val="clear" w:color="auto" w:fill="FFFFFF"/>
        <w:spacing w:after="0"/>
        <w:ind w:left="709" w:hanging="283"/>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2. Знак відповідності наноситься перед уведенням продукції в обіг. Знак відповідності може супроводжуватися піктограмою або будь-яким іншим знаком, що вказує на особливий ризик або використання.</w:t>
      </w:r>
    </w:p>
    <w:p w14:paraId="545A2FD7" w14:textId="77777777" w:rsidR="00E84375" w:rsidRPr="00E96AC1" w:rsidRDefault="00E84375" w:rsidP="00E35423">
      <w:pPr>
        <w:shd w:val="clear" w:color="auto" w:fill="FFFFFF"/>
        <w:spacing w:after="0"/>
        <w:ind w:left="709" w:hanging="283"/>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3. Знак відповідності супроводжується ідентифікаційним номером призначеного органу з оцінки відповідності, якщо такий орган був залучений на етапі контролю виробництва, у форматі UA.TR.YYY або YYY, де:</w:t>
      </w:r>
    </w:p>
    <w:p w14:paraId="22EA3CEC" w14:textId="77777777" w:rsidR="00E84375" w:rsidRPr="00E96AC1" w:rsidRDefault="00E84375" w:rsidP="00E35423">
      <w:pPr>
        <w:shd w:val="clear" w:color="auto" w:fill="FFFFFF"/>
        <w:spacing w:after="0"/>
        <w:ind w:firstLine="56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UA - умовне позначення України латинськими літерами;</w:t>
      </w:r>
    </w:p>
    <w:p w14:paraId="0F300034" w14:textId="77777777" w:rsidR="00E84375" w:rsidRPr="00E96AC1" w:rsidRDefault="00E84375" w:rsidP="00E35423">
      <w:pPr>
        <w:shd w:val="clear" w:color="auto" w:fill="FFFFFF"/>
        <w:spacing w:after="0"/>
        <w:ind w:firstLine="56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 xml:space="preserve">TR - умовне позначення, яке означає, що орган з оцінки відповідності призначено на виконання робіт з оцінки відповідності вимогам </w:t>
      </w:r>
      <w:r w:rsidR="00351821" w:rsidRPr="00E96AC1">
        <w:rPr>
          <w:rFonts w:asciiTheme="majorHAnsi" w:eastAsia="Times New Roman" w:hAnsiTheme="majorHAnsi"/>
          <w:sz w:val="28"/>
          <w:szCs w:val="28"/>
          <w:lang w:val="uk-UA" w:eastAsia="ru-RU"/>
        </w:rPr>
        <w:t>Т</w:t>
      </w:r>
      <w:r w:rsidRPr="00E96AC1">
        <w:rPr>
          <w:rFonts w:asciiTheme="majorHAnsi" w:eastAsia="Times New Roman" w:hAnsiTheme="majorHAnsi"/>
          <w:sz w:val="28"/>
          <w:szCs w:val="28"/>
          <w:lang w:eastAsia="ru-RU"/>
        </w:rPr>
        <w:t>ехнічних регламентів;</w:t>
      </w:r>
    </w:p>
    <w:p w14:paraId="3F8495E5" w14:textId="77777777" w:rsidR="00E84375" w:rsidRPr="00E96AC1" w:rsidRDefault="00E84375" w:rsidP="00E35423">
      <w:pPr>
        <w:shd w:val="clear" w:color="auto" w:fill="FFFFFF"/>
        <w:spacing w:after="0"/>
        <w:ind w:firstLine="56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YYY - ідентифікаційний номер призначеного органу з оцінки відповідності.</w:t>
      </w:r>
    </w:p>
    <w:p w14:paraId="5C774536" w14:textId="77777777" w:rsidR="00E84375" w:rsidRPr="00E96AC1" w:rsidRDefault="00E84375" w:rsidP="00E35423">
      <w:pPr>
        <w:shd w:val="clear" w:color="auto" w:fill="FFFFFF"/>
        <w:spacing w:after="0"/>
        <w:ind w:firstLine="567"/>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lastRenderedPageBreak/>
        <w:t>Ідентифікаційний номер призначеного органу з оцінки відповідності наноситься таким органом або за його вказівкою виробником чи уповноваженим представником.</w:t>
      </w:r>
    </w:p>
    <w:p w14:paraId="66A70C58" w14:textId="77777777" w:rsidR="00E02D59" w:rsidRPr="00E96AC1" w:rsidRDefault="00E02D59" w:rsidP="00E35423">
      <w:pPr>
        <w:shd w:val="clear" w:color="auto" w:fill="FFFFFF"/>
        <w:spacing w:after="0"/>
        <w:ind w:firstLine="567"/>
        <w:jc w:val="both"/>
        <w:rPr>
          <w:rFonts w:asciiTheme="majorHAnsi" w:eastAsia="Times New Roman" w:hAnsiTheme="majorHAnsi"/>
          <w:sz w:val="28"/>
          <w:szCs w:val="28"/>
          <w:lang w:eastAsia="ru-RU"/>
        </w:rPr>
      </w:pPr>
    </w:p>
    <w:p w14:paraId="3191831B" w14:textId="77777777" w:rsidR="00E84375" w:rsidRPr="00E96AC1" w:rsidRDefault="00E84375" w:rsidP="00E02D59">
      <w:pPr>
        <w:pStyle w:val="2"/>
        <w:rPr>
          <w:rFonts w:eastAsia="Calibri Light"/>
          <w:color w:val="auto"/>
          <w:kern w:val="20"/>
          <w:lang w:val="uk-UA" w:eastAsia="ru-RU"/>
        </w:rPr>
      </w:pPr>
      <w:bookmarkStart w:id="227" w:name="_Toc132455590"/>
      <w:bookmarkStart w:id="228" w:name="_Toc132457622"/>
      <w:r w:rsidRPr="00E96AC1">
        <w:rPr>
          <w:rFonts w:eastAsia="Calibri Light"/>
          <w:color w:val="auto"/>
          <w:kern w:val="20"/>
          <w:lang w:eastAsia="ru-RU"/>
        </w:rPr>
        <w:t>4.5 Про державний ринковий нагляд і контроль нехарчової</w:t>
      </w:r>
      <w:r w:rsidR="00B861A7" w:rsidRPr="00E96AC1">
        <w:rPr>
          <w:rFonts w:eastAsia="Calibri Light"/>
          <w:color w:val="auto"/>
          <w:kern w:val="20"/>
          <w:lang w:val="uk-UA" w:eastAsia="ru-RU"/>
        </w:rPr>
        <w:t xml:space="preserve"> </w:t>
      </w:r>
      <w:r w:rsidRPr="00E96AC1">
        <w:rPr>
          <w:rFonts w:eastAsia="Calibri Light"/>
          <w:color w:val="auto"/>
          <w:kern w:val="20"/>
          <w:lang w:eastAsia="ru-RU"/>
        </w:rPr>
        <w:t>продукції</w:t>
      </w:r>
      <w:bookmarkEnd w:id="227"/>
      <w:bookmarkEnd w:id="228"/>
    </w:p>
    <w:p w14:paraId="365F754E" w14:textId="77777777" w:rsidR="00E84375" w:rsidRPr="00E96AC1" w:rsidRDefault="00E84375" w:rsidP="00E35423">
      <w:pPr>
        <w:spacing w:after="0"/>
        <w:ind w:firstLine="567"/>
        <w:jc w:val="both"/>
        <w:rPr>
          <w:rFonts w:asciiTheme="majorHAnsi" w:eastAsia="Calibri Light" w:hAnsiTheme="majorHAnsi"/>
          <w:b/>
          <w:kern w:val="20"/>
          <w:sz w:val="28"/>
          <w:szCs w:val="28"/>
          <w:lang w:eastAsia="ru-RU"/>
        </w:rPr>
      </w:pPr>
    </w:p>
    <w:p w14:paraId="07240AA7" w14:textId="77777777" w:rsidR="00E84375" w:rsidRPr="00E96AC1" w:rsidRDefault="00E84375" w:rsidP="00B861A7">
      <w:pPr>
        <w:spacing w:after="12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Відповідно до Закону "Про державний ринковий нагляд і контроль нехарчової продукції" [3</w:t>
      </w:r>
      <w:r w:rsidR="00547F4F" w:rsidRPr="00E96AC1">
        <w:rPr>
          <w:rFonts w:asciiTheme="majorHAnsi" w:eastAsia="Calibri Light" w:hAnsiTheme="majorHAnsi"/>
          <w:kern w:val="20"/>
          <w:sz w:val="28"/>
          <w:szCs w:val="28"/>
          <w:lang w:val="uk-UA" w:eastAsia="ru-RU"/>
        </w:rPr>
        <w:t>4</w:t>
      </w:r>
      <w:r w:rsidRPr="00E96AC1">
        <w:rPr>
          <w:rFonts w:asciiTheme="majorHAnsi" w:eastAsia="Calibri Light" w:hAnsiTheme="majorHAnsi"/>
          <w:kern w:val="20"/>
          <w:sz w:val="28"/>
          <w:szCs w:val="28"/>
          <w:lang w:eastAsia="ru-RU"/>
        </w:rPr>
        <w:t>] вживається така термінологія:</w:t>
      </w:r>
    </w:p>
    <w:p w14:paraId="0CB96FEE" w14:textId="77777777" w:rsidR="00E84375"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встановлені вимоги - вимоги щодо нехарчової продукції (далі</w:t>
      </w:r>
      <w:r w:rsidR="00F87561" w:rsidRPr="00E96AC1">
        <w:rPr>
          <w:rFonts w:asciiTheme="majorHAnsi" w:hAnsiTheme="majorHAnsi"/>
          <w:kern w:val="20"/>
          <w:sz w:val="28"/>
          <w:szCs w:val="28"/>
          <w:lang w:val="uk-UA"/>
        </w:rPr>
        <w:t xml:space="preserve"> за текстом</w:t>
      </w:r>
      <w:r w:rsidRPr="00E96AC1">
        <w:rPr>
          <w:rFonts w:asciiTheme="majorHAnsi" w:hAnsiTheme="majorHAnsi"/>
          <w:kern w:val="20"/>
          <w:sz w:val="28"/>
          <w:szCs w:val="28"/>
          <w:lang w:val="uk-UA"/>
        </w:rPr>
        <w:t xml:space="preserve"> - продукція) та її обігу на ринку України, встановлені </w:t>
      </w:r>
      <w:r w:rsidR="00F87561" w:rsidRPr="00E96AC1">
        <w:rPr>
          <w:rFonts w:asciiTheme="majorHAnsi" w:hAnsiTheme="majorHAnsi"/>
          <w:kern w:val="20"/>
          <w:sz w:val="28"/>
          <w:szCs w:val="28"/>
          <w:lang w:val="uk-UA"/>
        </w:rPr>
        <w:t>Т</w:t>
      </w:r>
      <w:r w:rsidRPr="00E96AC1">
        <w:rPr>
          <w:rFonts w:asciiTheme="majorHAnsi" w:hAnsiTheme="majorHAnsi"/>
          <w:kern w:val="20"/>
          <w:sz w:val="28"/>
          <w:szCs w:val="28"/>
          <w:lang w:val="uk-UA"/>
        </w:rPr>
        <w:t>ехнічними регламентами;</w:t>
      </w:r>
    </w:p>
    <w:p w14:paraId="4107A6F9" w14:textId="77777777" w:rsidR="00E84375"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державний контроль продукції - діяльність митних органів із забезпечення відповідності продукції, що ввозиться на митну територію України для вільного обігу, встановленим вимогам, а також забезпечення відсутності загроз від такої продукції суспільним інтересам (далі - контроль продукції);</w:t>
      </w:r>
    </w:p>
    <w:p w14:paraId="5D9D6A0F" w14:textId="77777777" w:rsidR="00E84375"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 xml:space="preserve">неналежне застосування знака відповідності </w:t>
      </w:r>
      <w:r w:rsidR="00F87561" w:rsidRPr="00E96AC1">
        <w:rPr>
          <w:rFonts w:asciiTheme="majorHAnsi" w:hAnsiTheme="majorHAnsi"/>
          <w:kern w:val="20"/>
          <w:sz w:val="28"/>
          <w:szCs w:val="28"/>
          <w:lang w:val="uk-UA"/>
        </w:rPr>
        <w:t>Т</w:t>
      </w:r>
      <w:r w:rsidRPr="00E96AC1">
        <w:rPr>
          <w:rFonts w:asciiTheme="majorHAnsi" w:hAnsiTheme="majorHAnsi"/>
          <w:kern w:val="20"/>
          <w:sz w:val="28"/>
          <w:szCs w:val="28"/>
          <w:lang w:val="uk-UA"/>
        </w:rPr>
        <w:t xml:space="preserve">ехнічним регламентам - порушення правил застосування і нанесення знака відповідності </w:t>
      </w:r>
      <w:r w:rsidR="00F87561" w:rsidRPr="00E96AC1">
        <w:rPr>
          <w:rFonts w:asciiTheme="majorHAnsi" w:hAnsiTheme="majorHAnsi"/>
          <w:kern w:val="20"/>
          <w:sz w:val="28"/>
          <w:szCs w:val="28"/>
          <w:lang w:val="uk-UA"/>
        </w:rPr>
        <w:t>Т</w:t>
      </w:r>
      <w:r w:rsidRPr="00E96AC1">
        <w:rPr>
          <w:rFonts w:asciiTheme="majorHAnsi" w:hAnsiTheme="majorHAnsi"/>
          <w:kern w:val="20"/>
          <w:sz w:val="28"/>
          <w:szCs w:val="28"/>
          <w:lang w:val="uk-UA"/>
        </w:rPr>
        <w:t>ехнічним регламентам, встановлених законодавством;</w:t>
      </w:r>
    </w:p>
    <w:p w14:paraId="7AFAA5DA" w14:textId="77777777" w:rsidR="00E84375"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обстеження зразків продукції - візуальний огляд зразків продукції з метою визначення її відповідності встановленим вимогам;</w:t>
      </w:r>
    </w:p>
    <w:p w14:paraId="7CB98551" w14:textId="77777777" w:rsidR="00B861A7"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державний ринковий нагляд (далі</w:t>
      </w:r>
      <w:r w:rsidR="00F87561" w:rsidRPr="00E96AC1">
        <w:rPr>
          <w:rFonts w:asciiTheme="majorHAnsi" w:hAnsiTheme="majorHAnsi"/>
          <w:kern w:val="20"/>
          <w:sz w:val="28"/>
          <w:szCs w:val="28"/>
          <w:lang w:val="uk-UA"/>
        </w:rPr>
        <w:t xml:space="preserve"> за текстом</w:t>
      </w:r>
      <w:r w:rsidRPr="00E96AC1">
        <w:rPr>
          <w:rFonts w:asciiTheme="majorHAnsi" w:hAnsiTheme="majorHAnsi"/>
          <w:kern w:val="20"/>
          <w:sz w:val="28"/>
          <w:szCs w:val="28"/>
          <w:lang w:val="uk-UA"/>
        </w:rPr>
        <w:t xml:space="preserve"> - ринковий нагляд) </w:t>
      </w:r>
    </w:p>
    <w:p w14:paraId="743C6EA2" w14:textId="77777777" w:rsidR="00E84375" w:rsidRPr="00E96AC1" w:rsidRDefault="00E84375" w:rsidP="00CB5EC9">
      <w:pPr>
        <w:numPr>
          <w:ilvl w:val="0"/>
          <w:numId w:val="26"/>
        </w:numPr>
        <w:shd w:val="clear" w:color="auto" w:fill="FFFFFF"/>
        <w:tabs>
          <w:tab w:val="left" w:pos="851"/>
        </w:tabs>
        <w:spacing w:after="0"/>
        <w:ind w:left="0" w:firstLine="808"/>
        <w:jc w:val="both"/>
        <w:rPr>
          <w:rFonts w:asciiTheme="majorHAnsi" w:hAnsiTheme="majorHAnsi"/>
          <w:kern w:val="20"/>
          <w:sz w:val="28"/>
          <w:szCs w:val="28"/>
          <w:lang w:val="uk-UA"/>
        </w:rPr>
      </w:pPr>
      <w:r w:rsidRPr="00E96AC1">
        <w:rPr>
          <w:rFonts w:asciiTheme="majorHAnsi" w:hAnsiTheme="majorHAnsi"/>
          <w:kern w:val="20"/>
          <w:sz w:val="28"/>
          <w:szCs w:val="28"/>
          <w:lang w:val="uk-UA"/>
        </w:rPr>
        <w:t>діяльність органів ринкового нагляду з метою забезпечення відповідності продукції встановленим вимогам, а також забезпечення відсутності загроз суспільним інтересам.</w:t>
      </w:r>
    </w:p>
    <w:p w14:paraId="4D6D2095" w14:textId="77777777" w:rsidR="00E84375" w:rsidRPr="00E96AC1" w:rsidRDefault="00E84375" w:rsidP="008D3030">
      <w:pPr>
        <w:shd w:val="clear" w:color="auto" w:fill="FFFFFF"/>
        <w:spacing w:before="240" w:after="120"/>
        <w:ind w:firstLine="425"/>
        <w:jc w:val="both"/>
        <w:rPr>
          <w:rFonts w:asciiTheme="majorHAnsi" w:hAnsiTheme="majorHAnsi"/>
          <w:sz w:val="28"/>
          <w:szCs w:val="28"/>
          <w:lang w:val="uk-UA"/>
        </w:rPr>
      </w:pPr>
      <w:r w:rsidRPr="00E96AC1">
        <w:rPr>
          <w:rFonts w:asciiTheme="majorHAnsi" w:hAnsiTheme="majorHAnsi"/>
          <w:sz w:val="28"/>
          <w:szCs w:val="28"/>
          <w:lang w:val="uk-UA"/>
        </w:rPr>
        <w:t>П</w:t>
      </w:r>
      <w:r w:rsidRPr="00E96AC1">
        <w:rPr>
          <w:rFonts w:asciiTheme="majorHAnsi" w:hAnsiTheme="majorHAnsi"/>
          <w:sz w:val="28"/>
          <w:szCs w:val="28"/>
        </w:rPr>
        <w:t>роведення перевірок характеристик продукції</w:t>
      </w:r>
      <w:r w:rsidRPr="00E96AC1">
        <w:rPr>
          <w:rFonts w:asciiTheme="majorHAnsi" w:hAnsiTheme="majorHAnsi"/>
          <w:sz w:val="28"/>
          <w:szCs w:val="28"/>
          <w:lang w:val="uk-UA"/>
        </w:rPr>
        <w:t xml:space="preserve"> здійснюється у розповсюджувачів та</w:t>
      </w:r>
      <w:r w:rsidR="00C2771F" w:rsidRPr="00E96AC1">
        <w:rPr>
          <w:rFonts w:asciiTheme="majorHAnsi" w:hAnsiTheme="majorHAnsi"/>
          <w:sz w:val="28"/>
          <w:szCs w:val="28"/>
          <w:lang w:val="uk-UA"/>
        </w:rPr>
        <w:t>:</w:t>
      </w:r>
    </w:p>
    <w:p w14:paraId="6E87C4F9" w14:textId="77777777" w:rsidR="00E84375" w:rsidRPr="00E96AC1" w:rsidRDefault="00E84375" w:rsidP="008D3030">
      <w:pPr>
        <w:shd w:val="clear" w:color="auto" w:fill="FFFFFF"/>
        <w:spacing w:after="0"/>
        <w:ind w:left="709" w:hanging="283"/>
        <w:jc w:val="both"/>
        <w:rPr>
          <w:rFonts w:asciiTheme="majorHAnsi" w:hAnsiTheme="majorHAnsi"/>
          <w:sz w:val="28"/>
          <w:szCs w:val="28"/>
          <w:lang w:val="uk-UA"/>
        </w:rPr>
      </w:pPr>
      <w:bookmarkStart w:id="229" w:name="n303"/>
      <w:bookmarkEnd w:id="229"/>
      <w:r w:rsidRPr="00E96AC1">
        <w:rPr>
          <w:rFonts w:asciiTheme="majorHAnsi" w:hAnsiTheme="majorHAnsi"/>
          <w:sz w:val="28"/>
          <w:szCs w:val="28"/>
          <w:lang w:val="uk-UA"/>
        </w:rPr>
        <w:t>1. Органи ринкового нагляду проводять перевірки характеристик продукції у її розповсюджувачів:</w:t>
      </w:r>
    </w:p>
    <w:p w14:paraId="699C8448" w14:textId="77777777" w:rsidR="00E84375" w:rsidRPr="00E96AC1" w:rsidRDefault="00E84375" w:rsidP="008D3030">
      <w:pPr>
        <w:shd w:val="clear" w:color="auto" w:fill="FFFFFF"/>
        <w:spacing w:after="0"/>
        <w:ind w:firstLine="993"/>
        <w:jc w:val="both"/>
        <w:rPr>
          <w:rFonts w:asciiTheme="majorHAnsi" w:hAnsiTheme="majorHAnsi"/>
          <w:sz w:val="28"/>
          <w:szCs w:val="28"/>
          <w:lang w:val="uk-UA"/>
        </w:rPr>
      </w:pPr>
      <w:bookmarkStart w:id="230" w:name="n304"/>
      <w:bookmarkEnd w:id="230"/>
      <w:r w:rsidRPr="00E96AC1">
        <w:rPr>
          <w:rFonts w:asciiTheme="majorHAnsi" w:hAnsiTheme="majorHAnsi"/>
          <w:sz w:val="28"/>
          <w:szCs w:val="28"/>
          <w:lang w:val="uk-UA"/>
        </w:rPr>
        <w:t>1) планові - згідно із секторальними планами ринкового нагляду;</w:t>
      </w:r>
    </w:p>
    <w:p w14:paraId="348BB9DD" w14:textId="77777777" w:rsidR="00E84375" w:rsidRPr="00E96AC1" w:rsidRDefault="00E84375" w:rsidP="008D3030">
      <w:pPr>
        <w:shd w:val="clear" w:color="auto" w:fill="FFFFFF"/>
        <w:spacing w:after="0"/>
        <w:ind w:firstLine="993"/>
        <w:jc w:val="both"/>
        <w:rPr>
          <w:rFonts w:asciiTheme="majorHAnsi" w:hAnsiTheme="majorHAnsi"/>
          <w:sz w:val="28"/>
          <w:szCs w:val="28"/>
          <w:lang w:val="uk-UA"/>
        </w:rPr>
      </w:pPr>
      <w:bookmarkStart w:id="231" w:name="n305"/>
      <w:bookmarkEnd w:id="231"/>
      <w:r w:rsidRPr="00E96AC1">
        <w:rPr>
          <w:rFonts w:asciiTheme="majorHAnsi" w:hAnsiTheme="majorHAnsi"/>
          <w:sz w:val="28"/>
          <w:szCs w:val="28"/>
          <w:lang w:val="uk-UA"/>
        </w:rPr>
        <w:t>2) позапланові:</w:t>
      </w:r>
    </w:p>
    <w:p w14:paraId="6F6628DA" w14:textId="77777777" w:rsidR="00AC49F7" w:rsidRPr="00E96AC1" w:rsidRDefault="00E84375" w:rsidP="00491550">
      <w:pPr>
        <w:shd w:val="clear" w:color="auto" w:fill="FFFFFF"/>
        <w:spacing w:after="0"/>
        <w:ind w:left="709" w:firstLine="567"/>
        <w:jc w:val="both"/>
        <w:rPr>
          <w:rFonts w:asciiTheme="majorHAnsi" w:hAnsiTheme="majorHAnsi"/>
          <w:sz w:val="28"/>
          <w:szCs w:val="28"/>
          <w:lang w:val="uk-UA"/>
        </w:rPr>
      </w:pPr>
      <w:bookmarkStart w:id="232" w:name="n306"/>
      <w:bookmarkEnd w:id="232"/>
      <w:r w:rsidRPr="00E96AC1">
        <w:rPr>
          <w:rFonts w:asciiTheme="majorHAnsi" w:hAnsiTheme="majorHAnsi"/>
          <w:sz w:val="28"/>
          <w:szCs w:val="28"/>
          <w:lang w:val="uk-UA"/>
        </w:rPr>
        <w:t xml:space="preserve">а) за зверненнями споживачів (користувачів) відповідної продукції, а також органів виконавчої влади, виконавчих органів місцевих рад, правоохоронних органів, громадських організацій споживачів (об'єднань споживачів), об’єднань суб’єктів господарювання, у яких міститься інформація про розповсюдження </w:t>
      </w:r>
      <w:r w:rsidRPr="00E96AC1">
        <w:rPr>
          <w:rFonts w:asciiTheme="majorHAnsi" w:hAnsiTheme="majorHAnsi"/>
          <w:sz w:val="28"/>
          <w:szCs w:val="28"/>
          <w:lang w:val="uk-UA"/>
        </w:rPr>
        <w:lastRenderedPageBreak/>
        <w:t>продукції, що завдала шкоди суспільним інтересам чи має недоліки, що можуть завдати такої шкоди, і відсутня інформація, за якою виробника такої продукції може бути ідентифіковано, але міститься інформація, за якою може бути встановлено розповсюджувача, у якого було придбано (виявлено) таку продукцію;</w:t>
      </w:r>
      <w:bookmarkStart w:id="233" w:name="n735"/>
      <w:bookmarkStart w:id="234" w:name="n307"/>
      <w:bookmarkEnd w:id="233"/>
      <w:bookmarkEnd w:id="234"/>
    </w:p>
    <w:p w14:paraId="3D3A1DAB" w14:textId="77777777" w:rsidR="00E84375" w:rsidRPr="00E96AC1" w:rsidRDefault="00E84375" w:rsidP="00491550">
      <w:pPr>
        <w:shd w:val="clear" w:color="auto" w:fill="FFFFFF"/>
        <w:spacing w:after="0"/>
        <w:ind w:left="709" w:firstLine="567"/>
        <w:jc w:val="both"/>
        <w:rPr>
          <w:rFonts w:asciiTheme="majorHAnsi" w:hAnsiTheme="majorHAnsi"/>
          <w:sz w:val="28"/>
          <w:szCs w:val="28"/>
          <w:lang w:val="uk-UA"/>
        </w:rPr>
      </w:pPr>
      <w:r w:rsidRPr="00E96AC1">
        <w:rPr>
          <w:rFonts w:asciiTheme="majorHAnsi" w:hAnsiTheme="majorHAnsi"/>
          <w:sz w:val="28"/>
          <w:szCs w:val="28"/>
          <w:lang w:val="uk-UA"/>
        </w:rPr>
        <w:t>б) у разі якщо під час перевірки характеристик продукції у виробника відповідної продукції виробник доведе що:</w:t>
      </w:r>
    </w:p>
    <w:p w14:paraId="7991074E" w14:textId="77777777" w:rsidR="00E84375" w:rsidRPr="00E96AC1" w:rsidRDefault="00E84375" w:rsidP="00491550">
      <w:pPr>
        <w:shd w:val="clear" w:color="auto" w:fill="FFFFFF"/>
        <w:spacing w:after="0"/>
        <w:ind w:left="1134" w:firstLine="426"/>
        <w:jc w:val="both"/>
        <w:rPr>
          <w:rFonts w:asciiTheme="majorHAnsi" w:hAnsiTheme="majorHAnsi"/>
          <w:sz w:val="28"/>
          <w:szCs w:val="28"/>
          <w:lang w:val="uk-UA"/>
        </w:rPr>
      </w:pPr>
      <w:bookmarkStart w:id="235" w:name="n308"/>
      <w:bookmarkEnd w:id="235"/>
      <w:r w:rsidRPr="00E96AC1">
        <w:rPr>
          <w:rFonts w:asciiTheme="majorHAnsi" w:hAnsiTheme="majorHAnsi"/>
          <w:sz w:val="28"/>
          <w:szCs w:val="28"/>
          <w:lang w:val="uk-UA"/>
        </w:rPr>
        <w:t>- він не вводив в обіг продукцію, що є небезпечною, становить ризик та/або не відповідає встановленим вимогам;</w:t>
      </w:r>
    </w:p>
    <w:p w14:paraId="4BD2218A" w14:textId="77777777" w:rsidR="00E84375" w:rsidRPr="00E96AC1" w:rsidRDefault="00E84375" w:rsidP="00491550">
      <w:pPr>
        <w:shd w:val="clear" w:color="auto" w:fill="FFFFFF"/>
        <w:spacing w:after="0"/>
        <w:ind w:left="1134" w:firstLine="426"/>
        <w:jc w:val="both"/>
        <w:rPr>
          <w:rFonts w:asciiTheme="majorHAnsi" w:hAnsiTheme="majorHAnsi"/>
          <w:sz w:val="28"/>
          <w:szCs w:val="28"/>
          <w:lang w:val="uk-UA"/>
        </w:rPr>
      </w:pPr>
      <w:bookmarkStart w:id="236" w:name="n309"/>
      <w:bookmarkEnd w:id="236"/>
      <w:r w:rsidRPr="00E96AC1">
        <w:rPr>
          <w:rFonts w:asciiTheme="majorHAnsi" w:hAnsiTheme="majorHAnsi"/>
          <w:sz w:val="28"/>
          <w:szCs w:val="28"/>
          <w:lang w:val="uk-UA"/>
        </w:rPr>
        <w:t>- продукція є небезпечною, становить ризик та/або не відповідає встановленим вимогам внаслідок дій чи бездіяльності розповсюджувача (розповсюджувачів) такої продукції.</w:t>
      </w:r>
    </w:p>
    <w:p w14:paraId="575D7BAE" w14:textId="77777777" w:rsidR="00E84375" w:rsidRPr="00E96AC1" w:rsidRDefault="00E84375" w:rsidP="00E15D24">
      <w:pPr>
        <w:shd w:val="clear" w:color="auto" w:fill="FFFFFF"/>
        <w:spacing w:before="240" w:after="0"/>
        <w:ind w:firstLine="567"/>
        <w:jc w:val="both"/>
        <w:rPr>
          <w:rFonts w:asciiTheme="majorHAnsi" w:hAnsiTheme="majorHAnsi"/>
          <w:sz w:val="28"/>
          <w:szCs w:val="28"/>
          <w:lang w:val="uk-UA"/>
        </w:rPr>
      </w:pPr>
      <w:bookmarkStart w:id="237" w:name="n310"/>
      <w:bookmarkEnd w:id="237"/>
      <w:r w:rsidRPr="00E96AC1">
        <w:rPr>
          <w:rFonts w:asciiTheme="majorHAnsi" w:hAnsiTheme="majorHAnsi"/>
          <w:sz w:val="28"/>
          <w:szCs w:val="28"/>
          <w:lang w:val="uk-UA"/>
        </w:rPr>
        <w:t>У випадках, зазначених у підпункті "б" пункту 2 цієї частини, встановлюється особа, яка ввела таку продукцію в обіг, та особа, внаслідок дій чи бездіяльності якої продукція є небезпечною, становить ризик та/або не відповідає встановленим вимогам:</w:t>
      </w:r>
    </w:p>
    <w:p w14:paraId="385EA62B" w14:textId="77777777" w:rsidR="00E84375" w:rsidRPr="00E96AC1" w:rsidRDefault="00E84375" w:rsidP="00013C5C">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1) на початковому етапі перевірки об'єктами перевірки є:</w:t>
      </w:r>
    </w:p>
    <w:p w14:paraId="22197EF0" w14:textId="77777777" w:rsidR="00E84375" w:rsidRPr="00E96AC1" w:rsidRDefault="00E84375" w:rsidP="00013C5C">
      <w:pPr>
        <w:shd w:val="clear" w:color="auto" w:fill="FFFFFF"/>
        <w:spacing w:after="0"/>
        <w:ind w:left="1330" w:hanging="337"/>
        <w:jc w:val="both"/>
        <w:rPr>
          <w:rFonts w:asciiTheme="majorHAnsi" w:hAnsiTheme="majorHAnsi"/>
          <w:sz w:val="28"/>
          <w:szCs w:val="28"/>
        </w:rPr>
      </w:pPr>
      <w:bookmarkStart w:id="238" w:name="n313"/>
      <w:bookmarkEnd w:id="238"/>
      <w:r w:rsidRPr="00E96AC1">
        <w:rPr>
          <w:rFonts w:asciiTheme="majorHAnsi" w:hAnsiTheme="majorHAnsi"/>
          <w:sz w:val="28"/>
          <w:szCs w:val="28"/>
        </w:rPr>
        <w:t>а) наявність </w:t>
      </w:r>
      <w:bookmarkStart w:id="239" w:name="w1_8"/>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"https://zakon.rada.gov.ua/laws/show/2735-17?find=1&amp;text=%D0%B7%D0%BD%D0%B0%D0%BA" \l "w1_9" </w:instrText>
      </w:r>
      <w:r w:rsidR="002F3025" w:rsidRPr="00E96AC1">
        <w:rPr>
          <w:rFonts w:asciiTheme="majorHAnsi" w:hAnsiTheme="majorHAnsi"/>
          <w:sz w:val="28"/>
          <w:szCs w:val="28"/>
        </w:rPr>
        <w:fldChar w:fldCharType="separate"/>
      </w:r>
      <w:r w:rsidRPr="00E96AC1">
        <w:rPr>
          <w:rFonts w:asciiTheme="majorHAnsi" w:hAnsiTheme="majorHAnsi"/>
          <w:sz w:val="28"/>
          <w:szCs w:val="28"/>
        </w:rPr>
        <w:t>зн</w:t>
      </w:r>
      <w:r w:rsidRPr="00E96AC1">
        <w:rPr>
          <w:rFonts w:asciiTheme="majorHAnsi" w:hAnsiTheme="majorHAnsi"/>
          <w:sz w:val="28"/>
          <w:szCs w:val="28"/>
          <w:lang w:val="uk-UA"/>
        </w:rPr>
        <w:t>а</w:t>
      </w:r>
      <w:r w:rsidRPr="00E96AC1">
        <w:rPr>
          <w:rFonts w:asciiTheme="majorHAnsi" w:hAnsiTheme="majorHAnsi"/>
          <w:sz w:val="28"/>
          <w:szCs w:val="28"/>
        </w:rPr>
        <w:t>к</w:t>
      </w:r>
      <w:r w:rsidR="002F3025" w:rsidRPr="00E96AC1">
        <w:rPr>
          <w:rFonts w:asciiTheme="majorHAnsi" w:hAnsiTheme="majorHAnsi"/>
          <w:sz w:val="28"/>
          <w:szCs w:val="28"/>
        </w:rPr>
        <w:fldChar w:fldCharType="end"/>
      </w:r>
      <w:bookmarkEnd w:id="239"/>
      <w:r w:rsidRPr="00E96AC1">
        <w:rPr>
          <w:rFonts w:asciiTheme="majorHAnsi" w:hAnsiTheme="majorHAnsi"/>
          <w:sz w:val="28"/>
          <w:szCs w:val="28"/>
        </w:rPr>
        <w:t xml:space="preserve">а відповідності </w:t>
      </w:r>
      <w:r w:rsidR="00F87561" w:rsidRPr="00E96AC1">
        <w:rPr>
          <w:rFonts w:asciiTheme="majorHAnsi" w:hAnsiTheme="majorHAnsi"/>
          <w:sz w:val="28"/>
          <w:szCs w:val="28"/>
          <w:lang w:val="uk-UA"/>
        </w:rPr>
        <w:t>Т</w:t>
      </w:r>
      <w:r w:rsidRPr="00E96AC1">
        <w:rPr>
          <w:rFonts w:asciiTheme="majorHAnsi" w:hAnsiTheme="majorHAnsi"/>
          <w:sz w:val="28"/>
          <w:szCs w:val="28"/>
        </w:rPr>
        <w:t xml:space="preserve">ехнічним регламентам, якщо його нанесення передбачено </w:t>
      </w:r>
      <w:r w:rsidR="00F87561" w:rsidRPr="00E96AC1">
        <w:rPr>
          <w:rFonts w:asciiTheme="majorHAnsi" w:hAnsiTheme="majorHAnsi"/>
          <w:sz w:val="28"/>
          <w:szCs w:val="28"/>
          <w:lang w:val="uk-UA"/>
        </w:rPr>
        <w:t>Т</w:t>
      </w:r>
      <w:r w:rsidRPr="00E96AC1">
        <w:rPr>
          <w:rFonts w:asciiTheme="majorHAnsi" w:hAnsiTheme="majorHAnsi"/>
          <w:sz w:val="28"/>
          <w:szCs w:val="28"/>
        </w:rPr>
        <w:t>ехнічним регламентом на відповідний вид продукції, та додержання вимог щодо форми, опису, правил та умов нанесення </w:t>
      </w:r>
      <w:bookmarkStart w:id="240" w:name="w1_9"/>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"https://zakon.rada.gov.ua/laws/show/2735-17?find=1&amp;text=%D0%B7%D0%BD%D0%B0%D0%BA" \l "w1_10" </w:instrText>
      </w:r>
      <w:r w:rsidR="002F3025" w:rsidRPr="00E96AC1">
        <w:rPr>
          <w:rFonts w:asciiTheme="majorHAnsi" w:hAnsiTheme="majorHAnsi"/>
          <w:sz w:val="28"/>
          <w:szCs w:val="28"/>
        </w:rPr>
        <w:fldChar w:fldCharType="separate"/>
      </w:r>
      <w:r w:rsidRPr="00E96AC1">
        <w:rPr>
          <w:rFonts w:asciiTheme="majorHAnsi" w:hAnsiTheme="majorHAnsi"/>
          <w:sz w:val="28"/>
          <w:szCs w:val="28"/>
        </w:rPr>
        <w:t>знак</w:t>
      </w:r>
      <w:r w:rsidR="002F3025" w:rsidRPr="00E96AC1">
        <w:rPr>
          <w:rFonts w:asciiTheme="majorHAnsi" w:hAnsiTheme="majorHAnsi"/>
          <w:sz w:val="28"/>
          <w:szCs w:val="28"/>
        </w:rPr>
        <w:fldChar w:fldCharType="end"/>
      </w:r>
      <w:bookmarkEnd w:id="240"/>
      <w:r w:rsidRPr="00E96AC1">
        <w:rPr>
          <w:rFonts w:asciiTheme="majorHAnsi" w:hAnsiTheme="majorHAnsi"/>
          <w:sz w:val="28"/>
          <w:szCs w:val="28"/>
        </w:rPr>
        <w:t>а відповідності, а також правил його застосування;</w:t>
      </w:r>
    </w:p>
    <w:p w14:paraId="47278352" w14:textId="77777777" w:rsidR="00E84375" w:rsidRPr="00E96AC1" w:rsidRDefault="00E84375" w:rsidP="00013C5C">
      <w:pPr>
        <w:shd w:val="clear" w:color="auto" w:fill="FFFFFF"/>
        <w:spacing w:after="0"/>
        <w:ind w:left="1246" w:hanging="395"/>
        <w:jc w:val="both"/>
        <w:rPr>
          <w:rFonts w:asciiTheme="majorHAnsi" w:hAnsiTheme="majorHAnsi"/>
          <w:sz w:val="28"/>
          <w:szCs w:val="28"/>
        </w:rPr>
      </w:pPr>
      <w:bookmarkStart w:id="241" w:name="n314"/>
      <w:bookmarkStart w:id="242" w:name="n736"/>
      <w:bookmarkEnd w:id="241"/>
      <w:bookmarkEnd w:id="242"/>
      <w:r w:rsidRPr="00E96AC1">
        <w:rPr>
          <w:rFonts w:asciiTheme="majorHAnsi" w:hAnsiTheme="majorHAnsi"/>
          <w:sz w:val="28"/>
          <w:szCs w:val="28"/>
        </w:rPr>
        <w:t>а</w:t>
      </w:r>
      <w:r w:rsidRPr="00E96AC1">
        <w:rPr>
          <w:rFonts w:asciiTheme="majorHAnsi" w:hAnsiTheme="majorHAnsi"/>
        </w:rPr>
        <w:t>-1</w:t>
      </w:r>
      <w:r w:rsidRPr="00E96AC1">
        <w:rPr>
          <w:rFonts w:asciiTheme="majorHAnsi" w:hAnsiTheme="majorHAnsi"/>
          <w:sz w:val="28"/>
          <w:szCs w:val="28"/>
        </w:rPr>
        <w:t>) за ланцюгом постачання, якщо за результатами перевірки характеристик продукції є підстави вважати, що продукція є небезпечною, становить ризик та/або не відповідає встановленим вимогам внаслідок дій чи бездіяльності виробника такої продукції або будь-якого іншого суб’єкта в ланцюгу постачання;</w:t>
      </w:r>
    </w:p>
    <w:p w14:paraId="51E5BB3A" w14:textId="77777777" w:rsidR="00E84375" w:rsidRPr="00E96AC1" w:rsidRDefault="00E84375" w:rsidP="00013C5C">
      <w:pPr>
        <w:shd w:val="clear" w:color="auto" w:fill="FFFFFF"/>
        <w:spacing w:after="0"/>
        <w:ind w:left="1246" w:hanging="395"/>
        <w:jc w:val="both"/>
        <w:rPr>
          <w:rFonts w:asciiTheme="majorHAnsi" w:hAnsiTheme="majorHAnsi"/>
          <w:sz w:val="28"/>
          <w:szCs w:val="28"/>
        </w:rPr>
      </w:pPr>
      <w:bookmarkStart w:id="243" w:name="n737"/>
      <w:bookmarkStart w:id="244" w:name="n315"/>
      <w:bookmarkEnd w:id="243"/>
      <w:bookmarkEnd w:id="244"/>
      <w:r w:rsidRPr="00E96AC1">
        <w:rPr>
          <w:rFonts w:asciiTheme="majorHAnsi" w:hAnsiTheme="majorHAnsi"/>
          <w:sz w:val="28"/>
          <w:szCs w:val="28"/>
        </w:rPr>
        <w:t xml:space="preserve">б) наявність супровідної документації, яка має додаватися до відповідної продукції (зокрема інструкція з користування продукцією), етикетки, маркування, інших позначок, якщо це встановлено </w:t>
      </w:r>
      <w:r w:rsidR="00E54D34" w:rsidRPr="00E96AC1">
        <w:rPr>
          <w:rFonts w:asciiTheme="majorHAnsi" w:hAnsiTheme="majorHAnsi"/>
          <w:sz w:val="28"/>
          <w:szCs w:val="28"/>
          <w:lang w:val="uk-UA"/>
        </w:rPr>
        <w:t>Т</w:t>
      </w:r>
      <w:r w:rsidRPr="00E96AC1">
        <w:rPr>
          <w:rFonts w:asciiTheme="majorHAnsi" w:hAnsiTheme="majorHAnsi"/>
          <w:sz w:val="28"/>
          <w:szCs w:val="28"/>
        </w:rPr>
        <w:t>ехнічними регламентами, та їх відповідність встановленим вимогам;</w:t>
      </w:r>
    </w:p>
    <w:p w14:paraId="754C831F" w14:textId="77777777" w:rsidR="00E84375" w:rsidRPr="00E96AC1" w:rsidRDefault="00E84375" w:rsidP="00013C5C">
      <w:pPr>
        <w:shd w:val="clear" w:color="auto" w:fill="FFFFFF"/>
        <w:spacing w:after="0"/>
        <w:ind w:left="1246" w:hanging="395"/>
        <w:jc w:val="both"/>
        <w:rPr>
          <w:rFonts w:asciiTheme="majorHAnsi" w:hAnsiTheme="majorHAnsi"/>
          <w:sz w:val="28"/>
          <w:szCs w:val="28"/>
        </w:rPr>
      </w:pPr>
      <w:bookmarkStart w:id="245" w:name="n316"/>
      <w:bookmarkStart w:id="246" w:name="n317"/>
      <w:bookmarkEnd w:id="245"/>
      <w:bookmarkEnd w:id="246"/>
      <w:r w:rsidRPr="00E96AC1">
        <w:rPr>
          <w:rFonts w:asciiTheme="majorHAnsi" w:hAnsiTheme="majorHAnsi"/>
          <w:sz w:val="28"/>
          <w:szCs w:val="28"/>
        </w:rPr>
        <w:t xml:space="preserve">в) наявність декларації про відповідність, якщо згідно з </w:t>
      </w:r>
      <w:r w:rsidR="00E54D34" w:rsidRPr="00E96AC1">
        <w:rPr>
          <w:rFonts w:asciiTheme="majorHAnsi" w:hAnsiTheme="majorHAnsi"/>
          <w:sz w:val="28"/>
          <w:szCs w:val="28"/>
          <w:lang w:val="uk-UA"/>
        </w:rPr>
        <w:t>Т</w:t>
      </w:r>
      <w:r w:rsidRPr="00E96AC1">
        <w:rPr>
          <w:rFonts w:asciiTheme="majorHAnsi" w:hAnsiTheme="majorHAnsi"/>
          <w:sz w:val="28"/>
          <w:szCs w:val="28"/>
        </w:rPr>
        <w:t>ехнічним регламентом на відповідний вид продукції</w:t>
      </w:r>
      <w:r w:rsidR="00C2771F" w:rsidRPr="00E96AC1">
        <w:rPr>
          <w:rFonts w:asciiTheme="majorHAnsi" w:hAnsiTheme="majorHAnsi"/>
          <w:sz w:val="28"/>
          <w:szCs w:val="28"/>
          <w:lang w:val="uk-UA"/>
        </w:rPr>
        <w:t xml:space="preserve"> ця</w:t>
      </w:r>
      <w:r w:rsidRPr="00E96AC1">
        <w:rPr>
          <w:rFonts w:asciiTheme="majorHAnsi" w:hAnsiTheme="majorHAnsi"/>
          <w:sz w:val="28"/>
          <w:szCs w:val="28"/>
        </w:rPr>
        <w:t xml:space="preserve"> продукція при її розповсюдженні має супроводжуватися такою декларацією;</w:t>
      </w:r>
    </w:p>
    <w:p w14:paraId="134F416A" w14:textId="77777777" w:rsidR="00E84375" w:rsidRPr="00E96AC1" w:rsidRDefault="00E84375" w:rsidP="00013C5C">
      <w:pPr>
        <w:shd w:val="clear" w:color="auto" w:fill="FFFFFF"/>
        <w:spacing w:after="0"/>
        <w:ind w:firstLine="426"/>
        <w:jc w:val="both"/>
        <w:rPr>
          <w:rFonts w:asciiTheme="majorHAnsi" w:hAnsiTheme="majorHAnsi"/>
          <w:sz w:val="28"/>
          <w:szCs w:val="28"/>
        </w:rPr>
      </w:pPr>
      <w:bookmarkStart w:id="247" w:name="n318"/>
      <w:bookmarkEnd w:id="247"/>
      <w:r w:rsidRPr="00E96AC1">
        <w:rPr>
          <w:rFonts w:asciiTheme="majorHAnsi" w:hAnsiTheme="majorHAnsi"/>
          <w:sz w:val="28"/>
          <w:szCs w:val="28"/>
        </w:rPr>
        <w:t>2) на наступних етапах перевірки можуть бути проведені:</w:t>
      </w:r>
    </w:p>
    <w:p w14:paraId="628D2A71" w14:textId="77777777" w:rsidR="00E84375" w:rsidRPr="00E96AC1" w:rsidRDefault="00E84375" w:rsidP="00013C5C">
      <w:pPr>
        <w:shd w:val="clear" w:color="auto" w:fill="FFFFFF"/>
        <w:spacing w:after="0"/>
        <w:ind w:left="1276" w:hanging="283"/>
        <w:jc w:val="both"/>
        <w:rPr>
          <w:rFonts w:asciiTheme="majorHAnsi" w:hAnsiTheme="majorHAnsi"/>
          <w:sz w:val="28"/>
          <w:szCs w:val="28"/>
        </w:rPr>
      </w:pPr>
      <w:bookmarkStart w:id="248" w:name="n319"/>
      <w:bookmarkEnd w:id="248"/>
      <w:r w:rsidRPr="00E96AC1">
        <w:rPr>
          <w:rFonts w:asciiTheme="majorHAnsi" w:hAnsiTheme="majorHAnsi"/>
          <w:sz w:val="28"/>
          <w:szCs w:val="28"/>
        </w:rPr>
        <w:lastRenderedPageBreak/>
        <w:t>а) обстеження зразків відповідної продукції та ідентифікація виробника продукції;</w:t>
      </w:r>
    </w:p>
    <w:p w14:paraId="5CA20DF6" w14:textId="77777777" w:rsidR="00E84375" w:rsidRPr="00E96AC1" w:rsidRDefault="00E84375" w:rsidP="00013C5C">
      <w:pPr>
        <w:shd w:val="clear" w:color="auto" w:fill="FFFFFF"/>
        <w:spacing w:after="0"/>
        <w:ind w:left="1276" w:hanging="283"/>
        <w:jc w:val="both"/>
        <w:rPr>
          <w:rFonts w:asciiTheme="majorHAnsi" w:hAnsiTheme="majorHAnsi"/>
          <w:sz w:val="28"/>
          <w:szCs w:val="28"/>
        </w:rPr>
      </w:pPr>
      <w:bookmarkStart w:id="249" w:name="n320"/>
      <w:bookmarkEnd w:id="249"/>
      <w:r w:rsidRPr="00E96AC1">
        <w:rPr>
          <w:rFonts w:asciiTheme="majorHAnsi" w:hAnsiTheme="majorHAnsi"/>
          <w:sz w:val="28"/>
          <w:szCs w:val="28"/>
        </w:rPr>
        <w:t>б) відбір та експертиза (випробування) зразків продукції (у разі якщо є підстави вважати, що продукція є небезпечною, становить ризик та/або не відповідає встановленим вимогам).</w:t>
      </w:r>
    </w:p>
    <w:p w14:paraId="4FFE7932" w14:textId="77777777" w:rsidR="00E84375" w:rsidRPr="00E96AC1" w:rsidRDefault="00E84375" w:rsidP="00013C5C">
      <w:pPr>
        <w:spacing w:before="120" w:after="0"/>
        <w:ind w:firstLine="567"/>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Слід зазначити, що відповідно до зазначеного Закону накладаються штрафи за порушення вимог Закону. В залежності від конкретного порушення розмір штрафу складає від 1 000 до 20 000 [3</w:t>
      </w:r>
      <w:r w:rsidR="00547F4F" w:rsidRPr="00E96AC1">
        <w:rPr>
          <w:rFonts w:asciiTheme="majorHAnsi" w:eastAsia="Calibri Light" w:hAnsiTheme="majorHAnsi"/>
          <w:kern w:val="20"/>
          <w:sz w:val="28"/>
          <w:szCs w:val="28"/>
          <w:lang w:val="uk-UA" w:eastAsia="ru-RU"/>
        </w:rPr>
        <w:t>4</w:t>
      </w:r>
      <w:r w:rsidRPr="00E96AC1">
        <w:rPr>
          <w:rFonts w:asciiTheme="majorHAnsi" w:eastAsia="Calibri Light" w:hAnsiTheme="majorHAnsi"/>
          <w:kern w:val="20"/>
          <w:sz w:val="28"/>
          <w:szCs w:val="28"/>
          <w:lang w:eastAsia="ru-RU"/>
        </w:rPr>
        <w:t>, ст.44] неоподатковуваних мінімумів доходів громадян.</w:t>
      </w:r>
    </w:p>
    <w:p w14:paraId="707C6367" w14:textId="77777777" w:rsidR="00E84375" w:rsidRPr="00E96AC1" w:rsidRDefault="00E84375" w:rsidP="00E35423">
      <w:pPr>
        <w:spacing w:after="0"/>
        <w:ind w:firstLine="284"/>
        <w:jc w:val="both"/>
        <w:rPr>
          <w:rFonts w:asciiTheme="majorHAnsi" w:eastAsia="Calibri Light" w:hAnsiTheme="majorHAnsi"/>
          <w:kern w:val="20"/>
          <w:sz w:val="28"/>
          <w:szCs w:val="28"/>
          <w:lang w:eastAsia="ru-RU"/>
        </w:rPr>
      </w:pPr>
    </w:p>
    <w:p w14:paraId="6EFE6A5D" w14:textId="77777777" w:rsidR="00AD72A2" w:rsidRPr="00E96AC1" w:rsidRDefault="00AD72A2" w:rsidP="00E02D59">
      <w:pPr>
        <w:pStyle w:val="2"/>
        <w:rPr>
          <w:rFonts w:eastAsia="Calibri Light"/>
          <w:color w:val="auto"/>
          <w:kern w:val="20"/>
          <w:lang w:eastAsia="ru-RU"/>
        </w:rPr>
      </w:pPr>
      <w:bookmarkStart w:id="250" w:name="_Toc132455591"/>
      <w:bookmarkStart w:id="251" w:name="_Toc132457623"/>
      <w:r w:rsidRPr="00E96AC1">
        <w:rPr>
          <w:rFonts w:eastAsia="Calibri Light"/>
          <w:color w:val="auto"/>
          <w:kern w:val="20"/>
          <w:lang w:eastAsia="ru-RU"/>
        </w:rPr>
        <w:t>4.6 Запитання для самоперевірки</w:t>
      </w:r>
      <w:bookmarkEnd w:id="250"/>
      <w:bookmarkEnd w:id="251"/>
    </w:p>
    <w:p w14:paraId="31436D0B" w14:textId="77777777" w:rsidR="00E02D59" w:rsidRPr="00E96AC1" w:rsidRDefault="00E02D59" w:rsidP="008F1C4C">
      <w:pPr>
        <w:spacing w:after="0"/>
        <w:ind w:left="426" w:hanging="426"/>
        <w:jc w:val="both"/>
        <w:rPr>
          <w:rFonts w:asciiTheme="majorHAnsi" w:eastAsia="Calibri Light" w:hAnsiTheme="majorHAnsi"/>
          <w:kern w:val="20"/>
          <w:sz w:val="28"/>
          <w:szCs w:val="28"/>
          <w:lang w:eastAsia="ru-RU"/>
        </w:rPr>
      </w:pPr>
    </w:p>
    <w:p w14:paraId="02BB1132"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w:t>
      </w:r>
      <w:r w:rsidRPr="00E96AC1">
        <w:rPr>
          <w:rFonts w:asciiTheme="majorHAnsi" w:eastAsia="Calibri Light" w:hAnsiTheme="majorHAnsi"/>
          <w:kern w:val="20"/>
          <w:sz w:val="28"/>
          <w:szCs w:val="28"/>
          <w:lang w:eastAsia="ru-RU"/>
        </w:rPr>
        <w:tab/>
        <w:t>Яке призначення «Блакитної настанови»?</w:t>
      </w:r>
    </w:p>
    <w:p w14:paraId="5D8F689B"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2.</w:t>
      </w:r>
      <w:r w:rsidRPr="00E96AC1">
        <w:rPr>
          <w:rFonts w:asciiTheme="majorHAnsi" w:eastAsia="Calibri Light" w:hAnsiTheme="majorHAnsi"/>
          <w:kern w:val="20"/>
          <w:sz w:val="28"/>
          <w:szCs w:val="28"/>
          <w:lang w:eastAsia="ru-RU"/>
        </w:rPr>
        <w:tab/>
        <w:t>Що означає втілення рекомендацій «Блакитної настанови» в законодавчій сфері України?</w:t>
      </w:r>
    </w:p>
    <w:p w14:paraId="61ACDA0D"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3.</w:t>
      </w:r>
      <w:r w:rsidRPr="00E96AC1">
        <w:rPr>
          <w:rFonts w:asciiTheme="majorHAnsi" w:eastAsia="Calibri Light" w:hAnsiTheme="majorHAnsi"/>
          <w:kern w:val="20"/>
          <w:sz w:val="28"/>
          <w:szCs w:val="28"/>
          <w:lang w:eastAsia="ru-RU"/>
        </w:rPr>
        <w:tab/>
        <w:t>Який з модулів стосується самодекларування?</w:t>
      </w:r>
    </w:p>
    <w:p w14:paraId="3F360A1A"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4.</w:t>
      </w:r>
      <w:r w:rsidRPr="00E96AC1">
        <w:rPr>
          <w:rFonts w:asciiTheme="majorHAnsi" w:eastAsia="Calibri Light" w:hAnsiTheme="majorHAnsi"/>
          <w:kern w:val="20"/>
          <w:sz w:val="28"/>
          <w:szCs w:val="28"/>
          <w:lang w:eastAsia="ru-RU"/>
        </w:rPr>
        <w:tab/>
        <w:t xml:space="preserve">Чи завжди потрібно формулювати декларацію? </w:t>
      </w:r>
    </w:p>
    <w:p w14:paraId="172E5812"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5.</w:t>
      </w:r>
      <w:r w:rsidRPr="00E96AC1">
        <w:rPr>
          <w:rFonts w:asciiTheme="majorHAnsi" w:eastAsia="Calibri Light" w:hAnsiTheme="majorHAnsi"/>
          <w:kern w:val="20"/>
          <w:sz w:val="28"/>
          <w:szCs w:val="28"/>
          <w:lang w:eastAsia="ru-RU"/>
        </w:rPr>
        <w:tab/>
        <w:t>Скільки років має зберігатись декларація і що є точкою відліку цього терміну?</w:t>
      </w:r>
    </w:p>
    <w:p w14:paraId="67F56F19"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6.</w:t>
      </w:r>
      <w:r w:rsidRPr="00E96AC1">
        <w:rPr>
          <w:rFonts w:asciiTheme="majorHAnsi" w:eastAsia="Calibri Light" w:hAnsiTheme="majorHAnsi"/>
          <w:kern w:val="20"/>
          <w:sz w:val="28"/>
          <w:szCs w:val="28"/>
          <w:lang w:eastAsia="ru-RU"/>
        </w:rPr>
        <w:tab/>
        <w:t>Скільки років має зберігатись технічна документація і що є точкою відліку цього терміну?</w:t>
      </w:r>
    </w:p>
    <w:p w14:paraId="4DB3F3A3"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7.</w:t>
      </w:r>
      <w:r w:rsidRPr="00E96AC1">
        <w:rPr>
          <w:rFonts w:asciiTheme="majorHAnsi" w:eastAsia="Calibri Light" w:hAnsiTheme="majorHAnsi"/>
          <w:kern w:val="20"/>
          <w:sz w:val="28"/>
          <w:szCs w:val="28"/>
          <w:lang w:eastAsia="ru-RU"/>
        </w:rPr>
        <w:tab/>
        <w:t>Скільки років має зберігатись сертифікат перевірки типу і що є точкою відліку цього терміну?</w:t>
      </w:r>
    </w:p>
    <w:p w14:paraId="0B96A117"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8.</w:t>
      </w:r>
      <w:r w:rsidRPr="00E96AC1">
        <w:rPr>
          <w:rFonts w:asciiTheme="majorHAnsi" w:eastAsia="Calibri Light" w:hAnsiTheme="majorHAnsi"/>
          <w:kern w:val="20"/>
          <w:sz w:val="28"/>
          <w:szCs w:val="28"/>
          <w:lang w:eastAsia="ru-RU"/>
        </w:rPr>
        <w:tab/>
        <w:t>Що таке «знак відповідності»?</w:t>
      </w:r>
    </w:p>
    <w:p w14:paraId="2CAE9FE9"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9.</w:t>
      </w:r>
      <w:r w:rsidRPr="00E96AC1">
        <w:rPr>
          <w:rFonts w:asciiTheme="majorHAnsi" w:eastAsia="Calibri Light" w:hAnsiTheme="majorHAnsi"/>
          <w:kern w:val="20"/>
          <w:sz w:val="28"/>
          <w:szCs w:val="28"/>
          <w:lang w:eastAsia="ru-RU"/>
        </w:rPr>
        <w:tab/>
        <w:t>Хто наносить знак відповідності?</w:t>
      </w:r>
    </w:p>
    <w:p w14:paraId="42397C18"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10.</w:t>
      </w:r>
      <w:r w:rsidRPr="00E96AC1">
        <w:rPr>
          <w:rFonts w:asciiTheme="majorHAnsi" w:eastAsia="Calibri Light" w:hAnsiTheme="majorHAnsi"/>
          <w:kern w:val="20"/>
          <w:sz w:val="28"/>
          <w:szCs w:val="28"/>
          <w:lang w:eastAsia="ru-RU"/>
        </w:rPr>
        <w:tab/>
        <w:t xml:space="preserve">Як виглядає знак відповідності при самодекларуванні? </w:t>
      </w:r>
    </w:p>
    <w:p w14:paraId="325A8561"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11.</w:t>
      </w:r>
      <w:r w:rsidRPr="00E96AC1">
        <w:rPr>
          <w:rFonts w:asciiTheme="majorHAnsi" w:eastAsia="Calibri Light" w:hAnsiTheme="majorHAnsi"/>
          <w:kern w:val="20"/>
          <w:sz w:val="28"/>
          <w:szCs w:val="28"/>
          <w:lang w:eastAsia="ru-RU"/>
        </w:rPr>
        <w:tab/>
        <w:t>Як виглядає знак відповідності при залученні призначеного органу з оцінки відповідності?</w:t>
      </w:r>
    </w:p>
    <w:p w14:paraId="55BB99DA"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12.</w:t>
      </w:r>
      <w:r w:rsidRPr="00E96AC1">
        <w:rPr>
          <w:rFonts w:asciiTheme="majorHAnsi" w:eastAsia="Calibri Light" w:hAnsiTheme="majorHAnsi"/>
          <w:kern w:val="20"/>
          <w:sz w:val="28"/>
          <w:szCs w:val="28"/>
          <w:lang w:eastAsia="ru-RU"/>
        </w:rPr>
        <w:tab/>
        <w:t>Чи в усіх модулях з оцінки відповідності сертифікат перевірки типу обов’язковий?</w:t>
      </w:r>
    </w:p>
    <w:p w14:paraId="190A2234"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13.</w:t>
      </w:r>
      <w:r w:rsidRPr="00E96AC1">
        <w:rPr>
          <w:rFonts w:asciiTheme="majorHAnsi" w:eastAsia="Calibri Light" w:hAnsiTheme="majorHAnsi"/>
          <w:kern w:val="20"/>
          <w:sz w:val="28"/>
          <w:szCs w:val="28"/>
          <w:lang w:eastAsia="ru-RU"/>
        </w:rPr>
        <w:tab/>
        <w:t>Чи може сертифікат перевірки типу бути не обов’язковим?</w:t>
      </w:r>
    </w:p>
    <w:p w14:paraId="34CEEED9"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14.</w:t>
      </w:r>
      <w:r w:rsidRPr="00E96AC1">
        <w:rPr>
          <w:rFonts w:asciiTheme="majorHAnsi" w:eastAsia="Calibri Light" w:hAnsiTheme="majorHAnsi"/>
          <w:kern w:val="20"/>
          <w:sz w:val="28"/>
          <w:szCs w:val="28"/>
          <w:lang w:eastAsia="ru-RU"/>
        </w:rPr>
        <w:tab/>
        <w:t>Сертифікат перевірки типу є обов’язковим для всіх модулів з оцінки відповідності?</w:t>
      </w:r>
    </w:p>
    <w:p w14:paraId="01ADB907"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15.</w:t>
      </w:r>
      <w:r w:rsidRPr="00E96AC1">
        <w:rPr>
          <w:rFonts w:asciiTheme="majorHAnsi" w:eastAsia="Calibri Light" w:hAnsiTheme="majorHAnsi"/>
          <w:kern w:val="20"/>
          <w:sz w:val="28"/>
          <w:szCs w:val="28"/>
          <w:lang w:eastAsia="ru-RU"/>
        </w:rPr>
        <w:tab/>
        <w:t>Чи завжди група аудиту від призначеного органу повинна мати в своєму складі осіб з досвідом у сфері систем управління якістю?</w:t>
      </w:r>
    </w:p>
    <w:p w14:paraId="009FEBE2"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16.</w:t>
      </w:r>
      <w:r w:rsidRPr="00E96AC1">
        <w:rPr>
          <w:rFonts w:asciiTheme="majorHAnsi" w:eastAsia="Calibri Light" w:hAnsiTheme="majorHAnsi"/>
          <w:kern w:val="20"/>
          <w:sz w:val="28"/>
          <w:szCs w:val="28"/>
          <w:lang w:eastAsia="ru-RU"/>
        </w:rPr>
        <w:tab/>
        <w:t>Чи знаком відповідності маркується вся продукція, а не лише та, яка відноситься до законодавчо-регульованої сфери?</w:t>
      </w:r>
    </w:p>
    <w:p w14:paraId="1228E245"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lastRenderedPageBreak/>
        <w:t>17.</w:t>
      </w:r>
      <w:r w:rsidRPr="00E96AC1">
        <w:rPr>
          <w:rFonts w:asciiTheme="majorHAnsi" w:eastAsia="Calibri Light" w:hAnsiTheme="majorHAnsi"/>
          <w:kern w:val="20"/>
          <w:sz w:val="28"/>
          <w:szCs w:val="28"/>
          <w:lang w:eastAsia="ru-RU"/>
        </w:rPr>
        <w:tab/>
        <w:t>Чи знаком відповідності маркується лише продукція, яка відноситься до законодавчо-регульованої сфери?</w:t>
      </w:r>
    </w:p>
    <w:p w14:paraId="457D3F23"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18.</w:t>
      </w:r>
      <w:r w:rsidRPr="00E96AC1">
        <w:rPr>
          <w:rFonts w:asciiTheme="majorHAnsi" w:eastAsia="Calibri Light" w:hAnsiTheme="majorHAnsi"/>
          <w:kern w:val="20"/>
          <w:sz w:val="28"/>
          <w:szCs w:val="28"/>
          <w:lang w:eastAsia="ru-RU"/>
        </w:rPr>
        <w:tab/>
        <w:t>Якщо виробник чи уповноважений представник не здійснили маркування продукції, на яку розповсюджується дія Технічних регламентів, знаком відповідності, то вони можуть бути оштрафовані?</w:t>
      </w:r>
    </w:p>
    <w:p w14:paraId="70EBF2C4"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19.</w:t>
      </w:r>
      <w:r w:rsidRPr="00E96AC1">
        <w:rPr>
          <w:rFonts w:asciiTheme="majorHAnsi" w:eastAsia="Calibri Light" w:hAnsiTheme="majorHAnsi"/>
          <w:kern w:val="20"/>
          <w:sz w:val="28"/>
          <w:szCs w:val="28"/>
          <w:lang w:eastAsia="ru-RU"/>
        </w:rPr>
        <w:tab/>
        <w:t>Якщо виробник чи уповноважений представник здійснили маркування продукції знаком відповідності, але не дотримались вимог щодо форми, опису та умов його нанесення, то вони можуть бути оштрафовані?</w:t>
      </w:r>
    </w:p>
    <w:p w14:paraId="26CD3F71" w14:textId="77777777" w:rsidR="00FE4356" w:rsidRPr="00E96AC1" w:rsidRDefault="00FE4356" w:rsidP="008F1C4C">
      <w:pPr>
        <w:spacing w:after="0"/>
        <w:ind w:left="426" w:hanging="426"/>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20.</w:t>
      </w:r>
      <w:r w:rsidRPr="00E96AC1">
        <w:rPr>
          <w:rFonts w:asciiTheme="majorHAnsi" w:eastAsia="Calibri Light" w:hAnsiTheme="majorHAnsi"/>
          <w:kern w:val="20"/>
          <w:sz w:val="28"/>
          <w:szCs w:val="28"/>
          <w:lang w:eastAsia="ru-RU"/>
        </w:rPr>
        <w:tab/>
        <w:t>Якщо у виробника чи уповноваженого представника відсутня декларація про відповідність відносно продукції, на яку розповсюджується дія Технічних регламентів, то вони можуть бути оштрафовані?</w:t>
      </w:r>
    </w:p>
    <w:p w14:paraId="2B079DCE" w14:textId="77777777" w:rsidR="00BE57B5" w:rsidRPr="00E96AC1" w:rsidRDefault="00BE57B5" w:rsidP="008F1C4C">
      <w:pPr>
        <w:spacing w:after="0"/>
        <w:ind w:firstLine="567"/>
        <w:jc w:val="both"/>
        <w:rPr>
          <w:rFonts w:asciiTheme="majorHAnsi" w:eastAsia="Calibri Light" w:hAnsiTheme="majorHAnsi"/>
          <w:kern w:val="20"/>
          <w:sz w:val="28"/>
          <w:szCs w:val="28"/>
          <w:lang w:eastAsia="ru-RU"/>
        </w:rPr>
      </w:pPr>
    </w:p>
    <w:p w14:paraId="5E3DB3D0" w14:textId="2CD580AB" w:rsidR="00AD72A2" w:rsidRPr="00E96AC1" w:rsidRDefault="00AD72A2" w:rsidP="00CB5EC9">
      <w:pPr>
        <w:pStyle w:val="2"/>
        <w:numPr>
          <w:ilvl w:val="1"/>
          <w:numId w:val="61"/>
        </w:numPr>
        <w:rPr>
          <w:rFonts w:eastAsia="Calibri Light"/>
          <w:color w:val="auto"/>
          <w:kern w:val="20"/>
          <w:lang w:eastAsia="ru-RU"/>
        </w:rPr>
      </w:pPr>
      <w:bookmarkStart w:id="252" w:name="_Toc132455592"/>
      <w:bookmarkStart w:id="253" w:name="_Toc132457624"/>
      <w:r w:rsidRPr="00E96AC1">
        <w:rPr>
          <w:rFonts w:eastAsia="Calibri Light"/>
          <w:color w:val="auto"/>
          <w:kern w:val="20"/>
          <w:lang w:eastAsia="ru-RU"/>
        </w:rPr>
        <w:t>Рекомендована література до теми</w:t>
      </w:r>
      <w:bookmarkEnd w:id="252"/>
      <w:bookmarkEnd w:id="253"/>
    </w:p>
    <w:p w14:paraId="00281373" w14:textId="77777777" w:rsidR="008F1C4C" w:rsidRPr="00E96AC1" w:rsidRDefault="008F1C4C" w:rsidP="008F1C4C">
      <w:pPr>
        <w:spacing w:after="0"/>
        <w:ind w:left="567" w:hanging="283"/>
        <w:rPr>
          <w:rFonts w:asciiTheme="majorHAnsi" w:eastAsia="Calibri Light" w:hAnsiTheme="majorHAnsi"/>
          <w:b/>
          <w:kern w:val="20"/>
          <w:sz w:val="8"/>
          <w:szCs w:val="8"/>
          <w:lang w:eastAsia="ru-RU"/>
        </w:rPr>
      </w:pPr>
    </w:p>
    <w:p w14:paraId="1C7ED0F0" w14:textId="77777777" w:rsidR="00E02D59" w:rsidRPr="00E96AC1" w:rsidRDefault="00E02D59" w:rsidP="00E02D59">
      <w:pPr>
        <w:spacing w:after="0"/>
        <w:ind w:left="284"/>
        <w:rPr>
          <w:rFonts w:asciiTheme="majorHAnsi" w:eastAsia="Calibri Light" w:hAnsiTheme="majorHAnsi"/>
          <w:kern w:val="20"/>
          <w:sz w:val="28"/>
          <w:szCs w:val="28"/>
          <w:lang w:eastAsia="ru-RU"/>
        </w:rPr>
      </w:pPr>
    </w:p>
    <w:p w14:paraId="48223678" w14:textId="5203074A" w:rsidR="00CD003A" w:rsidRPr="00E96AC1" w:rsidRDefault="00CD003A" w:rsidP="00DD4914">
      <w:pPr>
        <w:pStyle w:val="a6"/>
        <w:numPr>
          <w:ilvl w:val="0"/>
          <w:numId w:val="69"/>
        </w:numPr>
        <w:tabs>
          <w:tab w:val="center" w:pos="924"/>
        </w:tabs>
        <w:spacing w:line="340" w:lineRule="exact"/>
        <w:ind w:left="0" w:firstLine="709"/>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«Блакитна настанова» з імплементування правил ЄС щодо продуктів 2016 року : Повідомл. № COM/2007/0287 від 27.06.2016 р. Офіційний вебпортал парламенту України.URL: </w:t>
      </w:r>
      <w:hyperlink r:id="rId151" w:anchor="Text" w:tgtFrame="_blank" w:history="1">
        <w:r w:rsidRPr="00E96AC1">
          <w:rPr>
            <w:rFonts w:asciiTheme="majorHAnsi" w:eastAsia="Calibri Light" w:hAnsiTheme="majorHAnsi"/>
            <w:kern w:val="20"/>
            <w:sz w:val="28"/>
            <w:szCs w:val="28"/>
            <w:lang w:eastAsia="ru-RU"/>
          </w:rPr>
          <w:t>https://zakon.rada.gov.ua/laws/show/95-2016-п/page#Text</w:t>
        </w:r>
      </w:hyperlink>
      <w:r w:rsidRPr="00E96AC1">
        <w:rPr>
          <w:rFonts w:asciiTheme="majorHAnsi" w:eastAsia="Calibri Light" w:hAnsiTheme="majorHAnsi"/>
          <w:kern w:val="20"/>
          <w:sz w:val="28"/>
          <w:szCs w:val="28"/>
          <w:lang w:eastAsia="ru-RU"/>
        </w:rPr>
        <w:t> .</w:t>
      </w:r>
    </w:p>
    <w:p w14:paraId="6390730E" w14:textId="77777777" w:rsidR="00CD003A" w:rsidRPr="00E96AC1" w:rsidRDefault="00CD003A" w:rsidP="00DD4914">
      <w:pPr>
        <w:pStyle w:val="a6"/>
        <w:numPr>
          <w:ilvl w:val="0"/>
          <w:numId w:val="69"/>
        </w:numPr>
        <w:tabs>
          <w:tab w:val="center" w:pos="924"/>
        </w:tabs>
        <w:spacing w:line="340" w:lineRule="exact"/>
        <w:ind w:left="0" w:firstLine="709"/>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Про технічні регламенти та оцінку відповідності. Офіційний вебпортал парламенту України. URL: </w:t>
      </w:r>
      <w:hyperlink r:id="rId152" w:anchor="Text" w:tgtFrame="_blank" w:history="1">
        <w:r w:rsidRPr="00E96AC1">
          <w:rPr>
            <w:rFonts w:asciiTheme="majorHAnsi" w:eastAsia="Calibri Light" w:hAnsiTheme="majorHAnsi"/>
            <w:kern w:val="20"/>
            <w:sz w:val="28"/>
            <w:szCs w:val="28"/>
            <w:lang w:eastAsia="ru-RU"/>
          </w:rPr>
          <w:t>https://zakon.rada.gov.ua/laws/show/124-19#Text</w:t>
        </w:r>
      </w:hyperlink>
      <w:r w:rsidRPr="00E96AC1">
        <w:rPr>
          <w:rFonts w:asciiTheme="majorHAnsi" w:eastAsia="Calibri Light" w:hAnsiTheme="majorHAnsi"/>
          <w:kern w:val="20"/>
          <w:sz w:val="28"/>
          <w:szCs w:val="28"/>
          <w:lang w:eastAsia="ru-RU"/>
        </w:rPr>
        <w:t xml:space="preserve"> (дата звернення: 11.01.2023). </w:t>
      </w:r>
    </w:p>
    <w:p w14:paraId="379ADBA5" w14:textId="77777777" w:rsidR="002742FC" w:rsidRPr="00E96AC1" w:rsidRDefault="002742FC" w:rsidP="00DD4914">
      <w:pPr>
        <w:pStyle w:val="a6"/>
        <w:numPr>
          <w:ilvl w:val="0"/>
          <w:numId w:val="69"/>
        </w:numPr>
        <w:tabs>
          <w:tab w:val="center" w:pos="924"/>
        </w:tabs>
        <w:spacing w:line="340" w:lineRule="exact"/>
        <w:ind w:left="0" w:firstLine="709"/>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Про затвердження модулів оцінки відповідності, які використовуються для розроблення процедур оцінки відповідності, та правил використання модулів оцінки відповідності : Постанова Каб. Міністрів України від 13.01.2016 р. № 95 : станом на 3 лип. 2020 р. URL: </w:t>
      </w:r>
      <w:hyperlink r:id="rId153" w:anchor="Text" w:tgtFrame="_blank" w:history="1">
        <w:r w:rsidRPr="00E96AC1">
          <w:rPr>
            <w:rFonts w:asciiTheme="majorHAnsi" w:eastAsia="Calibri Light" w:hAnsiTheme="majorHAnsi"/>
            <w:kern w:val="20"/>
            <w:sz w:val="28"/>
            <w:szCs w:val="28"/>
            <w:lang w:eastAsia="ru-RU"/>
          </w:rPr>
          <w:t>https://zakon.rada.gov.ua/laws/show/95-2016-п/page#Text</w:t>
        </w:r>
      </w:hyperlink>
      <w:r w:rsidRPr="00E96AC1">
        <w:rPr>
          <w:rFonts w:asciiTheme="majorHAnsi" w:eastAsia="Calibri Light" w:hAnsiTheme="majorHAnsi"/>
          <w:kern w:val="20"/>
          <w:sz w:val="28"/>
          <w:szCs w:val="28"/>
          <w:lang w:eastAsia="ru-RU"/>
        </w:rPr>
        <w:t> .</w:t>
      </w:r>
    </w:p>
    <w:p w14:paraId="4AE91093" w14:textId="77777777" w:rsidR="00CD003A" w:rsidRPr="00E96AC1" w:rsidRDefault="00CD003A" w:rsidP="00DD4914">
      <w:pPr>
        <w:pStyle w:val="a6"/>
        <w:numPr>
          <w:ilvl w:val="0"/>
          <w:numId w:val="69"/>
        </w:numPr>
        <w:tabs>
          <w:tab w:val="center" w:pos="924"/>
        </w:tabs>
        <w:spacing w:line="340" w:lineRule="exact"/>
        <w:ind w:left="0" w:firstLine="709"/>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Про затвердження форми, опису знака відповідності технічним регламентам, правил та умов його нанесення : Постанова Каб. Міністрів України від 30.12.2015 р. № 1184 : станом на 13 берез. 2021 р. URL: </w:t>
      </w:r>
      <w:hyperlink r:id="rId154" w:anchor="Text" w:tgtFrame="_blank" w:history="1">
        <w:r w:rsidRPr="00E96AC1">
          <w:rPr>
            <w:rFonts w:asciiTheme="majorHAnsi" w:eastAsia="Calibri Light" w:hAnsiTheme="majorHAnsi"/>
            <w:kern w:val="20"/>
            <w:sz w:val="28"/>
            <w:szCs w:val="28"/>
            <w:lang w:eastAsia="ru-RU"/>
          </w:rPr>
          <w:t>https://zakon.rada.gov.ua/laws/show/1184-2015-п#Text</w:t>
        </w:r>
      </w:hyperlink>
      <w:r w:rsidRPr="00E96AC1">
        <w:rPr>
          <w:rFonts w:asciiTheme="majorHAnsi" w:eastAsia="Calibri Light" w:hAnsiTheme="majorHAnsi"/>
          <w:kern w:val="20"/>
          <w:sz w:val="28"/>
          <w:szCs w:val="28"/>
          <w:lang w:eastAsia="ru-RU"/>
        </w:rPr>
        <w:t xml:space="preserve">. </w:t>
      </w:r>
    </w:p>
    <w:p w14:paraId="6A2DA3C1" w14:textId="77777777" w:rsidR="00CD003A" w:rsidRPr="00E96AC1" w:rsidRDefault="00CD003A" w:rsidP="00DD4914">
      <w:pPr>
        <w:pStyle w:val="a6"/>
        <w:numPr>
          <w:ilvl w:val="0"/>
          <w:numId w:val="69"/>
        </w:numPr>
        <w:tabs>
          <w:tab w:val="center" w:pos="924"/>
        </w:tabs>
        <w:spacing w:line="340" w:lineRule="exact"/>
        <w:ind w:left="0" w:firstLine="709"/>
        <w:jc w:val="both"/>
        <w:rPr>
          <w:rFonts w:asciiTheme="majorHAnsi" w:eastAsia="Calibri Light" w:hAnsiTheme="majorHAnsi"/>
          <w:kern w:val="20"/>
          <w:sz w:val="28"/>
          <w:szCs w:val="28"/>
          <w:lang w:eastAsia="ru-RU"/>
        </w:rPr>
      </w:pPr>
      <w:r w:rsidRPr="00E96AC1">
        <w:rPr>
          <w:rFonts w:asciiTheme="majorHAnsi" w:eastAsia="Calibri Light" w:hAnsiTheme="majorHAnsi"/>
          <w:kern w:val="20"/>
          <w:sz w:val="28"/>
          <w:szCs w:val="28"/>
          <w:lang w:eastAsia="ru-RU"/>
        </w:rPr>
        <w:t>Про державний ринковий нагляд і контроль нехарчової продукції : Закон України від 02.02.2010 р. № 2735-VI : станом на 1 січ. 2023 р. URL: </w:t>
      </w:r>
      <w:hyperlink r:id="rId155" w:anchor="Text" w:tgtFrame="_blank" w:history="1">
        <w:r w:rsidRPr="00E96AC1">
          <w:rPr>
            <w:rFonts w:asciiTheme="majorHAnsi" w:eastAsia="Calibri Light" w:hAnsiTheme="majorHAnsi"/>
            <w:kern w:val="20"/>
            <w:sz w:val="28"/>
            <w:szCs w:val="28"/>
            <w:lang w:eastAsia="ru-RU"/>
          </w:rPr>
          <w:t>https://zakon.rada.gov.ua/laws/show/2735-17?find=1&amp;amp;text=2023#Text</w:t>
        </w:r>
      </w:hyperlink>
      <w:r w:rsidRPr="00E96AC1">
        <w:rPr>
          <w:rFonts w:asciiTheme="majorHAnsi" w:eastAsia="Calibri Light" w:hAnsiTheme="majorHAnsi"/>
          <w:kern w:val="20"/>
          <w:sz w:val="28"/>
          <w:szCs w:val="28"/>
          <w:lang w:eastAsia="ru-RU"/>
        </w:rPr>
        <w:t>.</w:t>
      </w:r>
    </w:p>
    <w:p w14:paraId="73F00079" w14:textId="77777777" w:rsidR="006E0A87" w:rsidRPr="00E96AC1" w:rsidRDefault="006E0A87" w:rsidP="00DC0BEE">
      <w:pPr>
        <w:pStyle w:val="a6"/>
        <w:spacing w:line="360" w:lineRule="auto"/>
        <w:ind w:firstLine="851"/>
        <w:jc w:val="both"/>
        <w:rPr>
          <w:rFonts w:asciiTheme="majorHAnsi" w:eastAsia="Cambria" w:hAnsiTheme="majorHAnsi"/>
          <w:kern w:val="20"/>
          <w:sz w:val="28"/>
          <w:szCs w:val="28"/>
          <w:lang w:eastAsia="ru-RU"/>
        </w:rPr>
        <w:sectPr w:rsidR="006E0A87" w:rsidRPr="00E96AC1" w:rsidSect="001E469B">
          <w:pgSz w:w="11906" w:h="16838"/>
          <w:pgMar w:top="1134" w:right="1247" w:bottom="1247" w:left="1247" w:header="709" w:footer="709" w:gutter="0"/>
          <w:cols w:space="708"/>
          <w:docGrid w:linePitch="360"/>
        </w:sectPr>
      </w:pPr>
    </w:p>
    <w:p w14:paraId="594F083C" w14:textId="77777777" w:rsidR="000E5903" w:rsidRPr="00E96AC1" w:rsidRDefault="00C40756" w:rsidP="00E02D59">
      <w:pPr>
        <w:pStyle w:val="1"/>
        <w:rPr>
          <w:color w:val="auto"/>
          <w:szCs w:val="28"/>
        </w:rPr>
      </w:pPr>
      <w:bookmarkStart w:id="254" w:name="_Toc132455593"/>
      <w:bookmarkStart w:id="255" w:name="_Toc132457625"/>
      <w:r w:rsidRPr="00E96AC1">
        <w:rPr>
          <w:color w:val="auto"/>
          <w:szCs w:val="28"/>
        </w:rPr>
        <w:lastRenderedPageBreak/>
        <w:t xml:space="preserve">5 РИЗИКИ. ВИЗНАЧЕННЯ, ІДЕНТИФІКАЦІЯ </w:t>
      </w:r>
      <w:r w:rsidR="00E02D59" w:rsidRPr="00E96AC1">
        <w:rPr>
          <w:color w:val="auto"/>
          <w:szCs w:val="28"/>
        </w:rPr>
        <w:br/>
      </w:r>
      <w:r w:rsidRPr="00E96AC1">
        <w:rPr>
          <w:color w:val="auto"/>
          <w:szCs w:val="28"/>
        </w:rPr>
        <w:t>АНАЛІЗУВАННЯ, ОЦІНЮВАННЯ</w:t>
      </w:r>
      <w:bookmarkEnd w:id="254"/>
      <w:bookmarkEnd w:id="255"/>
    </w:p>
    <w:p w14:paraId="47FBBD63" w14:textId="77777777" w:rsidR="00A313FD" w:rsidRPr="00E96AC1" w:rsidRDefault="00A313FD" w:rsidP="00A313FD">
      <w:pPr>
        <w:spacing w:after="0"/>
        <w:ind w:firstLine="426"/>
        <w:jc w:val="both"/>
        <w:rPr>
          <w:rFonts w:asciiTheme="majorHAnsi" w:eastAsia="Cambria" w:hAnsiTheme="majorHAnsi"/>
          <w:b/>
          <w:bCs/>
          <w:kern w:val="20"/>
          <w:sz w:val="28"/>
          <w:szCs w:val="28"/>
          <w:lang w:val="uk-UA"/>
        </w:rPr>
      </w:pPr>
    </w:p>
    <w:p w14:paraId="1F9D65C5" w14:textId="77777777" w:rsidR="000E5903" w:rsidRPr="00E96AC1" w:rsidRDefault="005416C8" w:rsidP="00A313FD">
      <w:pPr>
        <w:spacing w:after="120"/>
        <w:ind w:firstLine="425"/>
        <w:jc w:val="both"/>
        <w:rPr>
          <w:rFonts w:asciiTheme="majorHAnsi" w:eastAsia="Cambria" w:hAnsiTheme="majorHAnsi"/>
          <w:b/>
          <w:bCs/>
          <w:kern w:val="20"/>
          <w:sz w:val="28"/>
          <w:szCs w:val="28"/>
          <w:lang w:val="uk-UA"/>
        </w:rPr>
      </w:pPr>
      <w:r w:rsidRPr="00E96AC1">
        <w:rPr>
          <w:rFonts w:asciiTheme="majorHAnsi" w:eastAsia="Cambria" w:hAnsiTheme="majorHAnsi"/>
          <w:b/>
          <w:bCs/>
          <w:kern w:val="20"/>
          <w:sz w:val="28"/>
          <w:szCs w:val="28"/>
          <w:lang w:val="uk-UA"/>
        </w:rPr>
        <w:t>План теми</w:t>
      </w:r>
    </w:p>
    <w:p w14:paraId="7455F222"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5.1 Ризики. Класифікація</w:t>
      </w:r>
    </w:p>
    <w:p w14:paraId="2036EBB4"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5.2 Методика визначення ризиків</w:t>
      </w:r>
    </w:p>
    <w:p w14:paraId="75FD1AD9"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5.3 Управління ризиком за ДСТУ ISO 31000</w:t>
      </w:r>
    </w:p>
    <w:p w14:paraId="09FBFB75"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5.4 Оцінювання, ідентифікація, аналізування ризику за ДСТУ ISO 31000</w:t>
      </w:r>
    </w:p>
    <w:p w14:paraId="22EA7E77"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5.5 Термінологія  до ДСТУ IEC/ISO 31010</w:t>
      </w:r>
    </w:p>
    <w:p w14:paraId="19024F3C"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5.6 Концепції загального оцінювання ризику за ISO 31010</w:t>
      </w:r>
    </w:p>
    <w:p w14:paraId="08A66686"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 xml:space="preserve">5.7 Процес загального оцінювання за ДСТУ IEC/ISO 31010  </w:t>
      </w:r>
    </w:p>
    <w:p w14:paraId="72B7DF38" w14:textId="77777777" w:rsidR="000E5903" w:rsidRPr="00E96AC1" w:rsidRDefault="000E5903" w:rsidP="00A313FD">
      <w:pPr>
        <w:spacing w:after="0"/>
        <w:ind w:firstLine="426"/>
        <w:jc w:val="both"/>
        <w:rPr>
          <w:rFonts w:asciiTheme="majorHAnsi" w:eastAsia="Cambria" w:hAnsiTheme="majorHAnsi"/>
          <w:kern w:val="20"/>
          <w:sz w:val="28"/>
          <w:szCs w:val="28"/>
        </w:rPr>
      </w:pPr>
      <w:r w:rsidRPr="00E96AC1">
        <w:rPr>
          <w:rFonts w:asciiTheme="majorHAnsi" w:eastAsia="Cambria" w:hAnsiTheme="majorHAnsi"/>
          <w:kern w:val="20"/>
          <w:sz w:val="28"/>
          <w:szCs w:val="28"/>
        </w:rPr>
        <w:t xml:space="preserve">5.8. Методи оцінювання ризиків та вибирання методів оцінювання </w:t>
      </w:r>
    </w:p>
    <w:p w14:paraId="12FB5E8F" w14:textId="77777777" w:rsidR="000E5903" w:rsidRPr="00E96AC1" w:rsidRDefault="000E5903" w:rsidP="0099432F">
      <w:pPr>
        <w:spacing w:after="0" w:line="360" w:lineRule="auto"/>
        <w:ind w:firstLine="567"/>
        <w:jc w:val="both"/>
        <w:rPr>
          <w:rFonts w:asciiTheme="majorHAnsi" w:eastAsia="Calibri Light" w:hAnsiTheme="majorHAnsi"/>
          <w:kern w:val="20"/>
          <w:sz w:val="28"/>
          <w:szCs w:val="28"/>
        </w:rPr>
      </w:pPr>
    </w:p>
    <w:p w14:paraId="50674720" w14:textId="77777777" w:rsidR="000E5903" w:rsidRPr="00E96AC1" w:rsidRDefault="000E5903" w:rsidP="00E02D59">
      <w:pPr>
        <w:pStyle w:val="2"/>
        <w:rPr>
          <w:rFonts w:eastAsia="Calibri Light"/>
          <w:color w:val="auto"/>
          <w:kern w:val="20"/>
        </w:rPr>
      </w:pPr>
      <w:bookmarkStart w:id="256" w:name="_Toc132455594"/>
      <w:bookmarkStart w:id="257" w:name="_Toc132457626"/>
      <w:r w:rsidRPr="00E96AC1">
        <w:rPr>
          <w:rFonts w:eastAsia="Calibri Light"/>
          <w:color w:val="auto"/>
          <w:kern w:val="20"/>
        </w:rPr>
        <w:t>5.1 Ризики. Класифікація</w:t>
      </w:r>
      <w:bookmarkEnd w:id="256"/>
      <w:bookmarkEnd w:id="257"/>
    </w:p>
    <w:p w14:paraId="252072CA" w14:textId="77777777" w:rsidR="007D22DA" w:rsidRPr="00E96AC1" w:rsidRDefault="007D22DA" w:rsidP="00A313FD">
      <w:pPr>
        <w:spacing w:after="0"/>
        <w:ind w:firstLine="567"/>
        <w:jc w:val="both"/>
        <w:rPr>
          <w:rFonts w:asciiTheme="majorHAnsi" w:eastAsia="Calibri Light" w:hAnsiTheme="majorHAnsi"/>
          <w:kern w:val="20"/>
          <w:sz w:val="28"/>
          <w:szCs w:val="28"/>
        </w:rPr>
      </w:pPr>
    </w:p>
    <w:p w14:paraId="68E072E4" w14:textId="77777777" w:rsidR="000E5903" w:rsidRPr="00E96AC1" w:rsidRDefault="000E5903" w:rsidP="00A313FD">
      <w:pPr>
        <w:spacing w:after="0"/>
        <w:ind w:firstLine="567"/>
        <w:jc w:val="both"/>
        <w:rPr>
          <w:rFonts w:asciiTheme="majorHAnsi" w:eastAsia="Calibri Light" w:hAnsiTheme="majorHAnsi"/>
          <w:kern w:val="20"/>
          <w:sz w:val="28"/>
          <w:szCs w:val="28"/>
        </w:rPr>
      </w:pPr>
      <w:r w:rsidRPr="00E96AC1">
        <w:rPr>
          <w:rFonts w:asciiTheme="majorHAnsi" w:eastAsia="Calibri Light" w:hAnsiTheme="majorHAnsi"/>
          <w:kern w:val="20"/>
          <w:sz w:val="28"/>
          <w:szCs w:val="28"/>
        </w:rPr>
        <w:t>Визначення терміну «ризик» за ДСТУ ISO 9000:2015 [3</w:t>
      </w:r>
      <w:r w:rsidR="00547F4F" w:rsidRPr="00E96AC1">
        <w:rPr>
          <w:rFonts w:asciiTheme="majorHAnsi" w:eastAsia="Calibri Light" w:hAnsiTheme="majorHAnsi"/>
          <w:kern w:val="20"/>
          <w:sz w:val="28"/>
          <w:szCs w:val="28"/>
          <w:lang w:val="uk-UA"/>
        </w:rPr>
        <w:t>5</w:t>
      </w:r>
      <w:r w:rsidRPr="00E96AC1">
        <w:rPr>
          <w:rFonts w:asciiTheme="majorHAnsi" w:eastAsia="Calibri Light" w:hAnsiTheme="majorHAnsi"/>
          <w:kern w:val="20"/>
          <w:sz w:val="28"/>
          <w:szCs w:val="28"/>
        </w:rPr>
        <w:t>]:</w:t>
      </w:r>
    </w:p>
    <w:p w14:paraId="05A487EC" w14:textId="77777777" w:rsidR="000E5903" w:rsidRPr="00E96AC1" w:rsidRDefault="000E5903" w:rsidP="00A313FD">
      <w:pPr>
        <w:spacing w:after="0"/>
        <w:ind w:firstLine="567"/>
        <w:jc w:val="both"/>
        <w:rPr>
          <w:rFonts w:asciiTheme="majorHAnsi" w:eastAsia="Calibri Light" w:hAnsiTheme="majorHAnsi"/>
          <w:kern w:val="20"/>
          <w:sz w:val="28"/>
          <w:szCs w:val="28"/>
        </w:rPr>
      </w:pPr>
      <w:r w:rsidRPr="00E96AC1">
        <w:rPr>
          <w:rFonts w:asciiTheme="majorHAnsi" w:eastAsia="Calibri Light" w:hAnsiTheme="majorHAnsi"/>
          <w:b/>
          <w:kern w:val="20"/>
          <w:sz w:val="28"/>
          <w:szCs w:val="28"/>
        </w:rPr>
        <w:t>РИЗИК</w:t>
      </w:r>
      <w:r w:rsidRPr="00E96AC1">
        <w:rPr>
          <w:rFonts w:asciiTheme="majorHAnsi" w:eastAsia="Calibri Light" w:hAnsiTheme="majorHAnsi"/>
          <w:kern w:val="20"/>
          <w:sz w:val="28"/>
          <w:szCs w:val="28"/>
        </w:rPr>
        <w:t xml:space="preserve"> – RISK - Вплив невизначеності. </w:t>
      </w:r>
    </w:p>
    <w:p w14:paraId="13FF1C37" w14:textId="77777777" w:rsidR="000E5903" w:rsidRPr="00E96AC1" w:rsidRDefault="000E5903" w:rsidP="0084434A">
      <w:pPr>
        <w:spacing w:before="120" w:after="0"/>
        <w:ind w:firstLine="567"/>
        <w:jc w:val="both"/>
        <w:rPr>
          <w:rFonts w:asciiTheme="majorHAnsi" w:eastAsia="Calibri Light" w:hAnsiTheme="majorHAnsi"/>
          <w:kern w:val="20"/>
          <w:sz w:val="24"/>
          <w:szCs w:val="24"/>
        </w:rPr>
      </w:pPr>
      <w:r w:rsidRPr="00E96AC1">
        <w:rPr>
          <w:rFonts w:asciiTheme="majorHAnsi" w:eastAsia="Calibri Light" w:hAnsiTheme="majorHAnsi"/>
          <w:b/>
          <w:kern w:val="20"/>
          <w:sz w:val="24"/>
          <w:szCs w:val="24"/>
        </w:rPr>
        <w:t>Примітка 1.</w:t>
      </w:r>
      <w:r w:rsidRPr="00E96AC1">
        <w:rPr>
          <w:rFonts w:asciiTheme="majorHAnsi" w:eastAsia="Calibri Light" w:hAnsiTheme="majorHAnsi"/>
          <w:kern w:val="20"/>
          <w:sz w:val="24"/>
          <w:szCs w:val="24"/>
        </w:rPr>
        <w:t xml:space="preserve"> Вплив – це відхил, </w:t>
      </w:r>
      <w:r w:rsidRPr="00E96AC1">
        <w:rPr>
          <w:rFonts w:asciiTheme="majorHAnsi" w:eastAsia="Calibri Light" w:hAnsiTheme="majorHAnsi"/>
          <w:b/>
          <w:kern w:val="20"/>
          <w:sz w:val="24"/>
          <w:szCs w:val="24"/>
        </w:rPr>
        <w:t>позитивний</w:t>
      </w:r>
      <w:r w:rsidRPr="00E96AC1">
        <w:rPr>
          <w:rFonts w:asciiTheme="majorHAnsi" w:eastAsia="Calibri Light" w:hAnsiTheme="majorHAnsi"/>
          <w:kern w:val="20"/>
          <w:sz w:val="24"/>
          <w:szCs w:val="24"/>
        </w:rPr>
        <w:t xml:space="preserve"> або </w:t>
      </w:r>
      <w:r w:rsidRPr="00E96AC1">
        <w:rPr>
          <w:rFonts w:asciiTheme="majorHAnsi" w:eastAsia="Calibri Light" w:hAnsiTheme="majorHAnsi"/>
          <w:b/>
          <w:kern w:val="20"/>
          <w:sz w:val="24"/>
          <w:szCs w:val="24"/>
        </w:rPr>
        <w:t>негативний</w:t>
      </w:r>
      <w:r w:rsidRPr="00E96AC1">
        <w:rPr>
          <w:rFonts w:asciiTheme="majorHAnsi" w:eastAsia="Calibri Light" w:hAnsiTheme="majorHAnsi"/>
          <w:kern w:val="20"/>
          <w:sz w:val="24"/>
          <w:szCs w:val="24"/>
        </w:rPr>
        <w:t>, від очікуваного.</w:t>
      </w:r>
    </w:p>
    <w:p w14:paraId="3CEA154A" w14:textId="77777777" w:rsidR="000E5903" w:rsidRPr="00E96AC1" w:rsidRDefault="000E5903" w:rsidP="00A313FD">
      <w:pPr>
        <w:spacing w:after="0"/>
        <w:ind w:firstLine="567"/>
        <w:jc w:val="both"/>
        <w:rPr>
          <w:rFonts w:asciiTheme="majorHAnsi" w:eastAsia="Calibri Light" w:hAnsiTheme="majorHAnsi"/>
          <w:kern w:val="20"/>
          <w:sz w:val="24"/>
          <w:szCs w:val="24"/>
        </w:rPr>
      </w:pPr>
      <w:r w:rsidRPr="00E96AC1">
        <w:rPr>
          <w:rFonts w:asciiTheme="majorHAnsi" w:eastAsia="Calibri Light" w:hAnsiTheme="majorHAnsi"/>
          <w:b/>
          <w:kern w:val="20"/>
          <w:sz w:val="24"/>
          <w:szCs w:val="24"/>
        </w:rPr>
        <w:t>Примітка 2.</w:t>
      </w:r>
      <w:r w:rsidRPr="00E96AC1">
        <w:rPr>
          <w:rFonts w:asciiTheme="majorHAnsi" w:eastAsia="Calibri Light" w:hAnsiTheme="majorHAnsi"/>
          <w:kern w:val="20"/>
          <w:sz w:val="24"/>
          <w:szCs w:val="24"/>
        </w:rPr>
        <w:t xml:space="preserve"> Невизначеність – це стан нестачі навіть часткової інформації стосовно розуміння чи знання події, її наслідку чи ймовірності.</w:t>
      </w:r>
    </w:p>
    <w:p w14:paraId="7B3F9145" w14:textId="77777777" w:rsidR="000E5903" w:rsidRPr="00E96AC1" w:rsidRDefault="000E5903" w:rsidP="00A313FD">
      <w:pPr>
        <w:spacing w:after="0"/>
        <w:ind w:firstLine="567"/>
        <w:jc w:val="both"/>
        <w:rPr>
          <w:rFonts w:asciiTheme="majorHAnsi" w:eastAsia="Calibri Light" w:hAnsiTheme="majorHAnsi"/>
          <w:kern w:val="20"/>
          <w:sz w:val="24"/>
          <w:szCs w:val="24"/>
        </w:rPr>
      </w:pPr>
      <w:r w:rsidRPr="00E96AC1">
        <w:rPr>
          <w:rFonts w:asciiTheme="majorHAnsi" w:eastAsia="Calibri Light" w:hAnsiTheme="majorHAnsi"/>
          <w:b/>
          <w:kern w:val="20"/>
          <w:sz w:val="24"/>
          <w:szCs w:val="24"/>
        </w:rPr>
        <w:t>Примітка 3.</w:t>
      </w:r>
      <w:r w:rsidRPr="00E96AC1">
        <w:rPr>
          <w:rFonts w:asciiTheme="majorHAnsi" w:eastAsia="Calibri Light" w:hAnsiTheme="majorHAnsi"/>
          <w:kern w:val="20"/>
          <w:sz w:val="24"/>
          <w:szCs w:val="24"/>
        </w:rPr>
        <w:t xml:space="preserve"> Ризик часто характеризують посиланням на можливі події (як визначено в ISO Guide 73:2009, 3.5.1.3) та можливі наслідки (як визначено в ISO Guide 73:2009, 3.6.1.3) чи на їх поєднання.</w:t>
      </w:r>
    </w:p>
    <w:p w14:paraId="50B4F8A7" w14:textId="77777777" w:rsidR="000E5903" w:rsidRPr="00E96AC1" w:rsidRDefault="000E5903" w:rsidP="00A313FD">
      <w:pPr>
        <w:spacing w:after="0"/>
        <w:ind w:firstLine="567"/>
        <w:jc w:val="both"/>
        <w:rPr>
          <w:rFonts w:asciiTheme="majorHAnsi" w:eastAsia="Calibri Light" w:hAnsiTheme="majorHAnsi"/>
          <w:kern w:val="20"/>
          <w:sz w:val="24"/>
          <w:szCs w:val="24"/>
        </w:rPr>
      </w:pPr>
      <w:r w:rsidRPr="00E96AC1">
        <w:rPr>
          <w:rFonts w:asciiTheme="majorHAnsi" w:eastAsia="Calibri Light" w:hAnsiTheme="majorHAnsi"/>
          <w:b/>
          <w:kern w:val="20"/>
          <w:sz w:val="24"/>
          <w:szCs w:val="24"/>
        </w:rPr>
        <w:t>Примітка 4.</w:t>
      </w:r>
      <w:r w:rsidRPr="00E96AC1">
        <w:rPr>
          <w:rFonts w:asciiTheme="majorHAnsi" w:eastAsia="Calibri Light" w:hAnsiTheme="majorHAnsi"/>
          <w:kern w:val="20"/>
          <w:sz w:val="24"/>
          <w:szCs w:val="24"/>
        </w:rPr>
        <w:t xml:space="preserve"> Ризик часто зазначають з погляду поєднання наслідків події (охоплюючи зміни в обставинах) і ймовірністю її виникнення (як визначено в ISO Guide 73:2009, 3.6.1.1).</w:t>
      </w:r>
    </w:p>
    <w:p w14:paraId="49B410C9" w14:textId="77777777" w:rsidR="000E5903" w:rsidRPr="00E96AC1" w:rsidRDefault="000E5903" w:rsidP="0084434A">
      <w:pPr>
        <w:spacing w:after="120"/>
        <w:ind w:firstLine="567"/>
        <w:jc w:val="both"/>
        <w:rPr>
          <w:rFonts w:asciiTheme="majorHAnsi" w:eastAsia="Calibri Light" w:hAnsiTheme="majorHAnsi"/>
          <w:kern w:val="20"/>
          <w:sz w:val="24"/>
          <w:szCs w:val="24"/>
        </w:rPr>
      </w:pPr>
      <w:r w:rsidRPr="00E96AC1">
        <w:rPr>
          <w:rFonts w:asciiTheme="majorHAnsi" w:eastAsia="Calibri Light" w:hAnsiTheme="majorHAnsi"/>
          <w:b/>
          <w:kern w:val="20"/>
          <w:sz w:val="24"/>
          <w:szCs w:val="24"/>
        </w:rPr>
        <w:t>Примітка 5.</w:t>
      </w:r>
      <w:r w:rsidRPr="00E96AC1">
        <w:rPr>
          <w:rFonts w:asciiTheme="majorHAnsi" w:eastAsia="Calibri Light" w:hAnsiTheme="majorHAnsi"/>
          <w:kern w:val="20"/>
          <w:sz w:val="24"/>
          <w:szCs w:val="24"/>
        </w:rPr>
        <w:t xml:space="preserve"> Слово «ризик» іноді використовують, якщо йдеться про можливість тільки негативних наслідків.</w:t>
      </w:r>
    </w:p>
    <w:p w14:paraId="1BF4BB00" w14:textId="77777777" w:rsidR="000E5903" w:rsidRPr="00E96AC1" w:rsidRDefault="000E5903" w:rsidP="00A313FD">
      <w:pPr>
        <w:spacing w:after="0"/>
        <w:ind w:firstLine="567"/>
        <w:jc w:val="both"/>
        <w:rPr>
          <w:rFonts w:asciiTheme="majorHAnsi" w:eastAsia="Calibri Light" w:hAnsiTheme="majorHAnsi"/>
          <w:kern w:val="20"/>
          <w:sz w:val="28"/>
          <w:szCs w:val="28"/>
        </w:rPr>
      </w:pPr>
      <w:r w:rsidRPr="00E96AC1">
        <w:rPr>
          <w:rFonts w:asciiTheme="majorHAnsi" w:eastAsia="Calibri Light" w:hAnsiTheme="majorHAnsi"/>
          <w:kern w:val="20"/>
          <w:sz w:val="28"/>
          <w:szCs w:val="28"/>
        </w:rPr>
        <w:t>Не зважаючи на вищенаведене визначення</w:t>
      </w:r>
      <w:r w:rsidR="00DF5F28" w:rsidRPr="00E96AC1">
        <w:rPr>
          <w:rFonts w:asciiTheme="majorHAnsi" w:eastAsia="Calibri Light" w:hAnsiTheme="majorHAnsi"/>
          <w:kern w:val="20"/>
          <w:sz w:val="28"/>
          <w:szCs w:val="28"/>
          <w:lang w:val="uk-UA"/>
        </w:rPr>
        <w:t>,</w:t>
      </w:r>
      <w:r w:rsidRPr="00E96AC1">
        <w:rPr>
          <w:rFonts w:asciiTheme="majorHAnsi" w:eastAsia="Calibri Light" w:hAnsiTheme="majorHAnsi"/>
          <w:kern w:val="20"/>
          <w:sz w:val="28"/>
          <w:szCs w:val="28"/>
        </w:rPr>
        <w:t xml:space="preserve"> ризиком переважно вважають негативний відхил.</w:t>
      </w:r>
    </w:p>
    <w:p w14:paraId="16B6A986" w14:textId="77777777" w:rsidR="000E5903" w:rsidRPr="00E96AC1" w:rsidRDefault="000E5903" w:rsidP="00CA5E51">
      <w:pPr>
        <w:spacing w:after="0"/>
        <w:ind w:firstLine="567"/>
        <w:jc w:val="both"/>
        <w:rPr>
          <w:rFonts w:asciiTheme="majorHAnsi" w:eastAsia="Calibri Light" w:hAnsiTheme="majorHAnsi"/>
          <w:kern w:val="20"/>
          <w:sz w:val="28"/>
          <w:szCs w:val="28"/>
        </w:rPr>
      </w:pPr>
      <w:r w:rsidRPr="00E96AC1">
        <w:rPr>
          <w:rFonts w:asciiTheme="majorHAnsi" w:eastAsia="Calibri Light" w:hAnsiTheme="majorHAnsi"/>
          <w:kern w:val="20"/>
          <w:sz w:val="28"/>
          <w:szCs w:val="28"/>
        </w:rPr>
        <w:t>Ризик-орієнтоване мислення застосовують до будь-яких сфер людської діяльності.</w:t>
      </w:r>
    </w:p>
    <w:p w14:paraId="789227D5"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eastAsia="Calibri Light" w:hAnsiTheme="majorHAnsi"/>
          <w:b/>
          <w:kern w:val="20"/>
          <w:sz w:val="28"/>
          <w:szCs w:val="28"/>
        </w:rPr>
        <w:t>За матеріалами</w:t>
      </w:r>
      <w:r w:rsidRPr="00E96AC1">
        <w:rPr>
          <w:rFonts w:asciiTheme="majorHAnsi" w:eastAsia="Calibri Light" w:hAnsiTheme="majorHAnsi"/>
          <w:kern w:val="20"/>
          <w:sz w:val="28"/>
          <w:szCs w:val="28"/>
        </w:rPr>
        <w:t xml:space="preserve"> </w:t>
      </w:r>
      <w:r w:rsidRPr="00E96AC1">
        <w:rPr>
          <w:rFonts w:asciiTheme="majorHAnsi" w:eastAsia="Calibri Light" w:hAnsiTheme="majorHAnsi"/>
          <w:iCs/>
          <w:kern w:val="20"/>
          <w:sz w:val="28"/>
          <w:szCs w:val="28"/>
        </w:rPr>
        <w:t>[3</w:t>
      </w:r>
      <w:r w:rsidR="00547F4F" w:rsidRPr="00E96AC1">
        <w:rPr>
          <w:rFonts w:asciiTheme="majorHAnsi" w:eastAsia="Calibri Light" w:hAnsiTheme="majorHAnsi"/>
          <w:iCs/>
          <w:kern w:val="20"/>
          <w:sz w:val="28"/>
          <w:szCs w:val="28"/>
          <w:lang w:val="uk-UA"/>
        </w:rPr>
        <w:t>6</w:t>
      </w:r>
      <w:r w:rsidRPr="00E96AC1">
        <w:rPr>
          <w:rFonts w:asciiTheme="majorHAnsi" w:eastAsia="Calibri Light" w:hAnsiTheme="majorHAnsi"/>
          <w:iCs/>
          <w:kern w:val="20"/>
          <w:sz w:val="28"/>
          <w:szCs w:val="28"/>
        </w:rPr>
        <w:t>] д</w:t>
      </w:r>
      <w:r w:rsidRPr="00E96AC1">
        <w:rPr>
          <w:rFonts w:asciiTheme="majorHAnsi" w:eastAsia="Calibri Light" w:hAnsiTheme="majorHAnsi"/>
          <w:sz w:val="28"/>
          <w:szCs w:val="28"/>
        </w:rPr>
        <w:t>жерелом небезпеки може бути все живе та неживе. Небезпеки не мають вибіркових властивостей, під час свого виникнення вони негативно діють на все оточуюче їх матеріальне середовище. Впливу небезпек зазнає людина, природн</w:t>
      </w:r>
      <w:r w:rsidR="00DF5F28" w:rsidRPr="00E96AC1">
        <w:rPr>
          <w:rFonts w:asciiTheme="majorHAnsi" w:eastAsia="Calibri Light" w:hAnsiTheme="majorHAnsi"/>
          <w:sz w:val="28"/>
          <w:szCs w:val="28"/>
          <w:lang w:val="uk-UA"/>
        </w:rPr>
        <w:t>є</w:t>
      </w:r>
      <w:r w:rsidRPr="00E96AC1">
        <w:rPr>
          <w:rFonts w:asciiTheme="majorHAnsi" w:eastAsia="Calibri Light" w:hAnsiTheme="majorHAnsi"/>
          <w:sz w:val="28"/>
          <w:szCs w:val="28"/>
        </w:rPr>
        <w:t xml:space="preserve"> середовище, матеріальні цінності. Носіями небезпек є природні процеси та явища, техногенне середовище та дії людей.</w:t>
      </w:r>
    </w:p>
    <w:p w14:paraId="1A0F1263"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hAnsiTheme="majorHAnsi"/>
          <w:sz w:val="28"/>
          <w:szCs w:val="28"/>
        </w:rPr>
        <w:lastRenderedPageBreak/>
        <w:t>Небезпеки, що створюються технічними засобами, називаються</w:t>
      </w:r>
      <w:r w:rsidRPr="00E96AC1">
        <w:rPr>
          <w:rFonts w:asciiTheme="majorHAnsi" w:hAnsiTheme="majorHAnsi"/>
          <w:sz w:val="28"/>
          <w:szCs w:val="28"/>
        </w:rPr>
        <w:br/>
      </w:r>
      <w:r w:rsidRPr="00E96AC1">
        <w:rPr>
          <w:rFonts w:asciiTheme="majorHAnsi" w:hAnsiTheme="majorHAnsi"/>
          <w:i/>
          <w:iCs/>
          <w:sz w:val="28"/>
          <w:szCs w:val="28"/>
        </w:rPr>
        <w:t>техногенними</w:t>
      </w:r>
      <w:r w:rsidRPr="00E96AC1">
        <w:rPr>
          <w:rFonts w:asciiTheme="majorHAnsi" w:hAnsiTheme="majorHAnsi"/>
          <w:sz w:val="28"/>
          <w:szCs w:val="28"/>
        </w:rPr>
        <w:t xml:space="preserve">, а </w:t>
      </w:r>
      <w:r w:rsidRPr="00E96AC1">
        <w:rPr>
          <w:rFonts w:asciiTheme="majorHAnsi" w:hAnsiTheme="majorHAnsi"/>
          <w:i/>
          <w:iCs/>
          <w:sz w:val="28"/>
          <w:szCs w:val="28"/>
        </w:rPr>
        <w:t xml:space="preserve">антропогенні </w:t>
      </w:r>
      <w:r w:rsidRPr="00E96AC1">
        <w:rPr>
          <w:rFonts w:asciiTheme="majorHAnsi" w:hAnsiTheme="majorHAnsi"/>
          <w:sz w:val="28"/>
          <w:szCs w:val="28"/>
        </w:rPr>
        <w:t>небезпеки виникають у результаті помилкових</w:t>
      </w:r>
      <w:r w:rsidR="007D22DA" w:rsidRPr="00E96AC1">
        <w:rPr>
          <w:rFonts w:asciiTheme="majorHAnsi" w:hAnsiTheme="majorHAnsi"/>
          <w:sz w:val="28"/>
          <w:szCs w:val="28"/>
          <w:lang w:val="uk-UA"/>
        </w:rPr>
        <w:t xml:space="preserve"> </w:t>
      </w:r>
      <w:r w:rsidRPr="00E96AC1">
        <w:rPr>
          <w:rFonts w:asciiTheme="majorHAnsi" w:hAnsiTheme="majorHAnsi"/>
          <w:sz w:val="28"/>
          <w:szCs w:val="28"/>
        </w:rPr>
        <w:t>та несанкціонованих дій людини чи групи людей.</w:t>
      </w:r>
    </w:p>
    <w:p w14:paraId="4F412B1E" w14:textId="77777777" w:rsidR="000E5903" w:rsidRPr="00E96AC1" w:rsidRDefault="000E5903" w:rsidP="00CA5E51">
      <w:pPr>
        <w:spacing w:before="240" w:after="120"/>
        <w:ind w:firstLine="567"/>
        <w:jc w:val="both"/>
        <w:rPr>
          <w:rFonts w:asciiTheme="majorHAnsi" w:hAnsiTheme="majorHAnsi"/>
          <w:b/>
          <w:bCs/>
          <w:sz w:val="28"/>
          <w:szCs w:val="28"/>
        </w:rPr>
      </w:pPr>
      <w:r w:rsidRPr="00E96AC1">
        <w:rPr>
          <w:rFonts w:asciiTheme="majorHAnsi" w:eastAsia="Calibri Light" w:hAnsiTheme="majorHAnsi"/>
          <w:b/>
          <w:bCs/>
          <w:sz w:val="28"/>
          <w:szCs w:val="28"/>
        </w:rPr>
        <w:t>Ризик – ймовірність, частота реалізації негативного впливу в зоні</w:t>
      </w:r>
      <w:r w:rsidRPr="00E96AC1">
        <w:rPr>
          <w:rFonts w:asciiTheme="majorHAnsi" w:hAnsiTheme="majorHAnsi"/>
          <w:b/>
          <w:bCs/>
          <w:sz w:val="28"/>
          <w:szCs w:val="28"/>
        </w:rPr>
        <w:br/>
      </w:r>
      <w:r w:rsidRPr="00E96AC1">
        <w:rPr>
          <w:rFonts w:asciiTheme="majorHAnsi" w:eastAsia="Calibri Light" w:hAnsiTheme="majorHAnsi"/>
          <w:b/>
          <w:bCs/>
          <w:sz w:val="28"/>
          <w:szCs w:val="28"/>
        </w:rPr>
        <w:t>перебування людини.</w:t>
      </w:r>
      <w:r w:rsidRPr="00E96AC1">
        <w:rPr>
          <w:rFonts w:asciiTheme="majorHAnsi" w:hAnsiTheme="majorHAnsi"/>
          <w:b/>
          <w:bCs/>
          <w:sz w:val="28"/>
          <w:szCs w:val="28"/>
        </w:rPr>
        <w:t xml:space="preserve"> </w:t>
      </w:r>
    </w:p>
    <w:p w14:paraId="121FFEDC"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eastAsia="Calibri Light" w:hAnsiTheme="majorHAnsi"/>
          <w:sz w:val="28"/>
          <w:szCs w:val="28"/>
        </w:rPr>
        <w:t>Ризик може бути визначений як частота (розмірність – зворотна часова</w:t>
      </w:r>
      <w:r w:rsidRPr="00E96AC1">
        <w:rPr>
          <w:rFonts w:asciiTheme="majorHAnsi" w:hAnsiTheme="majorHAnsi"/>
          <w:sz w:val="28"/>
          <w:szCs w:val="28"/>
        </w:rPr>
        <w:t xml:space="preserve"> </w:t>
      </w:r>
      <w:r w:rsidRPr="00E96AC1">
        <w:rPr>
          <w:rFonts w:asciiTheme="majorHAnsi" w:eastAsia="Calibri Light" w:hAnsiTheme="majorHAnsi"/>
          <w:sz w:val="28"/>
          <w:szCs w:val="28"/>
        </w:rPr>
        <w:t xml:space="preserve">1/с), або можливість виникнення події </w:t>
      </w:r>
      <w:r w:rsidRPr="00E96AC1">
        <w:rPr>
          <w:rFonts w:asciiTheme="majorHAnsi" w:hAnsiTheme="majorHAnsi"/>
          <w:i/>
          <w:iCs/>
          <w:sz w:val="28"/>
          <w:szCs w:val="28"/>
        </w:rPr>
        <w:t xml:space="preserve">А </w:t>
      </w:r>
      <w:r w:rsidRPr="00E96AC1">
        <w:rPr>
          <w:rFonts w:asciiTheme="majorHAnsi" w:eastAsia="Calibri Light" w:hAnsiTheme="majorHAnsi"/>
          <w:sz w:val="28"/>
          <w:szCs w:val="28"/>
        </w:rPr>
        <w:t>(величина без розміру, знаходиться у</w:t>
      </w:r>
      <w:r w:rsidRPr="00E96AC1">
        <w:rPr>
          <w:rFonts w:asciiTheme="majorHAnsi" w:hAnsiTheme="majorHAnsi"/>
          <w:sz w:val="28"/>
          <w:szCs w:val="28"/>
        </w:rPr>
        <w:t xml:space="preserve"> </w:t>
      </w:r>
      <w:r w:rsidRPr="00E96AC1">
        <w:rPr>
          <w:rFonts w:asciiTheme="majorHAnsi" w:eastAsia="Calibri Light" w:hAnsiTheme="majorHAnsi"/>
          <w:sz w:val="28"/>
          <w:szCs w:val="28"/>
        </w:rPr>
        <w:t xml:space="preserve">межах 0 </w:t>
      </w:r>
      <w:r w:rsidR="002E5AB4" w:rsidRPr="00E96AC1">
        <w:rPr>
          <w:rFonts w:asciiTheme="majorHAnsi" w:eastAsia="Calibri Light" w:hAnsiTheme="majorHAnsi"/>
          <w:sz w:val="28"/>
          <w:szCs w:val="28"/>
          <w:lang w:val="uk-UA"/>
        </w:rPr>
        <w:t>…</w:t>
      </w:r>
      <w:r w:rsidRPr="00E96AC1">
        <w:rPr>
          <w:rFonts w:asciiTheme="majorHAnsi" w:eastAsia="Calibri Light" w:hAnsiTheme="majorHAnsi"/>
          <w:sz w:val="28"/>
          <w:szCs w:val="28"/>
        </w:rPr>
        <w:t xml:space="preserve"> 1). </w:t>
      </w:r>
    </w:p>
    <w:p w14:paraId="7080F30B" w14:textId="77777777" w:rsidR="002E5AB4" w:rsidRPr="00E96AC1" w:rsidRDefault="000E5903" w:rsidP="00CA5E51">
      <w:pPr>
        <w:spacing w:after="0"/>
        <w:ind w:firstLine="567"/>
        <w:jc w:val="both"/>
        <w:rPr>
          <w:rFonts w:asciiTheme="majorHAnsi" w:hAnsiTheme="majorHAnsi"/>
          <w:sz w:val="28"/>
          <w:szCs w:val="28"/>
        </w:rPr>
      </w:pPr>
      <w:r w:rsidRPr="00E96AC1">
        <w:rPr>
          <w:rFonts w:asciiTheme="majorHAnsi" w:eastAsia="Calibri Light" w:hAnsiTheme="majorHAnsi"/>
          <w:sz w:val="28"/>
          <w:szCs w:val="28"/>
        </w:rPr>
        <w:t xml:space="preserve">У розрахунках ризик прийнято позначати літерою </w:t>
      </w:r>
      <w:r w:rsidRPr="00E96AC1">
        <w:rPr>
          <w:rFonts w:asciiTheme="majorHAnsi" w:hAnsiTheme="majorHAnsi"/>
          <w:i/>
          <w:iCs/>
          <w:sz w:val="28"/>
          <w:szCs w:val="28"/>
        </w:rPr>
        <w:t xml:space="preserve">R </w:t>
      </w:r>
      <w:r w:rsidRPr="00E96AC1">
        <w:rPr>
          <w:rFonts w:asciiTheme="majorHAnsi" w:eastAsia="Calibri Light" w:hAnsiTheme="majorHAnsi"/>
          <w:sz w:val="28"/>
          <w:szCs w:val="28"/>
        </w:rPr>
        <w:t>(від англ.</w:t>
      </w:r>
      <w:r w:rsidRPr="00E96AC1">
        <w:rPr>
          <w:rFonts w:asciiTheme="majorHAnsi" w:hAnsiTheme="majorHAnsi"/>
          <w:sz w:val="28"/>
          <w:szCs w:val="28"/>
        </w:rPr>
        <w:t xml:space="preserve"> </w:t>
      </w:r>
      <w:r w:rsidRPr="00E96AC1">
        <w:rPr>
          <w:rFonts w:asciiTheme="majorHAnsi" w:eastAsia="Calibri Light" w:hAnsiTheme="majorHAnsi"/>
          <w:sz w:val="28"/>
          <w:szCs w:val="28"/>
        </w:rPr>
        <w:t>слова risk – ризик).</w:t>
      </w:r>
      <w:r w:rsidRPr="00E96AC1">
        <w:rPr>
          <w:rFonts w:asciiTheme="majorHAnsi" w:hAnsiTheme="majorHAnsi"/>
          <w:sz w:val="28"/>
          <w:szCs w:val="28"/>
        </w:rPr>
        <w:t xml:space="preserve"> </w:t>
      </w:r>
      <w:r w:rsidRPr="00E96AC1">
        <w:rPr>
          <w:rFonts w:asciiTheme="majorHAnsi" w:eastAsia="Calibri Light" w:hAnsiTheme="majorHAnsi"/>
          <w:sz w:val="28"/>
          <w:szCs w:val="28"/>
        </w:rPr>
        <w:t>Спеціалісти у галузі безпеки пропонують найбільш загальне визначення:</w:t>
      </w:r>
      <w:r w:rsidRPr="00E96AC1">
        <w:rPr>
          <w:rFonts w:asciiTheme="majorHAnsi" w:hAnsiTheme="majorHAnsi"/>
          <w:sz w:val="28"/>
          <w:szCs w:val="28"/>
        </w:rPr>
        <w:t xml:space="preserve"> </w:t>
      </w:r>
      <w:r w:rsidRPr="00E96AC1">
        <w:rPr>
          <w:rFonts w:asciiTheme="majorHAnsi" w:eastAsia="Calibri Light" w:hAnsiTheme="majorHAnsi"/>
          <w:sz w:val="28"/>
          <w:szCs w:val="28"/>
        </w:rPr>
        <w:t>ризик – якісне оцінювання небезпеки.</w:t>
      </w:r>
      <w:r w:rsidRPr="00E96AC1">
        <w:rPr>
          <w:rFonts w:asciiTheme="majorHAnsi" w:hAnsiTheme="majorHAnsi"/>
          <w:sz w:val="28"/>
          <w:szCs w:val="28"/>
        </w:rPr>
        <w:t xml:space="preserve"> </w:t>
      </w:r>
    </w:p>
    <w:p w14:paraId="1DF8E4E2" w14:textId="77777777" w:rsidR="000E5903" w:rsidRPr="00E96AC1" w:rsidRDefault="000E5903" w:rsidP="00064AFB">
      <w:pPr>
        <w:spacing w:before="120" w:after="0"/>
        <w:ind w:firstLine="567"/>
        <w:jc w:val="both"/>
        <w:rPr>
          <w:rFonts w:asciiTheme="majorHAnsi" w:hAnsiTheme="majorHAnsi"/>
          <w:sz w:val="28"/>
          <w:szCs w:val="28"/>
        </w:rPr>
      </w:pPr>
      <w:r w:rsidRPr="00E96AC1">
        <w:rPr>
          <w:rFonts w:asciiTheme="majorHAnsi" w:hAnsiTheme="majorHAnsi"/>
          <w:b/>
          <w:bCs/>
          <w:i/>
          <w:iCs/>
          <w:sz w:val="28"/>
          <w:szCs w:val="28"/>
        </w:rPr>
        <w:t>Якісна оцінка</w:t>
      </w:r>
      <w:r w:rsidRPr="00E96AC1">
        <w:rPr>
          <w:rFonts w:asciiTheme="majorHAnsi" w:hAnsiTheme="majorHAnsi"/>
          <w:i/>
          <w:iCs/>
          <w:sz w:val="28"/>
          <w:szCs w:val="28"/>
        </w:rPr>
        <w:t xml:space="preserve"> </w:t>
      </w:r>
      <w:r w:rsidRPr="00E96AC1">
        <w:rPr>
          <w:rFonts w:asciiTheme="majorHAnsi" w:eastAsia="Calibri Light" w:hAnsiTheme="majorHAnsi"/>
          <w:sz w:val="28"/>
          <w:szCs w:val="28"/>
        </w:rPr>
        <w:t>– це відношення кількості тих чи інших несприятливих</w:t>
      </w:r>
      <w:r w:rsidRPr="00E96AC1">
        <w:rPr>
          <w:rFonts w:asciiTheme="majorHAnsi" w:hAnsiTheme="majorHAnsi"/>
          <w:sz w:val="28"/>
          <w:szCs w:val="28"/>
        </w:rPr>
        <w:t xml:space="preserve"> </w:t>
      </w:r>
      <w:r w:rsidRPr="00E96AC1">
        <w:rPr>
          <w:rFonts w:asciiTheme="majorHAnsi" w:eastAsia="Calibri Light" w:hAnsiTheme="majorHAnsi"/>
          <w:sz w:val="28"/>
          <w:szCs w:val="28"/>
        </w:rPr>
        <w:t xml:space="preserve">наслідків </w:t>
      </w:r>
      <w:r w:rsidRPr="00E96AC1">
        <w:rPr>
          <w:rFonts w:asciiTheme="majorHAnsi" w:hAnsiTheme="majorHAnsi"/>
          <w:i/>
          <w:iCs/>
          <w:sz w:val="28"/>
          <w:szCs w:val="28"/>
        </w:rPr>
        <w:t xml:space="preserve">n </w:t>
      </w:r>
      <w:r w:rsidRPr="00E96AC1">
        <w:rPr>
          <w:rFonts w:asciiTheme="majorHAnsi" w:eastAsia="Calibri Light" w:hAnsiTheme="majorHAnsi"/>
          <w:sz w:val="28"/>
          <w:szCs w:val="28"/>
        </w:rPr>
        <w:t xml:space="preserve">до їх імовірної кількості </w:t>
      </w:r>
      <w:r w:rsidRPr="00E96AC1">
        <w:rPr>
          <w:rFonts w:asciiTheme="majorHAnsi" w:hAnsiTheme="majorHAnsi"/>
          <w:i/>
          <w:iCs/>
          <w:sz w:val="28"/>
          <w:szCs w:val="28"/>
        </w:rPr>
        <w:t xml:space="preserve">N </w:t>
      </w:r>
      <w:r w:rsidRPr="00E96AC1">
        <w:rPr>
          <w:rFonts w:asciiTheme="majorHAnsi" w:eastAsia="Calibri Light" w:hAnsiTheme="majorHAnsi"/>
          <w:sz w:val="28"/>
          <w:szCs w:val="28"/>
        </w:rPr>
        <w:t>за визначений період часу:</w:t>
      </w:r>
      <w:r w:rsidRPr="00E96AC1">
        <w:rPr>
          <w:rFonts w:asciiTheme="majorHAnsi" w:hAnsiTheme="majorHAnsi"/>
          <w:sz w:val="28"/>
          <w:szCs w:val="28"/>
        </w:rPr>
        <w:t xml:space="preserve"> </w:t>
      </w:r>
    </w:p>
    <w:p w14:paraId="70717D8D" w14:textId="48A2242C" w:rsidR="000E5903" w:rsidRPr="00E96AC1" w:rsidRDefault="000E5903" w:rsidP="002E5AB4">
      <w:pPr>
        <w:spacing w:before="120" w:after="120"/>
        <w:ind w:firstLine="567"/>
        <w:jc w:val="right"/>
        <w:rPr>
          <w:rFonts w:asciiTheme="majorHAnsi" w:hAnsiTheme="majorHAnsi"/>
          <w:sz w:val="28"/>
          <w:szCs w:val="28"/>
        </w:rPr>
      </w:pPr>
      <w:r w:rsidRPr="00E96AC1">
        <w:rPr>
          <w:rFonts w:asciiTheme="majorHAnsi" w:hAnsiTheme="majorHAnsi"/>
          <w:i/>
          <w:iCs/>
          <w:sz w:val="28"/>
          <w:szCs w:val="28"/>
        </w:rPr>
        <w:t xml:space="preserve">R </w:t>
      </w:r>
      <w:r w:rsidRPr="00E96AC1">
        <w:rPr>
          <w:rFonts w:asciiTheme="majorHAnsi" w:hAnsiTheme="majorHAnsi"/>
          <w:sz w:val="28"/>
          <w:szCs w:val="28"/>
        </w:rPr>
        <w:sym w:font="Symbol" w:char="F03D"/>
      </w:r>
      <w:r w:rsidR="007D22DA" w:rsidRPr="00E96AC1">
        <w:rPr>
          <w:rFonts w:asciiTheme="majorHAnsi" w:hAnsiTheme="majorHAnsi"/>
          <w:sz w:val="28"/>
          <w:szCs w:val="28"/>
          <w:lang w:val="uk-UA"/>
        </w:rPr>
        <w:t xml:space="preserve"> </w:t>
      </w:r>
      <w:r w:rsidRPr="00E96AC1">
        <w:rPr>
          <w:rFonts w:asciiTheme="majorHAnsi" w:hAnsiTheme="majorHAnsi"/>
          <w:i/>
          <w:iCs/>
          <w:sz w:val="28"/>
          <w:szCs w:val="28"/>
        </w:rPr>
        <w:t xml:space="preserve"> n / N </w:t>
      </w:r>
      <w:r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00BD3386" w:rsidRPr="00E96AC1">
        <w:rPr>
          <w:rFonts w:asciiTheme="majorHAnsi" w:hAnsiTheme="majorHAnsi"/>
          <w:i/>
          <w:iCs/>
          <w:sz w:val="28"/>
          <w:szCs w:val="28"/>
        </w:rPr>
        <w:tab/>
      </w:r>
      <w:r w:rsidRPr="00E96AC1">
        <w:rPr>
          <w:rFonts w:asciiTheme="majorHAnsi" w:hAnsiTheme="majorHAnsi"/>
          <w:i/>
          <w:iCs/>
          <w:sz w:val="28"/>
          <w:szCs w:val="28"/>
        </w:rPr>
        <w:tab/>
      </w:r>
      <w:r w:rsidRPr="00E96AC1">
        <w:rPr>
          <w:rFonts w:asciiTheme="majorHAnsi" w:hAnsiTheme="majorHAnsi"/>
          <w:i/>
          <w:iCs/>
          <w:sz w:val="28"/>
          <w:szCs w:val="28"/>
        </w:rPr>
        <w:tab/>
      </w:r>
      <w:r w:rsidRPr="00E96AC1">
        <w:rPr>
          <w:rFonts w:asciiTheme="majorHAnsi" w:hAnsiTheme="majorHAnsi"/>
          <w:i/>
          <w:iCs/>
          <w:sz w:val="28"/>
          <w:szCs w:val="28"/>
        </w:rPr>
        <w:tab/>
      </w:r>
      <w:r w:rsidRPr="00E96AC1">
        <w:rPr>
          <w:rFonts w:asciiTheme="majorHAnsi" w:hAnsiTheme="majorHAnsi"/>
          <w:sz w:val="28"/>
          <w:szCs w:val="28"/>
        </w:rPr>
        <w:t>(5</w:t>
      </w:r>
      <w:r w:rsidRPr="00E96AC1">
        <w:rPr>
          <w:rFonts w:asciiTheme="majorHAnsi" w:eastAsia="Calibri Light" w:hAnsiTheme="majorHAnsi"/>
          <w:sz w:val="28"/>
          <w:szCs w:val="28"/>
        </w:rPr>
        <w:t>.1)</w:t>
      </w:r>
    </w:p>
    <w:p w14:paraId="4CEA870E"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eastAsia="Calibri Light" w:hAnsiTheme="majorHAnsi"/>
          <w:sz w:val="28"/>
          <w:szCs w:val="28"/>
        </w:rPr>
        <w:t xml:space="preserve">де </w:t>
      </w:r>
      <w:r w:rsidRPr="00E96AC1">
        <w:rPr>
          <w:rFonts w:asciiTheme="majorHAnsi" w:hAnsiTheme="majorHAnsi"/>
          <w:i/>
          <w:iCs/>
          <w:sz w:val="28"/>
          <w:szCs w:val="28"/>
        </w:rPr>
        <w:t xml:space="preserve">R </w:t>
      </w:r>
      <w:r w:rsidRPr="00E96AC1">
        <w:rPr>
          <w:rFonts w:asciiTheme="majorHAnsi" w:eastAsia="Calibri Light" w:hAnsiTheme="majorHAnsi"/>
          <w:sz w:val="28"/>
          <w:szCs w:val="28"/>
        </w:rPr>
        <w:t xml:space="preserve">– ризик несприятливих наслідків; </w:t>
      </w:r>
    </w:p>
    <w:p w14:paraId="5C4BEF3D"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hAnsiTheme="majorHAnsi"/>
          <w:i/>
          <w:iCs/>
          <w:sz w:val="28"/>
          <w:szCs w:val="28"/>
        </w:rPr>
        <w:t xml:space="preserve">n </w:t>
      </w:r>
      <w:r w:rsidRPr="00E96AC1">
        <w:rPr>
          <w:rFonts w:asciiTheme="majorHAnsi" w:eastAsia="Calibri Light" w:hAnsiTheme="majorHAnsi"/>
          <w:sz w:val="28"/>
          <w:szCs w:val="28"/>
        </w:rPr>
        <w:t>– кількість несприятливих подій;</w:t>
      </w:r>
    </w:p>
    <w:p w14:paraId="6825D81E" w14:textId="77777777" w:rsidR="000E5903" w:rsidRPr="00E96AC1" w:rsidRDefault="000E5903" w:rsidP="00CA5E51">
      <w:pPr>
        <w:spacing w:after="0"/>
        <w:ind w:firstLine="567"/>
        <w:jc w:val="both"/>
        <w:rPr>
          <w:rFonts w:asciiTheme="majorHAnsi" w:eastAsia="Calibri Light" w:hAnsiTheme="majorHAnsi"/>
          <w:kern w:val="20"/>
          <w:sz w:val="28"/>
          <w:szCs w:val="28"/>
        </w:rPr>
      </w:pPr>
      <w:r w:rsidRPr="00E96AC1">
        <w:rPr>
          <w:rFonts w:asciiTheme="majorHAnsi" w:hAnsiTheme="majorHAnsi"/>
          <w:i/>
          <w:iCs/>
          <w:sz w:val="28"/>
          <w:szCs w:val="28"/>
        </w:rPr>
        <w:t xml:space="preserve">N </w:t>
      </w:r>
      <w:r w:rsidRPr="00E96AC1">
        <w:rPr>
          <w:rFonts w:asciiTheme="majorHAnsi" w:eastAsia="Calibri Light" w:hAnsiTheme="majorHAnsi"/>
          <w:sz w:val="28"/>
          <w:szCs w:val="28"/>
        </w:rPr>
        <w:t>– загальна кількість імовірних подій.</w:t>
      </w:r>
    </w:p>
    <w:p w14:paraId="0EE0D264" w14:textId="77777777" w:rsidR="002E5AB4" w:rsidRPr="00E96AC1" w:rsidRDefault="002E5AB4" w:rsidP="00CA5E51">
      <w:pPr>
        <w:spacing w:after="0"/>
        <w:ind w:firstLine="567"/>
        <w:jc w:val="both"/>
        <w:rPr>
          <w:rFonts w:asciiTheme="majorHAnsi" w:hAnsiTheme="majorHAnsi"/>
          <w:b/>
          <w:sz w:val="28"/>
          <w:szCs w:val="28"/>
        </w:rPr>
      </w:pPr>
    </w:p>
    <w:p w14:paraId="61F3F17C"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hAnsiTheme="majorHAnsi"/>
          <w:b/>
          <w:sz w:val="28"/>
          <w:szCs w:val="28"/>
        </w:rPr>
        <w:t>Розглянемо приклад</w:t>
      </w:r>
      <w:r w:rsidRPr="00E96AC1">
        <w:rPr>
          <w:rFonts w:asciiTheme="majorHAnsi" w:hAnsiTheme="majorHAnsi"/>
          <w:sz w:val="28"/>
          <w:szCs w:val="28"/>
        </w:rPr>
        <w:t xml:space="preserve"> ризику </w:t>
      </w:r>
      <w:r w:rsidRPr="00E96AC1">
        <w:rPr>
          <w:rFonts w:asciiTheme="majorHAnsi" w:eastAsia="Calibri Light" w:hAnsiTheme="majorHAnsi"/>
          <w:sz w:val="28"/>
          <w:szCs w:val="28"/>
        </w:rPr>
        <w:t xml:space="preserve">R </w:t>
      </w:r>
      <w:r w:rsidRPr="00E96AC1">
        <w:rPr>
          <w:rFonts w:asciiTheme="majorHAnsi" w:hAnsiTheme="majorHAnsi"/>
          <w:sz w:val="28"/>
          <w:szCs w:val="28"/>
        </w:rPr>
        <w:t xml:space="preserve">впливу на людину небезпечного фактора. </w:t>
      </w:r>
    </w:p>
    <w:p w14:paraId="668413DC" w14:textId="77777777" w:rsidR="000E5903" w:rsidRPr="00E96AC1" w:rsidRDefault="000E5903" w:rsidP="00CA5E51">
      <w:pPr>
        <w:spacing w:after="0"/>
        <w:ind w:firstLine="567"/>
        <w:jc w:val="both"/>
        <w:rPr>
          <w:rFonts w:asciiTheme="majorHAnsi" w:hAnsiTheme="majorHAnsi"/>
          <w:sz w:val="28"/>
          <w:szCs w:val="28"/>
        </w:rPr>
      </w:pPr>
      <w:r w:rsidRPr="00E96AC1">
        <w:rPr>
          <w:rFonts w:asciiTheme="majorHAnsi" w:hAnsiTheme="majorHAnsi"/>
          <w:sz w:val="28"/>
          <w:szCs w:val="28"/>
        </w:rPr>
        <w:t xml:space="preserve">П р и к л а д. Визначити ризик </w:t>
      </w:r>
      <w:r w:rsidRPr="00E96AC1">
        <w:rPr>
          <w:rFonts w:asciiTheme="majorHAnsi" w:eastAsia="Calibri Light" w:hAnsiTheme="majorHAnsi"/>
          <w:sz w:val="28"/>
          <w:szCs w:val="28"/>
        </w:rPr>
        <w:t xml:space="preserve">R </w:t>
      </w:r>
      <w:r w:rsidRPr="00E96AC1">
        <w:rPr>
          <w:rFonts w:asciiTheme="majorHAnsi" w:hAnsiTheme="majorHAnsi"/>
          <w:sz w:val="28"/>
          <w:szCs w:val="28"/>
        </w:rPr>
        <w:t xml:space="preserve">загибелі людини на виробництві в Україні за рік, коли відомо, що щорічно гине </w:t>
      </w:r>
      <w:r w:rsidRPr="00E96AC1">
        <w:rPr>
          <w:rFonts w:asciiTheme="majorHAnsi" w:eastAsia="Calibri Light" w:hAnsiTheme="majorHAnsi"/>
          <w:sz w:val="28"/>
          <w:szCs w:val="28"/>
        </w:rPr>
        <w:t xml:space="preserve">n </w:t>
      </w:r>
      <w:r w:rsidRPr="00E96AC1">
        <w:rPr>
          <w:rFonts w:asciiTheme="majorHAnsi" w:hAnsiTheme="majorHAnsi"/>
          <w:sz w:val="28"/>
          <w:szCs w:val="28"/>
        </w:rPr>
        <w:t xml:space="preserve">= 2,5 тис. людей, а чисельність працюючих становить </w:t>
      </w:r>
      <w:r w:rsidRPr="00E96AC1">
        <w:rPr>
          <w:rFonts w:asciiTheme="majorHAnsi" w:eastAsia="Calibri Light" w:hAnsiTheme="majorHAnsi"/>
          <w:sz w:val="28"/>
          <w:szCs w:val="28"/>
        </w:rPr>
        <w:t xml:space="preserve">N </w:t>
      </w:r>
      <w:r w:rsidRPr="00E96AC1">
        <w:rPr>
          <w:rFonts w:asciiTheme="majorHAnsi" w:hAnsiTheme="majorHAnsi"/>
          <w:sz w:val="28"/>
          <w:szCs w:val="28"/>
        </w:rPr>
        <w:t>= 23 млн</w:t>
      </w:r>
      <w:r w:rsidR="00DF5F28" w:rsidRPr="00E96AC1">
        <w:rPr>
          <w:rFonts w:asciiTheme="majorHAnsi" w:hAnsiTheme="majorHAnsi"/>
          <w:sz w:val="28"/>
          <w:szCs w:val="28"/>
          <w:lang w:val="uk-UA"/>
        </w:rPr>
        <w:t>.</w:t>
      </w:r>
      <w:r w:rsidRPr="00E96AC1">
        <w:rPr>
          <w:rFonts w:asciiTheme="majorHAnsi" w:hAnsiTheme="majorHAnsi"/>
          <w:sz w:val="28"/>
          <w:szCs w:val="28"/>
        </w:rPr>
        <w:t xml:space="preserve"> людей </w:t>
      </w:r>
    </w:p>
    <w:p w14:paraId="73FADBC0" w14:textId="77777777" w:rsidR="000E5903" w:rsidRPr="00E96AC1" w:rsidRDefault="000E5903" w:rsidP="00FE5A9D">
      <w:pPr>
        <w:spacing w:after="0"/>
        <w:ind w:firstLine="567"/>
        <w:jc w:val="center"/>
        <w:rPr>
          <w:rFonts w:asciiTheme="majorHAnsi" w:hAnsiTheme="majorHAnsi"/>
          <w:sz w:val="28"/>
          <w:szCs w:val="28"/>
        </w:rPr>
      </w:pPr>
      <w:r w:rsidRPr="00E96AC1">
        <w:rPr>
          <w:rFonts w:asciiTheme="majorHAnsi" w:eastAsia="Calibri Light" w:hAnsiTheme="majorHAnsi"/>
          <w:i/>
          <w:iCs/>
          <w:sz w:val="28"/>
          <w:szCs w:val="28"/>
        </w:rPr>
        <w:t xml:space="preserve">R </w:t>
      </w:r>
      <w:r w:rsidRPr="00E96AC1">
        <w:rPr>
          <w:rFonts w:asciiTheme="majorHAnsi" w:eastAsia="Calibri Light" w:hAnsiTheme="majorHAnsi"/>
          <w:sz w:val="28"/>
          <w:szCs w:val="28"/>
        </w:rPr>
        <w:sym w:font="Symbol" w:char="F03D"/>
      </w:r>
      <w:r w:rsidRPr="00E96AC1">
        <w:rPr>
          <w:rFonts w:asciiTheme="majorHAnsi" w:eastAsia="Calibri Light" w:hAnsiTheme="majorHAnsi"/>
          <w:sz w:val="28"/>
          <w:szCs w:val="28"/>
        </w:rPr>
        <w:t xml:space="preserve"> </w:t>
      </w:r>
      <w:r w:rsidRPr="00E96AC1">
        <w:rPr>
          <w:rFonts w:asciiTheme="majorHAnsi" w:hAnsiTheme="majorHAnsi"/>
          <w:sz w:val="28"/>
          <w:szCs w:val="28"/>
        </w:rPr>
        <w:t xml:space="preserve"> 2,5 </w:t>
      </w:r>
      <w:r w:rsidR="00D04F25" w:rsidRPr="00E96AC1">
        <w:rPr>
          <w:rFonts w:asciiTheme="majorHAnsi" w:hAnsiTheme="majorHAnsi"/>
          <w:sz w:val="28"/>
          <w:szCs w:val="28"/>
        </w:rPr>
        <w:t>·</w:t>
      </w:r>
      <w:r w:rsidRPr="00E96AC1">
        <w:rPr>
          <w:rFonts w:asciiTheme="majorHAnsi" w:hAnsiTheme="majorHAnsi"/>
          <w:sz w:val="28"/>
          <w:szCs w:val="28"/>
        </w:rPr>
        <w:t>10</w:t>
      </w:r>
      <w:r w:rsidRPr="00E96AC1">
        <w:rPr>
          <w:rFonts w:asciiTheme="majorHAnsi" w:hAnsiTheme="majorHAnsi"/>
          <w:sz w:val="28"/>
          <w:szCs w:val="28"/>
          <w:vertAlign w:val="superscript"/>
        </w:rPr>
        <w:t>3</w:t>
      </w:r>
      <w:r w:rsidRPr="00E96AC1">
        <w:rPr>
          <w:rFonts w:asciiTheme="majorHAnsi" w:hAnsiTheme="majorHAnsi"/>
          <w:sz w:val="28"/>
          <w:szCs w:val="28"/>
        </w:rPr>
        <w:t xml:space="preserve"> / 23 </w:t>
      </w:r>
      <w:r w:rsidR="00D04F25" w:rsidRPr="00E96AC1">
        <w:rPr>
          <w:rFonts w:asciiTheme="majorHAnsi" w:hAnsiTheme="majorHAnsi"/>
          <w:sz w:val="28"/>
          <w:szCs w:val="28"/>
        </w:rPr>
        <w:t>·</w:t>
      </w:r>
      <w:r w:rsidRPr="00E96AC1">
        <w:rPr>
          <w:rFonts w:asciiTheme="majorHAnsi" w:hAnsiTheme="majorHAnsi"/>
          <w:sz w:val="28"/>
          <w:szCs w:val="28"/>
        </w:rPr>
        <w:t xml:space="preserve"> 10</w:t>
      </w:r>
      <w:r w:rsidRPr="00E96AC1">
        <w:rPr>
          <w:rFonts w:asciiTheme="majorHAnsi" w:hAnsiTheme="majorHAnsi"/>
          <w:sz w:val="28"/>
          <w:szCs w:val="28"/>
          <w:vertAlign w:val="superscript"/>
        </w:rPr>
        <w:t>6</w:t>
      </w:r>
      <w:r w:rsidRPr="00E96AC1">
        <w:rPr>
          <w:rFonts w:asciiTheme="majorHAnsi" w:eastAsia="Calibri Light" w:hAnsiTheme="majorHAnsi"/>
          <w:sz w:val="28"/>
          <w:szCs w:val="28"/>
        </w:rPr>
        <w:sym w:font="Symbol" w:char="F0BB"/>
      </w:r>
      <w:r w:rsidRPr="00E96AC1">
        <w:rPr>
          <w:rFonts w:asciiTheme="majorHAnsi" w:hAnsiTheme="majorHAnsi"/>
          <w:sz w:val="28"/>
          <w:szCs w:val="28"/>
        </w:rPr>
        <w:t>10</w:t>
      </w:r>
      <w:r w:rsidRPr="00E96AC1">
        <w:rPr>
          <w:rFonts w:asciiTheme="majorHAnsi" w:hAnsiTheme="majorHAnsi"/>
          <w:sz w:val="28"/>
          <w:szCs w:val="28"/>
          <w:vertAlign w:val="superscript"/>
        </w:rPr>
        <w:t>-4</w:t>
      </w:r>
      <w:r w:rsidRPr="00E96AC1">
        <w:rPr>
          <w:rFonts w:asciiTheme="majorHAnsi" w:hAnsiTheme="majorHAnsi"/>
          <w:sz w:val="28"/>
          <w:szCs w:val="28"/>
        </w:rPr>
        <w:t xml:space="preserve"> </w:t>
      </w:r>
      <w:r w:rsidRPr="00E96AC1">
        <w:rPr>
          <w:rFonts w:asciiTheme="majorHAnsi" w:hAnsiTheme="majorHAnsi"/>
          <w:sz w:val="28"/>
          <w:szCs w:val="28"/>
          <w:lang w:val="uk-UA"/>
        </w:rPr>
        <w:tab/>
      </w:r>
      <w:r w:rsidRPr="00E96AC1">
        <w:rPr>
          <w:rFonts w:asciiTheme="majorHAnsi" w:hAnsiTheme="majorHAnsi"/>
          <w:sz w:val="28"/>
          <w:szCs w:val="28"/>
          <w:lang w:val="uk-UA"/>
        </w:rPr>
        <w:tab/>
      </w:r>
      <w:r w:rsidRPr="00E96AC1">
        <w:rPr>
          <w:rFonts w:asciiTheme="majorHAnsi" w:hAnsiTheme="majorHAnsi"/>
          <w:sz w:val="28"/>
          <w:szCs w:val="28"/>
          <w:lang w:val="uk-UA"/>
        </w:rPr>
        <w:tab/>
      </w:r>
      <w:r w:rsidRPr="00E96AC1">
        <w:rPr>
          <w:rFonts w:asciiTheme="majorHAnsi" w:hAnsiTheme="majorHAnsi"/>
          <w:sz w:val="28"/>
          <w:szCs w:val="28"/>
          <w:lang w:val="uk-UA"/>
        </w:rPr>
        <w:tab/>
      </w:r>
      <w:r w:rsidRPr="00E96AC1">
        <w:rPr>
          <w:rFonts w:asciiTheme="majorHAnsi" w:hAnsiTheme="majorHAnsi"/>
          <w:sz w:val="28"/>
          <w:szCs w:val="28"/>
          <w:lang w:val="uk-UA"/>
        </w:rPr>
        <w:tab/>
      </w:r>
      <w:r w:rsidRPr="00E96AC1">
        <w:rPr>
          <w:rFonts w:asciiTheme="majorHAnsi" w:hAnsiTheme="majorHAnsi"/>
          <w:sz w:val="28"/>
          <w:szCs w:val="28"/>
          <w:lang w:val="uk-UA"/>
        </w:rPr>
        <w:tab/>
      </w:r>
      <w:r w:rsidRPr="00E96AC1">
        <w:rPr>
          <w:rFonts w:asciiTheme="majorHAnsi" w:hAnsiTheme="majorHAnsi"/>
          <w:sz w:val="28"/>
          <w:szCs w:val="28"/>
        </w:rPr>
        <w:t>(5.2)</w:t>
      </w:r>
    </w:p>
    <w:p w14:paraId="79CD461D" w14:textId="477863BC" w:rsidR="000E5903" w:rsidRPr="00E96AC1" w:rsidRDefault="000E5903" w:rsidP="00D04F25">
      <w:pPr>
        <w:spacing w:before="120" w:after="0"/>
        <w:ind w:firstLine="567"/>
        <w:jc w:val="both"/>
        <w:rPr>
          <w:rFonts w:asciiTheme="majorHAnsi" w:hAnsiTheme="majorHAnsi"/>
          <w:sz w:val="28"/>
          <w:szCs w:val="28"/>
        </w:rPr>
      </w:pPr>
      <w:r w:rsidRPr="00E96AC1">
        <w:rPr>
          <w:rFonts w:asciiTheme="majorHAnsi" w:hAnsiTheme="majorHAnsi"/>
          <w:b/>
          <w:sz w:val="28"/>
          <w:szCs w:val="28"/>
        </w:rPr>
        <w:t>За кількісними параметрами</w:t>
      </w:r>
      <w:r w:rsidRPr="00E96AC1">
        <w:rPr>
          <w:rFonts w:asciiTheme="majorHAnsi" w:hAnsiTheme="majorHAnsi"/>
          <w:sz w:val="28"/>
          <w:szCs w:val="28"/>
        </w:rPr>
        <w:t xml:space="preserve"> (величина збитку) ризики бувають: катастрофічні; великі;</w:t>
      </w:r>
      <w:r w:rsidR="00B02452">
        <w:rPr>
          <w:rFonts w:asciiTheme="majorHAnsi" w:eastAsia="Calibri Light" w:hAnsiTheme="majorHAnsi"/>
          <w:sz w:val="28"/>
          <w:szCs w:val="28"/>
        </w:rPr>
        <w:t xml:space="preserve"> </w:t>
      </w:r>
      <w:r w:rsidRPr="00E96AC1">
        <w:rPr>
          <w:rFonts w:asciiTheme="majorHAnsi" w:hAnsiTheme="majorHAnsi"/>
          <w:sz w:val="28"/>
          <w:szCs w:val="28"/>
        </w:rPr>
        <w:t>середні;</w:t>
      </w:r>
      <w:r w:rsidR="00B02452">
        <w:rPr>
          <w:rFonts w:asciiTheme="majorHAnsi" w:eastAsia="Calibri Light" w:hAnsiTheme="majorHAnsi"/>
          <w:sz w:val="28"/>
          <w:szCs w:val="28"/>
        </w:rPr>
        <w:t xml:space="preserve"> </w:t>
      </w:r>
      <w:r w:rsidRPr="00E96AC1">
        <w:rPr>
          <w:rFonts w:asciiTheme="majorHAnsi" w:hAnsiTheme="majorHAnsi"/>
          <w:sz w:val="28"/>
          <w:szCs w:val="28"/>
        </w:rPr>
        <w:t>малі;</w:t>
      </w:r>
      <w:r w:rsidR="00B02452">
        <w:rPr>
          <w:rFonts w:asciiTheme="majorHAnsi" w:eastAsia="Calibri Light" w:hAnsiTheme="majorHAnsi"/>
          <w:sz w:val="28"/>
          <w:szCs w:val="28"/>
        </w:rPr>
        <w:t xml:space="preserve"> </w:t>
      </w:r>
      <w:r w:rsidRPr="00E96AC1">
        <w:rPr>
          <w:rFonts w:asciiTheme="majorHAnsi" w:hAnsiTheme="majorHAnsi"/>
          <w:sz w:val="28"/>
          <w:szCs w:val="28"/>
        </w:rPr>
        <w:t>незначні;</w:t>
      </w:r>
      <w:r w:rsidR="00B02452">
        <w:rPr>
          <w:rFonts w:asciiTheme="majorHAnsi" w:eastAsia="Calibri Light" w:hAnsiTheme="majorHAnsi"/>
          <w:sz w:val="28"/>
          <w:szCs w:val="28"/>
        </w:rPr>
        <w:t xml:space="preserve"> </w:t>
      </w:r>
      <w:r w:rsidRPr="00E96AC1">
        <w:rPr>
          <w:rFonts w:asciiTheme="majorHAnsi" w:hAnsiTheme="majorHAnsi"/>
          <w:sz w:val="28"/>
          <w:szCs w:val="28"/>
        </w:rPr>
        <w:t>звичайні.</w:t>
      </w:r>
    </w:p>
    <w:p w14:paraId="5307BFFE" w14:textId="77777777" w:rsidR="000E5903" w:rsidRPr="00E96AC1" w:rsidRDefault="000E5903" w:rsidP="00D04F25">
      <w:pPr>
        <w:spacing w:before="120" w:after="0"/>
        <w:ind w:firstLine="567"/>
        <w:jc w:val="both"/>
        <w:rPr>
          <w:rFonts w:asciiTheme="majorHAnsi" w:hAnsiTheme="majorHAnsi"/>
          <w:b/>
          <w:sz w:val="28"/>
          <w:szCs w:val="28"/>
        </w:rPr>
      </w:pPr>
      <w:r w:rsidRPr="00E96AC1">
        <w:rPr>
          <w:rFonts w:asciiTheme="majorHAnsi" w:hAnsiTheme="majorHAnsi"/>
          <w:b/>
          <w:sz w:val="28"/>
          <w:szCs w:val="28"/>
        </w:rPr>
        <w:t>Групи ризиків</w:t>
      </w:r>
      <w:r w:rsidRPr="00E96AC1">
        <w:rPr>
          <w:rFonts w:asciiTheme="majorHAnsi" w:hAnsiTheme="majorHAnsi"/>
          <w:b/>
          <w:sz w:val="28"/>
          <w:szCs w:val="28"/>
          <w:lang w:val="uk-UA"/>
        </w:rPr>
        <w:t xml:space="preserve"> </w:t>
      </w:r>
      <w:r w:rsidRPr="00E96AC1">
        <w:rPr>
          <w:rFonts w:asciiTheme="majorHAnsi" w:hAnsiTheme="majorHAnsi"/>
          <w:sz w:val="28"/>
          <w:szCs w:val="28"/>
          <w:lang w:val="uk-UA"/>
        </w:rPr>
        <w:t>(зазначені групи ризиків не є вичерпними)</w:t>
      </w:r>
      <w:r w:rsidRPr="00E96AC1">
        <w:rPr>
          <w:rFonts w:asciiTheme="majorHAnsi" w:hAnsiTheme="majorHAnsi"/>
          <w:b/>
          <w:sz w:val="28"/>
          <w:szCs w:val="28"/>
          <w:lang w:val="uk-UA"/>
        </w:rPr>
        <w:t xml:space="preserve"> </w:t>
      </w:r>
      <w:r w:rsidRPr="00E96AC1">
        <w:rPr>
          <w:rFonts w:asciiTheme="majorHAnsi" w:hAnsiTheme="majorHAnsi"/>
          <w:b/>
          <w:sz w:val="28"/>
          <w:szCs w:val="28"/>
        </w:rPr>
        <w:t xml:space="preserve">: </w:t>
      </w:r>
    </w:p>
    <w:p w14:paraId="6B5D5E0B" w14:textId="77777777" w:rsidR="000E5903" w:rsidRPr="00E96AC1" w:rsidRDefault="000E5903" w:rsidP="00B02452">
      <w:pPr>
        <w:pStyle w:val="a6"/>
        <w:numPr>
          <w:ilvl w:val="1"/>
          <w:numId w:val="27"/>
        </w:numPr>
        <w:jc w:val="both"/>
        <w:rPr>
          <w:rFonts w:asciiTheme="majorHAnsi" w:hAnsiTheme="majorHAnsi"/>
          <w:sz w:val="28"/>
          <w:szCs w:val="28"/>
        </w:rPr>
      </w:pPr>
      <w:r w:rsidRPr="00E96AC1">
        <w:rPr>
          <w:rFonts w:asciiTheme="majorHAnsi" w:eastAsia="Calibri Light" w:hAnsiTheme="majorHAnsi"/>
          <w:i/>
          <w:iCs/>
          <w:sz w:val="28"/>
          <w:szCs w:val="28"/>
        </w:rPr>
        <w:t>політичні ризики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rPr>
        <w:t xml:space="preserve"> </w:t>
      </w:r>
      <w:r w:rsidRPr="00E96AC1">
        <w:rPr>
          <w:rFonts w:asciiTheme="majorHAnsi" w:hAnsiTheme="majorHAnsi"/>
          <w:sz w:val="28"/>
          <w:szCs w:val="28"/>
        </w:rPr>
        <w:t>пов’язані з непередбачуваними діями, заходами чи акціями органів влади України</w:t>
      </w:r>
      <w:r w:rsidRPr="00E96AC1">
        <w:rPr>
          <w:rFonts w:asciiTheme="majorHAnsi" w:hAnsiTheme="majorHAnsi"/>
          <w:sz w:val="28"/>
          <w:szCs w:val="28"/>
          <w:lang w:val="uk-UA"/>
        </w:rPr>
        <w:t>,</w:t>
      </w:r>
      <w:r w:rsidRPr="00E96AC1">
        <w:rPr>
          <w:rFonts w:asciiTheme="majorHAnsi" w:hAnsiTheme="majorHAnsi"/>
          <w:sz w:val="28"/>
          <w:szCs w:val="28"/>
        </w:rPr>
        <w:t xml:space="preserve"> іноземних держав</w:t>
      </w:r>
      <w:r w:rsidRPr="00E96AC1">
        <w:rPr>
          <w:rFonts w:asciiTheme="majorHAnsi" w:hAnsiTheme="majorHAnsi"/>
          <w:sz w:val="28"/>
          <w:szCs w:val="28"/>
          <w:lang w:val="uk-UA"/>
        </w:rPr>
        <w:t>, організацій</w:t>
      </w:r>
      <w:r w:rsidRPr="00E96AC1">
        <w:rPr>
          <w:rFonts w:asciiTheme="majorHAnsi" w:hAnsiTheme="majorHAnsi"/>
          <w:sz w:val="28"/>
          <w:szCs w:val="28"/>
        </w:rPr>
        <w:t xml:space="preserve">; </w:t>
      </w:r>
    </w:p>
    <w:p w14:paraId="77EDC5FA" w14:textId="77777777" w:rsidR="000E5903" w:rsidRPr="00E96AC1" w:rsidRDefault="000E5903" w:rsidP="00B02452">
      <w:pPr>
        <w:pStyle w:val="a6"/>
        <w:numPr>
          <w:ilvl w:val="1"/>
          <w:numId w:val="27"/>
        </w:numPr>
        <w:jc w:val="both"/>
        <w:rPr>
          <w:rFonts w:asciiTheme="majorHAnsi" w:hAnsiTheme="majorHAnsi"/>
          <w:sz w:val="28"/>
          <w:szCs w:val="28"/>
        </w:rPr>
      </w:pPr>
      <w:r w:rsidRPr="00E96AC1">
        <w:rPr>
          <w:rFonts w:asciiTheme="majorHAnsi" w:eastAsia="Calibri Light" w:hAnsiTheme="majorHAnsi"/>
          <w:i/>
          <w:iCs/>
          <w:sz w:val="28"/>
          <w:szCs w:val="28"/>
        </w:rPr>
        <w:t>екологічні ризики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rPr>
        <w:t xml:space="preserve"> </w:t>
      </w:r>
      <w:r w:rsidRPr="00E96AC1">
        <w:rPr>
          <w:rFonts w:asciiTheme="majorHAnsi" w:hAnsiTheme="majorHAnsi"/>
          <w:sz w:val="28"/>
          <w:szCs w:val="28"/>
        </w:rPr>
        <w:t xml:space="preserve">пов’язані зі забрудненням довкілля людиною; </w:t>
      </w:r>
    </w:p>
    <w:p w14:paraId="77D0FCEE" w14:textId="77777777" w:rsidR="000E5903" w:rsidRPr="00E96AC1" w:rsidRDefault="000E5903" w:rsidP="00B02452">
      <w:pPr>
        <w:pStyle w:val="a6"/>
        <w:numPr>
          <w:ilvl w:val="1"/>
          <w:numId w:val="27"/>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t>природні ризики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пов’язані з  природними катаклізмами;</w:t>
      </w:r>
    </w:p>
    <w:p w14:paraId="27843312" w14:textId="144A530F" w:rsidR="000E5903" w:rsidRPr="00E96AC1" w:rsidRDefault="000E5903" w:rsidP="00B02452">
      <w:pPr>
        <w:pStyle w:val="a6"/>
        <w:numPr>
          <w:ilvl w:val="1"/>
          <w:numId w:val="27"/>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t>фінансові</w:t>
      </w:r>
      <w:r w:rsidRPr="00E96AC1">
        <w:rPr>
          <w:rFonts w:asciiTheme="majorHAnsi" w:eastAsia="Calibri Light" w:hAnsiTheme="majorHAnsi"/>
          <w:i/>
          <w:iCs/>
          <w:sz w:val="28"/>
          <w:szCs w:val="28"/>
        </w:rPr>
        <w:t xml:space="preserve"> ризики</w:t>
      </w:r>
      <w:r w:rsidR="00B02452">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rPr>
        <w:t xml:space="preserve"> </w:t>
      </w:r>
      <w:r w:rsidRPr="00E96AC1">
        <w:rPr>
          <w:rFonts w:asciiTheme="majorHAnsi" w:hAnsiTheme="majorHAnsi"/>
          <w:sz w:val="28"/>
          <w:szCs w:val="28"/>
        </w:rPr>
        <w:t>пов’язані</w:t>
      </w:r>
      <w:r w:rsidRPr="00E96AC1">
        <w:rPr>
          <w:rFonts w:asciiTheme="majorHAnsi" w:hAnsiTheme="majorHAnsi"/>
          <w:sz w:val="28"/>
          <w:szCs w:val="28"/>
          <w:lang w:val="uk-UA"/>
        </w:rPr>
        <w:t xml:space="preserve"> зі збитками/доходами осіб чи організацій;</w:t>
      </w:r>
    </w:p>
    <w:p w14:paraId="15A7EFB7" w14:textId="77777777" w:rsidR="000E5903" w:rsidRPr="00E96AC1" w:rsidRDefault="000E5903" w:rsidP="00B02452">
      <w:pPr>
        <w:pStyle w:val="a6"/>
        <w:numPr>
          <w:ilvl w:val="1"/>
          <w:numId w:val="28"/>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lastRenderedPageBreak/>
        <w:t>транспортні ризики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 xml:space="preserve">поділяють на ризики каско (страхування транспортних засобів) і ризики карго (страхування вантажів, що перевозяться транспортними засобами); </w:t>
      </w:r>
    </w:p>
    <w:p w14:paraId="66A3FF78" w14:textId="77777777" w:rsidR="000E5903" w:rsidRPr="00E96AC1" w:rsidRDefault="000E5903" w:rsidP="00B02452">
      <w:pPr>
        <w:pStyle w:val="a6"/>
        <w:numPr>
          <w:ilvl w:val="1"/>
          <w:numId w:val="28"/>
        </w:numPr>
        <w:jc w:val="both"/>
        <w:rPr>
          <w:rFonts w:asciiTheme="majorHAnsi" w:eastAsia="Calibri Light" w:hAnsiTheme="majorHAnsi"/>
          <w:i/>
          <w:iCs/>
          <w:sz w:val="28"/>
          <w:szCs w:val="28"/>
          <w:lang w:val="uk-UA"/>
        </w:rPr>
      </w:pPr>
      <w:r w:rsidRPr="00E96AC1">
        <w:rPr>
          <w:rFonts w:asciiTheme="majorHAnsi" w:eastAsia="Calibri Light" w:hAnsiTheme="majorHAnsi"/>
          <w:i/>
          <w:iCs/>
          <w:sz w:val="28"/>
          <w:szCs w:val="28"/>
          <w:lang w:val="uk-UA"/>
        </w:rPr>
        <w:t>технічні ризики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ризики  внаслідок раптового виходу з ладу машин, обладнання, збою в технології виробництва;</w:t>
      </w:r>
    </w:p>
    <w:p w14:paraId="3C8C7D14" w14:textId="77777777" w:rsidR="000E5903" w:rsidRPr="00E96AC1" w:rsidRDefault="000E5903" w:rsidP="00B02452">
      <w:pPr>
        <w:pStyle w:val="a6"/>
        <w:numPr>
          <w:ilvl w:val="1"/>
          <w:numId w:val="28"/>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t>ризики проектування</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пов’язані з підготовкою проєктно-конструкторської документації;</w:t>
      </w:r>
    </w:p>
    <w:p w14:paraId="74A743FA" w14:textId="77777777" w:rsidR="000E5903" w:rsidRPr="00E96AC1" w:rsidRDefault="000E5903" w:rsidP="00B02452">
      <w:pPr>
        <w:pStyle w:val="a6"/>
        <w:numPr>
          <w:ilvl w:val="1"/>
          <w:numId w:val="28"/>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t>ризики помилки людини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пов’язані зі здійсненням неправильної чи невчасної дії або з бездіяльністю (можуть бути також внаслідок невідповідної компетенції);</w:t>
      </w:r>
    </w:p>
    <w:p w14:paraId="4FE7B43F" w14:textId="77777777" w:rsidR="000E5903" w:rsidRPr="00E96AC1" w:rsidRDefault="000E5903" w:rsidP="00B02452">
      <w:pPr>
        <w:pStyle w:val="a6"/>
        <w:numPr>
          <w:ilvl w:val="1"/>
          <w:numId w:val="28"/>
        </w:numPr>
        <w:jc w:val="both"/>
        <w:rPr>
          <w:rFonts w:asciiTheme="majorHAnsi" w:eastAsia="Calibri Light" w:hAnsiTheme="majorHAnsi"/>
          <w:i/>
          <w:iCs/>
          <w:sz w:val="28"/>
          <w:szCs w:val="28"/>
          <w:lang w:val="uk-UA"/>
        </w:rPr>
      </w:pPr>
      <w:r w:rsidRPr="00E96AC1">
        <w:rPr>
          <w:rFonts w:asciiTheme="majorHAnsi" w:eastAsia="Calibri Light" w:hAnsiTheme="majorHAnsi"/>
          <w:i/>
          <w:iCs/>
          <w:sz w:val="28"/>
          <w:szCs w:val="28"/>
          <w:lang w:val="uk-UA"/>
        </w:rPr>
        <w:t>ризики неправомірних дій людини</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пов’язані з особистими мотивами,  корупцією чи з іншими злочинними намірами;</w:t>
      </w:r>
    </w:p>
    <w:p w14:paraId="06FABA6B" w14:textId="77777777" w:rsidR="000E5903" w:rsidRPr="00E96AC1" w:rsidRDefault="000E5903" w:rsidP="00B02452">
      <w:pPr>
        <w:pStyle w:val="a6"/>
        <w:numPr>
          <w:ilvl w:val="1"/>
          <w:numId w:val="28"/>
        </w:numPr>
        <w:jc w:val="both"/>
        <w:rPr>
          <w:rFonts w:asciiTheme="majorHAnsi" w:eastAsia="Calibri Light" w:hAnsiTheme="majorHAnsi"/>
          <w:sz w:val="28"/>
          <w:szCs w:val="28"/>
          <w:lang w:val="uk-UA"/>
        </w:rPr>
      </w:pPr>
      <w:r w:rsidRPr="00E96AC1">
        <w:rPr>
          <w:rFonts w:asciiTheme="majorHAnsi" w:eastAsia="Calibri Light" w:hAnsiTheme="majorHAnsi"/>
          <w:i/>
          <w:iCs/>
          <w:sz w:val="28"/>
          <w:szCs w:val="28"/>
          <w:lang w:val="uk-UA"/>
        </w:rPr>
        <w:t>ризики здоров’ю та/чи репутації людини/організації</w:t>
      </w:r>
      <w:r w:rsidR="004241B6" w:rsidRPr="00E96AC1">
        <w:rPr>
          <w:rFonts w:asciiTheme="majorHAnsi" w:eastAsia="Calibri Light" w:hAnsiTheme="majorHAnsi"/>
          <w:i/>
          <w:iCs/>
          <w:sz w:val="28"/>
          <w:szCs w:val="28"/>
          <w:lang w:val="uk-UA"/>
        </w:rPr>
        <w:t xml:space="preserve"> </w:t>
      </w:r>
      <w:r w:rsidR="00DF5F28" w:rsidRPr="00E96AC1">
        <w:rPr>
          <w:rFonts w:asciiTheme="majorHAnsi" w:eastAsia="Calibri Light" w:hAnsiTheme="majorHAnsi"/>
          <w:i/>
          <w:iCs/>
          <w:sz w:val="28"/>
          <w:szCs w:val="28"/>
          <w:lang w:val="uk-UA"/>
        </w:rPr>
        <w:t>-</w:t>
      </w:r>
      <w:r w:rsidRPr="00E96AC1">
        <w:rPr>
          <w:rFonts w:asciiTheme="majorHAnsi" w:eastAsia="Calibri Light" w:hAnsiTheme="majorHAnsi"/>
          <w:i/>
          <w:iCs/>
          <w:sz w:val="28"/>
          <w:szCs w:val="28"/>
          <w:lang w:val="uk-UA"/>
        </w:rPr>
        <w:t xml:space="preserve"> </w:t>
      </w:r>
      <w:r w:rsidRPr="00E96AC1">
        <w:rPr>
          <w:rFonts w:asciiTheme="majorHAnsi" w:eastAsia="Calibri Light" w:hAnsiTheme="majorHAnsi"/>
          <w:sz w:val="28"/>
          <w:szCs w:val="28"/>
          <w:lang w:val="uk-UA"/>
        </w:rPr>
        <w:t>пов’язані вищезазначеними ризиками та з ігноруванням (неналежним врахуванням різних параметрів людського тіла (розміри, сила, зір, вплив шуму, вібрації...).</w:t>
      </w:r>
    </w:p>
    <w:p w14:paraId="5BCE5311" w14:textId="77777777" w:rsidR="000E5903" w:rsidRPr="00E96AC1" w:rsidRDefault="000E5903" w:rsidP="00B02452">
      <w:pPr>
        <w:spacing w:after="0" w:line="360" w:lineRule="auto"/>
        <w:ind w:firstLine="567"/>
        <w:jc w:val="both"/>
        <w:rPr>
          <w:rFonts w:asciiTheme="majorHAnsi" w:eastAsia="Tahoma" w:hAnsiTheme="majorHAnsi"/>
          <w:b/>
          <w:sz w:val="28"/>
          <w:szCs w:val="28"/>
          <w:lang w:val="uk-UA"/>
        </w:rPr>
      </w:pPr>
    </w:p>
    <w:p w14:paraId="155595DC" w14:textId="77777777" w:rsidR="000E5903" w:rsidRPr="00E96AC1" w:rsidRDefault="000E5903" w:rsidP="00E02D59">
      <w:pPr>
        <w:pStyle w:val="2"/>
        <w:rPr>
          <w:color w:val="auto"/>
          <w:shd w:val="clear" w:color="auto" w:fill="FFFFFF"/>
          <w:lang w:val="uk-UA"/>
        </w:rPr>
      </w:pPr>
      <w:bookmarkStart w:id="258" w:name="_Toc132455595"/>
      <w:bookmarkStart w:id="259" w:name="_Toc132457627"/>
      <w:r w:rsidRPr="00E96AC1">
        <w:rPr>
          <w:rFonts w:eastAsia="Calibri Light"/>
          <w:color w:val="auto"/>
          <w:kern w:val="20"/>
          <w:lang w:val="uk-UA"/>
        </w:rPr>
        <w:t xml:space="preserve">5.2 </w:t>
      </w:r>
      <w:r w:rsidRPr="00E96AC1">
        <w:rPr>
          <w:color w:val="auto"/>
          <w:shd w:val="clear" w:color="auto" w:fill="FFFFFF"/>
          <w:lang w:val="uk-UA"/>
        </w:rPr>
        <w:t>Методика визначення ризиків</w:t>
      </w:r>
      <w:bookmarkEnd w:id="258"/>
      <w:bookmarkEnd w:id="259"/>
    </w:p>
    <w:p w14:paraId="0F62D4DE" w14:textId="77777777" w:rsidR="00E02D59" w:rsidRPr="00E96AC1" w:rsidRDefault="00E02D59" w:rsidP="008A7D23">
      <w:pPr>
        <w:spacing w:after="0"/>
        <w:ind w:firstLine="426"/>
        <w:jc w:val="both"/>
        <w:rPr>
          <w:rFonts w:asciiTheme="majorHAnsi" w:hAnsiTheme="majorHAnsi"/>
          <w:sz w:val="28"/>
          <w:szCs w:val="28"/>
          <w:lang w:val="uk-UA" w:eastAsia="ru-RU"/>
        </w:rPr>
      </w:pPr>
    </w:p>
    <w:p w14:paraId="5D8D081C" w14:textId="77777777" w:rsidR="000E5903" w:rsidRPr="00E96AC1" w:rsidRDefault="000E5903" w:rsidP="008A7D23">
      <w:pPr>
        <w:spacing w:after="0"/>
        <w:ind w:firstLine="426"/>
        <w:jc w:val="both"/>
        <w:rPr>
          <w:rFonts w:asciiTheme="majorHAnsi" w:eastAsia="Tahoma" w:hAnsiTheme="majorHAnsi"/>
          <w:sz w:val="28"/>
          <w:szCs w:val="28"/>
          <w:lang w:val="uk-UA" w:eastAsia="ru-RU"/>
        </w:rPr>
      </w:pPr>
      <w:r w:rsidRPr="00E96AC1">
        <w:rPr>
          <w:rFonts w:asciiTheme="majorHAnsi" w:hAnsiTheme="majorHAnsi"/>
          <w:sz w:val="28"/>
          <w:szCs w:val="28"/>
          <w:lang w:val="uk-UA" w:eastAsia="ru-RU"/>
        </w:rPr>
        <w:t xml:space="preserve">З 2002 року в Україні діє </w:t>
      </w:r>
      <w:r w:rsidR="00DF5F28" w:rsidRPr="00E96AC1">
        <w:rPr>
          <w:rFonts w:asciiTheme="majorHAnsi" w:hAnsiTheme="majorHAnsi"/>
          <w:sz w:val="28"/>
          <w:szCs w:val="28"/>
          <w:lang w:val="uk-UA" w:eastAsia="ru-RU"/>
        </w:rPr>
        <w:t>"</w:t>
      </w:r>
      <w:r w:rsidRPr="00E96AC1">
        <w:rPr>
          <w:rFonts w:asciiTheme="majorHAnsi" w:hAnsiTheme="majorHAnsi"/>
          <w:sz w:val="28"/>
          <w:szCs w:val="28"/>
          <w:lang w:val="uk-UA" w:eastAsia="ru-RU"/>
        </w:rPr>
        <w:t>Методика визначення ризиків та їх прийнятних рівнів для декларування безпеки об'єктів підвищеної небезпеки</w:t>
      </w:r>
      <w:r w:rsidR="00DF5F28" w:rsidRPr="00E96AC1">
        <w:rPr>
          <w:rFonts w:asciiTheme="majorHAnsi" w:hAnsiTheme="majorHAnsi"/>
          <w:sz w:val="28"/>
          <w:szCs w:val="28"/>
          <w:lang w:val="uk-UA" w:eastAsia="ru-RU"/>
        </w:rPr>
        <w:t>"</w:t>
      </w:r>
      <w:r w:rsidRPr="00E96AC1">
        <w:rPr>
          <w:rFonts w:asciiTheme="majorHAnsi" w:hAnsiTheme="majorHAnsi"/>
          <w:sz w:val="28"/>
          <w:szCs w:val="28"/>
          <w:lang w:val="uk-UA" w:eastAsia="ru-RU"/>
        </w:rPr>
        <w:t xml:space="preserve"> [3</w:t>
      </w:r>
      <w:r w:rsidR="00547F4F" w:rsidRPr="00E96AC1">
        <w:rPr>
          <w:rFonts w:asciiTheme="majorHAnsi" w:hAnsiTheme="majorHAnsi"/>
          <w:sz w:val="28"/>
          <w:szCs w:val="28"/>
          <w:lang w:val="uk-UA" w:eastAsia="ru-RU"/>
        </w:rPr>
        <w:t>7</w:t>
      </w:r>
      <w:r w:rsidRPr="00E96AC1">
        <w:rPr>
          <w:rFonts w:asciiTheme="majorHAnsi" w:hAnsiTheme="majorHAnsi"/>
          <w:sz w:val="28"/>
          <w:szCs w:val="28"/>
          <w:lang w:val="uk-UA" w:eastAsia="ru-RU"/>
        </w:rPr>
        <w:t>]</w:t>
      </w:r>
      <w:r w:rsidR="00DF5F28" w:rsidRPr="00E96AC1">
        <w:rPr>
          <w:rFonts w:asciiTheme="majorHAnsi" w:hAnsiTheme="majorHAnsi"/>
          <w:sz w:val="28"/>
          <w:szCs w:val="28"/>
          <w:lang w:val="uk-UA" w:eastAsia="ru-RU"/>
        </w:rPr>
        <w:t>.</w:t>
      </w:r>
      <w:r w:rsidRPr="00E96AC1">
        <w:rPr>
          <w:rFonts w:asciiTheme="majorHAnsi" w:hAnsiTheme="majorHAnsi"/>
          <w:sz w:val="28"/>
          <w:szCs w:val="28"/>
          <w:lang w:val="uk-UA" w:eastAsia="ru-RU"/>
        </w:rPr>
        <w:t xml:space="preserve"> </w:t>
      </w:r>
      <w:r w:rsidR="00DF5F28" w:rsidRPr="00E96AC1">
        <w:rPr>
          <w:rFonts w:asciiTheme="majorHAnsi" w:hAnsiTheme="majorHAnsi"/>
          <w:sz w:val="28"/>
          <w:szCs w:val="28"/>
          <w:lang w:val="uk-UA" w:eastAsia="ru-RU"/>
        </w:rPr>
        <w:t>Ц</w:t>
      </w:r>
      <w:r w:rsidRPr="00E96AC1">
        <w:rPr>
          <w:rFonts w:asciiTheme="majorHAnsi" w:hAnsiTheme="majorHAnsi"/>
          <w:sz w:val="28"/>
          <w:szCs w:val="28"/>
          <w:lang w:val="uk-UA" w:eastAsia="ru-RU"/>
        </w:rPr>
        <w:t>я методика регламентує роботу різного рівня органів, які пов’язані з охороною праці, соціальною політикою та прийняттям рішень щодо розташування та експлуатації об’єктів підвищеної небезпеки</w:t>
      </w:r>
    </w:p>
    <w:p w14:paraId="067D149C" w14:textId="77777777" w:rsidR="000E5903" w:rsidRPr="00E96AC1" w:rsidRDefault="000E5903" w:rsidP="008A7D23">
      <w:pPr>
        <w:spacing w:before="240" w:after="0"/>
        <w:ind w:firstLine="426"/>
        <w:jc w:val="both"/>
        <w:rPr>
          <w:rFonts w:asciiTheme="majorHAnsi" w:eastAsia="Tahoma" w:hAnsiTheme="majorHAnsi"/>
          <w:sz w:val="28"/>
          <w:szCs w:val="28"/>
          <w:lang w:val="uk-UA" w:eastAsia="ru-RU"/>
        </w:rPr>
      </w:pPr>
      <w:r w:rsidRPr="00E96AC1">
        <w:rPr>
          <w:rFonts w:asciiTheme="majorHAnsi" w:eastAsia="Tahoma" w:hAnsiTheme="majorHAnsi"/>
          <w:sz w:val="28"/>
          <w:szCs w:val="28"/>
          <w:lang w:val="uk-UA" w:eastAsia="ru-RU"/>
        </w:rPr>
        <w:t>Методика</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може</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застосовуватися</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також</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для</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оцінки</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рівня ризику</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й</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експертизи</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рішень</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з</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безпеки</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потенційно</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небезпечних об'єктів, у тому числі під час:</w:t>
      </w:r>
    </w:p>
    <w:p w14:paraId="078C5082" w14:textId="77777777" w:rsidR="000E5903" w:rsidRPr="00E96AC1" w:rsidRDefault="000E5903" w:rsidP="008A7D23">
      <w:pPr>
        <w:spacing w:after="0"/>
        <w:ind w:left="709" w:hanging="283"/>
        <w:jc w:val="both"/>
        <w:rPr>
          <w:rFonts w:asciiTheme="majorHAnsi" w:eastAsia="Tahoma" w:hAnsiTheme="majorHAnsi"/>
          <w:b/>
          <w:sz w:val="28"/>
          <w:szCs w:val="28"/>
          <w:lang w:val="uk-UA" w:eastAsia="ru-RU"/>
        </w:rPr>
      </w:pPr>
      <w:bookmarkStart w:id="260" w:name="o22"/>
      <w:bookmarkEnd w:id="260"/>
      <w:r w:rsidRPr="00E96AC1">
        <w:rPr>
          <w:rFonts w:asciiTheme="majorHAnsi" w:hAnsiTheme="majorHAnsi"/>
          <w:b/>
          <w:sz w:val="28"/>
          <w:szCs w:val="28"/>
          <w:lang w:eastAsia="ru-RU"/>
        </w:rPr>
        <w:t xml:space="preserve"> </w:t>
      </w:r>
      <w:r w:rsidRPr="00E96AC1">
        <w:rPr>
          <w:rFonts w:asciiTheme="majorHAnsi" w:eastAsia="Tahoma" w:hAnsiTheme="majorHAnsi"/>
          <w:b/>
          <w:sz w:val="28"/>
          <w:szCs w:val="28"/>
          <w:lang w:val="uk-UA" w:eastAsia="ru-RU"/>
        </w:rPr>
        <w:t xml:space="preserve">- </w:t>
      </w:r>
      <w:r w:rsidRPr="00E96AC1">
        <w:rPr>
          <w:rFonts w:asciiTheme="majorHAnsi" w:eastAsia="Tahoma" w:hAnsiTheme="majorHAnsi"/>
          <w:bCs/>
          <w:sz w:val="28"/>
          <w:szCs w:val="28"/>
          <w:lang w:val="uk-UA" w:eastAsia="ru-RU"/>
        </w:rPr>
        <w:t>розробки нових технологій та конструювання обладнання;</w:t>
      </w:r>
    </w:p>
    <w:p w14:paraId="2CF948AB"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1" w:name="o23"/>
      <w:bookmarkEnd w:id="261"/>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проектування та розташування нових виробництв;</w:t>
      </w:r>
    </w:p>
    <w:p w14:paraId="72659FDC"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2" w:name="o24"/>
      <w:bookmarkEnd w:id="262"/>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реконструкції діючих виробництв;</w:t>
      </w:r>
    </w:p>
    <w:p w14:paraId="3FB2AFA9"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3" w:name="o25"/>
      <w:bookmarkEnd w:id="263"/>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експертизи діючих виробництв і тих,</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що реконструюються</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та проектуються;</w:t>
      </w:r>
    </w:p>
    <w:p w14:paraId="4509C03C"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4" w:name="o26"/>
      <w:bookmarkEnd w:id="264"/>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розробки планів локалізації та ліквідації аварій;</w:t>
      </w:r>
    </w:p>
    <w:p w14:paraId="22208F79"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5" w:name="o27"/>
      <w:bookmarkEnd w:id="265"/>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організації страхового захисту майна підприємств;</w:t>
      </w:r>
    </w:p>
    <w:p w14:paraId="562CC7FB" w14:textId="77777777" w:rsidR="000E5903" w:rsidRPr="00E96AC1" w:rsidRDefault="000E5903" w:rsidP="008A7D23">
      <w:pPr>
        <w:spacing w:after="0"/>
        <w:ind w:left="709" w:hanging="283"/>
        <w:jc w:val="both"/>
        <w:rPr>
          <w:rFonts w:asciiTheme="majorHAnsi" w:eastAsia="Tahoma" w:hAnsiTheme="majorHAnsi"/>
          <w:sz w:val="28"/>
          <w:szCs w:val="28"/>
          <w:lang w:val="uk-UA" w:eastAsia="ru-RU"/>
        </w:rPr>
      </w:pPr>
      <w:bookmarkStart w:id="266" w:name="o28"/>
      <w:bookmarkEnd w:id="266"/>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 розгляду конфліктів між суб'єктом господарської діяльності, що</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експлуатує</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чи</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планує</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експлуатацію</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потенційно</w:t>
      </w:r>
      <w:r w:rsidRPr="00E96AC1">
        <w:rPr>
          <w:rFonts w:asciiTheme="majorHAnsi" w:hAnsiTheme="majorHAnsi"/>
          <w:sz w:val="28"/>
          <w:szCs w:val="28"/>
          <w:lang w:eastAsia="ru-RU"/>
        </w:rPr>
        <w:t xml:space="preserve"> </w:t>
      </w:r>
      <w:r w:rsidRPr="00E96AC1">
        <w:rPr>
          <w:rFonts w:asciiTheme="majorHAnsi" w:eastAsia="Tahoma" w:hAnsiTheme="majorHAnsi"/>
          <w:sz w:val="28"/>
          <w:szCs w:val="28"/>
          <w:lang w:val="uk-UA" w:eastAsia="ru-RU"/>
        </w:rPr>
        <w:t>небезпечного об'єкту, та будь-якими зацікавленими сторонами, для яких аварії на об'єктах підвищеної небезпеки можуть мати негативні наслідки.</w:t>
      </w:r>
    </w:p>
    <w:p w14:paraId="0F00DCC6" w14:textId="77777777" w:rsidR="000E5903" w:rsidRPr="00E96AC1" w:rsidRDefault="000E5903" w:rsidP="008A7D23">
      <w:pPr>
        <w:spacing w:before="240" w:after="0"/>
        <w:ind w:firstLine="425"/>
        <w:jc w:val="both"/>
        <w:rPr>
          <w:rFonts w:asciiTheme="majorHAnsi" w:eastAsia="Tahoma" w:hAnsiTheme="majorHAnsi"/>
          <w:sz w:val="28"/>
          <w:szCs w:val="28"/>
          <w:lang w:eastAsia="ru-RU"/>
        </w:rPr>
      </w:pPr>
      <w:r w:rsidRPr="00E96AC1">
        <w:rPr>
          <w:rFonts w:asciiTheme="majorHAnsi" w:eastAsia="Tahoma" w:hAnsiTheme="majorHAnsi"/>
          <w:sz w:val="28"/>
          <w:szCs w:val="28"/>
          <w:lang w:eastAsia="ru-RU"/>
        </w:rPr>
        <w:lastRenderedPageBreak/>
        <w:t>Для аналізу експлуатаційної небезпеки можуть використовуватися такі методи аналізу:</w:t>
      </w:r>
    </w:p>
    <w:p w14:paraId="2F2263AF" w14:textId="77777777" w:rsidR="000E5903" w:rsidRPr="00E96AC1" w:rsidRDefault="000E5903" w:rsidP="008346BE">
      <w:pPr>
        <w:spacing w:after="0"/>
        <w:ind w:left="851" w:hanging="284"/>
        <w:jc w:val="both"/>
        <w:rPr>
          <w:rFonts w:asciiTheme="majorHAnsi" w:eastAsia="Tahoma" w:hAnsiTheme="majorHAnsi"/>
          <w:sz w:val="28"/>
          <w:szCs w:val="28"/>
          <w:lang w:eastAsia="ru-RU"/>
        </w:rPr>
      </w:pPr>
      <w:bookmarkStart w:id="267" w:name="o108"/>
      <w:bookmarkEnd w:id="267"/>
      <w:r w:rsidRPr="00E96AC1">
        <w:rPr>
          <w:rFonts w:asciiTheme="majorHAnsi" w:eastAsia="Tahoma" w:hAnsiTheme="majorHAnsi"/>
          <w:sz w:val="28"/>
          <w:szCs w:val="28"/>
          <w:lang w:eastAsia="ru-RU"/>
        </w:rPr>
        <w:t>- "що буде, якщо"?;</w:t>
      </w:r>
    </w:p>
    <w:p w14:paraId="5556FC8D" w14:textId="77777777" w:rsidR="000E5903" w:rsidRPr="00E96AC1" w:rsidRDefault="000E5903" w:rsidP="008346BE">
      <w:pPr>
        <w:spacing w:after="0"/>
        <w:ind w:left="851" w:hanging="284"/>
        <w:jc w:val="both"/>
        <w:rPr>
          <w:rFonts w:asciiTheme="majorHAnsi" w:eastAsia="Tahoma" w:hAnsiTheme="majorHAnsi"/>
          <w:sz w:val="28"/>
          <w:szCs w:val="28"/>
          <w:lang w:eastAsia="ru-RU"/>
        </w:rPr>
      </w:pPr>
      <w:bookmarkStart w:id="268" w:name="o109"/>
      <w:bookmarkEnd w:id="268"/>
      <w:r w:rsidRPr="00E96AC1">
        <w:rPr>
          <w:rFonts w:asciiTheme="majorHAnsi" w:eastAsia="Tahoma" w:hAnsiTheme="majorHAnsi"/>
          <w:sz w:val="28"/>
          <w:szCs w:val="28"/>
          <w:lang w:eastAsia="ru-RU"/>
        </w:rPr>
        <w:t>- "перевірочний лист";</w:t>
      </w:r>
    </w:p>
    <w:p w14:paraId="05238E1C" w14:textId="77777777" w:rsidR="000E5903" w:rsidRPr="00E96AC1" w:rsidRDefault="000E5903" w:rsidP="008346BE">
      <w:pPr>
        <w:spacing w:after="0"/>
        <w:ind w:left="851" w:hanging="284"/>
        <w:jc w:val="both"/>
        <w:rPr>
          <w:rFonts w:asciiTheme="majorHAnsi" w:eastAsia="Tahoma" w:hAnsiTheme="majorHAnsi"/>
          <w:sz w:val="28"/>
          <w:szCs w:val="28"/>
          <w:lang w:eastAsia="ru-RU"/>
        </w:rPr>
      </w:pPr>
      <w:bookmarkStart w:id="269" w:name="o110"/>
      <w:bookmarkEnd w:id="269"/>
      <w:r w:rsidRPr="00E96AC1">
        <w:rPr>
          <w:rFonts w:asciiTheme="majorHAnsi" w:eastAsia="Tahoma" w:hAnsiTheme="majorHAnsi"/>
          <w:sz w:val="28"/>
          <w:szCs w:val="28"/>
          <w:lang w:eastAsia="ru-RU"/>
        </w:rPr>
        <w:t>- аналіз експлуатаційної небезпеки (HAZOP-аналіз);</w:t>
      </w:r>
    </w:p>
    <w:p w14:paraId="400F7654" w14:textId="77777777" w:rsidR="000E5903" w:rsidRPr="00E96AC1" w:rsidRDefault="000E5903" w:rsidP="008346BE">
      <w:pPr>
        <w:spacing w:after="0"/>
        <w:ind w:left="851" w:hanging="284"/>
        <w:jc w:val="both"/>
        <w:rPr>
          <w:rFonts w:asciiTheme="majorHAnsi" w:eastAsia="Tahoma" w:hAnsiTheme="majorHAnsi"/>
          <w:sz w:val="28"/>
          <w:szCs w:val="28"/>
          <w:lang w:eastAsia="ru-RU"/>
        </w:rPr>
      </w:pPr>
      <w:bookmarkStart w:id="270" w:name="o111"/>
      <w:bookmarkEnd w:id="270"/>
      <w:r w:rsidRPr="00E96AC1">
        <w:rPr>
          <w:rFonts w:asciiTheme="majorHAnsi" w:hAnsiTheme="majorHAnsi"/>
          <w:sz w:val="28"/>
          <w:szCs w:val="28"/>
          <w:lang w:eastAsia="ru-RU"/>
        </w:rPr>
        <w:t xml:space="preserve">- </w:t>
      </w:r>
      <w:r w:rsidRPr="00E96AC1">
        <w:rPr>
          <w:rFonts w:asciiTheme="majorHAnsi" w:eastAsia="Tahoma" w:hAnsiTheme="majorHAnsi"/>
          <w:sz w:val="28"/>
          <w:szCs w:val="28"/>
          <w:lang w:eastAsia="ru-RU"/>
        </w:rPr>
        <w:t xml:space="preserve">інші </w:t>
      </w:r>
      <w:r w:rsidRPr="00E96AC1">
        <w:rPr>
          <w:rFonts w:asciiTheme="majorHAnsi" w:hAnsiTheme="majorHAnsi"/>
          <w:sz w:val="28"/>
          <w:szCs w:val="28"/>
          <w:lang w:eastAsia="ru-RU"/>
        </w:rPr>
        <w:t xml:space="preserve">відомі </w:t>
      </w:r>
      <w:r w:rsidRPr="00E96AC1">
        <w:rPr>
          <w:rFonts w:asciiTheme="majorHAnsi" w:eastAsia="Tahoma" w:hAnsiTheme="majorHAnsi"/>
          <w:sz w:val="28"/>
          <w:szCs w:val="28"/>
          <w:lang w:eastAsia="ru-RU"/>
        </w:rPr>
        <w:t xml:space="preserve">методи. </w:t>
      </w:r>
    </w:p>
    <w:p w14:paraId="2C3B4A29" w14:textId="77777777" w:rsidR="000E5903" w:rsidRPr="00E96AC1" w:rsidRDefault="000E5903" w:rsidP="008A7D23">
      <w:pPr>
        <w:spacing w:before="240" w:after="0"/>
        <w:ind w:firstLine="567"/>
        <w:jc w:val="both"/>
        <w:rPr>
          <w:rFonts w:asciiTheme="majorHAnsi" w:hAnsiTheme="majorHAnsi"/>
          <w:sz w:val="28"/>
          <w:szCs w:val="28"/>
          <w:lang w:eastAsia="ru-RU"/>
        </w:rPr>
      </w:pPr>
      <w:r w:rsidRPr="00E96AC1">
        <w:rPr>
          <w:rFonts w:asciiTheme="majorHAnsi" w:hAnsiTheme="majorHAnsi"/>
          <w:sz w:val="28"/>
          <w:szCs w:val="28"/>
          <w:lang w:eastAsia="ru-RU"/>
        </w:rPr>
        <w:t>При роботі з ризиками здійснюють, зокрема:</w:t>
      </w:r>
    </w:p>
    <w:p w14:paraId="7998D1F8" w14:textId="77777777" w:rsidR="000E5903" w:rsidRPr="00E96AC1" w:rsidRDefault="000E5903" w:rsidP="008346BE">
      <w:pPr>
        <w:spacing w:after="0"/>
        <w:ind w:left="851" w:hanging="284"/>
        <w:jc w:val="both"/>
        <w:rPr>
          <w:rFonts w:asciiTheme="majorHAnsi" w:hAnsiTheme="majorHAnsi"/>
          <w:sz w:val="28"/>
          <w:szCs w:val="28"/>
          <w:lang w:eastAsia="ru-RU"/>
        </w:rPr>
      </w:pPr>
      <w:r w:rsidRPr="00E96AC1">
        <w:rPr>
          <w:rFonts w:asciiTheme="majorHAnsi" w:hAnsiTheme="majorHAnsi"/>
          <w:sz w:val="28"/>
          <w:szCs w:val="28"/>
          <w:lang w:eastAsia="ru-RU"/>
        </w:rPr>
        <w:t xml:space="preserve">- аналіз небезпек; </w:t>
      </w:r>
    </w:p>
    <w:p w14:paraId="76BC1771" w14:textId="77777777" w:rsidR="000E5903" w:rsidRPr="00E96AC1" w:rsidRDefault="000E5903" w:rsidP="008346BE">
      <w:pPr>
        <w:spacing w:after="0"/>
        <w:ind w:left="851" w:hanging="284"/>
        <w:jc w:val="both"/>
        <w:rPr>
          <w:rFonts w:asciiTheme="majorHAnsi" w:hAnsiTheme="majorHAnsi"/>
          <w:sz w:val="28"/>
          <w:szCs w:val="28"/>
          <w:lang w:eastAsia="ru-RU"/>
        </w:rPr>
      </w:pPr>
      <w:r w:rsidRPr="00E96AC1">
        <w:rPr>
          <w:rFonts w:asciiTheme="majorHAnsi" w:hAnsiTheme="majorHAnsi"/>
          <w:sz w:val="28"/>
          <w:szCs w:val="28"/>
          <w:lang w:eastAsia="ru-RU"/>
        </w:rPr>
        <w:t xml:space="preserve">- </w:t>
      </w:r>
      <w:r w:rsidR="00E6753C" w:rsidRPr="00E96AC1">
        <w:rPr>
          <w:rFonts w:asciiTheme="majorHAnsi" w:hAnsiTheme="majorHAnsi"/>
          <w:sz w:val="28"/>
          <w:szCs w:val="28"/>
          <w:lang w:val="uk-UA" w:eastAsia="ru-RU"/>
        </w:rPr>
        <w:t xml:space="preserve">аналіз </w:t>
      </w:r>
      <w:r w:rsidRPr="00E96AC1">
        <w:rPr>
          <w:rFonts w:asciiTheme="majorHAnsi" w:hAnsiTheme="majorHAnsi"/>
          <w:sz w:val="28"/>
          <w:szCs w:val="28"/>
          <w:lang w:eastAsia="ru-RU"/>
        </w:rPr>
        <w:t xml:space="preserve">умов їх виникнення; </w:t>
      </w:r>
    </w:p>
    <w:p w14:paraId="28DC5019" w14:textId="77777777" w:rsidR="000E5903" w:rsidRPr="00E96AC1" w:rsidRDefault="000E5903" w:rsidP="008346BE">
      <w:pPr>
        <w:spacing w:after="0"/>
        <w:ind w:left="851" w:hanging="284"/>
        <w:jc w:val="both"/>
        <w:rPr>
          <w:rFonts w:asciiTheme="majorHAnsi" w:hAnsiTheme="majorHAnsi"/>
          <w:sz w:val="28"/>
          <w:szCs w:val="28"/>
          <w:lang w:eastAsia="ru-RU"/>
        </w:rPr>
      </w:pPr>
      <w:r w:rsidRPr="00E96AC1">
        <w:rPr>
          <w:rFonts w:asciiTheme="majorHAnsi" w:hAnsiTheme="majorHAnsi"/>
          <w:sz w:val="28"/>
          <w:szCs w:val="28"/>
          <w:lang w:eastAsia="ru-RU"/>
        </w:rPr>
        <w:t>- розробляють перелік заходів щодо запобігання небезпеці або зниження ризику небезпеки чи наслідку небезпеки;</w:t>
      </w:r>
    </w:p>
    <w:p w14:paraId="26F9A746" w14:textId="77777777" w:rsidR="000E5903" w:rsidRPr="00E96AC1" w:rsidRDefault="000E5903" w:rsidP="008346BE">
      <w:pPr>
        <w:spacing w:after="0"/>
        <w:ind w:left="851" w:hanging="284"/>
        <w:jc w:val="both"/>
        <w:rPr>
          <w:rFonts w:asciiTheme="majorHAnsi" w:hAnsiTheme="majorHAnsi"/>
          <w:sz w:val="28"/>
          <w:szCs w:val="28"/>
          <w:lang w:eastAsia="ru-RU"/>
        </w:rPr>
      </w:pPr>
      <w:r w:rsidRPr="00E96AC1">
        <w:rPr>
          <w:rFonts w:asciiTheme="majorHAnsi" w:hAnsiTheme="majorHAnsi"/>
          <w:sz w:val="28"/>
          <w:szCs w:val="28"/>
          <w:lang w:eastAsia="ru-RU"/>
        </w:rPr>
        <w:t>- оцінку ризику (визначають ймовірність виникнення ризику).</w:t>
      </w:r>
    </w:p>
    <w:p w14:paraId="5292FA40" w14:textId="77777777" w:rsidR="000E5903" w:rsidRPr="00E96AC1" w:rsidRDefault="000E5903" w:rsidP="008346BE">
      <w:pPr>
        <w:spacing w:before="240" w:after="0"/>
        <w:ind w:firstLine="426"/>
        <w:jc w:val="both"/>
        <w:rPr>
          <w:rFonts w:asciiTheme="majorHAnsi" w:hAnsiTheme="majorHAnsi"/>
          <w:b/>
          <w:sz w:val="28"/>
          <w:szCs w:val="28"/>
          <w:lang w:eastAsia="ru-RU"/>
        </w:rPr>
      </w:pPr>
      <w:r w:rsidRPr="00E96AC1">
        <w:rPr>
          <w:rFonts w:asciiTheme="majorHAnsi" w:hAnsiTheme="majorHAnsi"/>
          <w:b/>
          <w:sz w:val="28"/>
          <w:szCs w:val="28"/>
          <w:lang w:eastAsia="ru-RU"/>
        </w:rPr>
        <w:t>Існує поняття «прийнятний ризик», але в межах цієї дисципліни ми не можемо говорити про вірогідність того чи іншого ризику. Ми маємо їх визначати та усувати/мінімізувати їх вплив за рахунок розроблених заходів.</w:t>
      </w:r>
    </w:p>
    <w:p w14:paraId="6B975093" w14:textId="77777777" w:rsidR="000E5903" w:rsidRPr="00E96AC1" w:rsidRDefault="000E5903" w:rsidP="008346BE">
      <w:pPr>
        <w:spacing w:after="0"/>
        <w:ind w:firstLine="567"/>
        <w:jc w:val="both"/>
        <w:rPr>
          <w:rFonts w:asciiTheme="majorHAnsi" w:hAnsiTheme="majorHAnsi"/>
          <w:sz w:val="28"/>
          <w:szCs w:val="28"/>
          <w:lang w:eastAsia="ru-RU"/>
        </w:rPr>
      </w:pPr>
    </w:p>
    <w:p w14:paraId="26FB03C0" w14:textId="77777777" w:rsidR="000E5903" w:rsidRPr="00E96AC1" w:rsidRDefault="000E5903" w:rsidP="00E02D59">
      <w:pPr>
        <w:pStyle w:val="2"/>
        <w:rPr>
          <w:color w:val="auto"/>
          <w:lang w:eastAsia="ru-RU"/>
        </w:rPr>
      </w:pPr>
      <w:bookmarkStart w:id="271" w:name="_Toc132455596"/>
      <w:bookmarkStart w:id="272" w:name="_Toc132457628"/>
      <w:r w:rsidRPr="00E96AC1">
        <w:rPr>
          <w:rFonts w:eastAsia="Cambria"/>
          <w:color w:val="auto"/>
          <w:kern w:val="20"/>
          <w:lang w:val="uk-UA"/>
        </w:rPr>
        <w:t>5.3 Управління</w:t>
      </w:r>
      <w:r w:rsidRPr="00E96AC1">
        <w:rPr>
          <w:rFonts w:eastAsia="Cambria"/>
          <w:color w:val="auto"/>
          <w:kern w:val="20"/>
        </w:rPr>
        <w:t xml:space="preserve"> ризиком</w:t>
      </w:r>
      <w:r w:rsidRPr="00E96AC1">
        <w:rPr>
          <w:color w:val="auto"/>
          <w:lang w:val="uk-UA"/>
        </w:rPr>
        <w:t xml:space="preserve"> за ДСТУ </w:t>
      </w:r>
      <w:r w:rsidRPr="00E96AC1">
        <w:rPr>
          <w:bCs/>
          <w:color w:val="auto"/>
        </w:rPr>
        <w:t>ISO 31000</w:t>
      </w:r>
      <w:bookmarkEnd w:id="271"/>
      <w:bookmarkEnd w:id="272"/>
    </w:p>
    <w:p w14:paraId="06CBA968" w14:textId="77777777" w:rsidR="007D22DA" w:rsidRPr="00E96AC1" w:rsidRDefault="007D22DA" w:rsidP="008346BE">
      <w:pPr>
        <w:shd w:val="clear" w:color="auto" w:fill="FFFFFF"/>
        <w:spacing w:after="0"/>
        <w:ind w:firstLine="567"/>
        <w:jc w:val="both"/>
        <w:rPr>
          <w:rFonts w:asciiTheme="majorHAnsi" w:hAnsiTheme="majorHAnsi"/>
          <w:sz w:val="28"/>
          <w:szCs w:val="28"/>
          <w:lang w:val="uk-UA"/>
        </w:rPr>
      </w:pPr>
    </w:p>
    <w:p w14:paraId="4E2EA74A" w14:textId="77777777" w:rsidR="000E5903" w:rsidRPr="00E96AC1" w:rsidRDefault="000E5903" w:rsidP="008346BE">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lang w:val="uk-UA"/>
        </w:rPr>
        <w:t>Управління (менеджмент) ризиками є необхідністю для сучасної організації. Практики управління постійно вдосконалюються і розвиваються</w:t>
      </w:r>
      <w:r w:rsidR="00E6753C" w:rsidRPr="00E96AC1">
        <w:rPr>
          <w:rFonts w:asciiTheme="majorHAnsi" w:hAnsiTheme="majorHAnsi"/>
          <w:sz w:val="28"/>
          <w:szCs w:val="28"/>
          <w:lang w:val="uk-UA"/>
        </w:rPr>
        <w:t>,</w:t>
      </w:r>
      <w:r w:rsidRPr="00E96AC1">
        <w:rPr>
          <w:rFonts w:asciiTheme="majorHAnsi" w:hAnsiTheme="majorHAnsi"/>
          <w:sz w:val="28"/>
          <w:szCs w:val="28"/>
          <w:lang w:val="uk-UA"/>
        </w:rPr>
        <w:t xml:space="preserve"> тому </w:t>
      </w:r>
      <w:r w:rsidRPr="00E96AC1">
        <w:rPr>
          <w:rFonts w:asciiTheme="majorHAnsi" w:hAnsiTheme="majorHAnsi"/>
          <w:sz w:val="28"/>
          <w:szCs w:val="28"/>
          <w:lang w:val="en-US"/>
        </w:rPr>
        <w:t>ISO</w:t>
      </w:r>
      <w:r w:rsidRPr="00E96AC1">
        <w:rPr>
          <w:rFonts w:asciiTheme="majorHAnsi" w:hAnsiTheme="majorHAnsi"/>
          <w:sz w:val="28"/>
          <w:szCs w:val="28"/>
        </w:rPr>
        <w:t xml:space="preserve"> </w:t>
      </w:r>
      <w:r w:rsidRPr="00E96AC1">
        <w:rPr>
          <w:rFonts w:asciiTheme="majorHAnsi" w:hAnsiTheme="majorHAnsi"/>
          <w:sz w:val="28"/>
          <w:szCs w:val="28"/>
          <w:lang w:val="uk-UA"/>
        </w:rPr>
        <w:t>створила та постійно переглядає стандарт</w:t>
      </w:r>
      <w:r w:rsidRPr="00E96AC1">
        <w:rPr>
          <w:rFonts w:asciiTheme="majorHAnsi" w:hAnsiTheme="majorHAnsi"/>
          <w:sz w:val="28"/>
          <w:szCs w:val="28"/>
        </w:rPr>
        <w:t> </w:t>
      </w:r>
      <w:r w:rsidRPr="00E96AC1">
        <w:rPr>
          <w:rFonts w:asciiTheme="majorHAnsi" w:hAnsiTheme="majorHAnsi"/>
          <w:bCs/>
          <w:sz w:val="28"/>
          <w:szCs w:val="28"/>
        </w:rPr>
        <w:t>ISO 31000 "</w:t>
      </w:r>
      <w:r w:rsidRPr="00E96AC1">
        <w:rPr>
          <w:rFonts w:asciiTheme="majorHAnsi" w:hAnsiTheme="majorHAnsi"/>
          <w:bCs/>
          <w:sz w:val="28"/>
          <w:szCs w:val="28"/>
          <w:lang w:val="uk-UA"/>
        </w:rPr>
        <w:t xml:space="preserve"> Менеджмент </w:t>
      </w:r>
      <w:r w:rsidRPr="00E96AC1">
        <w:rPr>
          <w:rFonts w:asciiTheme="majorHAnsi" w:hAnsiTheme="majorHAnsi"/>
          <w:bCs/>
          <w:sz w:val="28"/>
          <w:szCs w:val="28"/>
        </w:rPr>
        <w:t xml:space="preserve"> ризик</w:t>
      </w:r>
      <w:r w:rsidRPr="00E96AC1">
        <w:rPr>
          <w:rFonts w:asciiTheme="majorHAnsi" w:hAnsiTheme="majorHAnsi"/>
          <w:bCs/>
          <w:sz w:val="28"/>
          <w:szCs w:val="28"/>
          <w:lang w:val="uk-UA"/>
        </w:rPr>
        <w:t>ів</w:t>
      </w:r>
      <w:r w:rsidRPr="00E96AC1">
        <w:rPr>
          <w:rFonts w:asciiTheme="majorHAnsi" w:hAnsiTheme="majorHAnsi"/>
          <w:bCs/>
          <w:sz w:val="28"/>
          <w:szCs w:val="28"/>
        </w:rPr>
        <w:t xml:space="preserve">. </w:t>
      </w:r>
      <w:r w:rsidRPr="00E96AC1">
        <w:rPr>
          <w:rFonts w:asciiTheme="majorHAnsi" w:hAnsiTheme="majorHAnsi"/>
          <w:bCs/>
          <w:sz w:val="28"/>
          <w:szCs w:val="28"/>
          <w:lang w:val="uk-UA"/>
        </w:rPr>
        <w:t>П</w:t>
      </w:r>
      <w:r w:rsidRPr="00E96AC1">
        <w:rPr>
          <w:rFonts w:asciiTheme="majorHAnsi" w:hAnsiTheme="majorHAnsi"/>
          <w:bCs/>
          <w:sz w:val="28"/>
          <w:szCs w:val="28"/>
        </w:rPr>
        <w:t>ринципи</w:t>
      </w:r>
      <w:r w:rsidRPr="00E96AC1">
        <w:rPr>
          <w:rFonts w:asciiTheme="majorHAnsi" w:hAnsiTheme="majorHAnsi"/>
          <w:bCs/>
          <w:sz w:val="28"/>
          <w:szCs w:val="28"/>
          <w:lang w:val="uk-UA"/>
        </w:rPr>
        <w:t xml:space="preserve"> і настанови</w:t>
      </w:r>
      <w:r w:rsidRPr="00E96AC1">
        <w:rPr>
          <w:rFonts w:asciiTheme="majorHAnsi" w:hAnsiTheme="majorHAnsi"/>
          <w:bCs/>
          <w:sz w:val="28"/>
          <w:szCs w:val="28"/>
        </w:rPr>
        <w:t>"</w:t>
      </w:r>
      <w:r w:rsidRPr="00E96AC1">
        <w:rPr>
          <w:rFonts w:asciiTheme="majorHAnsi" w:hAnsiTheme="majorHAnsi"/>
          <w:sz w:val="28"/>
          <w:szCs w:val="28"/>
        </w:rPr>
        <w:t> і опублікувала останню його версію -</w:t>
      </w:r>
      <w:r w:rsidRPr="00E96AC1">
        <w:rPr>
          <w:rFonts w:asciiTheme="majorHAnsi" w:hAnsiTheme="majorHAnsi"/>
          <w:sz w:val="28"/>
          <w:szCs w:val="28"/>
          <w:lang w:val="uk-UA"/>
        </w:rPr>
        <w:t xml:space="preserve"> </w:t>
      </w:r>
      <w:r w:rsidRPr="00E96AC1">
        <w:rPr>
          <w:rFonts w:asciiTheme="majorHAnsi" w:hAnsiTheme="majorHAnsi"/>
          <w:b/>
          <w:bCs/>
          <w:sz w:val="28"/>
          <w:szCs w:val="28"/>
        </w:rPr>
        <w:t> </w:t>
      </w:r>
      <w:r w:rsidRPr="00E96AC1">
        <w:rPr>
          <w:rFonts w:asciiTheme="majorHAnsi" w:hAnsiTheme="majorHAnsi"/>
          <w:bCs/>
          <w:sz w:val="28"/>
          <w:szCs w:val="28"/>
        </w:rPr>
        <w:t>ISO 31000:2018.</w:t>
      </w:r>
      <w:r w:rsidRPr="00E96AC1">
        <w:rPr>
          <w:rFonts w:asciiTheme="majorHAnsi" w:hAnsiTheme="majorHAnsi"/>
          <w:bCs/>
          <w:sz w:val="28"/>
          <w:szCs w:val="28"/>
          <w:lang w:val="uk-UA"/>
        </w:rPr>
        <w:t xml:space="preserve"> </w:t>
      </w:r>
      <w:r w:rsidRPr="00E96AC1">
        <w:rPr>
          <w:rFonts w:asciiTheme="majorHAnsi" w:hAnsiTheme="majorHAnsi"/>
          <w:sz w:val="28"/>
          <w:szCs w:val="28"/>
          <w:lang w:val="uk-UA"/>
        </w:rPr>
        <w:t xml:space="preserve">В Україні діє ідентичний стандарт ДСТУ ISO 31000:2018. </w:t>
      </w:r>
      <w:r w:rsidR="00E6753C" w:rsidRPr="00E96AC1">
        <w:rPr>
          <w:rFonts w:asciiTheme="majorHAnsi" w:hAnsiTheme="majorHAnsi"/>
          <w:sz w:val="28"/>
          <w:szCs w:val="28"/>
          <w:lang w:val="uk-UA"/>
        </w:rPr>
        <w:t>"</w:t>
      </w:r>
      <w:r w:rsidRPr="00E96AC1">
        <w:rPr>
          <w:rFonts w:asciiTheme="majorHAnsi" w:hAnsiTheme="majorHAnsi"/>
          <w:sz w:val="28"/>
          <w:szCs w:val="28"/>
          <w:lang w:val="uk-UA"/>
        </w:rPr>
        <w:t>Менеджмент ризиків. Принципи та настанови</w:t>
      </w:r>
      <w:r w:rsidR="00E6753C" w:rsidRPr="00E96AC1">
        <w:rPr>
          <w:rFonts w:asciiTheme="majorHAnsi" w:hAnsiTheme="majorHAnsi"/>
          <w:sz w:val="28"/>
          <w:szCs w:val="28"/>
          <w:lang w:val="uk-UA"/>
        </w:rPr>
        <w:t>"</w:t>
      </w:r>
      <w:r w:rsidRPr="00E96AC1">
        <w:rPr>
          <w:rFonts w:asciiTheme="majorHAnsi" w:hAnsiTheme="majorHAnsi"/>
          <w:sz w:val="28"/>
          <w:szCs w:val="28"/>
          <w:lang w:val="uk-UA"/>
        </w:rPr>
        <w:t xml:space="preserve"> </w:t>
      </w:r>
      <w:r w:rsidRPr="00E96AC1">
        <w:rPr>
          <w:rFonts w:asciiTheme="majorHAnsi" w:hAnsiTheme="majorHAnsi"/>
          <w:sz w:val="28"/>
          <w:szCs w:val="28"/>
        </w:rPr>
        <w:t>[3</w:t>
      </w:r>
      <w:r w:rsidR="00547F4F" w:rsidRPr="00E96AC1">
        <w:rPr>
          <w:rFonts w:asciiTheme="majorHAnsi" w:hAnsiTheme="majorHAnsi"/>
          <w:sz w:val="28"/>
          <w:szCs w:val="28"/>
          <w:lang w:val="uk-UA"/>
        </w:rPr>
        <w:t>8</w:t>
      </w:r>
      <w:r w:rsidRPr="00E96AC1">
        <w:rPr>
          <w:rFonts w:asciiTheme="majorHAnsi" w:hAnsiTheme="majorHAnsi"/>
          <w:sz w:val="28"/>
          <w:szCs w:val="28"/>
        </w:rPr>
        <w:t>].</w:t>
      </w:r>
      <w:r w:rsidRPr="00E96AC1">
        <w:rPr>
          <w:rFonts w:asciiTheme="majorHAnsi" w:hAnsiTheme="majorHAnsi"/>
          <w:sz w:val="28"/>
          <w:szCs w:val="28"/>
          <w:lang w:val="uk-UA"/>
        </w:rPr>
        <w:t xml:space="preserve"> Ст</w:t>
      </w:r>
      <w:r w:rsidRPr="00E96AC1">
        <w:rPr>
          <w:rFonts w:asciiTheme="majorHAnsi" w:hAnsiTheme="majorHAnsi"/>
          <w:bCs/>
          <w:sz w:val="28"/>
          <w:szCs w:val="28"/>
          <w:lang w:val="uk-UA"/>
        </w:rPr>
        <w:t xml:space="preserve">андарт містить </w:t>
      </w:r>
      <w:r w:rsidRPr="00E96AC1">
        <w:rPr>
          <w:rFonts w:asciiTheme="majorHAnsi" w:hAnsiTheme="majorHAnsi"/>
          <w:sz w:val="28"/>
          <w:szCs w:val="28"/>
        </w:rPr>
        <w:t xml:space="preserve">керівництво, </w:t>
      </w:r>
      <w:r w:rsidRPr="00E96AC1">
        <w:rPr>
          <w:rFonts w:asciiTheme="majorHAnsi" w:hAnsiTheme="majorHAnsi"/>
          <w:sz w:val="28"/>
          <w:szCs w:val="28"/>
          <w:lang w:val="uk-UA"/>
        </w:rPr>
        <w:t>для допомоги</w:t>
      </w:r>
      <w:r w:rsidRPr="00E96AC1">
        <w:rPr>
          <w:rFonts w:asciiTheme="majorHAnsi" w:hAnsiTheme="majorHAnsi"/>
          <w:sz w:val="28"/>
          <w:szCs w:val="28"/>
        </w:rPr>
        <w:t xml:space="preserve"> організаціям </w:t>
      </w:r>
      <w:r w:rsidRPr="00E96AC1">
        <w:rPr>
          <w:rFonts w:asciiTheme="majorHAnsi" w:hAnsiTheme="majorHAnsi"/>
          <w:sz w:val="28"/>
          <w:szCs w:val="28"/>
          <w:lang w:val="uk-UA"/>
        </w:rPr>
        <w:t xml:space="preserve">в плані </w:t>
      </w:r>
      <w:r w:rsidRPr="00E96AC1">
        <w:rPr>
          <w:rFonts w:asciiTheme="majorHAnsi" w:hAnsiTheme="majorHAnsi"/>
          <w:sz w:val="28"/>
          <w:szCs w:val="28"/>
        </w:rPr>
        <w:t>використ</w:t>
      </w:r>
      <w:r w:rsidRPr="00E96AC1">
        <w:rPr>
          <w:rFonts w:asciiTheme="majorHAnsi" w:hAnsiTheme="majorHAnsi"/>
          <w:sz w:val="28"/>
          <w:szCs w:val="28"/>
          <w:lang w:val="uk-UA"/>
        </w:rPr>
        <w:t>ання</w:t>
      </w:r>
      <w:r w:rsidRPr="00E96AC1">
        <w:rPr>
          <w:rFonts w:asciiTheme="majorHAnsi" w:hAnsiTheme="majorHAnsi"/>
          <w:sz w:val="28"/>
          <w:szCs w:val="28"/>
        </w:rPr>
        <w:t xml:space="preserve"> принцип</w:t>
      </w:r>
      <w:r w:rsidRPr="00E96AC1">
        <w:rPr>
          <w:rFonts w:asciiTheme="majorHAnsi" w:hAnsiTheme="majorHAnsi"/>
          <w:sz w:val="28"/>
          <w:szCs w:val="28"/>
          <w:lang w:val="uk-UA"/>
        </w:rPr>
        <w:t>ів</w:t>
      </w:r>
      <w:r w:rsidRPr="00E96AC1">
        <w:rPr>
          <w:rFonts w:asciiTheme="majorHAnsi" w:hAnsiTheme="majorHAnsi"/>
          <w:sz w:val="28"/>
          <w:szCs w:val="28"/>
        </w:rPr>
        <w:t xml:space="preserve"> управління ризиками</w:t>
      </w:r>
      <w:r w:rsidR="00E6753C" w:rsidRPr="00E96AC1">
        <w:rPr>
          <w:rFonts w:asciiTheme="majorHAnsi" w:hAnsiTheme="majorHAnsi"/>
          <w:sz w:val="28"/>
          <w:szCs w:val="28"/>
          <w:lang w:val="uk-UA"/>
        </w:rPr>
        <w:t>,</w:t>
      </w:r>
      <w:r w:rsidRPr="00E96AC1">
        <w:rPr>
          <w:rFonts w:asciiTheme="majorHAnsi" w:hAnsiTheme="majorHAnsi"/>
          <w:sz w:val="28"/>
          <w:szCs w:val="28"/>
        </w:rPr>
        <w:t xml:space="preserve"> для прийняття ефективних рішень </w:t>
      </w:r>
      <w:r w:rsidRPr="00E96AC1">
        <w:rPr>
          <w:rFonts w:asciiTheme="majorHAnsi" w:hAnsiTheme="majorHAnsi"/>
          <w:sz w:val="28"/>
          <w:szCs w:val="28"/>
          <w:lang w:val="uk-UA"/>
        </w:rPr>
        <w:t xml:space="preserve">та </w:t>
      </w:r>
      <w:r w:rsidRPr="00E96AC1">
        <w:rPr>
          <w:rFonts w:asciiTheme="majorHAnsi" w:hAnsiTheme="majorHAnsi"/>
          <w:sz w:val="28"/>
          <w:szCs w:val="28"/>
        </w:rPr>
        <w:t>поліпшення</w:t>
      </w:r>
      <w:r w:rsidRPr="00E96AC1">
        <w:rPr>
          <w:rFonts w:asciiTheme="majorHAnsi" w:hAnsiTheme="majorHAnsi"/>
          <w:sz w:val="28"/>
          <w:szCs w:val="28"/>
          <w:lang w:val="uk-UA"/>
        </w:rPr>
        <w:t xml:space="preserve"> короткострокового й стратегічного</w:t>
      </w:r>
      <w:r w:rsidRPr="00E96AC1">
        <w:rPr>
          <w:rFonts w:asciiTheme="majorHAnsi" w:hAnsiTheme="majorHAnsi"/>
          <w:sz w:val="28"/>
          <w:szCs w:val="28"/>
        </w:rPr>
        <w:t xml:space="preserve"> планування.</w:t>
      </w:r>
    </w:p>
    <w:p w14:paraId="6ED497AC" w14:textId="77777777" w:rsidR="000E5903" w:rsidRPr="00E96AC1" w:rsidRDefault="000E5903" w:rsidP="008346BE">
      <w:pPr>
        <w:spacing w:after="0"/>
        <w:ind w:firstLine="567"/>
        <w:jc w:val="both"/>
        <w:rPr>
          <w:rFonts w:asciiTheme="majorHAnsi" w:eastAsia="Tahoma" w:hAnsiTheme="majorHAnsi"/>
          <w:sz w:val="28"/>
          <w:szCs w:val="28"/>
          <w:lang w:val="uk-UA" w:eastAsia="ru-RU"/>
        </w:rPr>
      </w:pPr>
      <w:r w:rsidRPr="00E96AC1">
        <w:rPr>
          <w:rFonts w:asciiTheme="majorHAnsi" w:eastAsia="Tahoma" w:hAnsiTheme="majorHAnsi"/>
          <w:sz w:val="28"/>
          <w:szCs w:val="28"/>
          <w:lang w:eastAsia="ru-RU"/>
        </w:rPr>
        <w:t xml:space="preserve">В розумінні </w:t>
      </w:r>
      <w:r w:rsidRPr="00E96AC1">
        <w:rPr>
          <w:rFonts w:asciiTheme="majorHAnsi" w:eastAsia="Tahoma" w:hAnsiTheme="majorHAnsi"/>
          <w:sz w:val="28"/>
          <w:szCs w:val="28"/>
          <w:lang w:val="uk-UA" w:eastAsia="ru-RU"/>
        </w:rPr>
        <w:t>цього</w:t>
      </w:r>
      <w:r w:rsidRPr="00E96AC1">
        <w:rPr>
          <w:rFonts w:asciiTheme="majorHAnsi" w:eastAsia="Tahoma" w:hAnsiTheme="majorHAnsi"/>
          <w:sz w:val="28"/>
          <w:szCs w:val="28"/>
          <w:lang w:eastAsia="ru-RU"/>
        </w:rPr>
        <w:t xml:space="preserve"> стандарту</w:t>
      </w:r>
      <w:r w:rsidRPr="00E96AC1">
        <w:rPr>
          <w:rFonts w:asciiTheme="majorHAnsi" w:eastAsia="Tahoma" w:hAnsiTheme="majorHAnsi"/>
          <w:sz w:val="28"/>
          <w:szCs w:val="28"/>
          <w:lang w:val="uk-UA" w:eastAsia="ru-RU"/>
        </w:rPr>
        <w:t>,</w:t>
      </w:r>
      <w:r w:rsidRPr="00E96AC1">
        <w:rPr>
          <w:rFonts w:asciiTheme="majorHAnsi" w:eastAsia="Tahoma" w:hAnsiTheme="majorHAnsi"/>
          <w:sz w:val="28"/>
          <w:szCs w:val="28"/>
          <w:lang w:eastAsia="ru-RU"/>
        </w:rPr>
        <w:t xml:space="preserve"> </w:t>
      </w:r>
      <w:r w:rsidRPr="00E96AC1">
        <w:rPr>
          <w:rFonts w:asciiTheme="majorHAnsi" w:eastAsia="Tahoma" w:hAnsiTheme="majorHAnsi"/>
          <w:b/>
          <w:sz w:val="28"/>
          <w:szCs w:val="28"/>
          <w:lang w:eastAsia="ru-RU"/>
        </w:rPr>
        <w:t xml:space="preserve">ризик </w:t>
      </w:r>
      <w:r w:rsidRPr="00E96AC1">
        <w:rPr>
          <w:rFonts w:asciiTheme="majorHAnsi" w:eastAsia="Tahoma" w:hAnsiTheme="majorHAnsi"/>
          <w:b/>
          <w:sz w:val="28"/>
          <w:szCs w:val="28"/>
          <w:lang w:val="uk-UA" w:eastAsia="ru-RU"/>
        </w:rPr>
        <w:t xml:space="preserve">– </w:t>
      </w:r>
      <w:r w:rsidRPr="00E96AC1">
        <w:rPr>
          <w:rFonts w:asciiTheme="majorHAnsi" w:eastAsia="Tahoma" w:hAnsiTheme="majorHAnsi"/>
          <w:b/>
          <w:sz w:val="28"/>
          <w:szCs w:val="28"/>
          <w:lang w:eastAsia="ru-RU"/>
        </w:rPr>
        <w:t>вплив невизначеності на цілі</w:t>
      </w:r>
      <w:r w:rsidRPr="00E96AC1">
        <w:rPr>
          <w:rFonts w:asciiTheme="majorHAnsi" w:eastAsia="Tahoma" w:hAnsiTheme="majorHAnsi"/>
          <w:b/>
          <w:sz w:val="28"/>
          <w:szCs w:val="28"/>
          <w:lang w:val="uk-UA" w:eastAsia="ru-RU"/>
        </w:rPr>
        <w:t>.</w:t>
      </w:r>
    </w:p>
    <w:p w14:paraId="6CCBA0DC" w14:textId="77777777" w:rsidR="008E47B7" w:rsidRPr="00E96AC1" w:rsidRDefault="008E47B7" w:rsidP="008346BE">
      <w:pPr>
        <w:spacing w:after="0"/>
        <w:ind w:firstLine="567"/>
        <w:jc w:val="both"/>
        <w:rPr>
          <w:rFonts w:asciiTheme="majorHAnsi" w:eastAsia="Tahoma" w:hAnsiTheme="majorHAnsi"/>
          <w:b/>
          <w:lang w:eastAsia="ru-RU"/>
        </w:rPr>
      </w:pPr>
    </w:p>
    <w:p w14:paraId="5AE71008" w14:textId="77777777" w:rsidR="000E5903" w:rsidRPr="00E96AC1" w:rsidRDefault="000E5903" w:rsidP="008346BE">
      <w:pPr>
        <w:spacing w:after="0"/>
        <w:ind w:firstLine="567"/>
        <w:jc w:val="both"/>
        <w:rPr>
          <w:rFonts w:asciiTheme="majorHAnsi" w:eastAsia="Tahoma" w:hAnsiTheme="majorHAnsi"/>
          <w:lang w:eastAsia="ru-RU"/>
        </w:rPr>
      </w:pPr>
      <w:r w:rsidRPr="00E96AC1">
        <w:rPr>
          <w:rFonts w:asciiTheme="majorHAnsi" w:eastAsia="Tahoma" w:hAnsiTheme="majorHAnsi"/>
          <w:b/>
          <w:lang w:eastAsia="ru-RU"/>
        </w:rPr>
        <w:t>Примітка 1</w:t>
      </w:r>
      <w:r w:rsidRPr="00E96AC1">
        <w:rPr>
          <w:rFonts w:asciiTheme="majorHAnsi" w:eastAsia="Tahoma" w:hAnsiTheme="majorHAnsi"/>
          <w:lang w:eastAsia="ru-RU"/>
        </w:rPr>
        <w:t xml:space="preserve"> до визначення: Вплив сприймається як відхилення від очікуваного. Воно може бути з</w:t>
      </w:r>
      <w:r w:rsidRPr="00E96AC1">
        <w:rPr>
          <w:rFonts w:asciiTheme="majorHAnsi" w:eastAsia="Tahoma" w:hAnsiTheme="majorHAnsi"/>
          <w:lang w:val="uk-UA" w:eastAsia="ru-RU"/>
        </w:rPr>
        <w:t xml:space="preserve"> </w:t>
      </w:r>
      <w:r w:rsidRPr="00E96AC1">
        <w:rPr>
          <w:rFonts w:asciiTheme="majorHAnsi" w:eastAsia="Tahoma" w:hAnsiTheme="majorHAnsi"/>
          <w:lang w:eastAsia="ru-RU"/>
        </w:rPr>
        <w:t>позитивними чи негативними наслідками, а також з тими, та іншими, і може створювати чи виступати в</w:t>
      </w:r>
      <w:r w:rsidRPr="00E96AC1">
        <w:rPr>
          <w:rFonts w:asciiTheme="majorHAnsi" w:eastAsia="Tahoma" w:hAnsiTheme="majorHAnsi"/>
          <w:lang w:val="uk-UA" w:eastAsia="ru-RU"/>
        </w:rPr>
        <w:t xml:space="preserve"> </w:t>
      </w:r>
      <w:r w:rsidRPr="00E96AC1">
        <w:rPr>
          <w:rFonts w:asciiTheme="majorHAnsi" w:eastAsia="Tahoma" w:hAnsiTheme="majorHAnsi"/>
          <w:lang w:eastAsia="ru-RU"/>
        </w:rPr>
        <w:t>формі можливостей та загроз.</w:t>
      </w:r>
    </w:p>
    <w:p w14:paraId="6D5EE356" w14:textId="77777777" w:rsidR="000E5903" w:rsidRPr="00E96AC1" w:rsidRDefault="000E5903" w:rsidP="008346BE">
      <w:pPr>
        <w:spacing w:after="0"/>
        <w:ind w:firstLine="567"/>
        <w:jc w:val="both"/>
        <w:rPr>
          <w:rFonts w:asciiTheme="majorHAnsi" w:eastAsia="Tahoma" w:hAnsiTheme="majorHAnsi"/>
          <w:lang w:eastAsia="ru-RU"/>
        </w:rPr>
      </w:pPr>
      <w:r w:rsidRPr="00E96AC1">
        <w:rPr>
          <w:rFonts w:asciiTheme="majorHAnsi" w:eastAsia="Tahoma" w:hAnsiTheme="majorHAnsi"/>
          <w:b/>
          <w:lang w:eastAsia="ru-RU"/>
        </w:rPr>
        <w:t>Примітка 2</w:t>
      </w:r>
      <w:r w:rsidRPr="00E96AC1">
        <w:rPr>
          <w:rFonts w:asciiTheme="majorHAnsi" w:eastAsia="Tahoma" w:hAnsiTheme="majorHAnsi"/>
          <w:lang w:eastAsia="ru-RU"/>
        </w:rPr>
        <w:t xml:space="preserve"> до визначення: Цілі можуть мати різні аспекти, належати до різних категорій та</w:t>
      </w:r>
      <w:r w:rsidRPr="00E96AC1">
        <w:rPr>
          <w:rFonts w:asciiTheme="majorHAnsi" w:eastAsia="Tahoma" w:hAnsiTheme="majorHAnsi"/>
          <w:lang w:val="uk-UA" w:eastAsia="ru-RU"/>
        </w:rPr>
        <w:t xml:space="preserve"> </w:t>
      </w:r>
      <w:r w:rsidRPr="00E96AC1">
        <w:rPr>
          <w:rFonts w:asciiTheme="majorHAnsi" w:eastAsia="Tahoma" w:hAnsiTheme="majorHAnsi"/>
          <w:lang w:eastAsia="ru-RU"/>
        </w:rPr>
        <w:t xml:space="preserve">застосовуватися </w:t>
      </w:r>
      <w:r w:rsidR="00E6753C" w:rsidRPr="00E96AC1">
        <w:rPr>
          <w:rFonts w:asciiTheme="majorHAnsi" w:eastAsia="Tahoma" w:hAnsiTheme="majorHAnsi"/>
          <w:lang w:val="uk-UA" w:eastAsia="ru-RU"/>
        </w:rPr>
        <w:t xml:space="preserve">на </w:t>
      </w:r>
      <w:r w:rsidRPr="00E96AC1">
        <w:rPr>
          <w:rFonts w:asciiTheme="majorHAnsi" w:eastAsia="Tahoma" w:hAnsiTheme="majorHAnsi"/>
          <w:lang w:eastAsia="ru-RU"/>
        </w:rPr>
        <w:t>різних рівнях.</w:t>
      </w:r>
    </w:p>
    <w:p w14:paraId="6C4451AD" w14:textId="77777777" w:rsidR="000E5903" w:rsidRPr="00E96AC1" w:rsidRDefault="000E5903" w:rsidP="008346BE">
      <w:pPr>
        <w:spacing w:after="0"/>
        <w:ind w:firstLine="567"/>
        <w:jc w:val="both"/>
        <w:rPr>
          <w:rFonts w:asciiTheme="majorHAnsi" w:eastAsia="Tahoma" w:hAnsiTheme="majorHAnsi"/>
          <w:lang w:eastAsia="ru-RU"/>
        </w:rPr>
      </w:pPr>
      <w:r w:rsidRPr="00E96AC1">
        <w:rPr>
          <w:rFonts w:asciiTheme="majorHAnsi" w:eastAsia="Tahoma" w:hAnsiTheme="majorHAnsi"/>
          <w:b/>
          <w:lang w:eastAsia="ru-RU"/>
        </w:rPr>
        <w:t>Примітка 3</w:t>
      </w:r>
      <w:r w:rsidRPr="00E96AC1">
        <w:rPr>
          <w:rFonts w:asciiTheme="majorHAnsi" w:eastAsia="Tahoma" w:hAnsiTheme="majorHAnsi"/>
          <w:lang w:eastAsia="ru-RU"/>
        </w:rPr>
        <w:t xml:space="preserve"> до визначення: Ризик зазвичай визначається з огляду </w:t>
      </w:r>
      <w:r w:rsidRPr="00E96AC1">
        <w:rPr>
          <w:rFonts w:asciiTheme="majorHAnsi" w:eastAsia="Tahoma" w:hAnsiTheme="majorHAnsi"/>
          <w:b/>
          <w:lang w:eastAsia="ru-RU"/>
        </w:rPr>
        <w:t>джерел</w:t>
      </w:r>
      <w:r w:rsidRPr="00E96AC1">
        <w:rPr>
          <w:rFonts w:asciiTheme="majorHAnsi" w:eastAsia="Tahoma" w:hAnsiTheme="majorHAnsi"/>
          <w:lang w:eastAsia="ru-RU"/>
        </w:rPr>
        <w:t xml:space="preserve"> ризику, можливих</w:t>
      </w:r>
      <w:r w:rsidRPr="00E96AC1">
        <w:rPr>
          <w:rFonts w:asciiTheme="majorHAnsi" w:eastAsia="Tahoma" w:hAnsiTheme="majorHAnsi"/>
          <w:lang w:val="uk-UA" w:eastAsia="ru-RU"/>
        </w:rPr>
        <w:t xml:space="preserve"> </w:t>
      </w:r>
      <w:r w:rsidRPr="00E96AC1">
        <w:rPr>
          <w:rFonts w:asciiTheme="majorHAnsi" w:eastAsia="Tahoma" w:hAnsiTheme="majorHAnsi"/>
          <w:b/>
          <w:lang w:eastAsia="ru-RU"/>
        </w:rPr>
        <w:t>подій</w:t>
      </w:r>
      <w:r w:rsidRPr="00E96AC1">
        <w:rPr>
          <w:rFonts w:asciiTheme="majorHAnsi" w:eastAsia="Tahoma" w:hAnsiTheme="majorHAnsi"/>
          <w:lang w:eastAsia="ru-RU"/>
        </w:rPr>
        <w:t xml:space="preserve">, їх </w:t>
      </w:r>
      <w:r w:rsidRPr="00E96AC1">
        <w:rPr>
          <w:rFonts w:asciiTheme="majorHAnsi" w:eastAsia="Tahoma" w:hAnsiTheme="majorHAnsi"/>
          <w:b/>
          <w:lang w:eastAsia="ru-RU"/>
        </w:rPr>
        <w:t>наслідків</w:t>
      </w:r>
      <w:r w:rsidRPr="00E96AC1">
        <w:rPr>
          <w:rFonts w:asciiTheme="majorHAnsi" w:eastAsia="Tahoma" w:hAnsiTheme="majorHAnsi"/>
          <w:lang w:eastAsia="ru-RU"/>
        </w:rPr>
        <w:t xml:space="preserve"> та їх </w:t>
      </w:r>
      <w:r w:rsidRPr="00E96AC1">
        <w:rPr>
          <w:rFonts w:asciiTheme="majorHAnsi" w:eastAsia="Tahoma" w:hAnsiTheme="majorHAnsi"/>
          <w:b/>
          <w:lang w:eastAsia="ru-RU"/>
        </w:rPr>
        <w:t>ймовірності</w:t>
      </w:r>
      <w:r w:rsidRPr="00E96AC1">
        <w:rPr>
          <w:rFonts w:asciiTheme="majorHAnsi" w:eastAsia="Tahoma" w:hAnsiTheme="majorHAnsi"/>
          <w:lang w:val="uk-UA" w:eastAsia="ru-RU"/>
        </w:rPr>
        <w:t>».</w:t>
      </w:r>
      <w:r w:rsidRPr="00E96AC1">
        <w:rPr>
          <w:rFonts w:asciiTheme="majorHAnsi" w:eastAsia="Tahoma" w:hAnsiTheme="majorHAnsi"/>
          <w:lang w:eastAsia="ru-RU"/>
        </w:rPr>
        <w:t xml:space="preserve"> </w:t>
      </w:r>
    </w:p>
    <w:p w14:paraId="13FE485F" w14:textId="77777777" w:rsidR="000E5903" w:rsidRPr="00E96AC1" w:rsidRDefault="000E5903" w:rsidP="008346BE">
      <w:pPr>
        <w:spacing w:after="0"/>
        <w:ind w:firstLine="567"/>
        <w:jc w:val="both"/>
        <w:rPr>
          <w:rFonts w:asciiTheme="majorHAnsi" w:eastAsia="Tahoma" w:hAnsiTheme="majorHAnsi"/>
          <w:sz w:val="28"/>
          <w:szCs w:val="28"/>
          <w:lang w:eastAsia="ru-RU"/>
        </w:rPr>
      </w:pPr>
    </w:p>
    <w:p w14:paraId="1D2B14FE" w14:textId="77777777" w:rsidR="000E5903" w:rsidRPr="00E96AC1" w:rsidRDefault="000E5903" w:rsidP="008E47B7">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lang w:val="uk-UA"/>
        </w:rPr>
        <w:t>Зміни, внесені в нову редакцію стандарту ISO 31000 [</w:t>
      </w:r>
      <w:r w:rsidRPr="00E96AC1">
        <w:rPr>
          <w:rFonts w:asciiTheme="majorHAnsi" w:hAnsiTheme="majorHAnsi"/>
          <w:sz w:val="28"/>
          <w:szCs w:val="28"/>
        </w:rPr>
        <w:t>3</w:t>
      </w:r>
      <w:r w:rsidR="00547F4F" w:rsidRPr="00E96AC1">
        <w:rPr>
          <w:rFonts w:asciiTheme="majorHAnsi" w:hAnsiTheme="majorHAnsi"/>
          <w:sz w:val="28"/>
          <w:szCs w:val="28"/>
          <w:lang w:val="uk-UA"/>
        </w:rPr>
        <w:t>9</w:t>
      </w:r>
      <w:r w:rsidRPr="00E96AC1">
        <w:rPr>
          <w:rFonts w:asciiTheme="majorHAnsi" w:hAnsiTheme="majorHAnsi"/>
          <w:sz w:val="28"/>
          <w:szCs w:val="28"/>
          <w:lang w:val="uk-UA"/>
        </w:rPr>
        <w:t>]</w:t>
      </w:r>
      <w:r w:rsidRPr="00E96AC1">
        <w:rPr>
          <w:rFonts w:asciiTheme="majorHAnsi" w:hAnsiTheme="majorHAnsi"/>
          <w:sz w:val="28"/>
          <w:szCs w:val="28"/>
        </w:rPr>
        <w:t>:</w:t>
      </w:r>
    </w:p>
    <w:p w14:paraId="18D11BC2" w14:textId="77777777" w:rsidR="000E5903" w:rsidRPr="00E96AC1" w:rsidRDefault="000E5903" w:rsidP="008E47B7">
      <w:pPr>
        <w:shd w:val="clear" w:color="auto" w:fill="FFFFFF"/>
        <w:spacing w:after="0"/>
        <w:ind w:leftChars="194" w:left="707" w:hangingChars="100" w:hanging="280"/>
        <w:jc w:val="both"/>
        <w:rPr>
          <w:rFonts w:asciiTheme="majorHAnsi" w:hAnsiTheme="majorHAnsi"/>
          <w:sz w:val="28"/>
          <w:szCs w:val="28"/>
          <w:lang w:val="uk-UA"/>
        </w:rPr>
      </w:pPr>
      <w:r w:rsidRPr="00E96AC1">
        <w:rPr>
          <w:rFonts w:asciiTheme="majorHAnsi" w:hAnsiTheme="majorHAnsi"/>
          <w:sz w:val="28"/>
          <w:szCs w:val="28"/>
        </w:rPr>
        <w:t xml:space="preserve">- </w:t>
      </w:r>
      <w:r w:rsidRPr="00E96AC1">
        <w:rPr>
          <w:rFonts w:asciiTheme="majorHAnsi" w:hAnsiTheme="majorHAnsi"/>
          <w:sz w:val="28"/>
          <w:szCs w:val="28"/>
          <w:lang w:val="uk-UA"/>
        </w:rPr>
        <w:t>переглянуто принципи управління ризиками, які є ключовими критеріями успіху у сфері ризик-менеджменту;</w:t>
      </w:r>
    </w:p>
    <w:p w14:paraId="29229FE5" w14:textId="77777777" w:rsidR="000E5903" w:rsidRPr="00E96AC1" w:rsidRDefault="000E5903" w:rsidP="008E47B7">
      <w:pPr>
        <w:shd w:val="clear" w:color="auto" w:fill="FFFFFF"/>
        <w:spacing w:after="0"/>
        <w:ind w:leftChars="194" w:left="707" w:hangingChars="100" w:hanging="280"/>
        <w:jc w:val="both"/>
        <w:rPr>
          <w:rFonts w:asciiTheme="majorHAnsi" w:hAnsiTheme="majorHAnsi"/>
          <w:sz w:val="28"/>
          <w:szCs w:val="28"/>
          <w:lang w:val="uk-UA"/>
        </w:rPr>
      </w:pPr>
      <w:r w:rsidRPr="00E96AC1">
        <w:rPr>
          <w:rFonts w:asciiTheme="majorHAnsi" w:hAnsiTheme="majorHAnsi"/>
          <w:sz w:val="28"/>
          <w:szCs w:val="28"/>
          <w:lang w:val="uk-UA"/>
        </w:rPr>
        <w:t>- зосереджено увагу на використанні лідерських якостей керівників вищої ланки, які повинні забезпечувати інтеграцію управління ризиками в усі організаційні заходи;</w:t>
      </w:r>
    </w:p>
    <w:p w14:paraId="305CD36F" w14:textId="77777777" w:rsidR="000E5903" w:rsidRPr="00E96AC1" w:rsidRDefault="000E5903" w:rsidP="008E47B7">
      <w:pPr>
        <w:shd w:val="clear" w:color="auto" w:fill="FFFFFF"/>
        <w:spacing w:after="0"/>
        <w:ind w:leftChars="194" w:left="707" w:hangingChars="100" w:hanging="280"/>
        <w:jc w:val="both"/>
        <w:rPr>
          <w:rFonts w:asciiTheme="majorHAnsi" w:hAnsiTheme="majorHAnsi"/>
          <w:sz w:val="28"/>
          <w:szCs w:val="28"/>
          <w:lang w:val="uk-UA"/>
        </w:rPr>
      </w:pPr>
      <w:r w:rsidRPr="00E96AC1">
        <w:rPr>
          <w:rFonts w:asciiTheme="majorHAnsi" w:hAnsiTheme="majorHAnsi"/>
          <w:sz w:val="28"/>
          <w:szCs w:val="28"/>
        </w:rPr>
        <w:t xml:space="preserve">- </w:t>
      </w:r>
      <w:r w:rsidRPr="00E96AC1">
        <w:rPr>
          <w:rFonts w:asciiTheme="majorHAnsi" w:hAnsiTheme="majorHAnsi"/>
          <w:sz w:val="28"/>
          <w:szCs w:val="28"/>
          <w:lang w:val="uk-UA"/>
        </w:rPr>
        <w:t>ґрунтовно розглянуто ітеративний характер управління ризиками, враховано новий досвід, знання і результати аналізу, що використовувалися для перегляду елементів процесу ризик-менеджменту, дій і контролю на кожному етапі процесу;</w:t>
      </w:r>
    </w:p>
    <w:p w14:paraId="7428087C" w14:textId="77777777" w:rsidR="000E5903" w:rsidRPr="00E96AC1" w:rsidRDefault="000E5903" w:rsidP="008E47B7">
      <w:pPr>
        <w:shd w:val="clear" w:color="auto" w:fill="FFFFFF"/>
        <w:spacing w:after="0"/>
        <w:ind w:leftChars="194" w:left="707" w:hangingChars="100" w:hanging="280"/>
        <w:jc w:val="both"/>
        <w:rPr>
          <w:rFonts w:asciiTheme="majorHAnsi" w:hAnsiTheme="majorHAnsi"/>
          <w:sz w:val="28"/>
          <w:szCs w:val="28"/>
          <w:lang w:val="uk-UA"/>
        </w:rPr>
      </w:pPr>
      <w:r w:rsidRPr="00E96AC1">
        <w:rPr>
          <w:rFonts w:asciiTheme="majorHAnsi" w:hAnsiTheme="majorHAnsi"/>
          <w:sz w:val="28"/>
          <w:szCs w:val="28"/>
          <w:lang w:val="uk-UA"/>
        </w:rPr>
        <w:t>- проведено впорядкування контенту з більшою орієнтацією на підтримку моделі відкритих систем, які мають регулярний зворотний зв’язок із зовнішнім середовищем для задоволення безлічі потреб і формування кореляцій.</w:t>
      </w:r>
    </w:p>
    <w:p w14:paraId="3EDA81F8" w14:textId="77777777" w:rsidR="000E5903" w:rsidRPr="00E96AC1" w:rsidRDefault="000E5903" w:rsidP="007357BB">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Процес ризик-менеджменту (за </w:t>
      </w:r>
      <w:r w:rsidRPr="00E96AC1">
        <w:rPr>
          <w:rFonts w:asciiTheme="majorHAnsi" w:hAnsiTheme="majorHAnsi"/>
          <w:sz w:val="28"/>
          <w:szCs w:val="28"/>
          <w:lang w:val="en-US"/>
        </w:rPr>
        <w:t>ISO</w:t>
      </w:r>
      <w:r w:rsidRPr="00E96AC1">
        <w:rPr>
          <w:rFonts w:asciiTheme="majorHAnsi" w:hAnsiTheme="majorHAnsi"/>
          <w:sz w:val="28"/>
          <w:szCs w:val="28"/>
          <w:lang w:val="uk-UA"/>
        </w:rPr>
        <w:t xml:space="preserve"> 31000:2018) на рис.5.1 взаємопов’язаний зі створенням і захистом цінностей (бо </w:t>
      </w:r>
      <w:r w:rsidRPr="00E96AC1">
        <w:rPr>
          <w:rFonts w:asciiTheme="majorHAnsi" w:hAnsiTheme="majorHAnsi"/>
          <w:b/>
          <w:sz w:val="28"/>
          <w:szCs w:val="28"/>
          <w:lang w:val="uk-UA"/>
        </w:rPr>
        <w:t>це мета організації для отримання прибутку</w:t>
      </w:r>
      <w:r w:rsidRPr="00E96AC1">
        <w:rPr>
          <w:rFonts w:asciiTheme="majorHAnsi" w:hAnsiTheme="majorHAnsi"/>
          <w:sz w:val="28"/>
          <w:szCs w:val="28"/>
          <w:lang w:val="uk-UA"/>
        </w:rPr>
        <w:t>), а з іншої сторони з лідерством та відповідальністю.</w:t>
      </w:r>
    </w:p>
    <w:p w14:paraId="5FB8E9EC" w14:textId="77777777" w:rsidR="007357BB" w:rsidRPr="00E96AC1" w:rsidRDefault="007357BB" w:rsidP="007357BB">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Менеджмент ризику заснований на принципах, структурі та процесі, описаних у стандарті. Компоненти управління ризиком можуть бути вже в організації повністю або частково, однак їх, можливо, потрібно адаптувати або вдосконалити тим, щоб управління ризиками було ефективним, результативним та узгодженим.</w:t>
      </w:r>
    </w:p>
    <w:p w14:paraId="4E7E7858" w14:textId="77777777" w:rsidR="00BD3386" w:rsidRPr="00E96AC1" w:rsidRDefault="00BD3386" w:rsidP="00BD3386">
      <w:pPr>
        <w:shd w:val="clear" w:color="auto" w:fill="FFFFFF"/>
        <w:spacing w:after="0"/>
        <w:ind w:firstLine="426"/>
        <w:jc w:val="both"/>
        <w:rPr>
          <w:rFonts w:asciiTheme="majorHAnsi" w:hAnsiTheme="majorHAnsi"/>
          <w:bCs/>
          <w:iCs/>
          <w:sz w:val="28"/>
          <w:szCs w:val="28"/>
          <w:lang w:val="uk-UA"/>
        </w:rPr>
      </w:pPr>
      <w:r w:rsidRPr="00E96AC1">
        <w:rPr>
          <w:rFonts w:asciiTheme="majorHAnsi" w:hAnsiTheme="majorHAnsi"/>
          <w:b/>
          <w:sz w:val="28"/>
          <w:szCs w:val="28"/>
          <w:lang w:val="uk-UA"/>
        </w:rPr>
        <w:t xml:space="preserve">Принципи управління ризиками </w:t>
      </w:r>
      <w:r w:rsidRPr="00E96AC1">
        <w:rPr>
          <w:rFonts w:asciiTheme="majorHAnsi" w:hAnsiTheme="majorHAnsi"/>
          <w:bCs/>
          <w:iCs/>
          <w:sz w:val="28"/>
          <w:szCs w:val="28"/>
          <w:lang w:val="uk-UA"/>
        </w:rPr>
        <w:t>(підготовлено за</w:t>
      </w:r>
      <w:r w:rsidRPr="00E96AC1">
        <w:rPr>
          <w:rFonts w:asciiTheme="majorHAnsi" w:hAnsiTheme="majorHAnsi"/>
          <w:bCs/>
          <w:iCs/>
          <w:sz w:val="28"/>
          <w:szCs w:val="28"/>
        </w:rPr>
        <w:t xml:space="preserve"> ДСТУ</w:t>
      </w:r>
      <w:r w:rsidRPr="00E96AC1">
        <w:rPr>
          <w:rFonts w:asciiTheme="majorHAnsi" w:hAnsiTheme="majorHAnsi"/>
          <w:bCs/>
          <w:iCs/>
          <w:sz w:val="28"/>
          <w:szCs w:val="28"/>
          <w:lang w:val="uk-UA"/>
        </w:rPr>
        <w:t xml:space="preserve"> </w:t>
      </w:r>
      <w:r w:rsidRPr="00E96AC1">
        <w:rPr>
          <w:rFonts w:asciiTheme="majorHAnsi" w:hAnsiTheme="majorHAnsi"/>
          <w:bCs/>
          <w:iCs/>
          <w:sz w:val="28"/>
          <w:szCs w:val="28"/>
          <w:lang w:val="en-US"/>
        </w:rPr>
        <w:t>ISO</w:t>
      </w:r>
      <w:r w:rsidRPr="00E96AC1">
        <w:rPr>
          <w:rFonts w:asciiTheme="majorHAnsi" w:hAnsiTheme="majorHAnsi"/>
          <w:bCs/>
          <w:iCs/>
          <w:sz w:val="28"/>
          <w:szCs w:val="28"/>
          <w:lang w:val="uk-UA"/>
        </w:rPr>
        <w:t xml:space="preserve"> 31000:2018</w:t>
      </w:r>
      <w:r w:rsidRPr="00E96AC1">
        <w:rPr>
          <w:rFonts w:asciiTheme="majorHAnsi" w:hAnsiTheme="majorHAnsi"/>
          <w:bCs/>
          <w:iCs/>
          <w:sz w:val="28"/>
          <w:szCs w:val="28"/>
        </w:rPr>
        <w:t xml:space="preserve"> </w:t>
      </w:r>
      <w:r w:rsidRPr="00E96AC1">
        <w:rPr>
          <w:rFonts w:asciiTheme="majorHAnsi" w:hAnsiTheme="majorHAnsi"/>
          <w:bCs/>
          <w:iCs/>
          <w:sz w:val="28"/>
          <w:szCs w:val="28"/>
          <w:lang w:val="uk-UA"/>
        </w:rPr>
        <w:t>[</w:t>
      </w:r>
      <w:r w:rsidRPr="00E96AC1">
        <w:rPr>
          <w:rFonts w:asciiTheme="majorHAnsi" w:hAnsiTheme="majorHAnsi"/>
          <w:bCs/>
          <w:iCs/>
          <w:sz w:val="28"/>
          <w:szCs w:val="28"/>
        </w:rPr>
        <w:t>3</w:t>
      </w:r>
      <w:r w:rsidRPr="00E96AC1">
        <w:rPr>
          <w:rFonts w:asciiTheme="majorHAnsi" w:hAnsiTheme="majorHAnsi"/>
          <w:bCs/>
          <w:iCs/>
          <w:sz w:val="28"/>
          <w:szCs w:val="28"/>
          <w:lang w:val="uk-UA"/>
        </w:rPr>
        <w:t>8]):</w:t>
      </w:r>
    </w:p>
    <w:p w14:paraId="64DBA2B4" w14:textId="77777777" w:rsidR="00BD3386" w:rsidRPr="00E96AC1" w:rsidRDefault="00BD3386" w:rsidP="00BD3386">
      <w:pPr>
        <w:shd w:val="clear" w:color="auto" w:fill="FFFFFF"/>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Інтегрованість</w:t>
      </w:r>
    </w:p>
    <w:p w14:paraId="58FDD251" w14:textId="77777777" w:rsidR="00BD3386" w:rsidRPr="00E96AC1" w:rsidRDefault="00BD3386" w:rsidP="00BD338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Управління ризиками є невід'ємною частиною всієї діяльності організації.</w:t>
      </w:r>
    </w:p>
    <w:p w14:paraId="1C7A6217" w14:textId="77777777" w:rsidR="00BD3386" w:rsidRPr="00E96AC1" w:rsidRDefault="00BD3386" w:rsidP="00BD3386">
      <w:pPr>
        <w:shd w:val="clear" w:color="auto" w:fill="FFFFFF"/>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Структурованість та повнота</w:t>
      </w:r>
    </w:p>
    <w:p w14:paraId="1E11DF14" w14:textId="77777777" w:rsidR="00BD3386" w:rsidRPr="00E96AC1" w:rsidRDefault="00BD3386" w:rsidP="00BD338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Структурований та комплексний підхід до управління ризиками сприяє отриманню узгоджених та порівнянних результатів.</w:t>
      </w:r>
    </w:p>
    <w:p w14:paraId="2EA7CA20" w14:textId="77777777" w:rsidR="00BD3386" w:rsidRPr="00E96AC1" w:rsidRDefault="00BD3386" w:rsidP="00BD3386">
      <w:pPr>
        <w:shd w:val="clear" w:color="auto" w:fill="FFFFFF"/>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Налаштовуваність</w:t>
      </w:r>
    </w:p>
    <w:p w14:paraId="7601E884" w14:textId="77777777" w:rsidR="00BD3386" w:rsidRPr="00E96AC1" w:rsidRDefault="00BD3386" w:rsidP="00BD338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Структура системи та процес управління ризиками налаштовуються та відповідають зовнішньому та внутрішньому контексту організації, що узгоджена з її цілями.</w:t>
      </w:r>
    </w:p>
    <w:p w14:paraId="53F2F2FA" w14:textId="77777777" w:rsidR="000E5903" w:rsidRPr="00E96AC1" w:rsidRDefault="000E5903" w:rsidP="008346BE">
      <w:pPr>
        <w:shd w:val="clear" w:color="auto" w:fill="FFFFFF"/>
        <w:spacing w:after="0"/>
        <w:ind w:firstLine="567"/>
        <w:jc w:val="both"/>
        <w:rPr>
          <w:rFonts w:asciiTheme="majorHAnsi" w:hAnsiTheme="majorHAnsi"/>
          <w:sz w:val="28"/>
          <w:szCs w:val="28"/>
          <w:lang w:val="uk-UA"/>
        </w:rPr>
      </w:pPr>
    </w:p>
    <w:p w14:paraId="2A603E68" w14:textId="166CB8A6" w:rsidR="000E5903" w:rsidRPr="00E96AC1" w:rsidRDefault="00FE655E" w:rsidP="0099432F">
      <w:pPr>
        <w:spacing w:after="0" w:line="360" w:lineRule="auto"/>
        <w:ind w:firstLine="567"/>
        <w:jc w:val="center"/>
        <w:rPr>
          <w:rFonts w:asciiTheme="majorHAnsi" w:hAnsiTheme="majorHAnsi"/>
          <w:b/>
          <w:lang w:eastAsia="ru-RU"/>
        </w:rPr>
      </w:pPr>
      <w:r w:rsidRPr="00E96AC1">
        <w:rPr>
          <w:noProof/>
          <w:lang w:eastAsia="ru-RU"/>
        </w:rPr>
        <w:lastRenderedPageBreak/>
        <w:drawing>
          <wp:inline distT="0" distB="0" distL="0" distR="0" wp14:anchorId="63F47213" wp14:editId="2FE0BC4F">
            <wp:extent cx="4142551" cy="4175760"/>
            <wp:effectExtent l="0" t="0" r="0" b="0"/>
            <wp:docPr id="1029" name="Рисунок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6">
                      <a:extLst>
                        <a:ext uri="{28A0092B-C50C-407E-A947-70E740481C1C}">
                          <a14:useLocalDpi xmlns:a14="http://schemas.microsoft.com/office/drawing/2010/main" val="0"/>
                        </a:ext>
                      </a:extLst>
                    </a:blip>
                    <a:srcRect l="38350" t="35298" r="36163" b="19183"/>
                    <a:stretch>
                      <a:fillRect/>
                    </a:stretch>
                  </pic:blipFill>
                  <pic:spPr bwMode="auto">
                    <a:xfrm>
                      <a:off x="0" y="0"/>
                      <a:ext cx="4158998" cy="4192339"/>
                    </a:xfrm>
                    <a:prstGeom prst="rect">
                      <a:avLst/>
                    </a:prstGeom>
                    <a:noFill/>
                    <a:ln>
                      <a:noFill/>
                    </a:ln>
                  </pic:spPr>
                </pic:pic>
              </a:graphicData>
            </a:graphic>
          </wp:inline>
        </w:drawing>
      </w:r>
    </w:p>
    <w:p w14:paraId="4946F09A" w14:textId="77777777" w:rsidR="000E5903" w:rsidRPr="00E96AC1" w:rsidRDefault="000E5903" w:rsidP="0099432F">
      <w:pPr>
        <w:spacing w:after="0" w:line="360" w:lineRule="auto"/>
        <w:ind w:firstLine="567"/>
        <w:jc w:val="center"/>
        <w:rPr>
          <w:rFonts w:asciiTheme="majorHAnsi" w:hAnsiTheme="majorHAnsi"/>
          <w:sz w:val="24"/>
          <w:szCs w:val="24"/>
          <w:lang w:val="uk-UA" w:eastAsia="ru-RU"/>
        </w:rPr>
      </w:pPr>
      <w:r w:rsidRPr="00E96AC1">
        <w:rPr>
          <w:rFonts w:asciiTheme="majorHAnsi" w:hAnsiTheme="majorHAnsi"/>
          <w:sz w:val="24"/>
          <w:szCs w:val="24"/>
          <w:lang w:val="uk-UA" w:eastAsia="ru-RU"/>
        </w:rPr>
        <w:t>Рис.5.1. Процес ризик-менеджменту</w:t>
      </w:r>
    </w:p>
    <w:p w14:paraId="41890F19" w14:textId="77777777" w:rsidR="000E5903" w:rsidRPr="00E96AC1" w:rsidRDefault="000E5903" w:rsidP="0099432F">
      <w:pPr>
        <w:shd w:val="clear" w:color="auto" w:fill="FFFFFF"/>
        <w:spacing w:after="0" w:line="360" w:lineRule="auto"/>
        <w:ind w:firstLine="567"/>
        <w:jc w:val="both"/>
        <w:rPr>
          <w:rFonts w:asciiTheme="majorHAnsi" w:hAnsiTheme="majorHAnsi"/>
          <w:sz w:val="28"/>
          <w:szCs w:val="28"/>
          <w:lang w:val="uk-UA"/>
        </w:rPr>
      </w:pPr>
    </w:p>
    <w:p w14:paraId="61292775" w14:textId="77777777" w:rsidR="000E5903" w:rsidRPr="00E96AC1" w:rsidRDefault="000E5903" w:rsidP="00A93331">
      <w:pPr>
        <w:shd w:val="clear" w:color="auto" w:fill="FFFFFF"/>
        <w:spacing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Залучення</w:t>
      </w:r>
    </w:p>
    <w:p w14:paraId="02DBAAA5"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Відповідна та своєчасна участь заінтересованих сторін дозволяє враховувати їх знання, думки та уявлення. Це призводить до підвищення обізнаності та обґрунтованості управління ризиками.</w:t>
      </w:r>
    </w:p>
    <w:p w14:paraId="402E2813" w14:textId="77777777" w:rsidR="000E5903" w:rsidRPr="00E96AC1" w:rsidRDefault="000E5903" w:rsidP="00A93331">
      <w:pPr>
        <w:shd w:val="clear" w:color="auto" w:fill="FFFFFF"/>
        <w:spacing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Динамічність</w:t>
      </w:r>
    </w:p>
    <w:p w14:paraId="45C43A38"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Ризики можуть виникати, змінюватися або зникати в міру зміни зовнішнього та внутрішнього контексту організації. Управління ризиками прогнозує, виявляє, підтверджує та реагує на ці зміни та події своєчасно та відповідним чином.</w:t>
      </w:r>
    </w:p>
    <w:p w14:paraId="13FA549B" w14:textId="77777777" w:rsidR="000E5903" w:rsidRPr="00E96AC1" w:rsidRDefault="000E5903" w:rsidP="00A93331">
      <w:pPr>
        <w:shd w:val="clear" w:color="auto" w:fill="FFFFFF"/>
        <w:spacing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Найкраща доступна інформація</w:t>
      </w:r>
    </w:p>
    <w:p w14:paraId="058C851F"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Вихідні дані для управління ризиками ґрунтуються на інформації про минулу та поточну інформації, а також на майбутніх очікуваннях. Управління ризиками явно враховує будь-які обмеження та невизначеності, пов'язані з такою інформацією та очікуваннями. Інформація має бути своєчасною, ясною та доступною для відповідних зацікавлених сторін.</w:t>
      </w:r>
    </w:p>
    <w:p w14:paraId="7ADB9C52" w14:textId="77777777" w:rsidR="000E5903" w:rsidRPr="00E96AC1" w:rsidRDefault="000E5903" w:rsidP="00A93331">
      <w:pPr>
        <w:shd w:val="clear" w:color="auto" w:fill="FFFFFF"/>
        <w:spacing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 xml:space="preserve">Фактори, пов'язані з людьми та культурою </w:t>
      </w:r>
    </w:p>
    <w:p w14:paraId="5609007B"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lastRenderedPageBreak/>
        <w:t>Поведінка людей і культура істотно впливають на всі аспекти управління ризиками на кожному рівні та етапі.</w:t>
      </w:r>
    </w:p>
    <w:p w14:paraId="326450EA" w14:textId="77777777" w:rsidR="000E5903" w:rsidRPr="00E96AC1" w:rsidRDefault="000E5903" w:rsidP="00A93331">
      <w:pPr>
        <w:shd w:val="clear" w:color="auto" w:fill="FFFFFF"/>
        <w:spacing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Постійне покращення</w:t>
      </w:r>
    </w:p>
    <w:p w14:paraId="4D80FFDE"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Управління ризиками постійно покращується на основі навчання та вивчення досвіду</w:t>
      </w:r>
    </w:p>
    <w:p w14:paraId="68E4BFD6" w14:textId="77777777" w:rsidR="000E5903" w:rsidRPr="00E96AC1" w:rsidRDefault="000E5903" w:rsidP="0099432F">
      <w:pPr>
        <w:shd w:val="clear" w:color="auto" w:fill="FFFFFF"/>
        <w:spacing w:after="0" w:line="360" w:lineRule="auto"/>
        <w:ind w:firstLine="567"/>
        <w:jc w:val="both"/>
        <w:rPr>
          <w:rFonts w:asciiTheme="majorHAnsi" w:hAnsiTheme="majorHAnsi"/>
          <w:b/>
          <w:sz w:val="28"/>
          <w:szCs w:val="28"/>
          <w:lang w:val="uk-UA"/>
        </w:rPr>
      </w:pPr>
    </w:p>
    <w:p w14:paraId="2AA06CEE" w14:textId="77777777" w:rsidR="000E5903" w:rsidRPr="00E96AC1" w:rsidRDefault="000E5903" w:rsidP="00E02D59">
      <w:pPr>
        <w:pStyle w:val="2"/>
        <w:rPr>
          <w:i/>
          <w:color w:val="auto"/>
          <w:lang w:val="uk-UA"/>
        </w:rPr>
      </w:pPr>
      <w:bookmarkStart w:id="273" w:name="_Toc132455597"/>
      <w:bookmarkStart w:id="274" w:name="_Toc132457629"/>
      <w:r w:rsidRPr="00E96AC1">
        <w:rPr>
          <w:rFonts w:eastAsia="Cambria"/>
          <w:color w:val="auto"/>
          <w:kern w:val="20"/>
          <w:lang w:val="uk-UA"/>
        </w:rPr>
        <w:t>5.4 Оцінювання, ідентифікація, аналізування ризику</w:t>
      </w:r>
      <w:r w:rsidR="00E02D59" w:rsidRPr="00E96AC1">
        <w:rPr>
          <w:rFonts w:eastAsia="Cambria"/>
          <w:color w:val="auto"/>
          <w:kern w:val="20"/>
          <w:lang w:val="uk-UA"/>
        </w:rPr>
        <w:t xml:space="preserve"> </w:t>
      </w:r>
      <w:r w:rsidRPr="008D5384">
        <w:rPr>
          <w:color w:val="auto"/>
          <w:lang w:val="uk-UA"/>
        </w:rPr>
        <w:t>за</w:t>
      </w:r>
      <w:r w:rsidR="00E02D59" w:rsidRPr="008D5384">
        <w:rPr>
          <w:color w:val="auto"/>
          <w:lang w:val="en-US"/>
        </w:rPr>
        <w:t> </w:t>
      </w:r>
      <w:r w:rsidRPr="008D5384">
        <w:rPr>
          <w:color w:val="auto"/>
          <w:lang w:val="uk-UA"/>
        </w:rPr>
        <w:t>ДСТУ</w:t>
      </w:r>
      <w:r w:rsidR="00E02D59" w:rsidRPr="008D5384">
        <w:rPr>
          <w:color w:val="auto"/>
          <w:lang w:val="en-US"/>
        </w:rPr>
        <w:t> </w:t>
      </w:r>
      <w:r w:rsidRPr="008D5384">
        <w:rPr>
          <w:color w:val="auto"/>
          <w:lang w:val="en-US"/>
        </w:rPr>
        <w:t>ISO</w:t>
      </w:r>
      <w:r w:rsidR="00E02D59" w:rsidRPr="008D5384">
        <w:rPr>
          <w:color w:val="auto"/>
          <w:lang w:val="en-US"/>
        </w:rPr>
        <w:t> </w:t>
      </w:r>
      <w:r w:rsidRPr="008D5384">
        <w:rPr>
          <w:color w:val="auto"/>
          <w:lang w:val="uk-UA"/>
        </w:rPr>
        <w:t>31000</w:t>
      </w:r>
      <w:bookmarkEnd w:id="273"/>
      <w:bookmarkEnd w:id="274"/>
    </w:p>
    <w:p w14:paraId="677FA76C" w14:textId="77777777" w:rsidR="007006F1" w:rsidRPr="00E96AC1" w:rsidRDefault="007006F1" w:rsidP="007006F1">
      <w:pPr>
        <w:shd w:val="clear" w:color="auto" w:fill="FFFFFF"/>
        <w:spacing w:after="0"/>
        <w:ind w:firstLine="426"/>
        <w:jc w:val="both"/>
        <w:rPr>
          <w:rFonts w:asciiTheme="majorHAnsi" w:hAnsiTheme="majorHAnsi"/>
          <w:b/>
          <w:sz w:val="28"/>
          <w:szCs w:val="28"/>
          <w:lang w:val="uk-UA"/>
        </w:rPr>
      </w:pPr>
    </w:p>
    <w:p w14:paraId="2746C695" w14:textId="77777777" w:rsidR="000E5903" w:rsidRPr="00E96AC1" w:rsidRDefault="000E5903" w:rsidP="007006F1">
      <w:pPr>
        <w:shd w:val="clear" w:color="auto" w:fill="FFFFFF"/>
        <w:spacing w:after="0"/>
        <w:ind w:firstLine="567"/>
        <w:jc w:val="both"/>
        <w:rPr>
          <w:rFonts w:asciiTheme="majorHAnsi" w:hAnsiTheme="majorHAnsi"/>
          <w:bCs/>
          <w:iCs/>
          <w:sz w:val="28"/>
          <w:szCs w:val="28"/>
          <w:lang w:val="uk-UA"/>
        </w:rPr>
      </w:pPr>
      <w:r w:rsidRPr="00E96AC1">
        <w:rPr>
          <w:rFonts w:asciiTheme="majorHAnsi" w:hAnsiTheme="majorHAnsi"/>
          <w:bCs/>
          <w:iCs/>
          <w:sz w:val="28"/>
          <w:szCs w:val="28"/>
          <w:lang w:val="uk-UA"/>
        </w:rPr>
        <w:t xml:space="preserve">Підготовлено за ДСТУ </w:t>
      </w:r>
      <w:r w:rsidRPr="00E96AC1">
        <w:rPr>
          <w:rFonts w:asciiTheme="majorHAnsi" w:hAnsiTheme="majorHAnsi"/>
          <w:bCs/>
          <w:iCs/>
          <w:sz w:val="28"/>
          <w:szCs w:val="28"/>
          <w:lang w:val="en-US"/>
        </w:rPr>
        <w:t>ISO</w:t>
      </w:r>
      <w:r w:rsidRPr="00E96AC1">
        <w:rPr>
          <w:rFonts w:asciiTheme="majorHAnsi" w:hAnsiTheme="majorHAnsi"/>
          <w:bCs/>
          <w:iCs/>
          <w:sz w:val="28"/>
          <w:szCs w:val="28"/>
          <w:lang w:val="uk-UA"/>
        </w:rPr>
        <w:t xml:space="preserve"> 31000:2018 [3</w:t>
      </w:r>
      <w:r w:rsidR="00547F4F" w:rsidRPr="00E96AC1">
        <w:rPr>
          <w:rFonts w:asciiTheme="majorHAnsi" w:hAnsiTheme="majorHAnsi"/>
          <w:bCs/>
          <w:iCs/>
          <w:sz w:val="28"/>
          <w:szCs w:val="28"/>
          <w:lang w:val="uk-UA"/>
        </w:rPr>
        <w:t>8</w:t>
      </w:r>
      <w:r w:rsidRPr="00E96AC1">
        <w:rPr>
          <w:rFonts w:asciiTheme="majorHAnsi" w:hAnsiTheme="majorHAnsi"/>
          <w:bCs/>
          <w:iCs/>
          <w:sz w:val="28"/>
          <w:szCs w:val="28"/>
          <w:lang w:val="uk-UA"/>
        </w:rPr>
        <w:t>].</w:t>
      </w:r>
    </w:p>
    <w:p w14:paraId="613D0EA1" w14:textId="77777777" w:rsidR="000E5903" w:rsidRPr="00E96AC1" w:rsidRDefault="000E5903" w:rsidP="007006F1">
      <w:pPr>
        <w:shd w:val="clear" w:color="auto" w:fill="FFFFFF"/>
        <w:spacing w:after="0"/>
        <w:ind w:firstLine="567"/>
        <w:jc w:val="both"/>
        <w:rPr>
          <w:rFonts w:asciiTheme="majorHAnsi" w:hAnsiTheme="majorHAnsi"/>
          <w:b/>
          <w:sz w:val="28"/>
          <w:szCs w:val="28"/>
          <w:lang w:val="uk-UA"/>
        </w:rPr>
      </w:pPr>
      <w:r w:rsidRPr="00E96AC1">
        <w:rPr>
          <w:rFonts w:asciiTheme="majorHAnsi" w:hAnsiTheme="majorHAnsi"/>
          <w:b/>
          <w:sz w:val="28"/>
          <w:szCs w:val="28"/>
          <w:lang w:val="uk-UA"/>
        </w:rPr>
        <w:t>Оцінка ризику – це єдиний процес ідентифікації, аналізу та оцінювання ризику.</w:t>
      </w:r>
    </w:p>
    <w:p w14:paraId="7E6721C8"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Оцінка ризиків повинна проводитись систематично, ітеративно та колективно, спираючись на знання та думки зацікавлених сторін. </w:t>
      </w:r>
    </w:p>
    <w:p w14:paraId="5587FA0E" w14:textId="6CD63E50" w:rsidR="000E5903" w:rsidRPr="00E96AC1" w:rsidRDefault="000E5903" w:rsidP="00A93331">
      <w:pPr>
        <w:shd w:val="clear" w:color="auto" w:fill="FFFFFF"/>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Ідентифікація ризику</w:t>
      </w:r>
    </w:p>
    <w:p w14:paraId="5C90C36D"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Мета ідентифікації ризиків полягає у пошуку, розпізнаванні та описі ризиків, які можуть </w:t>
      </w:r>
      <w:r w:rsidRPr="00E96AC1">
        <w:rPr>
          <w:rFonts w:asciiTheme="majorHAnsi" w:hAnsiTheme="majorHAnsi"/>
          <w:i/>
          <w:iCs/>
          <w:sz w:val="28"/>
          <w:szCs w:val="28"/>
          <w:lang w:val="uk-UA"/>
        </w:rPr>
        <w:t>сприяти чи перешкоджати</w:t>
      </w:r>
      <w:r w:rsidRPr="00E96AC1">
        <w:rPr>
          <w:rFonts w:asciiTheme="majorHAnsi" w:hAnsiTheme="majorHAnsi"/>
          <w:sz w:val="28"/>
          <w:szCs w:val="28"/>
          <w:lang w:val="uk-UA"/>
        </w:rPr>
        <w:t xml:space="preserve"> досягненню організацією своїх цілей. При ідентифікації ризиків важливе значення має значимість, придатність та актуальність використовуваної інформації.</w:t>
      </w:r>
    </w:p>
    <w:p w14:paraId="38A60C5B"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Організація може використовувати низку методів для виявлення невизначеностей, які можуть вплинути </w:t>
      </w:r>
      <w:r w:rsidRPr="00E96AC1">
        <w:rPr>
          <w:rFonts w:asciiTheme="majorHAnsi" w:hAnsiTheme="majorHAnsi"/>
          <w:sz w:val="28"/>
          <w:szCs w:val="28"/>
        </w:rPr>
        <w:t xml:space="preserve">на </w:t>
      </w:r>
      <w:r w:rsidRPr="00E96AC1">
        <w:rPr>
          <w:rFonts w:asciiTheme="majorHAnsi" w:hAnsiTheme="majorHAnsi"/>
          <w:sz w:val="28"/>
          <w:szCs w:val="28"/>
          <w:lang w:val="uk-UA"/>
        </w:rPr>
        <w:t>одн</w:t>
      </w:r>
      <w:r w:rsidRPr="00E96AC1">
        <w:rPr>
          <w:rFonts w:asciiTheme="majorHAnsi" w:hAnsiTheme="majorHAnsi"/>
          <w:sz w:val="28"/>
          <w:szCs w:val="28"/>
        </w:rPr>
        <w:t>у</w:t>
      </w:r>
      <w:r w:rsidRPr="00E96AC1">
        <w:rPr>
          <w:rFonts w:asciiTheme="majorHAnsi" w:hAnsiTheme="majorHAnsi"/>
          <w:sz w:val="28"/>
          <w:szCs w:val="28"/>
          <w:lang w:val="uk-UA"/>
        </w:rPr>
        <w:t xml:space="preserve"> чи більше цілей. Слід враховувати такі фактори та взаємозв'язок між ними:</w:t>
      </w:r>
    </w:p>
    <w:p w14:paraId="5534DE24" w14:textId="77777777" w:rsidR="000E5903" w:rsidRPr="00E96AC1" w:rsidRDefault="000E5903" w:rsidP="00A93331">
      <w:pPr>
        <w:pStyle w:val="a6"/>
        <w:numPr>
          <w:ilvl w:val="0"/>
          <w:numId w:val="30"/>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матеріальні та нематеріальні джерела ризику;</w:t>
      </w:r>
    </w:p>
    <w:p w14:paraId="683AF82C" w14:textId="77777777" w:rsidR="000E5903" w:rsidRPr="00E96AC1" w:rsidRDefault="000E5903" w:rsidP="00A93331">
      <w:pPr>
        <w:pStyle w:val="a6"/>
        <w:numPr>
          <w:ilvl w:val="0"/>
          <w:numId w:val="30"/>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причини та події;</w:t>
      </w:r>
    </w:p>
    <w:p w14:paraId="394F9BCF"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загрози та можливості;</w:t>
      </w:r>
    </w:p>
    <w:p w14:paraId="3E191649"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уразливості та потенційні можливості;</w:t>
      </w:r>
    </w:p>
    <w:p w14:paraId="6378D04D"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зміни у зовнішньому та внутрішньому контексті;</w:t>
      </w:r>
    </w:p>
    <w:p w14:paraId="2CDBF563"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ознаки ризиків, що виникають;</w:t>
      </w:r>
    </w:p>
    <w:p w14:paraId="0D61A186"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характер та цінність активів та ресурсів;</w:t>
      </w:r>
    </w:p>
    <w:p w14:paraId="757E3AE3"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наслідки та їх вплив на цілі;</w:t>
      </w:r>
    </w:p>
    <w:p w14:paraId="06A612ED"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обмеженість знань та достовірність інформації;</w:t>
      </w:r>
    </w:p>
    <w:p w14:paraId="2C30B656"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тимчасові фактори;</w:t>
      </w:r>
    </w:p>
    <w:p w14:paraId="63CFC979"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упередження, припущення та переконання тих, хто бере участь в оцінці ризиків.</w:t>
      </w:r>
    </w:p>
    <w:p w14:paraId="357104B1"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b/>
          <w:sz w:val="28"/>
          <w:szCs w:val="28"/>
          <w:lang w:val="uk-UA"/>
        </w:rPr>
        <w:t>Аналіз ризиків</w:t>
      </w:r>
      <w:r w:rsidRPr="00E96AC1">
        <w:rPr>
          <w:rFonts w:asciiTheme="majorHAnsi" w:hAnsiTheme="majorHAnsi"/>
          <w:sz w:val="28"/>
          <w:szCs w:val="28"/>
          <w:lang w:val="uk-UA"/>
        </w:rPr>
        <w:t xml:space="preserve"> повинен враховувати такі фактори, як:</w:t>
      </w:r>
    </w:p>
    <w:p w14:paraId="4BCDDD0E"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ймовірність подій та наслідки;</w:t>
      </w:r>
    </w:p>
    <w:p w14:paraId="33A64B5C"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характер та масштаби наслідків;</w:t>
      </w:r>
    </w:p>
    <w:p w14:paraId="0DA5EA22"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lastRenderedPageBreak/>
        <w:t>складність та взаємозв'язки;</w:t>
      </w:r>
    </w:p>
    <w:p w14:paraId="3113C86F"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тимчасові фактори та мінливість;</w:t>
      </w:r>
    </w:p>
    <w:p w14:paraId="5EFD18FF"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результативність існуючих засобів управління;</w:t>
      </w:r>
    </w:p>
    <w:p w14:paraId="2EB4E433"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ступінь конфіденційності та рівень довіри.</w:t>
      </w:r>
    </w:p>
    <w:p w14:paraId="6CA35224" w14:textId="77777777" w:rsidR="000E5903" w:rsidRPr="00E96AC1" w:rsidRDefault="000E5903" w:rsidP="00A93331">
      <w:pPr>
        <w:shd w:val="clear" w:color="auto" w:fill="FFFFFF"/>
        <w:spacing w:after="0"/>
        <w:ind w:firstLine="567"/>
        <w:jc w:val="both"/>
        <w:rPr>
          <w:rFonts w:asciiTheme="majorHAnsi" w:hAnsiTheme="majorHAnsi"/>
          <w:b/>
          <w:sz w:val="28"/>
          <w:szCs w:val="28"/>
          <w:lang w:val="uk-UA"/>
        </w:rPr>
      </w:pPr>
      <w:r w:rsidRPr="00E96AC1">
        <w:rPr>
          <w:rFonts w:asciiTheme="majorHAnsi" w:hAnsiTheme="majorHAnsi"/>
          <w:b/>
          <w:sz w:val="28"/>
          <w:szCs w:val="28"/>
          <w:lang w:val="uk-UA"/>
        </w:rPr>
        <w:t>Оцінювання ризику</w:t>
      </w:r>
    </w:p>
    <w:p w14:paraId="50931235"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Метою оцінювання ризику є забезпечення ухвалення рішень. Оцінка ризику включає в себе порівняння результатів аналізу ризику із встановленими критеріями ризику, щоб визначити, де потрібні додаткові дії.</w:t>
      </w:r>
    </w:p>
    <w:p w14:paraId="352E6115"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Це може призвести до вирішення:</w:t>
      </w:r>
    </w:p>
    <w:p w14:paraId="4F4F36B3"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нічого більше не робити;</w:t>
      </w:r>
    </w:p>
    <w:p w14:paraId="2CF2433A"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розглянути варіанти обробки ризиків;</w:t>
      </w:r>
    </w:p>
    <w:p w14:paraId="6509C582" w14:textId="77777777" w:rsidR="000E5903" w:rsidRPr="00E96AC1" w:rsidRDefault="00EF257D"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п</w:t>
      </w:r>
      <w:r w:rsidR="000E5903" w:rsidRPr="00E96AC1">
        <w:rPr>
          <w:rFonts w:asciiTheme="majorHAnsi" w:hAnsiTheme="majorHAnsi"/>
          <w:sz w:val="28"/>
          <w:szCs w:val="28"/>
          <w:lang w:val="uk-UA"/>
        </w:rPr>
        <w:t>ровести подальший аналіз для кращого розуміння ризику;</w:t>
      </w:r>
    </w:p>
    <w:p w14:paraId="42EB0A55"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зберегти існуючі засоби управління;</w:t>
      </w:r>
    </w:p>
    <w:p w14:paraId="4DF82D41" w14:textId="77777777" w:rsidR="000E5903" w:rsidRPr="00E96AC1" w:rsidRDefault="000E5903" w:rsidP="00A93331">
      <w:pPr>
        <w:pStyle w:val="a6"/>
        <w:numPr>
          <w:ilvl w:val="0"/>
          <w:numId w:val="29"/>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переглянути цілі.</w:t>
      </w:r>
    </w:p>
    <w:p w14:paraId="44ECF04D" w14:textId="77777777" w:rsidR="000E5903" w:rsidRPr="00E96AC1" w:rsidRDefault="000E5903" w:rsidP="00A93331">
      <w:pPr>
        <w:shd w:val="clear" w:color="auto" w:fill="FFFFFF"/>
        <w:spacing w:after="0"/>
        <w:ind w:firstLine="567"/>
        <w:jc w:val="both"/>
        <w:rPr>
          <w:rFonts w:asciiTheme="majorHAnsi" w:hAnsiTheme="majorHAnsi"/>
          <w:b/>
          <w:sz w:val="28"/>
          <w:szCs w:val="28"/>
          <w:lang w:val="uk-UA"/>
        </w:rPr>
      </w:pPr>
      <w:r w:rsidRPr="00E96AC1">
        <w:rPr>
          <w:rFonts w:asciiTheme="majorHAnsi" w:hAnsiTheme="majorHAnsi"/>
          <w:b/>
          <w:sz w:val="28"/>
          <w:szCs w:val="28"/>
          <w:lang w:val="uk-UA"/>
        </w:rPr>
        <w:t>Вибір варіантів обробки ризику</w:t>
      </w:r>
    </w:p>
    <w:p w14:paraId="50CBA412"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Вибір найбільш відповідного варіанта обробки ризику передбачає знаходження балансу між потенційним виграшем, що отримується в результаті досягнення цілей, і витратами, зусиллями чи негативними наслідками здійснення обраного варіанту.</w:t>
      </w:r>
    </w:p>
    <w:p w14:paraId="2F62282C"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Варіанти обробки ризиків не обов'язково є взаємовиключними чи придатними </w:t>
      </w:r>
      <w:r w:rsidR="002D2539" w:rsidRPr="00E96AC1">
        <w:rPr>
          <w:rFonts w:asciiTheme="majorHAnsi" w:hAnsiTheme="majorHAnsi"/>
          <w:sz w:val="28"/>
          <w:szCs w:val="28"/>
          <w:lang w:val="uk-UA"/>
        </w:rPr>
        <w:t xml:space="preserve">за </w:t>
      </w:r>
      <w:r w:rsidRPr="00E96AC1">
        <w:rPr>
          <w:rFonts w:asciiTheme="majorHAnsi" w:hAnsiTheme="majorHAnsi"/>
          <w:sz w:val="28"/>
          <w:szCs w:val="28"/>
          <w:lang w:val="uk-UA"/>
        </w:rPr>
        <w:t>всіх обставин. Варіанти обробки ризику можуть включати одн</w:t>
      </w:r>
      <w:r w:rsidR="002D2539" w:rsidRPr="00E96AC1">
        <w:rPr>
          <w:rFonts w:asciiTheme="majorHAnsi" w:hAnsiTheme="majorHAnsi"/>
          <w:sz w:val="28"/>
          <w:szCs w:val="28"/>
          <w:lang w:val="uk-UA"/>
        </w:rPr>
        <w:t>у</w:t>
      </w:r>
      <w:r w:rsidRPr="00E96AC1">
        <w:rPr>
          <w:rFonts w:asciiTheme="majorHAnsi" w:hAnsiTheme="majorHAnsi"/>
          <w:sz w:val="28"/>
          <w:szCs w:val="28"/>
          <w:lang w:val="uk-UA"/>
        </w:rPr>
        <w:t xml:space="preserve"> або кілька таких дій:</w:t>
      </w:r>
    </w:p>
    <w:p w14:paraId="63ABED75"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уникнення ризику рішенням не розпочинати або не продовжувати діяльність, яка веде до ризику;</w:t>
      </w:r>
    </w:p>
    <w:p w14:paraId="55C19AA9"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прийняття чи збільшення ризику з метою реалізації можливості;</w:t>
      </w:r>
    </w:p>
    <w:p w14:paraId="7F573A94"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усунути джерело ризику;</w:t>
      </w:r>
    </w:p>
    <w:p w14:paraId="506F4344"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змінити ймовірність;</w:t>
      </w:r>
    </w:p>
    <w:p w14:paraId="57745926"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змінити наслідки;</w:t>
      </w:r>
    </w:p>
    <w:p w14:paraId="258CF1A8"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розділити ризик (наприклад, за допомогою включення відповідних положень до договорів,</w:t>
      </w:r>
      <w:r w:rsidRPr="00E96AC1">
        <w:rPr>
          <w:rFonts w:asciiTheme="majorHAnsi" w:hAnsiTheme="majorHAnsi"/>
          <w:sz w:val="28"/>
          <w:szCs w:val="28"/>
        </w:rPr>
        <w:t xml:space="preserve"> </w:t>
      </w:r>
      <w:r w:rsidRPr="00E96AC1">
        <w:rPr>
          <w:rFonts w:asciiTheme="majorHAnsi" w:hAnsiTheme="majorHAnsi"/>
          <w:sz w:val="28"/>
          <w:szCs w:val="28"/>
          <w:lang w:val="uk-UA"/>
        </w:rPr>
        <w:t>придбання страховки);</w:t>
      </w:r>
    </w:p>
    <w:p w14:paraId="2B1F6E42" w14:textId="77777777" w:rsidR="000E5903" w:rsidRPr="00E96AC1" w:rsidRDefault="000E5903" w:rsidP="00A93331">
      <w:pPr>
        <w:pStyle w:val="a6"/>
        <w:numPr>
          <w:ilvl w:val="0"/>
          <w:numId w:val="31"/>
        </w:numPr>
        <w:shd w:val="clear" w:color="auto" w:fill="FFFFFF"/>
        <w:spacing w:line="276" w:lineRule="auto"/>
        <w:jc w:val="both"/>
        <w:rPr>
          <w:rFonts w:asciiTheme="majorHAnsi" w:hAnsiTheme="majorHAnsi"/>
          <w:sz w:val="28"/>
          <w:szCs w:val="28"/>
          <w:lang w:val="uk-UA"/>
        </w:rPr>
      </w:pPr>
      <w:r w:rsidRPr="00E96AC1">
        <w:rPr>
          <w:rFonts w:asciiTheme="majorHAnsi" w:hAnsiTheme="majorHAnsi"/>
          <w:sz w:val="28"/>
          <w:szCs w:val="28"/>
          <w:lang w:val="uk-UA"/>
        </w:rPr>
        <w:t>збереження ризику шляхом прийняття обґрунтованого рішення.</w:t>
      </w:r>
    </w:p>
    <w:p w14:paraId="7218A4D9" w14:textId="77777777" w:rsidR="000E5903" w:rsidRPr="00E96AC1" w:rsidRDefault="000E5903" w:rsidP="00025A31">
      <w:pPr>
        <w:shd w:val="clear" w:color="auto" w:fill="FFFFFF"/>
        <w:spacing w:after="0"/>
        <w:ind w:firstLine="426"/>
        <w:jc w:val="both"/>
        <w:rPr>
          <w:rFonts w:asciiTheme="majorHAnsi" w:hAnsiTheme="majorHAnsi"/>
          <w:sz w:val="28"/>
          <w:szCs w:val="28"/>
          <w:lang w:val="uk-UA"/>
        </w:rPr>
      </w:pPr>
      <w:r w:rsidRPr="00E96AC1">
        <w:rPr>
          <w:rFonts w:asciiTheme="majorHAnsi" w:hAnsiTheme="majorHAnsi"/>
          <w:sz w:val="28"/>
          <w:szCs w:val="28"/>
          <w:lang w:val="uk-UA"/>
        </w:rPr>
        <w:t xml:space="preserve">На цьому побіжний огляд </w:t>
      </w:r>
      <w:r w:rsidRPr="00E96AC1">
        <w:rPr>
          <w:rFonts w:asciiTheme="majorHAnsi" w:hAnsiTheme="majorHAnsi"/>
          <w:sz w:val="28"/>
          <w:szCs w:val="28"/>
          <w:lang w:val="en-US"/>
        </w:rPr>
        <w:t>ISO</w:t>
      </w:r>
      <w:r w:rsidRPr="00E96AC1">
        <w:rPr>
          <w:rFonts w:asciiTheme="majorHAnsi" w:hAnsiTheme="majorHAnsi"/>
          <w:sz w:val="28"/>
          <w:szCs w:val="28"/>
          <w:lang w:val="uk-UA"/>
        </w:rPr>
        <w:t xml:space="preserve"> 31000 завершимо. Багато аспектів цього стандарту можуть бути незрозумілими без вивчення термінології до стандартів систем управління</w:t>
      </w:r>
      <w:r w:rsidRPr="00E96AC1">
        <w:rPr>
          <w:rFonts w:asciiTheme="majorHAnsi" w:hAnsiTheme="majorHAnsi"/>
          <w:sz w:val="28"/>
          <w:szCs w:val="28"/>
        </w:rPr>
        <w:t>.</w:t>
      </w:r>
      <w:r w:rsidRPr="00E96AC1">
        <w:rPr>
          <w:rFonts w:asciiTheme="majorHAnsi" w:hAnsiTheme="majorHAnsi"/>
          <w:sz w:val="28"/>
          <w:szCs w:val="28"/>
          <w:lang w:val="uk-UA"/>
        </w:rPr>
        <w:t xml:space="preserve"> Стандарти з систем управління ми будемо </w:t>
      </w:r>
      <w:r w:rsidRPr="00E96AC1">
        <w:rPr>
          <w:rFonts w:asciiTheme="majorHAnsi" w:hAnsiTheme="majorHAnsi"/>
          <w:sz w:val="28"/>
          <w:szCs w:val="28"/>
          <w:lang w:val="uk-UA"/>
        </w:rPr>
        <w:lastRenderedPageBreak/>
        <w:t>розглядати пізніше. Втім зазначаємо, що всі стандарти з систем управління містять положення про ризик-орієнтоване мислення.</w:t>
      </w:r>
    </w:p>
    <w:p w14:paraId="3A707197" w14:textId="77777777" w:rsidR="00A93331" w:rsidRDefault="00A93331" w:rsidP="00E02D59">
      <w:pPr>
        <w:pStyle w:val="2"/>
        <w:rPr>
          <w:color w:val="auto"/>
          <w:lang w:val="uk-UA"/>
        </w:rPr>
      </w:pPr>
      <w:bookmarkStart w:id="275" w:name="_Toc132455598"/>
      <w:bookmarkStart w:id="276" w:name="_Toc132457630"/>
    </w:p>
    <w:p w14:paraId="5D974D77" w14:textId="77777777" w:rsidR="000E5903" w:rsidRPr="00E96AC1" w:rsidRDefault="000E5903" w:rsidP="00E02D59">
      <w:pPr>
        <w:pStyle w:val="2"/>
        <w:rPr>
          <w:color w:val="auto"/>
          <w:lang w:val="uk-UA"/>
        </w:rPr>
      </w:pPr>
      <w:r w:rsidRPr="00E96AC1">
        <w:rPr>
          <w:color w:val="auto"/>
          <w:lang w:val="uk-UA"/>
        </w:rPr>
        <w:t xml:space="preserve">5.5 Термінологія  </w:t>
      </w:r>
      <w:r w:rsidR="00D7372C" w:rsidRPr="00E96AC1">
        <w:rPr>
          <w:color w:val="auto"/>
          <w:lang w:val="uk-UA"/>
        </w:rPr>
        <w:t>за</w:t>
      </w:r>
      <w:r w:rsidRPr="00E96AC1">
        <w:rPr>
          <w:color w:val="auto"/>
          <w:lang w:val="uk-UA"/>
        </w:rPr>
        <w:t xml:space="preserve"> ДСТУ IEC/ISO 31010</w:t>
      </w:r>
      <w:bookmarkEnd w:id="275"/>
      <w:bookmarkEnd w:id="276"/>
    </w:p>
    <w:p w14:paraId="1083B52F" w14:textId="77777777" w:rsidR="000E5903" w:rsidRPr="00E96AC1" w:rsidRDefault="000E5903" w:rsidP="00025A31">
      <w:pPr>
        <w:spacing w:after="0"/>
        <w:ind w:firstLine="426"/>
        <w:jc w:val="both"/>
        <w:rPr>
          <w:rFonts w:asciiTheme="majorHAnsi" w:hAnsiTheme="majorHAnsi"/>
          <w:sz w:val="28"/>
          <w:szCs w:val="28"/>
        </w:rPr>
      </w:pPr>
    </w:p>
    <w:p w14:paraId="27CA9595" w14:textId="77777777" w:rsidR="002E4CFE" w:rsidRPr="00E96AC1" w:rsidRDefault="002E4CFE" w:rsidP="00025A31">
      <w:pPr>
        <w:spacing w:after="0"/>
        <w:ind w:firstLine="426"/>
        <w:jc w:val="both"/>
        <w:rPr>
          <w:rFonts w:asciiTheme="majorHAnsi" w:hAnsiTheme="majorHAnsi"/>
          <w:sz w:val="28"/>
          <w:szCs w:val="28"/>
        </w:rPr>
      </w:pPr>
      <w:r w:rsidRPr="00E96AC1">
        <w:rPr>
          <w:rFonts w:asciiTheme="majorHAnsi" w:hAnsiTheme="majorHAnsi"/>
          <w:sz w:val="28"/>
          <w:szCs w:val="28"/>
        </w:rPr>
        <w:t>В Україні діє ДСТУ IEC/ISO 31010:2013 "Керування ризиком. Методи загального оцінювання ризику" [40], який є ідентичним IEC/ISO 31010:2009. Наразі вже існує IEC/ISO 31010:2019, але він поки що в Україні не прийнятий.</w:t>
      </w:r>
    </w:p>
    <w:p w14:paraId="21D92FE0" w14:textId="77777777" w:rsidR="000E5903" w:rsidRPr="00E96AC1" w:rsidRDefault="000E5903" w:rsidP="00025A31">
      <w:pPr>
        <w:shd w:val="clear" w:color="auto" w:fill="FFFFFF"/>
        <w:spacing w:before="120" w:after="0"/>
        <w:ind w:firstLine="426"/>
        <w:jc w:val="both"/>
        <w:rPr>
          <w:rFonts w:asciiTheme="majorHAnsi" w:hAnsiTheme="majorHAnsi"/>
          <w:b/>
          <w:sz w:val="28"/>
          <w:szCs w:val="28"/>
          <w:lang w:val="uk-UA"/>
        </w:rPr>
      </w:pPr>
      <w:r w:rsidRPr="00E96AC1">
        <w:rPr>
          <w:rFonts w:asciiTheme="majorHAnsi" w:hAnsiTheme="majorHAnsi"/>
          <w:b/>
          <w:sz w:val="28"/>
          <w:szCs w:val="28"/>
          <w:lang w:val="uk-UA"/>
        </w:rPr>
        <w:t>Термінологічні бази даних доступні за такими інтернет-адресами:</w:t>
      </w:r>
    </w:p>
    <w:p w14:paraId="240E6770" w14:textId="77777777" w:rsidR="00025A31" w:rsidRPr="00E96AC1" w:rsidRDefault="00D26693" w:rsidP="00CB5EC9">
      <w:pPr>
        <w:pStyle w:val="a6"/>
        <w:numPr>
          <w:ilvl w:val="0"/>
          <w:numId w:val="32"/>
        </w:numPr>
        <w:shd w:val="clear" w:color="auto" w:fill="FFFFFF"/>
        <w:jc w:val="both"/>
        <w:rPr>
          <w:rFonts w:asciiTheme="majorHAnsi" w:hAnsiTheme="majorHAnsi"/>
          <w:sz w:val="28"/>
          <w:szCs w:val="28"/>
          <w:lang w:val="uk-UA"/>
        </w:rPr>
      </w:pPr>
      <w:r w:rsidRPr="00E96AC1">
        <w:rPr>
          <w:rFonts w:asciiTheme="majorHAnsi" w:hAnsiTheme="majorHAnsi"/>
          <w:sz w:val="28"/>
          <w:szCs w:val="28"/>
          <w:lang w:val="uk-UA"/>
        </w:rPr>
        <w:t>е</w:t>
      </w:r>
      <w:r w:rsidR="00025A31" w:rsidRPr="00E96AC1">
        <w:rPr>
          <w:rFonts w:asciiTheme="majorHAnsi" w:hAnsiTheme="majorHAnsi"/>
          <w:sz w:val="28"/>
          <w:szCs w:val="28"/>
          <w:lang w:val="uk-UA"/>
        </w:rPr>
        <w:t>лектронна база МЕК Electropedia [41];</w:t>
      </w:r>
    </w:p>
    <w:p w14:paraId="57A2FCF7" w14:textId="77777777" w:rsidR="00025A31" w:rsidRPr="00E96AC1" w:rsidRDefault="00025A31" w:rsidP="00CB5EC9">
      <w:pPr>
        <w:pStyle w:val="a6"/>
        <w:numPr>
          <w:ilvl w:val="0"/>
          <w:numId w:val="32"/>
        </w:numPr>
        <w:shd w:val="clear" w:color="auto" w:fill="FFFFFF"/>
        <w:jc w:val="both"/>
        <w:rPr>
          <w:rFonts w:asciiTheme="majorHAnsi" w:hAnsiTheme="majorHAnsi"/>
          <w:sz w:val="28"/>
          <w:szCs w:val="28"/>
          <w:lang w:val="uk-UA"/>
        </w:rPr>
      </w:pPr>
      <w:r w:rsidRPr="00E96AC1">
        <w:rPr>
          <w:rFonts w:asciiTheme="majorHAnsi" w:hAnsiTheme="majorHAnsi"/>
          <w:sz w:val="28"/>
          <w:szCs w:val="28"/>
          <w:lang w:val="uk-UA"/>
        </w:rPr>
        <w:t>електронна платформа ISO з функцією онлайн перегляду термінів [42].</w:t>
      </w:r>
    </w:p>
    <w:p w14:paraId="22CF824C" w14:textId="77777777" w:rsidR="000E5903" w:rsidRPr="00E96AC1" w:rsidRDefault="000E5903" w:rsidP="00D26693">
      <w:pPr>
        <w:shd w:val="clear" w:color="auto" w:fill="FFFFFF"/>
        <w:spacing w:before="120" w:after="0"/>
        <w:ind w:firstLine="425"/>
        <w:jc w:val="both"/>
        <w:rPr>
          <w:rFonts w:asciiTheme="majorHAnsi" w:hAnsiTheme="majorHAnsi"/>
          <w:sz w:val="28"/>
          <w:szCs w:val="28"/>
          <w:lang w:val="uk-UA"/>
        </w:rPr>
      </w:pPr>
      <w:r w:rsidRPr="00E96AC1">
        <w:rPr>
          <w:rFonts w:asciiTheme="majorHAnsi" w:hAnsiTheme="majorHAnsi"/>
          <w:b/>
          <w:sz w:val="28"/>
          <w:szCs w:val="28"/>
          <w:lang w:val="uk-UA"/>
        </w:rPr>
        <w:t>Правдоподібність</w:t>
      </w:r>
      <w:r w:rsidRPr="00E96AC1">
        <w:rPr>
          <w:rFonts w:asciiTheme="majorHAnsi" w:hAnsiTheme="majorHAnsi"/>
          <w:sz w:val="28"/>
          <w:szCs w:val="28"/>
          <w:lang w:val="uk-UA"/>
        </w:rPr>
        <w:t xml:space="preserve"> (поява події</w:t>
      </w:r>
      <w:r w:rsidR="00B25681" w:rsidRPr="00E96AC1">
        <w:rPr>
          <w:rFonts w:asciiTheme="majorHAnsi" w:hAnsiTheme="majorHAnsi"/>
          <w:sz w:val="28"/>
          <w:szCs w:val="28"/>
          <w:lang w:val="uk-UA"/>
        </w:rPr>
        <w:t>-</w:t>
      </w:r>
      <w:r w:rsidRPr="00E96AC1">
        <w:rPr>
          <w:rFonts w:asciiTheme="majorHAnsi" w:hAnsiTheme="majorHAnsi"/>
          <w:sz w:val="28"/>
          <w:szCs w:val="28"/>
          <w:lang w:val="uk-UA"/>
        </w:rPr>
        <w:t xml:space="preserve"> likelihood): Характеристика можливості та частоти появи події.</w:t>
      </w:r>
    </w:p>
    <w:p w14:paraId="0DC66D09" w14:textId="77777777" w:rsidR="000E5903" w:rsidRPr="00E96AC1" w:rsidRDefault="000E5903" w:rsidP="00A93331">
      <w:pPr>
        <w:shd w:val="clear" w:color="auto" w:fill="FFFFFF"/>
        <w:spacing w:after="0"/>
        <w:ind w:firstLine="567"/>
        <w:jc w:val="both"/>
        <w:rPr>
          <w:rFonts w:asciiTheme="majorHAnsi" w:hAnsiTheme="majorHAnsi"/>
          <w:lang w:val="uk-UA"/>
        </w:rPr>
      </w:pPr>
      <w:r w:rsidRPr="00E96AC1">
        <w:rPr>
          <w:rFonts w:asciiTheme="majorHAnsi" w:hAnsiTheme="majorHAnsi"/>
          <w:b/>
          <w:lang w:val="uk-UA"/>
        </w:rPr>
        <w:t>Примітка 1</w:t>
      </w:r>
      <w:r w:rsidRPr="00E96AC1">
        <w:rPr>
          <w:rFonts w:asciiTheme="majorHAnsi" w:hAnsiTheme="majorHAnsi"/>
          <w:lang w:val="uk-UA"/>
        </w:rPr>
        <w:t xml:space="preserve"> — У менеджменті ризику термін «правдоподібність» використовують як характеристику можливості появи події, яка може бути певною чи невизначеною, вимірною чи незмірною. об'єктивною чи суб'єктивною, мати якісну чи кількісну оцінку і може бути виражена математично (як ймовірність чи частота за встановлений період часу).</w:t>
      </w:r>
    </w:p>
    <w:p w14:paraId="1051BA6E" w14:textId="77777777" w:rsidR="000E5903" w:rsidRPr="00E96AC1" w:rsidRDefault="000E5903" w:rsidP="008255A7">
      <w:pPr>
        <w:shd w:val="clear" w:color="auto" w:fill="FFFFFF"/>
        <w:spacing w:after="0"/>
        <w:ind w:firstLine="567"/>
        <w:jc w:val="both"/>
        <w:rPr>
          <w:rFonts w:asciiTheme="majorHAnsi" w:hAnsiTheme="majorHAnsi"/>
          <w:lang w:val="uk-UA"/>
        </w:rPr>
      </w:pPr>
      <w:r w:rsidRPr="00E96AC1">
        <w:rPr>
          <w:rFonts w:asciiTheme="majorHAnsi" w:hAnsiTheme="majorHAnsi"/>
          <w:b/>
          <w:lang w:val="uk-UA"/>
        </w:rPr>
        <w:t>Примітка 2</w:t>
      </w:r>
      <w:r w:rsidRPr="00E96AC1">
        <w:rPr>
          <w:rFonts w:asciiTheme="majorHAnsi" w:hAnsiTheme="majorHAnsi"/>
          <w:lang w:val="uk-UA"/>
        </w:rPr>
        <w:t xml:space="preserve"> - Англійський термін «правдоподібність» не має прямого еквівалента в деяких мовах, замість якого в цьому випадку застосовують термін «імовірність». В англійській мові термін "імовірність" часто застосовують як суто математичний термін. Таким чином, в галузі управління ризиком у частині термінології термін «імовірність» використаний у більш широкому розумінні, ніж в інших мовах, крім англійської.</w:t>
      </w:r>
    </w:p>
    <w:p w14:paraId="2A69BE5E" w14:textId="77777777" w:rsidR="000E5903" w:rsidRPr="00E96AC1" w:rsidRDefault="000E5903" w:rsidP="00D26693">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b/>
          <w:sz w:val="28"/>
          <w:szCs w:val="28"/>
          <w:lang w:val="uk-UA"/>
        </w:rPr>
        <w:t>Можливість</w:t>
      </w:r>
      <w:r w:rsidRPr="00E96AC1">
        <w:rPr>
          <w:rFonts w:asciiTheme="majorHAnsi" w:hAnsiTheme="majorHAnsi"/>
          <w:sz w:val="28"/>
          <w:szCs w:val="28"/>
          <w:lang w:val="uk-UA"/>
        </w:rPr>
        <w:t xml:space="preserve"> (opportunity): </w:t>
      </w:r>
      <w:r w:rsidR="00B25681" w:rsidRPr="00E96AC1">
        <w:rPr>
          <w:rFonts w:asciiTheme="majorHAnsi" w:hAnsiTheme="majorHAnsi"/>
          <w:sz w:val="28"/>
          <w:szCs w:val="28"/>
          <w:lang w:val="uk-UA"/>
        </w:rPr>
        <w:t>п</w:t>
      </w:r>
      <w:r w:rsidRPr="00E96AC1">
        <w:rPr>
          <w:rFonts w:asciiTheme="majorHAnsi" w:hAnsiTheme="majorHAnsi"/>
          <w:sz w:val="28"/>
          <w:szCs w:val="28"/>
          <w:lang w:val="uk-UA"/>
        </w:rPr>
        <w:t>оєднання обставин, яке, як очікується, буде сприятливим для досягнення цілей.</w:t>
      </w:r>
    </w:p>
    <w:p w14:paraId="35B8DCAA" w14:textId="77777777" w:rsidR="000E5903" w:rsidRPr="00E96AC1" w:rsidRDefault="000E5903" w:rsidP="008255A7">
      <w:pPr>
        <w:shd w:val="clear" w:color="auto" w:fill="FFFFFF"/>
        <w:spacing w:after="0"/>
        <w:ind w:firstLine="567"/>
        <w:jc w:val="both"/>
        <w:rPr>
          <w:rFonts w:asciiTheme="majorHAnsi" w:hAnsiTheme="majorHAnsi"/>
          <w:lang w:val="uk-UA"/>
        </w:rPr>
      </w:pPr>
      <w:r w:rsidRPr="00E96AC1">
        <w:rPr>
          <w:rFonts w:asciiTheme="majorHAnsi" w:hAnsiTheme="majorHAnsi"/>
          <w:b/>
          <w:lang w:val="uk-UA"/>
        </w:rPr>
        <w:t>Примітка 1</w:t>
      </w:r>
      <w:r w:rsidRPr="00E96AC1">
        <w:rPr>
          <w:rFonts w:asciiTheme="majorHAnsi" w:hAnsiTheme="majorHAnsi"/>
          <w:lang w:val="uk-UA"/>
        </w:rPr>
        <w:t xml:space="preserve"> — Можливість — позитивна ситуація, в якій можливе отримання переваг і над якою існує об'єктивний контроль.</w:t>
      </w:r>
    </w:p>
    <w:p w14:paraId="0FF6284C" w14:textId="77777777" w:rsidR="000E5903" w:rsidRPr="00E96AC1" w:rsidRDefault="000E5903" w:rsidP="008255A7">
      <w:pPr>
        <w:shd w:val="clear" w:color="auto" w:fill="FFFFFF"/>
        <w:spacing w:after="0"/>
        <w:ind w:firstLine="567"/>
        <w:jc w:val="both"/>
        <w:rPr>
          <w:rFonts w:asciiTheme="majorHAnsi" w:hAnsiTheme="majorHAnsi"/>
          <w:lang w:val="uk-UA"/>
        </w:rPr>
      </w:pPr>
      <w:r w:rsidRPr="00E96AC1">
        <w:rPr>
          <w:rFonts w:asciiTheme="majorHAnsi" w:hAnsiTheme="majorHAnsi"/>
          <w:b/>
          <w:lang w:val="uk-UA"/>
        </w:rPr>
        <w:t xml:space="preserve">Примітка 2 </w:t>
      </w:r>
      <w:r w:rsidRPr="00E96AC1">
        <w:rPr>
          <w:rFonts w:asciiTheme="majorHAnsi" w:hAnsiTheme="majorHAnsi"/>
          <w:lang w:val="uk-UA"/>
        </w:rPr>
        <w:t>— Можливість однієї сторони може бути загрозою для іншої сторони.</w:t>
      </w:r>
    </w:p>
    <w:p w14:paraId="7174AA79" w14:textId="77777777" w:rsidR="000E5903" w:rsidRPr="00E96AC1" w:rsidRDefault="000E5903" w:rsidP="008255A7">
      <w:pPr>
        <w:shd w:val="clear" w:color="auto" w:fill="FFFFFF"/>
        <w:spacing w:after="0"/>
        <w:ind w:firstLine="567"/>
        <w:jc w:val="both"/>
        <w:rPr>
          <w:rFonts w:asciiTheme="majorHAnsi" w:hAnsiTheme="majorHAnsi"/>
          <w:lang w:val="uk-UA"/>
        </w:rPr>
      </w:pPr>
      <w:r w:rsidRPr="00E96AC1">
        <w:rPr>
          <w:rFonts w:asciiTheme="majorHAnsi" w:hAnsiTheme="majorHAnsi"/>
          <w:b/>
          <w:bCs/>
          <w:lang w:val="uk-UA"/>
        </w:rPr>
        <w:t>Примітка 3</w:t>
      </w:r>
      <w:r w:rsidRPr="00E96AC1">
        <w:rPr>
          <w:rFonts w:asciiTheme="majorHAnsi" w:hAnsiTheme="majorHAnsi"/>
          <w:lang w:val="uk-UA"/>
        </w:rPr>
        <w:t xml:space="preserve"> — Як використання, та та невикористання можливості є джерелами ризику.</w:t>
      </w:r>
    </w:p>
    <w:p w14:paraId="23BCCD02" w14:textId="5C046FF9" w:rsidR="000E5903" w:rsidRPr="00E96AC1" w:rsidRDefault="000E5903" w:rsidP="00D26693">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b/>
          <w:sz w:val="28"/>
          <w:szCs w:val="28"/>
          <w:lang w:val="uk-UA"/>
        </w:rPr>
        <w:t>Ймовірність</w:t>
      </w:r>
      <w:r w:rsidRPr="00E96AC1">
        <w:rPr>
          <w:rFonts w:asciiTheme="majorHAnsi" w:hAnsiTheme="majorHAnsi"/>
          <w:sz w:val="28"/>
          <w:szCs w:val="28"/>
          <w:lang w:val="uk-UA"/>
        </w:rPr>
        <w:t xml:space="preserve"> (probability): міра можливості появи події, що виражається дійсним числом з інтервалу від 0 до 1</w:t>
      </w:r>
      <w:r w:rsidR="00B25681" w:rsidRPr="00E96AC1">
        <w:rPr>
          <w:rFonts w:asciiTheme="majorHAnsi" w:hAnsiTheme="majorHAnsi"/>
          <w:sz w:val="28"/>
          <w:szCs w:val="28"/>
          <w:lang w:val="uk-UA"/>
        </w:rPr>
        <w:t>,</w:t>
      </w:r>
      <w:r w:rsidRPr="00E96AC1">
        <w:rPr>
          <w:rFonts w:asciiTheme="majorHAnsi" w:hAnsiTheme="majorHAnsi"/>
          <w:sz w:val="28"/>
          <w:szCs w:val="28"/>
          <w:lang w:val="uk-UA"/>
        </w:rPr>
        <w:t xml:space="preserve"> де 0 відповідає неможливій, а 1 - достовірній події.</w:t>
      </w:r>
    </w:p>
    <w:p w14:paraId="1D1192AE" w14:textId="77777777" w:rsidR="000E5903" w:rsidRPr="00E96AC1" w:rsidRDefault="000E5903" w:rsidP="008255A7">
      <w:pPr>
        <w:shd w:val="clear" w:color="auto" w:fill="FFFFFF"/>
        <w:spacing w:after="0"/>
        <w:ind w:firstLine="567"/>
        <w:jc w:val="both"/>
        <w:rPr>
          <w:rFonts w:asciiTheme="majorHAnsi" w:hAnsiTheme="majorHAnsi"/>
          <w:sz w:val="24"/>
          <w:szCs w:val="24"/>
          <w:lang w:val="uk-UA"/>
        </w:rPr>
      </w:pPr>
      <w:r w:rsidRPr="00E96AC1">
        <w:rPr>
          <w:rFonts w:asciiTheme="majorHAnsi" w:hAnsiTheme="majorHAnsi"/>
          <w:b/>
          <w:sz w:val="24"/>
          <w:szCs w:val="24"/>
          <w:lang w:val="uk-UA"/>
        </w:rPr>
        <w:t>Примітка</w:t>
      </w:r>
      <w:r w:rsidRPr="00E96AC1">
        <w:rPr>
          <w:rFonts w:asciiTheme="majorHAnsi" w:hAnsiTheme="majorHAnsi"/>
          <w:sz w:val="28"/>
          <w:szCs w:val="28"/>
          <w:lang w:val="uk-UA"/>
        </w:rPr>
        <w:t xml:space="preserve"> -</w:t>
      </w:r>
      <w:r w:rsidRPr="00E96AC1">
        <w:rPr>
          <w:rFonts w:asciiTheme="majorHAnsi" w:hAnsiTheme="majorHAnsi"/>
          <w:sz w:val="24"/>
          <w:szCs w:val="24"/>
          <w:lang w:val="uk-UA"/>
        </w:rPr>
        <w:t>Див.  Примітку 2 до терміна «правдоподібність».</w:t>
      </w:r>
    </w:p>
    <w:p w14:paraId="4634E597" w14:textId="77777777" w:rsidR="000E5903" w:rsidRPr="00E96AC1" w:rsidRDefault="000E5903" w:rsidP="00D26693">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b/>
          <w:sz w:val="28"/>
          <w:szCs w:val="28"/>
          <w:lang w:val="uk-UA"/>
        </w:rPr>
        <w:t>Драйвер ризику</w:t>
      </w:r>
      <w:r w:rsidRPr="00E96AC1">
        <w:rPr>
          <w:rFonts w:asciiTheme="majorHAnsi" w:hAnsiTheme="majorHAnsi"/>
          <w:sz w:val="28"/>
          <w:szCs w:val="28"/>
          <w:lang w:val="uk-UA"/>
        </w:rPr>
        <w:t xml:space="preserve">: </w:t>
      </w:r>
      <w:r w:rsidR="00B25681" w:rsidRPr="00E96AC1">
        <w:rPr>
          <w:rFonts w:asciiTheme="majorHAnsi" w:hAnsiTheme="majorHAnsi"/>
          <w:sz w:val="28"/>
          <w:szCs w:val="28"/>
          <w:lang w:val="uk-UA"/>
        </w:rPr>
        <w:t>ф</w:t>
      </w:r>
      <w:r w:rsidRPr="00E96AC1">
        <w:rPr>
          <w:rFonts w:asciiTheme="majorHAnsi" w:hAnsiTheme="majorHAnsi"/>
          <w:sz w:val="28"/>
          <w:szCs w:val="28"/>
          <w:lang w:val="uk-UA"/>
        </w:rPr>
        <w:t>актор, який має основний вплив на ризик.</w:t>
      </w:r>
    </w:p>
    <w:p w14:paraId="7658BD86" w14:textId="77777777" w:rsidR="000E5903" w:rsidRPr="00E96AC1" w:rsidRDefault="000E5903" w:rsidP="00D26693">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b/>
          <w:sz w:val="28"/>
          <w:szCs w:val="28"/>
          <w:lang w:val="uk-UA"/>
        </w:rPr>
        <w:t>Загроза</w:t>
      </w:r>
      <w:r w:rsidRPr="00E96AC1">
        <w:rPr>
          <w:rFonts w:asciiTheme="majorHAnsi" w:hAnsiTheme="majorHAnsi"/>
          <w:sz w:val="28"/>
          <w:szCs w:val="28"/>
          <w:lang w:val="uk-UA"/>
        </w:rPr>
        <w:t xml:space="preserve"> (threat): </w:t>
      </w:r>
      <w:r w:rsidR="00B25681" w:rsidRPr="00E96AC1">
        <w:rPr>
          <w:rFonts w:asciiTheme="majorHAnsi" w:hAnsiTheme="majorHAnsi"/>
          <w:sz w:val="28"/>
          <w:szCs w:val="28"/>
          <w:lang w:val="uk-UA"/>
        </w:rPr>
        <w:t>п</w:t>
      </w:r>
      <w:r w:rsidRPr="00E96AC1">
        <w:rPr>
          <w:rFonts w:asciiTheme="majorHAnsi" w:hAnsiTheme="majorHAnsi"/>
          <w:sz w:val="28"/>
          <w:szCs w:val="28"/>
          <w:lang w:val="uk-UA"/>
        </w:rPr>
        <w:t>отенційне джерело небезпеки, шкоди чи іншого небажаного результату.</w:t>
      </w:r>
    </w:p>
    <w:p w14:paraId="456BBE8E" w14:textId="77777777" w:rsidR="000E5903" w:rsidRPr="00E96AC1" w:rsidRDefault="000E5903" w:rsidP="008255A7">
      <w:pPr>
        <w:shd w:val="clear" w:color="auto" w:fill="FFFFFF"/>
        <w:spacing w:after="0"/>
        <w:ind w:firstLine="567"/>
        <w:jc w:val="both"/>
        <w:rPr>
          <w:rFonts w:asciiTheme="majorHAnsi" w:hAnsiTheme="majorHAnsi"/>
          <w:lang w:val="uk-UA"/>
        </w:rPr>
      </w:pPr>
      <w:r w:rsidRPr="00E96AC1">
        <w:rPr>
          <w:rFonts w:asciiTheme="majorHAnsi" w:hAnsiTheme="majorHAnsi"/>
          <w:b/>
          <w:lang w:val="uk-UA"/>
        </w:rPr>
        <w:t>Примітка 1</w:t>
      </w:r>
      <w:r w:rsidRPr="00E96AC1">
        <w:rPr>
          <w:rFonts w:asciiTheme="majorHAnsi" w:hAnsiTheme="majorHAnsi"/>
          <w:lang w:val="uk-UA"/>
        </w:rPr>
        <w:t xml:space="preserve"> - Загроза - негативна ситуація, в якій можливі втрати і яку людина погано контролює.</w:t>
      </w:r>
    </w:p>
    <w:p w14:paraId="2DFDF948" w14:textId="3C39E9E5" w:rsidR="00BD3386" w:rsidRPr="00E96AC1" w:rsidRDefault="000E5903" w:rsidP="00A93331">
      <w:pPr>
        <w:shd w:val="clear" w:color="auto" w:fill="FFFFFF"/>
        <w:spacing w:after="0"/>
        <w:ind w:firstLine="567"/>
        <w:jc w:val="both"/>
        <w:rPr>
          <w:rFonts w:asciiTheme="majorHAnsi" w:eastAsia="Cambria" w:hAnsiTheme="majorHAnsi" w:cstheme="majorBidi"/>
          <w:b/>
          <w:kern w:val="20"/>
          <w:sz w:val="28"/>
          <w:szCs w:val="26"/>
          <w:lang w:val="uk-UA"/>
        </w:rPr>
      </w:pPr>
      <w:r w:rsidRPr="00E96AC1">
        <w:rPr>
          <w:rFonts w:asciiTheme="majorHAnsi" w:hAnsiTheme="majorHAnsi"/>
          <w:b/>
          <w:lang w:val="uk-UA"/>
        </w:rPr>
        <w:t>Примітка 2</w:t>
      </w:r>
      <w:r w:rsidRPr="00E96AC1">
        <w:rPr>
          <w:rFonts w:asciiTheme="majorHAnsi" w:hAnsiTheme="majorHAnsi"/>
          <w:lang w:val="uk-UA"/>
        </w:rPr>
        <w:t xml:space="preserve"> — Загроза для мене може створювати можливості для іншої сторони.</w:t>
      </w:r>
      <w:bookmarkStart w:id="277" w:name="_Toc132455599"/>
      <w:bookmarkStart w:id="278" w:name="_Toc132457631"/>
      <w:r w:rsidR="00BD3386" w:rsidRPr="00E96AC1">
        <w:rPr>
          <w:rFonts w:eastAsia="Cambria"/>
          <w:kern w:val="20"/>
          <w:lang w:val="uk-UA"/>
        </w:rPr>
        <w:br w:type="page"/>
      </w:r>
    </w:p>
    <w:p w14:paraId="149552D8" w14:textId="5BA500A8" w:rsidR="000E5903" w:rsidRPr="00E96AC1" w:rsidRDefault="000E5903" w:rsidP="00E02D59">
      <w:pPr>
        <w:pStyle w:val="2"/>
        <w:rPr>
          <w:rFonts w:eastAsia="Cambria"/>
          <w:color w:val="auto"/>
          <w:kern w:val="20"/>
        </w:rPr>
      </w:pPr>
      <w:r w:rsidRPr="00E96AC1">
        <w:rPr>
          <w:rFonts w:eastAsia="Cambria"/>
          <w:color w:val="auto"/>
          <w:kern w:val="20"/>
          <w:lang w:val="uk-UA"/>
        </w:rPr>
        <w:lastRenderedPageBreak/>
        <w:t xml:space="preserve">5.6 </w:t>
      </w:r>
      <w:r w:rsidRPr="00E96AC1">
        <w:rPr>
          <w:rFonts w:eastAsia="Cambria"/>
          <w:color w:val="auto"/>
          <w:kern w:val="20"/>
        </w:rPr>
        <w:t xml:space="preserve">Концепції </w:t>
      </w:r>
      <w:r w:rsidRPr="00E96AC1">
        <w:rPr>
          <w:rFonts w:eastAsia="Cambria"/>
          <w:color w:val="auto"/>
          <w:kern w:val="20"/>
          <w:lang w:val="uk-UA"/>
        </w:rPr>
        <w:t xml:space="preserve">загального оцінювання ризику за </w:t>
      </w:r>
      <w:r w:rsidRPr="00E96AC1">
        <w:rPr>
          <w:rFonts w:eastAsia="Cambria"/>
          <w:color w:val="auto"/>
          <w:kern w:val="20"/>
          <w:lang w:val="en-US"/>
        </w:rPr>
        <w:t>ISO</w:t>
      </w:r>
      <w:r w:rsidRPr="00E96AC1">
        <w:rPr>
          <w:rFonts w:eastAsia="Cambria"/>
          <w:color w:val="auto"/>
          <w:kern w:val="20"/>
        </w:rPr>
        <w:t xml:space="preserve"> 31010</w:t>
      </w:r>
      <w:bookmarkEnd w:id="277"/>
      <w:bookmarkEnd w:id="278"/>
    </w:p>
    <w:p w14:paraId="3F97D487" w14:textId="77777777" w:rsidR="000E5903" w:rsidRPr="00E96AC1" w:rsidRDefault="000E5903" w:rsidP="00D26693">
      <w:pPr>
        <w:spacing w:after="0"/>
        <w:ind w:firstLine="567"/>
        <w:jc w:val="both"/>
        <w:rPr>
          <w:rFonts w:asciiTheme="majorHAnsi" w:eastAsia="Cambria" w:hAnsiTheme="majorHAnsi"/>
          <w:b/>
          <w:kern w:val="20"/>
          <w:sz w:val="28"/>
          <w:szCs w:val="28"/>
        </w:rPr>
      </w:pPr>
    </w:p>
    <w:p w14:paraId="3EC11164" w14:textId="77777777" w:rsidR="000E5903" w:rsidRPr="00E96AC1" w:rsidRDefault="000E5903" w:rsidP="00D26693">
      <w:pPr>
        <w:shd w:val="clear" w:color="auto" w:fill="FFFFFF"/>
        <w:spacing w:after="0"/>
        <w:ind w:firstLine="426"/>
        <w:jc w:val="both"/>
        <w:rPr>
          <w:rFonts w:asciiTheme="majorHAnsi" w:hAnsiTheme="majorHAnsi"/>
          <w:b/>
          <w:sz w:val="28"/>
          <w:szCs w:val="28"/>
          <w:lang w:val="uk-UA"/>
        </w:rPr>
      </w:pPr>
      <w:r w:rsidRPr="00E96AC1">
        <w:rPr>
          <w:rFonts w:asciiTheme="majorHAnsi" w:hAnsiTheme="majorHAnsi"/>
          <w:b/>
          <w:sz w:val="28"/>
          <w:szCs w:val="28"/>
          <w:lang w:val="uk-UA"/>
        </w:rPr>
        <w:t>Невизначеність</w:t>
      </w:r>
    </w:p>
    <w:p w14:paraId="0FC4F4B6" w14:textId="77777777" w:rsidR="000E5903" w:rsidRPr="00E96AC1" w:rsidRDefault="000E5903" w:rsidP="00D26693">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Невизначеність - це термін, що охоплює багато основних понять. Було зроблено багато спроб, які продовжуються, класифікувати типи невизначеності, включаючи:</w:t>
      </w:r>
    </w:p>
    <w:p w14:paraId="11EC9342" w14:textId="77777777" w:rsidR="000E5903" w:rsidRPr="00E96AC1" w:rsidRDefault="000E5903" w:rsidP="00B02452">
      <w:pPr>
        <w:pStyle w:val="a6"/>
        <w:numPr>
          <w:ilvl w:val="0"/>
          <w:numId w:val="32"/>
        </w:numPr>
        <w:shd w:val="clear" w:color="auto" w:fill="FFFFFF"/>
        <w:ind w:left="993"/>
        <w:jc w:val="both"/>
        <w:rPr>
          <w:rFonts w:asciiTheme="majorHAnsi" w:hAnsiTheme="majorHAnsi"/>
          <w:sz w:val="28"/>
          <w:szCs w:val="28"/>
          <w:lang w:val="uk-UA"/>
        </w:rPr>
      </w:pPr>
      <w:r w:rsidRPr="00E96AC1">
        <w:rPr>
          <w:rFonts w:asciiTheme="majorHAnsi" w:hAnsiTheme="majorHAnsi"/>
          <w:sz w:val="28"/>
          <w:szCs w:val="28"/>
          <w:lang w:val="uk-UA"/>
        </w:rPr>
        <w:t>невизначеність, яка характеризує внутрішню мінливість деяких явищ і не може бути зменшена внаслідок подальших досліджень; наприклад, кидання кубиків (іноді таку невизначеність називають алеаторною невизначеністю);</w:t>
      </w:r>
    </w:p>
    <w:p w14:paraId="3BD9F3BD"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невизначеність, яка зазвичай виникає через нестачу знань (і тому може бути зменшена при отриманні більшої кількості даних), уточнення моделей, удосконалення методів відбору проб тощо (іноді таку невизначеність називають епістемічною невизначеністю).</w:t>
      </w:r>
    </w:p>
    <w:p w14:paraId="33686C4F" w14:textId="77777777" w:rsidR="000E5903" w:rsidRPr="00E96AC1" w:rsidRDefault="000E5903" w:rsidP="00A93331">
      <w:pPr>
        <w:shd w:val="clear" w:color="auto" w:fill="FFFFFF"/>
        <w:spacing w:before="120" w:after="0"/>
        <w:ind w:firstLine="426"/>
        <w:jc w:val="both"/>
        <w:rPr>
          <w:rFonts w:asciiTheme="majorHAnsi" w:hAnsiTheme="majorHAnsi"/>
          <w:sz w:val="28"/>
          <w:szCs w:val="28"/>
          <w:lang w:val="uk-UA"/>
        </w:rPr>
      </w:pPr>
      <w:r w:rsidRPr="00E96AC1">
        <w:rPr>
          <w:rFonts w:asciiTheme="majorHAnsi" w:hAnsiTheme="majorHAnsi"/>
          <w:sz w:val="28"/>
          <w:szCs w:val="28"/>
          <w:lang w:val="uk-UA"/>
        </w:rPr>
        <w:t>Інші загальновідомі форми невизначеності охоплюють:</w:t>
      </w:r>
    </w:p>
    <w:p w14:paraId="480FD396" w14:textId="77777777" w:rsidR="000E5903" w:rsidRPr="00E96AC1" w:rsidRDefault="000E5903" w:rsidP="00A93331">
      <w:pPr>
        <w:pStyle w:val="a6"/>
        <w:numPr>
          <w:ilvl w:val="0"/>
          <w:numId w:val="32"/>
        </w:numPr>
        <w:shd w:val="clear" w:color="auto" w:fill="FFFFFF"/>
        <w:spacing w:line="276" w:lineRule="auto"/>
        <w:ind w:left="993" w:hanging="284"/>
        <w:jc w:val="both"/>
        <w:rPr>
          <w:rFonts w:asciiTheme="majorHAnsi" w:hAnsiTheme="majorHAnsi"/>
          <w:sz w:val="28"/>
          <w:szCs w:val="28"/>
          <w:lang w:val="uk-UA"/>
        </w:rPr>
      </w:pPr>
      <w:r w:rsidRPr="00E96AC1">
        <w:rPr>
          <w:rFonts w:asciiTheme="majorHAnsi" w:hAnsiTheme="majorHAnsi"/>
          <w:sz w:val="28"/>
          <w:szCs w:val="28"/>
          <w:lang w:val="uk-UA"/>
        </w:rPr>
        <w:t>лінгвістичну невизначеність, яка характеризує двозначність, властиву розмовній мові:</w:t>
      </w:r>
    </w:p>
    <w:p w14:paraId="223506DF" w14:textId="77777777" w:rsidR="000E5903" w:rsidRPr="00E96AC1" w:rsidRDefault="000E5903" w:rsidP="00A93331">
      <w:pPr>
        <w:pStyle w:val="a6"/>
        <w:numPr>
          <w:ilvl w:val="0"/>
          <w:numId w:val="32"/>
        </w:numPr>
        <w:shd w:val="clear" w:color="auto" w:fill="FFFFFF"/>
        <w:spacing w:line="276" w:lineRule="auto"/>
        <w:ind w:left="993" w:hanging="284"/>
        <w:jc w:val="both"/>
        <w:rPr>
          <w:rFonts w:asciiTheme="majorHAnsi" w:hAnsiTheme="majorHAnsi"/>
          <w:sz w:val="28"/>
          <w:szCs w:val="28"/>
          <w:lang w:val="uk-UA"/>
        </w:rPr>
      </w:pPr>
      <w:r w:rsidRPr="00E96AC1">
        <w:rPr>
          <w:rFonts w:asciiTheme="majorHAnsi" w:hAnsiTheme="majorHAnsi"/>
          <w:sz w:val="28"/>
          <w:szCs w:val="28"/>
          <w:lang w:val="uk-UA"/>
        </w:rPr>
        <w:t>невизначеність прийняття рішень, що має особливе значення для стратегій менеджменту ризику та характеризує невизначеність, пов'язану із системами цінностей, професійними судженнями, цінностями організації та соціальними нормами.</w:t>
      </w:r>
    </w:p>
    <w:p w14:paraId="0487CB7E" w14:textId="77777777" w:rsidR="000E5903" w:rsidRPr="00E96AC1" w:rsidRDefault="000E5903" w:rsidP="00A93331">
      <w:pPr>
        <w:shd w:val="clear" w:color="auto" w:fill="FFFFFF"/>
        <w:spacing w:before="120" w:after="0"/>
        <w:ind w:firstLine="567"/>
        <w:jc w:val="both"/>
        <w:rPr>
          <w:rFonts w:asciiTheme="majorHAnsi" w:hAnsiTheme="majorHAnsi"/>
          <w:b/>
          <w:sz w:val="28"/>
          <w:szCs w:val="28"/>
          <w:lang w:val="uk-UA"/>
        </w:rPr>
      </w:pPr>
      <w:r w:rsidRPr="00E96AC1">
        <w:rPr>
          <w:rFonts w:asciiTheme="majorHAnsi" w:hAnsiTheme="majorHAnsi"/>
          <w:b/>
          <w:sz w:val="28"/>
          <w:szCs w:val="28"/>
          <w:lang w:val="uk-UA"/>
        </w:rPr>
        <w:t>Прикладами невизначеності є:</w:t>
      </w:r>
    </w:p>
    <w:p w14:paraId="689640EA"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невизначеність щодо істинності припущень, включаючи припущення щодо поведінки людей або функціонування системи;</w:t>
      </w:r>
    </w:p>
    <w:p w14:paraId="67454E49"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варіабельність параметрів, на яких ґрунтується прийняття рішення:</w:t>
      </w:r>
    </w:p>
    <w:p w14:paraId="68D93B55"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невизначеність у достовірності чи точності моделей, що використовуються для прогнозування:</w:t>
      </w:r>
    </w:p>
    <w:p w14:paraId="70C60C89"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події (включаючи зміну обставин чи умов), їх виникнення, особливості чи наслідки;</w:t>
      </w:r>
    </w:p>
    <w:p w14:paraId="78DBC9BE"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невизначеність, пов'язана з руйнівними подіями;</w:t>
      </w:r>
    </w:p>
    <w:p w14:paraId="22D78678"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невизначені результати проблем у системі, таких як брак компетентного персоналу, які можуть мати широкий діапазон впливів, чітке визначення яких неможливе;</w:t>
      </w:r>
    </w:p>
    <w:p w14:paraId="414E7A97"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нестача знань, що виникає, коли наявність невизначеності визнано, але є незрозумілою;</w:t>
      </w:r>
    </w:p>
    <w:p w14:paraId="7AC1DA41"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t>непередбачуваність;</w:t>
      </w:r>
    </w:p>
    <w:p w14:paraId="79DEE2ED" w14:textId="77777777" w:rsidR="000E5903" w:rsidRPr="00E96AC1" w:rsidRDefault="000E5903" w:rsidP="00A93331">
      <w:pPr>
        <w:pStyle w:val="a6"/>
        <w:numPr>
          <w:ilvl w:val="0"/>
          <w:numId w:val="32"/>
        </w:numPr>
        <w:shd w:val="clear" w:color="auto" w:fill="FFFFFF"/>
        <w:spacing w:line="276" w:lineRule="auto"/>
        <w:ind w:left="993"/>
        <w:jc w:val="both"/>
        <w:rPr>
          <w:rFonts w:asciiTheme="majorHAnsi" w:hAnsiTheme="majorHAnsi"/>
          <w:sz w:val="28"/>
          <w:szCs w:val="28"/>
          <w:lang w:val="uk-UA"/>
        </w:rPr>
      </w:pPr>
      <w:r w:rsidRPr="00E96AC1">
        <w:rPr>
          <w:rFonts w:asciiTheme="majorHAnsi" w:hAnsiTheme="majorHAnsi"/>
          <w:sz w:val="28"/>
          <w:szCs w:val="28"/>
          <w:lang w:val="uk-UA"/>
        </w:rPr>
        <w:lastRenderedPageBreak/>
        <w:t>невизначеність, що виникає через обмеженість людського мислення, наприклад, у розумінні складних даних, прогнозуванні ситуації з довгостроковими наслідками чи формуванні об'єктивних висновків.</w:t>
      </w:r>
    </w:p>
    <w:p w14:paraId="76B48CEA" w14:textId="77777777" w:rsidR="000E5903" w:rsidRPr="00E96AC1" w:rsidRDefault="000E5903" w:rsidP="00A93331">
      <w:pPr>
        <w:shd w:val="clear" w:color="auto" w:fill="FFFFFF"/>
        <w:spacing w:before="240" w:after="0"/>
        <w:ind w:firstLine="567"/>
        <w:jc w:val="both"/>
        <w:rPr>
          <w:rFonts w:asciiTheme="majorHAnsi" w:hAnsiTheme="majorHAnsi"/>
          <w:sz w:val="28"/>
          <w:szCs w:val="28"/>
          <w:lang w:val="uk-UA"/>
        </w:rPr>
      </w:pPr>
      <w:r w:rsidRPr="00E96AC1">
        <w:rPr>
          <w:rFonts w:asciiTheme="majorHAnsi" w:hAnsiTheme="majorHAnsi"/>
          <w:b/>
          <w:sz w:val="28"/>
          <w:szCs w:val="28"/>
          <w:lang w:val="uk-UA"/>
        </w:rPr>
        <w:t>Ризик</w:t>
      </w:r>
      <w:r w:rsidRPr="00E96AC1">
        <w:rPr>
          <w:rFonts w:asciiTheme="majorHAnsi" w:hAnsiTheme="majorHAnsi"/>
          <w:sz w:val="28"/>
          <w:szCs w:val="28"/>
          <w:lang w:val="uk-UA"/>
        </w:rPr>
        <w:t xml:space="preserve"> - охоплює вплив на цілі всіх форм невизначеності, описаних вище. Вплив невизначеності </w:t>
      </w:r>
      <w:r w:rsidRPr="00E96AC1">
        <w:rPr>
          <w:rFonts w:asciiTheme="majorHAnsi" w:hAnsiTheme="majorHAnsi"/>
          <w:b/>
          <w:sz w:val="28"/>
          <w:szCs w:val="28"/>
          <w:lang w:val="uk-UA"/>
        </w:rPr>
        <w:t>може призвести до</w:t>
      </w:r>
      <w:r w:rsidRPr="00E96AC1">
        <w:rPr>
          <w:rFonts w:asciiTheme="majorHAnsi" w:hAnsiTheme="majorHAnsi"/>
          <w:sz w:val="28"/>
          <w:szCs w:val="28"/>
          <w:lang w:val="uk-UA"/>
        </w:rPr>
        <w:t xml:space="preserve"> </w:t>
      </w:r>
      <w:r w:rsidRPr="00E96AC1">
        <w:rPr>
          <w:rFonts w:asciiTheme="majorHAnsi" w:hAnsiTheme="majorHAnsi"/>
          <w:b/>
          <w:sz w:val="28"/>
          <w:szCs w:val="28"/>
          <w:lang w:val="uk-UA"/>
        </w:rPr>
        <w:t>позитивних чи негативних наслідків</w:t>
      </w:r>
      <w:r w:rsidRPr="00E96AC1">
        <w:rPr>
          <w:rFonts w:asciiTheme="majorHAnsi" w:hAnsiTheme="majorHAnsi"/>
          <w:sz w:val="28"/>
          <w:szCs w:val="28"/>
          <w:lang w:val="uk-UA"/>
        </w:rPr>
        <w:t xml:space="preserve"> або до тих та інших одночасно.</w:t>
      </w:r>
    </w:p>
    <w:p w14:paraId="078EDFBA"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Ризик часто описують у термінах джерел ризику, можливих подій, їх наслідків та ймовірності цих наслідків. Подія може мати кілька причин та призвести до кількох наслідків. Наслідки можуть бути описані змінними різного виду, дискретними, безперервними чи невідомими. Спочатку наслідки можуть бути невиразними і не піддаються оцінці, але з часом вони можуть накопичуватися. Джерела ризику можуть мати властиву їм мінливість або невизначеність, пов'язану з низкою факторів, включаючи поведінку людей, структуру організації, соціальний вплив, котрим може бути важко передбачити якусь конкретну подію, що може статися. Звідси випливає, що ризик не завжди можна легко звести до таблиці у вигляді набору подій, їх наслідків та ймовірностей.</w:t>
      </w:r>
    </w:p>
    <w:p w14:paraId="0F2999A5" w14:textId="77777777" w:rsidR="000E5903" w:rsidRPr="00E96AC1" w:rsidRDefault="000E5903" w:rsidP="00A93331">
      <w:pPr>
        <w:shd w:val="clear" w:color="auto" w:fill="FFFFFF"/>
        <w:spacing w:after="0"/>
        <w:ind w:firstLine="567"/>
        <w:jc w:val="both"/>
        <w:rPr>
          <w:rFonts w:asciiTheme="majorHAnsi" w:hAnsiTheme="majorHAnsi"/>
          <w:sz w:val="28"/>
          <w:szCs w:val="28"/>
        </w:rPr>
      </w:pPr>
    </w:p>
    <w:p w14:paraId="49F815D3" w14:textId="77777777" w:rsidR="000E5903" w:rsidRPr="00E96AC1" w:rsidRDefault="000E5903" w:rsidP="00A93331">
      <w:pPr>
        <w:pStyle w:val="2"/>
        <w:rPr>
          <w:rFonts w:eastAsia="Cambria"/>
          <w:color w:val="auto"/>
          <w:kern w:val="20"/>
          <w:lang w:val="uk-UA"/>
        </w:rPr>
      </w:pPr>
      <w:bookmarkStart w:id="279" w:name="_Toc132455600"/>
      <w:bookmarkStart w:id="280" w:name="_Toc132457632"/>
      <w:r w:rsidRPr="00E96AC1">
        <w:rPr>
          <w:color w:val="auto"/>
          <w:lang w:val="uk-UA"/>
        </w:rPr>
        <w:t xml:space="preserve">5.7 </w:t>
      </w:r>
      <w:r w:rsidRPr="00E96AC1">
        <w:rPr>
          <w:rFonts w:eastAsia="Cambria"/>
          <w:color w:val="auto"/>
          <w:kern w:val="20"/>
          <w:lang w:val="uk-UA"/>
        </w:rPr>
        <w:t>Процес загального оцінювання за ДСТУ IEC/ISO 31010</w:t>
      </w:r>
      <w:bookmarkEnd w:id="279"/>
      <w:bookmarkEnd w:id="280"/>
      <w:r w:rsidRPr="00E96AC1">
        <w:rPr>
          <w:rFonts w:eastAsia="Cambria"/>
          <w:color w:val="auto"/>
          <w:kern w:val="20"/>
          <w:lang w:val="uk-UA"/>
        </w:rPr>
        <w:t xml:space="preserve"> </w:t>
      </w:r>
    </w:p>
    <w:p w14:paraId="4D6A130C" w14:textId="77777777" w:rsidR="000E5903" w:rsidRPr="00E96AC1" w:rsidRDefault="000E5903" w:rsidP="00A93331">
      <w:pPr>
        <w:shd w:val="clear" w:color="auto" w:fill="FFFFFF"/>
        <w:spacing w:after="0"/>
        <w:ind w:firstLine="567"/>
        <w:jc w:val="both"/>
        <w:rPr>
          <w:rFonts w:asciiTheme="majorHAnsi" w:eastAsia="Cambria" w:hAnsiTheme="majorHAnsi"/>
          <w:b/>
          <w:kern w:val="20"/>
          <w:sz w:val="28"/>
          <w:szCs w:val="28"/>
          <w:lang w:val="uk-UA"/>
        </w:rPr>
      </w:pPr>
    </w:p>
    <w:p w14:paraId="79699390" w14:textId="77777777" w:rsidR="000E5903" w:rsidRPr="00E96AC1" w:rsidRDefault="000E5903" w:rsidP="00A93331">
      <w:pPr>
        <w:shd w:val="clear" w:color="auto" w:fill="FFFFFF"/>
        <w:spacing w:after="0"/>
        <w:ind w:firstLine="426"/>
        <w:jc w:val="both"/>
        <w:rPr>
          <w:rFonts w:asciiTheme="majorHAnsi" w:hAnsiTheme="majorHAnsi"/>
          <w:bCs/>
          <w:iCs/>
          <w:sz w:val="28"/>
          <w:szCs w:val="28"/>
          <w:lang w:val="uk-UA"/>
        </w:rPr>
      </w:pPr>
      <w:r w:rsidRPr="00E96AC1">
        <w:rPr>
          <w:rFonts w:asciiTheme="majorHAnsi" w:hAnsiTheme="majorHAnsi"/>
          <w:bCs/>
          <w:iCs/>
          <w:sz w:val="28"/>
          <w:szCs w:val="28"/>
          <w:lang w:val="uk-UA"/>
        </w:rPr>
        <w:t xml:space="preserve">Термін «оцінка ризику» за ДСТУ </w:t>
      </w:r>
      <w:r w:rsidRPr="00E96AC1">
        <w:rPr>
          <w:rFonts w:asciiTheme="majorHAnsi" w:hAnsiTheme="majorHAnsi"/>
          <w:bCs/>
          <w:iCs/>
          <w:sz w:val="28"/>
          <w:szCs w:val="28"/>
          <w:lang w:val="en-US"/>
        </w:rPr>
        <w:t>ISO</w:t>
      </w:r>
      <w:r w:rsidRPr="00E96AC1">
        <w:rPr>
          <w:rFonts w:asciiTheme="majorHAnsi" w:hAnsiTheme="majorHAnsi"/>
          <w:bCs/>
          <w:iCs/>
          <w:sz w:val="28"/>
          <w:szCs w:val="28"/>
          <w:lang w:val="uk-UA"/>
        </w:rPr>
        <w:t xml:space="preserve"> 31000:2018 варто вважати ідентичним терміну «загальне оцінювання ризику» за </w:t>
      </w:r>
      <w:r w:rsidRPr="00E96AC1">
        <w:rPr>
          <w:rFonts w:asciiTheme="majorHAnsi" w:eastAsia="Cambria" w:hAnsiTheme="majorHAnsi"/>
          <w:kern w:val="20"/>
          <w:sz w:val="28"/>
          <w:szCs w:val="28"/>
          <w:lang w:val="uk-UA"/>
        </w:rPr>
        <w:t>ДСТУ IEC/ISO 31010</w:t>
      </w:r>
      <w:r w:rsidRPr="00E96AC1">
        <w:rPr>
          <w:rFonts w:asciiTheme="majorHAnsi" w:hAnsiTheme="majorHAnsi"/>
          <w:bCs/>
          <w:iCs/>
          <w:sz w:val="28"/>
          <w:szCs w:val="28"/>
          <w:lang w:val="uk-UA"/>
        </w:rPr>
        <w:t xml:space="preserve"> [</w:t>
      </w:r>
      <w:r w:rsidR="00547F4F" w:rsidRPr="00E96AC1">
        <w:rPr>
          <w:rFonts w:asciiTheme="majorHAnsi" w:hAnsiTheme="majorHAnsi"/>
          <w:bCs/>
          <w:iCs/>
          <w:sz w:val="28"/>
          <w:szCs w:val="28"/>
          <w:lang w:val="uk-UA"/>
        </w:rPr>
        <w:t>40</w:t>
      </w:r>
      <w:r w:rsidRPr="00E96AC1">
        <w:rPr>
          <w:rFonts w:asciiTheme="majorHAnsi" w:hAnsiTheme="majorHAnsi"/>
          <w:bCs/>
          <w:iCs/>
          <w:sz w:val="28"/>
          <w:szCs w:val="28"/>
          <w:lang w:val="uk-UA"/>
        </w:rPr>
        <w:t>].</w:t>
      </w:r>
    </w:p>
    <w:p w14:paraId="624F0434" w14:textId="77777777"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lang w:val="uk-UA"/>
        </w:rPr>
      </w:pPr>
      <w:r w:rsidRPr="00E96AC1">
        <w:rPr>
          <w:rFonts w:asciiTheme="majorHAnsi" w:hAnsiTheme="majorHAnsi"/>
          <w:b/>
          <w:sz w:val="28"/>
          <w:szCs w:val="28"/>
          <w:lang w:val="uk-UA"/>
        </w:rPr>
        <w:t>Планування оцінювання</w:t>
      </w:r>
      <w:r w:rsidRPr="00E96AC1">
        <w:rPr>
          <w:rFonts w:asciiTheme="majorHAnsi" w:hAnsiTheme="majorHAnsi"/>
          <w:sz w:val="28"/>
          <w:szCs w:val="28"/>
          <w:lang w:val="uk-UA"/>
        </w:rPr>
        <w:t xml:space="preserve"> (для чого, які рішення і хто приймає, які зацікавлені особи, особливості оцінки кількісна чи якісна)</w:t>
      </w:r>
      <w:r w:rsidR="005376C9" w:rsidRPr="00E96AC1">
        <w:rPr>
          <w:rFonts w:asciiTheme="majorHAnsi" w:hAnsiTheme="majorHAnsi"/>
          <w:sz w:val="28"/>
          <w:szCs w:val="28"/>
          <w:lang w:val="uk-UA"/>
        </w:rPr>
        <w:t>.</w:t>
      </w:r>
    </w:p>
    <w:p w14:paraId="0C6139B4" w14:textId="77777777"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lang w:val="uk-UA"/>
        </w:rPr>
      </w:pPr>
      <w:r w:rsidRPr="00E96AC1">
        <w:rPr>
          <w:rFonts w:asciiTheme="majorHAnsi" w:hAnsiTheme="majorHAnsi"/>
          <w:b/>
          <w:sz w:val="28"/>
          <w:szCs w:val="28"/>
          <w:lang w:val="uk-UA"/>
        </w:rPr>
        <w:t>Розуміння умов</w:t>
      </w:r>
      <w:r w:rsidRPr="00E96AC1">
        <w:rPr>
          <w:rFonts w:asciiTheme="majorHAnsi" w:hAnsiTheme="majorHAnsi"/>
          <w:sz w:val="28"/>
          <w:szCs w:val="28"/>
          <w:lang w:val="uk-UA"/>
        </w:rPr>
        <w:t xml:space="preserve"> (учасники оцінки повинні отримати усю інформацію, розуміти внутрішні та заовнішні проблеми, соціальні та екологічні аспекти).</w:t>
      </w:r>
    </w:p>
    <w:p w14:paraId="08EF56B5" w14:textId="77777777"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rPr>
      </w:pPr>
      <w:r w:rsidRPr="00E96AC1">
        <w:rPr>
          <w:rFonts w:asciiTheme="majorHAnsi" w:hAnsiTheme="majorHAnsi"/>
          <w:b/>
          <w:sz w:val="28"/>
          <w:szCs w:val="28"/>
        </w:rPr>
        <w:t>Взаємодія із зацікавленими сторонами</w:t>
      </w:r>
      <w:r w:rsidRPr="00E96AC1">
        <w:rPr>
          <w:rFonts w:asciiTheme="majorHAnsi" w:hAnsiTheme="majorHAnsi"/>
          <w:sz w:val="28"/>
          <w:szCs w:val="28"/>
          <w:lang w:val="uk-UA"/>
        </w:rPr>
        <w:t xml:space="preserve"> (</w:t>
      </w:r>
      <w:r w:rsidRPr="00E96AC1">
        <w:rPr>
          <w:rFonts w:asciiTheme="majorHAnsi" w:hAnsiTheme="majorHAnsi"/>
          <w:sz w:val="28"/>
          <w:szCs w:val="28"/>
        </w:rPr>
        <w:t>тих</w:t>
      </w:r>
      <w:r w:rsidR="005376C9" w:rsidRPr="00E96AC1">
        <w:rPr>
          <w:rFonts w:asciiTheme="majorHAnsi" w:hAnsiTheme="majorHAnsi"/>
          <w:sz w:val="28"/>
          <w:szCs w:val="28"/>
          <w:lang w:val="uk-UA"/>
        </w:rPr>
        <w:t>,</w:t>
      </w:r>
      <w:r w:rsidRPr="00E96AC1">
        <w:rPr>
          <w:rFonts w:asciiTheme="majorHAnsi" w:hAnsiTheme="majorHAnsi"/>
          <w:sz w:val="28"/>
          <w:szCs w:val="28"/>
        </w:rPr>
        <w:t xml:space="preserve"> хто може внести корисні знання, слід ідентифікувати та розглядати </w:t>
      </w:r>
      <w:r w:rsidRPr="00E96AC1">
        <w:rPr>
          <w:rFonts w:asciiTheme="majorHAnsi" w:hAnsiTheme="majorHAnsi"/>
          <w:sz w:val="28"/>
          <w:szCs w:val="28"/>
          <w:lang w:val="uk-UA"/>
        </w:rPr>
        <w:t>думку, навіть якщо вони не є учасниками оцінки)</w:t>
      </w:r>
      <w:r w:rsidR="005376C9" w:rsidRPr="00E96AC1">
        <w:rPr>
          <w:rFonts w:asciiTheme="majorHAnsi" w:hAnsiTheme="majorHAnsi"/>
          <w:sz w:val="28"/>
          <w:szCs w:val="28"/>
          <w:lang w:val="uk-UA"/>
        </w:rPr>
        <w:t>.</w:t>
      </w:r>
    </w:p>
    <w:p w14:paraId="60DE0697" w14:textId="77777777"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rPr>
      </w:pPr>
      <w:r w:rsidRPr="00E96AC1">
        <w:rPr>
          <w:rFonts w:asciiTheme="majorHAnsi" w:hAnsiTheme="majorHAnsi"/>
          <w:b/>
          <w:sz w:val="28"/>
          <w:szCs w:val="28"/>
        </w:rPr>
        <w:t>Визначення цілей</w:t>
      </w:r>
      <w:r w:rsidRPr="00E96AC1">
        <w:rPr>
          <w:rFonts w:asciiTheme="majorHAnsi" w:hAnsiTheme="majorHAnsi"/>
          <w:sz w:val="28"/>
          <w:szCs w:val="28"/>
          <w:lang w:val="uk-UA"/>
        </w:rPr>
        <w:t xml:space="preserve"> (цілі обєкта, щодо якого проводять оцінку мають бути визначені і, де можливо, документовані)</w:t>
      </w:r>
      <w:r w:rsidR="005376C9" w:rsidRPr="00E96AC1">
        <w:rPr>
          <w:rFonts w:asciiTheme="majorHAnsi" w:hAnsiTheme="majorHAnsi"/>
          <w:sz w:val="28"/>
          <w:szCs w:val="28"/>
          <w:lang w:val="uk-UA"/>
        </w:rPr>
        <w:t>.</w:t>
      </w:r>
    </w:p>
    <w:p w14:paraId="40AFA878" w14:textId="77777777"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rPr>
      </w:pPr>
      <w:r w:rsidRPr="00E96AC1">
        <w:rPr>
          <w:rFonts w:asciiTheme="majorHAnsi" w:hAnsiTheme="majorHAnsi"/>
          <w:b/>
          <w:sz w:val="28"/>
          <w:szCs w:val="28"/>
        </w:rPr>
        <w:lastRenderedPageBreak/>
        <w:t>Облік людських, організаційних та соціальних факторів</w:t>
      </w:r>
      <w:r w:rsidRPr="00E96AC1">
        <w:rPr>
          <w:rFonts w:asciiTheme="majorHAnsi" w:hAnsiTheme="majorHAnsi"/>
          <w:sz w:val="28"/>
          <w:szCs w:val="28"/>
          <w:lang w:val="uk-UA"/>
        </w:rPr>
        <w:t xml:space="preserve"> (бо людина може бути джерелом невизначеності, впливати на вибір методів, варіантів інтерпретацій та використання інформації)</w:t>
      </w:r>
    </w:p>
    <w:p w14:paraId="2DDEE6BA" w14:textId="77777777" w:rsidR="000E5903" w:rsidRPr="00E96AC1" w:rsidRDefault="000E5903" w:rsidP="00A93331">
      <w:pPr>
        <w:shd w:val="clear" w:color="auto" w:fill="FFFFFF"/>
        <w:spacing w:before="120" w:after="0"/>
        <w:ind w:firstLine="425"/>
        <w:jc w:val="both"/>
        <w:rPr>
          <w:rFonts w:asciiTheme="majorHAnsi" w:hAnsiTheme="majorHAnsi"/>
          <w:sz w:val="28"/>
          <w:szCs w:val="28"/>
        </w:rPr>
      </w:pPr>
      <w:r w:rsidRPr="00E96AC1">
        <w:rPr>
          <w:rFonts w:asciiTheme="majorHAnsi" w:hAnsiTheme="majorHAnsi"/>
          <w:sz w:val="28"/>
          <w:szCs w:val="28"/>
        </w:rPr>
        <w:t>Діяльність людини (гірше або краще за очікування) є джерелом ризику і може також впливати на результативність контролю. Можливі відхилення від очікуваної чи передбачуваної поведінки мають бути спеціально розглянуті в оцінці ризику. Розгляд роботи людини часто є складним, для ідентифікації та аналізу ризику, пов'язаного з роботою людини, може знадобитися консультація експертів.</w:t>
      </w:r>
    </w:p>
    <w:p w14:paraId="5B462CF5"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Людський чинник також впливає</w:t>
      </w:r>
      <w:r w:rsidR="005376C9" w:rsidRPr="00E96AC1">
        <w:rPr>
          <w:rFonts w:asciiTheme="majorHAnsi" w:hAnsiTheme="majorHAnsi"/>
          <w:sz w:val="28"/>
          <w:szCs w:val="28"/>
          <w:lang w:val="uk-UA"/>
        </w:rPr>
        <w:t xml:space="preserve"> на</w:t>
      </w:r>
      <w:r w:rsidRPr="00E96AC1">
        <w:rPr>
          <w:rFonts w:asciiTheme="majorHAnsi" w:hAnsiTheme="majorHAnsi"/>
          <w:sz w:val="28"/>
          <w:szCs w:val="28"/>
        </w:rPr>
        <w:t xml:space="preserve"> вибір і використання методів, особливо там</w:t>
      </w:r>
      <w:r w:rsidR="005376C9" w:rsidRPr="00E96AC1">
        <w:rPr>
          <w:rFonts w:asciiTheme="majorHAnsi" w:hAnsiTheme="majorHAnsi"/>
          <w:sz w:val="28"/>
          <w:szCs w:val="28"/>
          <w:lang w:val="uk-UA"/>
        </w:rPr>
        <w:t>,</w:t>
      </w:r>
      <w:r w:rsidRPr="00E96AC1">
        <w:rPr>
          <w:rFonts w:asciiTheme="majorHAnsi" w:hAnsiTheme="majorHAnsi"/>
          <w:sz w:val="28"/>
          <w:szCs w:val="28"/>
        </w:rPr>
        <w:t> де необхідне укладання чи використання командного підходу. Для зменшення такого впливу потрібна кваліфікована допомога. Такі особливості, як конформізм чи надмірна впевненість (наприклад, в оцінці чи сприйнятті), мають бути розглянуті скрізь, де це можливо. Експертний висновок має бути підкріплений доказами, даними та зусиллями, започаткованими для запобігання або мінімізації когнітивних упереджень.</w:t>
      </w:r>
    </w:p>
    <w:p w14:paraId="2E37A678"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Особисті цілі та цінності людей можуть відрізнятися від цілей та цінностей організації. Це може призвести до різних уявлень про рівень ризику та різні критерії, за якими конкретні люди приймають рішення. Організація повинна прагнути до досягнення загального розуміння ризику всередині організації та враховувати різні уявлення зацікавлених сторін.</w:t>
      </w:r>
    </w:p>
    <w:p w14:paraId="27FA1FEA"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 xml:space="preserve">Соціальні аспекти, включаючи соціально-економічне становище, расову, етнічну приналежність, культуру, гендерні та соціальні взаємини, житлові та общинні умови, можуть впливати на ризик як прямо, так і опосередковано. Наслідки можуть бути довгостроковими </w:t>
      </w:r>
      <w:r w:rsidR="00A61F63" w:rsidRPr="00E96AC1">
        <w:rPr>
          <w:rFonts w:asciiTheme="majorHAnsi" w:hAnsiTheme="majorHAnsi"/>
          <w:sz w:val="28"/>
          <w:szCs w:val="28"/>
          <w:lang w:val="uk-UA"/>
        </w:rPr>
        <w:t xml:space="preserve">і </w:t>
      </w:r>
      <w:r w:rsidRPr="00E96AC1">
        <w:rPr>
          <w:rFonts w:asciiTheme="majorHAnsi" w:hAnsiTheme="majorHAnsi"/>
          <w:sz w:val="28"/>
          <w:szCs w:val="28"/>
        </w:rPr>
        <w:t>не відразу помітними та можуть вимагати перспективного планування.</w:t>
      </w:r>
    </w:p>
    <w:p w14:paraId="41A71113" w14:textId="77777777" w:rsidR="000E5903" w:rsidRPr="00E96AC1" w:rsidRDefault="000E5903" w:rsidP="00A93331">
      <w:pPr>
        <w:shd w:val="clear" w:color="auto" w:fill="FFFFFF"/>
        <w:tabs>
          <w:tab w:val="left" w:pos="720"/>
        </w:tabs>
        <w:spacing w:before="120" w:after="0"/>
        <w:ind w:left="425"/>
        <w:jc w:val="both"/>
        <w:rPr>
          <w:rFonts w:asciiTheme="majorHAnsi" w:hAnsiTheme="majorHAnsi"/>
          <w:b/>
          <w:sz w:val="28"/>
          <w:szCs w:val="28"/>
        </w:rPr>
      </w:pPr>
      <w:r w:rsidRPr="00E96AC1">
        <w:rPr>
          <w:rFonts w:asciiTheme="majorHAnsi" w:hAnsiTheme="majorHAnsi"/>
          <w:b/>
          <w:sz w:val="28"/>
          <w:szCs w:val="28"/>
        </w:rPr>
        <w:t>Критерії прийняття рішення щодо прийнятності ризику</w:t>
      </w:r>
    </w:p>
    <w:p w14:paraId="4146E12A"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Прийнятний ризик може бути визначений шляхом встановлення прийнятних відхилень значення показника, пов'язаного з досягненням цілей.</w:t>
      </w:r>
    </w:p>
    <w:p w14:paraId="5738EB3D"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Залежно від виду наслідків можуть бути встановлені різні критерії. Наприклад, критерії прийнятності фінансового ризику можуть відрізнятись від критеріїв прийнятності ризику, пов'язаного з небезпекою для життя людини.</w:t>
      </w:r>
    </w:p>
    <w:p w14:paraId="3DA55AFA"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lastRenderedPageBreak/>
        <w:t>Нижче наведено приклади аналізу, використовуваного щодо прийнятного ризику.</w:t>
      </w:r>
    </w:p>
    <w:p w14:paraId="0B9FFE2B" w14:textId="4F0292F0" w:rsidR="000E5903" w:rsidRPr="00E96AC1" w:rsidRDefault="000E5903" w:rsidP="00A93331">
      <w:pPr>
        <w:shd w:val="clear" w:color="auto" w:fill="FFFFFF"/>
        <w:spacing w:before="120" w:after="0"/>
        <w:ind w:firstLine="425"/>
        <w:jc w:val="both"/>
        <w:rPr>
          <w:rFonts w:asciiTheme="majorHAnsi" w:hAnsiTheme="majorHAnsi"/>
          <w:sz w:val="28"/>
          <w:szCs w:val="28"/>
        </w:rPr>
      </w:pPr>
      <w:r w:rsidRPr="00E96AC1">
        <w:rPr>
          <w:rFonts w:asciiTheme="majorHAnsi" w:hAnsiTheme="majorHAnsi"/>
          <w:b/>
          <w:sz w:val="28"/>
          <w:szCs w:val="28"/>
        </w:rPr>
        <w:t>Ризик отримання можливостей (</w:t>
      </w:r>
      <w:r w:rsidR="00A61F63" w:rsidRPr="00E96AC1">
        <w:rPr>
          <w:rFonts w:asciiTheme="majorHAnsi" w:hAnsiTheme="majorHAnsi"/>
          <w:b/>
          <w:sz w:val="28"/>
          <w:szCs w:val="28"/>
          <w:lang w:val="uk-UA"/>
        </w:rPr>
        <w:t>далі за текстом-</w:t>
      </w:r>
      <w:r w:rsidRPr="00E96AC1">
        <w:rPr>
          <w:rFonts w:asciiTheme="majorHAnsi" w:hAnsiTheme="majorHAnsi"/>
          <w:b/>
          <w:sz w:val="28"/>
          <w:szCs w:val="28"/>
        </w:rPr>
        <w:t>RBC)</w:t>
      </w:r>
      <w:r w:rsidR="00A61F63" w:rsidRPr="00E96AC1">
        <w:rPr>
          <w:rFonts w:asciiTheme="majorHAnsi" w:hAnsiTheme="majorHAnsi"/>
          <w:b/>
          <w:sz w:val="28"/>
          <w:szCs w:val="28"/>
          <w:lang w:val="uk-UA"/>
        </w:rPr>
        <w:t>,</w:t>
      </w:r>
      <w:r w:rsidRPr="00E96AC1">
        <w:rPr>
          <w:rFonts w:asciiTheme="majorHAnsi" w:hAnsiTheme="majorHAnsi"/>
          <w:sz w:val="28"/>
          <w:szCs w:val="28"/>
        </w:rPr>
        <w:t xml:space="preserve"> (також званий ризиком можливостей): RBC організації зазвичай визначають в термінах ризикового капіталу, який доступний </w:t>
      </w:r>
      <w:r w:rsidR="00A61F63" w:rsidRPr="00E96AC1">
        <w:rPr>
          <w:rFonts w:asciiTheme="majorHAnsi" w:hAnsiTheme="majorHAnsi"/>
          <w:sz w:val="28"/>
          <w:szCs w:val="28"/>
          <w:lang w:val="uk-UA"/>
        </w:rPr>
        <w:t xml:space="preserve">для </w:t>
      </w:r>
      <w:r w:rsidRPr="00E96AC1">
        <w:rPr>
          <w:rFonts w:asciiTheme="majorHAnsi" w:hAnsiTheme="majorHAnsi"/>
          <w:sz w:val="28"/>
          <w:szCs w:val="28"/>
        </w:rPr>
        <w:t>усунення несприятл</w:t>
      </w:r>
      <w:r w:rsidR="00FE5A9D">
        <w:rPr>
          <w:rFonts w:asciiTheme="majorHAnsi" w:hAnsiTheme="majorHAnsi"/>
          <w:sz w:val="28"/>
          <w:szCs w:val="28"/>
        </w:rPr>
        <w:t xml:space="preserve">ивих впливів відповідних подій. </w:t>
      </w:r>
      <w:r w:rsidRPr="00E96AC1">
        <w:rPr>
          <w:rFonts w:asciiTheme="majorHAnsi" w:hAnsiTheme="majorHAnsi"/>
          <w:sz w:val="28"/>
          <w:szCs w:val="28"/>
        </w:rPr>
        <w:t>Для комерційної фірми можливості можуть бути встановлені в термінах максимальних можливостей збереження активів, або найбільших фінансових збитків, які компанія може витримати без необхідності оголоше</w:t>
      </w:r>
      <w:r w:rsidR="00FE5A9D">
        <w:rPr>
          <w:rFonts w:asciiTheme="majorHAnsi" w:hAnsiTheme="majorHAnsi"/>
          <w:sz w:val="28"/>
          <w:szCs w:val="28"/>
        </w:rPr>
        <w:t xml:space="preserve">ння про банкрутство. </w:t>
      </w:r>
      <w:r w:rsidR="00750410" w:rsidRPr="00E96AC1">
        <w:rPr>
          <w:rFonts w:asciiTheme="majorHAnsi" w:hAnsiTheme="majorHAnsi"/>
          <w:sz w:val="28"/>
          <w:szCs w:val="28"/>
        </w:rPr>
        <w:t>Оцінений RB</w:t>
      </w:r>
      <w:r w:rsidRPr="00E96AC1">
        <w:rPr>
          <w:rFonts w:asciiTheme="majorHAnsi" w:hAnsiTheme="majorHAnsi"/>
          <w:sz w:val="28"/>
          <w:szCs w:val="28"/>
        </w:rPr>
        <w:t>C має бути об'єктивно перевірено за допомогою стрес-тестування можливих сценаріїв для забезпеч</w:t>
      </w:r>
      <w:r w:rsidR="00FE5A9D">
        <w:rPr>
          <w:rFonts w:asciiTheme="majorHAnsi" w:hAnsiTheme="majorHAnsi"/>
          <w:sz w:val="28"/>
          <w:szCs w:val="28"/>
        </w:rPr>
        <w:t xml:space="preserve">ення достовірного рівня довіри. </w:t>
      </w:r>
      <w:r w:rsidR="00750410" w:rsidRPr="00E96AC1">
        <w:rPr>
          <w:rFonts w:asciiTheme="majorHAnsi" w:hAnsiTheme="majorHAnsi"/>
          <w:sz w:val="28"/>
          <w:szCs w:val="28"/>
          <w:lang w:val="uk-UA"/>
        </w:rPr>
        <w:t>Р</w:t>
      </w:r>
      <w:r w:rsidRPr="00E96AC1">
        <w:rPr>
          <w:rFonts w:asciiTheme="majorHAnsi" w:hAnsiTheme="majorHAnsi"/>
          <w:sz w:val="28"/>
          <w:szCs w:val="28"/>
        </w:rPr>
        <w:t>изик організації відбиває готовність керівництва використовувати свій RBC.</w:t>
      </w:r>
    </w:p>
    <w:p w14:paraId="13E666D4" w14:textId="30CBD8B4" w:rsidR="000E5903" w:rsidRPr="00E96AC1" w:rsidRDefault="000E5903" w:rsidP="00A93331">
      <w:pPr>
        <w:shd w:val="clear" w:color="auto" w:fill="FFFFFF"/>
        <w:spacing w:before="120" w:after="0"/>
        <w:ind w:firstLine="425"/>
        <w:jc w:val="both"/>
        <w:rPr>
          <w:rFonts w:asciiTheme="majorHAnsi" w:hAnsiTheme="majorHAnsi"/>
          <w:sz w:val="28"/>
          <w:szCs w:val="28"/>
        </w:rPr>
      </w:pPr>
      <w:r w:rsidRPr="00E96AC1">
        <w:rPr>
          <w:rFonts w:asciiTheme="majorHAnsi" w:hAnsiTheme="majorHAnsi"/>
          <w:b/>
          <w:sz w:val="28"/>
          <w:szCs w:val="28"/>
        </w:rPr>
        <w:t>ALARP/ALARA та SFA1RP</w:t>
      </w:r>
      <w:r w:rsidRPr="00E96AC1">
        <w:rPr>
          <w:rFonts w:asciiTheme="majorHAnsi" w:hAnsiTheme="majorHAnsi"/>
          <w:sz w:val="28"/>
          <w:szCs w:val="28"/>
        </w:rPr>
        <w:t>: у деяких сферах законодавчо встановлені наступні критерії прийняття рішення про обробку ризику, пов'язаного з безпекою</w:t>
      </w:r>
      <w:r w:rsidR="00AF00C2" w:rsidRPr="00E96AC1">
        <w:rPr>
          <w:rFonts w:asciiTheme="majorHAnsi" w:hAnsiTheme="majorHAnsi"/>
          <w:sz w:val="28"/>
          <w:szCs w:val="28"/>
          <w:lang w:val="uk-UA"/>
        </w:rPr>
        <w:t>, а саме</w:t>
      </w:r>
      <w:r w:rsidRPr="00E96AC1">
        <w:rPr>
          <w:rFonts w:asciiTheme="majorHAnsi" w:hAnsiTheme="majorHAnsi"/>
          <w:sz w:val="28"/>
          <w:szCs w:val="28"/>
        </w:rPr>
        <w:t>: ризик травм або погіршення здоров'я має бути таким малим</w:t>
      </w:r>
      <w:r w:rsidR="00AF00C2" w:rsidRPr="00E96AC1">
        <w:rPr>
          <w:rFonts w:asciiTheme="majorHAnsi" w:hAnsiTheme="majorHAnsi"/>
          <w:sz w:val="28"/>
          <w:szCs w:val="28"/>
          <w:lang w:val="uk-UA"/>
        </w:rPr>
        <w:t>,</w:t>
      </w:r>
      <w:r w:rsidR="00D2581F" w:rsidRPr="00E96AC1">
        <w:rPr>
          <w:rFonts w:asciiTheme="majorHAnsi" w:hAnsiTheme="majorHAnsi"/>
          <w:sz w:val="28"/>
          <w:szCs w:val="28"/>
        </w:rPr>
        <w:t xml:space="preserve"> </w:t>
      </w:r>
      <w:r w:rsidRPr="00E96AC1">
        <w:rPr>
          <w:rFonts w:asciiTheme="majorHAnsi" w:hAnsiTheme="majorHAnsi"/>
          <w:sz w:val="28"/>
          <w:szCs w:val="28"/>
        </w:rPr>
        <w:t>«як розумно здійснимо» (ALARP)</w:t>
      </w:r>
      <w:r w:rsidR="005D53CB" w:rsidRPr="00E96AC1">
        <w:rPr>
          <w:rFonts w:asciiTheme="majorHAnsi" w:hAnsiTheme="majorHAnsi"/>
          <w:sz w:val="28"/>
          <w:szCs w:val="28"/>
          <w:lang w:val="uk-UA"/>
        </w:rPr>
        <w:t>;</w:t>
      </w:r>
      <w:r w:rsidR="00D2581F" w:rsidRPr="00E96AC1">
        <w:rPr>
          <w:rFonts w:asciiTheme="majorHAnsi" w:hAnsiTheme="majorHAnsi"/>
          <w:sz w:val="28"/>
          <w:szCs w:val="28"/>
        </w:rPr>
        <w:t xml:space="preserve"> </w:t>
      </w:r>
      <w:r w:rsidR="00AF00C2" w:rsidRPr="00E96AC1">
        <w:rPr>
          <w:rFonts w:asciiTheme="majorHAnsi" w:hAnsiTheme="majorHAnsi"/>
          <w:sz w:val="28"/>
          <w:szCs w:val="28"/>
          <w:lang w:val="uk-UA"/>
        </w:rPr>
        <w:t xml:space="preserve">або </w:t>
      </w:r>
      <w:r w:rsidRPr="00E96AC1">
        <w:rPr>
          <w:rFonts w:asciiTheme="majorHAnsi" w:hAnsiTheme="majorHAnsi"/>
          <w:sz w:val="28"/>
          <w:szCs w:val="28"/>
        </w:rPr>
        <w:t>такий малий</w:t>
      </w:r>
      <w:r w:rsidR="005D53CB" w:rsidRPr="00E96AC1">
        <w:rPr>
          <w:rFonts w:asciiTheme="majorHAnsi" w:hAnsiTheme="majorHAnsi"/>
          <w:sz w:val="28"/>
          <w:szCs w:val="28"/>
          <w:lang w:val="uk-UA"/>
        </w:rPr>
        <w:t>,</w:t>
      </w:r>
      <w:r w:rsidR="00D2581F" w:rsidRPr="00E96AC1">
        <w:rPr>
          <w:rFonts w:asciiTheme="majorHAnsi" w:hAnsiTheme="majorHAnsi"/>
          <w:sz w:val="28"/>
          <w:szCs w:val="28"/>
        </w:rPr>
        <w:t xml:space="preserve"> </w:t>
      </w:r>
      <w:r w:rsidRPr="00E96AC1">
        <w:rPr>
          <w:rFonts w:asciiTheme="majorHAnsi" w:hAnsiTheme="majorHAnsi"/>
          <w:sz w:val="28"/>
          <w:szCs w:val="28"/>
        </w:rPr>
        <w:t>"як розумно досяжно" (ALARA)</w:t>
      </w:r>
      <w:r w:rsidR="005D53CB" w:rsidRPr="00E96AC1">
        <w:rPr>
          <w:rFonts w:asciiTheme="majorHAnsi" w:hAnsiTheme="majorHAnsi"/>
          <w:sz w:val="28"/>
          <w:szCs w:val="28"/>
          <w:lang w:val="uk-UA"/>
        </w:rPr>
        <w:t>;</w:t>
      </w:r>
      <w:r w:rsidR="00D2581F" w:rsidRPr="00E96AC1">
        <w:rPr>
          <w:rFonts w:asciiTheme="majorHAnsi" w:hAnsiTheme="majorHAnsi"/>
          <w:sz w:val="28"/>
          <w:szCs w:val="28"/>
        </w:rPr>
        <w:t xml:space="preserve"> </w:t>
      </w:r>
      <w:r w:rsidRPr="00E96AC1">
        <w:rPr>
          <w:rFonts w:asciiTheme="majorHAnsi" w:hAnsiTheme="majorHAnsi"/>
          <w:sz w:val="28"/>
          <w:szCs w:val="28"/>
        </w:rPr>
        <w:t> або засоби контролю знижують частоту виникнення небезпечної події до рівня «настільки малого, наскільки це обґрунтовано і практично здійсненно» (SFAIRP).</w:t>
      </w:r>
    </w:p>
    <w:p w14:paraId="09039721" w14:textId="01CD4475" w:rsidR="000E5903" w:rsidRPr="00E96AC1" w:rsidRDefault="000E5903" w:rsidP="00A93331">
      <w:pPr>
        <w:shd w:val="clear" w:color="auto" w:fill="FFFFFF"/>
        <w:spacing w:before="120" w:after="0"/>
        <w:ind w:firstLine="425"/>
        <w:jc w:val="both"/>
        <w:rPr>
          <w:rFonts w:asciiTheme="majorHAnsi" w:hAnsiTheme="majorHAnsi"/>
          <w:sz w:val="28"/>
          <w:szCs w:val="28"/>
          <w:lang w:val="uk-UA"/>
        </w:rPr>
      </w:pPr>
      <w:r w:rsidRPr="00E96AC1">
        <w:rPr>
          <w:rFonts w:asciiTheme="majorHAnsi" w:hAnsiTheme="majorHAnsi"/>
          <w:b/>
          <w:sz w:val="28"/>
          <w:szCs w:val="28"/>
          <w:lang w:val="uk-UA"/>
        </w:rPr>
        <w:t>Критерії витрат/переваг</w:t>
      </w:r>
      <w:r w:rsidR="00FE5A9D">
        <w:rPr>
          <w:rFonts w:asciiTheme="majorHAnsi" w:hAnsiTheme="majorHAnsi"/>
          <w:b/>
          <w:sz w:val="28"/>
          <w:szCs w:val="28"/>
          <w:lang w:val="uk-UA"/>
        </w:rPr>
        <w:t xml:space="preserve"> </w:t>
      </w:r>
      <w:r w:rsidR="00570C8D" w:rsidRPr="00E96AC1">
        <w:rPr>
          <w:rFonts w:asciiTheme="majorHAnsi" w:hAnsiTheme="majorHAnsi"/>
          <w:b/>
          <w:sz w:val="28"/>
          <w:szCs w:val="28"/>
          <w:lang w:val="uk-UA"/>
        </w:rPr>
        <w:t>-</w:t>
      </w:r>
      <w:r w:rsidR="00FE5A9D">
        <w:rPr>
          <w:rFonts w:asciiTheme="majorHAnsi" w:hAnsiTheme="majorHAnsi"/>
          <w:sz w:val="28"/>
          <w:szCs w:val="28"/>
        </w:rPr>
        <w:t xml:space="preserve"> </w:t>
      </w:r>
      <w:r w:rsidR="00570C8D" w:rsidRPr="00E96AC1">
        <w:rPr>
          <w:rFonts w:asciiTheme="majorHAnsi" w:hAnsiTheme="majorHAnsi"/>
          <w:sz w:val="28"/>
          <w:szCs w:val="28"/>
          <w:lang w:val="uk-UA"/>
        </w:rPr>
        <w:t>т</w:t>
      </w:r>
      <w:r w:rsidRPr="00E96AC1">
        <w:rPr>
          <w:rFonts w:asciiTheme="majorHAnsi" w:hAnsiTheme="majorHAnsi"/>
          <w:sz w:val="28"/>
          <w:szCs w:val="28"/>
          <w:lang w:val="uk-UA"/>
        </w:rPr>
        <w:t>акі</w:t>
      </w:r>
      <w:r w:rsidR="00570C8D" w:rsidRPr="00E96AC1">
        <w:rPr>
          <w:rFonts w:asciiTheme="majorHAnsi" w:hAnsiTheme="majorHAnsi"/>
          <w:sz w:val="28"/>
          <w:szCs w:val="28"/>
          <w:lang w:val="uk-UA"/>
        </w:rPr>
        <w:t>,</w:t>
      </w:r>
      <w:r w:rsidRPr="00E96AC1">
        <w:rPr>
          <w:rFonts w:asciiTheme="majorHAnsi" w:hAnsiTheme="majorHAnsi"/>
          <w:sz w:val="28"/>
          <w:szCs w:val="28"/>
          <w:lang w:val="uk-UA"/>
        </w:rPr>
        <w:t xml:space="preserve"> як вартість збереженого життя чи рентабельність інвестицій (</w:t>
      </w:r>
      <w:r w:rsidRPr="00E96AC1">
        <w:rPr>
          <w:rFonts w:asciiTheme="majorHAnsi" w:hAnsiTheme="majorHAnsi"/>
          <w:sz w:val="28"/>
          <w:szCs w:val="28"/>
        </w:rPr>
        <w:t>ROI</w:t>
      </w:r>
      <w:r w:rsidRPr="00E96AC1">
        <w:rPr>
          <w:rFonts w:asciiTheme="majorHAnsi" w:hAnsiTheme="majorHAnsi"/>
          <w:sz w:val="28"/>
          <w:szCs w:val="28"/>
          <w:lang w:val="uk-UA"/>
        </w:rPr>
        <w:t>).</w:t>
      </w:r>
    </w:p>
    <w:p w14:paraId="69C984BC" w14:textId="3AC7DBF9" w:rsidR="000E5903" w:rsidRPr="00E96AC1" w:rsidRDefault="000E5903" w:rsidP="00A93331">
      <w:pPr>
        <w:shd w:val="clear" w:color="auto" w:fill="FFFFFF"/>
        <w:tabs>
          <w:tab w:val="left" w:pos="720"/>
        </w:tabs>
        <w:spacing w:before="120" w:after="0"/>
        <w:ind w:firstLine="425"/>
        <w:jc w:val="both"/>
        <w:rPr>
          <w:rFonts w:asciiTheme="majorHAnsi" w:hAnsiTheme="majorHAnsi"/>
          <w:sz w:val="28"/>
          <w:szCs w:val="28"/>
          <w:lang w:val="uk-UA"/>
        </w:rPr>
      </w:pPr>
      <w:r w:rsidRPr="00E96AC1">
        <w:rPr>
          <w:rFonts w:asciiTheme="majorHAnsi" w:hAnsiTheme="majorHAnsi"/>
          <w:b/>
          <w:sz w:val="28"/>
          <w:szCs w:val="28"/>
          <w:lang w:val="uk-UA"/>
        </w:rPr>
        <w:t>Критерії оцінки значущості ризику</w:t>
      </w:r>
      <w:r w:rsidR="00FE5A9D">
        <w:rPr>
          <w:rFonts w:asciiTheme="majorHAnsi" w:hAnsiTheme="majorHAnsi"/>
          <w:b/>
          <w:sz w:val="28"/>
          <w:szCs w:val="28"/>
          <w:lang w:val="uk-UA"/>
        </w:rPr>
        <w:t xml:space="preserve"> </w:t>
      </w:r>
      <w:r w:rsidR="007C04DD" w:rsidRPr="00E96AC1">
        <w:rPr>
          <w:rFonts w:asciiTheme="majorHAnsi" w:hAnsiTheme="majorHAnsi"/>
          <w:b/>
          <w:sz w:val="28"/>
          <w:szCs w:val="28"/>
          <w:lang w:val="uk-UA"/>
        </w:rPr>
        <w:t>-</w:t>
      </w:r>
      <w:r w:rsidRPr="00E96AC1">
        <w:rPr>
          <w:rFonts w:asciiTheme="majorHAnsi" w:hAnsiTheme="majorHAnsi"/>
          <w:sz w:val="28"/>
          <w:szCs w:val="28"/>
          <w:lang w:val="uk-UA"/>
        </w:rPr>
        <w:t xml:space="preserve"> можуть мати значення етичні, культурні, правові, соціальні, репутаційні, екологічні, договірні, фінансові та інші міркування</w:t>
      </w:r>
      <w:r w:rsidR="007C04DD" w:rsidRPr="00E96AC1">
        <w:rPr>
          <w:rFonts w:asciiTheme="majorHAnsi" w:hAnsiTheme="majorHAnsi"/>
          <w:sz w:val="28"/>
          <w:szCs w:val="28"/>
          <w:lang w:val="uk-UA"/>
        </w:rPr>
        <w:t>.</w:t>
      </w:r>
    </w:p>
    <w:p w14:paraId="72F5FF87" w14:textId="77777777" w:rsidR="000E5903" w:rsidRPr="00E96AC1" w:rsidRDefault="000E5903" w:rsidP="00A93331">
      <w:pPr>
        <w:shd w:val="clear" w:color="auto" w:fill="FFFFFF"/>
        <w:tabs>
          <w:tab w:val="left" w:pos="720"/>
        </w:tabs>
        <w:spacing w:before="120" w:after="0"/>
        <w:ind w:left="425"/>
        <w:jc w:val="both"/>
        <w:rPr>
          <w:rFonts w:asciiTheme="majorHAnsi" w:hAnsiTheme="majorHAnsi"/>
          <w:b/>
          <w:sz w:val="28"/>
          <w:szCs w:val="28"/>
          <w:lang w:val="uk-UA"/>
        </w:rPr>
      </w:pPr>
      <w:r w:rsidRPr="00E96AC1">
        <w:rPr>
          <w:rFonts w:asciiTheme="majorHAnsi" w:hAnsiTheme="majorHAnsi"/>
          <w:b/>
          <w:sz w:val="28"/>
          <w:szCs w:val="28"/>
          <w:lang w:val="uk-UA"/>
        </w:rPr>
        <w:t>Критерії вибору варіанта</w:t>
      </w:r>
    </w:p>
    <w:p w14:paraId="6258D913" w14:textId="68AD9486"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lang w:val="uk-UA"/>
        </w:rPr>
        <w:t>Організація стикається з багатьма варіантами рішення, коли може бути порушено кілька</w:t>
      </w:r>
      <w:r w:rsidR="007C04DD" w:rsidRPr="00E96AC1">
        <w:rPr>
          <w:rFonts w:asciiTheme="majorHAnsi" w:hAnsiTheme="majorHAnsi"/>
          <w:sz w:val="28"/>
          <w:szCs w:val="28"/>
          <w:lang w:val="uk-UA"/>
        </w:rPr>
        <w:t>,</w:t>
      </w:r>
      <w:r w:rsidR="00D2581F" w:rsidRPr="00E96AC1">
        <w:rPr>
          <w:rFonts w:asciiTheme="majorHAnsi" w:hAnsiTheme="majorHAnsi"/>
          <w:sz w:val="28"/>
          <w:szCs w:val="28"/>
          <w:lang w:val="uk-UA"/>
        </w:rPr>
        <w:t xml:space="preserve"> </w:t>
      </w:r>
      <w:r w:rsidRPr="00E96AC1">
        <w:rPr>
          <w:rFonts w:asciiTheme="majorHAnsi" w:hAnsiTheme="majorHAnsi"/>
          <w:sz w:val="28"/>
          <w:szCs w:val="28"/>
          <w:lang w:val="uk-UA"/>
        </w:rPr>
        <w:t>часто конкуруючих цілей</w:t>
      </w:r>
      <w:r w:rsidR="007C04DD" w:rsidRPr="00E96AC1">
        <w:rPr>
          <w:rFonts w:asciiTheme="majorHAnsi" w:hAnsiTheme="majorHAnsi"/>
          <w:sz w:val="28"/>
          <w:szCs w:val="28"/>
          <w:lang w:val="uk-UA"/>
        </w:rPr>
        <w:t>,</w:t>
      </w:r>
      <w:r w:rsidRPr="00E96AC1">
        <w:rPr>
          <w:rFonts w:asciiTheme="majorHAnsi" w:hAnsiTheme="majorHAnsi"/>
          <w:sz w:val="28"/>
          <w:szCs w:val="28"/>
          <w:lang w:val="uk-UA"/>
        </w:rPr>
        <w:t xml:space="preserve"> і можливі як несприятливі, </w:t>
      </w:r>
      <w:r w:rsidR="007C04DD" w:rsidRPr="00E96AC1">
        <w:rPr>
          <w:rFonts w:asciiTheme="majorHAnsi" w:hAnsiTheme="majorHAnsi"/>
          <w:sz w:val="28"/>
          <w:szCs w:val="28"/>
          <w:lang w:val="uk-UA"/>
        </w:rPr>
        <w:t xml:space="preserve">так </w:t>
      </w:r>
      <w:r w:rsidRPr="00E96AC1">
        <w:rPr>
          <w:rFonts w:asciiTheme="majorHAnsi" w:hAnsiTheme="majorHAnsi"/>
          <w:sz w:val="28"/>
          <w:szCs w:val="28"/>
          <w:lang w:val="uk-UA"/>
        </w:rPr>
        <w:t>і сприятливі результати.</w:t>
      </w:r>
      <w:r w:rsidR="00FE5A9D" w:rsidRPr="00B02452">
        <w:rPr>
          <w:rFonts w:asciiTheme="majorHAnsi" w:hAnsiTheme="majorHAnsi"/>
          <w:sz w:val="28"/>
          <w:szCs w:val="28"/>
          <w:lang w:val="uk-UA"/>
        </w:rPr>
        <w:t xml:space="preserve"> </w:t>
      </w:r>
      <w:r w:rsidRPr="00B02452">
        <w:rPr>
          <w:rFonts w:asciiTheme="majorHAnsi" w:hAnsiTheme="majorHAnsi"/>
          <w:sz w:val="28"/>
          <w:szCs w:val="28"/>
          <w:lang w:val="uk-UA"/>
        </w:rPr>
        <w:t>Для прийняття рішень у такій ситуації може знадобитися виконання кількох критеріїв та пошук комп</w:t>
      </w:r>
      <w:r w:rsidR="00FE5A9D" w:rsidRPr="00B02452">
        <w:rPr>
          <w:rFonts w:asciiTheme="majorHAnsi" w:hAnsiTheme="majorHAnsi"/>
          <w:sz w:val="28"/>
          <w:szCs w:val="28"/>
          <w:lang w:val="uk-UA"/>
        </w:rPr>
        <w:t xml:space="preserve">ромісу між конкуруючими цілями. </w:t>
      </w:r>
      <w:r w:rsidRPr="00E96AC1">
        <w:rPr>
          <w:rFonts w:asciiTheme="majorHAnsi" w:hAnsiTheme="majorHAnsi"/>
          <w:sz w:val="28"/>
          <w:szCs w:val="28"/>
        </w:rPr>
        <w:t>Слід визначити критерії, що стосуються цього рішення, а також спосіб зіставлення критеріїв та досягнення компромісу,</w:t>
      </w:r>
      <w:r w:rsidR="007C04DD" w:rsidRPr="00E96AC1">
        <w:rPr>
          <w:rFonts w:asciiTheme="majorHAnsi" w:hAnsiTheme="majorHAnsi"/>
          <w:sz w:val="28"/>
          <w:szCs w:val="28"/>
          <w:lang w:val="uk-UA"/>
        </w:rPr>
        <w:t xml:space="preserve"> і </w:t>
      </w:r>
      <w:r w:rsidRPr="00E96AC1">
        <w:rPr>
          <w:rFonts w:asciiTheme="majorHAnsi" w:hAnsiTheme="majorHAnsi"/>
          <w:sz w:val="28"/>
          <w:szCs w:val="28"/>
        </w:rPr>
        <w:t>все це має бути відображено у записах. </w:t>
      </w:r>
    </w:p>
    <w:p w14:paraId="058C91A3" w14:textId="77777777" w:rsidR="000E5903" w:rsidRPr="00E96AC1" w:rsidRDefault="000E5903" w:rsidP="00A93331">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При встановленні критеріїв можливо, що витрати та переваги можуть бути різними для різних зацікавлених сторін.</w:t>
      </w:r>
    </w:p>
    <w:p w14:paraId="4007F82B" w14:textId="77777777" w:rsidR="00E73271" w:rsidRPr="00E96AC1" w:rsidRDefault="00E73271" w:rsidP="00A93331">
      <w:pPr>
        <w:rPr>
          <w:rFonts w:asciiTheme="majorHAnsi" w:eastAsia="Cambria" w:hAnsiTheme="majorHAnsi" w:cstheme="majorBidi"/>
          <w:b/>
          <w:kern w:val="20"/>
          <w:sz w:val="28"/>
          <w:szCs w:val="26"/>
          <w:lang w:val="uk-UA"/>
        </w:rPr>
      </w:pPr>
      <w:bookmarkStart w:id="281" w:name="_Toc132455601"/>
      <w:bookmarkStart w:id="282" w:name="_Toc132457633"/>
      <w:r w:rsidRPr="00E96AC1">
        <w:rPr>
          <w:rFonts w:eastAsia="Cambria"/>
          <w:kern w:val="20"/>
          <w:lang w:val="uk-UA"/>
        </w:rPr>
        <w:br w:type="page"/>
      </w:r>
    </w:p>
    <w:p w14:paraId="4A73009F" w14:textId="4DFEB8E5" w:rsidR="000E5903" w:rsidRPr="00E96AC1" w:rsidRDefault="000E5903" w:rsidP="00A93331">
      <w:pPr>
        <w:pStyle w:val="2"/>
        <w:rPr>
          <w:rFonts w:eastAsia="Cambria"/>
          <w:color w:val="auto"/>
          <w:kern w:val="20"/>
          <w:lang w:val="uk-UA"/>
        </w:rPr>
      </w:pPr>
      <w:r w:rsidRPr="00E96AC1">
        <w:rPr>
          <w:rFonts w:eastAsia="Cambria"/>
          <w:color w:val="auto"/>
          <w:kern w:val="20"/>
          <w:lang w:val="uk-UA"/>
        </w:rPr>
        <w:lastRenderedPageBreak/>
        <w:t>5.8 Методи оцінювання ризиків та вибирання методів оцінювання</w:t>
      </w:r>
      <w:bookmarkEnd w:id="281"/>
      <w:bookmarkEnd w:id="282"/>
    </w:p>
    <w:p w14:paraId="38EBAD27" w14:textId="77777777" w:rsidR="0099432F" w:rsidRPr="00E96AC1" w:rsidRDefault="0099432F" w:rsidP="00A93331">
      <w:pPr>
        <w:spacing w:after="0"/>
        <w:ind w:firstLine="567"/>
        <w:jc w:val="both"/>
        <w:rPr>
          <w:rFonts w:asciiTheme="majorHAnsi" w:eastAsia="Cambria" w:hAnsiTheme="majorHAnsi"/>
          <w:b/>
          <w:kern w:val="20"/>
          <w:sz w:val="28"/>
          <w:szCs w:val="28"/>
          <w:lang w:val="uk-UA"/>
        </w:rPr>
      </w:pPr>
    </w:p>
    <w:p w14:paraId="445E7F65"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Наведемо перелік методів, як це прописано в стандарті </w:t>
      </w:r>
      <w:r w:rsidRPr="00E96AC1">
        <w:rPr>
          <w:rFonts w:asciiTheme="majorHAnsi" w:hAnsiTheme="majorHAnsi"/>
          <w:sz w:val="28"/>
          <w:szCs w:val="28"/>
          <w:lang w:val="en-US"/>
        </w:rPr>
        <w:t>ISO</w:t>
      </w:r>
      <w:r w:rsidRPr="00E96AC1">
        <w:rPr>
          <w:rFonts w:asciiTheme="majorHAnsi" w:hAnsiTheme="majorHAnsi"/>
          <w:sz w:val="28"/>
          <w:szCs w:val="28"/>
          <w:lang w:val="uk-UA"/>
        </w:rPr>
        <w:t xml:space="preserve"> 31010 [</w:t>
      </w:r>
      <w:r w:rsidR="00547F4F" w:rsidRPr="00E96AC1">
        <w:rPr>
          <w:rFonts w:asciiTheme="majorHAnsi" w:hAnsiTheme="majorHAnsi"/>
          <w:sz w:val="28"/>
          <w:szCs w:val="28"/>
          <w:lang w:val="uk-UA"/>
        </w:rPr>
        <w:t>39</w:t>
      </w:r>
      <w:r w:rsidRPr="00E96AC1">
        <w:rPr>
          <w:rFonts w:asciiTheme="majorHAnsi" w:hAnsiTheme="majorHAnsi"/>
          <w:sz w:val="28"/>
          <w:szCs w:val="28"/>
          <w:lang w:val="uk-UA"/>
        </w:rPr>
        <w:t>] (</w:t>
      </w:r>
      <w:r w:rsidRPr="00E96AC1">
        <w:rPr>
          <w:rFonts w:asciiTheme="majorHAnsi" w:hAnsiTheme="majorHAnsi"/>
          <w:b/>
          <w:bCs/>
          <w:sz w:val="28"/>
          <w:szCs w:val="28"/>
          <w:lang w:val="uk-UA"/>
        </w:rPr>
        <w:t>Увага!</w:t>
      </w:r>
      <w:r w:rsidRPr="00E96AC1">
        <w:rPr>
          <w:rFonts w:asciiTheme="majorHAnsi" w:hAnsiTheme="majorHAnsi"/>
          <w:sz w:val="28"/>
          <w:szCs w:val="28"/>
          <w:lang w:val="uk-UA"/>
        </w:rPr>
        <w:t xml:space="preserve"> </w:t>
      </w:r>
      <w:r w:rsidR="00D2581F" w:rsidRPr="00E96AC1">
        <w:rPr>
          <w:rFonts w:asciiTheme="majorHAnsi" w:hAnsiTheme="majorHAnsi"/>
          <w:sz w:val="28"/>
          <w:szCs w:val="28"/>
          <w:lang w:val="uk-UA"/>
        </w:rPr>
        <w:t>Л</w:t>
      </w:r>
      <w:r w:rsidRPr="00E96AC1">
        <w:rPr>
          <w:rFonts w:asciiTheme="majorHAnsi" w:hAnsiTheme="majorHAnsi"/>
          <w:sz w:val="28"/>
          <w:szCs w:val="28"/>
          <w:lang w:val="uk-UA"/>
        </w:rPr>
        <w:t>ітерно-цифрові позначення різних груп методів</w:t>
      </w:r>
      <w:r w:rsidR="00B7425F" w:rsidRPr="00E96AC1">
        <w:rPr>
          <w:rFonts w:asciiTheme="majorHAnsi" w:hAnsiTheme="majorHAnsi"/>
          <w:sz w:val="28"/>
          <w:szCs w:val="28"/>
          <w:lang w:val="uk-UA"/>
        </w:rPr>
        <w:t>,</w:t>
      </w:r>
      <w:r w:rsidRPr="00E96AC1">
        <w:rPr>
          <w:rFonts w:asciiTheme="majorHAnsi" w:hAnsiTheme="majorHAnsi"/>
          <w:sz w:val="28"/>
          <w:szCs w:val="28"/>
          <w:lang w:val="uk-UA"/>
        </w:rPr>
        <w:t xml:space="preserve"> приведені відповідно до [</w:t>
      </w:r>
      <w:r w:rsidR="00547F4F" w:rsidRPr="00E96AC1">
        <w:rPr>
          <w:rFonts w:asciiTheme="majorHAnsi" w:hAnsiTheme="majorHAnsi"/>
          <w:sz w:val="28"/>
          <w:szCs w:val="28"/>
          <w:lang w:val="uk-UA"/>
        </w:rPr>
        <w:t>40</w:t>
      </w:r>
      <w:r w:rsidRPr="00E96AC1">
        <w:rPr>
          <w:rFonts w:asciiTheme="majorHAnsi" w:hAnsiTheme="majorHAnsi"/>
          <w:sz w:val="28"/>
          <w:szCs w:val="28"/>
          <w:lang w:val="uk-UA"/>
        </w:rPr>
        <w:t>]).</w:t>
      </w:r>
    </w:p>
    <w:p w14:paraId="784A1171"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В.1 Методи виявлення думок зацікавлених сторін та експертів</w:t>
      </w:r>
      <w:r w:rsidR="00627E08" w:rsidRPr="00E96AC1">
        <w:rPr>
          <w:rFonts w:asciiTheme="majorHAnsi" w:hAnsiTheme="majorHAnsi"/>
          <w:b/>
          <w:sz w:val="28"/>
          <w:szCs w:val="28"/>
          <w:lang w:val="uk-UA"/>
        </w:rPr>
        <w:t>:</w:t>
      </w:r>
    </w:p>
    <w:p w14:paraId="4C8C0E64"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мозковий штурм</w:t>
      </w:r>
      <w:r w:rsidRPr="00E96AC1">
        <w:rPr>
          <w:rFonts w:asciiTheme="majorHAnsi" w:hAnsiTheme="majorHAnsi"/>
          <w:sz w:val="28"/>
          <w:szCs w:val="28"/>
          <w:lang w:val="uk-UA"/>
        </w:rPr>
        <w:t>;</w:t>
      </w:r>
    </w:p>
    <w:p w14:paraId="3410F35C"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метод Делфі;</w:t>
      </w:r>
    </w:p>
    <w:p w14:paraId="0954F2E2"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метод номінальної групи;</w:t>
      </w:r>
    </w:p>
    <w:p w14:paraId="1AF66F24"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en-US"/>
        </w:rPr>
        <w:t>c</w:t>
      </w:r>
      <w:r w:rsidRPr="00E96AC1">
        <w:rPr>
          <w:rFonts w:asciiTheme="majorHAnsi" w:hAnsiTheme="majorHAnsi"/>
          <w:sz w:val="28"/>
          <w:szCs w:val="28"/>
        </w:rPr>
        <w:t>труктуровані чи частково структуровані інтерв'ю</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7B1283E7"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м</w:t>
      </w:r>
      <w:r w:rsidRPr="00E96AC1">
        <w:rPr>
          <w:rFonts w:asciiTheme="majorHAnsi" w:hAnsiTheme="majorHAnsi"/>
          <w:sz w:val="28"/>
          <w:szCs w:val="28"/>
        </w:rPr>
        <w:t>етод опитування</w:t>
      </w:r>
      <w:r w:rsidRPr="00E96AC1">
        <w:rPr>
          <w:rFonts w:asciiTheme="majorHAnsi" w:hAnsiTheme="majorHAnsi"/>
          <w:sz w:val="28"/>
          <w:szCs w:val="28"/>
          <w:lang w:val="uk-UA"/>
        </w:rPr>
        <w:t>.</w:t>
      </w:r>
    </w:p>
    <w:p w14:paraId="105B2E3B"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B.2 Методи ідентифікації ризику</w:t>
      </w:r>
      <w:r w:rsidR="00627E08" w:rsidRPr="00E96AC1">
        <w:rPr>
          <w:rFonts w:asciiTheme="majorHAnsi" w:hAnsiTheme="majorHAnsi"/>
          <w:b/>
          <w:sz w:val="28"/>
          <w:szCs w:val="28"/>
          <w:lang w:val="uk-UA"/>
        </w:rPr>
        <w:t>:</w:t>
      </w:r>
    </w:p>
    <w:p w14:paraId="150943E9"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к</w:t>
      </w:r>
      <w:r w:rsidR="000E5903" w:rsidRPr="00E96AC1">
        <w:rPr>
          <w:rFonts w:asciiTheme="majorHAnsi" w:hAnsiTheme="majorHAnsi"/>
          <w:sz w:val="28"/>
          <w:szCs w:val="28"/>
        </w:rPr>
        <w:t>онтрольні переліки, класифікації та таксономії</w:t>
      </w:r>
      <w:r w:rsidRPr="00E96AC1">
        <w:rPr>
          <w:rFonts w:asciiTheme="majorHAnsi" w:hAnsiTheme="majorHAnsi"/>
          <w:sz w:val="28"/>
          <w:szCs w:val="28"/>
        </w:rPr>
        <w:t>;</w:t>
      </w:r>
    </w:p>
    <w:p w14:paraId="1F7EF725"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видів та наслідків відмов (FMEA) та аналіз видів, наслідків та критичності відмов (FMECA)</w:t>
      </w:r>
      <w:r w:rsidRPr="00E96AC1">
        <w:rPr>
          <w:rFonts w:asciiTheme="majorHAnsi" w:hAnsiTheme="majorHAnsi"/>
          <w:sz w:val="28"/>
          <w:szCs w:val="28"/>
        </w:rPr>
        <w:t>;</w:t>
      </w:r>
    </w:p>
    <w:p w14:paraId="64DC1471"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д</w:t>
      </w:r>
      <w:r w:rsidR="000E5903" w:rsidRPr="00E96AC1">
        <w:rPr>
          <w:rFonts w:asciiTheme="majorHAnsi" w:hAnsiTheme="majorHAnsi"/>
          <w:sz w:val="28"/>
          <w:szCs w:val="28"/>
        </w:rPr>
        <w:t>ослідження небезпеки та працездатності (HAZOP)</w:t>
      </w:r>
      <w:r w:rsidRPr="00E96AC1">
        <w:rPr>
          <w:rFonts w:asciiTheme="majorHAnsi" w:hAnsiTheme="majorHAnsi"/>
          <w:sz w:val="28"/>
          <w:szCs w:val="28"/>
        </w:rPr>
        <w:t>;</w:t>
      </w:r>
    </w:p>
    <w:p w14:paraId="6A091042"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сценаріїв</w:t>
      </w:r>
      <w:r w:rsidRPr="00E96AC1">
        <w:rPr>
          <w:rFonts w:asciiTheme="majorHAnsi" w:hAnsiTheme="majorHAnsi"/>
          <w:sz w:val="28"/>
          <w:szCs w:val="28"/>
        </w:rPr>
        <w:t>;</w:t>
      </w:r>
    </w:p>
    <w:p w14:paraId="78C1B2AD"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с</w:t>
      </w:r>
      <w:r w:rsidR="000E5903" w:rsidRPr="00E96AC1">
        <w:rPr>
          <w:rFonts w:asciiTheme="majorHAnsi" w:hAnsiTheme="majorHAnsi"/>
          <w:sz w:val="28"/>
          <w:szCs w:val="28"/>
        </w:rPr>
        <w:t>труктурний метод «що</w:t>
      </w:r>
      <w:r w:rsidRPr="00E96AC1">
        <w:rPr>
          <w:rFonts w:asciiTheme="majorHAnsi" w:hAnsiTheme="majorHAnsi"/>
          <w:sz w:val="28"/>
          <w:szCs w:val="28"/>
          <w:lang w:val="uk-UA"/>
        </w:rPr>
        <w:t>,</w:t>
      </w:r>
      <w:r w:rsidR="000E5903" w:rsidRPr="00E96AC1">
        <w:rPr>
          <w:rFonts w:asciiTheme="majorHAnsi" w:hAnsiTheme="majorHAnsi"/>
          <w:sz w:val="28"/>
          <w:szCs w:val="28"/>
        </w:rPr>
        <w:t>. якщо» (SWIFT)</w:t>
      </w:r>
      <w:r w:rsidRPr="00E96AC1">
        <w:rPr>
          <w:rFonts w:asciiTheme="majorHAnsi" w:hAnsiTheme="majorHAnsi"/>
          <w:sz w:val="28"/>
          <w:szCs w:val="28"/>
          <w:lang w:val="uk-UA"/>
        </w:rPr>
        <w:t>.</w:t>
      </w:r>
    </w:p>
    <w:p w14:paraId="39F09CF8"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B.3 Методи визначення джерел, причин та факторів ризику</w:t>
      </w:r>
      <w:r w:rsidR="00627E08" w:rsidRPr="00E96AC1">
        <w:rPr>
          <w:rFonts w:asciiTheme="majorHAnsi" w:hAnsiTheme="majorHAnsi"/>
          <w:b/>
          <w:sz w:val="28"/>
          <w:szCs w:val="28"/>
          <w:lang w:val="uk-UA"/>
        </w:rPr>
        <w:t>:</w:t>
      </w:r>
    </w:p>
    <w:p w14:paraId="5EC2B553"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с</w:t>
      </w:r>
      <w:r w:rsidR="000E5903" w:rsidRPr="00E96AC1">
        <w:rPr>
          <w:rFonts w:asciiTheme="majorHAnsi" w:hAnsiTheme="majorHAnsi"/>
          <w:sz w:val="28"/>
          <w:szCs w:val="28"/>
        </w:rPr>
        <w:t>индинічний підхід (синдоніка – наука про небезпеку)</w:t>
      </w:r>
      <w:r w:rsidRPr="00E96AC1">
        <w:rPr>
          <w:rFonts w:asciiTheme="majorHAnsi" w:hAnsiTheme="majorHAnsi"/>
          <w:sz w:val="28"/>
          <w:szCs w:val="28"/>
        </w:rPr>
        <w:t>;</w:t>
      </w:r>
    </w:p>
    <w:p w14:paraId="6EB32C2F" w14:textId="77777777" w:rsidR="000E5903" w:rsidRPr="00E96AC1" w:rsidRDefault="00627E08"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w:t>
      </w:r>
      <w:r w:rsidR="000E5903" w:rsidRPr="00E96AC1">
        <w:rPr>
          <w:rFonts w:asciiTheme="majorHAnsi" w:hAnsiTheme="majorHAnsi"/>
          <w:sz w:val="28"/>
          <w:szCs w:val="28"/>
        </w:rPr>
        <w:t>етод аналізу Ісікави (метод рибної кістки)</w:t>
      </w:r>
      <w:r w:rsidRPr="00E96AC1">
        <w:rPr>
          <w:rFonts w:asciiTheme="majorHAnsi" w:hAnsiTheme="majorHAnsi"/>
          <w:sz w:val="28"/>
          <w:szCs w:val="28"/>
          <w:lang w:val="uk-UA"/>
        </w:rPr>
        <w:t>.</w:t>
      </w:r>
    </w:p>
    <w:p w14:paraId="6CE0F1F1" w14:textId="77777777" w:rsidR="000E5903" w:rsidRPr="00E96AC1" w:rsidRDefault="000E5903" w:rsidP="00A93331">
      <w:pPr>
        <w:shd w:val="clear" w:color="auto" w:fill="FFFFFF"/>
        <w:spacing w:before="120" w:after="0"/>
        <w:ind w:firstLine="567"/>
        <w:rPr>
          <w:rFonts w:asciiTheme="majorHAnsi" w:hAnsiTheme="majorHAnsi"/>
          <w:b/>
          <w:sz w:val="28"/>
          <w:szCs w:val="28"/>
        </w:rPr>
      </w:pPr>
      <w:r w:rsidRPr="00E96AC1">
        <w:rPr>
          <w:rFonts w:asciiTheme="majorHAnsi" w:hAnsiTheme="majorHAnsi"/>
          <w:b/>
          <w:sz w:val="28"/>
          <w:szCs w:val="28"/>
        </w:rPr>
        <w:t>B.4 Методи аналізу засобів контролю</w:t>
      </w:r>
      <w:r w:rsidR="00627E08" w:rsidRPr="00E96AC1">
        <w:rPr>
          <w:rFonts w:asciiTheme="majorHAnsi" w:hAnsiTheme="majorHAnsi"/>
          <w:b/>
          <w:sz w:val="28"/>
          <w:szCs w:val="28"/>
          <w:lang w:val="uk-UA"/>
        </w:rPr>
        <w:t>:</w:t>
      </w:r>
      <w:r w:rsidRPr="00E96AC1">
        <w:rPr>
          <w:rFonts w:asciiTheme="majorHAnsi" w:hAnsiTheme="majorHAnsi"/>
          <w:b/>
          <w:sz w:val="28"/>
          <w:szCs w:val="28"/>
        </w:rPr>
        <w:t xml:space="preserve"> </w:t>
      </w:r>
    </w:p>
    <w:p w14:paraId="0CAE8C43" w14:textId="77777777" w:rsidR="000E5903" w:rsidRPr="00E96AC1" w:rsidRDefault="00A43095"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краватка-метелик</w:t>
      </w:r>
      <w:r w:rsidRPr="00E96AC1">
        <w:rPr>
          <w:rFonts w:asciiTheme="majorHAnsi" w:hAnsiTheme="majorHAnsi"/>
          <w:sz w:val="28"/>
          <w:szCs w:val="28"/>
        </w:rPr>
        <w:t>;</w:t>
      </w:r>
    </w:p>
    <w:p w14:paraId="1F47946C" w14:textId="77777777" w:rsidR="000E5903" w:rsidRPr="00E96AC1" w:rsidRDefault="00A43095"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небезпеки та критичних контрольних точок (НАРСР)</w:t>
      </w:r>
      <w:r w:rsidRPr="00E96AC1">
        <w:rPr>
          <w:rFonts w:asciiTheme="majorHAnsi" w:hAnsiTheme="majorHAnsi"/>
          <w:sz w:val="28"/>
          <w:szCs w:val="28"/>
        </w:rPr>
        <w:t>;</w:t>
      </w:r>
    </w:p>
    <w:p w14:paraId="1815C1E9" w14:textId="77777777" w:rsidR="000E5903" w:rsidRPr="00E96AC1" w:rsidRDefault="00A43095"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рівнів захисту (LOPA)</w:t>
      </w:r>
      <w:r w:rsidRPr="00E96AC1">
        <w:rPr>
          <w:rFonts w:asciiTheme="majorHAnsi" w:hAnsiTheme="majorHAnsi"/>
          <w:sz w:val="28"/>
          <w:szCs w:val="28"/>
        </w:rPr>
        <w:t>.</w:t>
      </w:r>
    </w:p>
    <w:p w14:paraId="15BCD6D9"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B.5 Методи розуміння наслідків та ймовірності</w:t>
      </w:r>
      <w:r w:rsidR="0001059C" w:rsidRPr="00E96AC1">
        <w:rPr>
          <w:rFonts w:asciiTheme="majorHAnsi" w:hAnsiTheme="majorHAnsi"/>
          <w:b/>
          <w:sz w:val="28"/>
          <w:szCs w:val="28"/>
          <w:lang w:val="uk-UA"/>
        </w:rPr>
        <w:t>:</w:t>
      </w:r>
    </w:p>
    <w:p w14:paraId="088AF616"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б</w:t>
      </w:r>
      <w:r w:rsidR="000E5903" w:rsidRPr="00E96AC1">
        <w:rPr>
          <w:rFonts w:asciiTheme="majorHAnsi" w:hAnsiTheme="majorHAnsi"/>
          <w:sz w:val="28"/>
          <w:szCs w:val="28"/>
        </w:rPr>
        <w:t>айєсовський аналіз</w:t>
      </w:r>
      <w:r w:rsidRPr="00E96AC1">
        <w:rPr>
          <w:rFonts w:asciiTheme="majorHAnsi" w:hAnsiTheme="majorHAnsi"/>
          <w:sz w:val="28"/>
          <w:szCs w:val="28"/>
        </w:rPr>
        <w:t>;</w:t>
      </w:r>
    </w:p>
    <w:p w14:paraId="560F66C2"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б</w:t>
      </w:r>
      <w:r w:rsidR="000E5903" w:rsidRPr="00E96AC1">
        <w:rPr>
          <w:rFonts w:asciiTheme="majorHAnsi" w:hAnsiTheme="majorHAnsi"/>
          <w:sz w:val="28"/>
          <w:szCs w:val="28"/>
        </w:rPr>
        <w:t>айєсовські мережі та діаграми впливу</w:t>
      </w:r>
      <w:r w:rsidRPr="00E96AC1">
        <w:rPr>
          <w:rFonts w:asciiTheme="majorHAnsi" w:hAnsiTheme="majorHAnsi"/>
          <w:sz w:val="28"/>
          <w:szCs w:val="28"/>
        </w:rPr>
        <w:t>;</w:t>
      </w:r>
    </w:p>
    <w:p w14:paraId="27E6063B"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впливу на діяльність</w:t>
      </w:r>
      <w:r w:rsidRPr="00E96AC1">
        <w:rPr>
          <w:rFonts w:asciiTheme="majorHAnsi" w:hAnsiTheme="majorHAnsi"/>
          <w:sz w:val="28"/>
          <w:szCs w:val="28"/>
        </w:rPr>
        <w:t>;</w:t>
      </w:r>
    </w:p>
    <w:p w14:paraId="3E89D289"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причин та наслідків</w:t>
      </w:r>
      <w:r w:rsidRPr="00E96AC1">
        <w:rPr>
          <w:rFonts w:asciiTheme="majorHAnsi" w:hAnsiTheme="majorHAnsi"/>
          <w:sz w:val="28"/>
          <w:szCs w:val="28"/>
        </w:rPr>
        <w:t>;</w:t>
      </w:r>
    </w:p>
    <w:p w14:paraId="485EA816"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дерева подій</w:t>
      </w:r>
      <w:r w:rsidRPr="00E96AC1">
        <w:rPr>
          <w:rFonts w:asciiTheme="majorHAnsi" w:hAnsiTheme="majorHAnsi"/>
          <w:sz w:val="28"/>
          <w:szCs w:val="28"/>
        </w:rPr>
        <w:t>;</w:t>
      </w:r>
      <w:r w:rsidR="000E5903" w:rsidRPr="00E96AC1">
        <w:rPr>
          <w:rFonts w:asciiTheme="majorHAnsi" w:hAnsiTheme="majorHAnsi"/>
          <w:sz w:val="28"/>
          <w:szCs w:val="28"/>
        </w:rPr>
        <w:t xml:space="preserve"> </w:t>
      </w:r>
    </w:p>
    <w:p w14:paraId="7263376B"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дерева несправностей</w:t>
      </w:r>
      <w:r w:rsidRPr="00E96AC1">
        <w:rPr>
          <w:rFonts w:asciiTheme="majorHAnsi" w:hAnsiTheme="majorHAnsi"/>
          <w:sz w:val="28"/>
          <w:szCs w:val="28"/>
        </w:rPr>
        <w:t>;</w:t>
      </w:r>
    </w:p>
    <w:p w14:paraId="6352057F"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надійності людського фактора</w:t>
      </w:r>
      <w:r w:rsidRPr="00E96AC1">
        <w:rPr>
          <w:rFonts w:asciiTheme="majorHAnsi" w:hAnsiTheme="majorHAnsi"/>
          <w:sz w:val="28"/>
          <w:szCs w:val="28"/>
        </w:rPr>
        <w:t>;</w:t>
      </w:r>
    </w:p>
    <w:p w14:paraId="5CA9BC44"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w:t>
      </w:r>
      <w:r w:rsidR="000E5903" w:rsidRPr="00E96AC1">
        <w:rPr>
          <w:rFonts w:asciiTheme="majorHAnsi" w:hAnsiTheme="majorHAnsi"/>
          <w:sz w:val="28"/>
          <w:szCs w:val="28"/>
        </w:rPr>
        <w:t>арківський аналіз</w:t>
      </w:r>
      <w:r w:rsidRPr="00E96AC1">
        <w:rPr>
          <w:rFonts w:asciiTheme="majorHAnsi" w:hAnsiTheme="majorHAnsi"/>
          <w:sz w:val="28"/>
          <w:szCs w:val="28"/>
        </w:rPr>
        <w:t>;</w:t>
      </w:r>
    </w:p>
    <w:p w14:paraId="76A86274"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м</w:t>
      </w:r>
      <w:r w:rsidR="000E5903" w:rsidRPr="00E96AC1">
        <w:rPr>
          <w:rFonts w:asciiTheme="majorHAnsi" w:hAnsiTheme="majorHAnsi"/>
          <w:sz w:val="28"/>
          <w:szCs w:val="28"/>
        </w:rPr>
        <w:t>оделювання методом Монте-Карло</w:t>
      </w:r>
      <w:r w:rsidRPr="00E96AC1">
        <w:rPr>
          <w:rFonts w:asciiTheme="majorHAnsi" w:hAnsiTheme="majorHAnsi"/>
          <w:sz w:val="28"/>
          <w:szCs w:val="28"/>
        </w:rPr>
        <w:t>;</w:t>
      </w:r>
    </w:p>
    <w:p w14:paraId="34D5EF9B"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lastRenderedPageBreak/>
        <w:t>а</w:t>
      </w:r>
      <w:r w:rsidR="000E5903" w:rsidRPr="00E96AC1">
        <w:rPr>
          <w:rFonts w:asciiTheme="majorHAnsi" w:hAnsiTheme="majorHAnsi"/>
          <w:sz w:val="28"/>
          <w:szCs w:val="28"/>
        </w:rPr>
        <w:t>наліз впливу конфіденційності /аналізу впливу захисту даних</w:t>
      </w:r>
      <w:r w:rsidRPr="00E96AC1">
        <w:rPr>
          <w:rFonts w:asciiTheme="majorHAnsi" w:hAnsiTheme="majorHAnsi"/>
          <w:sz w:val="28"/>
          <w:szCs w:val="28"/>
          <w:lang w:val="uk-UA"/>
        </w:rPr>
        <w:t>.</w:t>
      </w:r>
      <w:r w:rsidR="000E5903" w:rsidRPr="00E96AC1">
        <w:rPr>
          <w:rFonts w:asciiTheme="majorHAnsi" w:hAnsiTheme="majorHAnsi"/>
          <w:sz w:val="28"/>
          <w:szCs w:val="28"/>
        </w:rPr>
        <w:t xml:space="preserve"> </w:t>
      </w:r>
    </w:p>
    <w:p w14:paraId="0E55E3B4"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B.6 Методи аналізу залежностей та взаємодій</w:t>
      </w:r>
      <w:r w:rsidR="0001059C" w:rsidRPr="00E96AC1">
        <w:rPr>
          <w:rFonts w:asciiTheme="majorHAnsi" w:hAnsiTheme="majorHAnsi"/>
          <w:b/>
          <w:sz w:val="28"/>
          <w:szCs w:val="28"/>
          <w:lang w:val="uk-UA"/>
        </w:rPr>
        <w:t>:</w:t>
      </w:r>
    </w:p>
    <w:p w14:paraId="100D346E"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с</w:t>
      </w:r>
      <w:r w:rsidR="000E5903" w:rsidRPr="00E96AC1">
        <w:rPr>
          <w:rFonts w:asciiTheme="majorHAnsi" w:hAnsiTheme="majorHAnsi"/>
          <w:sz w:val="28"/>
          <w:szCs w:val="28"/>
        </w:rPr>
        <w:t>кладання картки причин</w:t>
      </w:r>
      <w:r w:rsidRPr="00E96AC1">
        <w:rPr>
          <w:rFonts w:asciiTheme="majorHAnsi" w:hAnsiTheme="majorHAnsi"/>
          <w:sz w:val="28"/>
          <w:szCs w:val="28"/>
        </w:rPr>
        <w:t>;</w:t>
      </w:r>
    </w:p>
    <w:p w14:paraId="65A110BD"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а</w:t>
      </w:r>
      <w:r w:rsidR="000E5903" w:rsidRPr="00E96AC1">
        <w:rPr>
          <w:rFonts w:asciiTheme="majorHAnsi" w:hAnsiTheme="majorHAnsi"/>
          <w:sz w:val="28"/>
          <w:szCs w:val="28"/>
        </w:rPr>
        <w:t>наліз перехресних впливів</w:t>
      </w:r>
      <w:r w:rsidRPr="00E96AC1">
        <w:rPr>
          <w:rFonts w:asciiTheme="majorHAnsi" w:hAnsiTheme="majorHAnsi"/>
          <w:sz w:val="28"/>
          <w:szCs w:val="28"/>
          <w:lang w:val="uk-UA"/>
        </w:rPr>
        <w:t>.</w:t>
      </w:r>
    </w:p>
    <w:p w14:paraId="6F0C0603"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B.7 Методи, що забезпечують визначення величини ризику</w:t>
      </w:r>
      <w:r w:rsidR="0001059C" w:rsidRPr="00E96AC1">
        <w:rPr>
          <w:rFonts w:asciiTheme="majorHAnsi" w:hAnsiTheme="majorHAnsi"/>
          <w:b/>
          <w:sz w:val="28"/>
          <w:szCs w:val="28"/>
          <w:lang w:val="uk-UA"/>
        </w:rPr>
        <w:t>:</w:t>
      </w:r>
    </w:p>
    <w:p w14:paraId="3B4F9BC0"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о</w:t>
      </w:r>
      <w:r w:rsidR="000E5903" w:rsidRPr="00E96AC1">
        <w:rPr>
          <w:rFonts w:asciiTheme="majorHAnsi" w:hAnsiTheme="majorHAnsi"/>
          <w:sz w:val="28"/>
          <w:szCs w:val="28"/>
        </w:rPr>
        <w:t>цінка токсикологічного ризику</w:t>
      </w:r>
      <w:r w:rsidRPr="00E96AC1">
        <w:rPr>
          <w:rFonts w:asciiTheme="majorHAnsi" w:hAnsiTheme="majorHAnsi"/>
          <w:sz w:val="28"/>
          <w:szCs w:val="28"/>
        </w:rPr>
        <w:t>;</w:t>
      </w:r>
    </w:p>
    <w:p w14:paraId="7816D58F"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в</w:t>
      </w:r>
      <w:r w:rsidR="000E5903" w:rsidRPr="00E96AC1">
        <w:rPr>
          <w:rFonts w:asciiTheme="majorHAnsi" w:hAnsiTheme="majorHAnsi"/>
          <w:sz w:val="28"/>
          <w:szCs w:val="28"/>
        </w:rPr>
        <w:t>артість під ризиком</w:t>
      </w:r>
      <w:r w:rsidRPr="00E96AC1">
        <w:rPr>
          <w:rFonts w:asciiTheme="majorHAnsi" w:hAnsiTheme="majorHAnsi"/>
          <w:sz w:val="28"/>
          <w:szCs w:val="28"/>
        </w:rPr>
        <w:t>;</w:t>
      </w:r>
    </w:p>
    <w:p w14:paraId="1F0BD3B9" w14:textId="77777777" w:rsidR="000E5903" w:rsidRPr="00E96AC1" w:rsidRDefault="0001059C"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rPr>
        <w:t>у</w:t>
      </w:r>
      <w:r w:rsidR="000E5903" w:rsidRPr="00E96AC1">
        <w:rPr>
          <w:rFonts w:asciiTheme="majorHAnsi" w:hAnsiTheme="majorHAnsi"/>
          <w:sz w:val="28"/>
          <w:szCs w:val="28"/>
        </w:rPr>
        <w:t>мовна сума під ризиком або середній дефіцит</w:t>
      </w:r>
      <w:r w:rsidRPr="00E96AC1">
        <w:rPr>
          <w:rFonts w:asciiTheme="majorHAnsi" w:hAnsiTheme="majorHAnsi"/>
          <w:sz w:val="28"/>
          <w:szCs w:val="28"/>
          <w:lang w:val="uk-UA"/>
        </w:rPr>
        <w:t>.</w:t>
      </w:r>
    </w:p>
    <w:p w14:paraId="23C634F4"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lang w:val="uk-UA"/>
        </w:rPr>
        <w:t>В.</w:t>
      </w:r>
      <w:r w:rsidRPr="00E96AC1">
        <w:rPr>
          <w:rFonts w:asciiTheme="majorHAnsi" w:hAnsiTheme="majorHAnsi"/>
          <w:b/>
          <w:sz w:val="28"/>
          <w:szCs w:val="28"/>
        </w:rPr>
        <w:t>8 Методи оцінки значущості ризику</w:t>
      </w:r>
      <w:r w:rsidR="00797990" w:rsidRPr="00E96AC1">
        <w:rPr>
          <w:rFonts w:asciiTheme="majorHAnsi" w:hAnsiTheme="majorHAnsi"/>
          <w:b/>
          <w:sz w:val="28"/>
          <w:szCs w:val="28"/>
          <w:lang w:val="uk-UA"/>
        </w:rPr>
        <w:t>:</w:t>
      </w:r>
    </w:p>
    <w:p w14:paraId="05EA38D4" w14:textId="77777777" w:rsidR="000E5903" w:rsidRPr="00E96AC1" w:rsidRDefault="00797990"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п</w:t>
      </w:r>
      <w:r w:rsidR="000E5903" w:rsidRPr="00E96AC1">
        <w:rPr>
          <w:rFonts w:asciiTheme="majorHAnsi" w:hAnsiTheme="majorHAnsi"/>
          <w:sz w:val="28"/>
          <w:szCs w:val="28"/>
          <w:lang w:val="uk-UA"/>
        </w:rPr>
        <w:t xml:space="preserve">ринципи розумної здійсненності </w:t>
      </w:r>
      <w:r w:rsidR="000E5903" w:rsidRPr="00E96AC1">
        <w:rPr>
          <w:rFonts w:asciiTheme="majorHAnsi" w:hAnsiTheme="majorHAnsi"/>
          <w:sz w:val="28"/>
          <w:szCs w:val="28"/>
        </w:rPr>
        <w:t>ALARP</w:t>
      </w:r>
      <w:r w:rsidR="000E5903" w:rsidRPr="00E96AC1">
        <w:rPr>
          <w:rFonts w:asciiTheme="majorHAnsi" w:hAnsiTheme="majorHAnsi"/>
          <w:sz w:val="28"/>
          <w:szCs w:val="28"/>
          <w:lang w:val="uk-UA"/>
        </w:rPr>
        <w:t xml:space="preserve"> та </w:t>
      </w:r>
      <w:r w:rsidR="000E5903" w:rsidRPr="00E96AC1">
        <w:rPr>
          <w:rFonts w:asciiTheme="majorHAnsi" w:hAnsiTheme="majorHAnsi"/>
          <w:sz w:val="28"/>
          <w:szCs w:val="28"/>
        </w:rPr>
        <w:t>SFAIRP</w:t>
      </w:r>
      <w:r w:rsidRPr="00E96AC1">
        <w:rPr>
          <w:rFonts w:asciiTheme="majorHAnsi" w:hAnsiTheme="majorHAnsi"/>
          <w:sz w:val="28"/>
          <w:szCs w:val="28"/>
          <w:lang w:val="uk-UA"/>
        </w:rPr>
        <w:t>;</w:t>
      </w:r>
    </w:p>
    <w:p w14:paraId="0592DBBC"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(FN) діаграми</w:t>
      </w:r>
      <w:r w:rsidR="00797990" w:rsidRPr="00E96AC1">
        <w:rPr>
          <w:rFonts w:asciiTheme="majorHAnsi" w:hAnsiTheme="majorHAnsi"/>
          <w:sz w:val="28"/>
          <w:szCs w:val="28"/>
        </w:rPr>
        <w:t>;</w:t>
      </w:r>
    </w:p>
    <w:p w14:paraId="6E04700B" w14:textId="77777777" w:rsidR="000E5903" w:rsidRPr="00E96AC1" w:rsidRDefault="00797990"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д</w:t>
      </w:r>
      <w:r w:rsidR="000E5903" w:rsidRPr="00E96AC1">
        <w:rPr>
          <w:rFonts w:asciiTheme="majorHAnsi" w:hAnsiTheme="majorHAnsi"/>
          <w:sz w:val="28"/>
          <w:szCs w:val="28"/>
        </w:rPr>
        <w:t>іаграма Парето</w:t>
      </w:r>
      <w:r w:rsidRPr="00E96AC1">
        <w:rPr>
          <w:rFonts w:asciiTheme="majorHAnsi" w:hAnsiTheme="majorHAnsi"/>
          <w:sz w:val="28"/>
          <w:szCs w:val="28"/>
        </w:rPr>
        <w:t>;</w:t>
      </w:r>
    </w:p>
    <w:p w14:paraId="3B4B5167" w14:textId="77777777" w:rsidR="000E5903" w:rsidRPr="00E96AC1" w:rsidRDefault="00797990"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т</w:t>
      </w:r>
      <w:r w:rsidR="000E5903" w:rsidRPr="00E96AC1">
        <w:rPr>
          <w:rFonts w:asciiTheme="majorHAnsi" w:hAnsiTheme="majorHAnsi"/>
          <w:sz w:val="28"/>
          <w:szCs w:val="28"/>
        </w:rPr>
        <w:t>ехнічне обслуговування, орієнтоване на безвідмовність (RCM)</w:t>
      </w:r>
      <w:r w:rsidRPr="00E96AC1">
        <w:rPr>
          <w:rFonts w:asciiTheme="majorHAnsi" w:hAnsiTheme="majorHAnsi"/>
          <w:sz w:val="28"/>
          <w:szCs w:val="28"/>
        </w:rPr>
        <w:t>;</w:t>
      </w:r>
    </w:p>
    <w:p w14:paraId="537EBC8D" w14:textId="77777777" w:rsidR="000E5903" w:rsidRPr="00E96AC1" w:rsidRDefault="00797990"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rPr>
        <w:t>і</w:t>
      </w:r>
      <w:r w:rsidR="000E5903" w:rsidRPr="00E96AC1">
        <w:rPr>
          <w:rFonts w:asciiTheme="majorHAnsi" w:hAnsiTheme="majorHAnsi"/>
          <w:sz w:val="28"/>
          <w:szCs w:val="28"/>
        </w:rPr>
        <w:t>ндекси ризику</w:t>
      </w:r>
      <w:r w:rsidRPr="00E96AC1">
        <w:rPr>
          <w:rFonts w:asciiTheme="majorHAnsi" w:hAnsiTheme="majorHAnsi"/>
          <w:sz w:val="28"/>
          <w:szCs w:val="28"/>
          <w:lang w:val="uk-UA"/>
        </w:rPr>
        <w:t>.</w:t>
      </w:r>
    </w:p>
    <w:p w14:paraId="401448C9" w14:textId="77777777" w:rsidR="000E5903" w:rsidRPr="00E96AC1" w:rsidRDefault="000E5903" w:rsidP="00A93331">
      <w:pPr>
        <w:shd w:val="clear" w:color="auto" w:fill="FFFFFF"/>
        <w:spacing w:before="120" w:after="0"/>
        <w:ind w:firstLine="567"/>
        <w:rPr>
          <w:rFonts w:asciiTheme="majorHAnsi" w:hAnsiTheme="majorHAnsi"/>
          <w:b/>
          <w:sz w:val="28"/>
          <w:szCs w:val="28"/>
          <w:lang w:val="uk-UA"/>
        </w:rPr>
      </w:pPr>
      <w:r w:rsidRPr="00E96AC1">
        <w:rPr>
          <w:rFonts w:asciiTheme="majorHAnsi" w:hAnsiTheme="majorHAnsi"/>
          <w:b/>
          <w:sz w:val="28"/>
          <w:szCs w:val="28"/>
        </w:rPr>
        <w:t>B.9 Методи вибору варіантів</w:t>
      </w:r>
      <w:r w:rsidR="009E5613" w:rsidRPr="00E96AC1">
        <w:rPr>
          <w:rFonts w:asciiTheme="majorHAnsi" w:hAnsiTheme="majorHAnsi"/>
          <w:b/>
          <w:sz w:val="28"/>
          <w:szCs w:val="28"/>
          <w:lang w:val="uk-UA"/>
        </w:rPr>
        <w:t>:</w:t>
      </w:r>
    </w:p>
    <w:p w14:paraId="65391F82" w14:textId="77777777" w:rsidR="000E5903" w:rsidRPr="00E96AC1" w:rsidRDefault="009E561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а</w:t>
      </w:r>
      <w:r w:rsidR="000E5903" w:rsidRPr="00E96AC1">
        <w:rPr>
          <w:rFonts w:asciiTheme="majorHAnsi" w:hAnsiTheme="majorHAnsi"/>
          <w:sz w:val="28"/>
          <w:szCs w:val="28"/>
        </w:rPr>
        <w:t xml:space="preserve">наліз </w:t>
      </w:r>
      <w:r w:rsidR="000E5903" w:rsidRPr="00E96AC1">
        <w:rPr>
          <w:rFonts w:asciiTheme="majorHAnsi" w:hAnsiTheme="majorHAnsi"/>
          <w:sz w:val="28"/>
          <w:szCs w:val="28"/>
          <w:lang w:val="uk-UA"/>
        </w:rPr>
        <w:t>витрат та переваг (СВА)</w:t>
      </w:r>
      <w:r w:rsidRPr="00E96AC1">
        <w:rPr>
          <w:rFonts w:asciiTheme="majorHAnsi" w:hAnsiTheme="majorHAnsi"/>
          <w:sz w:val="28"/>
          <w:szCs w:val="28"/>
          <w:lang w:val="uk-UA"/>
        </w:rPr>
        <w:t>;</w:t>
      </w:r>
    </w:p>
    <w:p w14:paraId="5B7AABEC" w14:textId="77777777" w:rsidR="000E5903" w:rsidRPr="00E96AC1" w:rsidRDefault="009E561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а</w:t>
      </w:r>
      <w:r w:rsidR="000E5903" w:rsidRPr="00E96AC1">
        <w:rPr>
          <w:rFonts w:asciiTheme="majorHAnsi" w:hAnsiTheme="majorHAnsi"/>
          <w:sz w:val="28"/>
          <w:szCs w:val="28"/>
          <w:lang w:val="uk-UA"/>
        </w:rPr>
        <w:t>наліз дерева рішень</w:t>
      </w:r>
      <w:r w:rsidRPr="00E96AC1">
        <w:rPr>
          <w:rFonts w:asciiTheme="majorHAnsi" w:hAnsiTheme="majorHAnsi"/>
          <w:sz w:val="28"/>
          <w:szCs w:val="28"/>
          <w:lang w:val="uk-UA"/>
        </w:rPr>
        <w:t>;</w:t>
      </w:r>
    </w:p>
    <w:p w14:paraId="0C225394" w14:textId="77777777" w:rsidR="000E5903" w:rsidRPr="00E96AC1" w:rsidRDefault="009E561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т</w:t>
      </w:r>
      <w:r w:rsidR="000E5903" w:rsidRPr="00E96AC1">
        <w:rPr>
          <w:rFonts w:asciiTheme="majorHAnsi" w:hAnsiTheme="majorHAnsi"/>
          <w:sz w:val="28"/>
          <w:szCs w:val="28"/>
          <w:lang w:val="uk-UA"/>
        </w:rPr>
        <w:t>еорія ігор</w:t>
      </w:r>
      <w:r w:rsidRPr="00E96AC1">
        <w:rPr>
          <w:rFonts w:asciiTheme="majorHAnsi" w:hAnsiTheme="majorHAnsi"/>
          <w:sz w:val="28"/>
          <w:szCs w:val="28"/>
          <w:lang w:val="uk-UA"/>
        </w:rPr>
        <w:t>;</w:t>
      </w:r>
    </w:p>
    <w:p w14:paraId="1BED1C40" w14:textId="77777777" w:rsidR="000E5903" w:rsidRPr="00E96AC1" w:rsidRDefault="009E561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б</w:t>
      </w:r>
      <w:r w:rsidR="000E5903" w:rsidRPr="00E96AC1">
        <w:rPr>
          <w:rFonts w:asciiTheme="majorHAnsi" w:hAnsiTheme="majorHAnsi"/>
          <w:sz w:val="28"/>
          <w:szCs w:val="28"/>
          <w:lang w:val="uk-UA"/>
        </w:rPr>
        <w:t>агатокр</w:t>
      </w:r>
      <w:r w:rsidR="000E5903" w:rsidRPr="00E96AC1">
        <w:rPr>
          <w:rFonts w:asciiTheme="majorHAnsi" w:hAnsiTheme="majorHAnsi"/>
          <w:sz w:val="28"/>
          <w:szCs w:val="28"/>
        </w:rPr>
        <w:t>итеріальний аналіз (MCA)</w:t>
      </w:r>
      <w:r w:rsidRPr="00E96AC1">
        <w:rPr>
          <w:rFonts w:asciiTheme="majorHAnsi" w:hAnsiTheme="majorHAnsi"/>
          <w:sz w:val="28"/>
          <w:szCs w:val="28"/>
          <w:lang w:val="uk-UA"/>
        </w:rPr>
        <w:t>.</w:t>
      </w:r>
    </w:p>
    <w:p w14:paraId="33F07AF3" w14:textId="77777777" w:rsidR="000E5903" w:rsidRPr="00E96AC1" w:rsidRDefault="000E5903" w:rsidP="00A93331">
      <w:pPr>
        <w:shd w:val="clear" w:color="auto" w:fill="FFFFFF"/>
        <w:spacing w:before="120" w:after="0"/>
        <w:ind w:firstLine="567"/>
        <w:rPr>
          <w:rFonts w:asciiTheme="majorHAnsi" w:hAnsiTheme="majorHAnsi"/>
          <w:b/>
          <w:sz w:val="28"/>
          <w:szCs w:val="28"/>
        </w:rPr>
      </w:pPr>
      <w:r w:rsidRPr="00E96AC1">
        <w:rPr>
          <w:rFonts w:asciiTheme="majorHAnsi" w:hAnsiTheme="majorHAnsi"/>
          <w:b/>
          <w:sz w:val="28"/>
          <w:szCs w:val="28"/>
        </w:rPr>
        <w:t>B.10 Методи ведення записів та складання звітів</w:t>
      </w:r>
      <w:r w:rsidR="00A938DC" w:rsidRPr="00E96AC1">
        <w:rPr>
          <w:rFonts w:asciiTheme="majorHAnsi" w:hAnsiTheme="majorHAnsi"/>
          <w:b/>
          <w:sz w:val="28"/>
          <w:szCs w:val="28"/>
        </w:rPr>
        <w:t>:</w:t>
      </w:r>
    </w:p>
    <w:p w14:paraId="2BA99AD7" w14:textId="77777777" w:rsidR="000E5903" w:rsidRPr="00E96AC1" w:rsidRDefault="00A938DC"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р</w:t>
      </w:r>
      <w:r w:rsidR="000E5903" w:rsidRPr="00E96AC1">
        <w:rPr>
          <w:rFonts w:asciiTheme="majorHAnsi" w:hAnsiTheme="majorHAnsi"/>
          <w:sz w:val="28"/>
          <w:szCs w:val="28"/>
          <w:lang w:val="uk-UA"/>
        </w:rPr>
        <w:t>еєстр ризиків</w:t>
      </w:r>
      <w:r w:rsidRPr="00E96AC1">
        <w:rPr>
          <w:rFonts w:asciiTheme="majorHAnsi" w:hAnsiTheme="majorHAnsi"/>
          <w:sz w:val="28"/>
          <w:szCs w:val="28"/>
          <w:lang w:val="uk-UA"/>
        </w:rPr>
        <w:t>;</w:t>
      </w:r>
    </w:p>
    <w:p w14:paraId="24A5E66D" w14:textId="77777777" w:rsidR="000E5903" w:rsidRPr="00E96AC1" w:rsidRDefault="00A938DC"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м</w:t>
      </w:r>
      <w:r w:rsidR="000E5903" w:rsidRPr="00E96AC1">
        <w:rPr>
          <w:rFonts w:asciiTheme="majorHAnsi" w:hAnsiTheme="majorHAnsi"/>
          <w:sz w:val="28"/>
          <w:szCs w:val="28"/>
          <w:lang w:val="uk-UA"/>
        </w:rPr>
        <w:t>атриця наслідків/ймовірностей (матриця ризику)</w:t>
      </w:r>
      <w:r w:rsidRPr="00E96AC1">
        <w:rPr>
          <w:rFonts w:asciiTheme="majorHAnsi" w:hAnsiTheme="majorHAnsi"/>
          <w:sz w:val="28"/>
          <w:szCs w:val="28"/>
          <w:lang w:val="uk-UA"/>
        </w:rPr>
        <w:t>;</w:t>
      </w:r>
    </w:p>
    <w:p w14:paraId="0B859F8B"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S-криві</w:t>
      </w:r>
      <w:r w:rsidR="00A938DC" w:rsidRPr="00E96AC1">
        <w:rPr>
          <w:rFonts w:asciiTheme="majorHAnsi" w:hAnsiTheme="majorHAnsi"/>
          <w:sz w:val="28"/>
          <w:szCs w:val="28"/>
          <w:lang w:val="uk-UA"/>
        </w:rPr>
        <w:t>.</w:t>
      </w:r>
    </w:p>
    <w:p w14:paraId="204656F6" w14:textId="77777777" w:rsidR="000E5903" w:rsidRPr="00E96AC1" w:rsidRDefault="000E5903" w:rsidP="00A93331">
      <w:pPr>
        <w:shd w:val="clear" w:color="auto" w:fill="FFFFFF"/>
        <w:spacing w:before="120" w:after="0"/>
        <w:ind w:firstLine="426"/>
        <w:jc w:val="both"/>
        <w:rPr>
          <w:rFonts w:asciiTheme="majorHAnsi" w:hAnsiTheme="majorHAnsi"/>
          <w:sz w:val="28"/>
          <w:szCs w:val="28"/>
          <w:lang w:val="uk-UA"/>
        </w:rPr>
      </w:pPr>
      <w:r w:rsidRPr="00E96AC1">
        <w:rPr>
          <w:rFonts w:asciiTheme="majorHAnsi" w:hAnsiTheme="majorHAnsi"/>
          <w:sz w:val="28"/>
          <w:szCs w:val="28"/>
          <w:lang w:val="uk-UA"/>
        </w:rPr>
        <w:t xml:space="preserve">Вибір методів оцінювання, для кожного етапу ризик-менеджменту описаний в стандарті ДСТУ </w:t>
      </w:r>
      <w:r w:rsidRPr="00E96AC1">
        <w:rPr>
          <w:rFonts w:asciiTheme="majorHAnsi" w:hAnsiTheme="majorHAnsi"/>
          <w:sz w:val="28"/>
          <w:szCs w:val="28"/>
          <w:lang w:val="en-US"/>
        </w:rPr>
        <w:t>IEC</w:t>
      </w:r>
      <w:r w:rsidRPr="00E96AC1">
        <w:rPr>
          <w:rFonts w:asciiTheme="majorHAnsi" w:hAnsiTheme="majorHAnsi"/>
          <w:sz w:val="28"/>
          <w:szCs w:val="28"/>
          <w:lang w:val="uk-UA"/>
        </w:rPr>
        <w:t>/</w:t>
      </w:r>
      <w:r w:rsidRPr="00E96AC1">
        <w:rPr>
          <w:rFonts w:asciiTheme="majorHAnsi" w:hAnsiTheme="majorHAnsi"/>
          <w:sz w:val="28"/>
          <w:szCs w:val="28"/>
          <w:lang w:val="en-US"/>
        </w:rPr>
        <w:t>ISO</w:t>
      </w:r>
      <w:r w:rsidRPr="00E96AC1">
        <w:rPr>
          <w:rFonts w:asciiTheme="majorHAnsi" w:hAnsiTheme="majorHAnsi"/>
          <w:sz w:val="28"/>
          <w:szCs w:val="28"/>
          <w:lang w:val="uk-UA"/>
        </w:rPr>
        <w:t xml:space="preserve"> 31010:2013 </w:t>
      </w:r>
      <w:r w:rsidRPr="00E96AC1">
        <w:rPr>
          <w:rFonts w:asciiTheme="majorHAnsi" w:hAnsiTheme="majorHAnsi"/>
          <w:sz w:val="28"/>
          <w:szCs w:val="28"/>
        </w:rPr>
        <w:t>[</w:t>
      </w:r>
      <w:r w:rsidR="00547F4F" w:rsidRPr="00E96AC1">
        <w:rPr>
          <w:rFonts w:asciiTheme="majorHAnsi" w:hAnsiTheme="majorHAnsi"/>
          <w:sz w:val="28"/>
          <w:szCs w:val="28"/>
          <w:lang w:val="uk-UA"/>
        </w:rPr>
        <w:t>40</w:t>
      </w:r>
      <w:r w:rsidRPr="00E96AC1">
        <w:rPr>
          <w:rFonts w:asciiTheme="majorHAnsi" w:hAnsiTheme="majorHAnsi"/>
          <w:sz w:val="28"/>
          <w:szCs w:val="28"/>
        </w:rPr>
        <w:t xml:space="preserve">, </w:t>
      </w:r>
      <w:r w:rsidRPr="00E96AC1">
        <w:rPr>
          <w:rFonts w:asciiTheme="majorHAnsi" w:hAnsiTheme="majorHAnsi"/>
          <w:sz w:val="28"/>
          <w:szCs w:val="28"/>
          <w:lang w:val="uk-UA"/>
        </w:rPr>
        <w:t>табл.А1</w:t>
      </w:r>
      <w:r w:rsidRPr="00E96AC1">
        <w:rPr>
          <w:rFonts w:asciiTheme="majorHAnsi" w:hAnsiTheme="majorHAnsi"/>
          <w:sz w:val="28"/>
          <w:szCs w:val="28"/>
        </w:rPr>
        <w:t>]</w:t>
      </w:r>
      <w:r w:rsidRPr="00E96AC1">
        <w:rPr>
          <w:rFonts w:asciiTheme="majorHAnsi" w:hAnsiTheme="majorHAnsi"/>
          <w:sz w:val="28"/>
          <w:szCs w:val="28"/>
          <w:lang w:val="uk-UA"/>
        </w:rPr>
        <w:t>. Нижче більш детально розглянемо два методи, які можуть бути застосовані при оцінці конструкцій.</w:t>
      </w:r>
    </w:p>
    <w:p w14:paraId="4582EF70" w14:textId="77777777" w:rsidR="000E5903" w:rsidRPr="00E96AC1" w:rsidRDefault="000E5903" w:rsidP="00A93331">
      <w:pPr>
        <w:shd w:val="clear" w:color="auto" w:fill="FFFFFF"/>
        <w:spacing w:after="0"/>
        <w:ind w:firstLine="567"/>
        <w:rPr>
          <w:rFonts w:asciiTheme="majorHAnsi" w:hAnsiTheme="majorHAnsi"/>
          <w:b/>
          <w:sz w:val="28"/>
          <w:szCs w:val="28"/>
          <w:lang w:val="uk-UA"/>
        </w:rPr>
      </w:pPr>
    </w:p>
    <w:p w14:paraId="4B286DE2" w14:textId="77777777" w:rsidR="000E5903" w:rsidRPr="00E96AC1" w:rsidRDefault="000E5903" w:rsidP="00A93331">
      <w:pPr>
        <w:pStyle w:val="2"/>
        <w:rPr>
          <w:color w:val="auto"/>
        </w:rPr>
      </w:pPr>
      <w:bookmarkStart w:id="283" w:name="_Toc132455602"/>
      <w:bookmarkStart w:id="284" w:name="_Toc132457634"/>
      <w:r w:rsidRPr="00E96AC1">
        <w:rPr>
          <w:color w:val="auto"/>
          <w:lang w:val="uk-UA"/>
        </w:rPr>
        <w:t xml:space="preserve">5.9 Метод </w:t>
      </w:r>
      <w:r w:rsidRPr="00E96AC1">
        <w:rPr>
          <w:color w:val="auto"/>
        </w:rPr>
        <w:t>HAZOP</w:t>
      </w:r>
      <w:r w:rsidRPr="00E96AC1">
        <w:rPr>
          <w:color w:val="auto"/>
          <w:lang w:val="uk-UA"/>
        </w:rPr>
        <w:t>, д</w:t>
      </w:r>
      <w:r w:rsidRPr="00E96AC1">
        <w:rPr>
          <w:color w:val="auto"/>
        </w:rPr>
        <w:t>ослідження небезпеки та працездатності</w:t>
      </w:r>
      <w:bookmarkEnd w:id="283"/>
      <w:bookmarkEnd w:id="284"/>
      <w:r w:rsidRPr="00E96AC1">
        <w:rPr>
          <w:color w:val="auto"/>
        </w:rPr>
        <w:t xml:space="preserve"> </w:t>
      </w:r>
    </w:p>
    <w:p w14:paraId="690C5AE7" w14:textId="77777777" w:rsidR="00A55E56" w:rsidRPr="00E96AC1" w:rsidRDefault="00A55E56" w:rsidP="00A93331">
      <w:pPr>
        <w:shd w:val="clear" w:color="auto" w:fill="FFFFFF"/>
        <w:spacing w:after="0"/>
        <w:ind w:firstLine="426"/>
        <w:rPr>
          <w:rFonts w:asciiTheme="majorHAnsi" w:hAnsiTheme="majorHAnsi"/>
          <w:b/>
          <w:sz w:val="28"/>
          <w:szCs w:val="28"/>
        </w:rPr>
      </w:pPr>
    </w:p>
    <w:p w14:paraId="1A084E06" w14:textId="77777777" w:rsidR="000E5903" w:rsidRPr="00E96AC1" w:rsidRDefault="000E5903" w:rsidP="00A93331">
      <w:pPr>
        <w:shd w:val="clear" w:color="auto" w:fill="FFFFFF"/>
        <w:tabs>
          <w:tab w:val="left" w:pos="720"/>
        </w:tabs>
        <w:spacing w:after="120"/>
        <w:ind w:left="567" w:hanging="142"/>
        <w:rPr>
          <w:rFonts w:asciiTheme="majorHAnsi" w:hAnsiTheme="majorHAnsi"/>
          <w:b/>
          <w:sz w:val="28"/>
          <w:szCs w:val="28"/>
          <w:lang w:val="uk-UA"/>
        </w:rPr>
      </w:pPr>
      <w:r w:rsidRPr="00E96AC1">
        <w:rPr>
          <w:rFonts w:asciiTheme="majorHAnsi" w:hAnsiTheme="majorHAnsi"/>
          <w:b/>
          <w:sz w:val="28"/>
          <w:szCs w:val="28"/>
        </w:rPr>
        <w:t>Короткий опис</w:t>
      </w:r>
    </w:p>
    <w:p w14:paraId="4BA60A8E" w14:textId="77777777" w:rsidR="000E5903" w:rsidRPr="00E96AC1" w:rsidRDefault="000E5903" w:rsidP="00A9333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Дослідження </w:t>
      </w:r>
      <w:r w:rsidRPr="00E96AC1">
        <w:rPr>
          <w:rFonts w:asciiTheme="majorHAnsi" w:hAnsiTheme="majorHAnsi"/>
          <w:sz w:val="28"/>
          <w:szCs w:val="28"/>
        </w:rPr>
        <w:t>HAZOP</w:t>
      </w:r>
      <w:r w:rsidRPr="00E96AC1">
        <w:rPr>
          <w:rFonts w:asciiTheme="majorHAnsi" w:hAnsiTheme="majorHAnsi"/>
          <w:sz w:val="28"/>
          <w:szCs w:val="28"/>
          <w:lang w:val="uk-UA"/>
        </w:rPr>
        <w:t xml:space="preserve"> — це структуроване та систематизоване дослідження запланованих чи існуючих процесів, процедур чи систем, що включає виявлення можливих відхилень від проекту та дослідження їх можливих причин та наслідків.</w:t>
      </w:r>
    </w:p>
    <w:p w14:paraId="3BEFC347" w14:textId="77777777" w:rsidR="000E5903" w:rsidRPr="00E96AC1" w:rsidRDefault="000E5903" w:rsidP="00A93331">
      <w:pPr>
        <w:shd w:val="clear" w:color="auto" w:fill="FFFFFF"/>
        <w:spacing w:before="120" w:after="120"/>
        <w:ind w:firstLine="426"/>
        <w:jc w:val="both"/>
        <w:rPr>
          <w:rFonts w:asciiTheme="majorHAnsi" w:hAnsiTheme="majorHAnsi"/>
          <w:sz w:val="28"/>
          <w:szCs w:val="28"/>
        </w:rPr>
      </w:pPr>
      <w:r w:rsidRPr="00E96AC1">
        <w:rPr>
          <w:rFonts w:asciiTheme="majorHAnsi" w:hAnsiTheme="majorHAnsi"/>
          <w:sz w:val="28"/>
          <w:szCs w:val="28"/>
        </w:rPr>
        <w:lastRenderedPageBreak/>
        <w:t>В рамках невеликого семінару дослідницька група:</w:t>
      </w:r>
    </w:p>
    <w:p w14:paraId="78233E86" w14:textId="77777777" w:rsidR="000E5903" w:rsidRPr="00E96AC1" w:rsidRDefault="000E5903" w:rsidP="00A93331">
      <w:pPr>
        <w:numPr>
          <w:ilvl w:val="0"/>
          <w:numId w:val="33"/>
        </w:numPr>
        <w:shd w:val="clear" w:color="auto" w:fill="FFFFFF"/>
        <w:tabs>
          <w:tab w:val="left" w:pos="709"/>
        </w:tabs>
        <w:spacing w:after="0"/>
        <w:ind w:left="993" w:hanging="426"/>
        <w:jc w:val="both"/>
        <w:rPr>
          <w:rFonts w:asciiTheme="majorHAnsi" w:hAnsiTheme="majorHAnsi"/>
          <w:sz w:val="28"/>
          <w:szCs w:val="28"/>
          <w:lang w:val="uk-UA"/>
        </w:rPr>
      </w:pPr>
      <w:r w:rsidRPr="00E96AC1">
        <w:rPr>
          <w:rFonts w:asciiTheme="majorHAnsi" w:hAnsiTheme="majorHAnsi"/>
          <w:sz w:val="28"/>
          <w:szCs w:val="28"/>
          <w:lang w:val="uk-UA"/>
        </w:rPr>
        <w:t>розділяє систему, процес чи процедуру на дрібніші елементи</w:t>
      </w:r>
      <w:r w:rsidR="00A938DC" w:rsidRPr="00E96AC1">
        <w:rPr>
          <w:rFonts w:asciiTheme="majorHAnsi" w:hAnsiTheme="majorHAnsi"/>
          <w:sz w:val="28"/>
          <w:szCs w:val="28"/>
          <w:lang w:val="uk-UA"/>
        </w:rPr>
        <w:t>;</w:t>
      </w:r>
    </w:p>
    <w:p w14:paraId="7B22A2AC" w14:textId="77777777" w:rsidR="000E5903" w:rsidRPr="00E96AC1" w:rsidRDefault="000E5903" w:rsidP="00A93331">
      <w:pPr>
        <w:numPr>
          <w:ilvl w:val="0"/>
          <w:numId w:val="33"/>
        </w:numPr>
        <w:shd w:val="clear" w:color="auto" w:fill="FFFFFF"/>
        <w:tabs>
          <w:tab w:val="left" w:pos="709"/>
        </w:tabs>
        <w:spacing w:after="0"/>
        <w:ind w:left="993" w:hanging="426"/>
        <w:jc w:val="both"/>
        <w:rPr>
          <w:rFonts w:asciiTheme="majorHAnsi" w:hAnsiTheme="majorHAnsi"/>
          <w:sz w:val="28"/>
          <w:szCs w:val="28"/>
          <w:lang w:val="uk-UA"/>
        </w:rPr>
      </w:pPr>
      <w:r w:rsidRPr="00E96AC1">
        <w:rPr>
          <w:rFonts w:asciiTheme="majorHAnsi" w:hAnsiTheme="majorHAnsi"/>
          <w:sz w:val="28"/>
          <w:szCs w:val="28"/>
          <w:lang w:val="uk-UA"/>
        </w:rPr>
        <w:t>погоджує для кожного елемента його призначення відповідно до проекту, включаючи визначення відповідних параметрів</w:t>
      </w:r>
      <w:r w:rsidR="00B15037" w:rsidRPr="00E96AC1">
        <w:rPr>
          <w:rFonts w:asciiTheme="majorHAnsi" w:hAnsiTheme="majorHAnsi"/>
          <w:sz w:val="28"/>
          <w:szCs w:val="28"/>
          <w:lang w:val="uk-UA"/>
        </w:rPr>
        <w:t xml:space="preserve">, </w:t>
      </w:r>
      <w:r w:rsidR="00A938DC" w:rsidRPr="00E96AC1">
        <w:rPr>
          <w:rFonts w:asciiTheme="majorHAnsi" w:hAnsiTheme="majorHAnsi"/>
          <w:sz w:val="28"/>
          <w:szCs w:val="28"/>
          <w:lang w:val="uk-UA"/>
        </w:rPr>
        <w:t xml:space="preserve">наприклад, </w:t>
      </w:r>
      <w:r w:rsidRPr="00E96AC1">
        <w:rPr>
          <w:rFonts w:asciiTheme="majorHAnsi" w:hAnsiTheme="majorHAnsi"/>
          <w:sz w:val="28"/>
          <w:szCs w:val="28"/>
          <w:lang w:val="uk-UA"/>
        </w:rPr>
        <w:t>таких, як витрата, температура тощо;</w:t>
      </w:r>
    </w:p>
    <w:p w14:paraId="7AC79465" w14:textId="77777777" w:rsidR="000E5903" w:rsidRPr="00E96AC1" w:rsidRDefault="000E5903" w:rsidP="00A93331">
      <w:pPr>
        <w:numPr>
          <w:ilvl w:val="0"/>
          <w:numId w:val="33"/>
        </w:numPr>
        <w:shd w:val="clear" w:color="auto" w:fill="FFFFFF"/>
        <w:tabs>
          <w:tab w:val="left" w:pos="709"/>
        </w:tabs>
        <w:spacing w:after="0"/>
        <w:ind w:left="993" w:hanging="426"/>
        <w:jc w:val="both"/>
        <w:rPr>
          <w:rFonts w:asciiTheme="majorHAnsi" w:hAnsiTheme="majorHAnsi"/>
          <w:sz w:val="28"/>
          <w:szCs w:val="28"/>
          <w:lang w:val="uk-UA"/>
        </w:rPr>
      </w:pPr>
      <w:r w:rsidRPr="00E96AC1">
        <w:rPr>
          <w:rFonts w:asciiTheme="majorHAnsi" w:hAnsiTheme="majorHAnsi"/>
          <w:sz w:val="28"/>
          <w:szCs w:val="28"/>
          <w:lang w:val="uk-UA"/>
        </w:rPr>
        <w:t>застосовує керуючі слова послідовно до кожного параметра кожного елемента, встановлює можливі відхилення параметра від проектного задуму, які можуть призвести до небажаним результатам</w:t>
      </w:r>
      <w:r w:rsidR="00A938DC" w:rsidRPr="00E96AC1">
        <w:rPr>
          <w:rFonts w:asciiTheme="majorHAnsi" w:hAnsiTheme="majorHAnsi"/>
          <w:sz w:val="28"/>
          <w:szCs w:val="28"/>
          <w:lang w:val="uk-UA"/>
        </w:rPr>
        <w:t xml:space="preserve">, маючи на увазі, що </w:t>
      </w:r>
      <w:r w:rsidR="00960C72" w:rsidRPr="00E96AC1">
        <w:rPr>
          <w:rFonts w:asciiTheme="majorHAnsi" w:hAnsiTheme="majorHAnsi"/>
          <w:sz w:val="28"/>
          <w:szCs w:val="28"/>
          <w:lang w:val="uk-UA"/>
        </w:rPr>
        <w:t>н</w:t>
      </w:r>
      <w:r w:rsidRPr="00E96AC1">
        <w:rPr>
          <w:rFonts w:asciiTheme="majorHAnsi" w:hAnsiTheme="majorHAnsi"/>
          <w:sz w:val="28"/>
          <w:szCs w:val="28"/>
          <w:lang w:val="uk-UA"/>
        </w:rPr>
        <w:t>е всі комбінації параметрів та керуючих слів мають сенс;</w:t>
      </w:r>
    </w:p>
    <w:p w14:paraId="5594E6E5" w14:textId="77777777" w:rsidR="000E5903" w:rsidRPr="00E96AC1" w:rsidRDefault="000E5903" w:rsidP="00A93331">
      <w:pPr>
        <w:numPr>
          <w:ilvl w:val="0"/>
          <w:numId w:val="33"/>
        </w:numPr>
        <w:shd w:val="clear" w:color="auto" w:fill="FFFFFF"/>
        <w:tabs>
          <w:tab w:val="left" w:pos="709"/>
        </w:tabs>
        <w:spacing w:after="0"/>
        <w:ind w:left="993" w:hanging="426"/>
        <w:jc w:val="both"/>
        <w:rPr>
          <w:rFonts w:asciiTheme="majorHAnsi" w:hAnsiTheme="majorHAnsi"/>
          <w:sz w:val="28"/>
          <w:szCs w:val="28"/>
          <w:lang w:val="uk-UA"/>
        </w:rPr>
      </w:pPr>
      <w:r w:rsidRPr="00E96AC1">
        <w:rPr>
          <w:rFonts w:asciiTheme="majorHAnsi" w:hAnsiTheme="majorHAnsi"/>
          <w:sz w:val="28"/>
          <w:szCs w:val="28"/>
          <w:lang w:val="uk-UA"/>
        </w:rPr>
        <w:t>узгоджує причини та наслідки в кожному конкретному випадку, пропонуючи дії щодо їх обробки;</w:t>
      </w:r>
    </w:p>
    <w:p w14:paraId="4C6AB0F0" w14:textId="77777777" w:rsidR="000E5903" w:rsidRPr="00E96AC1" w:rsidRDefault="000E5903" w:rsidP="00A93331">
      <w:pPr>
        <w:numPr>
          <w:ilvl w:val="0"/>
          <w:numId w:val="33"/>
        </w:numPr>
        <w:shd w:val="clear" w:color="auto" w:fill="FFFFFF"/>
        <w:tabs>
          <w:tab w:val="left" w:pos="709"/>
        </w:tabs>
        <w:spacing w:after="0"/>
        <w:ind w:left="993" w:hanging="426"/>
        <w:jc w:val="both"/>
        <w:rPr>
          <w:rFonts w:asciiTheme="majorHAnsi" w:hAnsiTheme="majorHAnsi"/>
          <w:sz w:val="28"/>
          <w:szCs w:val="28"/>
        </w:rPr>
      </w:pPr>
      <w:r w:rsidRPr="00E96AC1">
        <w:rPr>
          <w:rFonts w:asciiTheme="majorHAnsi" w:hAnsiTheme="majorHAnsi"/>
          <w:sz w:val="28"/>
          <w:szCs w:val="28"/>
          <w:lang w:val="uk-UA"/>
        </w:rPr>
        <w:t>документує обговорення та погоджує можливі дії щодо обробки виявлених</w:t>
      </w:r>
      <w:r w:rsidRPr="00E96AC1">
        <w:rPr>
          <w:rFonts w:asciiTheme="majorHAnsi" w:hAnsiTheme="majorHAnsi"/>
          <w:sz w:val="28"/>
          <w:szCs w:val="28"/>
        </w:rPr>
        <w:t xml:space="preserve"> ризиків.</w:t>
      </w:r>
    </w:p>
    <w:p w14:paraId="3412C78C" w14:textId="77777777" w:rsidR="000E5903" w:rsidRPr="00E96AC1" w:rsidRDefault="000E5903" w:rsidP="00A93331">
      <w:pPr>
        <w:shd w:val="clear" w:color="auto" w:fill="FFFFFF"/>
        <w:spacing w:before="120" w:after="0"/>
        <w:ind w:firstLine="426"/>
        <w:jc w:val="both"/>
        <w:rPr>
          <w:rFonts w:asciiTheme="majorHAnsi" w:hAnsiTheme="majorHAnsi"/>
          <w:sz w:val="28"/>
          <w:szCs w:val="28"/>
        </w:rPr>
      </w:pPr>
      <w:r w:rsidRPr="00E96AC1">
        <w:rPr>
          <w:rFonts w:asciiTheme="majorHAnsi" w:hAnsiTheme="majorHAnsi"/>
          <w:sz w:val="28"/>
          <w:szCs w:val="28"/>
        </w:rPr>
        <w:t xml:space="preserve">У таблиці </w:t>
      </w:r>
      <w:r w:rsidRPr="00E96AC1">
        <w:rPr>
          <w:rFonts w:asciiTheme="majorHAnsi" w:hAnsiTheme="majorHAnsi"/>
          <w:sz w:val="28"/>
          <w:szCs w:val="28"/>
          <w:lang w:val="uk-UA"/>
        </w:rPr>
        <w:t>5</w:t>
      </w:r>
      <w:r w:rsidRPr="00E96AC1">
        <w:rPr>
          <w:rFonts w:asciiTheme="majorHAnsi" w:hAnsiTheme="majorHAnsi"/>
          <w:sz w:val="28"/>
          <w:szCs w:val="28"/>
        </w:rPr>
        <w:t>.1 наведено приклади керуючих слів, що часто використовуються для технічних систем. Подібні керуючі слова, такі як «надто рано», «надто пізно», «надто багато», «надто мало», «надто довго», «надто швидко», «неправильний напрямок», «неправильний об'єкт», «неправильна дія» можуть бути використані для ідентифікації видів помилок людини.</w:t>
      </w:r>
    </w:p>
    <w:p w14:paraId="2D900689" w14:textId="77777777" w:rsidR="00A93331" w:rsidRPr="00E96AC1" w:rsidRDefault="00A93331" w:rsidP="00A93331">
      <w:pPr>
        <w:shd w:val="clear" w:color="auto" w:fill="FFFFFF"/>
        <w:spacing w:after="0" w:line="360" w:lineRule="auto"/>
        <w:ind w:firstLine="567"/>
        <w:jc w:val="right"/>
        <w:rPr>
          <w:rFonts w:asciiTheme="majorHAnsi" w:hAnsiTheme="majorHAnsi"/>
          <w:sz w:val="24"/>
          <w:szCs w:val="24"/>
        </w:rPr>
      </w:pPr>
      <w:r w:rsidRPr="00E96AC1">
        <w:rPr>
          <w:rFonts w:asciiTheme="majorHAnsi" w:hAnsiTheme="majorHAnsi"/>
          <w:sz w:val="24"/>
          <w:szCs w:val="24"/>
        </w:rPr>
        <w:t xml:space="preserve">Таблиця </w:t>
      </w:r>
      <w:r w:rsidRPr="00E96AC1">
        <w:rPr>
          <w:rFonts w:asciiTheme="majorHAnsi" w:hAnsiTheme="majorHAnsi"/>
          <w:sz w:val="24"/>
          <w:szCs w:val="24"/>
          <w:lang w:val="uk-UA"/>
        </w:rPr>
        <w:t>5</w:t>
      </w:r>
      <w:r w:rsidRPr="00E96AC1">
        <w:rPr>
          <w:rFonts w:asciiTheme="majorHAnsi" w:hAnsiTheme="majorHAnsi"/>
          <w:sz w:val="24"/>
          <w:szCs w:val="24"/>
        </w:rPr>
        <w:t>.1</w:t>
      </w:r>
    </w:p>
    <w:p w14:paraId="09577B15" w14:textId="77777777" w:rsidR="00A93331" w:rsidRPr="00E96AC1" w:rsidRDefault="00A93331" w:rsidP="00A93331">
      <w:pPr>
        <w:shd w:val="clear" w:color="auto" w:fill="FFFFFF"/>
        <w:spacing w:after="0" w:line="360" w:lineRule="auto"/>
        <w:ind w:firstLine="567"/>
        <w:jc w:val="center"/>
        <w:rPr>
          <w:rFonts w:asciiTheme="majorHAnsi" w:hAnsiTheme="majorHAnsi"/>
          <w:b/>
          <w:sz w:val="24"/>
          <w:szCs w:val="24"/>
        </w:rPr>
      </w:pPr>
      <w:r w:rsidRPr="00E96AC1">
        <w:rPr>
          <w:rFonts w:asciiTheme="majorHAnsi" w:hAnsiTheme="majorHAnsi"/>
          <w:b/>
          <w:sz w:val="24"/>
          <w:szCs w:val="24"/>
        </w:rPr>
        <w:t>Приклади основних керуючих слів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000" w:firstRow="0" w:lastRow="0" w:firstColumn="0" w:lastColumn="0" w:noHBand="0" w:noVBand="0"/>
      </w:tblPr>
      <w:tblGrid>
        <w:gridCol w:w="3114"/>
        <w:gridCol w:w="6288"/>
      </w:tblGrid>
      <w:tr w:rsidR="00A93331" w:rsidRPr="00E96AC1" w14:paraId="12FB122B" w14:textId="77777777" w:rsidTr="005200BF">
        <w:tc>
          <w:tcPr>
            <w:tcW w:w="3114" w:type="dxa"/>
            <w:shd w:val="clear" w:color="auto" w:fill="FFFFFF"/>
            <w:vAlign w:val="center"/>
          </w:tcPr>
          <w:p w14:paraId="7C1988C7" w14:textId="77777777" w:rsidR="00A93331" w:rsidRPr="00E96AC1" w:rsidRDefault="00A93331" w:rsidP="005200BF">
            <w:pPr>
              <w:spacing w:after="0"/>
              <w:ind w:left="57"/>
              <w:jc w:val="center"/>
              <w:rPr>
                <w:rFonts w:asciiTheme="majorHAnsi" w:hAnsiTheme="majorHAnsi"/>
                <w:sz w:val="24"/>
                <w:szCs w:val="24"/>
              </w:rPr>
            </w:pPr>
            <w:r w:rsidRPr="00E96AC1">
              <w:rPr>
                <w:rFonts w:asciiTheme="majorHAnsi" w:hAnsiTheme="majorHAnsi"/>
                <w:sz w:val="24"/>
                <w:szCs w:val="24"/>
              </w:rPr>
              <w:t>Керуюче слово</w:t>
            </w:r>
          </w:p>
        </w:tc>
        <w:tc>
          <w:tcPr>
            <w:tcW w:w="6288" w:type="dxa"/>
            <w:shd w:val="clear" w:color="auto" w:fill="FFFFFF"/>
            <w:vAlign w:val="center"/>
          </w:tcPr>
          <w:p w14:paraId="7AA12450" w14:textId="77777777" w:rsidR="00A93331" w:rsidRPr="00E96AC1" w:rsidRDefault="00A93331" w:rsidP="005200BF">
            <w:pPr>
              <w:spacing w:after="0"/>
              <w:ind w:left="57"/>
              <w:jc w:val="center"/>
              <w:rPr>
                <w:rFonts w:asciiTheme="majorHAnsi" w:hAnsiTheme="majorHAnsi"/>
                <w:sz w:val="24"/>
                <w:szCs w:val="24"/>
              </w:rPr>
            </w:pPr>
            <w:r w:rsidRPr="00E96AC1">
              <w:rPr>
                <w:rFonts w:asciiTheme="majorHAnsi" w:hAnsiTheme="majorHAnsi"/>
                <w:sz w:val="24"/>
                <w:szCs w:val="24"/>
              </w:rPr>
              <w:t>Визначення</w:t>
            </w:r>
          </w:p>
        </w:tc>
      </w:tr>
      <w:tr w:rsidR="00A93331" w:rsidRPr="00E96AC1" w14:paraId="5B77DE40" w14:textId="77777777" w:rsidTr="005200BF">
        <w:tc>
          <w:tcPr>
            <w:tcW w:w="3114" w:type="dxa"/>
            <w:shd w:val="clear" w:color="auto" w:fill="FFFFFF"/>
            <w:vAlign w:val="center"/>
          </w:tcPr>
          <w:p w14:paraId="44F4ADE6"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Ні чи ні</w:t>
            </w:r>
          </w:p>
        </w:tc>
        <w:tc>
          <w:tcPr>
            <w:tcW w:w="6288" w:type="dxa"/>
            <w:shd w:val="clear" w:color="auto" w:fill="FFFFFF"/>
            <w:vAlign w:val="center"/>
          </w:tcPr>
          <w:p w14:paraId="79C025D2"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Жодна частина призначеного результату не досягнута або передбачувана умова відсутня</w:t>
            </w:r>
          </w:p>
        </w:tc>
      </w:tr>
      <w:tr w:rsidR="00A93331" w:rsidRPr="00E96AC1" w14:paraId="2858A68A" w14:textId="77777777" w:rsidTr="005200BF">
        <w:tc>
          <w:tcPr>
            <w:tcW w:w="3114" w:type="dxa"/>
            <w:shd w:val="clear" w:color="auto" w:fill="FFFFFF"/>
            <w:vAlign w:val="center"/>
          </w:tcPr>
          <w:p w14:paraId="20962BEC"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Більше (вище)</w:t>
            </w:r>
          </w:p>
        </w:tc>
        <w:tc>
          <w:tcPr>
            <w:tcW w:w="6288" w:type="dxa"/>
            <w:shd w:val="clear" w:color="auto" w:fill="FFFFFF"/>
            <w:vAlign w:val="center"/>
          </w:tcPr>
          <w:p w14:paraId="3C1FBB13"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Кількісне збільшення</w:t>
            </w:r>
          </w:p>
        </w:tc>
      </w:tr>
      <w:tr w:rsidR="00A93331" w:rsidRPr="00E96AC1" w14:paraId="68F2E15C" w14:textId="77777777" w:rsidTr="005200BF">
        <w:tc>
          <w:tcPr>
            <w:tcW w:w="3114" w:type="dxa"/>
            <w:shd w:val="clear" w:color="auto" w:fill="FFFFFF"/>
            <w:vAlign w:val="center"/>
          </w:tcPr>
          <w:p w14:paraId="6BF9BF6B"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Менше (нижче)</w:t>
            </w:r>
          </w:p>
        </w:tc>
        <w:tc>
          <w:tcPr>
            <w:tcW w:w="6288" w:type="dxa"/>
            <w:shd w:val="clear" w:color="auto" w:fill="FFFFFF"/>
            <w:vAlign w:val="center"/>
          </w:tcPr>
          <w:p w14:paraId="67314A0E"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Кількісне зменшення</w:t>
            </w:r>
          </w:p>
        </w:tc>
      </w:tr>
      <w:tr w:rsidR="00A93331" w:rsidRPr="00E96AC1" w14:paraId="58178DE3" w14:textId="77777777" w:rsidTr="005200BF">
        <w:tc>
          <w:tcPr>
            <w:tcW w:w="3114" w:type="dxa"/>
            <w:shd w:val="clear" w:color="auto" w:fill="FFFFFF"/>
            <w:vAlign w:val="center"/>
          </w:tcPr>
          <w:p w14:paraId="48BC844D"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Так само як</w:t>
            </w:r>
          </w:p>
        </w:tc>
        <w:tc>
          <w:tcPr>
            <w:tcW w:w="6288" w:type="dxa"/>
            <w:shd w:val="clear" w:color="auto" w:fill="FFFFFF"/>
            <w:vAlign w:val="center"/>
          </w:tcPr>
          <w:p w14:paraId="032C5DCF"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Якісна модифікація</w:t>
            </w:r>
            <w:r w:rsidRPr="00E96AC1">
              <w:rPr>
                <w:rFonts w:asciiTheme="majorHAnsi" w:hAnsiTheme="majorHAnsi"/>
                <w:sz w:val="24"/>
                <w:szCs w:val="24"/>
                <w:lang w:val="uk-UA"/>
              </w:rPr>
              <w:t xml:space="preserve"> </w:t>
            </w:r>
            <w:r w:rsidRPr="00E96AC1">
              <w:rPr>
                <w:rFonts w:asciiTheme="majorHAnsi" w:hAnsiTheme="majorHAnsi"/>
                <w:sz w:val="24"/>
                <w:szCs w:val="24"/>
              </w:rPr>
              <w:t>збільшення (наприклад, додатковий матеріал)</w:t>
            </w:r>
          </w:p>
        </w:tc>
      </w:tr>
      <w:tr w:rsidR="00A93331" w:rsidRPr="00E96AC1" w14:paraId="06927555" w14:textId="77777777" w:rsidTr="005200BF">
        <w:tc>
          <w:tcPr>
            <w:tcW w:w="3114" w:type="dxa"/>
            <w:shd w:val="clear" w:color="auto" w:fill="FFFFFF"/>
            <w:vAlign w:val="center"/>
          </w:tcPr>
          <w:p w14:paraId="1AAB2672"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Частина</w:t>
            </w:r>
          </w:p>
        </w:tc>
        <w:tc>
          <w:tcPr>
            <w:tcW w:w="6288" w:type="dxa"/>
            <w:shd w:val="clear" w:color="auto" w:fill="FFFFFF"/>
            <w:vAlign w:val="center"/>
          </w:tcPr>
          <w:p w14:paraId="32EE99E3"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Якісна модифікація</w:t>
            </w:r>
            <w:r w:rsidRPr="00E96AC1">
              <w:rPr>
                <w:rFonts w:asciiTheme="majorHAnsi" w:hAnsiTheme="majorHAnsi"/>
                <w:sz w:val="24"/>
                <w:szCs w:val="24"/>
                <w:lang w:val="uk-UA"/>
              </w:rPr>
              <w:t xml:space="preserve"> </w:t>
            </w:r>
            <w:r w:rsidRPr="00E96AC1">
              <w:rPr>
                <w:rFonts w:asciiTheme="majorHAnsi" w:hAnsiTheme="majorHAnsi"/>
                <w:sz w:val="24"/>
                <w:szCs w:val="24"/>
              </w:rPr>
              <w:t xml:space="preserve">зменшення </w:t>
            </w:r>
            <w:r w:rsidRPr="00E96AC1">
              <w:rPr>
                <w:rFonts w:asciiTheme="majorHAnsi" w:hAnsiTheme="majorHAnsi"/>
                <w:sz w:val="24"/>
                <w:szCs w:val="24"/>
                <w:lang w:val="uk-UA"/>
              </w:rPr>
              <w:t>(</w:t>
            </w:r>
            <w:r w:rsidRPr="00E96AC1">
              <w:rPr>
                <w:rFonts w:asciiTheme="majorHAnsi" w:hAnsiTheme="majorHAnsi"/>
                <w:sz w:val="24"/>
                <w:szCs w:val="24"/>
              </w:rPr>
              <w:t>наприклад, лише один із двох компонентів у суміші)</w:t>
            </w:r>
          </w:p>
        </w:tc>
      </w:tr>
      <w:tr w:rsidR="00A93331" w:rsidRPr="00E96AC1" w14:paraId="6B74E199" w14:textId="77777777" w:rsidTr="005200BF">
        <w:tc>
          <w:tcPr>
            <w:tcW w:w="3114" w:type="dxa"/>
            <w:shd w:val="clear" w:color="auto" w:fill="FFFFFF"/>
            <w:vAlign w:val="center"/>
          </w:tcPr>
          <w:p w14:paraId="3BABE584"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Зворотний/протилежний</w:t>
            </w:r>
          </w:p>
        </w:tc>
        <w:tc>
          <w:tcPr>
            <w:tcW w:w="6288" w:type="dxa"/>
            <w:shd w:val="clear" w:color="auto" w:fill="FFFFFF"/>
            <w:vAlign w:val="center"/>
          </w:tcPr>
          <w:p w14:paraId="4C90D62A"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Логічна протилежність задуму проекту (наприклад, зворотний потік)</w:t>
            </w:r>
          </w:p>
        </w:tc>
      </w:tr>
      <w:tr w:rsidR="00A93331" w:rsidRPr="00E96AC1" w14:paraId="588BAED9" w14:textId="77777777" w:rsidTr="005200BF">
        <w:tc>
          <w:tcPr>
            <w:tcW w:w="3114" w:type="dxa"/>
            <w:shd w:val="clear" w:color="auto" w:fill="FFFFFF"/>
            <w:vAlign w:val="center"/>
          </w:tcPr>
          <w:p w14:paraId="7DFF8A56"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Інший, ніж</w:t>
            </w:r>
          </w:p>
        </w:tc>
        <w:tc>
          <w:tcPr>
            <w:tcW w:w="6288" w:type="dxa"/>
            <w:shd w:val="clear" w:color="auto" w:fill="FFFFFF"/>
            <w:vAlign w:val="center"/>
          </w:tcPr>
          <w:p w14:paraId="4F6B0AD7"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Повна заміна, відбувається щось зовсім інше (наприклад, неправильний матеріал)</w:t>
            </w:r>
          </w:p>
        </w:tc>
      </w:tr>
      <w:tr w:rsidR="00A93331" w:rsidRPr="00E96AC1" w14:paraId="7DAD818A" w14:textId="77777777" w:rsidTr="005200BF">
        <w:tc>
          <w:tcPr>
            <w:tcW w:w="3114" w:type="dxa"/>
            <w:shd w:val="clear" w:color="auto" w:fill="FFFFFF"/>
            <w:vAlign w:val="center"/>
          </w:tcPr>
          <w:p w14:paraId="01BFA562"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Рано</w:t>
            </w:r>
          </w:p>
        </w:tc>
        <w:tc>
          <w:tcPr>
            <w:tcW w:w="6288" w:type="dxa"/>
            <w:shd w:val="clear" w:color="auto" w:fill="FFFFFF"/>
            <w:vAlign w:val="center"/>
          </w:tcPr>
          <w:p w14:paraId="30385F51"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По відношенню до синхронізованого часу</w:t>
            </w:r>
          </w:p>
        </w:tc>
      </w:tr>
      <w:tr w:rsidR="00A93331" w:rsidRPr="00E96AC1" w14:paraId="3559EC8D" w14:textId="77777777" w:rsidTr="005200BF">
        <w:tc>
          <w:tcPr>
            <w:tcW w:w="3114" w:type="dxa"/>
            <w:shd w:val="clear" w:color="auto" w:fill="FFFFFF"/>
            <w:vAlign w:val="center"/>
          </w:tcPr>
          <w:p w14:paraId="044F772F"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Пізно</w:t>
            </w:r>
          </w:p>
        </w:tc>
        <w:tc>
          <w:tcPr>
            <w:tcW w:w="6288" w:type="dxa"/>
            <w:shd w:val="clear" w:color="auto" w:fill="FFFFFF"/>
            <w:vAlign w:val="center"/>
          </w:tcPr>
          <w:p w14:paraId="779BF6D9" w14:textId="77777777" w:rsidR="00A93331" w:rsidRPr="00E96AC1" w:rsidRDefault="00A93331" w:rsidP="005200BF">
            <w:pPr>
              <w:spacing w:after="0"/>
              <w:ind w:left="57"/>
              <w:rPr>
                <w:rFonts w:asciiTheme="majorHAnsi" w:hAnsiTheme="majorHAnsi"/>
                <w:sz w:val="24"/>
                <w:szCs w:val="24"/>
              </w:rPr>
            </w:pPr>
            <w:r w:rsidRPr="00E96AC1">
              <w:rPr>
                <w:rFonts w:asciiTheme="majorHAnsi" w:hAnsiTheme="majorHAnsi"/>
                <w:sz w:val="24"/>
                <w:szCs w:val="24"/>
              </w:rPr>
              <w:t>По відношенню до синхронізованого часу</w:t>
            </w:r>
          </w:p>
        </w:tc>
      </w:tr>
    </w:tbl>
    <w:p w14:paraId="55D4B1AA" w14:textId="77777777" w:rsidR="00A93331" w:rsidRDefault="00A93331" w:rsidP="00A93331">
      <w:pPr>
        <w:shd w:val="clear" w:color="auto" w:fill="FFFFFF"/>
        <w:spacing w:after="0"/>
        <w:ind w:firstLine="567"/>
        <w:jc w:val="both"/>
        <w:rPr>
          <w:rFonts w:asciiTheme="majorHAnsi" w:hAnsiTheme="majorHAnsi"/>
          <w:sz w:val="28"/>
          <w:szCs w:val="28"/>
        </w:rPr>
      </w:pPr>
    </w:p>
    <w:p w14:paraId="323742DC" w14:textId="77777777" w:rsidR="000E5903" w:rsidRPr="00E96AC1" w:rsidRDefault="000E5903" w:rsidP="00A93331">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lastRenderedPageBreak/>
        <w:t>Керуючі слова застосовують до таких параметрів, як:</w:t>
      </w:r>
    </w:p>
    <w:p w14:paraId="0D0CBA62"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фізичні властивості матеріалу чи процесу;</w:t>
      </w:r>
    </w:p>
    <w:p w14:paraId="3C56E784"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фізичні умови, такі як температура чи швидкість;</w:t>
      </w:r>
    </w:p>
    <w:p w14:paraId="6CFC8958"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синхронізація;</w:t>
      </w:r>
    </w:p>
    <w:p w14:paraId="2F2DDF5E" w14:textId="77777777" w:rsidR="000E5903" w:rsidRPr="00E96AC1" w:rsidRDefault="000E5903" w:rsidP="00A93331">
      <w:pPr>
        <w:numPr>
          <w:ilvl w:val="0"/>
          <w:numId w:val="33"/>
        </w:numPr>
        <w:shd w:val="clear" w:color="auto" w:fill="FFFFFF"/>
        <w:tabs>
          <w:tab w:val="left" w:pos="426"/>
          <w:tab w:val="left" w:pos="720"/>
        </w:tabs>
        <w:spacing w:after="0"/>
        <w:rPr>
          <w:rFonts w:asciiTheme="majorHAnsi" w:hAnsiTheme="majorHAnsi"/>
          <w:sz w:val="28"/>
          <w:szCs w:val="28"/>
          <w:lang w:val="uk-UA"/>
        </w:rPr>
      </w:pPr>
      <w:r w:rsidRPr="00E96AC1">
        <w:rPr>
          <w:rFonts w:asciiTheme="majorHAnsi" w:hAnsiTheme="majorHAnsi"/>
          <w:sz w:val="28"/>
          <w:szCs w:val="28"/>
          <w:lang w:val="uk-UA"/>
        </w:rPr>
        <w:t>встановлене призначення компонента системи або конструкції (наприклад, передача інформації):</w:t>
      </w:r>
    </w:p>
    <w:p w14:paraId="0DDEF04B" w14:textId="77777777" w:rsidR="000E5903" w:rsidRPr="00E96AC1" w:rsidRDefault="00A938DC" w:rsidP="00A93331">
      <w:pPr>
        <w:numPr>
          <w:ilvl w:val="0"/>
          <w:numId w:val="33"/>
        </w:numPr>
        <w:shd w:val="clear" w:color="auto" w:fill="FFFFFF"/>
        <w:tabs>
          <w:tab w:val="left" w:pos="426"/>
          <w:tab w:val="left" w:pos="720"/>
        </w:tabs>
        <w:spacing w:after="0"/>
        <w:rPr>
          <w:rFonts w:asciiTheme="majorHAnsi" w:hAnsiTheme="majorHAnsi"/>
          <w:sz w:val="28"/>
          <w:szCs w:val="28"/>
        </w:rPr>
      </w:pPr>
      <w:r w:rsidRPr="00E96AC1">
        <w:rPr>
          <w:rFonts w:asciiTheme="majorHAnsi" w:hAnsiTheme="majorHAnsi"/>
          <w:sz w:val="28"/>
          <w:szCs w:val="28"/>
          <w:lang w:val="uk-UA"/>
        </w:rPr>
        <w:t>е</w:t>
      </w:r>
      <w:r w:rsidR="000E5903" w:rsidRPr="00E96AC1">
        <w:rPr>
          <w:rFonts w:asciiTheme="majorHAnsi" w:hAnsiTheme="majorHAnsi"/>
          <w:sz w:val="28"/>
          <w:szCs w:val="28"/>
          <w:lang w:val="uk-UA"/>
        </w:rPr>
        <w:t>ксплуатаційні</w:t>
      </w:r>
      <w:r w:rsidR="000E5903" w:rsidRPr="00E96AC1">
        <w:rPr>
          <w:rFonts w:asciiTheme="majorHAnsi" w:hAnsiTheme="majorHAnsi"/>
          <w:sz w:val="28"/>
          <w:szCs w:val="28"/>
        </w:rPr>
        <w:t xml:space="preserve"> аспекти.</w:t>
      </w:r>
    </w:p>
    <w:p w14:paraId="45DE3F92" w14:textId="77777777" w:rsidR="000E5903" w:rsidRPr="00E96AC1" w:rsidRDefault="000E5903" w:rsidP="0099432F">
      <w:pPr>
        <w:shd w:val="clear" w:color="auto" w:fill="FFFFFF"/>
        <w:tabs>
          <w:tab w:val="left" w:pos="720"/>
        </w:tabs>
        <w:spacing w:after="0" w:line="360" w:lineRule="auto"/>
        <w:ind w:left="567"/>
        <w:rPr>
          <w:rFonts w:asciiTheme="majorHAnsi" w:hAnsiTheme="majorHAnsi"/>
          <w:sz w:val="28"/>
          <w:szCs w:val="28"/>
        </w:rPr>
      </w:pPr>
    </w:p>
    <w:p w14:paraId="7A39A8F7" w14:textId="77777777" w:rsidR="000E5903" w:rsidRPr="00E96AC1" w:rsidRDefault="000E5903" w:rsidP="00B41310">
      <w:pPr>
        <w:ind w:firstLine="426"/>
        <w:rPr>
          <w:rFonts w:asciiTheme="majorHAnsi" w:hAnsiTheme="majorHAnsi"/>
          <w:b/>
          <w:sz w:val="28"/>
          <w:szCs w:val="28"/>
          <w:lang w:val="uk-UA"/>
        </w:rPr>
      </w:pPr>
      <w:r w:rsidRPr="00E96AC1">
        <w:rPr>
          <w:rFonts w:asciiTheme="majorHAnsi" w:hAnsiTheme="majorHAnsi"/>
          <w:b/>
          <w:sz w:val="28"/>
          <w:szCs w:val="28"/>
        </w:rPr>
        <w:t>Використання</w:t>
      </w:r>
      <w:r w:rsidRPr="00E96AC1">
        <w:rPr>
          <w:rFonts w:asciiTheme="majorHAnsi" w:hAnsiTheme="majorHAnsi"/>
          <w:sz w:val="28"/>
          <w:szCs w:val="28"/>
        </w:rPr>
        <w:t xml:space="preserve"> </w:t>
      </w:r>
      <w:r w:rsidRPr="00E96AC1">
        <w:rPr>
          <w:rFonts w:asciiTheme="majorHAnsi" w:hAnsiTheme="majorHAnsi"/>
          <w:b/>
          <w:sz w:val="28"/>
          <w:szCs w:val="28"/>
        </w:rPr>
        <w:t>HAZOP</w:t>
      </w:r>
    </w:p>
    <w:p w14:paraId="1113FF46" w14:textId="77777777" w:rsidR="000E5903" w:rsidRPr="00E96AC1" w:rsidRDefault="000E5903" w:rsidP="00B41310">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Дослідження </w:t>
      </w:r>
      <w:r w:rsidRPr="00E96AC1">
        <w:rPr>
          <w:rFonts w:asciiTheme="majorHAnsi" w:hAnsiTheme="majorHAnsi"/>
          <w:sz w:val="28"/>
          <w:szCs w:val="28"/>
        </w:rPr>
        <w:t>HAZOP</w:t>
      </w:r>
      <w:r w:rsidRPr="00E96AC1">
        <w:rPr>
          <w:rFonts w:asciiTheme="majorHAnsi" w:hAnsiTheme="majorHAnsi"/>
          <w:sz w:val="28"/>
          <w:szCs w:val="28"/>
          <w:lang w:val="uk-UA"/>
        </w:rPr>
        <w:t xml:space="preserve"> спочатку розроблено для аналізу систем хімічних процесів, але потім було поширене на інші типи систем, включаючи механічні, електронні та електричні системи, програмні комплекси, організаційні зміни, поведінку людини, розробку юридичних документів та їх аналіз.</w:t>
      </w:r>
    </w:p>
    <w:p w14:paraId="4734D780" w14:textId="77777777" w:rsidR="000E5903" w:rsidRPr="00E96AC1" w:rsidRDefault="000E5903" w:rsidP="00B41310">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lang w:val="uk-UA"/>
        </w:rPr>
        <w:t xml:space="preserve">Процес </w:t>
      </w:r>
      <w:r w:rsidRPr="00E96AC1">
        <w:rPr>
          <w:rFonts w:asciiTheme="majorHAnsi" w:hAnsiTheme="majorHAnsi"/>
          <w:sz w:val="28"/>
          <w:szCs w:val="28"/>
        </w:rPr>
        <w:t>HAZOP</w:t>
      </w:r>
      <w:r w:rsidRPr="00E96AC1">
        <w:rPr>
          <w:rFonts w:asciiTheme="majorHAnsi" w:hAnsiTheme="majorHAnsi"/>
          <w:sz w:val="28"/>
          <w:szCs w:val="28"/>
          <w:lang w:val="uk-UA"/>
        </w:rPr>
        <w:t xml:space="preserve"> може працювати з усіма формами відхилень від проектного задуму в конструкції, компонентах,</w:t>
      </w:r>
      <w:r w:rsidRPr="00E96AC1">
        <w:rPr>
          <w:rFonts w:asciiTheme="majorHAnsi" w:hAnsiTheme="majorHAnsi"/>
          <w:sz w:val="28"/>
          <w:szCs w:val="28"/>
        </w:rPr>
        <w:t> </w:t>
      </w:r>
      <w:r w:rsidRPr="00E96AC1">
        <w:rPr>
          <w:rFonts w:asciiTheme="majorHAnsi" w:hAnsiTheme="majorHAnsi"/>
          <w:sz w:val="28"/>
          <w:szCs w:val="28"/>
          <w:lang w:val="uk-UA"/>
        </w:rPr>
        <w:t>планованих процедурах і діях людини.</w:t>
      </w:r>
      <w:r w:rsidRPr="00E96AC1">
        <w:rPr>
          <w:rFonts w:asciiTheme="majorHAnsi" w:hAnsiTheme="majorHAnsi"/>
          <w:sz w:val="28"/>
          <w:szCs w:val="28"/>
        </w:rPr>
        <w:t> </w:t>
      </w:r>
      <w:r w:rsidRPr="00E96AC1">
        <w:rPr>
          <w:rFonts w:asciiTheme="majorHAnsi" w:hAnsiTheme="majorHAnsi"/>
          <w:sz w:val="28"/>
          <w:szCs w:val="28"/>
          <w:lang w:val="uk-UA"/>
        </w:rPr>
        <w:t>Метод зазвичай використовують для поліпшення конструкції або ідентифікаці</w:t>
      </w:r>
      <w:r w:rsidR="00E732E7" w:rsidRPr="00E96AC1">
        <w:rPr>
          <w:rFonts w:asciiTheme="majorHAnsi" w:hAnsiTheme="majorHAnsi"/>
          <w:sz w:val="28"/>
          <w:szCs w:val="28"/>
          <w:lang w:val="uk-UA"/>
        </w:rPr>
        <w:t>ї</w:t>
      </w:r>
      <w:r w:rsidRPr="00E96AC1">
        <w:rPr>
          <w:rFonts w:asciiTheme="majorHAnsi" w:hAnsiTheme="majorHAnsi"/>
          <w:sz w:val="28"/>
          <w:szCs w:val="28"/>
          <w:lang w:val="uk-UA"/>
        </w:rPr>
        <w:t xml:space="preserve"> ризику, пов'язаного зі зміною конструкції.</w:t>
      </w:r>
      <w:r w:rsidRPr="00E96AC1">
        <w:rPr>
          <w:rFonts w:asciiTheme="majorHAnsi" w:hAnsiTheme="majorHAnsi"/>
          <w:sz w:val="28"/>
          <w:szCs w:val="28"/>
        </w:rPr>
        <w:t> Зазвичай метод застосову</w:t>
      </w:r>
      <w:r w:rsidRPr="00E96AC1">
        <w:rPr>
          <w:rFonts w:asciiTheme="majorHAnsi" w:hAnsiTheme="majorHAnsi"/>
          <w:sz w:val="28"/>
          <w:szCs w:val="28"/>
          <w:lang w:val="uk-UA"/>
        </w:rPr>
        <w:t>ють</w:t>
      </w:r>
      <w:r w:rsidRPr="00E96AC1">
        <w:rPr>
          <w:rFonts w:asciiTheme="majorHAnsi" w:hAnsiTheme="majorHAnsi"/>
          <w:sz w:val="28"/>
          <w:szCs w:val="28"/>
        </w:rPr>
        <w:t xml:space="preserve"> на зразку детального проектування, коли доступна інформація про повну схему передбачуваного процесу та підтримуючої конструкції, але конструктивні зміни досі практично здійсненні. Дослідження може бути виконано поетапно, з різними керуючими словами для кожного етапу </w:t>
      </w:r>
      <w:r w:rsidRPr="00E96AC1">
        <w:rPr>
          <w:rFonts w:asciiTheme="majorHAnsi" w:hAnsiTheme="majorHAnsi"/>
          <w:sz w:val="28"/>
          <w:szCs w:val="28"/>
          <w:lang w:val="uk-UA"/>
        </w:rPr>
        <w:t>по ходу</w:t>
      </w:r>
      <w:r w:rsidRPr="00E96AC1">
        <w:rPr>
          <w:rFonts w:asciiTheme="majorHAnsi" w:hAnsiTheme="majorHAnsi"/>
          <w:sz w:val="28"/>
          <w:szCs w:val="28"/>
        </w:rPr>
        <w:t xml:space="preserve"> деталъної розробки конструкції. </w:t>
      </w:r>
    </w:p>
    <w:p w14:paraId="513C36BF" w14:textId="77777777" w:rsidR="000E5903" w:rsidRPr="00E96AC1" w:rsidRDefault="000E5903" w:rsidP="00A55E56">
      <w:pPr>
        <w:shd w:val="clear" w:color="auto" w:fill="FFFFFF"/>
        <w:tabs>
          <w:tab w:val="left" w:pos="720"/>
        </w:tabs>
        <w:spacing w:before="120" w:after="120"/>
        <w:ind w:left="567" w:hanging="141"/>
        <w:rPr>
          <w:rFonts w:asciiTheme="majorHAnsi" w:hAnsiTheme="majorHAnsi"/>
          <w:b/>
          <w:sz w:val="28"/>
          <w:szCs w:val="28"/>
          <w:lang w:val="uk-UA"/>
        </w:rPr>
      </w:pPr>
      <w:r w:rsidRPr="00E96AC1">
        <w:rPr>
          <w:rFonts w:asciiTheme="majorHAnsi" w:hAnsiTheme="majorHAnsi"/>
          <w:b/>
          <w:sz w:val="28"/>
          <w:szCs w:val="28"/>
        </w:rPr>
        <w:t>Входи</w:t>
      </w:r>
      <w:r w:rsidRPr="00E96AC1">
        <w:rPr>
          <w:rFonts w:asciiTheme="majorHAnsi" w:hAnsiTheme="majorHAnsi"/>
          <w:b/>
          <w:sz w:val="28"/>
          <w:szCs w:val="28"/>
          <w:lang w:val="uk-UA"/>
        </w:rPr>
        <w:t xml:space="preserve"> </w:t>
      </w:r>
      <w:r w:rsidRPr="00E96AC1">
        <w:rPr>
          <w:rFonts w:asciiTheme="majorHAnsi" w:hAnsiTheme="majorHAnsi"/>
          <w:b/>
          <w:sz w:val="28"/>
          <w:szCs w:val="28"/>
        </w:rPr>
        <w:t>HAZOP</w:t>
      </w:r>
    </w:p>
    <w:p w14:paraId="0E0D10C9" w14:textId="77777777" w:rsidR="000E5903" w:rsidRPr="00E96AC1" w:rsidRDefault="000E5903" w:rsidP="00A55E56">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Вхідні дані включають поточну інформацію про досліджувану систему, а також про призначення та технічні характеристики конструкції. Для обладнання інформація може включати креслення, специфікації, технологічні схеми, схеми управління процесами та логічні схеми, а також процедури експлуатації та технічного обслуговування. Для об'єктів, не пов'язаних з обладнанням, входом може бути будь-який документ, який описує функції та елементи досліджуваної системи чи процедури, наприклад, організаційні діаграми</w:t>
      </w:r>
      <w:r w:rsidR="00E732E7" w:rsidRPr="00E96AC1">
        <w:rPr>
          <w:rFonts w:asciiTheme="majorHAnsi" w:hAnsiTheme="majorHAnsi"/>
          <w:sz w:val="28"/>
          <w:szCs w:val="28"/>
          <w:lang w:val="uk-UA"/>
        </w:rPr>
        <w:t>,</w:t>
      </w:r>
      <w:r w:rsidR="00914420" w:rsidRPr="00E96AC1">
        <w:rPr>
          <w:rFonts w:asciiTheme="majorHAnsi" w:hAnsiTheme="majorHAnsi"/>
          <w:sz w:val="28"/>
          <w:szCs w:val="28"/>
        </w:rPr>
        <w:t xml:space="preserve"> </w:t>
      </w:r>
      <w:r w:rsidRPr="00E96AC1">
        <w:rPr>
          <w:rFonts w:asciiTheme="majorHAnsi" w:hAnsiTheme="majorHAnsi"/>
          <w:sz w:val="28"/>
          <w:szCs w:val="28"/>
        </w:rPr>
        <w:t>опис обов'язків персоналу, і навіть проект договору чи проект процедури.</w:t>
      </w:r>
    </w:p>
    <w:p w14:paraId="2649A8DE" w14:textId="77777777" w:rsidR="000E5903" w:rsidRPr="00E96AC1" w:rsidRDefault="000E5903" w:rsidP="00A55E56">
      <w:pPr>
        <w:shd w:val="clear" w:color="auto" w:fill="FFFFFF"/>
        <w:spacing w:after="0"/>
        <w:ind w:firstLine="426"/>
        <w:jc w:val="both"/>
        <w:rPr>
          <w:rFonts w:asciiTheme="majorHAnsi" w:hAnsiTheme="majorHAnsi"/>
          <w:sz w:val="28"/>
          <w:szCs w:val="28"/>
          <w:lang w:val="uk-UA"/>
        </w:rPr>
      </w:pPr>
      <w:r w:rsidRPr="00E96AC1">
        <w:rPr>
          <w:rFonts w:asciiTheme="majorHAnsi" w:hAnsiTheme="majorHAnsi"/>
          <w:sz w:val="28"/>
          <w:szCs w:val="28"/>
        </w:rPr>
        <w:t xml:space="preserve">Дослідження HAZOP зазвичай проводить міждисциплінарна команда, до якої повинні входити конструктори та оператори системи, а також </w:t>
      </w:r>
      <w:r w:rsidRPr="00E96AC1">
        <w:rPr>
          <w:rFonts w:asciiTheme="majorHAnsi" w:hAnsiTheme="majorHAnsi"/>
          <w:sz w:val="28"/>
          <w:szCs w:val="28"/>
        </w:rPr>
        <w:lastRenderedPageBreak/>
        <w:t>особи, які не мають безпосереднього відношення до проектування або системи аналізованого процесу чи процедури. Керівник/фасилітатор дослідження повинен мати кваліфікацію та досвід роботи з дослідженнями HAZOP</w:t>
      </w:r>
      <w:r w:rsidRPr="00E96AC1">
        <w:rPr>
          <w:rFonts w:asciiTheme="majorHAnsi" w:hAnsiTheme="majorHAnsi"/>
          <w:sz w:val="28"/>
          <w:szCs w:val="28"/>
          <w:lang w:val="uk-UA"/>
        </w:rPr>
        <w:t>.</w:t>
      </w:r>
    </w:p>
    <w:p w14:paraId="72E008D0" w14:textId="77777777" w:rsidR="000E5903" w:rsidRPr="00E96AC1" w:rsidRDefault="000E5903" w:rsidP="00A55E56">
      <w:pPr>
        <w:shd w:val="clear" w:color="auto" w:fill="FFFFFF"/>
        <w:tabs>
          <w:tab w:val="left" w:pos="720"/>
        </w:tabs>
        <w:spacing w:before="120" w:after="120"/>
        <w:ind w:left="567" w:hanging="141"/>
        <w:rPr>
          <w:rFonts w:asciiTheme="majorHAnsi" w:hAnsiTheme="majorHAnsi"/>
          <w:b/>
          <w:sz w:val="28"/>
          <w:szCs w:val="28"/>
          <w:lang w:val="uk-UA"/>
        </w:rPr>
      </w:pPr>
      <w:r w:rsidRPr="00E96AC1">
        <w:rPr>
          <w:rFonts w:asciiTheme="majorHAnsi" w:hAnsiTheme="majorHAnsi"/>
          <w:b/>
          <w:sz w:val="28"/>
          <w:szCs w:val="28"/>
          <w:lang w:val="uk-UA"/>
        </w:rPr>
        <w:t xml:space="preserve">Виходи </w:t>
      </w:r>
      <w:r w:rsidRPr="00E96AC1">
        <w:rPr>
          <w:rFonts w:asciiTheme="majorHAnsi" w:hAnsiTheme="majorHAnsi"/>
          <w:b/>
          <w:sz w:val="28"/>
          <w:szCs w:val="28"/>
        </w:rPr>
        <w:t>HAZOP</w:t>
      </w:r>
    </w:p>
    <w:p w14:paraId="17BF0E4C" w14:textId="77777777" w:rsidR="000E5903" w:rsidRPr="00E96AC1" w:rsidRDefault="000E5903" w:rsidP="00A55E56">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lang w:val="uk-UA"/>
        </w:rPr>
        <w:t xml:space="preserve">Виходами є звіти про засідання </w:t>
      </w:r>
      <w:r w:rsidRPr="00E96AC1">
        <w:rPr>
          <w:rFonts w:asciiTheme="majorHAnsi" w:hAnsiTheme="majorHAnsi"/>
          <w:sz w:val="28"/>
          <w:szCs w:val="28"/>
        </w:rPr>
        <w:t>HAZOP</w:t>
      </w:r>
      <w:r w:rsidRPr="00E96AC1">
        <w:rPr>
          <w:rFonts w:asciiTheme="majorHAnsi" w:hAnsiTheme="majorHAnsi"/>
          <w:sz w:val="28"/>
          <w:szCs w:val="28"/>
          <w:lang w:val="uk-UA"/>
        </w:rPr>
        <w:t xml:space="preserve"> з відхиленнями кожної досліджуваної точки.</w:t>
      </w:r>
      <w:r w:rsidRPr="00E96AC1">
        <w:rPr>
          <w:rFonts w:asciiTheme="majorHAnsi" w:hAnsiTheme="majorHAnsi"/>
          <w:sz w:val="28"/>
          <w:szCs w:val="28"/>
        </w:rPr>
        <w:t> Записи повинні включати керуючі слова, що використовуються, і можливі причини відхилень. Вони можуть також включати дії щодо усунення виявлених проблем та ос</w:t>
      </w:r>
      <w:r w:rsidR="004666F1" w:rsidRPr="00E96AC1">
        <w:rPr>
          <w:rFonts w:asciiTheme="majorHAnsi" w:hAnsiTheme="majorHAnsi"/>
          <w:sz w:val="28"/>
          <w:szCs w:val="28"/>
          <w:lang w:val="uk-UA"/>
        </w:rPr>
        <w:t>і</w:t>
      </w:r>
      <w:r w:rsidRPr="00E96AC1">
        <w:rPr>
          <w:rFonts w:asciiTheme="majorHAnsi" w:hAnsiTheme="majorHAnsi"/>
          <w:sz w:val="28"/>
          <w:szCs w:val="28"/>
        </w:rPr>
        <w:t>б, відповідальн</w:t>
      </w:r>
      <w:r w:rsidR="004666F1" w:rsidRPr="00E96AC1">
        <w:rPr>
          <w:rFonts w:asciiTheme="majorHAnsi" w:hAnsiTheme="majorHAnsi"/>
          <w:sz w:val="28"/>
          <w:szCs w:val="28"/>
          <w:lang w:val="uk-UA"/>
        </w:rPr>
        <w:t>их</w:t>
      </w:r>
      <w:r w:rsidRPr="00E96AC1">
        <w:rPr>
          <w:rFonts w:asciiTheme="majorHAnsi" w:hAnsiTheme="majorHAnsi"/>
          <w:sz w:val="28"/>
          <w:szCs w:val="28"/>
        </w:rPr>
        <w:t xml:space="preserve"> за виконання цих дій.</w:t>
      </w:r>
    </w:p>
    <w:p w14:paraId="17944178" w14:textId="77777777" w:rsidR="000E5903" w:rsidRPr="00E96AC1" w:rsidRDefault="000E5903" w:rsidP="00A55E56">
      <w:pPr>
        <w:shd w:val="clear" w:color="auto" w:fill="FFFFFF"/>
        <w:tabs>
          <w:tab w:val="left" w:pos="720"/>
        </w:tabs>
        <w:spacing w:before="120" w:after="120"/>
        <w:ind w:left="567" w:hanging="141"/>
        <w:rPr>
          <w:rFonts w:asciiTheme="majorHAnsi" w:hAnsiTheme="majorHAnsi"/>
          <w:b/>
          <w:sz w:val="28"/>
          <w:szCs w:val="28"/>
        </w:rPr>
      </w:pPr>
      <w:r w:rsidRPr="00E96AC1">
        <w:rPr>
          <w:rFonts w:asciiTheme="majorHAnsi" w:hAnsiTheme="majorHAnsi"/>
          <w:b/>
          <w:sz w:val="28"/>
          <w:szCs w:val="28"/>
        </w:rPr>
        <w:t>Переваги та недоліки HAZOP</w:t>
      </w:r>
    </w:p>
    <w:p w14:paraId="2DA0537D" w14:textId="77777777" w:rsidR="000E5903" w:rsidRPr="00E96AC1" w:rsidRDefault="000E5903" w:rsidP="00A55E56">
      <w:pPr>
        <w:shd w:val="clear" w:color="auto" w:fill="FFFFFF"/>
        <w:spacing w:after="0"/>
        <w:ind w:firstLine="426"/>
        <w:rPr>
          <w:rFonts w:asciiTheme="majorHAnsi" w:hAnsiTheme="majorHAnsi"/>
          <w:sz w:val="28"/>
          <w:szCs w:val="28"/>
        </w:rPr>
      </w:pPr>
      <w:r w:rsidRPr="00E96AC1">
        <w:rPr>
          <w:rFonts w:asciiTheme="majorHAnsi" w:hAnsiTheme="majorHAnsi"/>
          <w:sz w:val="28"/>
          <w:szCs w:val="28"/>
        </w:rPr>
        <w:t>До переваг HAZOP належить таке:</w:t>
      </w:r>
    </w:p>
    <w:p w14:paraId="7AAFB368"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забезпечення засобів систематичної перевірки системи, процесу чи процедури з метою виявлення способів недосягнення своєї мети;</w:t>
      </w:r>
    </w:p>
    <w:p w14:paraId="4182842F"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забезпечення детальної та ретельної перевірки міждисциплінарною групою;</w:t>
      </w:r>
    </w:p>
    <w:p w14:paraId="4715CC07"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виявлення можливих проблем на стадії проектування процесу</w:t>
      </w:r>
      <w:r w:rsidR="00593219" w:rsidRPr="00E96AC1">
        <w:rPr>
          <w:rFonts w:asciiTheme="majorHAnsi" w:hAnsiTheme="majorHAnsi"/>
          <w:sz w:val="28"/>
          <w:szCs w:val="28"/>
          <w:lang w:val="uk-UA"/>
        </w:rPr>
        <w:t>;</w:t>
      </w:r>
    </w:p>
    <w:p w14:paraId="2A40F0ED"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генерування рішень та дій щодо обробки ризику;</w:t>
      </w:r>
    </w:p>
    <w:p w14:paraId="18677969"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застосування до широкого спектру систем, процесів та процедур;</w:t>
      </w:r>
    </w:p>
    <w:p w14:paraId="54A9654B"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чіткий розгляд причин та наслідків помилок людини;</w:t>
      </w:r>
    </w:p>
    <w:p w14:paraId="019FD846"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створення письмового звіту про процес. який можна використовувати для демонстрації правильності виконання методу.</w:t>
      </w:r>
    </w:p>
    <w:p w14:paraId="6C38A9BA" w14:textId="77777777" w:rsidR="000E5903" w:rsidRPr="00E96AC1" w:rsidRDefault="000E5903" w:rsidP="001703A4">
      <w:pPr>
        <w:shd w:val="clear" w:color="auto" w:fill="FFFFFF"/>
        <w:spacing w:before="120" w:after="120"/>
        <w:ind w:firstLine="567"/>
        <w:rPr>
          <w:rFonts w:asciiTheme="majorHAnsi" w:hAnsiTheme="majorHAnsi"/>
          <w:sz w:val="28"/>
          <w:szCs w:val="28"/>
        </w:rPr>
      </w:pPr>
      <w:r w:rsidRPr="00E96AC1">
        <w:rPr>
          <w:rFonts w:asciiTheme="majorHAnsi" w:hAnsiTheme="majorHAnsi"/>
          <w:sz w:val="28"/>
          <w:szCs w:val="28"/>
        </w:rPr>
        <w:t>Недоліки HAZOP включають:</w:t>
      </w:r>
    </w:p>
    <w:p w14:paraId="54D43C88"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детальний аналіз може бути тривалим і дорогим;</w:t>
      </w:r>
    </w:p>
    <w:p w14:paraId="6D230B70"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метод схильний до повторення, знаходячи одні й самі питання кілька раз</w:t>
      </w:r>
      <w:r w:rsidR="00476541" w:rsidRPr="00E96AC1">
        <w:rPr>
          <w:rFonts w:asciiTheme="majorHAnsi" w:hAnsiTheme="majorHAnsi"/>
          <w:sz w:val="28"/>
          <w:szCs w:val="28"/>
          <w:lang w:val="uk-UA"/>
        </w:rPr>
        <w:t>,</w:t>
      </w:r>
      <w:r w:rsidRPr="00E96AC1">
        <w:rPr>
          <w:rFonts w:asciiTheme="majorHAnsi" w:hAnsiTheme="majorHAnsi"/>
          <w:sz w:val="28"/>
          <w:szCs w:val="28"/>
          <w:lang w:val="uk-UA"/>
        </w:rPr>
        <w:t xml:space="preserve"> отже, учасникам важко підтримувати увагу;</w:t>
      </w:r>
    </w:p>
    <w:p w14:paraId="747AC650"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детальний аналіз вимагає високого рівня документації чи наявності системи/</w:t>
      </w:r>
      <w:r w:rsidR="00476541" w:rsidRPr="00E96AC1">
        <w:rPr>
          <w:rFonts w:asciiTheme="majorHAnsi" w:hAnsiTheme="majorHAnsi"/>
          <w:sz w:val="28"/>
          <w:szCs w:val="28"/>
          <w:lang w:val="uk-UA"/>
        </w:rPr>
        <w:t>п</w:t>
      </w:r>
      <w:r w:rsidRPr="00E96AC1">
        <w:rPr>
          <w:rFonts w:asciiTheme="majorHAnsi" w:hAnsiTheme="majorHAnsi"/>
          <w:sz w:val="28"/>
          <w:szCs w:val="28"/>
          <w:lang w:val="uk-UA"/>
        </w:rPr>
        <w:t>роцесу та процедури специфікації:</w:t>
      </w:r>
    </w:p>
    <w:p w14:paraId="2516EA5E"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метод може зосередитись на пошуку детальних рішень, а не на складних фундаментальних припущеннях (проте ця особливість може бути пом'якшена за допомогою поетапного підходу):</w:t>
      </w:r>
    </w:p>
    <w:p w14:paraId="7B29E300"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lastRenderedPageBreak/>
        <w:t>обговорення може бути спрямоване на детальні питання конструкції, а не на ширші чи зовнішні питання;</w:t>
      </w:r>
    </w:p>
    <w:p w14:paraId="10F66273" w14:textId="77777777" w:rsidR="001703A4"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lang w:val="uk-UA"/>
        </w:rPr>
      </w:pPr>
      <w:r w:rsidRPr="00E96AC1">
        <w:rPr>
          <w:rFonts w:asciiTheme="majorHAnsi" w:hAnsiTheme="majorHAnsi"/>
          <w:sz w:val="28"/>
          <w:szCs w:val="28"/>
          <w:lang w:val="uk-UA"/>
        </w:rPr>
        <w:t>дії команди обмежені проектом та призначенням конструкції, а також областю застосування та цілями. поставленими перед командою;</w:t>
      </w:r>
    </w:p>
    <w:p w14:paraId="572B9B89" w14:textId="77777777" w:rsidR="000E5903" w:rsidRPr="00E96AC1" w:rsidRDefault="000E5903" w:rsidP="00B02452">
      <w:pPr>
        <w:numPr>
          <w:ilvl w:val="0"/>
          <w:numId w:val="33"/>
        </w:numPr>
        <w:shd w:val="clear" w:color="auto" w:fill="FFFFFF"/>
        <w:tabs>
          <w:tab w:val="left" w:pos="426"/>
          <w:tab w:val="left" w:pos="720"/>
        </w:tabs>
        <w:spacing w:after="0"/>
        <w:jc w:val="both"/>
        <w:rPr>
          <w:rFonts w:asciiTheme="majorHAnsi" w:hAnsiTheme="majorHAnsi"/>
          <w:sz w:val="28"/>
          <w:szCs w:val="28"/>
        </w:rPr>
      </w:pPr>
      <w:r w:rsidRPr="00E96AC1">
        <w:rPr>
          <w:rFonts w:asciiTheme="majorHAnsi" w:hAnsiTheme="majorHAnsi"/>
          <w:sz w:val="28"/>
          <w:szCs w:val="28"/>
          <w:lang w:val="uk-UA"/>
        </w:rPr>
        <w:t xml:space="preserve"> процес значною мірою заснований на досвіді проектувальників, яким важко бути достатньо об'єктивними при пошуку проблем у їх конструкції</w:t>
      </w:r>
      <w:r w:rsidRPr="00E96AC1">
        <w:rPr>
          <w:rFonts w:asciiTheme="majorHAnsi" w:hAnsiTheme="majorHAnsi"/>
          <w:sz w:val="28"/>
          <w:szCs w:val="28"/>
        </w:rPr>
        <w:t>.</w:t>
      </w:r>
    </w:p>
    <w:p w14:paraId="3EFAB4BB" w14:textId="77777777" w:rsidR="000E5903" w:rsidRPr="00E96AC1" w:rsidRDefault="000E5903" w:rsidP="00B41310">
      <w:pPr>
        <w:shd w:val="clear" w:color="auto" w:fill="FFFFFF"/>
        <w:spacing w:after="0"/>
        <w:ind w:firstLine="567"/>
        <w:jc w:val="both"/>
        <w:rPr>
          <w:rFonts w:asciiTheme="majorHAnsi" w:hAnsiTheme="majorHAnsi"/>
          <w:sz w:val="28"/>
          <w:szCs w:val="28"/>
        </w:rPr>
      </w:pPr>
    </w:p>
    <w:p w14:paraId="5E912358" w14:textId="77777777" w:rsidR="000E5903" w:rsidRPr="00E96AC1" w:rsidRDefault="000E5903" w:rsidP="00E02D59">
      <w:pPr>
        <w:pStyle w:val="2"/>
        <w:rPr>
          <w:color w:val="auto"/>
        </w:rPr>
      </w:pPr>
      <w:bookmarkStart w:id="285" w:name="_Toc132455603"/>
      <w:bookmarkStart w:id="286" w:name="_Toc132457635"/>
      <w:r w:rsidRPr="00E96AC1">
        <w:rPr>
          <w:color w:val="auto"/>
          <w:lang w:val="uk-UA"/>
        </w:rPr>
        <w:t>5.10</w:t>
      </w:r>
      <w:r w:rsidRPr="00E96AC1">
        <w:rPr>
          <w:color w:val="auto"/>
        </w:rPr>
        <w:t xml:space="preserve"> Структурний метод SWIFT</w:t>
      </w:r>
      <w:r w:rsidRPr="00E96AC1">
        <w:rPr>
          <w:color w:val="auto"/>
          <w:lang w:val="uk-UA"/>
        </w:rPr>
        <w:t>, або</w:t>
      </w:r>
      <w:r w:rsidRPr="00E96AC1">
        <w:rPr>
          <w:color w:val="auto"/>
        </w:rPr>
        <w:t xml:space="preserve"> «що</w:t>
      </w:r>
      <w:r w:rsidR="00BD7F56" w:rsidRPr="00E96AC1">
        <w:rPr>
          <w:color w:val="auto"/>
          <w:lang w:val="uk-UA"/>
        </w:rPr>
        <w:t>,</w:t>
      </w:r>
      <w:r w:rsidRPr="00E96AC1">
        <w:rPr>
          <w:color w:val="auto"/>
        </w:rPr>
        <w:t> якщо»</w:t>
      </w:r>
      <w:bookmarkEnd w:id="285"/>
      <w:bookmarkEnd w:id="286"/>
      <w:r w:rsidRPr="00E96AC1">
        <w:rPr>
          <w:color w:val="auto"/>
        </w:rPr>
        <w:t xml:space="preserve"> </w:t>
      </w:r>
    </w:p>
    <w:p w14:paraId="0105C9CE" w14:textId="77777777" w:rsidR="0099432F" w:rsidRPr="00E96AC1" w:rsidRDefault="0099432F" w:rsidP="00A55E56">
      <w:pPr>
        <w:shd w:val="clear" w:color="auto" w:fill="FFFFFF"/>
        <w:tabs>
          <w:tab w:val="left" w:pos="720"/>
        </w:tabs>
        <w:spacing w:after="0"/>
        <w:jc w:val="both"/>
        <w:rPr>
          <w:rFonts w:asciiTheme="majorHAnsi" w:hAnsiTheme="majorHAnsi"/>
          <w:sz w:val="28"/>
          <w:szCs w:val="28"/>
        </w:rPr>
      </w:pPr>
    </w:p>
    <w:p w14:paraId="561B875A" w14:textId="77777777" w:rsidR="000E5903" w:rsidRPr="00E96AC1" w:rsidRDefault="000E5903" w:rsidP="00E02D59">
      <w:pPr>
        <w:shd w:val="clear" w:color="auto" w:fill="FFFFFF"/>
        <w:tabs>
          <w:tab w:val="left" w:pos="720"/>
        </w:tabs>
        <w:spacing w:after="120"/>
        <w:ind w:firstLine="426"/>
        <w:jc w:val="both"/>
        <w:rPr>
          <w:rFonts w:asciiTheme="majorHAnsi" w:hAnsiTheme="majorHAnsi"/>
          <w:b/>
          <w:bCs/>
          <w:sz w:val="28"/>
          <w:szCs w:val="28"/>
        </w:rPr>
      </w:pPr>
      <w:r w:rsidRPr="00E96AC1">
        <w:rPr>
          <w:rFonts w:asciiTheme="majorHAnsi" w:hAnsiTheme="majorHAnsi"/>
          <w:b/>
          <w:bCs/>
          <w:sz w:val="28"/>
          <w:szCs w:val="28"/>
        </w:rPr>
        <w:t>Короткий опис</w:t>
      </w:r>
    </w:p>
    <w:p w14:paraId="79246547" w14:textId="77777777" w:rsidR="000E5903" w:rsidRPr="00E96AC1" w:rsidRDefault="000E5903" w:rsidP="00B02452">
      <w:pPr>
        <w:shd w:val="clear" w:color="auto" w:fill="FFFFFF"/>
        <w:spacing w:after="0"/>
        <w:ind w:firstLine="426"/>
        <w:jc w:val="both"/>
        <w:rPr>
          <w:rFonts w:asciiTheme="majorHAnsi" w:hAnsiTheme="majorHAnsi"/>
          <w:sz w:val="28"/>
          <w:szCs w:val="28"/>
        </w:rPr>
      </w:pPr>
      <w:r w:rsidRPr="00E96AC1">
        <w:rPr>
          <w:rFonts w:asciiTheme="majorHAnsi" w:hAnsiTheme="majorHAnsi"/>
          <w:b/>
          <w:bCs/>
          <w:sz w:val="28"/>
          <w:szCs w:val="28"/>
        </w:rPr>
        <w:t>SWIFT</w:t>
      </w:r>
      <w:r w:rsidRPr="00E96AC1">
        <w:rPr>
          <w:rFonts w:asciiTheme="majorHAnsi" w:hAnsiTheme="majorHAnsi"/>
          <w:sz w:val="28"/>
          <w:szCs w:val="28"/>
        </w:rPr>
        <w:t xml:space="preserve"> - це метод ідентифікації ризиків високого рівня, який може бути використаний самостійно або у складі поетапного підходу при виконанні висхідних методів, таких як HAZOP або FMEA. Метод SWIFT використовує структурований мозковий штурм (В.1.2) у спрощеному вигляді, коли учасникам пропонують заданий набір управління слів (тривалість, сума і т. д.) разом з підказками, отриманими від учасників, які часто починаються зі слів «що, якщо?» чи «як міг?». Метод нагадує HAZOP. але його застосовують до системи чи підсистеми, а не до задумів проектувальника.</w:t>
      </w:r>
    </w:p>
    <w:p w14:paraId="044E5B71" w14:textId="77777777" w:rsidR="000E5903" w:rsidRPr="00E96AC1" w:rsidRDefault="000E5903" w:rsidP="00A55E56">
      <w:pPr>
        <w:shd w:val="clear" w:color="auto" w:fill="FFFFFF"/>
        <w:spacing w:after="0"/>
        <w:jc w:val="both"/>
        <w:rPr>
          <w:rFonts w:asciiTheme="majorHAnsi" w:hAnsiTheme="majorHAnsi"/>
          <w:sz w:val="28"/>
          <w:szCs w:val="28"/>
        </w:rPr>
      </w:pPr>
      <w:r w:rsidRPr="00E96AC1">
        <w:rPr>
          <w:rFonts w:asciiTheme="majorHAnsi" w:hAnsiTheme="majorHAnsi"/>
          <w:sz w:val="28"/>
          <w:szCs w:val="28"/>
        </w:rPr>
        <w:t>Перед початком дослідження фасилітатор готує перелік підказок, щоб забезпечити всебічний аналіз ризику чи джерел ризику. На</w:t>
      </w:r>
      <w:r w:rsidR="001703A4" w:rsidRPr="00E96AC1">
        <w:rPr>
          <w:rFonts w:asciiTheme="majorHAnsi" w:hAnsiTheme="majorHAnsi"/>
          <w:sz w:val="28"/>
          <w:szCs w:val="28"/>
          <w:lang w:val="uk-UA"/>
        </w:rPr>
        <w:t xml:space="preserve"> </w:t>
      </w:r>
      <w:r w:rsidRPr="00E96AC1">
        <w:rPr>
          <w:rFonts w:asciiTheme="majorHAnsi" w:hAnsiTheme="majorHAnsi"/>
          <w:sz w:val="28"/>
          <w:szCs w:val="28"/>
        </w:rPr>
        <w:t>початку семінару обговорюють та встановлюють застосування SWIFT та критерії успіху. Використовуючи керуючі слова та підказки «що. якщо?», фасилітатор просить учасників порушити та обговорити такі питання, як:</w:t>
      </w:r>
    </w:p>
    <w:p w14:paraId="4D16C143" w14:textId="77777777" w:rsidR="000E5903" w:rsidRPr="00E96AC1" w:rsidRDefault="000E5903" w:rsidP="00CB5EC9">
      <w:pPr>
        <w:numPr>
          <w:ilvl w:val="0"/>
          <w:numId w:val="33"/>
        </w:numPr>
        <w:shd w:val="clear" w:color="auto" w:fill="FFFFFF"/>
        <w:tabs>
          <w:tab w:val="left" w:pos="426"/>
          <w:tab w:val="left" w:pos="720"/>
        </w:tabs>
        <w:spacing w:after="0"/>
        <w:ind w:firstLine="0"/>
        <w:rPr>
          <w:rFonts w:asciiTheme="majorHAnsi" w:hAnsiTheme="majorHAnsi"/>
          <w:sz w:val="28"/>
          <w:szCs w:val="28"/>
          <w:lang w:val="uk-UA"/>
        </w:rPr>
      </w:pPr>
      <w:r w:rsidRPr="00E96AC1">
        <w:rPr>
          <w:rFonts w:asciiTheme="majorHAnsi" w:hAnsiTheme="majorHAnsi"/>
          <w:sz w:val="28"/>
          <w:szCs w:val="28"/>
          <w:lang w:val="uk-UA"/>
        </w:rPr>
        <w:t>відомі ризики</w:t>
      </w:r>
      <w:r w:rsidR="007715EE" w:rsidRPr="00E96AC1">
        <w:rPr>
          <w:rFonts w:asciiTheme="majorHAnsi" w:hAnsiTheme="majorHAnsi"/>
          <w:sz w:val="28"/>
          <w:szCs w:val="28"/>
          <w:lang w:val="uk-UA"/>
        </w:rPr>
        <w:t>;</w:t>
      </w:r>
    </w:p>
    <w:p w14:paraId="7D00FE8E" w14:textId="77777777" w:rsidR="000E5903" w:rsidRPr="00E96AC1" w:rsidRDefault="000E5903" w:rsidP="00CB5EC9">
      <w:pPr>
        <w:numPr>
          <w:ilvl w:val="0"/>
          <w:numId w:val="33"/>
        </w:numPr>
        <w:shd w:val="clear" w:color="auto" w:fill="FFFFFF"/>
        <w:tabs>
          <w:tab w:val="left" w:pos="426"/>
          <w:tab w:val="left" w:pos="720"/>
        </w:tabs>
        <w:spacing w:after="0"/>
        <w:ind w:firstLine="0"/>
        <w:rPr>
          <w:rFonts w:asciiTheme="majorHAnsi" w:hAnsiTheme="majorHAnsi"/>
          <w:sz w:val="28"/>
          <w:szCs w:val="28"/>
          <w:lang w:val="uk-UA"/>
        </w:rPr>
      </w:pPr>
      <w:r w:rsidRPr="00E96AC1">
        <w:rPr>
          <w:rFonts w:asciiTheme="majorHAnsi" w:hAnsiTheme="majorHAnsi"/>
          <w:sz w:val="28"/>
          <w:szCs w:val="28"/>
          <w:lang w:val="uk-UA"/>
        </w:rPr>
        <w:t>джерела та фактори ризику;</w:t>
      </w:r>
    </w:p>
    <w:p w14:paraId="2A3277E9" w14:textId="77777777" w:rsidR="000E5903" w:rsidRPr="00E96AC1" w:rsidRDefault="000E5903" w:rsidP="00CB5EC9">
      <w:pPr>
        <w:numPr>
          <w:ilvl w:val="0"/>
          <w:numId w:val="33"/>
        </w:numPr>
        <w:shd w:val="clear" w:color="auto" w:fill="FFFFFF"/>
        <w:tabs>
          <w:tab w:val="left" w:pos="426"/>
          <w:tab w:val="left" w:pos="720"/>
        </w:tabs>
        <w:spacing w:after="0"/>
        <w:ind w:firstLine="0"/>
        <w:rPr>
          <w:rFonts w:asciiTheme="majorHAnsi" w:hAnsiTheme="majorHAnsi"/>
          <w:sz w:val="28"/>
          <w:szCs w:val="28"/>
          <w:lang w:val="uk-UA"/>
        </w:rPr>
      </w:pPr>
      <w:r w:rsidRPr="00E96AC1">
        <w:rPr>
          <w:rFonts w:asciiTheme="majorHAnsi" w:hAnsiTheme="majorHAnsi"/>
          <w:sz w:val="28"/>
          <w:szCs w:val="28"/>
          <w:lang w:val="uk-UA"/>
        </w:rPr>
        <w:t>попередній досвід, успіхи та інциденти</w:t>
      </w:r>
      <w:r w:rsidR="00BD7F56" w:rsidRPr="00E96AC1">
        <w:rPr>
          <w:rFonts w:asciiTheme="majorHAnsi" w:hAnsiTheme="majorHAnsi"/>
          <w:sz w:val="28"/>
          <w:szCs w:val="28"/>
          <w:lang w:val="uk-UA"/>
        </w:rPr>
        <w:t>;</w:t>
      </w:r>
      <w:r w:rsidRPr="00E96AC1">
        <w:rPr>
          <w:rFonts w:asciiTheme="majorHAnsi" w:hAnsiTheme="majorHAnsi"/>
          <w:sz w:val="28"/>
          <w:szCs w:val="28"/>
          <w:lang w:val="uk-UA"/>
        </w:rPr>
        <w:t>:</w:t>
      </w:r>
    </w:p>
    <w:p w14:paraId="6D2EF5E4" w14:textId="77777777" w:rsidR="000E5903" w:rsidRPr="00E96AC1" w:rsidRDefault="000E5903" w:rsidP="00CB5EC9">
      <w:pPr>
        <w:numPr>
          <w:ilvl w:val="0"/>
          <w:numId w:val="33"/>
        </w:numPr>
        <w:shd w:val="clear" w:color="auto" w:fill="FFFFFF"/>
        <w:tabs>
          <w:tab w:val="left" w:pos="426"/>
          <w:tab w:val="left" w:pos="720"/>
        </w:tabs>
        <w:spacing w:after="0"/>
        <w:ind w:firstLine="0"/>
        <w:rPr>
          <w:rFonts w:asciiTheme="majorHAnsi" w:hAnsiTheme="majorHAnsi"/>
          <w:sz w:val="28"/>
          <w:szCs w:val="28"/>
          <w:lang w:val="uk-UA"/>
        </w:rPr>
      </w:pPr>
      <w:r w:rsidRPr="00E96AC1">
        <w:rPr>
          <w:rFonts w:asciiTheme="majorHAnsi" w:hAnsiTheme="majorHAnsi"/>
          <w:sz w:val="28"/>
          <w:szCs w:val="28"/>
          <w:lang w:val="uk-UA"/>
        </w:rPr>
        <w:t>відомі та існуючі засоби контролю;</w:t>
      </w:r>
    </w:p>
    <w:p w14:paraId="3D9C1A46" w14:textId="77777777" w:rsidR="000E5903" w:rsidRPr="00E96AC1" w:rsidRDefault="000E5903" w:rsidP="00CB5EC9">
      <w:pPr>
        <w:numPr>
          <w:ilvl w:val="0"/>
          <w:numId w:val="33"/>
        </w:numPr>
        <w:shd w:val="clear" w:color="auto" w:fill="FFFFFF"/>
        <w:tabs>
          <w:tab w:val="left" w:pos="426"/>
          <w:tab w:val="left" w:pos="720"/>
        </w:tabs>
        <w:spacing w:after="0"/>
        <w:ind w:firstLine="0"/>
        <w:rPr>
          <w:rFonts w:asciiTheme="majorHAnsi" w:hAnsiTheme="majorHAnsi"/>
          <w:sz w:val="28"/>
          <w:szCs w:val="28"/>
          <w:lang w:val="uk-UA"/>
        </w:rPr>
      </w:pPr>
      <w:r w:rsidRPr="00E96AC1">
        <w:rPr>
          <w:rFonts w:asciiTheme="majorHAnsi" w:hAnsiTheme="majorHAnsi"/>
          <w:sz w:val="28"/>
          <w:szCs w:val="28"/>
          <w:lang w:val="uk-UA"/>
        </w:rPr>
        <w:t>обов'язкові вимоги та обмеження.</w:t>
      </w:r>
    </w:p>
    <w:p w14:paraId="28A8BF61" w14:textId="77777777" w:rsidR="000E5903" w:rsidRPr="00E96AC1" w:rsidRDefault="000E5903" w:rsidP="00A55E56">
      <w:pPr>
        <w:shd w:val="clear" w:color="auto" w:fill="FFFFFF"/>
        <w:spacing w:before="120" w:after="0"/>
        <w:ind w:firstLine="426"/>
        <w:jc w:val="both"/>
        <w:rPr>
          <w:rFonts w:asciiTheme="majorHAnsi" w:hAnsiTheme="majorHAnsi"/>
          <w:sz w:val="28"/>
          <w:szCs w:val="28"/>
        </w:rPr>
      </w:pPr>
      <w:r w:rsidRPr="00E96AC1">
        <w:rPr>
          <w:rFonts w:asciiTheme="majorHAnsi" w:hAnsiTheme="majorHAnsi"/>
          <w:sz w:val="28"/>
          <w:szCs w:val="28"/>
        </w:rPr>
        <w:t>Фасилітатор використовує перелік підказок для моніторингу обговорення та пропозиції додаткових питань та сценаріїв для обговорення командою. Команда розглядає адекватність засобів контролю та можливі методи обробки ризику. Далі у процесі дискусії обговорюють питання «що</w:t>
      </w:r>
      <w:r w:rsidR="00BD7F56" w:rsidRPr="00E96AC1">
        <w:rPr>
          <w:rFonts w:asciiTheme="majorHAnsi" w:hAnsiTheme="majorHAnsi"/>
          <w:sz w:val="28"/>
          <w:szCs w:val="28"/>
          <w:lang w:val="uk-UA"/>
        </w:rPr>
        <w:t>,</w:t>
      </w:r>
      <w:r w:rsidR="00DD20B1" w:rsidRPr="00E96AC1">
        <w:rPr>
          <w:rFonts w:asciiTheme="majorHAnsi" w:hAnsiTheme="majorHAnsi"/>
          <w:sz w:val="28"/>
          <w:szCs w:val="28"/>
        </w:rPr>
        <w:t xml:space="preserve"> </w:t>
      </w:r>
      <w:r w:rsidRPr="00E96AC1">
        <w:rPr>
          <w:rFonts w:asciiTheme="majorHAnsi" w:hAnsiTheme="majorHAnsi"/>
          <w:sz w:val="28"/>
          <w:szCs w:val="28"/>
        </w:rPr>
        <w:t>якщо?».</w:t>
      </w:r>
    </w:p>
    <w:p w14:paraId="6CC2BECF" w14:textId="77777777" w:rsidR="000E5903" w:rsidRPr="00E96AC1" w:rsidRDefault="000E5903" w:rsidP="00A55E56">
      <w:pPr>
        <w:shd w:val="clear" w:color="auto" w:fill="FFFFFF"/>
        <w:spacing w:after="0"/>
        <w:jc w:val="both"/>
        <w:rPr>
          <w:rFonts w:asciiTheme="majorHAnsi" w:hAnsiTheme="majorHAnsi"/>
          <w:sz w:val="28"/>
          <w:szCs w:val="28"/>
        </w:rPr>
      </w:pPr>
      <w:r w:rsidRPr="00E96AC1">
        <w:rPr>
          <w:rFonts w:asciiTheme="majorHAnsi" w:hAnsiTheme="majorHAnsi"/>
          <w:sz w:val="28"/>
          <w:szCs w:val="28"/>
        </w:rPr>
        <w:lastRenderedPageBreak/>
        <w:t>У деяких випадках ідентифікують та описують конкретні ризики, їх причини, наслідки та засоби контролю, все це має бути відображено у записах. Крім того, можуть бути ідентифіковані загальні джерела або фактори ризику, проблеми контролю або системні питання.</w:t>
      </w:r>
    </w:p>
    <w:p w14:paraId="061EEB7C" w14:textId="77777777" w:rsidR="000E5903" w:rsidRPr="00E96AC1" w:rsidRDefault="000E5903" w:rsidP="00A55E56">
      <w:pPr>
        <w:shd w:val="clear" w:color="auto" w:fill="FFFFFF"/>
        <w:spacing w:after="0"/>
        <w:jc w:val="both"/>
        <w:rPr>
          <w:rFonts w:asciiTheme="majorHAnsi" w:hAnsiTheme="majorHAnsi"/>
          <w:sz w:val="28"/>
          <w:szCs w:val="28"/>
        </w:rPr>
      </w:pPr>
      <w:r w:rsidRPr="00E96AC1">
        <w:rPr>
          <w:rFonts w:asciiTheme="majorHAnsi" w:hAnsiTheme="majorHAnsi"/>
          <w:sz w:val="28"/>
          <w:szCs w:val="28"/>
        </w:rPr>
        <w:t>При формуванні переліку ризиків часто використовують якісний або напівкільк</w:t>
      </w:r>
      <w:r w:rsidR="00DD20B1" w:rsidRPr="00E96AC1">
        <w:rPr>
          <w:rFonts w:asciiTheme="majorHAnsi" w:hAnsiTheme="majorHAnsi"/>
          <w:sz w:val="28"/>
          <w:szCs w:val="28"/>
        </w:rPr>
        <w:t>іс</w:t>
      </w:r>
      <w:r w:rsidRPr="00E96AC1">
        <w:rPr>
          <w:rFonts w:asciiTheme="majorHAnsi" w:hAnsiTheme="majorHAnsi"/>
          <w:sz w:val="28"/>
          <w:szCs w:val="28"/>
        </w:rPr>
        <w:t>ний метод оцінки ризику для ранжирування дій, розроблених з урахуванням рівня ризику. При цьому зазвичай враховують існуючі засоби контролю та їхню результативність.</w:t>
      </w:r>
    </w:p>
    <w:p w14:paraId="134F3632" w14:textId="77777777" w:rsidR="000E5903" w:rsidRPr="00E96AC1" w:rsidRDefault="000E5903" w:rsidP="00A55E56">
      <w:pPr>
        <w:shd w:val="clear" w:color="auto" w:fill="FFFFFF"/>
        <w:tabs>
          <w:tab w:val="left" w:pos="720"/>
        </w:tabs>
        <w:spacing w:before="120" w:after="120"/>
        <w:ind w:left="567" w:hanging="141"/>
        <w:jc w:val="both"/>
        <w:rPr>
          <w:rFonts w:asciiTheme="majorHAnsi" w:hAnsiTheme="majorHAnsi"/>
          <w:b/>
          <w:sz w:val="28"/>
          <w:szCs w:val="28"/>
        </w:rPr>
      </w:pPr>
      <w:r w:rsidRPr="00E96AC1">
        <w:rPr>
          <w:rFonts w:asciiTheme="majorHAnsi" w:hAnsiTheme="majorHAnsi"/>
          <w:b/>
          <w:sz w:val="28"/>
          <w:szCs w:val="28"/>
        </w:rPr>
        <w:t>Використання</w:t>
      </w:r>
    </w:p>
    <w:p w14:paraId="60DEE01F" w14:textId="77777777" w:rsidR="000E5903" w:rsidRPr="00E96AC1" w:rsidRDefault="000E5903" w:rsidP="00A55E56">
      <w:pPr>
        <w:shd w:val="clear" w:color="auto" w:fill="FFFFFF"/>
        <w:spacing w:after="0"/>
        <w:jc w:val="both"/>
        <w:rPr>
          <w:rFonts w:asciiTheme="majorHAnsi" w:hAnsiTheme="majorHAnsi"/>
          <w:sz w:val="28"/>
          <w:szCs w:val="28"/>
        </w:rPr>
      </w:pPr>
      <w:r w:rsidRPr="00E96AC1">
        <w:rPr>
          <w:rFonts w:asciiTheme="majorHAnsi" w:hAnsiTheme="majorHAnsi"/>
          <w:sz w:val="28"/>
          <w:szCs w:val="28"/>
        </w:rPr>
        <w:t xml:space="preserve">Метод може бути застосований до систем, виробничих об'єктів, процедур та організацій загалом. Зокрема, метод використовують для вивчення наслідків змін та пов'язаного з цим ризику. Можуть бути розглянуті як позитивні, </w:t>
      </w:r>
      <w:r w:rsidR="00C87FAF" w:rsidRPr="00E96AC1">
        <w:rPr>
          <w:rFonts w:asciiTheme="majorHAnsi" w:hAnsiTheme="majorHAnsi"/>
          <w:sz w:val="28"/>
          <w:szCs w:val="28"/>
          <w:lang w:val="uk-UA"/>
        </w:rPr>
        <w:t xml:space="preserve">так </w:t>
      </w:r>
      <w:r w:rsidRPr="00E96AC1">
        <w:rPr>
          <w:rFonts w:asciiTheme="majorHAnsi" w:hAnsiTheme="majorHAnsi"/>
          <w:sz w:val="28"/>
          <w:szCs w:val="28"/>
        </w:rPr>
        <w:t>і негативні результати. Метод також може бути використаний для ідентифікації систем або процесів, які доцільно інвестувати як ресурси HAZOP і FMEA.</w:t>
      </w:r>
    </w:p>
    <w:p w14:paraId="6148FBCC" w14:textId="77777777" w:rsidR="000E5903" w:rsidRPr="00E96AC1" w:rsidRDefault="000E5903" w:rsidP="00A55E56">
      <w:pPr>
        <w:shd w:val="clear" w:color="auto" w:fill="FFFFFF"/>
        <w:tabs>
          <w:tab w:val="left" w:pos="720"/>
        </w:tabs>
        <w:spacing w:before="120" w:after="120"/>
        <w:ind w:left="567" w:hanging="141"/>
        <w:jc w:val="both"/>
        <w:rPr>
          <w:rFonts w:asciiTheme="majorHAnsi" w:hAnsiTheme="majorHAnsi"/>
          <w:b/>
          <w:sz w:val="28"/>
          <w:szCs w:val="28"/>
        </w:rPr>
      </w:pPr>
      <w:r w:rsidRPr="00E96AC1">
        <w:rPr>
          <w:rFonts w:asciiTheme="majorHAnsi" w:hAnsiTheme="majorHAnsi"/>
          <w:b/>
          <w:sz w:val="28"/>
          <w:szCs w:val="28"/>
        </w:rPr>
        <w:t>Входи</w:t>
      </w:r>
    </w:p>
    <w:p w14:paraId="47F0A896" w14:textId="77777777" w:rsidR="000E5903" w:rsidRPr="00E96AC1" w:rsidRDefault="000E5903" w:rsidP="00A55E56">
      <w:pPr>
        <w:shd w:val="clear" w:color="auto" w:fill="FFFFFF"/>
        <w:spacing w:after="0"/>
        <w:jc w:val="both"/>
        <w:rPr>
          <w:rFonts w:asciiTheme="majorHAnsi" w:hAnsiTheme="majorHAnsi"/>
          <w:sz w:val="28"/>
          <w:szCs w:val="28"/>
        </w:rPr>
      </w:pPr>
      <w:r w:rsidRPr="00E96AC1">
        <w:rPr>
          <w:rFonts w:asciiTheme="majorHAnsi" w:hAnsiTheme="majorHAnsi"/>
          <w:sz w:val="28"/>
          <w:szCs w:val="28"/>
        </w:rPr>
        <w:t>Необхідне чітке розуміння системи, процедури, об'єкта та/або змін, а також зовнішніх та внутрішніх умов. Для цього фасилітатор застосовує інтерв'ю, формує багатофункціональну команду та забезпечує вивчення документів, планів та креслень. Як правило, досліджувану систему розбивають на елементи, це полегшує аналіз. Хоча фасилітатор повинен бути підготовлений до застосування SWIFT, це</w:t>
      </w:r>
      <w:r w:rsidR="00C87FAF" w:rsidRPr="00E96AC1">
        <w:rPr>
          <w:rFonts w:asciiTheme="majorHAnsi" w:hAnsiTheme="majorHAnsi"/>
          <w:sz w:val="28"/>
          <w:szCs w:val="28"/>
          <w:lang w:val="uk-UA"/>
        </w:rPr>
        <w:t>,</w:t>
      </w:r>
      <w:r w:rsidR="00DD20B1" w:rsidRPr="00E96AC1">
        <w:rPr>
          <w:rFonts w:asciiTheme="majorHAnsi" w:hAnsiTheme="majorHAnsi"/>
          <w:sz w:val="28"/>
          <w:szCs w:val="28"/>
          <w:lang w:val="uk-UA"/>
        </w:rPr>
        <w:t xml:space="preserve"> </w:t>
      </w:r>
      <w:r w:rsidRPr="00E96AC1">
        <w:rPr>
          <w:rFonts w:asciiTheme="majorHAnsi" w:hAnsiTheme="majorHAnsi"/>
          <w:sz w:val="28"/>
          <w:szCs w:val="28"/>
        </w:rPr>
        <w:t> зазвичай, може бути швидко виконано.</w:t>
      </w:r>
    </w:p>
    <w:p w14:paraId="76805669" w14:textId="77777777" w:rsidR="000E5903" w:rsidRPr="00E96AC1" w:rsidRDefault="000E5903" w:rsidP="00A55E56">
      <w:pPr>
        <w:shd w:val="clear" w:color="auto" w:fill="FFFFFF"/>
        <w:tabs>
          <w:tab w:val="left" w:pos="720"/>
        </w:tabs>
        <w:spacing w:before="120" w:after="120"/>
        <w:ind w:left="567" w:hanging="141"/>
        <w:jc w:val="both"/>
        <w:rPr>
          <w:rFonts w:asciiTheme="majorHAnsi" w:hAnsiTheme="majorHAnsi"/>
          <w:b/>
          <w:sz w:val="28"/>
          <w:szCs w:val="28"/>
        </w:rPr>
      </w:pPr>
      <w:r w:rsidRPr="00E96AC1">
        <w:rPr>
          <w:rFonts w:asciiTheme="majorHAnsi" w:hAnsiTheme="majorHAnsi"/>
          <w:b/>
          <w:sz w:val="28"/>
          <w:szCs w:val="28"/>
        </w:rPr>
        <w:t>Виходи</w:t>
      </w:r>
    </w:p>
    <w:p w14:paraId="347FE4C5" w14:textId="77777777" w:rsidR="000E5903" w:rsidRPr="00E96AC1" w:rsidRDefault="000E5903" w:rsidP="001703A4">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Результати включають реєстр р</w:t>
      </w:r>
      <w:r w:rsidRPr="00E96AC1">
        <w:rPr>
          <w:rFonts w:asciiTheme="majorHAnsi" w:hAnsiTheme="majorHAnsi"/>
          <w:sz w:val="28"/>
          <w:szCs w:val="28"/>
          <w:lang w:val="uk-UA"/>
        </w:rPr>
        <w:t>изикі</w:t>
      </w:r>
      <w:r w:rsidRPr="00E96AC1">
        <w:rPr>
          <w:rFonts w:asciiTheme="majorHAnsi" w:hAnsiTheme="majorHAnsi"/>
          <w:sz w:val="28"/>
          <w:szCs w:val="28"/>
        </w:rPr>
        <w:t>в з ранжованими (відповідно до ризику) діями або завданнями, реєстр може бути використаний як основа для розробки плану обробки ризику.</w:t>
      </w:r>
    </w:p>
    <w:p w14:paraId="29781F54" w14:textId="77777777" w:rsidR="000E5903" w:rsidRPr="00E96AC1" w:rsidRDefault="000E5903" w:rsidP="00A55E56">
      <w:pPr>
        <w:shd w:val="clear" w:color="auto" w:fill="FFFFFF"/>
        <w:tabs>
          <w:tab w:val="left" w:pos="720"/>
        </w:tabs>
        <w:spacing w:before="120" w:after="120"/>
        <w:ind w:left="567" w:hanging="141"/>
        <w:jc w:val="both"/>
        <w:rPr>
          <w:rFonts w:asciiTheme="majorHAnsi" w:hAnsiTheme="majorHAnsi"/>
          <w:b/>
          <w:sz w:val="28"/>
          <w:szCs w:val="28"/>
        </w:rPr>
      </w:pPr>
      <w:r w:rsidRPr="00E96AC1">
        <w:rPr>
          <w:rFonts w:asciiTheme="majorHAnsi" w:hAnsiTheme="majorHAnsi"/>
          <w:b/>
          <w:sz w:val="28"/>
          <w:szCs w:val="28"/>
        </w:rPr>
        <w:t>Переваги та недоліки</w:t>
      </w:r>
    </w:p>
    <w:p w14:paraId="0056911E" w14:textId="77777777" w:rsidR="000E5903" w:rsidRPr="00E96AC1" w:rsidRDefault="000E5903" w:rsidP="00A55E56">
      <w:pPr>
        <w:shd w:val="clear" w:color="auto" w:fill="FFFFFF"/>
        <w:spacing w:after="0"/>
        <w:ind w:firstLine="426"/>
        <w:jc w:val="both"/>
        <w:rPr>
          <w:rFonts w:asciiTheme="majorHAnsi" w:hAnsiTheme="majorHAnsi"/>
          <w:sz w:val="28"/>
          <w:szCs w:val="28"/>
        </w:rPr>
      </w:pPr>
      <w:r w:rsidRPr="00E96AC1">
        <w:rPr>
          <w:rFonts w:asciiTheme="majorHAnsi" w:hAnsiTheme="majorHAnsi"/>
          <w:sz w:val="28"/>
          <w:szCs w:val="28"/>
        </w:rPr>
        <w:t>Переваги SWIFT включають таке:</w:t>
      </w:r>
    </w:p>
    <w:p w14:paraId="1409D6D6"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метод застосовний до всіх форм обладнання чи систем, ситуацій чи обставин, організацій чи діяльності;</w:t>
      </w:r>
    </w:p>
    <w:p w14:paraId="5883864A"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потрібна мінімальна підготовка учасників команди;</w:t>
      </w:r>
    </w:p>
    <w:p w14:paraId="48C3B615"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rPr>
      </w:pPr>
      <w:r w:rsidRPr="00E96AC1">
        <w:rPr>
          <w:rFonts w:asciiTheme="majorHAnsi" w:hAnsiTheme="majorHAnsi"/>
          <w:sz w:val="28"/>
          <w:szCs w:val="28"/>
          <w:lang w:val="uk-UA"/>
        </w:rPr>
        <w:t>виконання методу відбувається відносно швидко, основні ризики та джерела</w:t>
      </w:r>
      <w:r w:rsidRPr="00E96AC1">
        <w:rPr>
          <w:rFonts w:asciiTheme="majorHAnsi" w:hAnsiTheme="majorHAnsi"/>
          <w:sz w:val="28"/>
          <w:szCs w:val="28"/>
        </w:rPr>
        <w:t xml:space="preserve"> ризику можуть бути виявлені у процесі робочої наради;</w:t>
      </w:r>
    </w:p>
    <w:p w14:paraId="172D1095"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rPr>
        <w:lastRenderedPageBreak/>
        <w:t>дослідження є «</w:t>
      </w:r>
      <w:r w:rsidRPr="00E96AC1">
        <w:rPr>
          <w:rFonts w:asciiTheme="majorHAnsi" w:hAnsiTheme="majorHAnsi"/>
          <w:sz w:val="28"/>
          <w:szCs w:val="28"/>
          <w:lang w:val="uk-UA"/>
        </w:rPr>
        <w:t>системно орієнтованим» та дозволяє учасникам визначити реакцію системи на відхилення, а не лише досліджувати наслідки відмов компонентів;</w:t>
      </w:r>
    </w:p>
    <w:p w14:paraId="36E1EC83"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метод може бути використаний для виявлення можливостей покращення процесів та систем, як правило, може бути використаний для ідентифікації дій, що призводять до підвищення ймовірності успіху процесів та систем</w:t>
      </w:r>
      <w:r w:rsidR="00FC051C" w:rsidRPr="00E96AC1">
        <w:rPr>
          <w:rFonts w:asciiTheme="majorHAnsi" w:hAnsiTheme="majorHAnsi"/>
          <w:sz w:val="28"/>
          <w:szCs w:val="28"/>
          <w:lang w:val="uk-UA"/>
        </w:rPr>
        <w:t>;</w:t>
      </w:r>
    </w:p>
    <w:p w14:paraId="143B22E7"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участь у семінарі відповідальних за існуючі засоби контролю та подальші дії з обробки ризиків посилює їхню відповідальність</w:t>
      </w:r>
      <w:r w:rsidR="00FC051C" w:rsidRPr="00E96AC1">
        <w:rPr>
          <w:rFonts w:asciiTheme="majorHAnsi" w:hAnsiTheme="majorHAnsi"/>
          <w:sz w:val="28"/>
          <w:szCs w:val="28"/>
          <w:lang w:val="uk-UA"/>
        </w:rPr>
        <w:t>;</w:t>
      </w:r>
    </w:p>
    <w:p w14:paraId="3BB6AC12"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метод без особливих зусиль формує реєстр ризиків та план обробки ризиків.</w:t>
      </w:r>
    </w:p>
    <w:p w14:paraId="69F3F232" w14:textId="77777777" w:rsidR="000E5903" w:rsidRPr="00E96AC1" w:rsidRDefault="000E5903" w:rsidP="007715EE">
      <w:pPr>
        <w:shd w:val="clear" w:color="auto" w:fill="FFFFFF"/>
        <w:tabs>
          <w:tab w:val="left" w:pos="426"/>
          <w:tab w:val="left" w:pos="720"/>
        </w:tabs>
        <w:spacing w:before="120" w:after="120"/>
        <w:ind w:left="1287" w:hanging="862"/>
        <w:rPr>
          <w:rFonts w:asciiTheme="majorHAnsi" w:hAnsiTheme="majorHAnsi"/>
          <w:sz w:val="28"/>
          <w:szCs w:val="28"/>
          <w:lang w:val="uk-UA"/>
        </w:rPr>
      </w:pPr>
      <w:r w:rsidRPr="00E96AC1">
        <w:rPr>
          <w:rFonts w:asciiTheme="majorHAnsi" w:hAnsiTheme="majorHAnsi"/>
          <w:sz w:val="28"/>
          <w:szCs w:val="28"/>
          <w:lang w:val="uk-UA"/>
        </w:rPr>
        <w:t>Недоліки методу включають:</w:t>
      </w:r>
    </w:p>
    <w:p w14:paraId="4E9F6931"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якщо команда методу не має достатнього досвіду або якщо система підказок не є всеосяжною</w:t>
      </w:r>
      <w:r w:rsidR="00FC051C" w:rsidRPr="00E96AC1">
        <w:rPr>
          <w:rFonts w:asciiTheme="majorHAnsi" w:hAnsiTheme="majorHAnsi"/>
          <w:sz w:val="28"/>
          <w:szCs w:val="28"/>
          <w:lang w:val="uk-UA"/>
        </w:rPr>
        <w:t>,</w:t>
      </w:r>
      <w:r w:rsidRPr="00E96AC1">
        <w:rPr>
          <w:rFonts w:asciiTheme="majorHAnsi" w:hAnsiTheme="majorHAnsi"/>
          <w:sz w:val="28"/>
          <w:szCs w:val="28"/>
          <w:lang w:val="uk-UA"/>
        </w:rPr>
        <w:t> деякі ризики або небезпеки можуть бути не ідентифіковані</w:t>
      </w:r>
      <w:r w:rsidR="00FC051C" w:rsidRPr="00E96AC1">
        <w:rPr>
          <w:rFonts w:asciiTheme="majorHAnsi" w:hAnsiTheme="majorHAnsi"/>
          <w:sz w:val="28"/>
          <w:szCs w:val="28"/>
          <w:lang w:val="uk-UA"/>
        </w:rPr>
        <w:t>;</w:t>
      </w:r>
    </w:p>
    <w:p w14:paraId="54934E66"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lang w:val="uk-UA"/>
        </w:rPr>
      </w:pPr>
      <w:r w:rsidRPr="00E96AC1">
        <w:rPr>
          <w:rFonts w:asciiTheme="majorHAnsi" w:hAnsiTheme="majorHAnsi"/>
          <w:sz w:val="28"/>
          <w:szCs w:val="28"/>
          <w:lang w:val="uk-UA"/>
        </w:rPr>
        <w:t>застосування методу може не виявити складні, деталізовані чи корельовані причини</w:t>
      </w:r>
      <w:r w:rsidR="00FC051C" w:rsidRPr="00E96AC1">
        <w:rPr>
          <w:rFonts w:asciiTheme="majorHAnsi" w:hAnsiTheme="majorHAnsi"/>
          <w:sz w:val="28"/>
          <w:szCs w:val="28"/>
          <w:lang w:val="uk-UA"/>
        </w:rPr>
        <w:t>;</w:t>
      </w:r>
    </w:p>
    <w:p w14:paraId="3233717A" w14:textId="77777777" w:rsidR="000E5903" w:rsidRPr="00E96AC1" w:rsidRDefault="000E5903" w:rsidP="00CB5EC9">
      <w:pPr>
        <w:numPr>
          <w:ilvl w:val="0"/>
          <w:numId w:val="33"/>
        </w:numPr>
        <w:shd w:val="clear" w:color="auto" w:fill="FFFFFF"/>
        <w:tabs>
          <w:tab w:val="left" w:pos="426"/>
          <w:tab w:val="left" w:pos="720"/>
        </w:tabs>
        <w:spacing w:after="0"/>
        <w:ind w:left="567" w:firstLine="0"/>
        <w:jc w:val="both"/>
        <w:rPr>
          <w:rFonts w:asciiTheme="majorHAnsi" w:hAnsiTheme="majorHAnsi"/>
          <w:sz w:val="28"/>
          <w:szCs w:val="28"/>
        </w:rPr>
      </w:pPr>
      <w:r w:rsidRPr="00E96AC1">
        <w:rPr>
          <w:rFonts w:asciiTheme="majorHAnsi" w:hAnsiTheme="majorHAnsi"/>
          <w:sz w:val="28"/>
          <w:szCs w:val="28"/>
          <w:lang w:val="uk-UA"/>
        </w:rPr>
        <w:t xml:space="preserve">рекомендації часто мають загальний характер: наприклад, метод не забезпечує підтримку </w:t>
      </w:r>
      <w:r w:rsidR="00DD20B1" w:rsidRPr="00E96AC1">
        <w:rPr>
          <w:rFonts w:asciiTheme="majorHAnsi" w:hAnsiTheme="majorHAnsi"/>
          <w:sz w:val="28"/>
          <w:szCs w:val="28"/>
          <w:lang w:val="uk-UA"/>
        </w:rPr>
        <w:t>працездатності</w:t>
      </w:r>
      <w:r w:rsidRPr="00E96AC1">
        <w:rPr>
          <w:rFonts w:asciiTheme="majorHAnsi" w:hAnsiTheme="majorHAnsi"/>
          <w:sz w:val="28"/>
          <w:szCs w:val="28"/>
          <w:lang w:val="uk-UA"/>
        </w:rPr>
        <w:t xml:space="preserve"> методів та призначення засобів контролю бе</w:t>
      </w:r>
      <w:r w:rsidRPr="00E96AC1">
        <w:rPr>
          <w:rFonts w:asciiTheme="majorHAnsi" w:hAnsiTheme="majorHAnsi"/>
          <w:sz w:val="28"/>
          <w:szCs w:val="28"/>
        </w:rPr>
        <w:t>з проведення подальшого аналізу.</w:t>
      </w:r>
    </w:p>
    <w:p w14:paraId="7A9527AA" w14:textId="77777777" w:rsidR="00E02D59" w:rsidRPr="00E96AC1" w:rsidRDefault="00E02D59" w:rsidP="00A20909">
      <w:pPr>
        <w:shd w:val="clear" w:color="auto" w:fill="FFFFFF"/>
        <w:tabs>
          <w:tab w:val="left" w:pos="426"/>
          <w:tab w:val="left" w:pos="720"/>
        </w:tabs>
        <w:spacing w:after="0"/>
        <w:ind w:left="1287"/>
        <w:rPr>
          <w:rFonts w:asciiTheme="majorHAnsi" w:hAnsiTheme="majorHAnsi"/>
          <w:sz w:val="28"/>
          <w:szCs w:val="28"/>
        </w:rPr>
      </w:pPr>
    </w:p>
    <w:p w14:paraId="471F9680" w14:textId="77777777" w:rsidR="0000003B" w:rsidRPr="00E96AC1" w:rsidRDefault="0000003B" w:rsidP="00E02D59">
      <w:pPr>
        <w:pStyle w:val="2"/>
        <w:rPr>
          <w:rFonts w:eastAsia="Cambria"/>
          <w:color w:val="auto"/>
          <w:kern w:val="20"/>
          <w:lang w:eastAsia="ru-RU"/>
        </w:rPr>
      </w:pPr>
      <w:bookmarkStart w:id="287" w:name="_Toc132455604"/>
      <w:bookmarkStart w:id="288" w:name="_Toc132457636"/>
      <w:r w:rsidRPr="00E96AC1">
        <w:rPr>
          <w:rFonts w:eastAsia="Cambria"/>
          <w:color w:val="auto"/>
          <w:kern w:val="20"/>
          <w:lang w:val="uk-UA" w:eastAsia="ru-RU"/>
        </w:rPr>
        <w:t xml:space="preserve">5.11 </w:t>
      </w:r>
      <w:r w:rsidRPr="00E96AC1">
        <w:rPr>
          <w:rFonts w:eastAsia="Cambria"/>
          <w:color w:val="auto"/>
          <w:kern w:val="20"/>
          <w:lang w:eastAsia="ru-RU"/>
        </w:rPr>
        <w:t>Запитання для самоперевірки</w:t>
      </w:r>
      <w:bookmarkEnd w:id="287"/>
      <w:bookmarkEnd w:id="288"/>
    </w:p>
    <w:p w14:paraId="21DD7C27" w14:textId="77777777" w:rsidR="00E02D59" w:rsidRPr="00E96AC1" w:rsidRDefault="00E02D59" w:rsidP="00A55E56">
      <w:pPr>
        <w:spacing w:after="0"/>
        <w:ind w:left="426" w:hanging="426"/>
        <w:jc w:val="both"/>
        <w:rPr>
          <w:rFonts w:asciiTheme="majorHAnsi" w:eastAsia="Cambria" w:hAnsiTheme="majorHAnsi"/>
          <w:bCs/>
          <w:kern w:val="20"/>
          <w:sz w:val="28"/>
          <w:szCs w:val="28"/>
          <w:lang w:eastAsia="ru-RU"/>
        </w:rPr>
      </w:pPr>
    </w:p>
    <w:p w14:paraId="48F09ADE"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w:t>
      </w:r>
      <w:r w:rsidRPr="00E96AC1">
        <w:rPr>
          <w:rFonts w:asciiTheme="majorHAnsi" w:eastAsia="Cambria" w:hAnsiTheme="majorHAnsi"/>
          <w:bCs/>
          <w:kern w:val="20"/>
          <w:sz w:val="28"/>
          <w:szCs w:val="28"/>
          <w:lang w:eastAsia="ru-RU"/>
        </w:rPr>
        <w:tab/>
        <w:t xml:space="preserve">Приведіть визначення терміну «ризик» </w:t>
      </w:r>
    </w:p>
    <w:p w14:paraId="5172010D"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2.</w:t>
      </w:r>
      <w:r w:rsidRPr="00E96AC1">
        <w:rPr>
          <w:rFonts w:asciiTheme="majorHAnsi" w:eastAsia="Cambria" w:hAnsiTheme="majorHAnsi"/>
          <w:bCs/>
          <w:kern w:val="20"/>
          <w:sz w:val="28"/>
          <w:szCs w:val="28"/>
          <w:lang w:eastAsia="ru-RU"/>
        </w:rPr>
        <w:tab/>
        <w:t>Управління ризиками пов’язане зі створенням та захистом цінностей організації?</w:t>
      </w:r>
    </w:p>
    <w:p w14:paraId="1D9F37BA"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3.</w:t>
      </w:r>
      <w:r w:rsidRPr="00E96AC1">
        <w:rPr>
          <w:rFonts w:asciiTheme="majorHAnsi" w:eastAsia="Cambria" w:hAnsiTheme="majorHAnsi"/>
          <w:bCs/>
          <w:kern w:val="20"/>
          <w:sz w:val="28"/>
          <w:szCs w:val="28"/>
          <w:lang w:eastAsia="ru-RU"/>
        </w:rPr>
        <w:tab/>
        <w:t>З яких етапів складається ризик-менеджмент?</w:t>
      </w:r>
    </w:p>
    <w:p w14:paraId="0029928C"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4.</w:t>
      </w:r>
      <w:r w:rsidRPr="00E96AC1">
        <w:rPr>
          <w:rFonts w:asciiTheme="majorHAnsi" w:eastAsia="Cambria" w:hAnsiTheme="majorHAnsi"/>
          <w:bCs/>
          <w:kern w:val="20"/>
          <w:sz w:val="28"/>
          <w:szCs w:val="28"/>
          <w:lang w:eastAsia="ru-RU"/>
        </w:rPr>
        <w:tab/>
        <w:t>Що означає термін «загальне оцінювання ризику»?</w:t>
      </w:r>
    </w:p>
    <w:p w14:paraId="55E7AC45"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5.</w:t>
      </w:r>
      <w:r w:rsidRPr="00E96AC1">
        <w:rPr>
          <w:rFonts w:asciiTheme="majorHAnsi" w:eastAsia="Cambria" w:hAnsiTheme="majorHAnsi"/>
          <w:bCs/>
          <w:kern w:val="20"/>
          <w:sz w:val="28"/>
          <w:szCs w:val="28"/>
          <w:lang w:eastAsia="ru-RU"/>
        </w:rPr>
        <w:tab/>
        <w:t>Опишіть принципи управління ризиком</w:t>
      </w:r>
    </w:p>
    <w:p w14:paraId="33C8C1BD"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6.</w:t>
      </w:r>
      <w:r w:rsidRPr="00E96AC1">
        <w:rPr>
          <w:rFonts w:asciiTheme="majorHAnsi" w:eastAsia="Cambria" w:hAnsiTheme="majorHAnsi"/>
          <w:bCs/>
          <w:kern w:val="20"/>
          <w:sz w:val="28"/>
          <w:szCs w:val="28"/>
          <w:lang w:eastAsia="ru-RU"/>
        </w:rPr>
        <w:tab/>
        <w:t>Опишіть сутність етапу ідентифікації ризику</w:t>
      </w:r>
    </w:p>
    <w:p w14:paraId="37BD3C63"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7.</w:t>
      </w:r>
      <w:r w:rsidRPr="00E96AC1">
        <w:rPr>
          <w:rFonts w:asciiTheme="majorHAnsi" w:eastAsia="Cambria" w:hAnsiTheme="majorHAnsi"/>
          <w:bCs/>
          <w:kern w:val="20"/>
          <w:sz w:val="28"/>
          <w:szCs w:val="28"/>
          <w:lang w:eastAsia="ru-RU"/>
        </w:rPr>
        <w:tab/>
        <w:t>Опишіть сутність етапу аналізування ризику</w:t>
      </w:r>
    </w:p>
    <w:p w14:paraId="71C27BCD"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8.</w:t>
      </w:r>
      <w:r w:rsidRPr="00E96AC1">
        <w:rPr>
          <w:rFonts w:asciiTheme="majorHAnsi" w:eastAsia="Cambria" w:hAnsiTheme="majorHAnsi"/>
          <w:bCs/>
          <w:kern w:val="20"/>
          <w:sz w:val="28"/>
          <w:szCs w:val="28"/>
          <w:lang w:eastAsia="ru-RU"/>
        </w:rPr>
        <w:tab/>
        <w:t>Опишіть сутність етапу оцінювання ризику</w:t>
      </w:r>
    </w:p>
    <w:p w14:paraId="4D145F82"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9.</w:t>
      </w:r>
      <w:r w:rsidRPr="00E96AC1">
        <w:rPr>
          <w:rFonts w:asciiTheme="majorHAnsi" w:eastAsia="Cambria" w:hAnsiTheme="majorHAnsi"/>
          <w:bCs/>
          <w:kern w:val="20"/>
          <w:sz w:val="28"/>
          <w:szCs w:val="28"/>
          <w:lang w:eastAsia="ru-RU"/>
        </w:rPr>
        <w:tab/>
        <w:t>Ризики визначають як для конкретного обладнання, так і для організації в цілому?</w:t>
      </w:r>
    </w:p>
    <w:p w14:paraId="21A0D7C5"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10.</w:t>
      </w:r>
      <w:r w:rsidRPr="00E96AC1">
        <w:rPr>
          <w:rFonts w:asciiTheme="majorHAnsi" w:eastAsia="Cambria" w:hAnsiTheme="majorHAnsi"/>
          <w:bCs/>
          <w:kern w:val="20"/>
          <w:sz w:val="28"/>
          <w:szCs w:val="28"/>
          <w:lang w:eastAsia="ru-RU"/>
        </w:rPr>
        <w:tab/>
        <w:t xml:space="preserve"> Ризики визначають лише для організації в цілому, а для продукції їх не визначають?</w:t>
      </w:r>
    </w:p>
    <w:p w14:paraId="3282565E"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11.</w:t>
      </w:r>
      <w:r w:rsidRPr="00E96AC1">
        <w:rPr>
          <w:rFonts w:asciiTheme="majorHAnsi" w:eastAsia="Cambria" w:hAnsiTheme="majorHAnsi"/>
          <w:bCs/>
          <w:kern w:val="20"/>
          <w:sz w:val="28"/>
          <w:szCs w:val="28"/>
          <w:lang w:eastAsia="ru-RU"/>
        </w:rPr>
        <w:tab/>
        <w:t>Назвіть критерії прийняття рішення щодо прийнятності ризику</w:t>
      </w:r>
    </w:p>
    <w:p w14:paraId="4D3817A9"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lastRenderedPageBreak/>
        <w:t>12.</w:t>
      </w:r>
      <w:r w:rsidRPr="00E96AC1">
        <w:rPr>
          <w:rFonts w:asciiTheme="majorHAnsi" w:eastAsia="Cambria" w:hAnsiTheme="majorHAnsi"/>
          <w:bCs/>
          <w:kern w:val="20"/>
          <w:sz w:val="28"/>
          <w:szCs w:val="28"/>
          <w:lang w:eastAsia="ru-RU"/>
        </w:rPr>
        <w:tab/>
        <w:t>Якщо ризик визначений, то чи зобов’язана організація погодитись з визначеним ризиком та прийняти його, для реалізації можливості?</w:t>
      </w:r>
    </w:p>
    <w:p w14:paraId="7BF07B1E"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13.</w:t>
      </w:r>
      <w:r w:rsidRPr="00E96AC1">
        <w:rPr>
          <w:rFonts w:asciiTheme="majorHAnsi" w:eastAsia="Cambria" w:hAnsiTheme="majorHAnsi"/>
          <w:bCs/>
          <w:kern w:val="20"/>
          <w:sz w:val="28"/>
          <w:szCs w:val="28"/>
          <w:lang w:eastAsia="ru-RU"/>
        </w:rPr>
        <w:tab/>
        <w:t>Ризик може бути індентифікований опитуванням експертів?</w:t>
      </w:r>
    </w:p>
    <w:p w14:paraId="53B02E1A"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14.</w:t>
      </w:r>
      <w:r w:rsidRPr="00E96AC1">
        <w:rPr>
          <w:rFonts w:asciiTheme="majorHAnsi" w:eastAsia="Cambria" w:hAnsiTheme="majorHAnsi"/>
          <w:bCs/>
          <w:kern w:val="20"/>
          <w:sz w:val="28"/>
          <w:szCs w:val="28"/>
          <w:lang w:eastAsia="ru-RU"/>
        </w:rPr>
        <w:tab/>
        <w:t>Ризик можна ідентифікувати при застосування «мозкової атаки»?</w:t>
      </w:r>
    </w:p>
    <w:p w14:paraId="28E56D32"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15.</w:t>
      </w:r>
      <w:r w:rsidRPr="00E96AC1">
        <w:rPr>
          <w:rFonts w:asciiTheme="majorHAnsi" w:eastAsia="Cambria" w:hAnsiTheme="majorHAnsi"/>
          <w:bCs/>
          <w:kern w:val="20"/>
          <w:sz w:val="28"/>
          <w:szCs w:val="28"/>
          <w:lang w:eastAsia="ru-RU"/>
        </w:rPr>
        <w:tab/>
        <w:t>Метод HAZOP та його характеристика</w:t>
      </w:r>
    </w:p>
    <w:p w14:paraId="049AD12A"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16.</w:t>
      </w:r>
      <w:r w:rsidRPr="00E96AC1">
        <w:rPr>
          <w:rFonts w:asciiTheme="majorHAnsi" w:eastAsia="Cambria" w:hAnsiTheme="majorHAnsi"/>
          <w:bCs/>
          <w:kern w:val="20"/>
          <w:sz w:val="28"/>
          <w:szCs w:val="28"/>
          <w:lang w:eastAsia="ru-RU"/>
        </w:rPr>
        <w:tab/>
        <w:t>Метод SWIFT та його характеристика</w:t>
      </w:r>
    </w:p>
    <w:p w14:paraId="4256DC00"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17.</w:t>
      </w:r>
      <w:r w:rsidRPr="00E96AC1">
        <w:rPr>
          <w:rFonts w:asciiTheme="majorHAnsi" w:eastAsia="Cambria" w:hAnsiTheme="majorHAnsi"/>
          <w:bCs/>
          <w:kern w:val="20"/>
          <w:sz w:val="28"/>
          <w:szCs w:val="28"/>
          <w:lang w:eastAsia="ru-RU"/>
        </w:rPr>
        <w:tab/>
        <w:t>Аналізування за схемою «краватка-метелик» застосовне для ідентифікації ризику?</w:t>
      </w:r>
    </w:p>
    <w:p w14:paraId="1942B821"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18.</w:t>
      </w:r>
      <w:r w:rsidRPr="00E96AC1">
        <w:rPr>
          <w:rFonts w:asciiTheme="majorHAnsi" w:eastAsia="Cambria" w:hAnsiTheme="majorHAnsi"/>
          <w:bCs/>
          <w:kern w:val="20"/>
          <w:sz w:val="28"/>
          <w:szCs w:val="28"/>
          <w:lang w:eastAsia="ru-RU"/>
        </w:rPr>
        <w:tab/>
        <w:t>Аналізування дерева подій застосовне для оцінювання ризику?</w:t>
      </w:r>
    </w:p>
    <w:p w14:paraId="2F9E9272"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19.</w:t>
      </w:r>
      <w:r w:rsidRPr="00E96AC1">
        <w:rPr>
          <w:rFonts w:asciiTheme="majorHAnsi" w:eastAsia="Cambria" w:hAnsiTheme="majorHAnsi"/>
          <w:bCs/>
          <w:kern w:val="20"/>
          <w:sz w:val="28"/>
          <w:szCs w:val="28"/>
          <w:lang w:eastAsia="ru-RU"/>
        </w:rPr>
        <w:tab/>
        <w:t>Попереднє аналізування небезпечних чинників застосовне для оцінювання ризику?</w:t>
      </w:r>
    </w:p>
    <w:p w14:paraId="7164EBB0" w14:textId="77777777" w:rsidR="00F47C52" w:rsidRPr="00E96AC1" w:rsidRDefault="00A55E56" w:rsidP="00A55E56">
      <w:pPr>
        <w:spacing w:after="0"/>
        <w:ind w:left="426" w:hanging="426"/>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20.</w:t>
      </w:r>
      <w:r w:rsidRPr="00E96AC1">
        <w:rPr>
          <w:rFonts w:asciiTheme="majorHAnsi" w:eastAsia="Cambria" w:hAnsiTheme="majorHAnsi"/>
          <w:bCs/>
          <w:kern w:val="20"/>
          <w:sz w:val="28"/>
          <w:szCs w:val="28"/>
          <w:lang w:eastAsia="ru-RU"/>
        </w:rPr>
        <w:tab/>
        <w:t>Аналізування видів і наслідків відмов застосовне і для ідентифікації, і для оцінювання ризику?</w:t>
      </w:r>
    </w:p>
    <w:p w14:paraId="47B2BBB1" w14:textId="77777777" w:rsidR="00A55E56" w:rsidRPr="00E96AC1" w:rsidRDefault="00A55E56" w:rsidP="00A55E56">
      <w:pPr>
        <w:spacing w:after="0"/>
        <w:ind w:left="426" w:hanging="426"/>
        <w:jc w:val="both"/>
        <w:rPr>
          <w:rFonts w:asciiTheme="majorHAnsi" w:eastAsia="Cambria" w:hAnsiTheme="majorHAnsi"/>
          <w:bCs/>
          <w:kern w:val="20"/>
          <w:sz w:val="28"/>
          <w:szCs w:val="28"/>
          <w:lang w:eastAsia="ru-RU"/>
        </w:rPr>
      </w:pPr>
    </w:p>
    <w:p w14:paraId="2ED75FC6" w14:textId="5BA1438E" w:rsidR="0000003B" w:rsidRPr="00E96AC1" w:rsidRDefault="008D5384" w:rsidP="008D5384">
      <w:pPr>
        <w:pStyle w:val="2"/>
        <w:ind w:left="927" w:firstLine="0"/>
        <w:rPr>
          <w:rFonts w:eastAsia="Cambria"/>
          <w:color w:val="auto"/>
          <w:kern w:val="20"/>
          <w:lang w:eastAsia="ru-RU"/>
        </w:rPr>
      </w:pPr>
      <w:bookmarkStart w:id="289" w:name="_Toc132455605"/>
      <w:bookmarkStart w:id="290" w:name="_Toc132457637"/>
      <w:r>
        <w:rPr>
          <w:rFonts w:eastAsia="Cambria"/>
          <w:color w:val="auto"/>
          <w:kern w:val="20"/>
          <w:lang w:val="uk-UA" w:eastAsia="ru-RU"/>
        </w:rPr>
        <w:t xml:space="preserve">5.12 </w:t>
      </w:r>
      <w:r w:rsidR="0000003B" w:rsidRPr="00E96AC1">
        <w:rPr>
          <w:rFonts w:eastAsia="Cambria"/>
          <w:color w:val="auto"/>
          <w:kern w:val="20"/>
          <w:lang w:eastAsia="ru-RU"/>
        </w:rPr>
        <w:t>Рекомендована література до теми</w:t>
      </w:r>
      <w:bookmarkEnd w:id="289"/>
      <w:bookmarkEnd w:id="290"/>
    </w:p>
    <w:p w14:paraId="17820D0B" w14:textId="77777777" w:rsidR="00E02D59" w:rsidRPr="00E96AC1" w:rsidRDefault="00E02D59" w:rsidP="00E02D59">
      <w:pPr>
        <w:spacing w:after="0"/>
        <w:ind w:left="360" w:right="-2"/>
        <w:rPr>
          <w:rFonts w:asciiTheme="majorHAnsi" w:eastAsia="Times New Roman" w:hAnsiTheme="majorHAnsi"/>
          <w:bCs/>
          <w:sz w:val="28"/>
          <w:szCs w:val="28"/>
          <w:bdr w:val="none" w:sz="0" w:space="0" w:color="auto" w:frame="1"/>
          <w:lang w:val="uk-UA" w:eastAsia="ru-RU"/>
        </w:rPr>
      </w:pPr>
    </w:p>
    <w:p w14:paraId="733B17DD" w14:textId="411E6E45"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ISO 9000:2015 (ISO 9000:2015, IDT). Системи управління якістю. Основні положення та словник термінів. чинний від 2016-07-01. Вид. офіц. Київ : ДП "УкрНДНЦ", 2016. 51 с.</w:t>
      </w:r>
    </w:p>
    <w:p w14:paraId="3D0F7451"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Березуцький В.В., Адаменко М.І. Небезпечні виробничі ризики та надійність: навчальний посібник для студентів за напрямком підготовки 6.170202 «Цивільна безпека»/ В.В. Березуцький, М.І. Адаменко – Харків. : ФОП Панов А. М., 2016. – 385 с.</w:t>
      </w:r>
    </w:p>
    <w:p w14:paraId="14EE2B29"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Методика визначення ризиків та їх прийнятних рівнів для декларування безпеки об'єктів підвищеної небезпеки : Наказ від 04.12.2002 р.№ 637. URL: </w:t>
      </w:r>
      <w:hyperlink r:id="rId157"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https://zakon.rada.gov.ua/rada/show/v0637203-02#Text</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0FFA6E4F"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ISO 31000:2018. Менеджмент ризиків. Принципи та настанови. На заміну ДСТУ ISO 31000:2014 ; чинний від 2019-01-01. Наказ від 29.11.2018 № 446 Про прийняття та скасування національних стандартів, прийняття поправки до національного стандарту Вид. офіц. 2018.</w:t>
      </w:r>
    </w:p>
    <w:p w14:paraId="156678D6"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lastRenderedPageBreak/>
        <w:t>Роголь Г. Управління ризиками відповідно до стандарту ISO 31000:2018. Онлайн-консультант інженера з охорони праці. URL: </w:t>
      </w:r>
      <w:hyperlink r:id="rId158" w:tgtFrame="_blank" w:history="1">
        <w:r w:rsidRPr="00E96AC1">
          <w:rPr>
            <w:rFonts w:asciiTheme="majorHAnsi" w:eastAsia="Times New Roman" w:hAnsiTheme="majorHAnsi"/>
            <w:bCs/>
            <w:sz w:val="28"/>
            <w:szCs w:val="28"/>
            <w:bdr w:val="none" w:sz="0" w:space="0" w:color="auto" w:frame="1"/>
            <w:lang w:val="uk-UA" w:eastAsia="ru-RU"/>
          </w:rPr>
          <w:t>https://ohoronapraci.com.ua/interviews/560354-upravlinnya-rizikami-vidpovidno-do-standartu-iso-310002018</w:t>
        </w:r>
      </w:hyperlink>
      <w:r w:rsidRPr="00E96AC1">
        <w:rPr>
          <w:rFonts w:asciiTheme="majorHAnsi" w:eastAsia="Times New Roman" w:hAnsiTheme="majorHAnsi"/>
          <w:bCs/>
          <w:sz w:val="28"/>
          <w:szCs w:val="28"/>
          <w:bdr w:val="none" w:sz="0" w:space="0" w:color="auto" w:frame="1"/>
          <w:lang w:val="uk-UA" w:eastAsia="ru-RU"/>
        </w:rPr>
        <w:t> (дата звернення: 17.01.2023).</w:t>
      </w:r>
    </w:p>
    <w:p w14:paraId="17365CB2"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IEC/ISO 31010:2013. Керування ризиком. Методи загального оцінювання ризику (IEC/ISO 31010:2009, IDT). чинний від 2014-07-01. Наказ від 11.12.2013 № 1469 Вид. офіц. Київ : Мінекономрозвитку України, 2015. 80 с.</w:t>
      </w:r>
    </w:p>
    <w:p w14:paraId="1B8EDFEC"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 IEC 60050 - International Electrotechnical Vocabulary - Welcome. IEC 60050 - International Electrotechnical Vocabulary - Welcome. URL: </w:t>
      </w:r>
      <w:hyperlink r:id="rId159" w:tgtFrame="_blank" w:history="1">
        <w:r w:rsidRPr="00E96AC1">
          <w:rPr>
            <w:rFonts w:asciiTheme="majorHAnsi" w:eastAsia="Times New Roman" w:hAnsiTheme="majorHAnsi"/>
            <w:bCs/>
            <w:sz w:val="28"/>
            <w:szCs w:val="28"/>
            <w:bdr w:val="none" w:sz="0" w:space="0" w:color="auto" w:frame="1"/>
            <w:lang w:val="uk-UA" w:eastAsia="ru-RU"/>
          </w:rPr>
          <w:t>http://www.electropedia.org/</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5331309B" w14:textId="77777777" w:rsidR="001451E1" w:rsidRPr="00E96AC1" w:rsidRDefault="001451E1" w:rsidP="008D5384">
      <w:pPr>
        <w:pStyle w:val="a6"/>
        <w:numPr>
          <w:ilvl w:val="0"/>
          <w:numId w:val="70"/>
        </w:numPr>
        <w:tabs>
          <w:tab w:val="left" w:pos="360"/>
        </w:tabs>
        <w:spacing w:line="360" w:lineRule="auto"/>
        <w:ind w:left="0" w:right="-2" w:firstLine="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 Online Browsing Platform (OBP). International Organization for Standardization. URL: </w:t>
      </w:r>
      <w:hyperlink r:id="rId160" w:tgtFrame="_blank" w:history="1">
        <w:r w:rsidRPr="00E96AC1">
          <w:rPr>
            <w:rFonts w:asciiTheme="majorHAnsi" w:eastAsia="Times New Roman" w:hAnsiTheme="majorHAnsi"/>
            <w:bCs/>
            <w:sz w:val="28"/>
            <w:szCs w:val="28"/>
            <w:bdr w:val="none" w:sz="0" w:space="0" w:color="auto" w:frame="1"/>
            <w:lang w:val="uk-UA" w:eastAsia="ru-RU"/>
          </w:rPr>
          <w:t>https://www.iso.org/obp/ui</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21229C47" w14:textId="77777777" w:rsidR="0000003B" w:rsidRPr="00E96AC1" w:rsidRDefault="0000003B" w:rsidP="008D5384">
      <w:pPr>
        <w:spacing w:line="360" w:lineRule="auto"/>
        <w:ind w:firstLine="567"/>
        <w:jc w:val="both"/>
        <w:rPr>
          <w:rFonts w:asciiTheme="majorHAnsi" w:eastAsia="Cambria" w:hAnsiTheme="majorHAnsi"/>
          <w:kern w:val="20"/>
          <w:sz w:val="24"/>
          <w:szCs w:val="24"/>
          <w:lang w:eastAsia="ru-RU"/>
        </w:rPr>
      </w:pPr>
    </w:p>
    <w:p w14:paraId="47D20DD5" w14:textId="77777777" w:rsidR="006E0A87" w:rsidRPr="00E96AC1" w:rsidRDefault="006E0A87" w:rsidP="0099432F">
      <w:pPr>
        <w:pStyle w:val="a6"/>
        <w:spacing w:line="360" w:lineRule="auto"/>
        <w:ind w:left="1287"/>
        <w:jc w:val="both"/>
        <w:rPr>
          <w:rFonts w:asciiTheme="majorHAnsi" w:eastAsia="Cambria" w:hAnsiTheme="majorHAnsi"/>
          <w:kern w:val="20"/>
          <w:sz w:val="28"/>
          <w:szCs w:val="28"/>
          <w:lang w:eastAsia="ru-RU"/>
        </w:rPr>
      </w:pPr>
    </w:p>
    <w:p w14:paraId="60698D80" w14:textId="77777777" w:rsidR="006E0A87" w:rsidRPr="00E96AC1" w:rsidRDefault="006E0A87" w:rsidP="0099432F">
      <w:pPr>
        <w:pStyle w:val="a6"/>
        <w:spacing w:line="360" w:lineRule="auto"/>
        <w:ind w:left="1287"/>
        <w:jc w:val="both"/>
        <w:rPr>
          <w:rFonts w:asciiTheme="majorHAnsi" w:eastAsia="Cambria" w:hAnsiTheme="majorHAnsi"/>
          <w:kern w:val="20"/>
          <w:sz w:val="28"/>
          <w:szCs w:val="28"/>
          <w:lang w:eastAsia="ru-RU"/>
        </w:rPr>
        <w:sectPr w:rsidR="006E0A87" w:rsidRPr="00E96AC1" w:rsidSect="001E469B">
          <w:pgSz w:w="11906" w:h="16838"/>
          <w:pgMar w:top="1134" w:right="1247" w:bottom="1247" w:left="1247" w:header="709" w:footer="709" w:gutter="0"/>
          <w:cols w:space="708"/>
          <w:docGrid w:linePitch="360"/>
        </w:sectPr>
      </w:pPr>
    </w:p>
    <w:p w14:paraId="4C6661A2" w14:textId="77777777" w:rsidR="00E56A61" w:rsidRPr="00E96AC1" w:rsidRDefault="00966E2B" w:rsidP="00E02D59">
      <w:pPr>
        <w:pStyle w:val="1"/>
        <w:rPr>
          <w:rFonts w:eastAsia="Cambria"/>
          <w:color w:val="auto"/>
          <w:kern w:val="20"/>
          <w:lang w:eastAsia="ru-RU"/>
        </w:rPr>
      </w:pPr>
      <w:bookmarkStart w:id="291" w:name="_Toc132455606"/>
      <w:bookmarkStart w:id="292" w:name="_Toc132457638"/>
      <w:r w:rsidRPr="00E96AC1">
        <w:rPr>
          <w:rFonts w:eastAsia="Cambria"/>
          <w:color w:val="auto"/>
          <w:kern w:val="20"/>
          <w:lang w:eastAsia="ru-RU"/>
        </w:rPr>
        <w:lastRenderedPageBreak/>
        <w:t xml:space="preserve">6 ОЦІНЮВАННЯ ТА ЗМЕНШЕННЯ РИЗИКІВ НА СТАДІЯХ </w:t>
      </w:r>
      <w:r w:rsidR="00E02D59" w:rsidRPr="00E96AC1">
        <w:rPr>
          <w:rFonts w:eastAsia="Cambria"/>
          <w:color w:val="auto"/>
          <w:kern w:val="20"/>
          <w:lang w:eastAsia="ru-RU"/>
        </w:rPr>
        <w:br/>
      </w:r>
      <w:r w:rsidRPr="00E96AC1">
        <w:rPr>
          <w:rFonts w:eastAsia="Cambria"/>
          <w:color w:val="auto"/>
          <w:kern w:val="20"/>
          <w:lang w:eastAsia="ru-RU"/>
        </w:rPr>
        <w:t>НАУКОВО-ДОСЛІДНИХ РОБІТ ТА ПРОЕКТУВАННЯ</w:t>
      </w:r>
      <w:bookmarkEnd w:id="291"/>
      <w:bookmarkEnd w:id="292"/>
    </w:p>
    <w:p w14:paraId="0EBC608B" w14:textId="77777777" w:rsidR="00E56A61" w:rsidRPr="00E96AC1" w:rsidRDefault="00E56A61" w:rsidP="00966E2B">
      <w:pPr>
        <w:pStyle w:val="a6"/>
        <w:ind w:left="1287"/>
        <w:jc w:val="both"/>
        <w:rPr>
          <w:rFonts w:asciiTheme="majorHAnsi" w:eastAsia="Cambria" w:hAnsiTheme="majorHAnsi"/>
          <w:kern w:val="20"/>
          <w:sz w:val="28"/>
          <w:szCs w:val="28"/>
          <w:lang w:eastAsia="ru-RU"/>
        </w:rPr>
      </w:pPr>
    </w:p>
    <w:p w14:paraId="6BD05C0E" w14:textId="77777777" w:rsidR="00E56A61" w:rsidRPr="00E96AC1" w:rsidRDefault="005416C8" w:rsidP="00966E2B">
      <w:pPr>
        <w:pStyle w:val="a6"/>
        <w:ind w:left="1287" w:hanging="861"/>
        <w:jc w:val="both"/>
        <w:rPr>
          <w:rFonts w:asciiTheme="majorHAnsi" w:eastAsia="Cambria" w:hAnsiTheme="majorHAnsi"/>
          <w:b/>
          <w:bCs/>
          <w:kern w:val="20"/>
          <w:sz w:val="28"/>
          <w:szCs w:val="28"/>
          <w:lang w:val="uk-UA" w:eastAsia="ru-RU"/>
        </w:rPr>
      </w:pPr>
      <w:r w:rsidRPr="00E96AC1">
        <w:rPr>
          <w:rFonts w:asciiTheme="majorHAnsi" w:eastAsia="Cambria" w:hAnsiTheme="majorHAnsi"/>
          <w:b/>
          <w:bCs/>
          <w:kern w:val="20"/>
          <w:sz w:val="28"/>
          <w:szCs w:val="28"/>
          <w:lang w:val="uk-UA" w:eastAsia="ru-RU"/>
        </w:rPr>
        <w:t>План теми</w:t>
      </w:r>
    </w:p>
    <w:p w14:paraId="336881B1" w14:textId="77777777" w:rsidR="00E56A61" w:rsidRPr="00E96AC1" w:rsidRDefault="00E56A61" w:rsidP="00966E2B">
      <w:pPr>
        <w:spacing w:after="0"/>
        <w:ind w:left="868" w:hanging="442"/>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6.1 Термінологія стандарту ДСТУ EN ISO 12100</w:t>
      </w:r>
    </w:p>
    <w:p w14:paraId="4B443FD6" w14:textId="77777777" w:rsidR="00E56A61" w:rsidRPr="00E96AC1" w:rsidRDefault="0088233D" w:rsidP="00966E2B">
      <w:pPr>
        <w:spacing w:after="0"/>
        <w:ind w:left="868" w:hanging="442"/>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6.2</w:t>
      </w:r>
      <w:r w:rsidR="00E56A61" w:rsidRPr="00E96AC1">
        <w:rPr>
          <w:rFonts w:asciiTheme="majorHAnsi" w:eastAsia="Cambria" w:hAnsiTheme="majorHAnsi"/>
          <w:kern w:val="20"/>
          <w:sz w:val="28"/>
          <w:szCs w:val="28"/>
          <w:lang w:eastAsia="ru-RU"/>
        </w:rPr>
        <w:t xml:space="preserve"> Забезпечення відповідності на стадіях науково-</w:t>
      </w:r>
      <w:r w:rsidRPr="00E96AC1">
        <w:rPr>
          <w:rFonts w:asciiTheme="majorHAnsi" w:eastAsia="Cambria" w:hAnsiTheme="majorHAnsi"/>
          <w:kern w:val="20"/>
          <w:sz w:val="28"/>
          <w:szCs w:val="28"/>
          <w:lang w:eastAsia="ru-RU"/>
        </w:rPr>
        <w:t>дослідних робіт та проектування</w:t>
      </w:r>
    </w:p>
    <w:p w14:paraId="1451DB19" w14:textId="77777777" w:rsidR="00E56A61" w:rsidRPr="00E96AC1" w:rsidRDefault="00E56A61" w:rsidP="00966E2B">
      <w:pPr>
        <w:spacing w:after="0"/>
        <w:ind w:left="868" w:hanging="442"/>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6.3 Оцінювання ризику</w:t>
      </w:r>
    </w:p>
    <w:p w14:paraId="234F0635"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 xml:space="preserve">6.3.1 Визначення граничних даних машини </w:t>
      </w:r>
    </w:p>
    <w:p w14:paraId="29ADD49B"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 xml:space="preserve">6.3.2 Ідентифікація небезпек </w:t>
      </w:r>
    </w:p>
    <w:p w14:paraId="0CC1FE60"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 xml:space="preserve">6.3.3 Окреслення ризиків </w:t>
      </w:r>
    </w:p>
    <w:p w14:paraId="094867F8" w14:textId="77777777" w:rsidR="00E56A61" w:rsidRPr="00E96AC1" w:rsidRDefault="00E56A61" w:rsidP="00966E2B">
      <w:pPr>
        <w:spacing w:after="0"/>
        <w:ind w:left="868" w:hanging="442"/>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eastAsia="ru-RU"/>
        </w:rPr>
        <w:t xml:space="preserve"> Зменшення ризиків</w:t>
      </w:r>
    </w:p>
    <w:p w14:paraId="39C94653"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eastAsia="ru-RU"/>
        </w:rPr>
        <w:t>.1 Ступені захисту</w:t>
      </w:r>
    </w:p>
    <w:p w14:paraId="799B9E96"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eastAsia="ru-RU"/>
        </w:rPr>
        <w:t xml:space="preserve">.2 Невід’ємні конструктивні заходи захисту </w:t>
      </w:r>
    </w:p>
    <w:p w14:paraId="621FE8C9"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eastAsia="ru-RU"/>
        </w:rPr>
        <w:t xml:space="preserve">.3 Захисні та додаткові запобіжні заходи </w:t>
      </w:r>
    </w:p>
    <w:p w14:paraId="7D325071" w14:textId="77777777" w:rsidR="00E56A61" w:rsidRPr="00E96AC1" w:rsidRDefault="00E56A61" w:rsidP="00966E2B">
      <w:pPr>
        <w:spacing w:after="0"/>
        <w:ind w:left="868" w:firstLine="266"/>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4</w:t>
      </w:r>
      <w:r w:rsidRPr="00E96AC1">
        <w:rPr>
          <w:rFonts w:asciiTheme="majorHAnsi" w:eastAsia="Cambria" w:hAnsiTheme="majorHAnsi"/>
          <w:kern w:val="20"/>
          <w:sz w:val="28"/>
          <w:szCs w:val="28"/>
          <w:lang w:eastAsia="ru-RU"/>
        </w:rPr>
        <w:t xml:space="preserve">.4 Інформація для користувача </w:t>
      </w:r>
    </w:p>
    <w:p w14:paraId="0E44EEB3" w14:textId="77777777" w:rsidR="00E56A61" w:rsidRPr="00E96AC1" w:rsidRDefault="00E56A61" w:rsidP="00966E2B">
      <w:pPr>
        <w:spacing w:after="0"/>
        <w:ind w:left="868" w:hanging="442"/>
        <w:jc w:val="both"/>
        <w:rPr>
          <w:rFonts w:asciiTheme="majorHAnsi" w:eastAsia="Cambria" w:hAnsiTheme="majorHAnsi"/>
          <w:kern w:val="20"/>
          <w:sz w:val="28"/>
          <w:szCs w:val="28"/>
          <w:lang w:eastAsia="ru-RU"/>
        </w:rPr>
      </w:pPr>
      <w:r w:rsidRPr="00E96AC1">
        <w:rPr>
          <w:rFonts w:asciiTheme="majorHAnsi" w:eastAsia="Cambria" w:hAnsiTheme="majorHAnsi"/>
          <w:kern w:val="20"/>
          <w:sz w:val="28"/>
          <w:szCs w:val="28"/>
          <w:lang w:eastAsia="ru-RU"/>
        </w:rPr>
        <w:t>6.</w:t>
      </w:r>
      <w:r w:rsidRPr="00E96AC1">
        <w:rPr>
          <w:rFonts w:asciiTheme="majorHAnsi" w:eastAsia="Cambria" w:hAnsiTheme="majorHAnsi"/>
          <w:kern w:val="20"/>
          <w:sz w:val="28"/>
          <w:szCs w:val="28"/>
          <w:lang w:val="uk-UA" w:eastAsia="ru-RU"/>
        </w:rPr>
        <w:t>5</w:t>
      </w:r>
      <w:r w:rsidRPr="00E96AC1">
        <w:rPr>
          <w:rFonts w:asciiTheme="majorHAnsi" w:eastAsia="Cambria" w:hAnsiTheme="majorHAnsi"/>
          <w:kern w:val="20"/>
          <w:sz w:val="28"/>
          <w:szCs w:val="28"/>
          <w:lang w:eastAsia="ru-RU"/>
        </w:rPr>
        <w:t xml:space="preserve"> Розгляд прикладів небезпек, небезпечних ситуацій та подій</w:t>
      </w:r>
    </w:p>
    <w:p w14:paraId="0585EF05" w14:textId="77777777" w:rsidR="00E56A61" w:rsidRPr="00E96AC1" w:rsidRDefault="00E56A61" w:rsidP="00966E2B">
      <w:pPr>
        <w:pStyle w:val="a6"/>
        <w:ind w:left="1287"/>
        <w:jc w:val="both"/>
        <w:rPr>
          <w:rFonts w:asciiTheme="majorHAnsi" w:eastAsia="Cambria" w:hAnsiTheme="majorHAnsi"/>
          <w:kern w:val="20"/>
          <w:sz w:val="28"/>
          <w:szCs w:val="28"/>
          <w:lang w:eastAsia="ru-RU"/>
        </w:rPr>
      </w:pPr>
    </w:p>
    <w:p w14:paraId="7E2F49CF" w14:textId="77777777" w:rsidR="00C24470" w:rsidRPr="00E96AC1" w:rsidRDefault="00321E10" w:rsidP="00E02D59">
      <w:pPr>
        <w:pStyle w:val="2"/>
        <w:rPr>
          <w:rFonts w:eastAsia="Cambria"/>
          <w:color w:val="auto"/>
          <w:kern w:val="20"/>
          <w:lang w:val="uk-UA"/>
        </w:rPr>
      </w:pPr>
      <w:bookmarkStart w:id="293" w:name="_Toc132455607"/>
      <w:bookmarkStart w:id="294" w:name="_Toc132457639"/>
      <w:r w:rsidRPr="00E96AC1">
        <w:rPr>
          <w:rFonts w:eastAsia="Cambria"/>
          <w:color w:val="auto"/>
          <w:kern w:val="20"/>
          <w:lang w:val="uk-UA"/>
        </w:rPr>
        <w:t xml:space="preserve">6.1 </w:t>
      </w:r>
      <w:r w:rsidR="00C24470" w:rsidRPr="00E96AC1">
        <w:rPr>
          <w:rFonts w:eastAsia="Cambria"/>
          <w:color w:val="auto"/>
          <w:kern w:val="20"/>
          <w:lang w:val="uk-UA"/>
        </w:rPr>
        <w:t xml:space="preserve">Термінологія </w:t>
      </w:r>
      <w:r w:rsidR="0085333D" w:rsidRPr="00E96AC1">
        <w:rPr>
          <w:rFonts w:eastAsia="Cambria"/>
          <w:color w:val="auto"/>
          <w:kern w:val="20"/>
          <w:lang w:val="uk-UA"/>
        </w:rPr>
        <w:t>за</w:t>
      </w:r>
      <w:r w:rsidR="00C24470" w:rsidRPr="00E96AC1">
        <w:rPr>
          <w:rFonts w:eastAsia="Cambria"/>
          <w:color w:val="auto"/>
          <w:kern w:val="20"/>
          <w:lang w:val="uk-UA"/>
        </w:rPr>
        <w:t xml:space="preserve"> ДСТУ </w:t>
      </w:r>
      <w:r w:rsidR="00C24470" w:rsidRPr="00E96AC1">
        <w:rPr>
          <w:rFonts w:eastAsia="Cambria"/>
          <w:color w:val="auto"/>
          <w:kern w:val="20"/>
        </w:rPr>
        <w:t>EN</w:t>
      </w:r>
      <w:r w:rsidR="00C24470" w:rsidRPr="00E96AC1">
        <w:rPr>
          <w:rFonts w:eastAsia="Cambria"/>
          <w:color w:val="auto"/>
          <w:kern w:val="20"/>
          <w:lang w:val="uk-UA"/>
        </w:rPr>
        <w:t xml:space="preserve"> </w:t>
      </w:r>
      <w:r w:rsidR="00C24470" w:rsidRPr="00E96AC1">
        <w:rPr>
          <w:rFonts w:eastAsia="Cambria"/>
          <w:color w:val="auto"/>
          <w:kern w:val="20"/>
        </w:rPr>
        <w:t>ISO</w:t>
      </w:r>
      <w:r w:rsidR="00C24470" w:rsidRPr="00E96AC1">
        <w:rPr>
          <w:rFonts w:eastAsia="Cambria"/>
          <w:color w:val="auto"/>
          <w:kern w:val="20"/>
          <w:lang w:val="uk-UA"/>
        </w:rPr>
        <w:t xml:space="preserve"> 12100</w:t>
      </w:r>
      <w:bookmarkEnd w:id="293"/>
      <w:bookmarkEnd w:id="294"/>
    </w:p>
    <w:p w14:paraId="772F96D6" w14:textId="77777777" w:rsidR="0015532B" w:rsidRPr="00E96AC1" w:rsidRDefault="0015532B" w:rsidP="00390C35">
      <w:pPr>
        <w:pStyle w:val="a6"/>
        <w:ind w:firstLine="567"/>
        <w:jc w:val="both"/>
        <w:rPr>
          <w:rFonts w:asciiTheme="majorHAnsi" w:eastAsia="Cambria" w:hAnsiTheme="majorHAnsi"/>
          <w:b/>
          <w:kern w:val="20"/>
          <w:sz w:val="28"/>
          <w:szCs w:val="28"/>
          <w:lang w:val="uk-UA"/>
        </w:rPr>
      </w:pPr>
    </w:p>
    <w:p w14:paraId="77BA8DB2" w14:textId="77777777" w:rsidR="00C34916" w:rsidRPr="00E96AC1" w:rsidRDefault="00C34916" w:rsidP="00390C35">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Матеріал даної </w:t>
      </w:r>
      <w:r w:rsidR="0067417B" w:rsidRPr="00E96AC1">
        <w:rPr>
          <w:rFonts w:asciiTheme="majorHAnsi" w:eastAsia="Cambria" w:hAnsiTheme="majorHAnsi"/>
          <w:kern w:val="20"/>
          <w:sz w:val="28"/>
          <w:szCs w:val="28"/>
          <w:lang w:val="uk-UA"/>
        </w:rPr>
        <w:t>теми</w:t>
      </w:r>
      <w:r w:rsidRPr="00E96AC1">
        <w:rPr>
          <w:rFonts w:asciiTheme="majorHAnsi" w:eastAsia="Cambria" w:hAnsiTheme="majorHAnsi"/>
          <w:kern w:val="20"/>
          <w:sz w:val="28"/>
          <w:szCs w:val="28"/>
          <w:lang w:val="uk-UA"/>
        </w:rPr>
        <w:t xml:space="preserve"> виключно</w:t>
      </w:r>
      <w:r w:rsidR="0067417B" w:rsidRPr="00E96AC1">
        <w:rPr>
          <w:rFonts w:asciiTheme="majorHAnsi" w:eastAsia="Cambria" w:hAnsiTheme="majorHAnsi"/>
          <w:kern w:val="20"/>
          <w:sz w:val="28"/>
          <w:szCs w:val="28"/>
          <w:lang w:val="uk-UA"/>
        </w:rPr>
        <w:t xml:space="preserve"> з навчальною метою</w:t>
      </w:r>
      <w:r w:rsidRPr="00E96AC1">
        <w:rPr>
          <w:rFonts w:asciiTheme="majorHAnsi" w:eastAsia="Cambria" w:hAnsiTheme="majorHAnsi"/>
          <w:kern w:val="20"/>
          <w:sz w:val="28"/>
          <w:szCs w:val="28"/>
          <w:lang w:val="uk-UA"/>
        </w:rPr>
        <w:t xml:space="preserve"> </w:t>
      </w:r>
      <w:r w:rsidR="0067417B" w:rsidRPr="00E96AC1">
        <w:rPr>
          <w:rFonts w:asciiTheme="majorHAnsi" w:eastAsia="Cambria" w:hAnsiTheme="majorHAnsi"/>
          <w:kern w:val="20"/>
          <w:sz w:val="28"/>
          <w:szCs w:val="28"/>
          <w:lang w:val="uk-UA"/>
        </w:rPr>
        <w:t xml:space="preserve">призначений </w:t>
      </w:r>
      <w:r w:rsidRPr="00E96AC1">
        <w:rPr>
          <w:rFonts w:asciiTheme="majorHAnsi" w:eastAsia="Cambria" w:hAnsiTheme="majorHAnsi"/>
          <w:kern w:val="20"/>
          <w:sz w:val="28"/>
          <w:szCs w:val="28"/>
          <w:lang w:val="uk-UA"/>
        </w:rPr>
        <w:t xml:space="preserve">для ознайомлення з ДСТУ </w:t>
      </w:r>
      <w:r w:rsidRPr="00E96AC1">
        <w:rPr>
          <w:rFonts w:asciiTheme="majorHAnsi" w:eastAsia="Cambria" w:hAnsiTheme="majorHAnsi"/>
          <w:kern w:val="20"/>
          <w:sz w:val="28"/>
          <w:szCs w:val="28"/>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rPr>
        <w:t>ISO</w:t>
      </w:r>
      <w:r w:rsidRPr="00E96AC1">
        <w:rPr>
          <w:rFonts w:asciiTheme="majorHAnsi" w:eastAsia="Cambria" w:hAnsiTheme="majorHAnsi"/>
          <w:kern w:val="20"/>
          <w:sz w:val="28"/>
          <w:szCs w:val="28"/>
          <w:lang w:val="uk-UA"/>
        </w:rPr>
        <w:t xml:space="preserve"> 12100:2016 «Безпечність машин. Загальні принципи проектування. Оцінювання та зменшення ризиків» і жодним чином не замінює його! Для реальної роботи варто придбати офіційну публікацію.</w:t>
      </w:r>
    </w:p>
    <w:p w14:paraId="4ADACC8A" w14:textId="77777777" w:rsidR="00C24470" w:rsidRPr="00E96AC1" w:rsidRDefault="00C24470" w:rsidP="00390C35">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Стандарт ДСТУ </w:t>
      </w:r>
      <w:r w:rsidRPr="00E96AC1">
        <w:rPr>
          <w:rFonts w:asciiTheme="majorHAnsi" w:eastAsia="Cambria" w:hAnsiTheme="majorHAnsi"/>
          <w:kern w:val="20"/>
          <w:sz w:val="28"/>
          <w:szCs w:val="28"/>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rPr>
        <w:t>ISO</w:t>
      </w:r>
      <w:r w:rsidRPr="00E96AC1">
        <w:rPr>
          <w:rFonts w:asciiTheme="majorHAnsi" w:eastAsia="Cambria" w:hAnsiTheme="majorHAnsi"/>
          <w:kern w:val="20"/>
          <w:sz w:val="28"/>
          <w:szCs w:val="28"/>
          <w:lang w:val="uk-UA"/>
        </w:rPr>
        <w:t xml:space="preserve"> 12100:2016 [</w:t>
      </w:r>
      <w:r w:rsidR="008D2738" w:rsidRPr="00E96AC1">
        <w:rPr>
          <w:rFonts w:asciiTheme="majorHAnsi" w:eastAsia="Cambria" w:hAnsiTheme="majorHAnsi"/>
          <w:kern w:val="20"/>
          <w:sz w:val="28"/>
          <w:szCs w:val="28"/>
          <w:lang w:val="uk-UA"/>
        </w:rPr>
        <w:t>4</w:t>
      </w:r>
      <w:r w:rsidR="00547F4F" w:rsidRPr="00E96AC1">
        <w:rPr>
          <w:rFonts w:asciiTheme="majorHAnsi" w:eastAsia="Cambria" w:hAnsiTheme="majorHAnsi"/>
          <w:kern w:val="20"/>
          <w:sz w:val="28"/>
          <w:szCs w:val="28"/>
          <w:lang w:val="uk-UA"/>
        </w:rPr>
        <w:t>3</w:t>
      </w:r>
      <w:r w:rsidRPr="00E96AC1">
        <w:rPr>
          <w:rFonts w:asciiTheme="majorHAnsi" w:eastAsia="Cambria" w:hAnsiTheme="majorHAnsi"/>
          <w:kern w:val="20"/>
          <w:sz w:val="28"/>
          <w:szCs w:val="28"/>
          <w:lang w:val="uk-UA"/>
        </w:rPr>
        <w:t>] визначає основну термінологію, принципи та методологію щодо безпечності машин та устатковання.</w:t>
      </w:r>
      <w:r w:rsidR="0015532B" w:rsidRPr="00E96AC1">
        <w:rPr>
          <w:rFonts w:asciiTheme="majorHAnsi" w:eastAsia="Cambria" w:hAnsiTheme="majorHAnsi"/>
          <w:kern w:val="20"/>
          <w:sz w:val="28"/>
          <w:szCs w:val="28"/>
          <w:lang w:val="uk-UA"/>
        </w:rPr>
        <w:t xml:space="preserve"> </w:t>
      </w:r>
    </w:p>
    <w:p w14:paraId="46E5B31B" w14:textId="77777777" w:rsidR="009F0D20" w:rsidRPr="00E96AC1" w:rsidRDefault="00C24470" w:rsidP="00390C35">
      <w:pPr>
        <w:spacing w:before="120" w:after="0"/>
        <w:ind w:firstLine="567"/>
        <w:jc w:val="both"/>
        <w:rPr>
          <w:rFonts w:asciiTheme="majorHAnsi" w:hAnsiTheme="majorHAnsi"/>
          <w:sz w:val="28"/>
          <w:szCs w:val="28"/>
          <w:lang w:val="uk-UA"/>
        </w:rPr>
      </w:pPr>
      <w:r w:rsidRPr="00E96AC1">
        <w:rPr>
          <w:rFonts w:asciiTheme="majorHAnsi" w:hAnsiTheme="majorHAnsi"/>
          <w:b/>
          <w:bCs/>
          <w:sz w:val="28"/>
          <w:szCs w:val="28"/>
          <w:lang w:val="uk-UA"/>
        </w:rPr>
        <w:t xml:space="preserve">3.1 </w:t>
      </w:r>
      <w:r w:rsidR="009F0D20" w:rsidRPr="00E96AC1">
        <w:rPr>
          <w:rFonts w:asciiTheme="majorHAnsi" w:hAnsiTheme="majorHAnsi"/>
          <w:b/>
          <w:bCs/>
          <w:sz w:val="28"/>
          <w:szCs w:val="28"/>
          <w:lang w:val="uk-UA"/>
        </w:rPr>
        <w:t>М</w:t>
      </w:r>
      <w:r w:rsidRPr="00E96AC1">
        <w:rPr>
          <w:rFonts w:asciiTheme="majorHAnsi" w:hAnsiTheme="majorHAnsi"/>
          <w:b/>
          <w:bCs/>
          <w:sz w:val="28"/>
          <w:szCs w:val="28"/>
          <w:lang w:val="uk-UA"/>
        </w:rPr>
        <w:t xml:space="preserve">ашинне устатковання, машина </w:t>
      </w:r>
      <w:r w:rsidRPr="00E96AC1">
        <w:rPr>
          <w:rFonts w:asciiTheme="majorHAnsi" w:hAnsiTheme="majorHAnsi"/>
          <w:sz w:val="28"/>
          <w:szCs w:val="28"/>
          <w:lang w:val="uk-UA"/>
        </w:rPr>
        <w:t>(</w:t>
      </w:r>
      <w:r w:rsidRPr="00E96AC1">
        <w:rPr>
          <w:rFonts w:asciiTheme="majorHAnsi" w:hAnsiTheme="majorHAnsi"/>
          <w:i/>
          <w:iCs/>
          <w:sz w:val="28"/>
          <w:szCs w:val="28"/>
        </w:rPr>
        <w:t>machinery</w:t>
      </w:r>
      <w:r w:rsidRPr="00E96AC1">
        <w:rPr>
          <w:rFonts w:asciiTheme="majorHAnsi" w:hAnsiTheme="majorHAnsi"/>
          <w:i/>
          <w:iCs/>
          <w:sz w:val="28"/>
          <w:szCs w:val="28"/>
          <w:lang w:val="uk-UA"/>
        </w:rPr>
        <w:t xml:space="preserve">, </w:t>
      </w:r>
      <w:r w:rsidRPr="00E96AC1">
        <w:rPr>
          <w:rFonts w:asciiTheme="majorHAnsi" w:hAnsiTheme="majorHAnsi"/>
          <w:i/>
          <w:iCs/>
          <w:sz w:val="28"/>
          <w:szCs w:val="28"/>
        </w:rPr>
        <w:t>machine</w:t>
      </w:r>
      <w:r w:rsidRPr="00E96AC1">
        <w:rPr>
          <w:rFonts w:asciiTheme="majorHAnsi" w:hAnsiTheme="majorHAnsi"/>
          <w:sz w:val="28"/>
          <w:szCs w:val="28"/>
          <w:lang w:val="uk-UA"/>
        </w:rPr>
        <w:t>)</w:t>
      </w:r>
      <w:r w:rsidR="009F0D20"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7514FF01" w14:textId="77777777" w:rsidR="00C34916" w:rsidRPr="00E96AC1" w:rsidRDefault="00C24470" w:rsidP="00390C35">
      <w:pPr>
        <w:spacing w:after="0"/>
        <w:ind w:firstLine="567"/>
        <w:jc w:val="both"/>
        <w:rPr>
          <w:rFonts w:asciiTheme="majorHAnsi" w:hAnsiTheme="majorHAnsi"/>
          <w:sz w:val="28"/>
          <w:szCs w:val="28"/>
          <w:lang w:val="uk-UA"/>
        </w:rPr>
      </w:pPr>
      <w:r w:rsidRPr="00E96AC1">
        <w:rPr>
          <w:rFonts w:asciiTheme="majorHAnsi" w:hAnsiTheme="majorHAnsi"/>
          <w:sz w:val="28"/>
          <w:szCs w:val="28"/>
          <w:lang w:val="uk-UA"/>
        </w:rPr>
        <w:t>Сукупність взаємопов’язаних частин або компонентів, з яких принаймні один є рухомим, що мають у своєму складі силовий привод, або пристосовані до приєднання силового приводу, та з’єднані для виконання визначених функцій. Загальна схема машини на рис.6.1.</w:t>
      </w:r>
    </w:p>
    <w:p w14:paraId="4187AE4B" w14:textId="77777777" w:rsidR="00C34916" w:rsidRPr="00E96AC1" w:rsidRDefault="00C34916" w:rsidP="00390C35">
      <w:pPr>
        <w:spacing w:before="120" w:after="0"/>
        <w:ind w:firstLine="567"/>
        <w:jc w:val="both"/>
        <w:rPr>
          <w:rFonts w:asciiTheme="majorHAnsi" w:hAnsiTheme="majorHAnsi"/>
          <w:sz w:val="24"/>
          <w:szCs w:val="24"/>
        </w:rPr>
      </w:pPr>
      <w:r w:rsidRPr="00E96AC1">
        <w:rPr>
          <w:rFonts w:asciiTheme="majorHAnsi" w:hAnsiTheme="majorHAnsi"/>
          <w:b/>
          <w:bCs/>
          <w:sz w:val="24"/>
          <w:szCs w:val="24"/>
        </w:rPr>
        <w:t xml:space="preserve">Примітка 1. </w:t>
      </w:r>
      <w:r w:rsidRPr="00E96AC1">
        <w:rPr>
          <w:rFonts w:asciiTheme="majorHAnsi" w:hAnsiTheme="majorHAnsi"/>
          <w:sz w:val="24"/>
          <w:szCs w:val="24"/>
        </w:rPr>
        <w:t xml:space="preserve">Термін «машина» поширюється також на сукупність машин, розташованих і керованих так, що вони діють як єдине ціле для досягнення спільного результату. </w:t>
      </w:r>
    </w:p>
    <w:p w14:paraId="0D364080" w14:textId="77777777" w:rsidR="00C34916" w:rsidRPr="00E96AC1" w:rsidRDefault="00C34916" w:rsidP="00390C35">
      <w:pPr>
        <w:spacing w:before="120" w:after="0"/>
        <w:ind w:firstLine="426"/>
        <w:jc w:val="both"/>
        <w:rPr>
          <w:rFonts w:asciiTheme="majorHAnsi" w:hAnsiTheme="majorHAnsi"/>
          <w:sz w:val="28"/>
          <w:szCs w:val="28"/>
          <w:lang w:val="uk-UA"/>
        </w:rPr>
      </w:pPr>
      <w:r w:rsidRPr="00E96AC1">
        <w:rPr>
          <w:rFonts w:asciiTheme="majorHAnsi" w:hAnsiTheme="majorHAnsi"/>
          <w:b/>
          <w:bCs/>
          <w:sz w:val="28"/>
          <w:szCs w:val="28"/>
          <w:lang w:val="uk-UA"/>
        </w:rPr>
        <w:lastRenderedPageBreak/>
        <w:t xml:space="preserve">3.2 </w:t>
      </w:r>
      <w:r w:rsidR="009F0D20" w:rsidRPr="00E96AC1">
        <w:rPr>
          <w:rFonts w:asciiTheme="majorHAnsi" w:hAnsiTheme="majorHAnsi"/>
          <w:b/>
          <w:bCs/>
          <w:sz w:val="28"/>
          <w:szCs w:val="28"/>
          <w:lang w:val="uk-UA"/>
        </w:rPr>
        <w:t>Н</w:t>
      </w:r>
      <w:r w:rsidRPr="00E96AC1">
        <w:rPr>
          <w:rFonts w:asciiTheme="majorHAnsi" w:hAnsiTheme="majorHAnsi"/>
          <w:b/>
          <w:bCs/>
          <w:sz w:val="28"/>
          <w:szCs w:val="28"/>
          <w:lang w:val="uk-UA"/>
        </w:rPr>
        <w:t xml:space="preserve">адійність </w:t>
      </w:r>
      <w:r w:rsidRPr="00E96AC1">
        <w:rPr>
          <w:rFonts w:asciiTheme="majorHAnsi" w:hAnsiTheme="majorHAnsi"/>
          <w:sz w:val="28"/>
          <w:szCs w:val="28"/>
          <w:lang w:val="uk-UA"/>
        </w:rPr>
        <w:t>(</w:t>
      </w:r>
      <w:r w:rsidRPr="00E96AC1">
        <w:rPr>
          <w:rFonts w:asciiTheme="majorHAnsi" w:hAnsiTheme="majorHAnsi"/>
          <w:i/>
          <w:iCs/>
          <w:sz w:val="28"/>
          <w:szCs w:val="28"/>
        </w:rPr>
        <w:t>reliability</w:t>
      </w:r>
      <w:r w:rsidRPr="00E96AC1">
        <w:rPr>
          <w:rFonts w:asciiTheme="majorHAnsi" w:hAnsiTheme="majorHAnsi"/>
          <w:sz w:val="28"/>
          <w:szCs w:val="28"/>
          <w:lang w:val="uk-UA"/>
        </w:rPr>
        <w:t>)</w:t>
      </w:r>
      <w:r w:rsidR="009F0D20" w:rsidRPr="00E96AC1">
        <w:rPr>
          <w:rFonts w:asciiTheme="majorHAnsi" w:hAnsiTheme="majorHAnsi"/>
          <w:sz w:val="28"/>
          <w:szCs w:val="28"/>
          <w:lang w:val="uk-UA"/>
        </w:rPr>
        <w:t>.</w:t>
      </w:r>
      <w:r w:rsidRPr="00E96AC1">
        <w:rPr>
          <w:rFonts w:asciiTheme="majorHAnsi" w:hAnsiTheme="majorHAnsi"/>
          <w:sz w:val="28"/>
          <w:szCs w:val="28"/>
          <w:lang w:val="uk-UA"/>
        </w:rPr>
        <w:t xml:space="preserve"> Здатність машини або її компонентів чи устатковання безвідмовно виконувати потрібну функцію в певних умовах і у визначеному проміжку часу</w:t>
      </w:r>
      <w:r w:rsidR="009F0D20"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75552C63" w14:textId="77777777" w:rsidR="009F0D20" w:rsidRPr="00E96AC1" w:rsidRDefault="00C34916" w:rsidP="00390C35">
      <w:pPr>
        <w:spacing w:before="120" w:after="0"/>
        <w:ind w:firstLine="426"/>
        <w:jc w:val="both"/>
        <w:rPr>
          <w:rFonts w:asciiTheme="majorHAnsi" w:hAnsiTheme="majorHAnsi"/>
          <w:sz w:val="28"/>
          <w:szCs w:val="28"/>
          <w:lang w:val="uk-UA"/>
        </w:rPr>
      </w:pPr>
      <w:r w:rsidRPr="00E96AC1">
        <w:rPr>
          <w:rFonts w:asciiTheme="majorHAnsi" w:hAnsiTheme="majorHAnsi"/>
          <w:b/>
          <w:bCs/>
          <w:sz w:val="28"/>
          <w:szCs w:val="28"/>
          <w:lang w:val="uk-UA"/>
        </w:rPr>
        <w:t xml:space="preserve">3.3 </w:t>
      </w:r>
      <w:r w:rsidR="009F0D20" w:rsidRPr="00E96AC1">
        <w:rPr>
          <w:rFonts w:asciiTheme="majorHAnsi" w:hAnsiTheme="majorHAnsi"/>
          <w:b/>
          <w:bCs/>
          <w:sz w:val="28"/>
          <w:szCs w:val="28"/>
          <w:lang w:val="uk-UA"/>
        </w:rPr>
        <w:t>Р</w:t>
      </w:r>
      <w:r w:rsidRPr="00E96AC1">
        <w:rPr>
          <w:rFonts w:asciiTheme="majorHAnsi" w:hAnsiTheme="majorHAnsi"/>
          <w:b/>
          <w:bCs/>
          <w:sz w:val="28"/>
          <w:szCs w:val="28"/>
          <w:lang w:val="uk-UA"/>
        </w:rPr>
        <w:t xml:space="preserve">емонтопридатність </w:t>
      </w:r>
      <w:r w:rsidRPr="00E96AC1">
        <w:rPr>
          <w:rFonts w:asciiTheme="majorHAnsi" w:hAnsiTheme="majorHAnsi"/>
          <w:sz w:val="28"/>
          <w:szCs w:val="28"/>
          <w:lang w:val="uk-UA"/>
        </w:rPr>
        <w:t>(</w:t>
      </w:r>
      <w:r w:rsidRPr="00E96AC1">
        <w:rPr>
          <w:rFonts w:asciiTheme="majorHAnsi" w:hAnsiTheme="majorHAnsi"/>
          <w:i/>
          <w:iCs/>
          <w:sz w:val="28"/>
          <w:szCs w:val="28"/>
        </w:rPr>
        <w:t>maintainability</w:t>
      </w:r>
      <w:r w:rsidRPr="00E96AC1">
        <w:rPr>
          <w:rFonts w:asciiTheme="majorHAnsi" w:hAnsiTheme="majorHAnsi"/>
          <w:sz w:val="28"/>
          <w:szCs w:val="28"/>
          <w:lang w:val="uk-UA"/>
        </w:rPr>
        <w:t>)</w:t>
      </w:r>
      <w:r w:rsidR="009F0D20"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5F94D384" w14:textId="77777777" w:rsidR="00C34916" w:rsidRPr="00E96AC1" w:rsidRDefault="00C34916" w:rsidP="00390C35">
      <w:pPr>
        <w:spacing w:after="0"/>
        <w:ind w:firstLine="426"/>
        <w:jc w:val="both"/>
        <w:rPr>
          <w:rFonts w:asciiTheme="majorHAnsi" w:hAnsiTheme="majorHAnsi"/>
          <w:sz w:val="28"/>
          <w:szCs w:val="28"/>
          <w:lang w:val="uk-UA"/>
        </w:rPr>
      </w:pPr>
      <w:r w:rsidRPr="00E96AC1">
        <w:rPr>
          <w:rFonts w:asciiTheme="majorHAnsi" w:hAnsiTheme="majorHAnsi"/>
          <w:sz w:val="28"/>
          <w:szCs w:val="28"/>
          <w:lang w:val="uk-UA"/>
        </w:rPr>
        <w:t>Властивість машини бути придатною до підтримання та відновлення стану, у якому вона здатна виконувати належні їй функції, за допомогою технічного обслуговування та ремонту</w:t>
      </w:r>
      <w:r w:rsidR="009F0D20"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6B834B0A" w14:textId="77777777" w:rsidR="009F0D20" w:rsidRPr="00E96AC1" w:rsidRDefault="00C34916" w:rsidP="00390C35">
      <w:pPr>
        <w:spacing w:before="120" w:after="0"/>
        <w:ind w:firstLine="426"/>
        <w:jc w:val="both"/>
        <w:rPr>
          <w:rFonts w:asciiTheme="majorHAnsi" w:hAnsiTheme="majorHAnsi"/>
          <w:sz w:val="28"/>
          <w:szCs w:val="28"/>
        </w:rPr>
      </w:pPr>
      <w:r w:rsidRPr="00E96AC1">
        <w:rPr>
          <w:rFonts w:asciiTheme="majorHAnsi" w:hAnsiTheme="majorHAnsi"/>
          <w:b/>
          <w:bCs/>
          <w:sz w:val="28"/>
          <w:szCs w:val="28"/>
        </w:rPr>
        <w:t xml:space="preserve">3.4 </w:t>
      </w:r>
      <w:r w:rsidR="009F0D20" w:rsidRPr="00E96AC1">
        <w:rPr>
          <w:rFonts w:asciiTheme="majorHAnsi" w:hAnsiTheme="majorHAnsi"/>
          <w:b/>
          <w:bCs/>
          <w:sz w:val="28"/>
          <w:szCs w:val="28"/>
          <w:lang w:val="uk-UA"/>
        </w:rPr>
        <w:t>З</w:t>
      </w:r>
      <w:r w:rsidRPr="00E96AC1">
        <w:rPr>
          <w:rFonts w:asciiTheme="majorHAnsi" w:hAnsiTheme="majorHAnsi"/>
          <w:b/>
          <w:bCs/>
          <w:sz w:val="28"/>
          <w:szCs w:val="28"/>
        </w:rPr>
        <w:t xml:space="preserve">ручність використання </w:t>
      </w:r>
      <w:r w:rsidRPr="00E96AC1">
        <w:rPr>
          <w:rFonts w:asciiTheme="majorHAnsi" w:hAnsiTheme="majorHAnsi"/>
          <w:sz w:val="28"/>
          <w:szCs w:val="28"/>
        </w:rPr>
        <w:t>(</w:t>
      </w:r>
      <w:r w:rsidRPr="00E96AC1">
        <w:rPr>
          <w:rFonts w:asciiTheme="majorHAnsi" w:hAnsiTheme="majorHAnsi"/>
          <w:i/>
          <w:iCs/>
          <w:sz w:val="28"/>
          <w:szCs w:val="28"/>
        </w:rPr>
        <w:t>usability</w:t>
      </w:r>
      <w:r w:rsidRPr="00E96AC1">
        <w:rPr>
          <w:rFonts w:asciiTheme="majorHAnsi" w:hAnsiTheme="majorHAnsi"/>
          <w:sz w:val="28"/>
          <w:szCs w:val="28"/>
        </w:rPr>
        <w:t>)</w:t>
      </w:r>
      <w:r w:rsidR="009F0D20" w:rsidRPr="00E96AC1">
        <w:rPr>
          <w:rFonts w:asciiTheme="majorHAnsi" w:hAnsiTheme="majorHAnsi"/>
          <w:sz w:val="28"/>
          <w:szCs w:val="28"/>
          <w:lang w:val="uk-UA"/>
        </w:rPr>
        <w:t>.</w:t>
      </w:r>
      <w:r w:rsidRPr="00E96AC1">
        <w:rPr>
          <w:rFonts w:asciiTheme="majorHAnsi" w:hAnsiTheme="majorHAnsi"/>
          <w:sz w:val="28"/>
          <w:szCs w:val="28"/>
        </w:rPr>
        <w:t xml:space="preserve"> </w:t>
      </w:r>
    </w:p>
    <w:p w14:paraId="26E2A18A" w14:textId="77777777" w:rsidR="00C34916" w:rsidRPr="00E96AC1" w:rsidRDefault="00C34916" w:rsidP="00390C35">
      <w:pPr>
        <w:spacing w:after="0"/>
        <w:ind w:firstLine="426"/>
        <w:jc w:val="both"/>
        <w:rPr>
          <w:rFonts w:asciiTheme="majorHAnsi" w:hAnsiTheme="majorHAnsi"/>
          <w:sz w:val="28"/>
          <w:szCs w:val="28"/>
        </w:rPr>
      </w:pPr>
      <w:r w:rsidRPr="00E96AC1">
        <w:rPr>
          <w:rFonts w:asciiTheme="majorHAnsi" w:hAnsiTheme="majorHAnsi"/>
          <w:sz w:val="28"/>
          <w:szCs w:val="28"/>
        </w:rPr>
        <w:t xml:space="preserve">Можливість легкого використання машини, зокрема завдяки її властивостям або характеристикам, які сприяють легкому зрозумінню її функцій </w:t>
      </w:r>
    </w:p>
    <w:p w14:paraId="5F5BFBFB" w14:textId="77777777" w:rsidR="009F0D20" w:rsidRPr="00E96AC1" w:rsidRDefault="00C34916" w:rsidP="00390C35">
      <w:pPr>
        <w:spacing w:before="120" w:after="0"/>
        <w:ind w:firstLine="426"/>
        <w:jc w:val="both"/>
        <w:rPr>
          <w:rFonts w:asciiTheme="majorHAnsi" w:hAnsiTheme="majorHAnsi"/>
          <w:sz w:val="28"/>
          <w:szCs w:val="28"/>
        </w:rPr>
      </w:pPr>
      <w:r w:rsidRPr="00E96AC1">
        <w:rPr>
          <w:rFonts w:asciiTheme="majorHAnsi" w:hAnsiTheme="majorHAnsi"/>
          <w:b/>
          <w:bCs/>
          <w:sz w:val="28"/>
          <w:szCs w:val="28"/>
        </w:rPr>
        <w:t xml:space="preserve">3.5 </w:t>
      </w:r>
      <w:r w:rsidR="009F0D20" w:rsidRPr="00E96AC1">
        <w:rPr>
          <w:rFonts w:asciiTheme="majorHAnsi" w:hAnsiTheme="majorHAnsi"/>
          <w:b/>
          <w:bCs/>
          <w:sz w:val="28"/>
          <w:szCs w:val="28"/>
          <w:lang w:val="uk-UA"/>
        </w:rPr>
        <w:t>Ш</w:t>
      </w:r>
      <w:r w:rsidRPr="00E96AC1">
        <w:rPr>
          <w:rFonts w:asciiTheme="majorHAnsi" w:hAnsiTheme="majorHAnsi"/>
          <w:b/>
          <w:bCs/>
          <w:sz w:val="28"/>
          <w:szCs w:val="28"/>
        </w:rPr>
        <w:t xml:space="preserve">кода </w:t>
      </w:r>
      <w:r w:rsidRPr="00E96AC1">
        <w:rPr>
          <w:rFonts w:asciiTheme="majorHAnsi" w:hAnsiTheme="majorHAnsi"/>
          <w:sz w:val="28"/>
          <w:szCs w:val="28"/>
        </w:rPr>
        <w:t>(</w:t>
      </w:r>
      <w:r w:rsidRPr="00E96AC1">
        <w:rPr>
          <w:rFonts w:asciiTheme="majorHAnsi" w:hAnsiTheme="majorHAnsi"/>
          <w:i/>
          <w:iCs/>
          <w:sz w:val="28"/>
          <w:szCs w:val="28"/>
        </w:rPr>
        <w:t>harm</w:t>
      </w:r>
      <w:r w:rsidRPr="00E96AC1">
        <w:rPr>
          <w:rFonts w:asciiTheme="majorHAnsi" w:hAnsiTheme="majorHAnsi"/>
          <w:sz w:val="28"/>
          <w:szCs w:val="28"/>
        </w:rPr>
        <w:t>)</w:t>
      </w:r>
      <w:r w:rsidR="009F0D20" w:rsidRPr="00E96AC1">
        <w:rPr>
          <w:rFonts w:asciiTheme="majorHAnsi" w:hAnsiTheme="majorHAnsi"/>
          <w:sz w:val="28"/>
          <w:szCs w:val="28"/>
          <w:lang w:val="uk-UA"/>
        </w:rPr>
        <w:t>.</w:t>
      </w:r>
      <w:r w:rsidRPr="00E96AC1">
        <w:rPr>
          <w:rFonts w:asciiTheme="majorHAnsi" w:hAnsiTheme="majorHAnsi"/>
          <w:sz w:val="28"/>
          <w:szCs w:val="28"/>
        </w:rPr>
        <w:t xml:space="preserve"> </w:t>
      </w:r>
    </w:p>
    <w:p w14:paraId="66DEA5A5" w14:textId="77777777" w:rsidR="00C34916" w:rsidRPr="00E96AC1" w:rsidRDefault="00C34916" w:rsidP="00390C35">
      <w:pPr>
        <w:spacing w:after="0"/>
        <w:ind w:firstLine="426"/>
        <w:jc w:val="both"/>
        <w:rPr>
          <w:rFonts w:asciiTheme="majorHAnsi" w:hAnsiTheme="majorHAnsi"/>
          <w:sz w:val="28"/>
          <w:szCs w:val="28"/>
        </w:rPr>
      </w:pPr>
      <w:r w:rsidRPr="00E96AC1">
        <w:rPr>
          <w:rFonts w:asciiTheme="majorHAnsi" w:hAnsiTheme="majorHAnsi"/>
          <w:sz w:val="28"/>
          <w:szCs w:val="28"/>
        </w:rPr>
        <w:t>Фізичне травмування або ушкодження здоров’я</w:t>
      </w:r>
      <w:r w:rsidR="009F0D20" w:rsidRPr="00E96AC1">
        <w:rPr>
          <w:rFonts w:asciiTheme="majorHAnsi" w:hAnsiTheme="majorHAnsi"/>
          <w:sz w:val="28"/>
          <w:szCs w:val="28"/>
          <w:lang w:val="uk-UA"/>
        </w:rPr>
        <w:t>.</w:t>
      </w:r>
      <w:r w:rsidRPr="00E96AC1">
        <w:rPr>
          <w:rFonts w:asciiTheme="majorHAnsi" w:hAnsiTheme="majorHAnsi"/>
          <w:sz w:val="28"/>
          <w:szCs w:val="28"/>
        </w:rPr>
        <w:t xml:space="preserve"> </w:t>
      </w:r>
    </w:p>
    <w:p w14:paraId="0685A681" w14:textId="77777777" w:rsidR="009F0D20" w:rsidRPr="00E96AC1" w:rsidRDefault="00C34916" w:rsidP="00390C35">
      <w:pPr>
        <w:spacing w:before="120" w:after="0"/>
        <w:ind w:firstLine="426"/>
        <w:jc w:val="both"/>
        <w:rPr>
          <w:rFonts w:asciiTheme="majorHAnsi" w:hAnsiTheme="majorHAnsi"/>
          <w:sz w:val="28"/>
          <w:szCs w:val="28"/>
          <w:lang w:val="uk-UA"/>
        </w:rPr>
      </w:pPr>
      <w:r w:rsidRPr="00E96AC1">
        <w:rPr>
          <w:rFonts w:asciiTheme="majorHAnsi" w:hAnsiTheme="majorHAnsi"/>
          <w:b/>
          <w:bCs/>
          <w:sz w:val="28"/>
          <w:szCs w:val="28"/>
        </w:rPr>
        <w:t xml:space="preserve">3.6 </w:t>
      </w:r>
      <w:r w:rsidR="009F0D20" w:rsidRPr="00E96AC1">
        <w:rPr>
          <w:rFonts w:asciiTheme="majorHAnsi" w:hAnsiTheme="majorHAnsi"/>
          <w:b/>
          <w:bCs/>
          <w:sz w:val="28"/>
          <w:szCs w:val="28"/>
          <w:lang w:val="uk-UA"/>
        </w:rPr>
        <w:t>Н</w:t>
      </w:r>
      <w:r w:rsidRPr="00E96AC1">
        <w:rPr>
          <w:rFonts w:asciiTheme="majorHAnsi" w:hAnsiTheme="majorHAnsi"/>
          <w:b/>
          <w:bCs/>
          <w:sz w:val="28"/>
          <w:szCs w:val="28"/>
        </w:rPr>
        <w:t xml:space="preserve">ебезпека </w:t>
      </w:r>
      <w:r w:rsidRPr="00E96AC1">
        <w:rPr>
          <w:rFonts w:asciiTheme="majorHAnsi" w:hAnsiTheme="majorHAnsi"/>
          <w:sz w:val="28"/>
          <w:szCs w:val="28"/>
        </w:rPr>
        <w:t>(</w:t>
      </w:r>
      <w:r w:rsidRPr="00E96AC1">
        <w:rPr>
          <w:rFonts w:asciiTheme="majorHAnsi" w:hAnsiTheme="majorHAnsi"/>
          <w:i/>
          <w:iCs/>
          <w:sz w:val="28"/>
          <w:szCs w:val="28"/>
        </w:rPr>
        <w:t>hazard</w:t>
      </w:r>
      <w:r w:rsidRPr="00E96AC1">
        <w:rPr>
          <w:rFonts w:asciiTheme="majorHAnsi" w:hAnsiTheme="majorHAnsi"/>
          <w:sz w:val="28"/>
          <w:szCs w:val="28"/>
        </w:rPr>
        <w:t>)</w:t>
      </w:r>
      <w:r w:rsidR="009F0D20" w:rsidRPr="00E96AC1">
        <w:rPr>
          <w:rFonts w:asciiTheme="majorHAnsi" w:hAnsiTheme="majorHAnsi"/>
          <w:sz w:val="28"/>
          <w:szCs w:val="28"/>
          <w:lang w:val="uk-UA"/>
        </w:rPr>
        <w:t>.</w:t>
      </w:r>
    </w:p>
    <w:p w14:paraId="50514421" w14:textId="77777777" w:rsidR="00C34916" w:rsidRPr="00E96AC1" w:rsidRDefault="00C34916" w:rsidP="00390C35">
      <w:pPr>
        <w:spacing w:after="0"/>
        <w:ind w:firstLine="426"/>
        <w:jc w:val="both"/>
        <w:rPr>
          <w:rFonts w:asciiTheme="majorHAnsi" w:hAnsiTheme="majorHAnsi"/>
          <w:sz w:val="28"/>
          <w:szCs w:val="28"/>
        </w:rPr>
      </w:pPr>
      <w:r w:rsidRPr="00E96AC1">
        <w:rPr>
          <w:rFonts w:asciiTheme="majorHAnsi" w:hAnsiTheme="majorHAnsi"/>
          <w:sz w:val="28"/>
          <w:szCs w:val="28"/>
        </w:rPr>
        <w:t xml:space="preserve"> Потенційне джерело заподіяння шкоди. </w:t>
      </w:r>
    </w:p>
    <w:p w14:paraId="58AF98B4" w14:textId="77777777" w:rsidR="00C34916" w:rsidRPr="00E96AC1" w:rsidRDefault="00C34916" w:rsidP="00390C35">
      <w:pPr>
        <w:spacing w:before="120" w:after="0"/>
        <w:ind w:firstLine="426"/>
        <w:jc w:val="both"/>
        <w:rPr>
          <w:rFonts w:asciiTheme="majorHAnsi" w:hAnsiTheme="majorHAnsi"/>
          <w:bCs/>
          <w:sz w:val="24"/>
          <w:szCs w:val="24"/>
        </w:rPr>
      </w:pPr>
      <w:r w:rsidRPr="00E96AC1">
        <w:rPr>
          <w:rFonts w:asciiTheme="majorHAnsi" w:hAnsiTheme="majorHAnsi"/>
          <w:b/>
          <w:bCs/>
          <w:sz w:val="24"/>
          <w:szCs w:val="24"/>
        </w:rPr>
        <w:t>Примітка 1.</w:t>
      </w:r>
      <w:r w:rsidRPr="00E96AC1">
        <w:rPr>
          <w:rFonts w:asciiTheme="majorHAnsi" w:hAnsiTheme="majorHAnsi"/>
          <w:bCs/>
          <w:sz w:val="24"/>
          <w:szCs w:val="24"/>
        </w:rPr>
        <w:t xml:space="preserve"> Термін «небезпека» може характеризувати її походження (наприклад, механічна небезпека, електрична небезпека) або тип потенційної шкоди (наприклад, небезпека ураження електричним струмом, небезпека порізу, небезпека отруєння, небезпека загоряння). </w:t>
      </w:r>
    </w:p>
    <w:p w14:paraId="63820EC0" w14:textId="77777777" w:rsidR="00C34916" w:rsidRPr="00E96AC1" w:rsidRDefault="00C34916" w:rsidP="00563A3F">
      <w:pPr>
        <w:spacing w:after="0"/>
        <w:ind w:firstLine="510"/>
        <w:jc w:val="both"/>
        <w:rPr>
          <w:rFonts w:asciiTheme="majorHAnsi" w:hAnsiTheme="majorHAnsi"/>
          <w:sz w:val="24"/>
          <w:szCs w:val="24"/>
          <w:lang w:val="uk-UA"/>
        </w:rPr>
      </w:pPr>
      <w:r w:rsidRPr="00E96AC1">
        <w:rPr>
          <w:rFonts w:asciiTheme="majorHAnsi" w:hAnsiTheme="majorHAnsi"/>
          <w:b/>
          <w:bCs/>
          <w:sz w:val="24"/>
          <w:szCs w:val="24"/>
          <w:lang w:val="uk-UA"/>
        </w:rPr>
        <w:t xml:space="preserve">Примітка 2. </w:t>
      </w:r>
      <w:r w:rsidRPr="00E96AC1">
        <w:rPr>
          <w:rFonts w:asciiTheme="majorHAnsi" w:hAnsiTheme="majorHAnsi"/>
          <w:sz w:val="24"/>
          <w:szCs w:val="24"/>
          <w:lang w:val="uk-UA"/>
        </w:rPr>
        <w:t>Небезпека, на яку поширюється це визначення:</w:t>
      </w:r>
    </w:p>
    <w:p w14:paraId="0F7CC208" w14:textId="77777777" w:rsidR="00C34916" w:rsidRPr="00E96AC1" w:rsidRDefault="00C34916" w:rsidP="00CB5EC9">
      <w:pPr>
        <w:pStyle w:val="a6"/>
        <w:numPr>
          <w:ilvl w:val="0"/>
          <w:numId w:val="35"/>
        </w:numPr>
        <w:jc w:val="both"/>
        <w:rPr>
          <w:rFonts w:asciiTheme="majorHAnsi" w:hAnsiTheme="majorHAnsi"/>
          <w:sz w:val="24"/>
          <w:szCs w:val="24"/>
        </w:rPr>
      </w:pPr>
      <w:r w:rsidRPr="00E96AC1">
        <w:rPr>
          <w:rFonts w:asciiTheme="majorHAnsi" w:hAnsiTheme="majorHAnsi"/>
          <w:sz w:val="24"/>
          <w:szCs w:val="24"/>
          <w:lang w:val="uk-UA"/>
        </w:rPr>
        <w:t>постійно є протягом використання машини за призначеністю (наприклад, пересування небезпечних рухомих елементів, електрична дуга під час зварювання</w:t>
      </w:r>
      <w:r w:rsidRPr="00E96AC1">
        <w:rPr>
          <w:rFonts w:asciiTheme="majorHAnsi" w:hAnsiTheme="majorHAnsi"/>
          <w:sz w:val="24"/>
          <w:szCs w:val="24"/>
        </w:rPr>
        <w:t>, незручне положення оператора, шум, висока температура);</w:t>
      </w:r>
    </w:p>
    <w:p w14:paraId="402C5E0F" w14:textId="77777777" w:rsidR="00C34916" w:rsidRPr="00E96AC1" w:rsidRDefault="00C34916" w:rsidP="00CB5EC9">
      <w:pPr>
        <w:pStyle w:val="a6"/>
        <w:numPr>
          <w:ilvl w:val="0"/>
          <w:numId w:val="35"/>
        </w:numPr>
        <w:jc w:val="both"/>
        <w:rPr>
          <w:rFonts w:asciiTheme="majorHAnsi" w:hAnsiTheme="majorHAnsi"/>
          <w:sz w:val="24"/>
          <w:szCs w:val="24"/>
        </w:rPr>
      </w:pPr>
      <w:r w:rsidRPr="00E96AC1">
        <w:rPr>
          <w:rFonts w:asciiTheme="majorHAnsi" w:hAnsiTheme="majorHAnsi"/>
          <w:sz w:val="24"/>
          <w:szCs w:val="24"/>
        </w:rPr>
        <w:t>або може виникнути несподівано (наприклад, вибух, небезпека здавлювання, спричинена ненавмисним/неочікуваним пуском, викидання внаслідок руйнування, падіння внаслідок прискорення/сповільнення)</w:t>
      </w:r>
      <w:r w:rsidR="009F0D20" w:rsidRPr="00E96AC1">
        <w:rPr>
          <w:rFonts w:asciiTheme="majorHAnsi" w:hAnsiTheme="majorHAnsi"/>
          <w:sz w:val="24"/>
          <w:szCs w:val="24"/>
          <w:lang w:val="uk-UA"/>
        </w:rPr>
        <w:t>.</w:t>
      </w:r>
      <w:r w:rsidRPr="00E96AC1">
        <w:rPr>
          <w:rFonts w:asciiTheme="majorHAnsi" w:hAnsiTheme="majorHAnsi"/>
          <w:sz w:val="24"/>
          <w:szCs w:val="24"/>
        </w:rPr>
        <w:t xml:space="preserve"> </w:t>
      </w:r>
    </w:p>
    <w:p w14:paraId="01214549" w14:textId="77777777" w:rsidR="00321E10" w:rsidRPr="00E96AC1" w:rsidRDefault="00321E1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3.7 </w:t>
      </w:r>
      <w:r w:rsidRPr="00E96AC1">
        <w:rPr>
          <w:rFonts w:asciiTheme="majorHAnsi" w:hAnsiTheme="majorHAnsi"/>
          <w:b/>
          <w:bCs/>
          <w:sz w:val="28"/>
          <w:szCs w:val="28"/>
          <w:lang w:val="uk-UA"/>
        </w:rPr>
        <w:t>Р</w:t>
      </w:r>
      <w:r w:rsidRPr="00E96AC1">
        <w:rPr>
          <w:rFonts w:asciiTheme="majorHAnsi" w:hAnsiTheme="majorHAnsi"/>
          <w:b/>
          <w:bCs/>
          <w:sz w:val="28"/>
          <w:szCs w:val="28"/>
        </w:rPr>
        <w:t xml:space="preserve">елевантна небезпека </w:t>
      </w:r>
      <w:r w:rsidRPr="00E96AC1">
        <w:rPr>
          <w:rFonts w:asciiTheme="majorHAnsi" w:hAnsiTheme="majorHAnsi"/>
          <w:sz w:val="28"/>
          <w:szCs w:val="28"/>
        </w:rPr>
        <w:t>(</w:t>
      </w:r>
      <w:r w:rsidRPr="00E96AC1">
        <w:rPr>
          <w:rFonts w:asciiTheme="majorHAnsi" w:hAnsiTheme="majorHAnsi"/>
          <w:i/>
          <w:iCs/>
          <w:sz w:val="28"/>
          <w:szCs w:val="28"/>
        </w:rPr>
        <w:t>relevant hazard</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746BC135" w14:textId="77777777" w:rsidR="00321E10" w:rsidRPr="00E96AC1" w:rsidRDefault="00321E1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Небезпека, властива машині чи пов’язана з нею. </w:t>
      </w:r>
    </w:p>
    <w:p w14:paraId="64DFF73A" w14:textId="77777777" w:rsidR="00321E10" w:rsidRPr="00E96AC1" w:rsidRDefault="00321E1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3.8 </w:t>
      </w:r>
      <w:r w:rsidRPr="00E96AC1">
        <w:rPr>
          <w:rFonts w:asciiTheme="majorHAnsi" w:hAnsiTheme="majorHAnsi"/>
          <w:b/>
          <w:bCs/>
          <w:sz w:val="28"/>
          <w:szCs w:val="28"/>
          <w:lang w:val="uk-UA"/>
        </w:rPr>
        <w:t>С</w:t>
      </w:r>
      <w:r w:rsidRPr="00E96AC1">
        <w:rPr>
          <w:rFonts w:asciiTheme="majorHAnsi" w:hAnsiTheme="majorHAnsi"/>
          <w:b/>
          <w:bCs/>
          <w:sz w:val="28"/>
          <w:szCs w:val="28"/>
        </w:rPr>
        <w:t xml:space="preserve">уттєва небезпека </w:t>
      </w:r>
      <w:r w:rsidRPr="00E96AC1">
        <w:rPr>
          <w:rFonts w:asciiTheme="majorHAnsi" w:hAnsiTheme="majorHAnsi"/>
          <w:sz w:val="28"/>
          <w:szCs w:val="28"/>
        </w:rPr>
        <w:t>(</w:t>
      </w:r>
      <w:r w:rsidRPr="00E96AC1">
        <w:rPr>
          <w:rFonts w:asciiTheme="majorHAnsi" w:hAnsiTheme="majorHAnsi"/>
          <w:i/>
          <w:iCs/>
          <w:sz w:val="28"/>
          <w:szCs w:val="28"/>
        </w:rPr>
        <w:t>significant hazard</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7F1C63E1" w14:textId="77777777" w:rsidR="00321E10" w:rsidRPr="00E96AC1" w:rsidRDefault="00321E10" w:rsidP="00321E10">
      <w:pPr>
        <w:spacing w:after="0"/>
        <w:ind w:firstLine="510"/>
        <w:jc w:val="both"/>
        <w:rPr>
          <w:rFonts w:asciiTheme="majorHAnsi" w:hAnsiTheme="majorHAnsi"/>
          <w:sz w:val="28"/>
          <w:szCs w:val="28"/>
        </w:rPr>
      </w:pPr>
      <w:r w:rsidRPr="00E96AC1">
        <w:rPr>
          <w:rFonts w:asciiTheme="majorHAnsi" w:hAnsiTheme="majorHAnsi"/>
          <w:sz w:val="28"/>
          <w:szCs w:val="28"/>
        </w:rPr>
        <w:t>Небезпека, ідентифікована як релевантна, яка потребує від проектанта вжиття спеціальних заходів для усунення або зменшення ризику за результатом виконаного оцінювання ризику.</w:t>
      </w:r>
    </w:p>
    <w:p w14:paraId="7F309995" w14:textId="77777777" w:rsidR="00321E10" w:rsidRPr="00E96AC1" w:rsidRDefault="00321E10" w:rsidP="00321E10">
      <w:pPr>
        <w:spacing w:before="120" w:after="0"/>
        <w:ind w:firstLine="510"/>
        <w:jc w:val="both"/>
        <w:rPr>
          <w:rFonts w:asciiTheme="majorHAnsi" w:hAnsiTheme="majorHAnsi"/>
          <w:sz w:val="28"/>
          <w:szCs w:val="28"/>
          <w:lang w:val="uk-UA"/>
        </w:rPr>
      </w:pPr>
      <w:r w:rsidRPr="00E96AC1">
        <w:rPr>
          <w:rFonts w:asciiTheme="majorHAnsi" w:hAnsiTheme="majorHAnsi"/>
          <w:b/>
          <w:bCs/>
          <w:sz w:val="28"/>
          <w:szCs w:val="28"/>
          <w:lang w:val="uk-UA"/>
        </w:rPr>
        <w:t xml:space="preserve">3.9 Небезпечна подія </w:t>
      </w:r>
      <w:r w:rsidRPr="00E96AC1">
        <w:rPr>
          <w:rFonts w:asciiTheme="majorHAnsi" w:hAnsiTheme="majorHAnsi"/>
          <w:sz w:val="28"/>
          <w:szCs w:val="28"/>
          <w:lang w:val="uk-UA"/>
        </w:rPr>
        <w:t>(</w:t>
      </w:r>
      <w:r w:rsidRPr="00E96AC1">
        <w:rPr>
          <w:rFonts w:asciiTheme="majorHAnsi" w:hAnsiTheme="majorHAnsi"/>
          <w:i/>
          <w:iCs/>
          <w:sz w:val="28"/>
          <w:szCs w:val="28"/>
        </w:rPr>
        <w:t>hazardous</w:t>
      </w:r>
      <w:r w:rsidRPr="00E96AC1">
        <w:rPr>
          <w:rFonts w:asciiTheme="majorHAnsi" w:hAnsiTheme="majorHAnsi"/>
          <w:i/>
          <w:iCs/>
          <w:sz w:val="28"/>
          <w:szCs w:val="28"/>
          <w:lang w:val="uk-UA"/>
        </w:rPr>
        <w:t xml:space="preserve"> </w:t>
      </w:r>
      <w:r w:rsidRPr="00E96AC1">
        <w:rPr>
          <w:rFonts w:asciiTheme="majorHAnsi" w:hAnsiTheme="majorHAnsi"/>
          <w:i/>
          <w:iCs/>
          <w:sz w:val="28"/>
          <w:szCs w:val="28"/>
        </w:rPr>
        <w:t>event</w:t>
      </w:r>
      <w:r w:rsidRPr="00E96AC1">
        <w:rPr>
          <w:rFonts w:asciiTheme="majorHAnsi" w:hAnsiTheme="majorHAnsi"/>
          <w:sz w:val="28"/>
          <w:szCs w:val="28"/>
          <w:lang w:val="uk-UA"/>
        </w:rPr>
        <w:t xml:space="preserve">). </w:t>
      </w:r>
    </w:p>
    <w:p w14:paraId="0680EA3C" w14:textId="77777777" w:rsidR="00321E10" w:rsidRPr="00E96AC1" w:rsidRDefault="00321E10" w:rsidP="00321E10">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Подія, яка може завдати шкоди. </w:t>
      </w:r>
    </w:p>
    <w:p w14:paraId="1AA6B214" w14:textId="77777777" w:rsidR="00321E10" w:rsidRPr="00E96AC1" w:rsidRDefault="00321E10" w:rsidP="00321E10">
      <w:pPr>
        <w:spacing w:after="0"/>
        <w:ind w:firstLine="510"/>
        <w:jc w:val="both"/>
        <w:rPr>
          <w:rFonts w:asciiTheme="majorHAnsi" w:hAnsiTheme="majorHAnsi"/>
          <w:sz w:val="24"/>
          <w:szCs w:val="24"/>
          <w:lang w:val="uk-UA"/>
        </w:rPr>
      </w:pPr>
      <w:r w:rsidRPr="00E96AC1">
        <w:rPr>
          <w:rFonts w:asciiTheme="majorHAnsi" w:hAnsiTheme="majorHAnsi"/>
          <w:b/>
          <w:bCs/>
          <w:sz w:val="24"/>
          <w:szCs w:val="24"/>
        </w:rPr>
        <w:t xml:space="preserve">Примітка. </w:t>
      </w:r>
      <w:r w:rsidRPr="00E96AC1">
        <w:rPr>
          <w:rFonts w:asciiTheme="majorHAnsi" w:hAnsiTheme="majorHAnsi"/>
          <w:sz w:val="24"/>
          <w:szCs w:val="24"/>
        </w:rPr>
        <w:t>Небезпечна подія може тривати короткий час або тривалий час</w:t>
      </w:r>
      <w:r w:rsidRPr="00E96AC1">
        <w:rPr>
          <w:rFonts w:asciiTheme="majorHAnsi" w:hAnsiTheme="majorHAnsi"/>
          <w:sz w:val="24"/>
          <w:szCs w:val="24"/>
          <w:lang w:val="uk-UA"/>
        </w:rPr>
        <w:t>.</w:t>
      </w:r>
    </w:p>
    <w:p w14:paraId="080A582D" w14:textId="14DDA507" w:rsidR="00AB06F8" w:rsidRPr="00E96AC1" w:rsidRDefault="00A20909" w:rsidP="00321E10">
      <w:pPr>
        <w:spacing w:line="360" w:lineRule="auto"/>
        <w:jc w:val="both"/>
        <w:rPr>
          <w:rFonts w:asciiTheme="majorHAnsi" w:hAnsiTheme="majorHAnsi"/>
          <w:noProof/>
        </w:rPr>
      </w:pPr>
      <w:r w:rsidRPr="00E96AC1">
        <w:rPr>
          <w:noProof/>
          <w:sz w:val="28"/>
          <w:szCs w:val="28"/>
          <w:lang w:eastAsia="ru-RU"/>
        </w:rPr>
        <w:lastRenderedPageBreak/>
        <w:drawing>
          <wp:inline distT="0" distB="0" distL="0" distR="0" wp14:anchorId="1610B3DE" wp14:editId="62637127">
            <wp:extent cx="5976620" cy="7057238"/>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1">
                      <a:extLst>
                        <a:ext uri="{28A0092B-C50C-407E-A947-70E740481C1C}">
                          <a14:useLocalDpi xmlns:a14="http://schemas.microsoft.com/office/drawing/2010/main" val="0"/>
                        </a:ext>
                      </a:extLst>
                    </a:blip>
                    <a:srcRect l="57884" t="19026" r="14053" b="21515"/>
                    <a:stretch>
                      <a:fillRect/>
                    </a:stretch>
                  </pic:blipFill>
                  <pic:spPr bwMode="auto">
                    <a:xfrm>
                      <a:off x="0" y="0"/>
                      <a:ext cx="5976620" cy="7057238"/>
                    </a:xfrm>
                    <a:prstGeom prst="rect">
                      <a:avLst/>
                    </a:prstGeom>
                    <a:noFill/>
                    <a:ln>
                      <a:noFill/>
                    </a:ln>
                  </pic:spPr>
                </pic:pic>
              </a:graphicData>
            </a:graphic>
          </wp:inline>
        </w:drawing>
      </w:r>
    </w:p>
    <w:p w14:paraId="0FE55E96" w14:textId="77777777" w:rsidR="00AB06F8" w:rsidRPr="00E96AC1" w:rsidRDefault="00AB06F8" w:rsidP="00AB06F8">
      <w:pPr>
        <w:spacing w:line="360" w:lineRule="auto"/>
        <w:ind w:firstLine="510"/>
        <w:jc w:val="center"/>
        <w:rPr>
          <w:rFonts w:asciiTheme="majorHAnsi" w:hAnsiTheme="majorHAnsi"/>
          <w:sz w:val="24"/>
          <w:szCs w:val="24"/>
          <w:lang w:val="uk-UA"/>
        </w:rPr>
      </w:pPr>
      <w:r w:rsidRPr="00E96AC1">
        <w:rPr>
          <w:rFonts w:asciiTheme="majorHAnsi" w:hAnsiTheme="majorHAnsi"/>
          <w:sz w:val="24"/>
          <w:szCs w:val="24"/>
          <w:lang w:val="uk-UA"/>
        </w:rPr>
        <w:t>Рис.6.</w:t>
      </w:r>
      <w:r w:rsidR="00AB60A4" w:rsidRPr="00E96AC1">
        <w:rPr>
          <w:rFonts w:asciiTheme="majorHAnsi" w:hAnsiTheme="majorHAnsi"/>
          <w:sz w:val="24"/>
          <w:szCs w:val="24"/>
          <w:lang w:val="uk-UA"/>
        </w:rPr>
        <w:t xml:space="preserve">1. Схематичне зображення машини </w:t>
      </w:r>
      <w:r w:rsidR="00AB60A4" w:rsidRPr="00E96AC1">
        <w:rPr>
          <w:rFonts w:asciiTheme="majorHAnsi" w:eastAsia="Cambria" w:hAnsiTheme="majorHAnsi"/>
          <w:kern w:val="20"/>
          <w:sz w:val="24"/>
          <w:szCs w:val="24"/>
          <w:lang w:val="uk-UA"/>
        </w:rPr>
        <w:t>[43]</w:t>
      </w:r>
    </w:p>
    <w:p w14:paraId="6D6A68B8" w14:textId="77777777" w:rsidR="00321E10" w:rsidRPr="00E96AC1" w:rsidRDefault="00321E1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3.10 </w:t>
      </w:r>
      <w:r w:rsidRPr="00E96AC1">
        <w:rPr>
          <w:rFonts w:asciiTheme="majorHAnsi" w:hAnsiTheme="majorHAnsi"/>
          <w:b/>
          <w:bCs/>
          <w:sz w:val="28"/>
          <w:szCs w:val="28"/>
          <w:lang w:val="uk-UA"/>
        </w:rPr>
        <w:t>Н</w:t>
      </w:r>
      <w:r w:rsidRPr="00E96AC1">
        <w:rPr>
          <w:rFonts w:asciiTheme="majorHAnsi" w:hAnsiTheme="majorHAnsi"/>
          <w:b/>
          <w:bCs/>
          <w:sz w:val="28"/>
          <w:szCs w:val="28"/>
        </w:rPr>
        <w:t xml:space="preserve">ебезпечна ситуація </w:t>
      </w:r>
      <w:r w:rsidRPr="00E96AC1">
        <w:rPr>
          <w:rFonts w:asciiTheme="majorHAnsi" w:hAnsiTheme="majorHAnsi"/>
          <w:sz w:val="28"/>
          <w:szCs w:val="28"/>
        </w:rPr>
        <w:t>(</w:t>
      </w:r>
      <w:r w:rsidRPr="00E96AC1">
        <w:rPr>
          <w:rFonts w:asciiTheme="majorHAnsi" w:hAnsiTheme="majorHAnsi"/>
          <w:i/>
          <w:iCs/>
          <w:sz w:val="28"/>
          <w:szCs w:val="28"/>
        </w:rPr>
        <w:t>hazardous situation</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26405EF2" w14:textId="77777777" w:rsidR="00321E10" w:rsidRPr="00E96AC1" w:rsidRDefault="00321E1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Умови, під час яких людина наражається принаймні на одну небезпеку. </w:t>
      </w:r>
    </w:p>
    <w:p w14:paraId="0E872662" w14:textId="77777777" w:rsidR="00321E10" w:rsidRPr="00E96AC1" w:rsidRDefault="00321E1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Наражання може призвести до шкоди одразу або через деякий час</w:t>
      </w:r>
      <w:r w:rsidRPr="00E96AC1">
        <w:rPr>
          <w:rFonts w:asciiTheme="majorHAnsi" w:hAnsiTheme="majorHAnsi"/>
          <w:sz w:val="24"/>
          <w:szCs w:val="24"/>
          <w:lang w:val="uk-UA"/>
        </w:rPr>
        <w:t>.</w:t>
      </w:r>
      <w:r w:rsidRPr="00E96AC1">
        <w:rPr>
          <w:rFonts w:asciiTheme="majorHAnsi" w:hAnsiTheme="majorHAnsi"/>
          <w:sz w:val="24"/>
          <w:szCs w:val="24"/>
        </w:rPr>
        <w:t xml:space="preserve"> </w:t>
      </w:r>
    </w:p>
    <w:p w14:paraId="4A1581DF" w14:textId="77777777" w:rsidR="00E73271" w:rsidRPr="00E96AC1" w:rsidRDefault="00E73271">
      <w:pPr>
        <w:rPr>
          <w:rFonts w:asciiTheme="majorHAnsi" w:hAnsiTheme="majorHAnsi"/>
          <w:b/>
          <w:bCs/>
          <w:sz w:val="28"/>
          <w:szCs w:val="28"/>
        </w:rPr>
      </w:pPr>
      <w:r w:rsidRPr="00E96AC1">
        <w:rPr>
          <w:rFonts w:asciiTheme="majorHAnsi" w:hAnsiTheme="majorHAnsi"/>
          <w:b/>
          <w:bCs/>
          <w:sz w:val="28"/>
          <w:szCs w:val="28"/>
        </w:rPr>
        <w:br w:type="page"/>
      </w:r>
    </w:p>
    <w:p w14:paraId="113B1746" w14:textId="4FAA0F30" w:rsidR="00321E10" w:rsidRPr="00E96AC1" w:rsidRDefault="00321E10" w:rsidP="00321E10">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lastRenderedPageBreak/>
        <w:t xml:space="preserve">3.11 </w:t>
      </w:r>
      <w:r w:rsidRPr="00E96AC1">
        <w:rPr>
          <w:rFonts w:asciiTheme="majorHAnsi" w:hAnsiTheme="majorHAnsi"/>
          <w:b/>
          <w:bCs/>
          <w:sz w:val="28"/>
          <w:szCs w:val="28"/>
          <w:lang w:val="uk-UA"/>
        </w:rPr>
        <w:t>Н</w:t>
      </w:r>
      <w:r w:rsidRPr="00E96AC1">
        <w:rPr>
          <w:rFonts w:asciiTheme="majorHAnsi" w:hAnsiTheme="majorHAnsi"/>
          <w:b/>
          <w:bCs/>
          <w:sz w:val="28"/>
          <w:szCs w:val="28"/>
        </w:rPr>
        <w:t>ебезпечна</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зона</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hazard zone, danger zone</w:t>
      </w:r>
      <w:r w:rsidRPr="00E96AC1">
        <w:rPr>
          <w:rFonts w:asciiTheme="majorHAnsi" w:hAnsiTheme="majorHAnsi"/>
          <w:sz w:val="28"/>
          <w:szCs w:val="28"/>
          <w:lang w:val="en-US"/>
        </w:rPr>
        <w:t>)</w:t>
      </w:r>
      <w:r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22F886F6" w14:textId="77777777" w:rsidR="00321E10" w:rsidRPr="00E96AC1" w:rsidRDefault="00321E10" w:rsidP="00321E10">
      <w:pPr>
        <w:spacing w:after="0"/>
        <w:ind w:firstLine="510"/>
        <w:jc w:val="both"/>
        <w:rPr>
          <w:rFonts w:asciiTheme="majorHAnsi" w:hAnsiTheme="majorHAnsi"/>
          <w:sz w:val="28"/>
          <w:szCs w:val="28"/>
        </w:rPr>
      </w:pPr>
      <w:r w:rsidRPr="00E96AC1">
        <w:rPr>
          <w:rFonts w:asciiTheme="majorHAnsi" w:hAnsiTheme="majorHAnsi"/>
          <w:sz w:val="28"/>
          <w:szCs w:val="28"/>
        </w:rPr>
        <w:t>Будь-яке місце всередині та/або навколо машини, у якій людина може наражатися на небезпеку</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335E5D7D" w14:textId="77777777" w:rsidR="00321E10" w:rsidRPr="00E96AC1" w:rsidRDefault="00321E1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3.12 </w:t>
      </w:r>
      <w:r w:rsidRPr="00E96AC1">
        <w:rPr>
          <w:rFonts w:asciiTheme="majorHAnsi" w:hAnsiTheme="majorHAnsi"/>
          <w:b/>
          <w:bCs/>
          <w:sz w:val="28"/>
          <w:szCs w:val="28"/>
          <w:lang w:val="uk-UA"/>
        </w:rPr>
        <w:t>Р</w:t>
      </w:r>
      <w:r w:rsidRPr="00E96AC1">
        <w:rPr>
          <w:rFonts w:asciiTheme="majorHAnsi" w:hAnsiTheme="majorHAnsi"/>
          <w:b/>
          <w:bCs/>
          <w:sz w:val="28"/>
          <w:szCs w:val="28"/>
        </w:rPr>
        <w:t xml:space="preserve">изик </w:t>
      </w:r>
      <w:r w:rsidRPr="00E96AC1">
        <w:rPr>
          <w:rFonts w:asciiTheme="majorHAnsi" w:hAnsiTheme="majorHAnsi"/>
          <w:sz w:val="28"/>
          <w:szCs w:val="28"/>
        </w:rPr>
        <w:t>(</w:t>
      </w:r>
      <w:r w:rsidRPr="00E96AC1">
        <w:rPr>
          <w:rFonts w:asciiTheme="majorHAnsi" w:hAnsiTheme="majorHAnsi"/>
          <w:i/>
          <w:iCs/>
          <w:sz w:val="28"/>
          <w:szCs w:val="28"/>
        </w:rPr>
        <w:t>risk</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4635613F" w14:textId="77777777" w:rsidR="00321E10" w:rsidRPr="00E96AC1" w:rsidRDefault="00321E10" w:rsidP="00321E10">
      <w:pPr>
        <w:spacing w:after="0"/>
        <w:ind w:firstLine="510"/>
        <w:jc w:val="both"/>
        <w:rPr>
          <w:rFonts w:asciiTheme="majorHAnsi" w:hAnsiTheme="majorHAnsi"/>
          <w:sz w:val="28"/>
          <w:szCs w:val="28"/>
        </w:rPr>
      </w:pPr>
      <w:r w:rsidRPr="00E96AC1">
        <w:rPr>
          <w:rFonts w:asciiTheme="majorHAnsi" w:hAnsiTheme="majorHAnsi"/>
          <w:sz w:val="28"/>
          <w:szCs w:val="28"/>
        </w:rPr>
        <w:t>Комбінація ймовірності спричинення шкоди та важкості шкоди</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08E089C1" w14:textId="77777777" w:rsidR="00EE0CC2"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3.13 </w:t>
      </w:r>
      <w:r w:rsidR="00EE0CC2" w:rsidRPr="00E96AC1">
        <w:rPr>
          <w:rFonts w:asciiTheme="majorHAnsi" w:hAnsiTheme="majorHAnsi"/>
          <w:b/>
          <w:bCs/>
          <w:sz w:val="28"/>
          <w:szCs w:val="28"/>
          <w:lang w:val="uk-UA"/>
        </w:rPr>
        <w:t>З</w:t>
      </w:r>
      <w:r w:rsidRPr="00E96AC1">
        <w:rPr>
          <w:rFonts w:asciiTheme="majorHAnsi" w:hAnsiTheme="majorHAnsi"/>
          <w:b/>
          <w:bCs/>
          <w:sz w:val="28"/>
          <w:szCs w:val="28"/>
        </w:rPr>
        <w:t xml:space="preserve">алишковий ризик </w:t>
      </w:r>
      <w:r w:rsidRPr="00E96AC1">
        <w:rPr>
          <w:rFonts w:asciiTheme="majorHAnsi" w:hAnsiTheme="majorHAnsi"/>
          <w:sz w:val="28"/>
          <w:szCs w:val="28"/>
        </w:rPr>
        <w:t>(</w:t>
      </w:r>
      <w:r w:rsidRPr="00E96AC1">
        <w:rPr>
          <w:rFonts w:asciiTheme="majorHAnsi" w:hAnsiTheme="majorHAnsi"/>
          <w:i/>
          <w:iCs/>
          <w:sz w:val="28"/>
          <w:szCs w:val="28"/>
        </w:rPr>
        <w:t>residual risk</w:t>
      </w:r>
      <w:r w:rsidRPr="00E96AC1">
        <w:rPr>
          <w:rFonts w:asciiTheme="majorHAnsi" w:hAnsiTheme="majorHAnsi"/>
          <w:sz w:val="28"/>
          <w:szCs w:val="28"/>
        </w:rPr>
        <w:t>)</w:t>
      </w:r>
      <w:r w:rsidR="00EE0CC2" w:rsidRPr="00E96AC1">
        <w:rPr>
          <w:rFonts w:asciiTheme="majorHAnsi" w:hAnsiTheme="majorHAnsi"/>
          <w:sz w:val="28"/>
          <w:szCs w:val="28"/>
          <w:lang w:val="uk-UA"/>
        </w:rPr>
        <w:t>.</w:t>
      </w:r>
      <w:r w:rsidRPr="00E96AC1">
        <w:rPr>
          <w:rFonts w:asciiTheme="majorHAnsi" w:hAnsiTheme="majorHAnsi"/>
          <w:sz w:val="28"/>
          <w:szCs w:val="28"/>
        </w:rPr>
        <w:t xml:space="preserve"> </w:t>
      </w:r>
    </w:p>
    <w:p w14:paraId="291158C1"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Ризик, що залишається після вжиття захисних заходів. </w:t>
      </w:r>
    </w:p>
    <w:p w14:paraId="19869AF7" w14:textId="77777777" w:rsidR="00C24470" w:rsidRPr="00E96AC1" w:rsidRDefault="00C24470" w:rsidP="00321E10">
      <w:pPr>
        <w:spacing w:before="120" w:after="0"/>
        <w:ind w:firstLine="510"/>
        <w:jc w:val="both"/>
        <w:rPr>
          <w:rFonts w:asciiTheme="majorHAnsi" w:hAnsiTheme="majorHAnsi"/>
          <w:sz w:val="24"/>
          <w:szCs w:val="24"/>
        </w:rPr>
      </w:pPr>
      <w:r w:rsidRPr="00E96AC1">
        <w:rPr>
          <w:rFonts w:asciiTheme="majorHAnsi" w:hAnsiTheme="majorHAnsi"/>
          <w:b/>
          <w:bCs/>
        </w:rPr>
        <w:t>П</w:t>
      </w:r>
      <w:r w:rsidRPr="00E96AC1">
        <w:rPr>
          <w:rFonts w:asciiTheme="majorHAnsi" w:hAnsiTheme="majorHAnsi"/>
          <w:b/>
          <w:bCs/>
          <w:sz w:val="24"/>
          <w:szCs w:val="24"/>
        </w:rPr>
        <w:t xml:space="preserve">римітка. </w:t>
      </w:r>
      <w:r w:rsidRPr="00E96AC1">
        <w:rPr>
          <w:rFonts w:asciiTheme="majorHAnsi" w:hAnsiTheme="majorHAnsi"/>
          <w:sz w:val="24"/>
          <w:szCs w:val="24"/>
        </w:rPr>
        <w:t xml:space="preserve">У цьому стандарті розрізняють: </w:t>
      </w:r>
    </w:p>
    <w:p w14:paraId="5BF3A7B5" w14:textId="77777777" w:rsidR="00C24470" w:rsidRPr="00E96AC1" w:rsidRDefault="00C24470" w:rsidP="00CB5EC9">
      <w:pPr>
        <w:pStyle w:val="a6"/>
        <w:numPr>
          <w:ilvl w:val="0"/>
          <w:numId w:val="36"/>
        </w:numPr>
        <w:jc w:val="both"/>
        <w:rPr>
          <w:rFonts w:asciiTheme="majorHAnsi" w:hAnsiTheme="majorHAnsi"/>
          <w:sz w:val="24"/>
          <w:szCs w:val="24"/>
        </w:rPr>
      </w:pPr>
      <w:r w:rsidRPr="00E96AC1">
        <w:rPr>
          <w:rFonts w:asciiTheme="majorHAnsi" w:hAnsiTheme="majorHAnsi"/>
          <w:sz w:val="24"/>
          <w:szCs w:val="24"/>
        </w:rPr>
        <w:t xml:space="preserve">залишковий ризик після прийняття захисних засобів проектантом; </w:t>
      </w:r>
    </w:p>
    <w:p w14:paraId="2D75AA84" w14:textId="77777777" w:rsidR="00C24470" w:rsidRPr="00E96AC1" w:rsidRDefault="00C24470" w:rsidP="00CB5EC9">
      <w:pPr>
        <w:pStyle w:val="a6"/>
        <w:numPr>
          <w:ilvl w:val="0"/>
          <w:numId w:val="36"/>
        </w:numPr>
        <w:jc w:val="both"/>
        <w:rPr>
          <w:rFonts w:asciiTheme="majorHAnsi" w:hAnsiTheme="majorHAnsi"/>
          <w:sz w:val="24"/>
          <w:szCs w:val="24"/>
        </w:rPr>
      </w:pPr>
      <w:r w:rsidRPr="00E96AC1">
        <w:rPr>
          <w:rFonts w:asciiTheme="majorHAnsi" w:hAnsiTheme="majorHAnsi"/>
          <w:sz w:val="24"/>
          <w:szCs w:val="24"/>
        </w:rPr>
        <w:t xml:space="preserve">залишковий ризик після прийняття всіх захисних заходів. </w:t>
      </w:r>
    </w:p>
    <w:p w14:paraId="161B42AD" w14:textId="77777777" w:rsidR="00C4688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3.14 </w:t>
      </w:r>
      <w:r w:rsidR="00C46885" w:rsidRPr="00E96AC1">
        <w:rPr>
          <w:rFonts w:asciiTheme="majorHAnsi" w:hAnsiTheme="majorHAnsi"/>
          <w:b/>
          <w:bCs/>
          <w:sz w:val="28"/>
          <w:szCs w:val="28"/>
          <w:lang w:val="uk-UA"/>
        </w:rPr>
        <w:t>В</w:t>
      </w:r>
      <w:r w:rsidRPr="00E96AC1">
        <w:rPr>
          <w:rFonts w:asciiTheme="majorHAnsi" w:hAnsiTheme="majorHAnsi"/>
          <w:b/>
          <w:bCs/>
          <w:sz w:val="28"/>
          <w:szCs w:val="28"/>
        </w:rPr>
        <w:t xml:space="preserve">иявлення ризику </w:t>
      </w:r>
      <w:r w:rsidRPr="00E96AC1">
        <w:rPr>
          <w:rFonts w:asciiTheme="majorHAnsi" w:hAnsiTheme="majorHAnsi"/>
          <w:sz w:val="28"/>
          <w:szCs w:val="28"/>
        </w:rPr>
        <w:t>(</w:t>
      </w:r>
      <w:r w:rsidRPr="00E96AC1">
        <w:rPr>
          <w:rFonts w:asciiTheme="majorHAnsi" w:hAnsiTheme="majorHAnsi"/>
          <w:i/>
          <w:iCs/>
          <w:sz w:val="28"/>
          <w:szCs w:val="28"/>
        </w:rPr>
        <w:t>risk estimation</w:t>
      </w:r>
      <w:r w:rsidRPr="00E96AC1">
        <w:rPr>
          <w:rFonts w:asciiTheme="majorHAnsi" w:hAnsiTheme="majorHAnsi"/>
          <w:sz w:val="28"/>
          <w:szCs w:val="28"/>
        </w:rPr>
        <w:t>)</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2ED9AD95"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Визначення можливого ступеня тяжкості шкоди та ймовірності її заподіяння</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6FE4F296" w14:textId="77777777" w:rsidR="00C4688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3.15 </w:t>
      </w:r>
      <w:r w:rsidR="00C46885" w:rsidRPr="00E96AC1">
        <w:rPr>
          <w:rFonts w:asciiTheme="majorHAnsi" w:hAnsiTheme="majorHAnsi"/>
          <w:b/>
          <w:bCs/>
          <w:sz w:val="28"/>
          <w:szCs w:val="28"/>
          <w:lang w:val="uk-UA"/>
        </w:rPr>
        <w:t>А</w:t>
      </w:r>
      <w:r w:rsidRPr="00E96AC1">
        <w:rPr>
          <w:rFonts w:asciiTheme="majorHAnsi" w:hAnsiTheme="majorHAnsi"/>
          <w:b/>
          <w:bCs/>
          <w:sz w:val="28"/>
          <w:szCs w:val="28"/>
        </w:rPr>
        <w:t xml:space="preserve">наліз ризику </w:t>
      </w:r>
      <w:r w:rsidRPr="00E96AC1">
        <w:rPr>
          <w:rFonts w:asciiTheme="majorHAnsi" w:hAnsiTheme="majorHAnsi"/>
          <w:sz w:val="28"/>
          <w:szCs w:val="28"/>
        </w:rPr>
        <w:t>(</w:t>
      </w:r>
      <w:r w:rsidRPr="00E96AC1">
        <w:rPr>
          <w:rFonts w:asciiTheme="majorHAnsi" w:hAnsiTheme="majorHAnsi"/>
          <w:i/>
          <w:iCs/>
          <w:sz w:val="28"/>
          <w:szCs w:val="28"/>
        </w:rPr>
        <w:t>risk analysis</w:t>
      </w:r>
      <w:r w:rsidRPr="00E96AC1">
        <w:rPr>
          <w:rFonts w:asciiTheme="majorHAnsi" w:hAnsiTheme="majorHAnsi"/>
          <w:sz w:val="28"/>
          <w:szCs w:val="28"/>
        </w:rPr>
        <w:t>)</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3D3B4CF1"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Комбінація визначення граничних можливостей машини, ідентифікації небезпек та попереднього оцінювання ризику</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27039B7C" w14:textId="77777777" w:rsidR="00C4688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3.16 </w:t>
      </w:r>
      <w:r w:rsidR="00C46885" w:rsidRPr="00E96AC1">
        <w:rPr>
          <w:rFonts w:asciiTheme="majorHAnsi" w:hAnsiTheme="majorHAnsi"/>
          <w:b/>
          <w:bCs/>
          <w:sz w:val="28"/>
          <w:szCs w:val="28"/>
          <w:lang w:val="uk-UA"/>
        </w:rPr>
        <w:t>О</w:t>
      </w:r>
      <w:r w:rsidRPr="00E96AC1">
        <w:rPr>
          <w:rFonts w:asciiTheme="majorHAnsi" w:hAnsiTheme="majorHAnsi"/>
          <w:b/>
          <w:bCs/>
          <w:sz w:val="28"/>
          <w:szCs w:val="28"/>
        </w:rPr>
        <w:t xml:space="preserve">креслення ризику </w:t>
      </w:r>
      <w:r w:rsidRPr="00E96AC1">
        <w:rPr>
          <w:rFonts w:asciiTheme="majorHAnsi" w:hAnsiTheme="majorHAnsi"/>
          <w:sz w:val="28"/>
          <w:szCs w:val="28"/>
        </w:rPr>
        <w:t>(</w:t>
      </w:r>
      <w:r w:rsidRPr="00E96AC1">
        <w:rPr>
          <w:rFonts w:asciiTheme="majorHAnsi" w:hAnsiTheme="majorHAnsi"/>
          <w:i/>
          <w:iCs/>
          <w:sz w:val="28"/>
          <w:szCs w:val="28"/>
        </w:rPr>
        <w:t>risk evaluation</w:t>
      </w:r>
      <w:r w:rsidRPr="00E96AC1">
        <w:rPr>
          <w:rFonts w:asciiTheme="majorHAnsi" w:hAnsiTheme="majorHAnsi"/>
          <w:sz w:val="28"/>
          <w:szCs w:val="28"/>
        </w:rPr>
        <w:t>)</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5070A708"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Висновок, на основі аналізування ризику, щодо виконання вимог до зменшення ризику</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0CC4C696" w14:textId="77777777" w:rsidR="00C4688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3.17 </w:t>
      </w:r>
      <w:r w:rsidR="00C46885" w:rsidRPr="00E96AC1">
        <w:rPr>
          <w:rFonts w:asciiTheme="majorHAnsi" w:hAnsiTheme="majorHAnsi"/>
          <w:b/>
          <w:bCs/>
          <w:sz w:val="28"/>
          <w:szCs w:val="28"/>
          <w:lang w:val="uk-UA"/>
        </w:rPr>
        <w:t>О</w:t>
      </w:r>
      <w:r w:rsidRPr="00E96AC1">
        <w:rPr>
          <w:rFonts w:asciiTheme="majorHAnsi" w:hAnsiTheme="majorHAnsi"/>
          <w:b/>
          <w:bCs/>
          <w:sz w:val="28"/>
          <w:szCs w:val="28"/>
        </w:rPr>
        <w:t xml:space="preserve">цінювання ризику </w:t>
      </w:r>
      <w:r w:rsidRPr="00E96AC1">
        <w:rPr>
          <w:rFonts w:asciiTheme="majorHAnsi" w:hAnsiTheme="majorHAnsi"/>
          <w:sz w:val="28"/>
          <w:szCs w:val="28"/>
        </w:rPr>
        <w:t>(</w:t>
      </w:r>
      <w:r w:rsidRPr="00E96AC1">
        <w:rPr>
          <w:rFonts w:asciiTheme="majorHAnsi" w:hAnsiTheme="majorHAnsi"/>
          <w:i/>
          <w:iCs/>
          <w:sz w:val="28"/>
          <w:szCs w:val="28"/>
        </w:rPr>
        <w:t>risk assessment</w:t>
      </w:r>
      <w:r w:rsidRPr="00E96AC1">
        <w:rPr>
          <w:rFonts w:asciiTheme="majorHAnsi" w:hAnsiTheme="majorHAnsi"/>
          <w:sz w:val="28"/>
          <w:szCs w:val="28"/>
        </w:rPr>
        <w:t>)</w:t>
      </w:r>
      <w:r w:rsidR="00C46885" w:rsidRPr="00E96AC1">
        <w:rPr>
          <w:rFonts w:asciiTheme="majorHAnsi" w:hAnsiTheme="majorHAnsi"/>
          <w:sz w:val="28"/>
          <w:szCs w:val="28"/>
          <w:lang w:val="uk-UA"/>
        </w:rPr>
        <w:t>.</w:t>
      </w:r>
      <w:r w:rsidRPr="00E96AC1">
        <w:rPr>
          <w:rFonts w:asciiTheme="majorHAnsi" w:hAnsiTheme="majorHAnsi"/>
          <w:sz w:val="28"/>
          <w:szCs w:val="28"/>
        </w:rPr>
        <w:t xml:space="preserve"> </w:t>
      </w:r>
    </w:p>
    <w:p w14:paraId="74031273" w14:textId="77777777" w:rsidR="00C24470" w:rsidRPr="00E96AC1" w:rsidRDefault="00C24470" w:rsidP="00321E10">
      <w:pPr>
        <w:spacing w:after="0"/>
        <w:ind w:firstLine="510"/>
        <w:jc w:val="both"/>
        <w:rPr>
          <w:rFonts w:asciiTheme="majorHAnsi" w:hAnsiTheme="majorHAnsi"/>
          <w:sz w:val="28"/>
          <w:szCs w:val="28"/>
          <w:lang w:val="uk-UA"/>
        </w:rPr>
      </w:pPr>
      <w:r w:rsidRPr="00E96AC1">
        <w:rPr>
          <w:rFonts w:asciiTheme="majorHAnsi" w:hAnsiTheme="majorHAnsi"/>
          <w:sz w:val="28"/>
          <w:szCs w:val="28"/>
        </w:rPr>
        <w:t>Загальний процес, до якого належать аналізування ризику та окреслення ризику</w:t>
      </w:r>
      <w:r w:rsidR="00C46885" w:rsidRPr="00E96AC1">
        <w:rPr>
          <w:rFonts w:asciiTheme="majorHAnsi" w:hAnsiTheme="majorHAnsi"/>
          <w:sz w:val="28"/>
          <w:szCs w:val="28"/>
          <w:lang w:val="uk-UA"/>
        </w:rPr>
        <w:t>.</w:t>
      </w:r>
    </w:p>
    <w:p w14:paraId="34E7BB31" w14:textId="77777777" w:rsidR="00C46885" w:rsidRPr="00E96AC1" w:rsidRDefault="00C24470" w:rsidP="00321E10">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3.18 </w:t>
      </w:r>
      <w:r w:rsidR="00C46885" w:rsidRPr="00E96AC1">
        <w:rPr>
          <w:rFonts w:asciiTheme="majorHAnsi" w:hAnsiTheme="majorHAnsi"/>
          <w:b/>
          <w:bCs/>
          <w:sz w:val="28"/>
          <w:szCs w:val="28"/>
          <w:lang w:val="uk-UA"/>
        </w:rPr>
        <w:t>В</w:t>
      </w:r>
      <w:r w:rsidRPr="00E96AC1">
        <w:rPr>
          <w:rFonts w:asciiTheme="majorHAnsi" w:hAnsiTheme="majorHAnsi"/>
          <w:b/>
          <w:bCs/>
          <w:sz w:val="28"/>
          <w:szCs w:val="28"/>
        </w:rPr>
        <w:t>ідповідне</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зменшення</w:t>
      </w:r>
      <w:r w:rsidRPr="00E96AC1">
        <w:rPr>
          <w:rFonts w:asciiTheme="majorHAnsi" w:hAnsiTheme="majorHAnsi"/>
          <w:b/>
          <w:bCs/>
          <w:sz w:val="28"/>
          <w:szCs w:val="28"/>
          <w:lang w:val="en-US"/>
        </w:rPr>
        <w:t xml:space="preserve"> </w:t>
      </w:r>
      <w:r w:rsidRPr="00E96AC1">
        <w:rPr>
          <w:rFonts w:asciiTheme="majorHAnsi" w:hAnsiTheme="majorHAnsi"/>
          <w:b/>
          <w:bCs/>
          <w:sz w:val="28"/>
          <w:szCs w:val="28"/>
        </w:rPr>
        <w:t>ризику</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adequate risk reduction</w:t>
      </w:r>
      <w:r w:rsidRPr="00E96AC1">
        <w:rPr>
          <w:rFonts w:asciiTheme="majorHAnsi" w:hAnsiTheme="majorHAnsi"/>
          <w:sz w:val="28"/>
          <w:szCs w:val="28"/>
          <w:lang w:val="en-US"/>
        </w:rPr>
        <w:t>)</w:t>
      </w:r>
      <w:r w:rsidR="00C46885"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3905128E"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Зменшення ризику, принаймні до рівня нормативних вимог і з урахуванням сучасного рівня техніки. </w:t>
      </w:r>
    </w:p>
    <w:p w14:paraId="12A59D91" w14:textId="77777777" w:rsidR="008372BD"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3.19 </w:t>
      </w:r>
      <w:r w:rsidR="008372BD" w:rsidRPr="00E96AC1">
        <w:rPr>
          <w:rFonts w:asciiTheme="majorHAnsi" w:hAnsiTheme="majorHAnsi"/>
          <w:b/>
          <w:bCs/>
          <w:sz w:val="28"/>
          <w:szCs w:val="28"/>
          <w:lang w:val="uk-UA"/>
        </w:rPr>
        <w:t>З</w:t>
      </w:r>
      <w:r w:rsidRPr="00E96AC1">
        <w:rPr>
          <w:rFonts w:asciiTheme="majorHAnsi" w:hAnsiTheme="majorHAnsi"/>
          <w:b/>
          <w:bCs/>
          <w:sz w:val="28"/>
          <w:szCs w:val="28"/>
        </w:rPr>
        <w:t xml:space="preserve">ахисний захід </w:t>
      </w:r>
      <w:r w:rsidRPr="00E96AC1">
        <w:rPr>
          <w:rFonts w:asciiTheme="majorHAnsi" w:hAnsiTheme="majorHAnsi"/>
          <w:sz w:val="28"/>
          <w:szCs w:val="28"/>
        </w:rPr>
        <w:t>(</w:t>
      </w:r>
      <w:r w:rsidRPr="00E96AC1">
        <w:rPr>
          <w:rFonts w:asciiTheme="majorHAnsi" w:hAnsiTheme="majorHAnsi"/>
          <w:i/>
          <w:iCs/>
          <w:sz w:val="28"/>
          <w:szCs w:val="28"/>
        </w:rPr>
        <w:t>protective measure</w:t>
      </w:r>
      <w:r w:rsidRPr="00E96AC1">
        <w:rPr>
          <w:rFonts w:asciiTheme="majorHAnsi" w:hAnsiTheme="majorHAnsi"/>
          <w:sz w:val="28"/>
          <w:szCs w:val="28"/>
        </w:rPr>
        <w:t>)</w:t>
      </w:r>
      <w:r w:rsidR="008372BD" w:rsidRPr="00E96AC1">
        <w:rPr>
          <w:rFonts w:asciiTheme="majorHAnsi" w:hAnsiTheme="majorHAnsi"/>
          <w:sz w:val="28"/>
          <w:szCs w:val="28"/>
          <w:lang w:val="uk-UA"/>
        </w:rPr>
        <w:t>.</w:t>
      </w:r>
      <w:r w:rsidRPr="00E96AC1">
        <w:rPr>
          <w:rFonts w:asciiTheme="majorHAnsi" w:hAnsiTheme="majorHAnsi"/>
          <w:sz w:val="28"/>
          <w:szCs w:val="28"/>
        </w:rPr>
        <w:t xml:space="preserve"> </w:t>
      </w:r>
    </w:p>
    <w:p w14:paraId="769A7E31"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Захід, призначений для зменшення ризику, упроваджений:</w:t>
      </w:r>
    </w:p>
    <w:p w14:paraId="1FE818AF"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проектантом (безпечна конструкція, захисні пристрої та додаткові запобіжні засоби, інформація для користувача) та/або</w:t>
      </w:r>
    </w:p>
    <w:p w14:paraId="2607C738"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 користувачем (організація: безпечні робочі операції, нагляд, системи дозволу; установлення та використання додаткових захисних пристроїв; використання індивідуального захисного устатковання, навчання). </w:t>
      </w:r>
    </w:p>
    <w:p w14:paraId="13727A6D" w14:textId="77777777" w:rsidR="00C24470"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lang w:val="en-US"/>
        </w:rPr>
        <w:t xml:space="preserve">3.20 </w:t>
      </w:r>
      <w:r w:rsidR="006925B1" w:rsidRPr="00E96AC1">
        <w:rPr>
          <w:rFonts w:asciiTheme="majorHAnsi" w:hAnsiTheme="majorHAnsi"/>
          <w:b/>
          <w:bCs/>
          <w:sz w:val="28"/>
          <w:szCs w:val="28"/>
          <w:lang w:val="uk-UA"/>
        </w:rPr>
        <w:t>К</w:t>
      </w:r>
      <w:r w:rsidRPr="00E96AC1">
        <w:rPr>
          <w:rFonts w:asciiTheme="majorHAnsi" w:hAnsiTheme="majorHAnsi"/>
          <w:b/>
          <w:bCs/>
          <w:sz w:val="28"/>
          <w:szCs w:val="28"/>
        </w:rPr>
        <w:t>онструктивні</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заходи</w:t>
      </w:r>
      <w:r w:rsidRPr="00E96AC1">
        <w:rPr>
          <w:rFonts w:asciiTheme="majorHAnsi" w:hAnsiTheme="majorHAnsi"/>
          <w:b/>
          <w:bCs/>
          <w:sz w:val="28"/>
          <w:szCs w:val="28"/>
          <w:lang w:val="en-US"/>
        </w:rPr>
        <w:t xml:space="preserve"> </w:t>
      </w:r>
      <w:r w:rsidRPr="00E96AC1">
        <w:rPr>
          <w:rFonts w:asciiTheme="majorHAnsi" w:hAnsiTheme="majorHAnsi"/>
          <w:b/>
          <w:bCs/>
          <w:sz w:val="28"/>
          <w:szCs w:val="28"/>
        </w:rPr>
        <w:t>щодо</w:t>
      </w:r>
      <w:r w:rsidRPr="00E96AC1">
        <w:rPr>
          <w:rFonts w:asciiTheme="majorHAnsi" w:hAnsiTheme="majorHAnsi"/>
          <w:b/>
          <w:bCs/>
          <w:sz w:val="28"/>
          <w:szCs w:val="28"/>
          <w:lang w:val="en-US"/>
        </w:rPr>
        <w:t xml:space="preserve"> </w:t>
      </w:r>
      <w:r w:rsidRPr="00E96AC1">
        <w:rPr>
          <w:rFonts w:asciiTheme="majorHAnsi" w:hAnsiTheme="majorHAnsi"/>
          <w:b/>
          <w:bCs/>
          <w:sz w:val="28"/>
          <w:szCs w:val="28"/>
        </w:rPr>
        <w:t>безпеки</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inherently safe design measure</w:t>
      </w:r>
      <w:r w:rsidRPr="00E96AC1">
        <w:rPr>
          <w:rFonts w:asciiTheme="majorHAnsi" w:hAnsiTheme="majorHAnsi"/>
          <w:sz w:val="28"/>
          <w:szCs w:val="28"/>
          <w:lang w:val="en-US"/>
        </w:rPr>
        <w:t>)</w:t>
      </w:r>
      <w:r w:rsidR="006925B1" w:rsidRPr="00E96AC1">
        <w:rPr>
          <w:rFonts w:asciiTheme="majorHAnsi" w:hAnsiTheme="majorHAnsi"/>
          <w:sz w:val="28"/>
          <w:szCs w:val="28"/>
          <w:lang w:val="uk-UA"/>
        </w:rPr>
        <w:t>.</w:t>
      </w:r>
      <w:r w:rsidRPr="00E96AC1">
        <w:rPr>
          <w:rFonts w:asciiTheme="majorHAnsi" w:hAnsiTheme="majorHAnsi"/>
          <w:sz w:val="28"/>
          <w:szCs w:val="28"/>
          <w:lang w:val="en-US"/>
        </w:rPr>
        <w:t xml:space="preserve"> </w:t>
      </w:r>
      <w:r w:rsidRPr="00E96AC1">
        <w:rPr>
          <w:rFonts w:asciiTheme="majorHAnsi" w:hAnsiTheme="majorHAnsi"/>
          <w:sz w:val="28"/>
          <w:szCs w:val="28"/>
        </w:rPr>
        <w:t xml:space="preserve">Захисні заходи, які усувають небезпеки або зменшують ризики, </w:t>
      </w:r>
      <w:r w:rsidRPr="00E96AC1">
        <w:rPr>
          <w:rFonts w:asciiTheme="majorHAnsi" w:hAnsiTheme="majorHAnsi"/>
          <w:sz w:val="28"/>
          <w:szCs w:val="28"/>
        </w:rPr>
        <w:lastRenderedPageBreak/>
        <w:t xml:space="preserve">пов’язані з небезпеками, завдяки особливостям конструкції чи робочих характеристик машини без використання огорож або захисних пристроїв. </w:t>
      </w:r>
    </w:p>
    <w:p w14:paraId="29CF5B3A" w14:textId="77777777" w:rsidR="00CE4E21"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3.21 </w:t>
      </w:r>
      <w:r w:rsidR="00CE4E21" w:rsidRPr="00E96AC1">
        <w:rPr>
          <w:rFonts w:asciiTheme="majorHAnsi" w:hAnsiTheme="majorHAnsi"/>
          <w:b/>
          <w:bCs/>
          <w:sz w:val="28"/>
          <w:szCs w:val="28"/>
          <w:lang w:val="uk-UA"/>
        </w:rPr>
        <w:t>О</w:t>
      </w:r>
      <w:r w:rsidRPr="00E96AC1">
        <w:rPr>
          <w:rFonts w:asciiTheme="majorHAnsi" w:hAnsiTheme="majorHAnsi"/>
          <w:b/>
          <w:bCs/>
          <w:sz w:val="28"/>
          <w:szCs w:val="28"/>
        </w:rPr>
        <w:t xml:space="preserve">городження </w:t>
      </w:r>
      <w:r w:rsidRPr="00E96AC1">
        <w:rPr>
          <w:rFonts w:asciiTheme="majorHAnsi" w:hAnsiTheme="majorHAnsi"/>
          <w:sz w:val="28"/>
          <w:szCs w:val="28"/>
        </w:rPr>
        <w:t>(</w:t>
      </w:r>
      <w:r w:rsidRPr="00E96AC1">
        <w:rPr>
          <w:rFonts w:asciiTheme="majorHAnsi" w:hAnsiTheme="majorHAnsi"/>
          <w:i/>
          <w:iCs/>
          <w:sz w:val="28"/>
          <w:szCs w:val="28"/>
        </w:rPr>
        <w:t>safeguarding</w:t>
      </w:r>
      <w:r w:rsidRPr="00E96AC1">
        <w:rPr>
          <w:rFonts w:asciiTheme="majorHAnsi" w:hAnsiTheme="majorHAnsi"/>
          <w:sz w:val="28"/>
          <w:szCs w:val="28"/>
        </w:rPr>
        <w:t>)</w:t>
      </w:r>
      <w:r w:rsidR="00CE4E21" w:rsidRPr="00E96AC1">
        <w:rPr>
          <w:rFonts w:asciiTheme="majorHAnsi" w:hAnsiTheme="majorHAnsi"/>
          <w:sz w:val="28"/>
          <w:szCs w:val="28"/>
          <w:lang w:val="uk-UA"/>
        </w:rPr>
        <w:t>.</w:t>
      </w:r>
      <w:r w:rsidRPr="00E96AC1">
        <w:rPr>
          <w:rFonts w:asciiTheme="majorHAnsi" w:hAnsiTheme="majorHAnsi"/>
          <w:sz w:val="28"/>
          <w:szCs w:val="28"/>
        </w:rPr>
        <w:t xml:space="preserve"> </w:t>
      </w:r>
    </w:p>
    <w:p w14:paraId="12EB7952"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Захисні заходи з використанням огорож для захисту людей від небезпек, які практично не можна усунути, або від ризиків, які не можна зменшити до належного ступеня за допомогою конструктивних заходів. </w:t>
      </w:r>
    </w:p>
    <w:p w14:paraId="6E99E992" w14:textId="77777777" w:rsidR="00CE4E21" w:rsidRPr="00E96AC1" w:rsidRDefault="00C24470" w:rsidP="00321E10">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3.22 </w:t>
      </w:r>
      <w:r w:rsidR="00CE4E21" w:rsidRPr="00E96AC1">
        <w:rPr>
          <w:rFonts w:asciiTheme="majorHAnsi" w:hAnsiTheme="majorHAnsi"/>
          <w:b/>
          <w:bCs/>
          <w:sz w:val="28"/>
          <w:szCs w:val="28"/>
          <w:lang w:val="uk-UA"/>
        </w:rPr>
        <w:t>І</w:t>
      </w:r>
      <w:r w:rsidRPr="00E96AC1">
        <w:rPr>
          <w:rFonts w:asciiTheme="majorHAnsi" w:hAnsiTheme="majorHAnsi"/>
          <w:b/>
          <w:bCs/>
          <w:sz w:val="28"/>
          <w:szCs w:val="28"/>
        </w:rPr>
        <w:t>нформація</w:t>
      </w:r>
      <w:r w:rsidRPr="00E96AC1">
        <w:rPr>
          <w:rFonts w:asciiTheme="majorHAnsi" w:hAnsiTheme="majorHAnsi"/>
          <w:b/>
          <w:bCs/>
          <w:sz w:val="28"/>
          <w:szCs w:val="28"/>
          <w:lang w:val="en-US"/>
        </w:rPr>
        <w:t xml:space="preserve"> </w:t>
      </w:r>
      <w:r w:rsidRPr="00E96AC1">
        <w:rPr>
          <w:rFonts w:asciiTheme="majorHAnsi" w:hAnsiTheme="majorHAnsi"/>
          <w:b/>
          <w:bCs/>
          <w:sz w:val="28"/>
          <w:szCs w:val="28"/>
        </w:rPr>
        <w:t>для</w:t>
      </w:r>
      <w:r w:rsidRPr="00E96AC1">
        <w:rPr>
          <w:rFonts w:asciiTheme="majorHAnsi" w:hAnsiTheme="majorHAnsi"/>
          <w:b/>
          <w:bCs/>
          <w:sz w:val="28"/>
          <w:szCs w:val="28"/>
          <w:lang w:val="en-US"/>
        </w:rPr>
        <w:t xml:space="preserve"> </w:t>
      </w:r>
      <w:r w:rsidRPr="00E96AC1">
        <w:rPr>
          <w:rFonts w:asciiTheme="majorHAnsi" w:hAnsiTheme="majorHAnsi"/>
          <w:b/>
          <w:bCs/>
          <w:sz w:val="28"/>
          <w:szCs w:val="28"/>
        </w:rPr>
        <w:t>користувача</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information for use</w:t>
      </w:r>
      <w:r w:rsidRPr="00E96AC1">
        <w:rPr>
          <w:rFonts w:asciiTheme="majorHAnsi" w:hAnsiTheme="majorHAnsi"/>
          <w:sz w:val="28"/>
          <w:szCs w:val="28"/>
          <w:lang w:val="en-US"/>
        </w:rPr>
        <w:t>)</w:t>
      </w:r>
      <w:r w:rsidR="00CE4E21"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21A27B61" w14:textId="77777777" w:rsidR="00C24470" w:rsidRPr="00E96AC1" w:rsidRDefault="00C24470" w:rsidP="00321E10">
      <w:pPr>
        <w:spacing w:after="0"/>
        <w:ind w:firstLine="510"/>
        <w:jc w:val="both"/>
        <w:rPr>
          <w:rFonts w:asciiTheme="majorHAnsi" w:hAnsiTheme="majorHAnsi"/>
          <w:sz w:val="28"/>
          <w:szCs w:val="28"/>
          <w:lang w:val="en-US"/>
        </w:rPr>
      </w:pPr>
      <w:r w:rsidRPr="00E96AC1">
        <w:rPr>
          <w:rFonts w:asciiTheme="majorHAnsi" w:hAnsiTheme="majorHAnsi"/>
          <w:sz w:val="28"/>
          <w:szCs w:val="28"/>
        </w:rPr>
        <w:t>Відомості</w:t>
      </w:r>
      <w:r w:rsidRPr="00E96AC1">
        <w:rPr>
          <w:rFonts w:asciiTheme="majorHAnsi" w:hAnsiTheme="majorHAnsi"/>
          <w:sz w:val="28"/>
          <w:szCs w:val="28"/>
          <w:lang w:val="en-US"/>
        </w:rPr>
        <w:t xml:space="preserve">, </w:t>
      </w:r>
      <w:r w:rsidRPr="00E96AC1">
        <w:rPr>
          <w:rFonts w:asciiTheme="majorHAnsi" w:hAnsiTheme="majorHAnsi"/>
          <w:sz w:val="28"/>
          <w:szCs w:val="28"/>
        </w:rPr>
        <w:t>ґрунтовані</w:t>
      </w:r>
      <w:r w:rsidRPr="00E96AC1">
        <w:rPr>
          <w:rFonts w:asciiTheme="majorHAnsi" w:hAnsiTheme="majorHAnsi"/>
          <w:sz w:val="28"/>
          <w:szCs w:val="28"/>
          <w:lang w:val="en-US"/>
        </w:rPr>
        <w:t xml:space="preserve"> </w:t>
      </w:r>
      <w:r w:rsidRPr="00E96AC1">
        <w:rPr>
          <w:rFonts w:asciiTheme="majorHAnsi" w:hAnsiTheme="majorHAnsi"/>
          <w:sz w:val="28"/>
          <w:szCs w:val="28"/>
        </w:rPr>
        <w:t>на</w:t>
      </w:r>
      <w:r w:rsidRPr="00E96AC1">
        <w:rPr>
          <w:rFonts w:asciiTheme="majorHAnsi" w:hAnsiTheme="majorHAnsi"/>
          <w:sz w:val="28"/>
          <w:szCs w:val="28"/>
          <w:lang w:val="en-US"/>
        </w:rPr>
        <w:t xml:space="preserve"> </w:t>
      </w:r>
      <w:r w:rsidRPr="00E96AC1">
        <w:rPr>
          <w:rFonts w:asciiTheme="majorHAnsi" w:hAnsiTheme="majorHAnsi"/>
          <w:sz w:val="28"/>
          <w:szCs w:val="28"/>
        </w:rPr>
        <w:t>спілкуванні</w:t>
      </w:r>
      <w:r w:rsidRPr="00E96AC1">
        <w:rPr>
          <w:rFonts w:asciiTheme="majorHAnsi" w:hAnsiTheme="majorHAnsi"/>
          <w:sz w:val="28"/>
          <w:szCs w:val="28"/>
          <w:lang w:val="en-US"/>
        </w:rPr>
        <w:t xml:space="preserve"> (</w:t>
      </w:r>
      <w:r w:rsidRPr="00E96AC1">
        <w:rPr>
          <w:rFonts w:asciiTheme="majorHAnsi" w:hAnsiTheme="majorHAnsi"/>
          <w:sz w:val="28"/>
          <w:szCs w:val="28"/>
        </w:rPr>
        <w:t>наприклад</w:t>
      </w:r>
      <w:r w:rsidRPr="00E96AC1">
        <w:rPr>
          <w:rFonts w:asciiTheme="majorHAnsi" w:hAnsiTheme="majorHAnsi"/>
          <w:sz w:val="28"/>
          <w:szCs w:val="28"/>
          <w:lang w:val="en-US"/>
        </w:rPr>
        <w:t xml:space="preserve">, </w:t>
      </w:r>
      <w:r w:rsidRPr="00E96AC1">
        <w:rPr>
          <w:rFonts w:asciiTheme="majorHAnsi" w:hAnsiTheme="majorHAnsi"/>
          <w:sz w:val="28"/>
          <w:szCs w:val="28"/>
        </w:rPr>
        <w:t>за</w:t>
      </w:r>
      <w:r w:rsidRPr="00E96AC1">
        <w:rPr>
          <w:rFonts w:asciiTheme="majorHAnsi" w:hAnsiTheme="majorHAnsi"/>
          <w:sz w:val="28"/>
          <w:szCs w:val="28"/>
          <w:lang w:val="en-US"/>
        </w:rPr>
        <w:t xml:space="preserve"> </w:t>
      </w:r>
      <w:r w:rsidRPr="00E96AC1">
        <w:rPr>
          <w:rFonts w:asciiTheme="majorHAnsi" w:hAnsiTheme="majorHAnsi"/>
          <w:sz w:val="28"/>
          <w:szCs w:val="28"/>
        </w:rPr>
        <w:t>допомогою</w:t>
      </w:r>
      <w:r w:rsidRPr="00E96AC1">
        <w:rPr>
          <w:rFonts w:asciiTheme="majorHAnsi" w:hAnsiTheme="majorHAnsi"/>
          <w:sz w:val="28"/>
          <w:szCs w:val="28"/>
          <w:lang w:val="en-US"/>
        </w:rPr>
        <w:t xml:space="preserve"> </w:t>
      </w:r>
      <w:r w:rsidRPr="00E96AC1">
        <w:rPr>
          <w:rFonts w:asciiTheme="majorHAnsi" w:hAnsiTheme="majorHAnsi"/>
          <w:sz w:val="28"/>
          <w:szCs w:val="28"/>
        </w:rPr>
        <w:t>текстів</w:t>
      </w:r>
      <w:r w:rsidRPr="00E96AC1">
        <w:rPr>
          <w:rFonts w:asciiTheme="majorHAnsi" w:hAnsiTheme="majorHAnsi"/>
          <w:sz w:val="28"/>
          <w:szCs w:val="28"/>
          <w:lang w:val="en-US"/>
        </w:rPr>
        <w:t xml:space="preserve">, </w:t>
      </w:r>
      <w:r w:rsidRPr="00E96AC1">
        <w:rPr>
          <w:rFonts w:asciiTheme="majorHAnsi" w:hAnsiTheme="majorHAnsi"/>
          <w:sz w:val="28"/>
          <w:szCs w:val="28"/>
        </w:rPr>
        <w:t>слів</w:t>
      </w:r>
      <w:r w:rsidRPr="00E96AC1">
        <w:rPr>
          <w:rFonts w:asciiTheme="majorHAnsi" w:hAnsiTheme="majorHAnsi"/>
          <w:sz w:val="28"/>
          <w:szCs w:val="28"/>
          <w:lang w:val="en-US"/>
        </w:rPr>
        <w:t xml:space="preserve">, </w:t>
      </w:r>
      <w:r w:rsidRPr="00E96AC1">
        <w:rPr>
          <w:rFonts w:asciiTheme="majorHAnsi" w:hAnsiTheme="majorHAnsi"/>
          <w:sz w:val="28"/>
          <w:szCs w:val="28"/>
        </w:rPr>
        <w:t>знаків</w:t>
      </w:r>
      <w:r w:rsidRPr="00E96AC1">
        <w:rPr>
          <w:rFonts w:asciiTheme="majorHAnsi" w:hAnsiTheme="majorHAnsi"/>
          <w:sz w:val="28"/>
          <w:szCs w:val="28"/>
          <w:lang w:val="en-US"/>
        </w:rPr>
        <w:t xml:space="preserve">, </w:t>
      </w:r>
      <w:r w:rsidRPr="00E96AC1">
        <w:rPr>
          <w:rFonts w:asciiTheme="majorHAnsi" w:hAnsiTheme="majorHAnsi"/>
          <w:sz w:val="28"/>
          <w:szCs w:val="28"/>
        </w:rPr>
        <w:t>сигналів</w:t>
      </w:r>
      <w:r w:rsidRPr="00E96AC1">
        <w:rPr>
          <w:rFonts w:asciiTheme="majorHAnsi" w:hAnsiTheme="majorHAnsi"/>
          <w:sz w:val="28"/>
          <w:szCs w:val="28"/>
          <w:lang w:val="en-US"/>
        </w:rPr>
        <w:t xml:space="preserve">, </w:t>
      </w:r>
      <w:r w:rsidRPr="00E96AC1">
        <w:rPr>
          <w:rFonts w:asciiTheme="majorHAnsi" w:hAnsiTheme="majorHAnsi"/>
          <w:sz w:val="28"/>
          <w:szCs w:val="28"/>
        </w:rPr>
        <w:t>символів</w:t>
      </w:r>
      <w:r w:rsidRPr="00E96AC1">
        <w:rPr>
          <w:rFonts w:asciiTheme="majorHAnsi" w:hAnsiTheme="majorHAnsi"/>
          <w:sz w:val="28"/>
          <w:szCs w:val="28"/>
          <w:lang w:val="en-US"/>
        </w:rPr>
        <w:t xml:space="preserve">, </w:t>
      </w:r>
      <w:r w:rsidRPr="00E96AC1">
        <w:rPr>
          <w:rFonts w:asciiTheme="majorHAnsi" w:hAnsiTheme="majorHAnsi"/>
          <w:sz w:val="28"/>
          <w:szCs w:val="28"/>
        </w:rPr>
        <w:t>діаграм</w:t>
      </w:r>
      <w:r w:rsidRPr="00E96AC1">
        <w:rPr>
          <w:rFonts w:asciiTheme="majorHAnsi" w:hAnsiTheme="majorHAnsi"/>
          <w:sz w:val="28"/>
          <w:szCs w:val="28"/>
          <w:lang w:val="en-US"/>
        </w:rPr>
        <w:t xml:space="preserve">), </w:t>
      </w:r>
      <w:r w:rsidRPr="00E96AC1">
        <w:rPr>
          <w:rFonts w:asciiTheme="majorHAnsi" w:hAnsiTheme="majorHAnsi"/>
          <w:sz w:val="28"/>
          <w:szCs w:val="28"/>
        </w:rPr>
        <w:t>які</w:t>
      </w:r>
      <w:r w:rsidRPr="00E96AC1">
        <w:rPr>
          <w:rFonts w:asciiTheme="majorHAnsi" w:hAnsiTheme="majorHAnsi"/>
          <w:sz w:val="28"/>
          <w:szCs w:val="28"/>
          <w:lang w:val="en-US"/>
        </w:rPr>
        <w:t xml:space="preserve"> </w:t>
      </w:r>
      <w:r w:rsidRPr="00E96AC1">
        <w:rPr>
          <w:rFonts w:asciiTheme="majorHAnsi" w:hAnsiTheme="majorHAnsi"/>
          <w:sz w:val="28"/>
          <w:szCs w:val="28"/>
        </w:rPr>
        <w:t>застосовують</w:t>
      </w:r>
      <w:r w:rsidRPr="00E96AC1">
        <w:rPr>
          <w:rFonts w:asciiTheme="majorHAnsi" w:hAnsiTheme="majorHAnsi"/>
          <w:sz w:val="28"/>
          <w:szCs w:val="28"/>
          <w:lang w:val="en-US"/>
        </w:rPr>
        <w:t xml:space="preserve"> </w:t>
      </w:r>
      <w:r w:rsidRPr="00E96AC1">
        <w:rPr>
          <w:rFonts w:asciiTheme="majorHAnsi" w:hAnsiTheme="majorHAnsi"/>
          <w:sz w:val="28"/>
          <w:szCs w:val="28"/>
        </w:rPr>
        <w:t>окремо</w:t>
      </w:r>
      <w:r w:rsidRPr="00E96AC1">
        <w:rPr>
          <w:rFonts w:asciiTheme="majorHAnsi" w:hAnsiTheme="majorHAnsi"/>
          <w:sz w:val="28"/>
          <w:szCs w:val="28"/>
          <w:lang w:val="en-US"/>
        </w:rPr>
        <w:t xml:space="preserve"> </w:t>
      </w:r>
      <w:r w:rsidRPr="00E96AC1">
        <w:rPr>
          <w:rFonts w:asciiTheme="majorHAnsi" w:hAnsiTheme="majorHAnsi"/>
          <w:sz w:val="28"/>
          <w:szCs w:val="28"/>
        </w:rPr>
        <w:t>або</w:t>
      </w:r>
      <w:r w:rsidRPr="00E96AC1">
        <w:rPr>
          <w:rFonts w:asciiTheme="majorHAnsi" w:hAnsiTheme="majorHAnsi"/>
          <w:sz w:val="28"/>
          <w:szCs w:val="28"/>
          <w:lang w:val="en-US"/>
        </w:rPr>
        <w:t xml:space="preserve"> </w:t>
      </w:r>
      <w:r w:rsidRPr="00E96AC1">
        <w:rPr>
          <w:rFonts w:asciiTheme="majorHAnsi" w:hAnsiTheme="majorHAnsi"/>
          <w:sz w:val="28"/>
          <w:szCs w:val="28"/>
        </w:rPr>
        <w:t>в</w:t>
      </w:r>
      <w:r w:rsidRPr="00E96AC1">
        <w:rPr>
          <w:rFonts w:asciiTheme="majorHAnsi" w:hAnsiTheme="majorHAnsi"/>
          <w:sz w:val="28"/>
          <w:szCs w:val="28"/>
          <w:lang w:val="en-US"/>
        </w:rPr>
        <w:t xml:space="preserve"> </w:t>
      </w:r>
      <w:r w:rsidRPr="00E96AC1">
        <w:rPr>
          <w:rFonts w:asciiTheme="majorHAnsi" w:hAnsiTheme="majorHAnsi"/>
          <w:sz w:val="28"/>
          <w:szCs w:val="28"/>
        </w:rPr>
        <w:t>сукупності</w:t>
      </w:r>
      <w:r w:rsidRPr="00E96AC1">
        <w:rPr>
          <w:rFonts w:asciiTheme="majorHAnsi" w:hAnsiTheme="majorHAnsi"/>
          <w:sz w:val="28"/>
          <w:szCs w:val="28"/>
          <w:lang w:val="en-US"/>
        </w:rPr>
        <w:t xml:space="preserve"> </w:t>
      </w:r>
      <w:r w:rsidRPr="00E96AC1">
        <w:rPr>
          <w:rFonts w:asciiTheme="majorHAnsi" w:hAnsiTheme="majorHAnsi"/>
          <w:sz w:val="28"/>
          <w:szCs w:val="28"/>
        </w:rPr>
        <w:t>для</w:t>
      </w:r>
      <w:r w:rsidRPr="00E96AC1">
        <w:rPr>
          <w:rFonts w:asciiTheme="majorHAnsi" w:hAnsiTheme="majorHAnsi"/>
          <w:sz w:val="28"/>
          <w:szCs w:val="28"/>
          <w:lang w:val="en-US"/>
        </w:rPr>
        <w:t xml:space="preserve"> </w:t>
      </w:r>
      <w:r w:rsidRPr="00E96AC1">
        <w:rPr>
          <w:rFonts w:asciiTheme="majorHAnsi" w:hAnsiTheme="majorHAnsi"/>
          <w:sz w:val="28"/>
          <w:szCs w:val="28"/>
        </w:rPr>
        <w:t>передавання</w:t>
      </w:r>
      <w:r w:rsidRPr="00E96AC1">
        <w:rPr>
          <w:rFonts w:asciiTheme="majorHAnsi" w:hAnsiTheme="majorHAnsi"/>
          <w:sz w:val="28"/>
          <w:szCs w:val="28"/>
          <w:lang w:val="en-US"/>
        </w:rPr>
        <w:t xml:space="preserve"> </w:t>
      </w:r>
      <w:r w:rsidRPr="00E96AC1">
        <w:rPr>
          <w:rFonts w:asciiTheme="majorHAnsi" w:hAnsiTheme="majorHAnsi"/>
          <w:sz w:val="28"/>
          <w:szCs w:val="28"/>
        </w:rPr>
        <w:t>інформації</w:t>
      </w:r>
      <w:r w:rsidRPr="00E96AC1">
        <w:rPr>
          <w:rFonts w:asciiTheme="majorHAnsi" w:hAnsiTheme="majorHAnsi"/>
          <w:sz w:val="28"/>
          <w:szCs w:val="28"/>
          <w:lang w:val="en-US"/>
        </w:rPr>
        <w:t xml:space="preserve"> </w:t>
      </w:r>
      <w:r w:rsidRPr="00E96AC1">
        <w:rPr>
          <w:rFonts w:asciiTheme="majorHAnsi" w:hAnsiTheme="majorHAnsi"/>
          <w:sz w:val="28"/>
          <w:szCs w:val="28"/>
        </w:rPr>
        <w:t>користувачеві</w:t>
      </w:r>
      <w:r w:rsidRPr="00E96AC1">
        <w:rPr>
          <w:rFonts w:asciiTheme="majorHAnsi" w:hAnsiTheme="majorHAnsi"/>
          <w:sz w:val="28"/>
          <w:szCs w:val="28"/>
          <w:lang w:val="en-US"/>
        </w:rPr>
        <w:t xml:space="preserve">. </w:t>
      </w:r>
    </w:p>
    <w:p w14:paraId="7163FD18" w14:textId="77777777" w:rsidR="00FA091B"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3.23 </w:t>
      </w:r>
      <w:r w:rsidR="00FA091B" w:rsidRPr="00E96AC1">
        <w:rPr>
          <w:rFonts w:asciiTheme="majorHAnsi" w:hAnsiTheme="majorHAnsi"/>
          <w:b/>
          <w:bCs/>
          <w:sz w:val="28"/>
          <w:szCs w:val="28"/>
          <w:lang w:val="uk-UA"/>
        </w:rPr>
        <w:t>З</w:t>
      </w:r>
      <w:r w:rsidRPr="00E96AC1">
        <w:rPr>
          <w:rFonts w:asciiTheme="majorHAnsi" w:hAnsiTheme="majorHAnsi"/>
          <w:b/>
          <w:bCs/>
          <w:sz w:val="28"/>
          <w:szCs w:val="28"/>
        </w:rPr>
        <w:t xml:space="preserve">астосування за призначеністю </w:t>
      </w:r>
      <w:r w:rsidRPr="00E96AC1">
        <w:rPr>
          <w:rFonts w:asciiTheme="majorHAnsi" w:hAnsiTheme="majorHAnsi"/>
          <w:sz w:val="28"/>
          <w:szCs w:val="28"/>
        </w:rPr>
        <w:t>(</w:t>
      </w:r>
      <w:r w:rsidRPr="00E96AC1">
        <w:rPr>
          <w:rFonts w:asciiTheme="majorHAnsi" w:hAnsiTheme="majorHAnsi"/>
          <w:i/>
          <w:iCs/>
          <w:sz w:val="28"/>
          <w:szCs w:val="28"/>
        </w:rPr>
        <w:t>intended use</w:t>
      </w:r>
      <w:r w:rsidRPr="00E96AC1">
        <w:rPr>
          <w:rFonts w:asciiTheme="majorHAnsi" w:hAnsiTheme="majorHAnsi"/>
          <w:sz w:val="28"/>
          <w:szCs w:val="28"/>
        </w:rPr>
        <w:t>)</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23F17F27"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Використання машини відповідно до інформації для користувача, наведеної в інструкціях</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02A7B158" w14:textId="77777777" w:rsidR="00FA091B"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3.24 </w:t>
      </w:r>
      <w:r w:rsidR="00FA091B" w:rsidRPr="00E96AC1">
        <w:rPr>
          <w:rFonts w:asciiTheme="majorHAnsi" w:hAnsiTheme="majorHAnsi"/>
          <w:b/>
          <w:bCs/>
          <w:sz w:val="28"/>
          <w:szCs w:val="28"/>
          <w:lang w:val="uk-UA"/>
        </w:rPr>
        <w:t>Л</w:t>
      </w:r>
      <w:r w:rsidRPr="00E96AC1">
        <w:rPr>
          <w:rFonts w:asciiTheme="majorHAnsi" w:hAnsiTheme="majorHAnsi"/>
          <w:b/>
          <w:bCs/>
          <w:sz w:val="28"/>
          <w:szCs w:val="28"/>
        </w:rPr>
        <w:t xml:space="preserve">огічно передбачуване неправильне використання </w:t>
      </w:r>
      <w:r w:rsidRPr="00E96AC1">
        <w:rPr>
          <w:rFonts w:asciiTheme="majorHAnsi" w:hAnsiTheme="majorHAnsi"/>
          <w:sz w:val="28"/>
          <w:szCs w:val="28"/>
        </w:rPr>
        <w:t>(</w:t>
      </w:r>
      <w:r w:rsidRPr="00E96AC1">
        <w:rPr>
          <w:rFonts w:asciiTheme="majorHAnsi" w:hAnsiTheme="majorHAnsi"/>
          <w:i/>
          <w:iCs/>
          <w:sz w:val="28"/>
          <w:szCs w:val="28"/>
        </w:rPr>
        <w:t>reasonable foreseeable misuse</w:t>
      </w:r>
      <w:r w:rsidRPr="00E96AC1">
        <w:rPr>
          <w:rFonts w:asciiTheme="majorHAnsi" w:hAnsiTheme="majorHAnsi"/>
          <w:sz w:val="28"/>
          <w:szCs w:val="28"/>
        </w:rPr>
        <w:t>)</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764B3CF4"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Використання машини у спосіб, не передбачений інструкцією, але який можна легко передбачити,</w:t>
      </w:r>
      <w:r w:rsidR="00FA091B" w:rsidRPr="00E96AC1">
        <w:rPr>
          <w:rFonts w:asciiTheme="majorHAnsi" w:hAnsiTheme="majorHAnsi"/>
          <w:sz w:val="28"/>
          <w:szCs w:val="28"/>
          <w:lang w:val="uk-UA"/>
        </w:rPr>
        <w:t xml:space="preserve"> </w:t>
      </w:r>
      <w:r w:rsidRPr="00E96AC1">
        <w:rPr>
          <w:rFonts w:asciiTheme="majorHAnsi" w:hAnsiTheme="majorHAnsi"/>
          <w:sz w:val="28"/>
          <w:szCs w:val="28"/>
        </w:rPr>
        <w:t>ураховуючи поводження людини</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3F6E617E" w14:textId="77777777" w:rsidR="00FA091B"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3.25 </w:t>
      </w:r>
      <w:r w:rsidR="00FA091B" w:rsidRPr="00E96AC1">
        <w:rPr>
          <w:rFonts w:asciiTheme="majorHAnsi" w:hAnsiTheme="majorHAnsi"/>
          <w:b/>
          <w:bCs/>
          <w:sz w:val="28"/>
          <w:szCs w:val="28"/>
          <w:lang w:val="uk-UA"/>
        </w:rPr>
        <w:t>Р</w:t>
      </w:r>
      <w:r w:rsidRPr="00E96AC1">
        <w:rPr>
          <w:rFonts w:asciiTheme="majorHAnsi" w:hAnsiTheme="majorHAnsi"/>
          <w:b/>
          <w:bCs/>
          <w:sz w:val="28"/>
          <w:szCs w:val="28"/>
        </w:rPr>
        <w:t xml:space="preserve">обоче завдання </w:t>
      </w:r>
      <w:r w:rsidRPr="00E96AC1">
        <w:rPr>
          <w:rFonts w:asciiTheme="majorHAnsi" w:hAnsiTheme="majorHAnsi"/>
          <w:sz w:val="28"/>
          <w:szCs w:val="28"/>
        </w:rPr>
        <w:t>(</w:t>
      </w:r>
      <w:r w:rsidRPr="00E96AC1">
        <w:rPr>
          <w:rFonts w:asciiTheme="majorHAnsi" w:hAnsiTheme="majorHAnsi"/>
          <w:i/>
          <w:iCs/>
          <w:sz w:val="28"/>
          <w:szCs w:val="28"/>
        </w:rPr>
        <w:t>tаsk</w:t>
      </w:r>
      <w:r w:rsidRPr="00E96AC1">
        <w:rPr>
          <w:rFonts w:asciiTheme="majorHAnsi" w:hAnsiTheme="majorHAnsi"/>
          <w:sz w:val="28"/>
          <w:szCs w:val="28"/>
        </w:rPr>
        <w:t>)</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089EEB21"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Конкретні дії, що їх виконує одна особа чи кілька осіб на машині чи поблизу машини протягом її життєвого циклу</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53AF07FC" w14:textId="77777777" w:rsidR="00FA091B"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3.26 </w:t>
      </w:r>
      <w:r w:rsidR="00FA091B" w:rsidRPr="00E96AC1">
        <w:rPr>
          <w:rFonts w:asciiTheme="majorHAnsi" w:hAnsiTheme="majorHAnsi"/>
          <w:b/>
          <w:bCs/>
          <w:sz w:val="28"/>
          <w:szCs w:val="28"/>
          <w:lang w:val="uk-UA"/>
        </w:rPr>
        <w:t>З</w:t>
      </w:r>
      <w:r w:rsidRPr="00E96AC1">
        <w:rPr>
          <w:rFonts w:asciiTheme="majorHAnsi" w:hAnsiTheme="majorHAnsi"/>
          <w:b/>
          <w:bCs/>
          <w:sz w:val="28"/>
          <w:szCs w:val="28"/>
        </w:rPr>
        <w:t xml:space="preserve">ахисний засіб </w:t>
      </w:r>
      <w:r w:rsidRPr="00E96AC1">
        <w:rPr>
          <w:rFonts w:asciiTheme="majorHAnsi" w:hAnsiTheme="majorHAnsi"/>
          <w:sz w:val="28"/>
          <w:szCs w:val="28"/>
        </w:rPr>
        <w:t>(</w:t>
      </w:r>
      <w:r w:rsidRPr="00E96AC1">
        <w:rPr>
          <w:rFonts w:asciiTheme="majorHAnsi" w:hAnsiTheme="majorHAnsi"/>
          <w:i/>
          <w:iCs/>
          <w:sz w:val="28"/>
          <w:szCs w:val="28"/>
        </w:rPr>
        <w:t>safeguard</w:t>
      </w:r>
      <w:r w:rsidRPr="00E96AC1">
        <w:rPr>
          <w:rFonts w:asciiTheme="majorHAnsi" w:hAnsiTheme="majorHAnsi"/>
          <w:sz w:val="28"/>
          <w:szCs w:val="28"/>
        </w:rPr>
        <w:t>)</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7CD234D2"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Огорожа чи запобіжний пристрій</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27415A2C" w14:textId="77777777" w:rsidR="00FA091B"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 </w:t>
      </w:r>
      <w:r w:rsidR="00FA091B" w:rsidRPr="00E96AC1">
        <w:rPr>
          <w:rFonts w:asciiTheme="majorHAnsi" w:hAnsiTheme="majorHAnsi"/>
          <w:b/>
          <w:bCs/>
          <w:sz w:val="28"/>
          <w:szCs w:val="28"/>
          <w:lang w:val="uk-UA"/>
        </w:rPr>
        <w:t>О</w:t>
      </w:r>
      <w:r w:rsidRPr="00E96AC1">
        <w:rPr>
          <w:rFonts w:asciiTheme="majorHAnsi" w:hAnsiTheme="majorHAnsi"/>
          <w:b/>
          <w:bCs/>
          <w:sz w:val="28"/>
          <w:szCs w:val="28"/>
        </w:rPr>
        <w:t xml:space="preserve">горожа </w:t>
      </w:r>
      <w:r w:rsidRPr="00E96AC1">
        <w:rPr>
          <w:rFonts w:asciiTheme="majorHAnsi" w:hAnsiTheme="majorHAnsi"/>
          <w:sz w:val="28"/>
          <w:szCs w:val="28"/>
        </w:rPr>
        <w:t>(</w:t>
      </w:r>
      <w:r w:rsidRPr="00E96AC1">
        <w:rPr>
          <w:rFonts w:asciiTheme="majorHAnsi" w:hAnsiTheme="majorHAnsi"/>
          <w:i/>
          <w:iCs/>
          <w:sz w:val="28"/>
          <w:szCs w:val="28"/>
        </w:rPr>
        <w:t>guard</w:t>
      </w:r>
      <w:r w:rsidRPr="00E96AC1">
        <w:rPr>
          <w:rFonts w:asciiTheme="majorHAnsi" w:hAnsiTheme="majorHAnsi"/>
          <w:sz w:val="28"/>
          <w:szCs w:val="28"/>
        </w:rPr>
        <w:t>)</w:t>
      </w:r>
      <w:r w:rsidR="00FA091B" w:rsidRPr="00E96AC1">
        <w:rPr>
          <w:rFonts w:asciiTheme="majorHAnsi" w:hAnsiTheme="majorHAnsi"/>
          <w:sz w:val="28"/>
          <w:szCs w:val="28"/>
          <w:lang w:val="uk-UA"/>
        </w:rPr>
        <w:t>.</w:t>
      </w:r>
      <w:r w:rsidRPr="00E96AC1">
        <w:rPr>
          <w:rFonts w:asciiTheme="majorHAnsi" w:hAnsiTheme="majorHAnsi"/>
          <w:sz w:val="28"/>
          <w:szCs w:val="28"/>
        </w:rPr>
        <w:t xml:space="preserve"> </w:t>
      </w:r>
    </w:p>
    <w:p w14:paraId="112D0375"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Конструкція, призначена для забезпечення захисту за допомогою фізичної перепони. </w:t>
      </w:r>
    </w:p>
    <w:p w14:paraId="06EA5F32"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1. </w:t>
      </w:r>
      <w:r w:rsidRPr="00E96AC1">
        <w:rPr>
          <w:rFonts w:asciiTheme="majorHAnsi" w:hAnsiTheme="majorHAnsi"/>
          <w:sz w:val="24"/>
          <w:szCs w:val="24"/>
        </w:rPr>
        <w:t xml:space="preserve">Огорожа може діяти: </w:t>
      </w:r>
    </w:p>
    <w:p w14:paraId="6852C3C6" w14:textId="77777777" w:rsidR="00C24470" w:rsidRPr="00E96AC1" w:rsidRDefault="00C24470" w:rsidP="00CB5EC9">
      <w:pPr>
        <w:pStyle w:val="a6"/>
        <w:numPr>
          <w:ilvl w:val="0"/>
          <w:numId w:val="37"/>
        </w:numPr>
        <w:jc w:val="both"/>
        <w:rPr>
          <w:rFonts w:asciiTheme="majorHAnsi" w:hAnsiTheme="majorHAnsi"/>
          <w:sz w:val="24"/>
          <w:szCs w:val="24"/>
        </w:rPr>
      </w:pPr>
      <w:r w:rsidRPr="00E96AC1">
        <w:rPr>
          <w:rFonts w:asciiTheme="majorHAnsi" w:hAnsiTheme="majorHAnsi"/>
          <w:sz w:val="24"/>
          <w:szCs w:val="24"/>
        </w:rPr>
        <w:t xml:space="preserve">незалежно; вона є ефективною лише, якщо її «зачинено», у разі рухомої огорожі, або «надійно закріплено в належному місці», у разі нерухомої огорожі; або </w:t>
      </w:r>
    </w:p>
    <w:p w14:paraId="4A2D6F20" w14:textId="77777777" w:rsidR="00C24470" w:rsidRPr="00E96AC1" w:rsidRDefault="00C24470" w:rsidP="00CB5EC9">
      <w:pPr>
        <w:pStyle w:val="a6"/>
        <w:numPr>
          <w:ilvl w:val="0"/>
          <w:numId w:val="37"/>
        </w:numPr>
        <w:jc w:val="both"/>
        <w:rPr>
          <w:rFonts w:asciiTheme="majorHAnsi" w:hAnsiTheme="majorHAnsi"/>
          <w:sz w:val="24"/>
          <w:szCs w:val="24"/>
        </w:rPr>
      </w:pPr>
      <w:r w:rsidRPr="00E96AC1">
        <w:rPr>
          <w:rFonts w:asciiTheme="majorHAnsi" w:hAnsiTheme="majorHAnsi"/>
          <w:sz w:val="24"/>
          <w:szCs w:val="24"/>
        </w:rPr>
        <w:t xml:space="preserve">сукупно з блокувальним пристроєм із запиранням огорожі чи без нього; у цьому разі захист забезпечується незалежно від положення огорожі. </w:t>
      </w:r>
    </w:p>
    <w:p w14:paraId="4C0D038E" w14:textId="77777777" w:rsidR="00C24470" w:rsidRPr="00E96AC1" w:rsidRDefault="00C24470" w:rsidP="005126B1">
      <w:pPr>
        <w:spacing w:after="0"/>
        <w:ind w:left="1276" w:hanging="766"/>
        <w:jc w:val="both"/>
        <w:rPr>
          <w:rFonts w:asciiTheme="majorHAnsi" w:hAnsiTheme="majorHAnsi"/>
          <w:sz w:val="24"/>
          <w:szCs w:val="24"/>
        </w:rPr>
      </w:pPr>
      <w:r w:rsidRPr="00E96AC1">
        <w:rPr>
          <w:rFonts w:asciiTheme="majorHAnsi" w:hAnsiTheme="majorHAnsi"/>
          <w:b/>
          <w:bCs/>
          <w:sz w:val="24"/>
          <w:szCs w:val="24"/>
        </w:rPr>
        <w:t xml:space="preserve">Примітка 2. </w:t>
      </w:r>
      <w:r w:rsidRPr="00E96AC1">
        <w:rPr>
          <w:rFonts w:asciiTheme="majorHAnsi" w:hAnsiTheme="majorHAnsi"/>
          <w:sz w:val="24"/>
          <w:szCs w:val="24"/>
        </w:rPr>
        <w:t xml:space="preserve">Залежно від конструкції огорожу можуть називати, наприклад, кожухом, щитком, кришкою, екраном, дверима, ковпаком. </w:t>
      </w:r>
    </w:p>
    <w:p w14:paraId="2A4E2BC4" w14:textId="77777777" w:rsidR="00E62F7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3.27.1 </w:t>
      </w:r>
      <w:r w:rsidR="00E62F75" w:rsidRPr="00E96AC1">
        <w:rPr>
          <w:rFonts w:asciiTheme="majorHAnsi" w:hAnsiTheme="majorHAnsi"/>
          <w:b/>
          <w:bCs/>
          <w:sz w:val="28"/>
          <w:szCs w:val="28"/>
          <w:lang w:val="uk-UA"/>
        </w:rPr>
        <w:t>Н</w:t>
      </w:r>
      <w:r w:rsidRPr="00E96AC1">
        <w:rPr>
          <w:rFonts w:asciiTheme="majorHAnsi" w:hAnsiTheme="majorHAnsi"/>
          <w:b/>
          <w:bCs/>
          <w:sz w:val="28"/>
          <w:szCs w:val="28"/>
        </w:rPr>
        <w:t xml:space="preserve">ерухома огорожа </w:t>
      </w:r>
      <w:r w:rsidRPr="00E96AC1">
        <w:rPr>
          <w:rFonts w:asciiTheme="majorHAnsi" w:hAnsiTheme="majorHAnsi"/>
          <w:sz w:val="28"/>
          <w:szCs w:val="28"/>
        </w:rPr>
        <w:t>(</w:t>
      </w:r>
      <w:r w:rsidRPr="00E96AC1">
        <w:rPr>
          <w:rFonts w:asciiTheme="majorHAnsi" w:hAnsiTheme="majorHAnsi"/>
          <w:i/>
          <w:iCs/>
          <w:sz w:val="28"/>
          <w:szCs w:val="28"/>
        </w:rPr>
        <w:t>fixed guard</w:t>
      </w:r>
      <w:r w:rsidRPr="00E96AC1">
        <w:rPr>
          <w:rFonts w:asciiTheme="majorHAnsi" w:hAnsiTheme="majorHAnsi"/>
          <w:sz w:val="28"/>
          <w:szCs w:val="28"/>
        </w:rPr>
        <w:t>)</w:t>
      </w:r>
      <w:r w:rsidR="00E62F75" w:rsidRPr="00E96AC1">
        <w:rPr>
          <w:rFonts w:asciiTheme="majorHAnsi" w:hAnsiTheme="majorHAnsi"/>
          <w:sz w:val="28"/>
          <w:szCs w:val="28"/>
          <w:lang w:val="uk-UA"/>
        </w:rPr>
        <w:t>.</w:t>
      </w:r>
      <w:r w:rsidRPr="00E96AC1">
        <w:rPr>
          <w:rFonts w:asciiTheme="majorHAnsi" w:hAnsiTheme="majorHAnsi"/>
          <w:sz w:val="28"/>
          <w:szCs w:val="28"/>
        </w:rPr>
        <w:t xml:space="preserve"> </w:t>
      </w:r>
    </w:p>
    <w:p w14:paraId="13F1B521"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Огорожа, закріплена в такий спосіб (наприклад, за допомогою ґвинтів, гайок, зварювання), що її можна відкрити або усунути за допомогою інструментів або руйнуванням засобів кріплення</w:t>
      </w:r>
      <w:r w:rsidR="00E62F75" w:rsidRPr="00E96AC1">
        <w:rPr>
          <w:rFonts w:asciiTheme="majorHAnsi" w:hAnsiTheme="majorHAnsi"/>
          <w:sz w:val="28"/>
          <w:szCs w:val="28"/>
          <w:lang w:val="uk-UA"/>
        </w:rPr>
        <w:t>.</w:t>
      </w:r>
      <w:r w:rsidRPr="00E96AC1">
        <w:rPr>
          <w:rFonts w:asciiTheme="majorHAnsi" w:hAnsiTheme="majorHAnsi"/>
          <w:sz w:val="28"/>
          <w:szCs w:val="28"/>
        </w:rPr>
        <w:t xml:space="preserve"> </w:t>
      </w:r>
    </w:p>
    <w:p w14:paraId="3ABE6BEF" w14:textId="77777777" w:rsidR="00321E10" w:rsidRPr="00E96AC1" w:rsidRDefault="00321E10" w:rsidP="00321E10">
      <w:pPr>
        <w:spacing w:after="0"/>
        <w:ind w:firstLine="510"/>
        <w:jc w:val="both"/>
        <w:rPr>
          <w:rFonts w:asciiTheme="majorHAnsi" w:hAnsiTheme="majorHAnsi"/>
          <w:sz w:val="28"/>
          <w:szCs w:val="28"/>
        </w:rPr>
      </w:pPr>
    </w:p>
    <w:p w14:paraId="363F8B76" w14:textId="77777777" w:rsidR="00F90B5C"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3.27.2 </w:t>
      </w:r>
      <w:r w:rsidR="00F90B5C" w:rsidRPr="00E96AC1">
        <w:rPr>
          <w:rFonts w:asciiTheme="majorHAnsi" w:hAnsiTheme="majorHAnsi"/>
          <w:b/>
          <w:bCs/>
          <w:sz w:val="28"/>
          <w:szCs w:val="28"/>
          <w:lang w:val="uk-UA"/>
        </w:rPr>
        <w:t>Р</w:t>
      </w:r>
      <w:r w:rsidRPr="00E96AC1">
        <w:rPr>
          <w:rFonts w:asciiTheme="majorHAnsi" w:hAnsiTheme="majorHAnsi"/>
          <w:b/>
          <w:bCs/>
          <w:sz w:val="28"/>
          <w:szCs w:val="28"/>
        </w:rPr>
        <w:t xml:space="preserve">ухома огорожа </w:t>
      </w:r>
      <w:r w:rsidRPr="00E96AC1">
        <w:rPr>
          <w:rFonts w:asciiTheme="majorHAnsi" w:hAnsiTheme="majorHAnsi"/>
          <w:sz w:val="28"/>
          <w:szCs w:val="28"/>
        </w:rPr>
        <w:t>(</w:t>
      </w:r>
      <w:r w:rsidRPr="00E96AC1">
        <w:rPr>
          <w:rFonts w:asciiTheme="majorHAnsi" w:hAnsiTheme="majorHAnsi"/>
          <w:i/>
          <w:iCs/>
          <w:sz w:val="28"/>
          <w:szCs w:val="28"/>
        </w:rPr>
        <w:t>movable guard</w:t>
      </w:r>
      <w:r w:rsidRPr="00E96AC1">
        <w:rPr>
          <w:rFonts w:asciiTheme="majorHAnsi" w:hAnsiTheme="majorHAnsi"/>
          <w:sz w:val="28"/>
          <w:szCs w:val="28"/>
        </w:rPr>
        <w:t>)</w:t>
      </w:r>
      <w:r w:rsidR="00F90B5C" w:rsidRPr="00E96AC1">
        <w:rPr>
          <w:rFonts w:asciiTheme="majorHAnsi" w:hAnsiTheme="majorHAnsi"/>
          <w:sz w:val="28"/>
          <w:szCs w:val="28"/>
          <w:lang w:val="uk-UA"/>
        </w:rPr>
        <w:t>.</w:t>
      </w:r>
      <w:r w:rsidRPr="00E96AC1">
        <w:rPr>
          <w:rFonts w:asciiTheme="majorHAnsi" w:hAnsiTheme="majorHAnsi"/>
          <w:sz w:val="28"/>
          <w:szCs w:val="28"/>
        </w:rPr>
        <w:t xml:space="preserve"> </w:t>
      </w:r>
    </w:p>
    <w:p w14:paraId="3ED60D54"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Огорожа, яку можна відкрити без використання інструментів</w:t>
      </w:r>
      <w:r w:rsidR="00F90B5C" w:rsidRPr="00E96AC1">
        <w:rPr>
          <w:rFonts w:asciiTheme="majorHAnsi" w:hAnsiTheme="majorHAnsi"/>
          <w:sz w:val="28"/>
          <w:szCs w:val="28"/>
          <w:lang w:val="uk-UA"/>
        </w:rPr>
        <w:t>.</w:t>
      </w:r>
      <w:r w:rsidRPr="00E96AC1">
        <w:rPr>
          <w:rFonts w:asciiTheme="majorHAnsi" w:hAnsiTheme="majorHAnsi"/>
          <w:sz w:val="28"/>
          <w:szCs w:val="28"/>
        </w:rPr>
        <w:t xml:space="preserve"> </w:t>
      </w:r>
    </w:p>
    <w:p w14:paraId="34CA12BA" w14:textId="77777777" w:rsidR="00F90B5C"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3.27.3 </w:t>
      </w:r>
      <w:r w:rsidR="00F90B5C" w:rsidRPr="00E96AC1">
        <w:rPr>
          <w:rFonts w:asciiTheme="majorHAnsi" w:hAnsiTheme="majorHAnsi"/>
          <w:b/>
          <w:bCs/>
          <w:sz w:val="28"/>
          <w:szCs w:val="28"/>
          <w:lang w:val="uk-UA"/>
        </w:rPr>
        <w:t>Р</w:t>
      </w:r>
      <w:r w:rsidRPr="00E96AC1">
        <w:rPr>
          <w:rFonts w:asciiTheme="majorHAnsi" w:hAnsiTheme="majorHAnsi"/>
          <w:b/>
          <w:bCs/>
          <w:sz w:val="28"/>
          <w:szCs w:val="28"/>
        </w:rPr>
        <w:t xml:space="preserve">егульована огорожа </w:t>
      </w:r>
      <w:r w:rsidRPr="00E96AC1">
        <w:rPr>
          <w:rFonts w:asciiTheme="majorHAnsi" w:hAnsiTheme="majorHAnsi"/>
          <w:sz w:val="28"/>
          <w:szCs w:val="28"/>
        </w:rPr>
        <w:t>(</w:t>
      </w:r>
      <w:r w:rsidRPr="00E96AC1">
        <w:rPr>
          <w:rFonts w:asciiTheme="majorHAnsi" w:hAnsiTheme="majorHAnsi"/>
          <w:i/>
          <w:iCs/>
          <w:sz w:val="28"/>
          <w:szCs w:val="28"/>
        </w:rPr>
        <w:t>adjustable guard</w:t>
      </w:r>
      <w:r w:rsidRPr="00E96AC1">
        <w:rPr>
          <w:rFonts w:asciiTheme="majorHAnsi" w:hAnsiTheme="majorHAnsi"/>
          <w:sz w:val="28"/>
          <w:szCs w:val="28"/>
        </w:rPr>
        <w:t>)</w:t>
      </w:r>
      <w:r w:rsidR="00F90B5C" w:rsidRPr="00E96AC1">
        <w:rPr>
          <w:rFonts w:asciiTheme="majorHAnsi" w:hAnsiTheme="majorHAnsi"/>
          <w:sz w:val="28"/>
          <w:szCs w:val="28"/>
          <w:lang w:val="uk-UA"/>
        </w:rPr>
        <w:t>.</w:t>
      </w:r>
      <w:r w:rsidRPr="00E96AC1">
        <w:rPr>
          <w:rFonts w:asciiTheme="majorHAnsi" w:hAnsiTheme="majorHAnsi"/>
          <w:sz w:val="28"/>
          <w:szCs w:val="28"/>
        </w:rPr>
        <w:t xml:space="preserve"> </w:t>
      </w:r>
    </w:p>
    <w:p w14:paraId="473D40C9"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Нерухома чи рухома огорожа, яку можна регулювати цілком або яка має регульовані частини</w:t>
      </w:r>
      <w:r w:rsidR="00F90B5C" w:rsidRPr="00E96AC1">
        <w:rPr>
          <w:rFonts w:asciiTheme="majorHAnsi" w:hAnsiTheme="majorHAnsi"/>
          <w:sz w:val="28"/>
          <w:szCs w:val="28"/>
          <w:lang w:val="uk-UA"/>
        </w:rPr>
        <w:t>.</w:t>
      </w:r>
      <w:r w:rsidRPr="00E96AC1">
        <w:rPr>
          <w:rFonts w:asciiTheme="majorHAnsi" w:hAnsiTheme="majorHAnsi"/>
          <w:sz w:val="28"/>
          <w:szCs w:val="28"/>
        </w:rPr>
        <w:t xml:space="preserve"> </w:t>
      </w:r>
    </w:p>
    <w:p w14:paraId="13EB4959" w14:textId="77777777" w:rsidR="00F90B5C"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3.27.4 </w:t>
      </w:r>
      <w:r w:rsidR="00F90B5C" w:rsidRPr="00E96AC1">
        <w:rPr>
          <w:rFonts w:asciiTheme="majorHAnsi" w:hAnsiTheme="majorHAnsi"/>
          <w:b/>
          <w:bCs/>
          <w:sz w:val="28"/>
          <w:szCs w:val="28"/>
          <w:lang w:val="uk-UA"/>
        </w:rPr>
        <w:t>З</w:t>
      </w:r>
      <w:r w:rsidRPr="00E96AC1">
        <w:rPr>
          <w:rFonts w:asciiTheme="majorHAnsi" w:hAnsiTheme="majorHAnsi"/>
          <w:b/>
          <w:bCs/>
          <w:sz w:val="28"/>
          <w:szCs w:val="28"/>
        </w:rPr>
        <w:t xml:space="preserve">блокована огорожа </w:t>
      </w:r>
      <w:r w:rsidRPr="00E96AC1">
        <w:rPr>
          <w:rFonts w:asciiTheme="majorHAnsi" w:hAnsiTheme="majorHAnsi"/>
          <w:sz w:val="28"/>
          <w:szCs w:val="28"/>
        </w:rPr>
        <w:t>(</w:t>
      </w:r>
      <w:r w:rsidRPr="00E96AC1">
        <w:rPr>
          <w:rFonts w:asciiTheme="majorHAnsi" w:hAnsiTheme="majorHAnsi"/>
          <w:i/>
          <w:iCs/>
          <w:sz w:val="28"/>
          <w:szCs w:val="28"/>
        </w:rPr>
        <w:t>interlocking guard</w:t>
      </w:r>
      <w:r w:rsidRPr="00E96AC1">
        <w:rPr>
          <w:rFonts w:asciiTheme="majorHAnsi" w:hAnsiTheme="majorHAnsi"/>
          <w:sz w:val="28"/>
          <w:szCs w:val="28"/>
        </w:rPr>
        <w:t>)</w:t>
      </w:r>
      <w:r w:rsidR="00F90B5C" w:rsidRPr="00E96AC1">
        <w:rPr>
          <w:rFonts w:asciiTheme="majorHAnsi" w:hAnsiTheme="majorHAnsi"/>
          <w:sz w:val="28"/>
          <w:szCs w:val="28"/>
          <w:lang w:val="uk-UA"/>
        </w:rPr>
        <w:t>.</w:t>
      </w:r>
      <w:r w:rsidRPr="00E96AC1">
        <w:rPr>
          <w:rFonts w:asciiTheme="majorHAnsi" w:hAnsiTheme="majorHAnsi"/>
          <w:sz w:val="28"/>
          <w:szCs w:val="28"/>
        </w:rPr>
        <w:t xml:space="preserve"> </w:t>
      </w:r>
    </w:p>
    <w:p w14:paraId="44698524"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Огорожа, з’єднана з блокувальним пристроєм у такий спосіб, що за участю системи керування машиною здійснюються такі функції: </w:t>
      </w:r>
    </w:p>
    <w:p w14:paraId="1F259D8E" w14:textId="77777777" w:rsidR="00C24470" w:rsidRPr="00E96AC1" w:rsidRDefault="00C24470" w:rsidP="00CB5EC9">
      <w:pPr>
        <w:pStyle w:val="a6"/>
        <w:numPr>
          <w:ilvl w:val="0"/>
          <w:numId w:val="38"/>
        </w:numPr>
        <w:jc w:val="both"/>
        <w:rPr>
          <w:rFonts w:asciiTheme="majorHAnsi" w:hAnsiTheme="majorHAnsi"/>
          <w:sz w:val="28"/>
          <w:szCs w:val="28"/>
        </w:rPr>
      </w:pPr>
      <w:r w:rsidRPr="00E96AC1">
        <w:rPr>
          <w:rFonts w:asciiTheme="majorHAnsi" w:hAnsiTheme="majorHAnsi"/>
          <w:sz w:val="28"/>
          <w:szCs w:val="28"/>
        </w:rPr>
        <w:t>небезпечні функції машини, «охоплені» огорожею, не можуть здійснюватися, доки огорожу не зачинено;</w:t>
      </w:r>
    </w:p>
    <w:p w14:paraId="011A2483" w14:textId="77777777" w:rsidR="00C24470" w:rsidRPr="00E96AC1" w:rsidRDefault="00C24470" w:rsidP="00CB5EC9">
      <w:pPr>
        <w:pStyle w:val="a6"/>
        <w:numPr>
          <w:ilvl w:val="0"/>
          <w:numId w:val="38"/>
        </w:numPr>
        <w:jc w:val="both"/>
        <w:rPr>
          <w:rFonts w:asciiTheme="majorHAnsi" w:hAnsiTheme="majorHAnsi"/>
          <w:sz w:val="28"/>
          <w:szCs w:val="28"/>
        </w:rPr>
      </w:pPr>
      <w:r w:rsidRPr="00E96AC1">
        <w:rPr>
          <w:rFonts w:asciiTheme="majorHAnsi" w:hAnsiTheme="majorHAnsi"/>
          <w:sz w:val="28"/>
          <w:szCs w:val="28"/>
        </w:rPr>
        <w:t xml:space="preserve">якщо огорожу відчинено, у разі подання команди на виконання небезпечних функцій машини надається команда на зупинення; та </w:t>
      </w:r>
    </w:p>
    <w:p w14:paraId="62F7537C" w14:textId="77777777" w:rsidR="00C24470" w:rsidRPr="00E96AC1" w:rsidRDefault="00C24470" w:rsidP="00CB5EC9">
      <w:pPr>
        <w:pStyle w:val="a6"/>
        <w:numPr>
          <w:ilvl w:val="0"/>
          <w:numId w:val="38"/>
        </w:numPr>
        <w:jc w:val="both"/>
        <w:rPr>
          <w:rFonts w:asciiTheme="majorHAnsi" w:hAnsiTheme="majorHAnsi"/>
          <w:sz w:val="28"/>
          <w:szCs w:val="28"/>
        </w:rPr>
      </w:pPr>
      <w:r w:rsidRPr="00E96AC1">
        <w:rPr>
          <w:rFonts w:asciiTheme="majorHAnsi" w:hAnsiTheme="majorHAnsi"/>
          <w:sz w:val="28"/>
          <w:szCs w:val="28"/>
        </w:rPr>
        <w:t xml:space="preserve">якщо огорожу зачинено та заблоковано, небезпечні функції машини, «охоплені» огорожею, можуть здійснюватися (закриття огорожі само по собі не призводить до вмикання небезпечних функцій машини). </w:t>
      </w:r>
    </w:p>
    <w:p w14:paraId="454AA818" w14:textId="77777777" w:rsidR="008B1C65" w:rsidRPr="00E96AC1" w:rsidRDefault="00C24470" w:rsidP="00321E10">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3.27.5 </w:t>
      </w:r>
      <w:r w:rsidR="008B1C65" w:rsidRPr="00E96AC1">
        <w:rPr>
          <w:rFonts w:asciiTheme="majorHAnsi" w:hAnsiTheme="majorHAnsi"/>
          <w:b/>
          <w:bCs/>
          <w:sz w:val="28"/>
          <w:szCs w:val="28"/>
          <w:lang w:val="uk-UA"/>
        </w:rPr>
        <w:t>З</w:t>
      </w:r>
      <w:r w:rsidRPr="00E96AC1">
        <w:rPr>
          <w:rFonts w:asciiTheme="majorHAnsi" w:hAnsiTheme="majorHAnsi"/>
          <w:b/>
          <w:bCs/>
          <w:sz w:val="28"/>
          <w:szCs w:val="28"/>
        </w:rPr>
        <w:t>блокована</w:t>
      </w:r>
      <w:r w:rsidRPr="00E96AC1">
        <w:rPr>
          <w:rFonts w:asciiTheme="majorHAnsi" w:hAnsiTheme="majorHAnsi"/>
          <w:b/>
          <w:bCs/>
          <w:sz w:val="28"/>
          <w:szCs w:val="28"/>
          <w:lang w:val="en-US"/>
        </w:rPr>
        <w:t xml:space="preserve"> </w:t>
      </w:r>
      <w:r w:rsidRPr="00E96AC1">
        <w:rPr>
          <w:rFonts w:asciiTheme="majorHAnsi" w:hAnsiTheme="majorHAnsi"/>
          <w:b/>
          <w:bCs/>
          <w:sz w:val="28"/>
          <w:szCs w:val="28"/>
        </w:rPr>
        <w:t>огорожа</w:t>
      </w:r>
      <w:r w:rsidRPr="00E96AC1">
        <w:rPr>
          <w:rFonts w:asciiTheme="majorHAnsi" w:hAnsiTheme="majorHAnsi"/>
          <w:b/>
          <w:bCs/>
          <w:sz w:val="28"/>
          <w:szCs w:val="28"/>
          <w:lang w:val="en-US"/>
        </w:rPr>
        <w:t xml:space="preserve"> </w:t>
      </w:r>
      <w:r w:rsidRPr="00E96AC1">
        <w:rPr>
          <w:rFonts w:asciiTheme="majorHAnsi" w:hAnsiTheme="majorHAnsi"/>
          <w:b/>
          <w:bCs/>
          <w:sz w:val="28"/>
          <w:szCs w:val="28"/>
        </w:rPr>
        <w:t>та</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запирання</w:t>
      </w:r>
      <w:r w:rsidRPr="00E96AC1">
        <w:rPr>
          <w:rFonts w:asciiTheme="majorHAnsi" w:hAnsiTheme="majorHAnsi"/>
          <w:b/>
          <w:bCs/>
          <w:sz w:val="28"/>
          <w:szCs w:val="28"/>
          <w:lang w:val="en-US"/>
        </w:rPr>
        <w:t xml:space="preserve"> </w:t>
      </w:r>
      <w:r w:rsidRPr="00E96AC1">
        <w:rPr>
          <w:rFonts w:asciiTheme="majorHAnsi" w:hAnsiTheme="majorHAnsi"/>
          <w:b/>
          <w:bCs/>
          <w:sz w:val="28"/>
          <w:szCs w:val="28"/>
        </w:rPr>
        <w:t>огорожі</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interlocking guard with guard locking</w:t>
      </w:r>
      <w:r w:rsidRPr="00E96AC1">
        <w:rPr>
          <w:rFonts w:asciiTheme="majorHAnsi" w:hAnsiTheme="majorHAnsi"/>
          <w:sz w:val="28"/>
          <w:szCs w:val="28"/>
          <w:lang w:val="en-US"/>
        </w:rPr>
        <w:t>)</w:t>
      </w:r>
      <w:r w:rsidR="008B1C65"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5C1F832C"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Огорожа, пов’язана з блокувальним пристроєм та пристроєм запирання в такий спосіб, що за участю системи керування машини, здійснюються такі функції:</w:t>
      </w:r>
    </w:p>
    <w:p w14:paraId="3FF822C0" w14:textId="77777777" w:rsidR="00C24470" w:rsidRPr="00E96AC1" w:rsidRDefault="00C24470" w:rsidP="00CB5EC9">
      <w:pPr>
        <w:pStyle w:val="a6"/>
        <w:numPr>
          <w:ilvl w:val="0"/>
          <w:numId w:val="39"/>
        </w:numPr>
        <w:jc w:val="both"/>
        <w:rPr>
          <w:rFonts w:asciiTheme="majorHAnsi" w:hAnsiTheme="majorHAnsi"/>
          <w:sz w:val="28"/>
          <w:szCs w:val="28"/>
        </w:rPr>
      </w:pPr>
      <w:r w:rsidRPr="00E96AC1">
        <w:rPr>
          <w:rFonts w:asciiTheme="majorHAnsi" w:hAnsiTheme="majorHAnsi"/>
          <w:sz w:val="28"/>
          <w:szCs w:val="28"/>
        </w:rPr>
        <w:t>небезпечні функції машини, «охоплені» огорожею, не можуть здійснюватися, доки не відбулося закриття та запирання огорожі;</w:t>
      </w:r>
    </w:p>
    <w:p w14:paraId="2D59EB94" w14:textId="77777777" w:rsidR="00C24470" w:rsidRPr="00E96AC1" w:rsidRDefault="00C24470" w:rsidP="00CB5EC9">
      <w:pPr>
        <w:pStyle w:val="a6"/>
        <w:numPr>
          <w:ilvl w:val="0"/>
          <w:numId w:val="39"/>
        </w:numPr>
        <w:jc w:val="both"/>
        <w:rPr>
          <w:rFonts w:asciiTheme="majorHAnsi" w:hAnsiTheme="majorHAnsi"/>
          <w:sz w:val="28"/>
          <w:szCs w:val="28"/>
        </w:rPr>
      </w:pPr>
      <w:r w:rsidRPr="00E96AC1">
        <w:rPr>
          <w:rFonts w:asciiTheme="majorHAnsi" w:hAnsiTheme="majorHAnsi"/>
          <w:sz w:val="28"/>
          <w:szCs w:val="28"/>
        </w:rPr>
        <w:t>зачинення та запирання огорожі тривають, доки не зникає ризик, спричинений небезпечними функціями машини, «охопленими» огорожею;</w:t>
      </w:r>
    </w:p>
    <w:p w14:paraId="6DAF5FB5" w14:textId="77777777" w:rsidR="00C24470" w:rsidRPr="00E96AC1" w:rsidRDefault="00C24470" w:rsidP="00CB5EC9">
      <w:pPr>
        <w:pStyle w:val="a6"/>
        <w:numPr>
          <w:ilvl w:val="0"/>
          <w:numId w:val="39"/>
        </w:numPr>
        <w:jc w:val="both"/>
        <w:rPr>
          <w:rFonts w:asciiTheme="majorHAnsi" w:hAnsiTheme="majorHAnsi"/>
          <w:sz w:val="28"/>
          <w:szCs w:val="28"/>
        </w:rPr>
      </w:pPr>
      <w:r w:rsidRPr="00E96AC1">
        <w:rPr>
          <w:rFonts w:asciiTheme="majorHAnsi" w:hAnsiTheme="majorHAnsi"/>
          <w:sz w:val="28"/>
          <w:szCs w:val="28"/>
        </w:rPr>
        <w:t xml:space="preserve">за умови зачинення та запирання огорожі небезпечні функції машини, «охоплені» огорожею, можуть здійснюватися (зачинення та запирання огорожі самі по собі не призводять до вмикання небезпечних функцій машини). </w:t>
      </w:r>
    </w:p>
    <w:p w14:paraId="7BF7A5E0" w14:textId="77777777" w:rsidR="008B1C65" w:rsidRPr="00E96AC1" w:rsidRDefault="00C24470" w:rsidP="00321E10">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3.27.6 </w:t>
      </w:r>
      <w:r w:rsidR="008B1C65" w:rsidRPr="00E96AC1">
        <w:rPr>
          <w:rFonts w:asciiTheme="majorHAnsi" w:hAnsiTheme="majorHAnsi"/>
          <w:b/>
          <w:bCs/>
          <w:sz w:val="28"/>
          <w:szCs w:val="28"/>
          <w:lang w:val="uk-UA"/>
        </w:rPr>
        <w:t>З</w:t>
      </w:r>
      <w:r w:rsidRPr="00E96AC1">
        <w:rPr>
          <w:rFonts w:asciiTheme="majorHAnsi" w:hAnsiTheme="majorHAnsi"/>
          <w:b/>
          <w:bCs/>
          <w:sz w:val="28"/>
          <w:szCs w:val="28"/>
        </w:rPr>
        <w:t xml:space="preserve">блокована огорожа з пусковою функцією </w:t>
      </w:r>
      <w:r w:rsidRPr="00E96AC1">
        <w:rPr>
          <w:rFonts w:asciiTheme="majorHAnsi" w:hAnsiTheme="majorHAnsi"/>
          <w:sz w:val="28"/>
          <w:szCs w:val="28"/>
        </w:rPr>
        <w:t>(</w:t>
      </w:r>
      <w:r w:rsidRPr="00E96AC1">
        <w:rPr>
          <w:rFonts w:asciiTheme="majorHAnsi" w:hAnsiTheme="majorHAnsi"/>
          <w:i/>
          <w:iCs/>
          <w:sz w:val="28"/>
          <w:szCs w:val="28"/>
        </w:rPr>
        <w:t>interlocking guard with a start function</w:t>
      </w:r>
      <w:r w:rsidRPr="00E96AC1">
        <w:rPr>
          <w:rFonts w:asciiTheme="majorHAnsi" w:hAnsiTheme="majorHAnsi"/>
          <w:sz w:val="28"/>
          <w:szCs w:val="28"/>
        </w:rPr>
        <w:t xml:space="preserve">); </w:t>
      </w:r>
      <w:r w:rsidRPr="00E96AC1">
        <w:rPr>
          <w:rFonts w:asciiTheme="majorHAnsi" w:hAnsiTheme="majorHAnsi"/>
          <w:b/>
          <w:bCs/>
          <w:sz w:val="28"/>
          <w:szCs w:val="28"/>
        </w:rPr>
        <w:t xml:space="preserve">керувальна огорожа </w:t>
      </w:r>
      <w:r w:rsidRPr="00E96AC1">
        <w:rPr>
          <w:rFonts w:asciiTheme="majorHAnsi" w:hAnsiTheme="majorHAnsi"/>
          <w:sz w:val="28"/>
          <w:szCs w:val="28"/>
        </w:rPr>
        <w:t>(</w:t>
      </w:r>
      <w:r w:rsidRPr="00E96AC1">
        <w:rPr>
          <w:rFonts w:asciiTheme="majorHAnsi" w:hAnsiTheme="majorHAnsi"/>
          <w:i/>
          <w:iCs/>
          <w:sz w:val="28"/>
          <w:szCs w:val="28"/>
        </w:rPr>
        <w:t>control guard</w:t>
      </w:r>
      <w:r w:rsidRPr="00E96AC1">
        <w:rPr>
          <w:rFonts w:asciiTheme="majorHAnsi" w:hAnsiTheme="majorHAnsi"/>
          <w:sz w:val="28"/>
          <w:szCs w:val="28"/>
        </w:rPr>
        <w:t>)</w:t>
      </w:r>
      <w:r w:rsidR="008B1C65" w:rsidRPr="00E96AC1">
        <w:rPr>
          <w:rFonts w:asciiTheme="majorHAnsi" w:hAnsiTheme="majorHAnsi"/>
          <w:sz w:val="28"/>
          <w:szCs w:val="28"/>
          <w:lang w:val="uk-UA"/>
        </w:rPr>
        <w:t>.</w:t>
      </w:r>
      <w:r w:rsidRPr="00E96AC1">
        <w:rPr>
          <w:rFonts w:asciiTheme="majorHAnsi" w:hAnsiTheme="majorHAnsi"/>
          <w:sz w:val="28"/>
          <w:szCs w:val="28"/>
        </w:rPr>
        <w:t xml:space="preserve"> </w:t>
      </w:r>
    </w:p>
    <w:p w14:paraId="66A37DC8"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Особлива конструкція зблокованої огорожі, яка після зачинення подає команду на вмикання небезпечних функцій машини, без використання окремої пускової системи. </w:t>
      </w:r>
    </w:p>
    <w:p w14:paraId="291D41CA" w14:textId="77777777" w:rsidR="00016A97" w:rsidRPr="00E96AC1" w:rsidRDefault="00C24470" w:rsidP="0026655C">
      <w:pPr>
        <w:spacing w:before="120" w:after="0"/>
        <w:ind w:firstLine="510"/>
        <w:jc w:val="both"/>
        <w:rPr>
          <w:rFonts w:asciiTheme="majorHAnsi" w:hAnsiTheme="majorHAnsi"/>
          <w:sz w:val="28"/>
          <w:szCs w:val="28"/>
        </w:rPr>
      </w:pPr>
      <w:r w:rsidRPr="00E96AC1">
        <w:rPr>
          <w:rFonts w:asciiTheme="majorHAnsi" w:hAnsiTheme="majorHAnsi"/>
          <w:b/>
          <w:bCs/>
          <w:sz w:val="28"/>
          <w:szCs w:val="28"/>
        </w:rPr>
        <w:lastRenderedPageBreak/>
        <w:t xml:space="preserve">3.28 </w:t>
      </w:r>
      <w:r w:rsidR="00016A97" w:rsidRPr="00E96AC1">
        <w:rPr>
          <w:rFonts w:asciiTheme="majorHAnsi" w:hAnsiTheme="majorHAnsi"/>
          <w:b/>
          <w:bCs/>
          <w:sz w:val="28"/>
          <w:szCs w:val="28"/>
          <w:lang w:val="uk-UA"/>
        </w:rPr>
        <w:t>З</w:t>
      </w:r>
      <w:r w:rsidRPr="00E96AC1">
        <w:rPr>
          <w:rFonts w:asciiTheme="majorHAnsi" w:hAnsiTheme="majorHAnsi"/>
          <w:b/>
          <w:bCs/>
          <w:sz w:val="28"/>
          <w:szCs w:val="28"/>
        </w:rPr>
        <w:t xml:space="preserve">ахисний пристрій </w:t>
      </w:r>
      <w:r w:rsidRPr="00E96AC1">
        <w:rPr>
          <w:rFonts w:asciiTheme="majorHAnsi" w:hAnsiTheme="majorHAnsi"/>
          <w:sz w:val="28"/>
          <w:szCs w:val="28"/>
        </w:rPr>
        <w:t>(</w:t>
      </w:r>
      <w:r w:rsidRPr="00E96AC1">
        <w:rPr>
          <w:rFonts w:asciiTheme="majorHAnsi" w:hAnsiTheme="majorHAnsi"/>
          <w:i/>
          <w:iCs/>
          <w:sz w:val="28"/>
          <w:szCs w:val="28"/>
        </w:rPr>
        <w:t>protective device</w:t>
      </w:r>
      <w:r w:rsidRPr="00E96AC1">
        <w:rPr>
          <w:rFonts w:asciiTheme="majorHAnsi" w:hAnsiTheme="majorHAnsi"/>
          <w:sz w:val="28"/>
          <w:szCs w:val="28"/>
        </w:rPr>
        <w:t>)</w:t>
      </w:r>
      <w:r w:rsidR="00016A97" w:rsidRPr="00E96AC1">
        <w:rPr>
          <w:rFonts w:asciiTheme="majorHAnsi" w:hAnsiTheme="majorHAnsi"/>
          <w:sz w:val="28"/>
          <w:szCs w:val="28"/>
          <w:lang w:val="uk-UA"/>
        </w:rPr>
        <w:t>.</w:t>
      </w:r>
      <w:r w:rsidRPr="00E96AC1">
        <w:rPr>
          <w:rFonts w:asciiTheme="majorHAnsi" w:hAnsiTheme="majorHAnsi"/>
          <w:sz w:val="28"/>
          <w:szCs w:val="28"/>
        </w:rPr>
        <w:t xml:space="preserve"> </w:t>
      </w:r>
    </w:p>
    <w:p w14:paraId="6271BDF2"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Будь-який пристрій захисту, крім огорожі. </w:t>
      </w:r>
    </w:p>
    <w:p w14:paraId="4090C568" w14:textId="77777777" w:rsidR="00016A97" w:rsidRPr="00E96AC1" w:rsidRDefault="00C24470" w:rsidP="0026655C">
      <w:pPr>
        <w:spacing w:before="120" w:after="0"/>
        <w:ind w:firstLine="510"/>
        <w:jc w:val="both"/>
        <w:rPr>
          <w:rFonts w:asciiTheme="majorHAnsi" w:hAnsiTheme="majorHAnsi"/>
          <w:sz w:val="28"/>
          <w:szCs w:val="28"/>
          <w:lang w:val="uk-UA"/>
        </w:rPr>
      </w:pPr>
      <w:r w:rsidRPr="00E96AC1">
        <w:rPr>
          <w:rFonts w:asciiTheme="majorHAnsi" w:hAnsiTheme="majorHAnsi"/>
          <w:b/>
          <w:bCs/>
          <w:sz w:val="28"/>
          <w:szCs w:val="28"/>
        </w:rPr>
        <w:t xml:space="preserve">3.28.1 </w:t>
      </w:r>
      <w:r w:rsidR="00016A97" w:rsidRPr="00E96AC1">
        <w:rPr>
          <w:rFonts w:asciiTheme="majorHAnsi" w:hAnsiTheme="majorHAnsi"/>
          <w:b/>
          <w:bCs/>
          <w:sz w:val="28"/>
          <w:szCs w:val="28"/>
          <w:lang w:val="uk-UA"/>
        </w:rPr>
        <w:t>Б</w:t>
      </w:r>
      <w:r w:rsidRPr="00E96AC1">
        <w:rPr>
          <w:rFonts w:asciiTheme="majorHAnsi" w:hAnsiTheme="majorHAnsi"/>
          <w:b/>
          <w:bCs/>
          <w:sz w:val="28"/>
          <w:szCs w:val="28"/>
        </w:rPr>
        <w:t xml:space="preserve">локувальний пристрій </w:t>
      </w:r>
      <w:r w:rsidRPr="00E96AC1">
        <w:rPr>
          <w:rFonts w:asciiTheme="majorHAnsi" w:hAnsiTheme="majorHAnsi"/>
          <w:sz w:val="28"/>
          <w:szCs w:val="28"/>
        </w:rPr>
        <w:t>(</w:t>
      </w:r>
      <w:r w:rsidRPr="00E96AC1">
        <w:rPr>
          <w:rFonts w:asciiTheme="majorHAnsi" w:hAnsiTheme="majorHAnsi"/>
          <w:i/>
          <w:iCs/>
          <w:sz w:val="28"/>
          <w:szCs w:val="28"/>
        </w:rPr>
        <w:t>interlocking device</w:t>
      </w:r>
      <w:r w:rsidRPr="00E96AC1">
        <w:rPr>
          <w:rFonts w:asciiTheme="majorHAnsi" w:hAnsiTheme="majorHAnsi"/>
          <w:sz w:val="28"/>
          <w:szCs w:val="28"/>
        </w:rPr>
        <w:t xml:space="preserve">); </w:t>
      </w:r>
      <w:r w:rsidRPr="00E96AC1">
        <w:rPr>
          <w:rFonts w:asciiTheme="majorHAnsi" w:hAnsiTheme="majorHAnsi"/>
          <w:b/>
          <w:bCs/>
          <w:sz w:val="28"/>
          <w:szCs w:val="28"/>
        </w:rPr>
        <w:t xml:space="preserve">блокування </w:t>
      </w:r>
      <w:r w:rsidRPr="00E96AC1">
        <w:rPr>
          <w:rFonts w:asciiTheme="majorHAnsi" w:hAnsiTheme="majorHAnsi"/>
          <w:sz w:val="28"/>
          <w:szCs w:val="28"/>
        </w:rPr>
        <w:t>(</w:t>
      </w:r>
      <w:r w:rsidRPr="00E96AC1">
        <w:rPr>
          <w:rFonts w:asciiTheme="majorHAnsi" w:hAnsiTheme="majorHAnsi"/>
          <w:i/>
          <w:iCs/>
          <w:sz w:val="28"/>
          <w:szCs w:val="28"/>
        </w:rPr>
        <w:t>interlock</w:t>
      </w:r>
      <w:r w:rsidRPr="00E96AC1">
        <w:rPr>
          <w:rFonts w:asciiTheme="majorHAnsi" w:hAnsiTheme="majorHAnsi"/>
          <w:sz w:val="28"/>
          <w:szCs w:val="28"/>
        </w:rPr>
        <w:t>)</w:t>
      </w:r>
      <w:r w:rsidR="00016A97" w:rsidRPr="00E96AC1">
        <w:rPr>
          <w:rFonts w:asciiTheme="majorHAnsi" w:hAnsiTheme="majorHAnsi"/>
          <w:sz w:val="28"/>
          <w:szCs w:val="28"/>
          <w:lang w:val="uk-UA"/>
        </w:rPr>
        <w:t>.</w:t>
      </w:r>
    </w:p>
    <w:p w14:paraId="0CF1EE1E"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 Пристрій механічного, електричного або іншого типу, що запобігає здійсненню небезпечних функцій машини за певних умов (зазвичай, доки огорожу не буде зачинено)</w:t>
      </w:r>
      <w:r w:rsidR="00016A97" w:rsidRPr="00E96AC1">
        <w:rPr>
          <w:rFonts w:asciiTheme="majorHAnsi" w:hAnsiTheme="majorHAnsi"/>
          <w:sz w:val="28"/>
          <w:szCs w:val="28"/>
          <w:lang w:val="uk-UA"/>
        </w:rPr>
        <w:t>.</w:t>
      </w:r>
      <w:r w:rsidRPr="00E96AC1">
        <w:rPr>
          <w:rFonts w:asciiTheme="majorHAnsi" w:hAnsiTheme="majorHAnsi"/>
          <w:sz w:val="28"/>
          <w:szCs w:val="28"/>
        </w:rPr>
        <w:t xml:space="preserve"> </w:t>
      </w:r>
    </w:p>
    <w:p w14:paraId="3848A561" w14:textId="77777777" w:rsidR="00B877B7" w:rsidRPr="00E96AC1" w:rsidRDefault="00C24470" w:rsidP="0026655C">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3.28.2 </w:t>
      </w:r>
      <w:r w:rsidR="00B877B7" w:rsidRPr="00E96AC1">
        <w:rPr>
          <w:rFonts w:asciiTheme="majorHAnsi" w:hAnsiTheme="majorHAnsi"/>
          <w:b/>
          <w:bCs/>
          <w:sz w:val="28"/>
          <w:szCs w:val="28"/>
          <w:lang w:val="uk-UA"/>
        </w:rPr>
        <w:t>П</w:t>
      </w:r>
      <w:r w:rsidRPr="00E96AC1">
        <w:rPr>
          <w:rFonts w:asciiTheme="majorHAnsi" w:hAnsiTheme="majorHAnsi"/>
          <w:b/>
          <w:bCs/>
          <w:sz w:val="28"/>
          <w:szCs w:val="28"/>
        </w:rPr>
        <w:t xml:space="preserve">ристрій дозволу </w:t>
      </w:r>
      <w:r w:rsidRPr="00E96AC1">
        <w:rPr>
          <w:rFonts w:asciiTheme="majorHAnsi" w:hAnsiTheme="majorHAnsi"/>
          <w:sz w:val="28"/>
          <w:szCs w:val="28"/>
        </w:rPr>
        <w:t>(</w:t>
      </w:r>
      <w:r w:rsidRPr="00E96AC1">
        <w:rPr>
          <w:rFonts w:asciiTheme="majorHAnsi" w:hAnsiTheme="majorHAnsi"/>
          <w:i/>
          <w:iCs/>
          <w:sz w:val="28"/>
          <w:szCs w:val="28"/>
        </w:rPr>
        <w:t>enabling device</w:t>
      </w:r>
      <w:r w:rsidRPr="00E96AC1">
        <w:rPr>
          <w:rFonts w:asciiTheme="majorHAnsi" w:hAnsiTheme="majorHAnsi"/>
          <w:sz w:val="28"/>
          <w:szCs w:val="28"/>
        </w:rPr>
        <w:t>)</w:t>
      </w:r>
      <w:r w:rsidR="00B877B7" w:rsidRPr="00E96AC1">
        <w:rPr>
          <w:rFonts w:asciiTheme="majorHAnsi" w:hAnsiTheme="majorHAnsi"/>
          <w:sz w:val="28"/>
          <w:szCs w:val="28"/>
          <w:lang w:val="uk-UA"/>
        </w:rPr>
        <w:t>.</w:t>
      </w:r>
      <w:r w:rsidRPr="00E96AC1">
        <w:rPr>
          <w:rFonts w:asciiTheme="majorHAnsi" w:hAnsiTheme="majorHAnsi"/>
          <w:sz w:val="28"/>
          <w:szCs w:val="28"/>
        </w:rPr>
        <w:t xml:space="preserve"> </w:t>
      </w:r>
    </w:p>
    <w:p w14:paraId="55FD41B8"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Додатковий пристрій з ручним керуванням, використовуваний у сукупності з пристроєм керування пуском і який в активному стані уможливлює функціонування машини</w:t>
      </w:r>
      <w:r w:rsidR="00B877B7" w:rsidRPr="00E96AC1">
        <w:rPr>
          <w:rFonts w:asciiTheme="majorHAnsi" w:hAnsiTheme="majorHAnsi"/>
          <w:sz w:val="28"/>
          <w:szCs w:val="28"/>
          <w:lang w:val="uk-UA"/>
        </w:rPr>
        <w:t>.</w:t>
      </w:r>
      <w:r w:rsidRPr="00E96AC1">
        <w:rPr>
          <w:rFonts w:asciiTheme="majorHAnsi" w:hAnsiTheme="majorHAnsi"/>
          <w:sz w:val="28"/>
          <w:szCs w:val="28"/>
        </w:rPr>
        <w:t xml:space="preserve"> </w:t>
      </w:r>
    </w:p>
    <w:p w14:paraId="6FCF149F" w14:textId="77777777" w:rsidR="00C24470" w:rsidRPr="00E96AC1" w:rsidRDefault="00C24470" w:rsidP="0026655C">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3.28.3 </w:t>
      </w:r>
      <w:r w:rsidR="00B877B7" w:rsidRPr="00E96AC1">
        <w:rPr>
          <w:rFonts w:asciiTheme="majorHAnsi" w:hAnsiTheme="majorHAnsi"/>
          <w:b/>
          <w:bCs/>
          <w:sz w:val="28"/>
          <w:szCs w:val="28"/>
          <w:lang w:val="uk-UA"/>
        </w:rPr>
        <w:t>П</w:t>
      </w:r>
      <w:r w:rsidRPr="00E96AC1">
        <w:rPr>
          <w:rFonts w:asciiTheme="majorHAnsi" w:hAnsiTheme="majorHAnsi"/>
          <w:b/>
          <w:bCs/>
          <w:sz w:val="28"/>
          <w:szCs w:val="28"/>
        </w:rPr>
        <w:t>оштовховий</w:t>
      </w:r>
      <w:r w:rsidRPr="00E96AC1">
        <w:rPr>
          <w:rFonts w:asciiTheme="majorHAnsi" w:hAnsiTheme="majorHAnsi"/>
          <w:b/>
          <w:bCs/>
          <w:sz w:val="28"/>
          <w:szCs w:val="28"/>
          <w:lang w:val="en-US"/>
        </w:rPr>
        <w:t xml:space="preserve"> </w:t>
      </w:r>
      <w:r w:rsidRPr="00E96AC1">
        <w:rPr>
          <w:rFonts w:asciiTheme="majorHAnsi" w:hAnsiTheme="majorHAnsi"/>
          <w:b/>
          <w:bCs/>
          <w:sz w:val="28"/>
          <w:szCs w:val="28"/>
        </w:rPr>
        <w:t>пристрій</w:t>
      </w:r>
      <w:r w:rsidRPr="00E96AC1">
        <w:rPr>
          <w:rFonts w:asciiTheme="majorHAnsi" w:hAnsiTheme="majorHAnsi"/>
          <w:b/>
          <w:bCs/>
          <w:sz w:val="28"/>
          <w:szCs w:val="28"/>
          <w:lang w:val="en-US"/>
        </w:rPr>
        <w:t xml:space="preserve"> </w:t>
      </w:r>
      <w:r w:rsidRPr="00E96AC1">
        <w:rPr>
          <w:rFonts w:asciiTheme="majorHAnsi" w:hAnsiTheme="majorHAnsi"/>
          <w:b/>
          <w:bCs/>
          <w:sz w:val="28"/>
          <w:szCs w:val="28"/>
        </w:rPr>
        <w:t>керування</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hold-to-run control device</w:t>
      </w:r>
      <w:r w:rsidRPr="00E96AC1">
        <w:rPr>
          <w:rFonts w:asciiTheme="majorHAnsi" w:hAnsiTheme="majorHAnsi"/>
          <w:sz w:val="28"/>
          <w:szCs w:val="28"/>
          <w:lang w:val="en-US"/>
        </w:rPr>
        <w:t>)</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r w:rsidRPr="00E96AC1">
        <w:rPr>
          <w:rFonts w:asciiTheme="majorHAnsi" w:hAnsiTheme="majorHAnsi"/>
          <w:sz w:val="28"/>
          <w:szCs w:val="28"/>
        </w:rPr>
        <w:t>Пристрій</w:t>
      </w:r>
      <w:r w:rsidRPr="00E96AC1">
        <w:rPr>
          <w:rFonts w:asciiTheme="majorHAnsi" w:hAnsiTheme="majorHAnsi"/>
          <w:sz w:val="28"/>
          <w:szCs w:val="28"/>
          <w:lang w:val="en-US"/>
        </w:rPr>
        <w:t xml:space="preserve"> </w:t>
      </w:r>
      <w:r w:rsidRPr="00E96AC1">
        <w:rPr>
          <w:rFonts w:asciiTheme="majorHAnsi" w:hAnsiTheme="majorHAnsi"/>
          <w:sz w:val="28"/>
          <w:szCs w:val="28"/>
        </w:rPr>
        <w:t>керування</w:t>
      </w:r>
      <w:r w:rsidRPr="00E96AC1">
        <w:rPr>
          <w:rFonts w:asciiTheme="majorHAnsi" w:hAnsiTheme="majorHAnsi"/>
          <w:sz w:val="28"/>
          <w:szCs w:val="28"/>
          <w:lang w:val="en-US"/>
        </w:rPr>
        <w:t xml:space="preserve">, </w:t>
      </w:r>
      <w:r w:rsidRPr="00E96AC1">
        <w:rPr>
          <w:rFonts w:asciiTheme="majorHAnsi" w:hAnsiTheme="majorHAnsi"/>
          <w:sz w:val="28"/>
          <w:szCs w:val="28"/>
        </w:rPr>
        <w:t>який</w:t>
      </w:r>
      <w:r w:rsidRPr="00E96AC1">
        <w:rPr>
          <w:rFonts w:asciiTheme="majorHAnsi" w:hAnsiTheme="majorHAnsi"/>
          <w:sz w:val="28"/>
          <w:szCs w:val="28"/>
          <w:lang w:val="en-US"/>
        </w:rPr>
        <w:t xml:space="preserve"> </w:t>
      </w:r>
      <w:r w:rsidRPr="00E96AC1">
        <w:rPr>
          <w:rFonts w:asciiTheme="majorHAnsi" w:hAnsiTheme="majorHAnsi"/>
          <w:sz w:val="28"/>
          <w:szCs w:val="28"/>
        </w:rPr>
        <w:t>вмикає</w:t>
      </w:r>
      <w:r w:rsidRPr="00E96AC1">
        <w:rPr>
          <w:rFonts w:asciiTheme="majorHAnsi" w:hAnsiTheme="majorHAnsi"/>
          <w:sz w:val="28"/>
          <w:szCs w:val="28"/>
          <w:lang w:val="en-US"/>
        </w:rPr>
        <w:t xml:space="preserve"> </w:t>
      </w:r>
      <w:r w:rsidRPr="00E96AC1">
        <w:rPr>
          <w:rFonts w:asciiTheme="majorHAnsi" w:hAnsiTheme="majorHAnsi"/>
          <w:sz w:val="28"/>
          <w:szCs w:val="28"/>
        </w:rPr>
        <w:t>та</w:t>
      </w:r>
      <w:r w:rsidRPr="00E96AC1">
        <w:rPr>
          <w:rFonts w:asciiTheme="majorHAnsi" w:hAnsiTheme="majorHAnsi"/>
          <w:sz w:val="28"/>
          <w:szCs w:val="28"/>
          <w:lang w:val="en-US"/>
        </w:rPr>
        <w:t xml:space="preserve"> </w:t>
      </w:r>
      <w:r w:rsidRPr="00E96AC1">
        <w:rPr>
          <w:rFonts w:asciiTheme="majorHAnsi" w:hAnsiTheme="majorHAnsi"/>
          <w:sz w:val="28"/>
          <w:szCs w:val="28"/>
        </w:rPr>
        <w:t>підтримує</w:t>
      </w:r>
      <w:r w:rsidRPr="00E96AC1">
        <w:rPr>
          <w:rFonts w:asciiTheme="majorHAnsi" w:hAnsiTheme="majorHAnsi"/>
          <w:sz w:val="28"/>
          <w:szCs w:val="28"/>
          <w:lang w:val="en-US"/>
        </w:rPr>
        <w:t xml:space="preserve"> </w:t>
      </w:r>
      <w:r w:rsidRPr="00E96AC1">
        <w:rPr>
          <w:rFonts w:asciiTheme="majorHAnsi" w:hAnsiTheme="majorHAnsi"/>
          <w:sz w:val="28"/>
          <w:szCs w:val="28"/>
        </w:rPr>
        <w:t>функції</w:t>
      </w:r>
      <w:r w:rsidRPr="00E96AC1">
        <w:rPr>
          <w:rFonts w:asciiTheme="majorHAnsi" w:hAnsiTheme="majorHAnsi"/>
          <w:sz w:val="28"/>
          <w:szCs w:val="28"/>
          <w:lang w:val="en-US"/>
        </w:rPr>
        <w:t xml:space="preserve"> </w:t>
      </w:r>
      <w:r w:rsidRPr="00E96AC1">
        <w:rPr>
          <w:rFonts w:asciiTheme="majorHAnsi" w:hAnsiTheme="majorHAnsi"/>
          <w:sz w:val="28"/>
          <w:szCs w:val="28"/>
        </w:rPr>
        <w:t>машини</w:t>
      </w:r>
      <w:r w:rsidRPr="00E96AC1">
        <w:rPr>
          <w:rFonts w:asciiTheme="majorHAnsi" w:hAnsiTheme="majorHAnsi"/>
          <w:sz w:val="28"/>
          <w:szCs w:val="28"/>
          <w:lang w:val="en-US"/>
        </w:rPr>
        <w:t xml:space="preserve"> </w:t>
      </w:r>
      <w:r w:rsidRPr="00E96AC1">
        <w:rPr>
          <w:rFonts w:asciiTheme="majorHAnsi" w:hAnsiTheme="majorHAnsi"/>
          <w:sz w:val="28"/>
          <w:szCs w:val="28"/>
        </w:rPr>
        <w:t>лише</w:t>
      </w:r>
      <w:r w:rsidRPr="00E96AC1">
        <w:rPr>
          <w:rFonts w:asciiTheme="majorHAnsi" w:hAnsiTheme="majorHAnsi"/>
          <w:sz w:val="28"/>
          <w:szCs w:val="28"/>
          <w:lang w:val="en-US"/>
        </w:rPr>
        <w:t xml:space="preserve"> </w:t>
      </w:r>
      <w:r w:rsidRPr="00E96AC1">
        <w:rPr>
          <w:rFonts w:asciiTheme="majorHAnsi" w:hAnsiTheme="majorHAnsi"/>
          <w:sz w:val="28"/>
          <w:szCs w:val="28"/>
        </w:rPr>
        <w:t>під</w:t>
      </w:r>
      <w:r w:rsidRPr="00E96AC1">
        <w:rPr>
          <w:rFonts w:asciiTheme="majorHAnsi" w:hAnsiTheme="majorHAnsi"/>
          <w:sz w:val="28"/>
          <w:szCs w:val="28"/>
          <w:lang w:val="en-US"/>
        </w:rPr>
        <w:t xml:space="preserve"> </w:t>
      </w:r>
      <w:r w:rsidRPr="00E96AC1">
        <w:rPr>
          <w:rFonts w:asciiTheme="majorHAnsi" w:hAnsiTheme="majorHAnsi"/>
          <w:sz w:val="28"/>
          <w:szCs w:val="28"/>
        </w:rPr>
        <w:t>час</w:t>
      </w:r>
      <w:r w:rsidRPr="00E96AC1">
        <w:rPr>
          <w:rFonts w:asciiTheme="majorHAnsi" w:hAnsiTheme="majorHAnsi"/>
          <w:sz w:val="28"/>
          <w:szCs w:val="28"/>
          <w:lang w:val="en-US"/>
        </w:rPr>
        <w:t xml:space="preserve"> </w:t>
      </w:r>
      <w:r w:rsidRPr="00E96AC1">
        <w:rPr>
          <w:rFonts w:asciiTheme="majorHAnsi" w:hAnsiTheme="majorHAnsi"/>
          <w:sz w:val="28"/>
          <w:szCs w:val="28"/>
        </w:rPr>
        <w:t>дії</w:t>
      </w:r>
      <w:r w:rsidRPr="00E96AC1">
        <w:rPr>
          <w:rFonts w:asciiTheme="majorHAnsi" w:hAnsiTheme="majorHAnsi"/>
          <w:sz w:val="28"/>
          <w:szCs w:val="28"/>
          <w:lang w:val="en-US"/>
        </w:rPr>
        <w:t xml:space="preserve"> </w:t>
      </w:r>
      <w:r w:rsidRPr="00E96AC1">
        <w:rPr>
          <w:rFonts w:asciiTheme="majorHAnsi" w:hAnsiTheme="majorHAnsi"/>
          <w:sz w:val="28"/>
          <w:szCs w:val="28"/>
        </w:rPr>
        <w:t>на</w:t>
      </w:r>
      <w:r w:rsidRPr="00E96AC1">
        <w:rPr>
          <w:rFonts w:asciiTheme="majorHAnsi" w:hAnsiTheme="majorHAnsi"/>
          <w:sz w:val="28"/>
          <w:szCs w:val="28"/>
          <w:lang w:val="en-US"/>
        </w:rPr>
        <w:t xml:space="preserve"> </w:t>
      </w:r>
      <w:r w:rsidRPr="00E96AC1">
        <w:rPr>
          <w:rFonts w:asciiTheme="majorHAnsi" w:hAnsiTheme="majorHAnsi"/>
          <w:sz w:val="28"/>
          <w:szCs w:val="28"/>
        </w:rPr>
        <w:t>ручний</w:t>
      </w:r>
      <w:r w:rsidRPr="00E96AC1">
        <w:rPr>
          <w:rFonts w:asciiTheme="majorHAnsi" w:hAnsiTheme="majorHAnsi"/>
          <w:sz w:val="28"/>
          <w:szCs w:val="28"/>
          <w:lang w:val="en-US"/>
        </w:rPr>
        <w:t xml:space="preserve"> </w:t>
      </w:r>
      <w:r w:rsidRPr="00E96AC1">
        <w:rPr>
          <w:rFonts w:asciiTheme="majorHAnsi" w:hAnsiTheme="majorHAnsi"/>
          <w:sz w:val="28"/>
          <w:szCs w:val="28"/>
        </w:rPr>
        <w:t>орган</w:t>
      </w:r>
      <w:r w:rsidRPr="00E96AC1">
        <w:rPr>
          <w:rFonts w:asciiTheme="majorHAnsi" w:hAnsiTheme="majorHAnsi"/>
          <w:sz w:val="28"/>
          <w:szCs w:val="28"/>
          <w:lang w:val="en-US"/>
        </w:rPr>
        <w:t xml:space="preserve"> </w:t>
      </w:r>
      <w:r w:rsidRPr="00E96AC1">
        <w:rPr>
          <w:rFonts w:asciiTheme="majorHAnsi" w:hAnsiTheme="majorHAnsi"/>
          <w:sz w:val="28"/>
          <w:szCs w:val="28"/>
        </w:rPr>
        <w:t>керування</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7656FD5D" w14:textId="77777777" w:rsidR="00B877B7" w:rsidRPr="00E96AC1" w:rsidRDefault="00C24470" w:rsidP="0026655C">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3.28.4 </w:t>
      </w:r>
      <w:r w:rsidR="00B877B7" w:rsidRPr="00E96AC1">
        <w:rPr>
          <w:rFonts w:asciiTheme="majorHAnsi" w:hAnsiTheme="majorHAnsi"/>
          <w:b/>
          <w:bCs/>
          <w:sz w:val="28"/>
          <w:szCs w:val="28"/>
          <w:lang w:val="uk-UA"/>
        </w:rPr>
        <w:t>П</w:t>
      </w:r>
      <w:r w:rsidRPr="00E96AC1">
        <w:rPr>
          <w:rFonts w:asciiTheme="majorHAnsi" w:hAnsiTheme="majorHAnsi"/>
          <w:b/>
          <w:bCs/>
          <w:sz w:val="28"/>
          <w:szCs w:val="28"/>
        </w:rPr>
        <w:t>ристрій</w:t>
      </w:r>
      <w:r w:rsidRPr="00E96AC1">
        <w:rPr>
          <w:rFonts w:asciiTheme="majorHAnsi" w:hAnsiTheme="majorHAnsi"/>
          <w:b/>
          <w:bCs/>
          <w:sz w:val="28"/>
          <w:szCs w:val="28"/>
          <w:lang w:val="en-US"/>
        </w:rPr>
        <w:t xml:space="preserve"> </w:t>
      </w:r>
      <w:r w:rsidRPr="00E96AC1">
        <w:rPr>
          <w:rFonts w:asciiTheme="majorHAnsi" w:hAnsiTheme="majorHAnsi"/>
          <w:b/>
          <w:bCs/>
          <w:sz w:val="28"/>
          <w:szCs w:val="28"/>
        </w:rPr>
        <w:t>дворучного</w:t>
      </w:r>
      <w:r w:rsidRPr="00E96AC1">
        <w:rPr>
          <w:rFonts w:asciiTheme="majorHAnsi" w:hAnsiTheme="majorHAnsi"/>
          <w:b/>
          <w:bCs/>
          <w:sz w:val="28"/>
          <w:szCs w:val="28"/>
          <w:lang w:val="en-US"/>
        </w:rPr>
        <w:t xml:space="preserve"> </w:t>
      </w:r>
      <w:r w:rsidRPr="00E96AC1">
        <w:rPr>
          <w:rFonts w:asciiTheme="majorHAnsi" w:hAnsiTheme="majorHAnsi"/>
          <w:b/>
          <w:bCs/>
          <w:sz w:val="28"/>
          <w:szCs w:val="28"/>
        </w:rPr>
        <w:t>керування</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two-hand control device</w:t>
      </w:r>
      <w:r w:rsidRPr="00E96AC1">
        <w:rPr>
          <w:rFonts w:asciiTheme="majorHAnsi" w:hAnsiTheme="majorHAnsi"/>
          <w:sz w:val="28"/>
          <w:szCs w:val="28"/>
          <w:lang w:val="en-US"/>
        </w:rPr>
        <w:t>)</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r w:rsidRPr="00E96AC1">
        <w:rPr>
          <w:rFonts w:asciiTheme="majorHAnsi" w:hAnsiTheme="majorHAnsi"/>
          <w:sz w:val="28"/>
          <w:szCs w:val="28"/>
        </w:rPr>
        <w:t>Пристрій</w:t>
      </w:r>
      <w:r w:rsidRPr="00E96AC1">
        <w:rPr>
          <w:rFonts w:asciiTheme="majorHAnsi" w:hAnsiTheme="majorHAnsi"/>
          <w:sz w:val="28"/>
          <w:szCs w:val="28"/>
          <w:lang w:val="en-US"/>
        </w:rPr>
        <w:t xml:space="preserve"> </w:t>
      </w:r>
      <w:r w:rsidRPr="00E96AC1">
        <w:rPr>
          <w:rFonts w:asciiTheme="majorHAnsi" w:hAnsiTheme="majorHAnsi"/>
          <w:sz w:val="28"/>
          <w:szCs w:val="28"/>
        </w:rPr>
        <w:t>керування</w:t>
      </w:r>
      <w:r w:rsidRPr="00E96AC1">
        <w:rPr>
          <w:rFonts w:asciiTheme="majorHAnsi" w:hAnsiTheme="majorHAnsi"/>
          <w:sz w:val="28"/>
          <w:szCs w:val="28"/>
          <w:lang w:val="en-US"/>
        </w:rPr>
        <w:t xml:space="preserve">, </w:t>
      </w:r>
      <w:r w:rsidRPr="00E96AC1">
        <w:rPr>
          <w:rFonts w:asciiTheme="majorHAnsi" w:hAnsiTheme="majorHAnsi"/>
          <w:sz w:val="28"/>
          <w:szCs w:val="28"/>
        </w:rPr>
        <w:t>який</w:t>
      </w:r>
      <w:r w:rsidRPr="00E96AC1">
        <w:rPr>
          <w:rFonts w:asciiTheme="majorHAnsi" w:hAnsiTheme="majorHAnsi"/>
          <w:sz w:val="28"/>
          <w:szCs w:val="28"/>
          <w:lang w:val="en-US"/>
        </w:rPr>
        <w:t xml:space="preserve"> </w:t>
      </w:r>
      <w:r w:rsidRPr="00E96AC1">
        <w:rPr>
          <w:rFonts w:asciiTheme="majorHAnsi" w:hAnsiTheme="majorHAnsi"/>
          <w:sz w:val="28"/>
          <w:szCs w:val="28"/>
        </w:rPr>
        <w:t>для</w:t>
      </w:r>
      <w:r w:rsidRPr="00E96AC1">
        <w:rPr>
          <w:rFonts w:asciiTheme="majorHAnsi" w:hAnsiTheme="majorHAnsi"/>
          <w:sz w:val="28"/>
          <w:szCs w:val="28"/>
          <w:lang w:val="en-US"/>
        </w:rPr>
        <w:t xml:space="preserve"> </w:t>
      </w:r>
      <w:r w:rsidRPr="00E96AC1">
        <w:rPr>
          <w:rFonts w:asciiTheme="majorHAnsi" w:hAnsiTheme="majorHAnsi"/>
          <w:sz w:val="28"/>
          <w:szCs w:val="28"/>
        </w:rPr>
        <w:t>вмикання</w:t>
      </w:r>
      <w:r w:rsidRPr="00E96AC1">
        <w:rPr>
          <w:rFonts w:asciiTheme="majorHAnsi" w:hAnsiTheme="majorHAnsi"/>
          <w:sz w:val="28"/>
          <w:szCs w:val="28"/>
          <w:lang w:val="en-US"/>
        </w:rPr>
        <w:t xml:space="preserve"> </w:t>
      </w:r>
      <w:r w:rsidRPr="00E96AC1">
        <w:rPr>
          <w:rFonts w:asciiTheme="majorHAnsi" w:hAnsiTheme="majorHAnsi"/>
          <w:sz w:val="28"/>
          <w:szCs w:val="28"/>
        </w:rPr>
        <w:t>та</w:t>
      </w:r>
      <w:r w:rsidRPr="00E96AC1">
        <w:rPr>
          <w:rFonts w:asciiTheme="majorHAnsi" w:hAnsiTheme="majorHAnsi"/>
          <w:sz w:val="28"/>
          <w:szCs w:val="28"/>
          <w:lang w:val="en-US"/>
        </w:rPr>
        <w:t xml:space="preserve"> </w:t>
      </w:r>
      <w:r w:rsidRPr="00E96AC1">
        <w:rPr>
          <w:rFonts w:asciiTheme="majorHAnsi" w:hAnsiTheme="majorHAnsi"/>
          <w:sz w:val="28"/>
          <w:szCs w:val="28"/>
        </w:rPr>
        <w:t>підтримання</w:t>
      </w:r>
      <w:r w:rsidRPr="00E96AC1">
        <w:rPr>
          <w:rFonts w:asciiTheme="majorHAnsi" w:hAnsiTheme="majorHAnsi"/>
          <w:sz w:val="28"/>
          <w:szCs w:val="28"/>
          <w:lang w:val="en-US"/>
        </w:rPr>
        <w:t xml:space="preserve"> </w:t>
      </w:r>
      <w:r w:rsidRPr="00E96AC1">
        <w:rPr>
          <w:rFonts w:asciiTheme="majorHAnsi" w:hAnsiTheme="majorHAnsi"/>
          <w:sz w:val="28"/>
          <w:szCs w:val="28"/>
        </w:rPr>
        <w:t>небезпечних</w:t>
      </w:r>
      <w:r w:rsidRPr="00E96AC1">
        <w:rPr>
          <w:rFonts w:asciiTheme="majorHAnsi" w:hAnsiTheme="majorHAnsi"/>
          <w:sz w:val="28"/>
          <w:szCs w:val="28"/>
          <w:lang w:val="en-US"/>
        </w:rPr>
        <w:t xml:space="preserve"> </w:t>
      </w:r>
      <w:r w:rsidRPr="00E96AC1">
        <w:rPr>
          <w:rFonts w:asciiTheme="majorHAnsi" w:hAnsiTheme="majorHAnsi"/>
          <w:sz w:val="28"/>
          <w:szCs w:val="28"/>
        </w:rPr>
        <w:t>функцій</w:t>
      </w:r>
      <w:r w:rsidRPr="00E96AC1">
        <w:rPr>
          <w:rFonts w:asciiTheme="majorHAnsi" w:hAnsiTheme="majorHAnsi"/>
          <w:sz w:val="28"/>
          <w:szCs w:val="28"/>
          <w:lang w:val="en-US"/>
        </w:rPr>
        <w:t xml:space="preserve"> </w:t>
      </w:r>
      <w:r w:rsidRPr="00E96AC1">
        <w:rPr>
          <w:rFonts w:asciiTheme="majorHAnsi" w:hAnsiTheme="majorHAnsi"/>
          <w:sz w:val="28"/>
          <w:szCs w:val="28"/>
        </w:rPr>
        <w:t>машини</w:t>
      </w:r>
      <w:r w:rsidRPr="00E96AC1">
        <w:rPr>
          <w:rFonts w:asciiTheme="majorHAnsi" w:hAnsiTheme="majorHAnsi"/>
          <w:sz w:val="28"/>
          <w:szCs w:val="28"/>
          <w:lang w:val="en-US"/>
        </w:rPr>
        <w:t xml:space="preserve"> </w:t>
      </w:r>
      <w:r w:rsidRPr="00E96AC1">
        <w:rPr>
          <w:rFonts w:asciiTheme="majorHAnsi" w:hAnsiTheme="majorHAnsi"/>
          <w:sz w:val="28"/>
          <w:szCs w:val="28"/>
        </w:rPr>
        <w:t>потребує</w:t>
      </w:r>
      <w:r w:rsidRPr="00E96AC1">
        <w:rPr>
          <w:rFonts w:asciiTheme="majorHAnsi" w:hAnsiTheme="majorHAnsi"/>
          <w:sz w:val="28"/>
          <w:szCs w:val="28"/>
          <w:lang w:val="en-US"/>
        </w:rPr>
        <w:t xml:space="preserve"> </w:t>
      </w:r>
      <w:r w:rsidRPr="00E96AC1">
        <w:rPr>
          <w:rFonts w:asciiTheme="majorHAnsi" w:hAnsiTheme="majorHAnsi"/>
          <w:sz w:val="28"/>
          <w:szCs w:val="28"/>
        </w:rPr>
        <w:t>одночасної</w:t>
      </w:r>
      <w:r w:rsidRPr="00E96AC1">
        <w:rPr>
          <w:rFonts w:asciiTheme="majorHAnsi" w:hAnsiTheme="majorHAnsi"/>
          <w:sz w:val="28"/>
          <w:szCs w:val="28"/>
          <w:lang w:val="en-US"/>
        </w:rPr>
        <w:t xml:space="preserve"> </w:t>
      </w:r>
      <w:r w:rsidRPr="00E96AC1">
        <w:rPr>
          <w:rFonts w:asciiTheme="majorHAnsi" w:hAnsiTheme="majorHAnsi"/>
          <w:sz w:val="28"/>
          <w:szCs w:val="28"/>
        </w:rPr>
        <w:t>дії</w:t>
      </w:r>
      <w:r w:rsidRPr="00E96AC1">
        <w:rPr>
          <w:rFonts w:asciiTheme="majorHAnsi" w:hAnsiTheme="majorHAnsi"/>
          <w:sz w:val="28"/>
          <w:szCs w:val="28"/>
          <w:lang w:val="en-US"/>
        </w:rPr>
        <w:t xml:space="preserve"> </w:t>
      </w:r>
      <w:r w:rsidRPr="00E96AC1">
        <w:rPr>
          <w:rFonts w:asciiTheme="majorHAnsi" w:hAnsiTheme="majorHAnsi"/>
          <w:sz w:val="28"/>
          <w:szCs w:val="28"/>
        </w:rPr>
        <w:t>обома</w:t>
      </w:r>
      <w:r w:rsidRPr="00E96AC1">
        <w:rPr>
          <w:rFonts w:asciiTheme="majorHAnsi" w:hAnsiTheme="majorHAnsi"/>
          <w:sz w:val="28"/>
          <w:szCs w:val="28"/>
          <w:lang w:val="en-US"/>
        </w:rPr>
        <w:t xml:space="preserve"> </w:t>
      </w:r>
      <w:r w:rsidRPr="00E96AC1">
        <w:rPr>
          <w:rFonts w:asciiTheme="majorHAnsi" w:hAnsiTheme="majorHAnsi"/>
          <w:sz w:val="28"/>
          <w:szCs w:val="28"/>
        </w:rPr>
        <w:t>руками</w:t>
      </w:r>
      <w:r w:rsidRPr="00E96AC1">
        <w:rPr>
          <w:rFonts w:asciiTheme="majorHAnsi" w:hAnsiTheme="majorHAnsi"/>
          <w:sz w:val="28"/>
          <w:szCs w:val="28"/>
          <w:lang w:val="en-US"/>
        </w:rPr>
        <w:t xml:space="preserve"> </w:t>
      </w:r>
      <w:r w:rsidRPr="00E96AC1">
        <w:rPr>
          <w:rFonts w:asciiTheme="majorHAnsi" w:hAnsiTheme="majorHAnsi"/>
          <w:sz w:val="28"/>
          <w:szCs w:val="28"/>
        </w:rPr>
        <w:t>і</w:t>
      </w:r>
      <w:r w:rsidRPr="00E96AC1">
        <w:rPr>
          <w:rFonts w:asciiTheme="majorHAnsi" w:hAnsiTheme="majorHAnsi"/>
          <w:sz w:val="28"/>
          <w:szCs w:val="28"/>
          <w:lang w:val="en-US"/>
        </w:rPr>
        <w:t xml:space="preserve"> </w:t>
      </w:r>
      <w:r w:rsidRPr="00E96AC1">
        <w:rPr>
          <w:rFonts w:asciiTheme="majorHAnsi" w:hAnsiTheme="majorHAnsi"/>
          <w:sz w:val="28"/>
          <w:szCs w:val="28"/>
        </w:rPr>
        <w:t>в</w:t>
      </w:r>
      <w:r w:rsidRPr="00E96AC1">
        <w:rPr>
          <w:rFonts w:asciiTheme="majorHAnsi" w:hAnsiTheme="majorHAnsi"/>
          <w:sz w:val="28"/>
          <w:szCs w:val="28"/>
          <w:lang w:val="en-US"/>
        </w:rPr>
        <w:t xml:space="preserve"> </w:t>
      </w:r>
      <w:r w:rsidRPr="00E96AC1">
        <w:rPr>
          <w:rFonts w:asciiTheme="majorHAnsi" w:hAnsiTheme="majorHAnsi"/>
          <w:sz w:val="28"/>
          <w:szCs w:val="28"/>
        </w:rPr>
        <w:t>такий</w:t>
      </w:r>
      <w:r w:rsidRPr="00E96AC1">
        <w:rPr>
          <w:rFonts w:asciiTheme="majorHAnsi" w:hAnsiTheme="majorHAnsi"/>
          <w:sz w:val="28"/>
          <w:szCs w:val="28"/>
          <w:lang w:val="en-US"/>
        </w:rPr>
        <w:t xml:space="preserve"> </w:t>
      </w:r>
      <w:r w:rsidRPr="00E96AC1">
        <w:rPr>
          <w:rFonts w:asciiTheme="majorHAnsi" w:hAnsiTheme="majorHAnsi"/>
          <w:sz w:val="28"/>
          <w:szCs w:val="28"/>
        </w:rPr>
        <w:t>спосіб</w:t>
      </w:r>
      <w:r w:rsidRPr="00E96AC1">
        <w:rPr>
          <w:rFonts w:asciiTheme="majorHAnsi" w:hAnsiTheme="majorHAnsi"/>
          <w:sz w:val="28"/>
          <w:szCs w:val="28"/>
          <w:lang w:val="en-US"/>
        </w:rPr>
        <w:t xml:space="preserve"> </w:t>
      </w:r>
      <w:r w:rsidRPr="00E96AC1">
        <w:rPr>
          <w:rFonts w:asciiTheme="majorHAnsi" w:hAnsiTheme="majorHAnsi"/>
          <w:sz w:val="28"/>
          <w:szCs w:val="28"/>
        </w:rPr>
        <w:t>запевнює</w:t>
      </w:r>
      <w:r w:rsidRPr="00E96AC1">
        <w:rPr>
          <w:rFonts w:asciiTheme="majorHAnsi" w:hAnsiTheme="majorHAnsi"/>
          <w:sz w:val="28"/>
          <w:szCs w:val="28"/>
          <w:lang w:val="en-US"/>
        </w:rPr>
        <w:t xml:space="preserve"> </w:t>
      </w:r>
      <w:r w:rsidRPr="00E96AC1">
        <w:rPr>
          <w:rFonts w:asciiTheme="majorHAnsi" w:hAnsiTheme="majorHAnsi"/>
          <w:sz w:val="28"/>
          <w:szCs w:val="28"/>
        </w:rPr>
        <w:t>захист</w:t>
      </w:r>
      <w:r w:rsidRPr="00E96AC1">
        <w:rPr>
          <w:rFonts w:asciiTheme="majorHAnsi" w:hAnsiTheme="majorHAnsi"/>
          <w:sz w:val="28"/>
          <w:szCs w:val="28"/>
          <w:lang w:val="en-US"/>
        </w:rPr>
        <w:t xml:space="preserve"> </w:t>
      </w:r>
      <w:r w:rsidRPr="00E96AC1">
        <w:rPr>
          <w:rFonts w:asciiTheme="majorHAnsi" w:hAnsiTheme="majorHAnsi"/>
          <w:sz w:val="28"/>
          <w:szCs w:val="28"/>
        </w:rPr>
        <w:t>лише</w:t>
      </w:r>
      <w:r w:rsidRPr="00E96AC1">
        <w:rPr>
          <w:rFonts w:asciiTheme="majorHAnsi" w:hAnsiTheme="majorHAnsi"/>
          <w:sz w:val="28"/>
          <w:szCs w:val="28"/>
          <w:lang w:val="en-US"/>
        </w:rPr>
        <w:t xml:space="preserve"> </w:t>
      </w:r>
      <w:r w:rsidRPr="00E96AC1">
        <w:rPr>
          <w:rFonts w:asciiTheme="majorHAnsi" w:hAnsiTheme="majorHAnsi"/>
          <w:sz w:val="28"/>
          <w:szCs w:val="28"/>
        </w:rPr>
        <w:t>для</w:t>
      </w:r>
      <w:r w:rsidRPr="00E96AC1">
        <w:rPr>
          <w:rFonts w:asciiTheme="majorHAnsi" w:hAnsiTheme="majorHAnsi"/>
          <w:sz w:val="28"/>
          <w:szCs w:val="28"/>
          <w:lang w:val="en-US"/>
        </w:rPr>
        <w:t xml:space="preserve"> </w:t>
      </w:r>
      <w:r w:rsidRPr="00E96AC1">
        <w:rPr>
          <w:rFonts w:asciiTheme="majorHAnsi" w:hAnsiTheme="majorHAnsi"/>
          <w:sz w:val="28"/>
          <w:szCs w:val="28"/>
        </w:rPr>
        <w:t>людини</w:t>
      </w:r>
      <w:r w:rsidRPr="00E96AC1">
        <w:rPr>
          <w:rFonts w:asciiTheme="majorHAnsi" w:hAnsiTheme="majorHAnsi"/>
          <w:sz w:val="28"/>
          <w:szCs w:val="28"/>
          <w:lang w:val="en-US"/>
        </w:rPr>
        <w:t xml:space="preserve">, </w:t>
      </w:r>
      <w:r w:rsidRPr="00E96AC1">
        <w:rPr>
          <w:rFonts w:asciiTheme="majorHAnsi" w:hAnsiTheme="majorHAnsi"/>
          <w:sz w:val="28"/>
          <w:szCs w:val="28"/>
        </w:rPr>
        <w:t>яка</w:t>
      </w:r>
      <w:r w:rsidRPr="00E96AC1">
        <w:rPr>
          <w:rFonts w:asciiTheme="majorHAnsi" w:hAnsiTheme="majorHAnsi"/>
          <w:sz w:val="28"/>
          <w:szCs w:val="28"/>
          <w:lang w:val="en-US"/>
        </w:rPr>
        <w:t xml:space="preserve"> </w:t>
      </w:r>
      <w:r w:rsidRPr="00E96AC1">
        <w:rPr>
          <w:rFonts w:asciiTheme="majorHAnsi" w:hAnsiTheme="majorHAnsi"/>
          <w:sz w:val="28"/>
          <w:szCs w:val="28"/>
        </w:rPr>
        <w:t>використовує</w:t>
      </w:r>
      <w:r w:rsidRPr="00E96AC1">
        <w:rPr>
          <w:rFonts w:asciiTheme="majorHAnsi" w:hAnsiTheme="majorHAnsi"/>
          <w:sz w:val="28"/>
          <w:szCs w:val="28"/>
          <w:lang w:val="en-US"/>
        </w:rPr>
        <w:t xml:space="preserve"> </w:t>
      </w:r>
      <w:r w:rsidRPr="00E96AC1">
        <w:rPr>
          <w:rFonts w:asciiTheme="majorHAnsi" w:hAnsiTheme="majorHAnsi"/>
          <w:sz w:val="28"/>
          <w:szCs w:val="28"/>
        </w:rPr>
        <w:t>його</w:t>
      </w:r>
      <w:r w:rsidRPr="00E96AC1">
        <w:rPr>
          <w:rFonts w:asciiTheme="majorHAnsi" w:hAnsiTheme="majorHAnsi"/>
          <w:sz w:val="28"/>
          <w:szCs w:val="28"/>
          <w:lang w:val="en-US"/>
        </w:rPr>
        <w:t xml:space="preserve">. </w:t>
      </w:r>
    </w:p>
    <w:p w14:paraId="0242BE51" w14:textId="77777777" w:rsidR="00C24470" w:rsidRPr="00E96AC1" w:rsidRDefault="00C24470" w:rsidP="0026655C">
      <w:pPr>
        <w:spacing w:before="120"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В ISО 13851 наведено докладні вимоги</w:t>
      </w:r>
      <w:r w:rsidR="00B877B7" w:rsidRPr="00E96AC1">
        <w:rPr>
          <w:rFonts w:asciiTheme="majorHAnsi" w:hAnsiTheme="majorHAnsi"/>
          <w:sz w:val="24"/>
          <w:szCs w:val="24"/>
          <w:lang w:val="uk-UA"/>
        </w:rPr>
        <w:t>.</w:t>
      </w:r>
      <w:r w:rsidRPr="00E96AC1">
        <w:rPr>
          <w:rFonts w:asciiTheme="majorHAnsi" w:hAnsiTheme="majorHAnsi"/>
          <w:sz w:val="24"/>
          <w:szCs w:val="24"/>
        </w:rPr>
        <w:t xml:space="preserve"> </w:t>
      </w:r>
    </w:p>
    <w:p w14:paraId="558BE1B2" w14:textId="77777777" w:rsidR="00B877B7" w:rsidRPr="00E96AC1" w:rsidRDefault="00C24470" w:rsidP="0026655C">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3.28.5 </w:t>
      </w:r>
      <w:r w:rsidR="00B877B7" w:rsidRPr="00E96AC1">
        <w:rPr>
          <w:rFonts w:asciiTheme="majorHAnsi" w:hAnsiTheme="majorHAnsi"/>
          <w:b/>
          <w:bCs/>
          <w:sz w:val="28"/>
          <w:szCs w:val="28"/>
          <w:lang w:val="uk-UA"/>
        </w:rPr>
        <w:t>Ч</w:t>
      </w:r>
      <w:r w:rsidRPr="00E96AC1">
        <w:rPr>
          <w:rFonts w:asciiTheme="majorHAnsi" w:hAnsiTheme="majorHAnsi"/>
          <w:b/>
          <w:bCs/>
          <w:sz w:val="28"/>
          <w:szCs w:val="28"/>
        </w:rPr>
        <w:t>утливе</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захисне</w:t>
      </w:r>
      <w:r w:rsidRPr="00E96AC1">
        <w:rPr>
          <w:rFonts w:asciiTheme="majorHAnsi" w:hAnsiTheme="majorHAnsi"/>
          <w:b/>
          <w:bCs/>
          <w:sz w:val="28"/>
          <w:szCs w:val="28"/>
          <w:lang w:val="en-US"/>
        </w:rPr>
        <w:t xml:space="preserve"> </w:t>
      </w:r>
      <w:r w:rsidRPr="00E96AC1">
        <w:rPr>
          <w:rFonts w:asciiTheme="majorHAnsi" w:hAnsiTheme="majorHAnsi"/>
          <w:b/>
          <w:bCs/>
          <w:sz w:val="28"/>
          <w:szCs w:val="28"/>
        </w:rPr>
        <w:t>устатковання</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sensitive protective equipment</w:t>
      </w:r>
      <w:r w:rsidRPr="00E96AC1">
        <w:rPr>
          <w:rFonts w:asciiTheme="majorHAnsi" w:hAnsiTheme="majorHAnsi"/>
          <w:sz w:val="28"/>
          <w:szCs w:val="28"/>
          <w:lang w:val="en-US"/>
        </w:rPr>
        <w:t>) (S</w:t>
      </w:r>
      <w:r w:rsidRPr="00E96AC1">
        <w:rPr>
          <w:rFonts w:asciiTheme="majorHAnsi" w:hAnsiTheme="majorHAnsi"/>
          <w:sz w:val="28"/>
          <w:szCs w:val="28"/>
        </w:rPr>
        <w:t>РЕ</w:t>
      </w:r>
      <w:r w:rsidRPr="00E96AC1">
        <w:rPr>
          <w:rFonts w:asciiTheme="majorHAnsi" w:hAnsiTheme="majorHAnsi"/>
          <w:sz w:val="28"/>
          <w:szCs w:val="28"/>
          <w:lang w:val="en-US"/>
        </w:rPr>
        <w:t>)</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725E5350" w14:textId="77777777" w:rsidR="00B877B7"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Устатковання, яке подає відповідний сигнал до системи керування в присутності людини або частин її тіла для зменшення ризику в небезпечній зоні. </w:t>
      </w:r>
    </w:p>
    <w:p w14:paraId="27AF1941" w14:textId="77777777" w:rsidR="00C24470" w:rsidRPr="00E96AC1" w:rsidRDefault="00C24470" w:rsidP="00EF1A6D">
      <w:pPr>
        <w:spacing w:before="120" w:after="120"/>
        <w:ind w:firstLine="426"/>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Сигнал може виникати, якщо людина або частина її тіла перетинає визначену межу, наприклад потрапляє в небезпечну зону (спотикання) або якщо людина перебуває у визначеній зоні (виявлення присутності) чи в обох випадках</w:t>
      </w:r>
      <w:r w:rsidR="00B877B7" w:rsidRPr="00E96AC1">
        <w:rPr>
          <w:rFonts w:asciiTheme="majorHAnsi" w:hAnsiTheme="majorHAnsi"/>
          <w:sz w:val="24"/>
          <w:szCs w:val="24"/>
          <w:lang w:val="uk-UA"/>
        </w:rPr>
        <w:t>.</w:t>
      </w:r>
      <w:r w:rsidRPr="00E96AC1">
        <w:rPr>
          <w:rFonts w:asciiTheme="majorHAnsi" w:hAnsiTheme="majorHAnsi"/>
          <w:sz w:val="24"/>
          <w:szCs w:val="24"/>
        </w:rPr>
        <w:t xml:space="preserve"> </w:t>
      </w:r>
    </w:p>
    <w:p w14:paraId="03688964" w14:textId="77777777" w:rsidR="00B877B7" w:rsidRPr="00E96AC1" w:rsidRDefault="00C24470" w:rsidP="00321E10">
      <w:pPr>
        <w:spacing w:after="0"/>
        <w:ind w:firstLine="510"/>
        <w:jc w:val="both"/>
        <w:rPr>
          <w:rFonts w:asciiTheme="majorHAnsi" w:hAnsiTheme="majorHAnsi"/>
          <w:sz w:val="28"/>
          <w:szCs w:val="28"/>
        </w:rPr>
      </w:pPr>
      <w:r w:rsidRPr="00E96AC1">
        <w:rPr>
          <w:rFonts w:asciiTheme="majorHAnsi" w:hAnsiTheme="majorHAnsi"/>
          <w:b/>
          <w:bCs/>
          <w:sz w:val="28"/>
          <w:szCs w:val="28"/>
        </w:rPr>
        <w:t xml:space="preserve">3.28.6 </w:t>
      </w:r>
      <w:r w:rsidR="00B877B7" w:rsidRPr="00E96AC1">
        <w:rPr>
          <w:rFonts w:asciiTheme="majorHAnsi" w:hAnsiTheme="majorHAnsi"/>
          <w:b/>
          <w:bCs/>
          <w:sz w:val="28"/>
          <w:szCs w:val="28"/>
          <w:lang w:val="uk-UA"/>
        </w:rPr>
        <w:t>А</w:t>
      </w:r>
      <w:r w:rsidRPr="00E96AC1">
        <w:rPr>
          <w:rFonts w:asciiTheme="majorHAnsi" w:hAnsiTheme="majorHAnsi"/>
          <w:b/>
          <w:bCs/>
          <w:sz w:val="28"/>
          <w:szCs w:val="28"/>
        </w:rPr>
        <w:t xml:space="preserve">ктивний оптоелектронний захисний пристрій (АОЗП) </w:t>
      </w:r>
      <w:r w:rsidRPr="00E96AC1">
        <w:rPr>
          <w:rFonts w:asciiTheme="majorHAnsi" w:hAnsiTheme="majorHAnsi"/>
          <w:sz w:val="28"/>
          <w:szCs w:val="28"/>
        </w:rPr>
        <w:t>(</w:t>
      </w:r>
      <w:r w:rsidRPr="00E96AC1">
        <w:rPr>
          <w:rFonts w:asciiTheme="majorHAnsi" w:hAnsiTheme="majorHAnsi"/>
          <w:i/>
          <w:iCs/>
          <w:sz w:val="28"/>
          <w:szCs w:val="28"/>
        </w:rPr>
        <w:t>active opto-electronic protective device</w:t>
      </w:r>
      <w:r w:rsidRPr="00E96AC1">
        <w:rPr>
          <w:rFonts w:asciiTheme="majorHAnsi" w:hAnsiTheme="majorHAnsi"/>
          <w:sz w:val="28"/>
          <w:szCs w:val="28"/>
        </w:rPr>
        <w:t>) (</w:t>
      </w:r>
      <w:r w:rsidRPr="00E96AC1">
        <w:rPr>
          <w:rFonts w:asciiTheme="majorHAnsi" w:hAnsiTheme="majorHAnsi"/>
          <w:i/>
          <w:iCs/>
          <w:sz w:val="28"/>
          <w:szCs w:val="28"/>
        </w:rPr>
        <w:t>АОРD</w:t>
      </w:r>
      <w:r w:rsidRPr="00E96AC1">
        <w:rPr>
          <w:rFonts w:asciiTheme="majorHAnsi" w:hAnsiTheme="majorHAnsi"/>
          <w:sz w:val="28"/>
          <w:szCs w:val="28"/>
        </w:rPr>
        <w:t>)</w:t>
      </w:r>
      <w:r w:rsidR="00B877B7" w:rsidRPr="00E96AC1">
        <w:rPr>
          <w:rFonts w:asciiTheme="majorHAnsi" w:hAnsiTheme="majorHAnsi"/>
          <w:sz w:val="28"/>
          <w:szCs w:val="28"/>
          <w:lang w:val="uk-UA"/>
        </w:rPr>
        <w:t>.</w:t>
      </w:r>
      <w:r w:rsidRPr="00E96AC1">
        <w:rPr>
          <w:rFonts w:asciiTheme="majorHAnsi" w:hAnsiTheme="majorHAnsi"/>
          <w:sz w:val="28"/>
          <w:szCs w:val="28"/>
        </w:rPr>
        <w:t xml:space="preserve"> </w:t>
      </w:r>
    </w:p>
    <w:p w14:paraId="5C6B6C56"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Пристрій, чутлива функція якого відбувається за допомогою оптоелектронних випромінювальних і приймальних елементів, які реагують на перетинання оптичного променя, утворюваного пристроєм, непрозорим об’єктом, розміщеним у зоні детектування. </w:t>
      </w:r>
    </w:p>
    <w:p w14:paraId="20280320" w14:textId="77777777" w:rsidR="00C24470" w:rsidRPr="00E96AC1" w:rsidRDefault="00C24470" w:rsidP="00EF1A6D">
      <w:pPr>
        <w:spacing w:before="120" w:after="0"/>
        <w:ind w:firstLine="426"/>
        <w:jc w:val="both"/>
        <w:rPr>
          <w:rFonts w:asciiTheme="majorHAnsi" w:hAnsiTheme="majorHAnsi"/>
          <w:sz w:val="28"/>
          <w:szCs w:val="28"/>
          <w:lang w:val="en-US"/>
        </w:rPr>
      </w:pPr>
      <w:r w:rsidRPr="00E96AC1">
        <w:rPr>
          <w:rFonts w:asciiTheme="majorHAnsi" w:hAnsiTheme="majorHAnsi"/>
          <w:b/>
          <w:bCs/>
          <w:sz w:val="28"/>
          <w:szCs w:val="28"/>
          <w:lang w:val="en-US"/>
        </w:rPr>
        <w:t xml:space="preserve">3.28.7 </w:t>
      </w:r>
      <w:r w:rsidR="00B877B7" w:rsidRPr="00E96AC1">
        <w:rPr>
          <w:rFonts w:asciiTheme="majorHAnsi" w:hAnsiTheme="majorHAnsi"/>
          <w:b/>
          <w:bCs/>
          <w:sz w:val="28"/>
          <w:szCs w:val="28"/>
          <w:lang w:val="uk-UA"/>
        </w:rPr>
        <w:t>П</w:t>
      </w:r>
      <w:r w:rsidRPr="00E96AC1">
        <w:rPr>
          <w:rFonts w:asciiTheme="majorHAnsi" w:hAnsiTheme="majorHAnsi"/>
          <w:b/>
          <w:bCs/>
          <w:sz w:val="28"/>
          <w:szCs w:val="28"/>
        </w:rPr>
        <w:t>ристрій</w:t>
      </w:r>
      <w:r w:rsidRPr="00E96AC1">
        <w:rPr>
          <w:rFonts w:asciiTheme="majorHAnsi" w:hAnsiTheme="majorHAnsi"/>
          <w:b/>
          <w:bCs/>
          <w:sz w:val="28"/>
          <w:szCs w:val="28"/>
          <w:lang w:val="en-US"/>
        </w:rPr>
        <w:t xml:space="preserve"> </w:t>
      </w:r>
      <w:r w:rsidRPr="00E96AC1">
        <w:rPr>
          <w:rFonts w:asciiTheme="majorHAnsi" w:hAnsiTheme="majorHAnsi"/>
          <w:b/>
          <w:bCs/>
          <w:sz w:val="28"/>
          <w:szCs w:val="28"/>
        </w:rPr>
        <w:t>з</w:t>
      </w:r>
      <w:r w:rsidRPr="00E96AC1">
        <w:rPr>
          <w:rFonts w:asciiTheme="majorHAnsi" w:hAnsiTheme="majorHAnsi"/>
          <w:b/>
          <w:bCs/>
          <w:sz w:val="28"/>
          <w:szCs w:val="28"/>
          <w:lang w:val="en-US"/>
        </w:rPr>
        <w:t xml:space="preserve"> </w:t>
      </w:r>
      <w:r w:rsidRPr="00E96AC1">
        <w:rPr>
          <w:rFonts w:asciiTheme="majorHAnsi" w:hAnsiTheme="majorHAnsi"/>
          <w:b/>
          <w:bCs/>
          <w:sz w:val="28"/>
          <w:szCs w:val="28"/>
        </w:rPr>
        <w:t>механічною</w:t>
      </w:r>
      <w:r w:rsidRPr="00E96AC1">
        <w:rPr>
          <w:rFonts w:asciiTheme="majorHAnsi" w:hAnsiTheme="majorHAnsi"/>
          <w:b/>
          <w:bCs/>
          <w:sz w:val="28"/>
          <w:szCs w:val="28"/>
          <w:lang w:val="en-US"/>
        </w:rPr>
        <w:t xml:space="preserve"> </w:t>
      </w:r>
      <w:r w:rsidRPr="00E96AC1">
        <w:rPr>
          <w:rFonts w:asciiTheme="majorHAnsi" w:hAnsiTheme="majorHAnsi"/>
          <w:b/>
          <w:bCs/>
          <w:sz w:val="28"/>
          <w:szCs w:val="28"/>
        </w:rPr>
        <w:t>перешкодою</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mechanical restraint device</w:t>
      </w:r>
      <w:r w:rsidRPr="00E96AC1">
        <w:rPr>
          <w:rFonts w:asciiTheme="majorHAnsi" w:hAnsiTheme="majorHAnsi"/>
          <w:sz w:val="28"/>
          <w:szCs w:val="28"/>
          <w:lang w:val="en-US"/>
        </w:rPr>
        <w:t>)</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r w:rsidRPr="00E96AC1">
        <w:rPr>
          <w:rFonts w:asciiTheme="majorHAnsi" w:hAnsiTheme="majorHAnsi"/>
          <w:sz w:val="28"/>
          <w:szCs w:val="28"/>
        </w:rPr>
        <w:t>Пристрій</w:t>
      </w:r>
      <w:r w:rsidRPr="00E96AC1">
        <w:rPr>
          <w:rFonts w:asciiTheme="majorHAnsi" w:hAnsiTheme="majorHAnsi"/>
          <w:sz w:val="28"/>
          <w:szCs w:val="28"/>
          <w:lang w:val="en-US"/>
        </w:rPr>
        <w:t xml:space="preserve">, </w:t>
      </w:r>
      <w:r w:rsidRPr="00E96AC1">
        <w:rPr>
          <w:rFonts w:asciiTheme="majorHAnsi" w:hAnsiTheme="majorHAnsi"/>
          <w:sz w:val="28"/>
          <w:szCs w:val="28"/>
        </w:rPr>
        <w:t>який</w:t>
      </w:r>
      <w:r w:rsidRPr="00E96AC1">
        <w:rPr>
          <w:rFonts w:asciiTheme="majorHAnsi" w:hAnsiTheme="majorHAnsi"/>
          <w:sz w:val="28"/>
          <w:szCs w:val="28"/>
          <w:lang w:val="en-US"/>
        </w:rPr>
        <w:t xml:space="preserve"> </w:t>
      </w:r>
      <w:r w:rsidRPr="00E96AC1">
        <w:rPr>
          <w:rFonts w:asciiTheme="majorHAnsi" w:hAnsiTheme="majorHAnsi"/>
          <w:sz w:val="28"/>
          <w:szCs w:val="28"/>
        </w:rPr>
        <w:t>упроваджує</w:t>
      </w:r>
      <w:r w:rsidRPr="00E96AC1">
        <w:rPr>
          <w:rFonts w:asciiTheme="majorHAnsi" w:hAnsiTheme="majorHAnsi"/>
          <w:sz w:val="28"/>
          <w:szCs w:val="28"/>
          <w:lang w:val="en-US"/>
        </w:rPr>
        <w:t xml:space="preserve"> </w:t>
      </w:r>
      <w:r w:rsidRPr="00E96AC1">
        <w:rPr>
          <w:rFonts w:asciiTheme="majorHAnsi" w:hAnsiTheme="majorHAnsi"/>
          <w:sz w:val="28"/>
          <w:szCs w:val="28"/>
        </w:rPr>
        <w:t>в</w:t>
      </w:r>
      <w:r w:rsidRPr="00E96AC1">
        <w:rPr>
          <w:rFonts w:asciiTheme="majorHAnsi" w:hAnsiTheme="majorHAnsi"/>
          <w:sz w:val="28"/>
          <w:szCs w:val="28"/>
          <w:lang w:val="en-US"/>
        </w:rPr>
        <w:t xml:space="preserve"> </w:t>
      </w:r>
      <w:r w:rsidRPr="00E96AC1">
        <w:rPr>
          <w:rFonts w:asciiTheme="majorHAnsi" w:hAnsiTheme="majorHAnsi"/>
          <w:sz w:val="28"/>
          <w:szCs w:val="28"/>
        </w:rPr>
        <w:t>механізм</w:t>
      </w:r>
      <w:r w:rsidRPr="00E96AC1">
        <w:rPr>
          <w:rFonts w:asciiTheme="majorHAnsi" w:hAnsiTheme="majorHAnsi"/>
          <w:sz w:val="28"/>
          <w:szCs w:val="28"/>
          <w:lang w:val="en-US"/>
        </w:rPr>
        <w:t xml:space="preserve"> </w:t>
      </w:r>
      <w:r w:rsidRPr="00E96AC1">
        <w:rPr>
          <w:rFonts w:asciiTheme="majorHAnsi" w:hAnsiTheme="majorHAnsi"/>
          <w:sz w:val="28"/>
          <w:szCs w:val="28"/>
        </w:rPr>
        <w:t>механічну</w:t>
      </w:r>
      <w:r w:rsidRPr="00E96AC1">
        <w:rPr>
          <w:rFonts w:asciiTheme="majorHAnsi" w:hAnsiTheme="majorHAnsi"/>
          <w:sz w:val="28"/>
          <w:szCs w:val="28"/>
          <w:lang w:val="en-US"/>
        </w:rPr>
        <w:t xml:space="preserve"> </w:t>
      </w:r>
      <w:r w:rsidRPr="00E96AC1">
        <w:rPr>
          <w:rFonts w:asciiTheme="majorHAnsi" w:hAnsiTheme="majorHAnsi"/>
          <w:sz w:val="28"/>
          <w:szCs w:val="28"/>
        </w:rPr>
        <w:t>перешкоду</w:t>
      </w:r>
      <w:r w:rsidRPr="00E96AC1">
        <w:rPr>
          <w:rFonts w:asciiTheme="majorHAnsi" w:hAnsiTheme="majorHAnsi"/>
          <w:sz w:val="28"/>
          <w:szCs w:val="28"/>
          <w:lang w:val="en-US"/>
        </w:rPr>
        <w:t xml:space="preserve"> </w:t>
      </w:r>
      <w:r w:rsidRPr="00E96AC1">
        <w:rPr>
          <w:rFonts w:asciiTheme="majorHAnsi" w:hAnsiTheme="majorHAnsi"/>
          <w:sz w:val="28"/>
          <w:szCs w:val="28"/>
          <w:lang w:val="en-US"/>
        </w:rPr>
        <w:lastRenderedPageBreak/>
        <w:t>(</w:t>
      </w:r>
      <w:r w:rsidRPr="00E96AC1">
        <w:rPr>
          <w:rFonts w:asciiTheme="majorHAnsi" w:hAnsiTheme="majorHAnsi"/>
          <w:sz w:val="28"/>
          <w:szCs w:val="28"/>
        </w:rPr>
        <w:t>наприклад</w:t>
      </w:r>
      <w:r w:rsidRPr="00E96AC1">
        <w:rPr>
          <w:rFonts w:asciiTheme="majorHAnsi" w:hAnsiTheme="majorHAnsi"/>
          <w:sz w:val="28"/>
          <w:szCs w:val="28"/>
          <w:lang w:val="en-US"/>
        </w:rPr>
        <w:t xml:space="preserve">, </w:t>
      </w:r>
      <w:r w:rsidRPr="00E96AC1">
        <w:rPr>
          <w:rFonts w:asciiTheme="majorHAnsi" w:hAnsiTheme="majorHAnsi"/>
          <w:sz w:val="28"/>
          <w:szCs w:val="28"/>
        </w:rPr>
        <w:t>клин</w:t>
      </w:r>
      <w:r w:rsidRPr="00E96AC1">
        <w:rPr>
          <w:rFonts w:asciiTheme="majorHAnsi" w:hAnsiTheme="majorHAnsi"/>
          <w:sz w:val="28"/>
          <w:szCs w:val="28"/>
          <w:lang w:val="en-US"/>
        </w:rPr>
        <w:t xml:space="preserve">, </w:t>
      </w:r>
      <w:r w:rsidRPr="00E96AC1">
        <w:rPr>
          <w:rFonts w:asciiTheme="majorHAnsi" w:hAnsiTheme="majorHAnsi"/>
          <w:sz w:val="28"/>
          <w:szCs w:val="28"/>
        </w:rPr>
        <w:t>стрижень</w:t>
      </w:r>
      <w:r w:rsidRPr="00E96AC1">
        <w:rPr>
          <w:rFonts w:asciiTheme="majorHAnsi" w:hAnsiTheme="majorHAnsi"/>
          <w:sz w:val="28"/>
          <w:szCs w:val="28"/>
          <w:lang w:val="en-US"/>
        </w:rPr>
        <w:t xml:space="preserve">, </w:t>
      </w:r>
      <w:r w:rsidRPr="00E96AC1">
        <w:rPr>
          <w:rFonts w:asciiTheme="majorHAnsi" w:hAnsiTheme="majorHAnsi"/>
          <w:sz w:val="28"/>
          <w:szCs w:val="28"/>
        </w:rPr>
        <w:t>розпірка</w:t>
      </w:r>
      <w:r w:rsidRPr="00E96AC1">
        <w:rPr>
          <w:rFonts w:asciiTheme="majorHAnsi" w:hAnsiTheme="majorHAnsi"/>
          <w:sz w:val="28"/>
          <w:szCs w:val="28"/>
          <w:lang w:val="en-US"/>
        </w:rPr>
        <w:t xml:space="preserve">, </w:t>
      </w:r>
      <w:r w:rsidRPr="00E96AC1">
        <w:rPr>
          <w:rFonts w:asciiTheme="majorHAnsi" w:hAnsiTheme="majorHAnsi"/>
          <w:sz w:val="28"/>
          <w:szCs w:val="28"/>
        </w:rPr>
        <w:t>колодка</w:t>
      </w:r>
      <w:r w:rsidRPr="00E96AC1">
        <w:rPr>
          <w:rFonts w:asciiTheme="majorHAnsi" w:hAnsiTheme="majorHAnsi"/>
          <w:sz w:val="28"/>
          <w:szCs w:val="28"/>
          <w:lang w:val="en-US"/>
        </w:rPr>
        <w:t xml:space="preserve">), </w:t>
      </w:r>
      <w:r w:rsidRPr="00E96AC1">
        <w:rPr>
          <w:rFonts w:asciiTheme="majorHAnsi" w:hAnsiTheme="majorHAnsi"/>
          <w:sz w:val="28"/>
          <w:szCs w:val="28"/>
        </w:rPr>
        <w:t>яка</w:t>
      </w:r>
      <w:r w:rsidRPr="00E96AC1">
        <w:rPr>
          <w:rFonts w:asciiTheme="majorHAnsi" w:hAnsiTheme="majorHAnsi"/>
          <w:sz w:val="28"/>
          <w:szCs w:val="28"/>
          <w:lang w:val="en-US"/>
        </w:rPr>
        <w:t xml:space="preserve"> </w:t>
      </w:r>
      <w:r w:rsidRPr="00E96AC1">
        <w:rPr>
          <w:rFonts w:asciiTheme="majorHAnsi" w:hAnsiTheme="majorHAnsi"/>
          <w:sz w:val="28"/>
          <w:szCs w:val="28"/>
        </w:rPr>
        <w:t>завдяки</w:t>
      </w:r>
      <w:r w:rsidRPr="00E96AC1">
        <w:rPr>
          <w:rFonts w:asciiTheme="majorHAnsi" w:hAnsiTheme="majorHAnsi"/>
          <w:sz w:val="28"/>
          <w:szCs w:val="28"/>
          <w:lang w:val="en-US"/>
        </w:rPr>
        <w:t xml:space="preserve"> </w:t>
      </w:r>
      <w:r w:rsidRPr="00E96AC1">
        <w:rPr>
          <w:rFonts w:asciiTheme="majorHAnsi" w:hAnsiTheme="majorHAnsi"/>
          <w:sz w:val="28"/>
          <w:szCs w:val="28"/>
        </w:rPr>
        <w:t>своїй</w:t>
      </w:r>
      <w:r w:rsidRPr="00E96AC1">
        <w:rPr>
          <w:rFonts w:asciiTheme="majorHAnsi" w:hAnsiTheme="majorHAnsi"/>
          <w:sz w:val="28"/>
          <w:szCs w:val="28"/>
          <w:lang w:val="en-US"/>
        </w:rPr>
        <w:t xml:space="preserve"> </w:t>
      </w:r>
      <w:r w:rsidRPr="00E96AC1">
        <w:rPr>
          <w:rFonts w:asciiTheme="majorHAnsi" w:hAnsiTheme="majorHAnsi"/>
          <w:sz w:val="28"/>
          <w:szCs w:val="28"/>
        </w:rPr>
        <w:t>міцності</w:t>
      </w:r>
      <w:r w:rsidRPr="00E96AC1">
        <w:rPr>
          <w:rFonts w:asciiTheme="majorHAnsi" w:hAnsiTheme="majorHAnsi"/>
          <w:sz w:val="28"/>
          <w:szCs w:val="28"/>
          <w:lang w:val="en-US"/>
        </w:rPr>
        <w:t xml:space="preserve"> </w:t>
      </w:r>
      <w:r w:rsidRPr="00E96AC1">
        <w:rPr>
          <w:rFonts w:asciiTheme="majorHAnsi" w:hAnsiTheme="majorHAnsi"/>
          <w:sz w:val="28"/>
          <w:szCs w:val="28"/>
        </w:rPr>
        <w:t>може</w:t>
      </w:r>
      <w:r w:rsidRPr="00E96AC1">
        <w:rPr>
          <w:rFonts w:asciiTheme="majorHAnsi" w:hAnsiTheme="majorHAnsi"/>
          <w:sz w:val="28"/>
          <w:szCs w:val="28"/>
          <w:lang w:val="en-US"/>
        </w:rPr>
        <w:t xml:space="preserve"> </w:t>
      </w:r>
      <w:r w:rsidRPr="00E96AC1">
        <w:rPr>
          <w:rFonts w:asciiTheme="majorHAnsi" w:hAnsiTheme="majorHAnsi"/>
          <w:sz w:val="28"/>
          <w:szCs w:val="28"/>
        </w:rPr>
        <w:t>запобігати</w:t>
      </w:r>
      <w:r w:rsidRPr="00E96AC1">
        <w:rPr>
          <w:rFonts w:asciiTheme="majorHAnsi" w:hAnsiTheme="majorHAnsi"/>
          <w:sz w:val="28"/>
          <w:szCs w:val="28"/>
          <w:lang w:val="en-US"/>
        </w:rPr>
        <w:t xml:space="preserve"> </w:t>
      </w:r>
      <w:r w:rsidRPr="00E96AC1">
        <w:rPr>
          <w:rFonts w:asciiTheme="majorHAnsi" w:hAnsiTheme="majorHAnsi"/>
          <w:sz w:val="28"/>
          <w:szCs w:val="28"/>
        </w:rPr>
        <w:t>небезпечному</w:t>
      </w:r>
      <w:r w:rsidRPr="00E96AC1">
        <w:rPr>
          <w:rFonts w:asciiTheme="majorHAnsi" w:hAnsiTheme="majorHAnsi"/>
          <w:sz w:val="28"/>
          <w:szCs w:val="28"/>
          <w:lang w:val="en-US"/>
        </w:rPr>
        <w:t xml:space="preserve"> </w:t>
      </w:r>
      <w:r w:rsidRPr="00E96AC1">
        <w:rPr>
          <w:rFonts w:asciiTheme="majorHAnsi" w:hAnsiTheme="majorHAnsi"/>
          <w:sz w:val="28"/>
          <w:szCs w:val="28"/>
        </w:rPr>
        <w:t>руху</w:t>
      </w:r>
      <w:r w:rsidR="00B877B7"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3A0C9AF9" w14:textId="77777777" w:rsidR="00B877B7" w:rsidRPr="00E96AC1" w:rsidRDefault="00C24470" w:rsidP="00EF1A6D">
      <w:pPr>
        <w:spacing w:before="120" w:after="0"/>
        <w:ind w:firstLine="426"/>
        <w:jc w:val="both"/>
        <w:rPr>
          <w:rFonts w:asciiTheme="majorHAnsi" w:hAnsiTheme="majorHAnsi"/>
          <w:sz w:val="28"/>
          <w:szCs w:val="28"/>
        </w:rPr>
      </w:pPr>
      <w:r w:rsidRPr="00E96AC1">
        <w:rPr>
          <w:rFonts w:asciiTheme="majorHAnsi" w:hAnsiTheme="majorHAnsi"/>
          <w:b/>
          <w:bCs/>
          <w:sz w:val="28"/>
          <w:szCs w:val="28"/>
        </w:rPr>
        <w:t xml:space="preserve">3.28.8 </w:t>
      </w:r>
      <w:r w:rsidR="00B877B7" w:rsidRPr="00E96AC1">
        <w:rPr>
          <w:rFonts w:asciiTheme="majorHAnsi" w:hAnsiTheme="majorHAnsi"/>
          <w:b/>
          <w:bCs/>
          <w:sz w:val="28"/>
          <w:szCs w:val="28"/>
          <w:lang w:val="uk-UA"/>
        </w:rPr>
        <w:t>О</w:t>
      </w:r>
      <w:r w:rsidRPr="00E96AC1">
        <w:rPr>
          <w:rFonts w:asciiTheme="majorHAnsi" w:hAnsiTheme="majorHAnsi"/>
          <w:b/>
          <w:bCs/>
          <w:sz w:val="28"/>
          <w:szCs w:val="28"/>
        </w:rPr>
        <w:t xml:space="preserve">бмежувальний пристрій </w:t>
      </w:r>
      <w:r w:rsidRPr="00E96AC1">
        <w:rPr>
          <w:rFonts w:asciiTheme="majorHAnsi" w:hAnsiTheme="majorHAnsi"/>
          <w:sz w:val="28"/>
          <w:szCs w:val="28"/>
        </w:rPr>
        <w:t>(</w:t>
      </w:r>
      <w:r w:rsidRPr="00E96AC1">
        <w:rPr>
          <w:rFonts w:asciiTheme="majorHAnsi" w:hAnsiTheme="majorHAnsi"/>
          <w:i/>
          <w:iCs/>
          <w:sz w:val="28"/>
          <w:szCs w:val="28"/>
        </w:rPr>
        <w:t>limiting device</w:t>
      </w:r>
      <w:r w:rsidRPr="00E96AC1">
        <w:rPr>
          <w:rFonts w:asciiTheme="majorHAnsi" w:hAnsiTheme="majorHAnsi"/>
          <w:sz w:val="28"/>
          <w:szCs w:val="28"/>
        </w:rPr>
        <w:t>)</w:t>
      </w:r>
      <w:r w:rsidR="00B877B7" w:rsidRPr="00E96AC1">
        <w:rPr>
          <w:rFonts w:asciiTheme="majorHAnsi" w:hAnsiTheme="majorHAnsi"/>
          <w:sz w:val="28"/>
          <w:szCs w:val="28"/>
          <w:lang w:val="uk-UA"/>
        </w:rPr>
        <w:t>.</w:t>
      </w:r>
      <w:r w:rsidRPr="00E96AC1">
        <w:rPr>
          <w:rFonts w:asciiTheme="majorHAnsi" w:hAnsiTheme="majorHAnsi"/>
          <w:sz w:val="28"/>
          <w:szCs w:val="28"/>
        </w:rPr>
        <w:t xml:space="preserve"> </w:t>
      </w:r>
    </w:p>
    <w:p w14:paraId="10A20CB7" w14:textId="77777777" w:rsidR="00C24470" w:rsidRPr="00E96AC1" w:rsidRDefault="00C24470" w:rsidP="00321E10">
      <w:pPr>
        <w:spacing w:after="0"/>
        <w:ind w:firstLine="510"/>
        <w:jc w:val="both"/>
        <w:rPr>
          <w:rFonts w:asciiTheme="majorHAnsi" w:hAnsiTheme="majorHAnsi"/>
          <w:sz w:val="28"/>
          <w:szCs w:val="28"/>
          <w:lang w:val="uk-UA"/>
        </w:rPr>
      </w:pPr>
      <w:r w:rsidRPr="00E96AC1">
        <w:rPr>
          <w:rFonts w:asciiTheme="majorHAnsi" w:hAnsiTheme="majorHAnsi"/>
          <w:sz w:val="28"/>
          <w:szCs w:val="28"/>
        </w:rPr>
        <w:t>Пристрій, який перешкоджає тому, щоб машина чи небезпечні умови роботи машини виходили за встановлену межу (наприклад, просторову межу, межу тиску, межу навантаження)</w:t>
      </w:r>
      <w:r w:rsidR="00B877B7" w:rsidRPr="00E96AC1">
        <w:rPr>
          <w:rFonts w:asciiTheme="majorHAnsi" w:hAnsiTheme="majorHAnsi"/>
          <w:sz w:val="28"/>
          <w:szCs w:val="28"/>
          <w:lang w:val="uk-UA"/>
        </w:rPr>
        <w:t>.</w:t>
      </w:r>
    </w:p>
    <w:p w14:paraId="33CE7C2F" w14:textId="77777777" w:rsidR="00C24470" w:rsidRPr="00E96AC1" w:rsidRDefault="00C24470" w:rsidP="00EF1A6D">
      <w:pPr>
        <w:spacing w:before="120" w:after="0"/>
        <w:ind w:firstLine="426"/>
        <w:jc w:val="both"/>
        <w:rPr>
          <w:rFonts w:asciiTheme="majorHAnsi" w:hAnsiTheme="majorHAnsi"/>
          <w:sz w:val="28"/>
          <w:szCs w:val="28"/>
          <w:lang w:val="uk-UA"/>
        </w:rPr>
      </w:pPr>
      <w:r w:rsidRPr="00E96AC1">
        <w:rPr>
          <w:rFonts w:asciiTheme="majorHAnsi" w:hAnsiTheme="majorHAnsi"/>
          <w:b/>
          <w:bCs/>
          <w:sz w:val="28"/>
          <w:szCs w:val="28"/>
          <w:lang w:val="uk-UA"/>
        </w:rPr>
        <w:t xml:space="preserve">3.28.9 </w:t>
      </w:r>
      <w:r w:rsidR="00B877B7" w:rsidRPr="00E96AC1">
        <w:rPr>
          <w:rFonts w:asciiTheme="majorHAnsi" w:hAnsiTheme="majorHAnsi"/>
          <w:b/>
          <w:bCs/>
          <w:sz w:val="28"/>
          <w:szCs w:val="28"/>
          <w:lang w:val="uk-UA"/>
        </w:rPr>
        <w:t>П</w:t>
      </w:r>
      <w:r w:rsidRPr="00E96AC1">
        <w:rPr>
          <w:rFonts w:asciiTheme="majorHAnsi" w:hAnsiTheme="majorHAnsi"/>
          <w:b/>
          <w:bCs/>
          <w:sz w:val="28"/>
          <w:szCs w:val="28"/>
          <w:lang w:val="uk-UA"/>
        </w:rPr>
        <w:t xml:space="preserve">ристрій обмеження руху </w:t>
      </w:r>
      <w:r w:rsidRPr="00E96AC1">
        <w:rPr>
          <w:rFonts w:asciiTheme="majorHAnsi" w:hAnsiTheme="majorHAnsi"/>
          <w:sz w:val="28"/>
          <w:szCs w:val="28"/>
          <w:lang w:val="uk-UA"/>
        </w:rPr>
        <w:t>(</w:t>
      </w:r>
      <w:r w:rsidRPr="00E96AC1">
        <w:rPr>
          <w:rFonts w:asciiTheme="majorHAnsi" w:hAnsiTheme="majorHAnsi"/>
          <w:i/>
          <w:iCs/>
          <w:sz w:val="28"/>
          <w:szCs w:val="28"/>
          <w:lang w:val="en-US"/>
        </w:rPr>
        <w:t>limited</w:t>
      </w:r>
      <w:r w:rsidRPr="00E96AC1">
        <w:rPr>
          <w:rFonts w:asciiTheme="majorHAnsi" w:hAnsiTheme="majorHAnsi"/>
          <w:i/>
          <w:iCs/>
          <w:sz w:val="28"/>
          <w:szCs w:val="28"/>
          <w:lang w:val="uk-UA"/>
        </w:rPr>
        <w:t xml:space="preserve"> </w:t>
      </w:r>
      <w:r w:rsidRPr="00E96AC1">
        <w:rPr>
          <w:rFonts w:asciiTheme="majorHAnsi" w:hAnsiTheme="majorHAnsi"/>
          <w:i/>
          <w:iCs/>
          <w:sz w:val="28"/>
          <w:szCs w:val="28"/>
          <w:lang w:val="en-US"/>
        </w:rPr>
        <w:t>movement</w:t>
      </w:r>
      <w:r w:rsidRPr="00E96AC1">
        <w:rPr>
          <w:rFonts w:asciiTheme="majorHAnsi" w:hAnsiTheme="majorHAnsi"/>
          <w:i/>
          <w:iCs/>
          <w:sz w:val="28"/>
          <w:szCs w:val="28"/>
          <w:lang w:val="uk-UA"/>
        </w:rPr>
        <w:t xml:space="preserve"> </w:t>
      </w:r>
      <w:r w:rsidRPr="00E96AC1">
        <w:rPr>
          <w:rFonts w:asciiTheme="majorHAnsi" w:hAnsiTheme="majorHAnsi"/>
          <w:i/>
          <w:iCs/>
          <w:sz w:val="28"/>
          <w:szCs w:val="28"/>
          <w:lang w:val="en-US"/>
        </w:rPr>
        <w:t>control</w:t>
      </w:r>
      <w:r w:rsidRPr="00E96AC1">
        <w:rPr>
          <w:rFonts w:asciiTheme="majorHAnsi" w:hAnsiTheme="majorHAnsi"/>
          <w:i/>
          <w:iCs/>
          <w:sz w:val="28"/>
          <w:szCs w:val="28"/>
          <w:lang w:val="uk-UA"/>
        </w:rPr>
        <w:t xml:space="preserve"> </w:t>
      </w:r>
      <w:r w:rsidRPr="00E96AC1">
        <w:rPr>
          <w:rFonts w:asciiTheme="majorHAnsi" w:hAnsiTheme="majorHAnsi"/>
          <w:i/>
          <w:iCs/>
          <w:sz w:val="28"/>
          <w:szCs w:val="28"/>
          <w:lang w:val="en-US"/>
        </w:rPr>
        <w:t>device</w:t>
      </w:r>
      <w:r w:rsidRPr="00E96AC1">
        <w:rPr>
          <w:rFonts w:asciiTheme="majorHAnsi" w:hAnsiTheme="majorHAnsi"/>
          <w:sz w:val="28"/>
          <w:szCs w:val="28"/>
          <w:lang w:val="uk-UA"/>
        </w:rPr>
        <w:t>)</w:t>
      </w:r>
      <w:r w:rsidR="00B877B7" w:rsidRPr="00E96AC1">
        <w:rPr>
          <w:rFonts w:asciiTheme="majorHAnsi" w:hAnsiTheme="majorHAnsi"/>
          <w:sz w:val="28"/>
          <w:szCs w:val="28"/>
          <w:lang w:val="uk-UA"/>
        </w:rPr>
        <w:t>.</w:t>
      </w:r>
      <w:r w:rsidRPr="00E96AC1">
        <w:rPr>
          <w:rFonts w:asciiTheme="majorHAnsi" w:hAnsiTheme="majorHAnsi"/>
          <w:sz w:val="28"/>
          <w:szCs w:val="28"/>
          <w:lang w:val="uk-UA"/>
        </w:rPr>
        <w:t xml:space="preserve"> Пристрій керування, одноразова активізація якого сукупно із системою керування машини уможливлює лише обмежене переміщення машини або її частини </w:t>
      </w:r>
    </w:p>
    <w:p w14:paraId="137ED74A" w14:textId="77777777" w:rsidR="00B877B7" w:rsidRPr="00E96AC1" w:rsidRDefault="00C24470" w:rsidP="00EF1A6D">
      <w:pPr>
        <w:spacing w:before="120" w:after="0"/>
        <w:ind w:firstLine="426"/>
        <w:jc w:val="both"/>
        <w:rPr>
          <w:rFonts w:asciiTheme="majorHAnsi" w:hAnsiTheme="majorHAnsi"/>
          <w:sz w:val="28"/>
          <w:szCs w:val="28"/>
          <w:lang w:val="uk-UA"/>
        </w:rPr>
      </w:pPr>
      <w:r w:rsidRPr="00E96AC1">
        <w:rPr>
          <w:rFonts w:asciiTheme="majorHAnsi" w:hAnsiTheme="majorHAnsi"/>
          <w:b/>
          <w:bCs/>
          <w:sz w:val="28"/>
          <w:szCs w:val="28"/>
          <w:lang w:val="uk-UA"/>
        </w:rPr>
        <w:t xml:space="preserve">3.29 </w:t>
      </w:r>
      <w:r w:rsidR="00B877B7" w:rsidRPr="00E96AC1">
        <w:rPr>
          <w:rFonts w:asciiTheme="majorHAnsi" w:hAnsiTheme="majorHAnsi"/>
          <w:b/>
          <w:bCs/>
          <w:sz w:val="28"/>
          <w:szCs w:val="28"/>
          <w:lang w:val="uk-UA"/>
        </w:rPr>
        <w:t>З</w:t>
      </w:r>
      <w:r w:rsidRPr="00E96AC1">
        <w:rPr>
          <w:rFonts w:asciiTheme="majorHAnsi" w:hAnsiTheme="majorHAnsi"/>
          <w:b/>
          <w:bCs/>
          <w:sz w:val="28"/>
          <w:szCs w:val="28"/>
          <w:lang w:val="uk-UA"/>
        </w:rPr>
        <w:t xml:space="preserve">апобіжний пристрій </w:t>
      </w:r>
      <w:r w:rsidRPr="00E96AC1">
        <w:rPr>
          <w:rFonts w:asciiTheme="majorHAnsi" w:hAnsiTheme="majorHAnsi"/>
          <w:sz w:val="28"/>
          <w:szCs w:val="28"/>
          <w:lang w:val="uk-UA"/>
        </w:rPr>
        <w:t>(</w:t>
      </w:r>
      <w:r w:rsidRPr="00E96AC1">
        <w:rPr>
          <w:rFonts w:asciiTheme="majorHAnsi" w:hAnsiTheme="majorHAnsi"/>
          <w:i/>
          <w:iCs/>
          <w:sz w:val="28"/>
          <w:szCs w:val="28"/>
        </w:rPr>
        <w:t>impeding</w:t>
      </w:r>
      <w:r w:rsidRPr="00E96AC1">
        <w:rPr>
          <w:rFonts w:asciiTheme="majorHAnsi" w:hAnsiTheme="majorHAnsi"/>
          <w:i/>
          <w:iCs/>
          <w:sz w:val="28"/>
          <w:szCs w:val="28"/>
          <w:lang w:val="uk-UA"/>
        </w:rPr>
        <w:t xml:space="preserve"> </w:t>
      </w:r>
      <w:r w:rsidRPr="00E96AC1">
        <w:rPr>
          <w:rFonts w:asciiTheme="majorHAnsi" w:hAnsiTheme="majorHAnsi"/>
          <w:i/>
          <w:iCs/>
          <w:sz w:val="28"/>
          <w:szCs w:val="28"/>
        </w:rPr>
        <w:t>device</w:t>
      </w:r>
      <w:r w:rsidRPr="00E96AC1">
        <w:rPr>
          <w:rFonts w:asciiTheme="majorHAnsi" w:hAnsiTheme="majorHAnsi"/>
          <w:sz w:val="28"/>
          <w:szCs w:val="28"/>
          <w:lang w:val="uk-UA"/>
        </w:rPr>
        <w:t>)</w:t>
      </w:r>
      <w:r w:rsidR="00B877B7" w:rsidRPr="00E96AC1">
        <w:rPr>
          <w:rFonts w:asciiTheme="majorHAnsi" w:hAnsiTheme="majorHAnsi"/>
          <w:sz w:val="28"/>
          <w:szCs w:val="28"/>
          <w:lang w:val="uk-UA"/>
        </w:rPr>
        <w:t>.</w:t>
      </w:r>
    </w:p>
    <w:p w14:paraId="0415FEEA" w14:textId="77777777" w:rsidR="00C24470" w:rsidRPr="00E96AC1" w:rsidRDefault="00C24470" w:rsidP="00321E10">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 Будь-яка фізична перешкода, наприклад, невисокий бар’єр, поруччя, який не запобігає повністю доступу в небезпечну зону, але зменшує змогу потрапляння до неї, утворюючи перешкоду для вільного доступу</w:t>
      </w:r>
      <w:r w:rsidR="00B877B7"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5AE0FFFE" w14:textId="77777777" w:rsidR="00B877B7" w:rsidRPr="00E96AC1" w:rsidRDefault="00C24470" w:rsidP="00EF1A6D">
      <w:pPr>
        <w:spacing w:before="120" w:after="0"/>
        <w:ind w:firstLine="510"/>
        <w:jc w:val="both"/>
        <w:rPr>
          <w:rFonts w:asciiTheme="majorHAnsi" w:hAnsiTheme="majorHAnsi"/>
          <w:sz w:val="28"/>
          <w:szCs w:val="28"/>
          <w:lang w:val="uk-UA"/>
        </w:rPr>
      </w:pPr>
      <w:r w:rsidRPr="00E96AC1">
        <w:rPr>
          <w:rFonts w:asciiTheme="majorHAnsi" w:hAnsiTheme="majorHAnsi"/>
          <w:b/>
          <w:bCs/>
          <w:sz w:val="28"/>
          <w:szCs w:val="28"/>
          <w:lang w:val="uk-UA"/>
        </w:rPr>
        <w:t xml:space="preserve">3.30 </w:t>
      </w:r>
      <w:r w:rsidR="00B877B7" w:rsidRPr="00E96AC1">
        <w:rPr>
          <w:rFonts w:asciiTheme="majorHAnsi" w:hAnsiTheme="majorHAnsi"/>
          <w:b/>
          <w:bCs/>
          <w:sz w:val="28"/>
          <w:szCs w:val="28"/>
          <w:lang w:val="uk-UA"/>
        </w:rPr>
        <w:t>Ф</w:t>
      </w:r>
      <w:r w:rsidRPr="00E96AC1">
        <w:rPr>
          <w:rFonts w:asciiTheme="majorHAnsi" w:hAnsiTheme="majorHAnsi"/>
          <w:b/>
          <w:bCs/>
          <w:sz w:val="28"/>
          <w:szCs w:val="28"/>
          <w:lang w:val="uk-UA"/>
        </w:rPr>
        <w:t xml:space="preserve">ункція безпеки </w:t>
      </w:r>
      <w:r w:rsidRPr="00E96AC1">
        <w:rPr>
          <w:rFonts w:asciiTheme="majorHAnsi" w:hAnsiTheme="majorHAnsi"/>
          <w:sz w:val="28"/>
          <w:szCs w:val="28"/>
          <w:lang w:val="uk-UA"/>
        </w:rPr>
        <w:t>(</w:t>
      </w:r>
      <w:r w:rsidRPr="00E96AC1">
        <w:rPr>
          <w:rFonts w:asciiTheme="majorHAnsi" w:hAnsiTheme="majorHAnsi"/>
          <w:i/>
          <w:iCs/>
          <w:sz w:val="28"/>
          <w:szCs w:val="28"/>
        </w:rPr>
        <w:t>safety</w:t>
      </w:r>
      <w:r w:rsidRPr="00E96AC1">
        <w:rPr>
          <w:rFonts w:asciiTheme="majorHAnsi" w:hAnsiTheme="majorHAnsi"/>
          <w:i/>
          <w:iCs/>
          <w:sz w:val="28"/>
          <w:szCs w:val="28"/>
          <w:lang w:val="uk-UA"/>
        </w:rPr>
        <w:t xml:space="preserve"> </w:t>
      </w:r>
      <w:r w:rsidRPr="00E96AC1">
        <w:rPr>
          <w:rFonts w:asciiTheme="majorHAnsi" w:hAnsiTheme="majorHAnsi"/>
          <w:i/>
          <w:iCs/>
          <w:sz w:val="28"/>
          <w:szCs w:val="28"/>
        </w:rPr>
        <w:t>function</w:t>
      </w:r>
      <w:r w:rsidRPr="00E96AC1">
        <w:rPr>
          <w:rFonts w:asciiTheme="majorHAnsi" w:hAnsiTheme="majorHAnsi"/>
          <w:sz w:val="28"/>
          <w:szCs w:val="28"/>
          <w:lang w:val="uk-UA"/>
        </w:rPr>
        <w:t>)</w:t>
      </w:r>
      <w:r w:rsidR="00B877B7"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04C99AD4" w14:textId="77777777" w:rsidR="00C24470" w:rsidRPr="00E96AC1" w:rsidRDefault="00C24470" w:rsidP="00321E10">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Функція машини, збій якої може призвести до миттєвого підвищення ризику(-ів)</w:t>
      </w:r>
      <w:r w:rsidR="00401B0C"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45456B8A" w14:textId="77777777" w:rsidR="00401B0C" w:rsidRPr="00E96AC1" w:rsidRDefault="00C24470" w:rsidP="00EF1A6D">
      <w:pPr>
        <w:spacing w:before="120" w:after="0"/>
        <w:ind w:firstLine="510"/>
        <w:jc w:val="both"/>
        <w:rPr>
          <w:rFonts w:asciiTheme="majorHAnsi" w:hAnsiTheme="majorHAnsi"/>
          <w:sz w:val="28"/>
          <w:szCs w:val="28"/>
          <w:lang w:val="uk-UA"/>
        </w:rPr>
      </w:pPr>
      <w:r w:rsidRPr="00E96AC1">
        <w:rPr>
          <w:rFonts w:asciiTheme="majorHAnsi" w:hAnsiTheme="majorHAnsi"/>
          <w:b/>
          <w:bCs/>
          <w:sz w:val="28"/>
          <w:szCs w:val="28"/>
          <w:lang w:val="uk-UA"/>
        </w:rPr>
        <w:t xml:space="preserve">3.31 </w:t>
      </w:r>
      <w:r w:rsidR="00401B0C" w:rsidRPr="00E96AC1">
        <w:rPr>
          <w:rFonts w:asciiTheme="majorHAnsi" w:hAnsiTheme="majorHAnsi"/>
          <w:b/>
          <w:bCs/>
          <w:sz w:val="28"/>
          <w:szCs w:val="28"/>
          <w:lang w:val="uk-UA"/>
        </w:rPr>
        <w:t>Н</w:t>
      </w:r>
      <w:r w:rsidRPr="00E96AC1">
        <w:rPr>
          <w:rFonts w:asciiTheme="majorHAnsi" w:hAnsiTheme="majorHAnsi"/>
          <w:b/>
          <w:bCs/>
          <w:sz w:val="28"/>
          <w:szCs w:val="28"/>
          <w:lang w:val="uk-UA"/>
        </w:rPr>
        <w:t xml:space="preserve">еочікуваний пуск </w:t>
      </w:r>
      <w:r w:rsidRPr="00E96AC1">
        <w:rPr>
          <w:rFonts w:asciiTheme="majorHAnsi" w:hAnsiTheme="majorHAnsi"/>
          <w:sz w:val="28"/>
          <w:szCs w:val="28"/>
          <w:lang w:val="uk-UA"/>
        </w:rPr>
        <w:t>(</w:t>
      </w:r>
      <w:r w:rsidRPr="00E96AC1">
        <w:rPr>
          <w:rFonts w:asciiTheme="majorHAnsi" w:hAnsiTheme="majorHAnsi"/>
          <w:i/>
          <w:iCs/>
          <w:sz w:val="28"/>
          <w:szCs w:val="28"/>
          <w:lang w:val="en-US"/>
        </w:rPr>
        <w:t>unexpected</w:t>
      </w:r>
      <w:r w:rsidRPr="00E96AC1">
        <w:rPr>
          <w:rFonts w:asciiTheme="majorHAnsi" w:hAnsiTheme="majorHAnsi"/>
          <w:i/>
          <w:iCs/>
          <w:sz w:val="28"/>
          <w:szCs w:val="28"/>
          <w:lang w:val="uk-UA"/>
        </w:rPr>
        <w:t xml:space="preserve"> </w:t>
      </w:r>
      <w:r w:rsidRPr="00E96AC1">
        <w:rPr>
          <w:rFonts w:asciiTheme="majorHAnsi" w:hAnsiTheme="majorHAnsi"/>
          <w:i/>
          <w:iCs/>
          <w:sz w:val="28"/>
          <w:szCs w:val="28"/>
          <w:lang w:val="en-US"/>
        </w:rPr>
        <w:t>start</w:t>
      </w:r>
      <w:r w:rsidRPr="00E96AC1">
        <w:rPr>
          <w:rFonts w:asciiTheme="majorHAnsi" w:hAnsiTheme="majorHAnsi"/>
          <w:i/>
          <w:iCs/>
          <w:sz w:val="28"/>
          <w:szCs w:val="28"/>
          <w:lang w:val="uk-UA"/>
        </w:rPr>
        <w:t>-</w:t>
      </w:r>
      <w:r w:rsidRPr="00E96AC1">
        <w:rPr>
          <w:rFonts w:asciiTheme="majorHAnsi" w:hAnsiTheme="majorHAnsi"/>
          <w:i/>
          <w:iCs/>
          <w:sz w:val="28"/>
          <w:szCs w:val="28"/>
          <w:lang w:val="en-US"/>
        </w:rPr>
        <w:t>up</w:t>
      </w:r>
      <w:r w:rsidRPr="00E96AC1">
        <w:rPr>
          <w:rFonts w:asciiTheme="majorHAnsi" w:hAnsiTheme="majorHAnsi"/>
          <w:sz w:val="28"/>
          <w:szCs w:val="28"/>
          <w:lang w:val="uk-UA"/>
        </w:rPr>
        <w:t xml:space="preserve">); </w:t>
      </w:r>
      <w:r w:rsidRPr="00E96AC1">
        <w:rPr>
          <w:rFonts w:asciiTheme="majorHAnsi" w:hAnsiTheme="majorHAnsi"/>
          <w:b/>
          <w:bCs/>
          <w:sz w:val="28"/>
          <w:szCs w:val="28"/>
          <w:lang w:val="uk-UA"/>
        </w:rPr>
        <w:t xml:space="preserve">ненавмисний пуск </w:t>
      </w:r>
      <w:r w:rsidRPr="00E96AC1">
        <w:rPr>
          <w:rFonts w:asciiTheme="majorHAnsi" w:hAnsiTheme="majorHAnsi"/>
          <w:sz w:val="28"/>
          <w:szCs w:val="28"/>
          <w:lang w:val="uk-UA"/>
        </w:rPr>
        <w:t>(</w:t>
      </w:r>
      <w:r w:rsidRPr="00E96AC1">
        <w:rPr>
          <w:rFonts w:asciiTheme="majorHAnsi" w:hAnsiTheme="majorHAnsi"/>
          <w:i/>
          <w:iCs/>
          <w:sz w:val="28"/>
          <w:szCs w:val="28"/>
          <w:lang w:val="en-US"/>
        </w:rPr>
        <w:t>unintended</w:t>
      </w:r>
      <w:r w:rsidRPr="00E96AC1">
        <w:rPr>
          <w:rFonts w:asciiTheme="majorHAnsi" w:hAnsiTheme="majorHAnsi"/>
          <w:i/>
          <w:iCs/>
          <w:sz w:val="28"/>
          <w:szCs w:val="28"/>
          <w:lang w:val="uk-UA"/>
        </w:rPr>
        <w:t xml:space="preserve"> </w:t>
      </w:r>
      <w:r w:rsidRPr="00E96AC1">
        <w:rPr>
          <w:rFonts w:asciiTheme="majorHAnsi" w:hAnsiTheme="majorHAnsi"/>
          <w:i/>
          <w:iCs/>
          <w:sz w:val="28"/>
          <w:szCs w:val="28"/>
          <w:lang w:val="en-US"/>
        </w:rPr>
        <w:t>start</w:t>
      </w:r>
      <w:r w:rsidRPr="00E96AC1">
        <w:rPr>
          <w:rFonts w:asciiTheme="majorHAnsi" w:hAnsiTheme="majorHAnsi"/>
          <w:i/>
          <w:iCs/>
          <w:sz w:val="28"/>
          <w:szCs w:val="28"/>
          <w:lang w:val="uk-UA"/>
        </w:rPr>
        <w:t>-</w:t>
      </w:r>
      <w:r w:rsidRPr="00E96AC1">
        <w:rPr>
          <w:rFonts w:asciiTheme="majorHAnsi" w:hAnsiTheme="majorHAnsi"/>
          <w:i/>
          <w:iCs/>
          <w:sz w:val="28"/>
          <w:szCs w:val="28"/>
          <w:lang w:val="en-US"/>
        </w:rPr>
        <w:t>up</w:t>
      </w:r>
      <w:r w:rsidRPr="00E96AC1">
        <w:rPr>
          <w:rFonts w:asciiTheme="majorHAnsi" w:hAnsiTheme="majorHAnsi"/>
          <w:sz w:val="28"/>
          <w:szCs w:val="28"/>
          <w:lang w:val="uk-UA"/>
        </w:rPr>
        <w:t>)</w:t>
      </w:r>
      <w:r w:rsidR="00401B0C"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133B73A3" w14:textId="77777777" w:rsidR="00C24470" w:rsidRPr="00E96AC1" w:rsidRDefault="00C24470" w:rsidP="00321E10">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Будь-який пуск, який унаслідок своєї несподіваності спричиняє небезпеку. </w:t>
      </w:r>
    </w:p>
    <w:p w14:paraId="6ACFFA45"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1. </w:t>
      </w:r>
      <w:r w:rsidRPr="00E96AC1">
        <w:rPr>
          <w:rFonts w:asciiTheme="majorHAnsi" w:hAnsiTheme="majorHAnsi"/>
          <w:sz w:val="24"/>
          <w:szCs w:val="24"/>
        </w:rPr>
        <w:t>Його може бути спричинено, наприклад:</w:t>
      </w:r>
    </w:p>
    <w:p w14:paraId="47C122E6" w14:textId="77777777" w:rsidR="00C24470" w:rsidRPr="00E96AC1" w:rsidRDefault="00C24470" w:rsidP="00CB5EC9">
      <w:pPr>
        <w:pStyle w:val="a6"/>
        <w:numPr>
          <w:ilvl w:val="0"/>
          <w:numId w:val="40"/>
        </w:numPr>
        <w:jc w:val="both"/>
        <w:rPr>
          <w:rFonts w:asciiTheme="majorHAnsi" w:hAnsiTheme="majorHAnsi"/>
          <w:sz w:val="24"/>
          <w:szCs w:val="24"/>
        </w:rPr>
      </w:pPr>
      <w:r w:rsidRPr="00E96AC1">
        <w:rPr>
          <w:rFonts w:asciiTheme="majorHAnsi" w:hAnsiTheme="majorHAnsi"/>
          <w:sz w:val="24"/>
          <w:szCs w:val="24"/>
        </w:rPr>
        <w:t>командою на пуск унаслідок збою в системі керування або зовнішнього впливу на неї;</w:t>
      </w:r>
    </w:p>
    <w:p w14:paraId="5764B8E1" w14:textId="77777777" w:rsidR="00C24470" w:rsidRPr="00E96AC1" w:rsidRDefault="00C24470" w:rsidP="00CB5EC9">
      <w:pPr>
        <w:pStyle w:val="a6"/>
        <w:numPr>
          <w:ilvl w:val="0"/>
          <w:numId w:val="40"/>
        </w:numPr>
        <w:jc w:val="both"/>
        <w:rPr>
          <w:rFonts w:asciiTheme="majorHAnsi" w:hAnsiTheme="majorHAnsi"/>
          <w:sz w:val="24"/>
          <w:szCs w:val="24"/>
        </w:rPr>
      </w:pPr>
      <w:r w:rsidRPr="00E96AC1">
        <w:rPr>
          <w:rFonts w:asciiTheme="majorHAnsi" w:hAnsiTheme="majorHAnsi"/>
          <w:sz w:val="24"/>
          <w:szCs w:val="24"/>
        </w:rPr>
        <w:t>командою на пуск унаслідок несвоєчасної дії на орган керування пуском або іншу частину машини, наприклад на давач або орган керування енергопостачанням;</w:t>
      </w:r>
    </w:p>
    <w:p w14:paraId="4E157C16" w14:textId="77777777" w:rsidR="00C24470" w:rsidRPr="00E96AC1" w:rsidRDefault="00C24470" w:rsidP="00CB5EC9">
      <w:pPr>
        <w:pStyle w:val="a6"/>
        <w:numPr>
          <w:ilvl w:val="0"/>
          <w:numId w:val="40"/>
        </w:numPr>
        <w:jc w:val="both"/>
        <w:rPr>
          <w:rFonts w:asciiTheme="majorHAnsi" w:hAnsiTheme="majorHAnsi"/>
          <w:sz w:val="24"/>
          <w:szCs w:val="24"/>
        </w:rPr>
      </w:pPr>
      <w:r w:rsidRPr="00E96AC1">
        <w:rPr>
          <w:rFonts w:asciiTheme="majorHAnsi" w:hAnsiTheme="majorHAnsi"/>
          <w:sz w:val="24"/>
          <w:szCs w:val="24"/>
        </w:rPr>
        <w:t>поновленням енергопостачання після його переривання;</w:t>
      </w:r>
    </w:p>
    <w:p w14:paraId="2946247F" w14:textId="77777777" w:rsidR="00C24470" w:rsidRPr="00E96AC1" w:rsidRDefault="00C24470" w:rsidP="00CB5EC9">
      <w:pPr>
        <w:pStyle w:val="a6"/>
        <w:numPr>
          <w:ilvl w:val="0"/>
          <w:numId w:val="40"/>
        </w:numPr>
        <w:jc w:val="both"/>
        <w:rPr>
          <w:rFonts w:asciiTheme="majorHAnsi" w:hAnsiTheme="majorHAnsi"/>
          <w:sz w:val="24"/>
          <w:szCs w:val="24"/>
        </w:rPr>
      </w:pPr>
      <w:r w:rsidRPr="00E96AC1">
        <w:rPr>
          <w:rFonts w:asciiTheme="majorHAnsi" w:hAnsiTheme="majorHAnsi"/>
          <w:sz w:val="24"/>
          <w:szCs w:val="24"/>
        </w:rPr>
        <w:t>зовнішніми/внутрішніми впливами (силою тяжіння, вітром, самозагорянням у двигунах внутрішнього згоряння тощо) на частини машини.</w:t>
      </w:r>
    </w:p>
    <w:p w14:paraId="02F2E113" w14:textId="77777777" w:rsidR="00C24470" w:rsidRPr="00E96AC1" w:rsidRDefault="00C24470" w:rsidP="00EF1A6D">
      <w:pPr>
        <w:spacing w:after="0"/>
        <w:ind w:left="1134" w:hanging="624"/>
        <w:jc w:val="both"/>
        <w:rPr>
          <w:rFonts w:asciiTheme="majorHAnsi" w:hAnsiTheme="majorHAnsi"/>
          <w:sz w:val="24"/>
          <w:szCs w:val="24"/>
        </w:rPr>
      </w:pPr>
      <w:r w:rsidRPr="00E96AC1">
        <w:rPr>
          <w:rFonts w:asciiTheme="majorHAnsi" w:hAnsiTheme="majorHAnsi"/>
          <w:sz w:val="24"/>
          <w:szCs w:val="24"/>
        </w:rPr>
        <w:t xml:space="preserve"> </w:t>
      </w:r>
      <w:r w:rsidRPr="00E96AC1">
        <w:rPr>
          <w:rFonts w:asciiTheme="majorHAnsi" w:hAnsiTheme="majorHAnsi"/>
          <w:b/>
          <w:bCs/>
          <w:sz w:val="24"/>
          <w:szCs w:val="24"/>
        </w:rPr>
        <w:t xml:space="preserve">Примітка 2. </w:t>
      </w:r>
      <w:r w:rsidRPr="00E96AC1">
        <w:rPr>
          <w:rFonts w:asciiTheme="majorHAnsi" w:hAnsiTheme="majorHAnsi"/>
          <w:sz w:val="24"/>
          <w:szCs w:val="24"/>
        </w:rPr>
        <w:t xml:space="preserve">Пуск машини протягом нормальної роботи в автоматичному циклі не є ненавмисним, але його можна вважати неочікуваним з точки зору оператора. У цьому разі для запобігання нещасним випадкам вживають заходи захисту (див. 6.3). </w:t>
      </w:r>
    </w:p>
    <w:p w14:paraId="3AB14D93" w14:textId="77777777" w:rsidR="00401B0C" w:rsidRPr="00E96AC1" w:rsidRDefault="00C24470" w:rsidP="00EF1A6D">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3.32 </w:t>
      </w:r>
      <w:r w:rsidR="00401B0C" w:rsidRPr="00E96AC1">
        <w:rPr>
          <w:rFonts w:asciiTheme="majorHAnsi" w:hAnsiTheme="majorHAnsi"/>
          <w:b/>
          <w:bCs/>
          <w:sz w:val="28"/>
          <w:szCs w:val="28"/>
          <w:lang w:val="uk-UA"/>
        </w:rPr>
        <w:t>Н</w:t>
      </w:r>
      <w:r w:rsidRPr="00E96AC1">
        <w:rPr>
          <w:rFonts w:asciiTheme="majorHAnsi" w:hAnsiTheme="majorHAnsi"/>
          <w:b/>
          <w:bCs/>
          <w:sz w:val="28"/>
          <w:szCs w:val="28"/>
        </w:rPr>
        <w:t>ебезпечний</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збій</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failure to danger</w:t>
      </w:r>
      <w:r w:rsidRPr="00E96AC1">
        <w:rPr>
          <w:rFonts w:asciiTheme="majorHAnsi" w:hAnsiTheme="majorHAnsi"/>
          <w:sz w:val="28"/>
          <w:szCs w:val="28"/>
          <w:lang w:val="en-US"/>
        </w:rPr>
        <w:t>)</w:t>
      </w:r>
      <w:r w:rsidR="00401B0C"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3EF9D8AC"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Будь-яке неправильне функціонування машини або в системі її енергопостачання, що підвищує ризик</w:t>
      </w:r>
      <w:r w:rsidR="00401B0C" w:rsidRPr="00E96AC1">
        <w:rPr>
          <w:rFonts w:asciiTheme="majorHAnsi" w:hAnsiTheme="majorHAnsi"/>
          <w:sz w:val="28"/>
          <w:szCs w:val="28"/>
          <w:lang w:val="uk-UA"/>
        </w:rPr>
        <w:t>.</w:t>
      </w:r>
      <w:r w:rsidRPr="00E96AC1">
        <w:rPr>
          <w:rFonts w:asciiTheme="majorHAnsi" w:hAnsiTheme="majorHAnsi"/>
          <w:sz w:val="28"/>
          <w:szCs w:val="28"/>
        </w:rPr>
        <w:t xml:space="preserve"> </w:t>
      </w:r>
    </w:p>
    <w:p w14:paraId="11FA07EB" w14:textId="77777777" w:rsidR="00CB583C" w:rsidRPr="00E96AC1" w:rsidRDefault="00C24470" w:rsidP="00EF1A6D">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3.33 </w:t>
      </w:r>
      <w:r w:rsidR="00CB583C" w:rsidRPr="00E96AC1">
        <w:rPr>
          <w:rFonts w:asciiTheme="majorHAnsi" w:hAnsiTheme="majorHAnsi"/>
          <w:b/>
          <w:bCs/>
          <w:sz w:val="28"/>
          <w:szCs w:val="28"/>
          <w:lang w:val="uk-UA"/>
        </w:rPr>
        <w:t>Н</w:t>
      </w:r>
      <w:r w:rsidRPr="00E96AC1">
        <w:rPr>
          <w:rFonts w:asciiTheme="majorHAnsi" w:hAnsiTheme="majorHAnsi"/>
          <w:b/>
          <w:bCs/>
          <w:sz w:val="28"/>
          <w:szCs w:val="28"/>
        </w:rPr>
        <w:t xml:space="preserve">есправність </w:t>
      </w:r>
      <w:r w:rsidRPr="00E96AC1">
        <w:rPr>
          <w:rFonts w:asciiTheme="majorHAnsi" w:hAnsiTheme="majorHAnsi"/>
          <w:sz w:val="28"/>
          <w:szCs w:val="28"/>
        </w:rPr>
        <w:t>(</w:t>
      </w:r>
      <w:r w:rsidRPr="00E96AC1">
        <w:rPr>
          <w:rFonts w:asciiTheme="majorHAnsi" w:hAnsiTheme="majorHAnsi"/>
          <w:i/>
          <w:iCs/>
          <w:sz w:val="28"/>
          <w:szCs w:val="28"/>
        </w:rPr>
        <w:t>fault</w:t>
      </w:r>
      <w:r w:rsidRPr="00E96AC1">
        <w:rPr>
          <w:rFonts w:asciiTheme="majorHAnsi" w:hAnsiTheme="majorHAnsi"/>
          <w:sz w:val="28"/>
          <w:szCs w:val="28"/>
        </w:rPr>
        <w:t>)</w:t>
      </w:r>
      <w:r w:rsidR="00CB583C" w:rsidRPr="00E96AC1">
        <w:rPr>
          <w:rFonts w:asciiTheme="majorHAnsi" w:hAnsiTheme="majorHAnsi"/>
          <w:sz w:val="28"/>
          <w:szCs w:val="28"/>
          <w:lang w:val="uk-UA"/>
        </w:rPr>
        <w:t>.</w:t>
      </w:r>
      <w:r w:rsidRPr="00E96AC1">
        <w:rPr>
          <w:rFonts w:asciiTheme="majorHAnsi" w:hAnsiTheme="majorHAnsi"/>
          <w:sz w:val="28"/>
          <w:szCs w:val="28"/>
        </w:rPr>
        <w:t xml:space="preserve"> </w:t>
      </w:r>
    </w:p>
    <w:p w14:paraId="400E7626"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lastRenderedPageBreak/>
        <w:t xml:space="preserve">Стан об’єкта, у якому він не може виконувати потрібну функцію, за винятком умов превентивного обслуговування або інших запланованих заходів чи відсутності зовнішніх ресурсів. </w:t>
      </w:r>
    </w:p>
    <w:p w14:paraId="05D756FE" w14:textId="77777777" w:rsidR="00C24470" w:rsidRPr="00E96AC1" w:rsidRDefault="00C24470" w:rsidP="00321E10">
      <w:pPr>
        <w:spacing w:after="0"/>
        <w:ind w:firstLine="510"/>
        <w:jc w:val="both"/>
        <w:rPr>
          <w:rFonts w:asciiTheme="majorHAnsi" w:hAnsiTheme="majorHAnsi"/>
        </w:rPr>
      </w:pPr>
      <w:r w:rsidRPr="00E96AC1">
        <w:rPr>
          <w:rFonts w:asciiTheme="majorHAnsi" w:hAnsiTheme="majorHAnsi"/>
          <w:b/>
          <w:bCs/>
        </w:rPr>
        <w:t xml:space="preserve">Примітка 1. </w:t>
      </w:r>
      <w:r w:rsidRPr="00E96AC1">
        <w:rPr>
          <w:rFonts w:asciiTheme="majorHAnsi" w:hAnsiTheme="majorHAnsi"/>
        </w:rPr>
        <w:t xml:space="preserve">Несправність часто є результатом збою об’єкта, але може виникати й без попереднього збою. </w:t>
      </w:r>
    </w:p>
    <w:p w14:paraId="3130F0D1" w14:textId="77777777" w:rsidR="00C24470" w:rsidRPr="00E96AC1" w:rsidRDefault="00C24470" w:rsidP="00321E10">
      <w:pPr>
        <w:spacing w:after="0"/>
        <w:ind w:firstLine="510"/>
        <w:jc w:val="both"/>
        <w:rPr>
          <w:rFonts w:asciiTheme="majorHAnsi" w:hAnsiTheme="majorHAnsi"/>
        </w:rPr>
      </w:pPr>
      <w:r w:rsidRPr="00E96AC1">
        <w:rPr>
          <w:rFonts w:asciiTheme="majorHAnsi" w:hAnsiTheme="majorHAnsi"/>
          <w:b/>
          <w:bCs/>
        </w:rPr>
        <w:t xml:space="preserve">Примітка 2. </w:t>
      </w:r>
      <w:r w:rsidRPr="00E96AC1">
        <w:rPr>
          <w:rFonts w:asciiTheme="majorHAnsi" w:hAnsiTheme="majorHAnsi"/>
        </w:rPr>
        <w:t>На практиці терміни «збій» та «несправність» часто вживають як синоніми</w:t>
      </w:r>
      <w:r w:rsidR="00CB583C" w:rsidRPr="00E96AC1">
        <w:rPr>
          <w:rFonts w:asciiTheme="majorHAnsi" w:hAnsiTheme="majorHAnsi"/>
          <w:lang w:val="uk-UA"/>
        </w:rPr>
        <w:t>.</w:t>
      </w:r>
      <w:r w:rsidRPr="00E96AC1">
        <w:rPr>
          <w:rFonts w:asciiTheme="majorHAnsi" w:hAnsiTheme="majorHAnsi"/>
        </w:rPr>
        <w:t xml:space="preserve"> </w:t>
      </w:r>
    </w:p>
    <w:p w14:paraId="3D9351A6" w14:textId="77777777" w:rsidR="006A0A89" w:rsidRPr="00E96AC1" w:rsidRDefault="00C24470" w:rsidP="00EF1A6D">
      <w:pPr>
        <w:spacing w:before="120" w:after="0"/>
        <w:ind w:firstLine="426"/>
        <w:jc w:val="both"/>
        <w:rPr>
          <w:rFonts w:asciiTheme="majorHAnsi" w:hAnsiTheme="majorHAnsi"/>
          <w:sz w:val="28"/>
          <w:szCs w:val="28"/>
        </w:rPr>
      </w:pPr>
      <w:r w:rsidRPr="00E96AC1">
        <w:rPr>
          <w:rFonts w:asciiTheme="majorHAnsi" w:hAnsiTheme="majorHAnsi"/>
          <w:b/>
          <w:bCs/>
          <w:sz w:val="28"/>
          <w:szCs w:val="28"/>
        </w:rPr>
        <w:t xml:space="preserve">3.34 </w:t>
      </w:r>
      <w:r w:rsidR="006A0A89" w:rsidRPr="00E96AC1">
        <w:rPr>
          <w:rFonts w:asciiTheme="majorHAnsi" w:hAnsiTheme="majorHAnsi"/>
          <w:b/>
          <w:bCs/>
          <w:sz w:val="28"/>
          <w:szCs w:val="28"/>
          <w:lang w:val="uk-UA"/>
        </w:rPr>
        <w:t>З</w:t>
      </w:r>
      <w:r w:rsidRPr="00E96AC1">
        <w:rPr>
          <w:rFonts w:asciiTheme="majorHAnsi" w:hAnsiTheme="majorHAnsi"/>
          <w:b/>
          <w:bCs/>
          <w:sz w:val="28"/>
          <w:szCs w:val="28"/>
        </w:rPr>
        <w:t xml:space="preserve">бій </w:t>
      </w:r>
      <w:r w:rsidRPr="00E96AC1">
        <w:rPr>
          <w:rFonts w:asciiTheme="majorHAnsi" w:hAnsiTheme="majorHAnsi"/>
          <w:sz w:val="28"/>
          <w:szCs w:val="28"/>
        </w:rPr>
        <w:t>(</w:t>
      </w:r>
      <w:r w:rsidRPr="00E96AC1">
        <w:rPr>
          <w:rFonts w:asciiTheme="majorHAnsi" w:hAnsiTheme="majorHAnsi"/>
          <w:i/>
          <w:iCs/>
          <w:sz w:val="28"/>
          <w:szCs w:val="28"/>
        </w:rPr>
        <w:t>failure</w:t>
      </w:r>
      <w:r w:rsidRPr="00E96AC1">
        <w:rPr>
          <w:rFonts w:asciiTheme="majorHAnsi" w:hAnsiTheme="majorHAnsi"/>
          <w:sz w:val="28"/>
          <w:szCs w:val="28"/>
        </w:rPr>
        <w:t>)</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57B03155"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Призупинення здатності об’єкта виконувати потрібну функцію. </w:t>
      </w:r>
    </w:p>
    <w:p w14:paraId="1D617687" w14:textId="77777777" w:rsidR="00C24470" w:rsidRPr="00E96AC1" w:rsidRDefault="00C24470" w:rsidP="00EF1A6D">
      <w:pPr>
        <w:spacing w:after="0"/>
        <w:ind w:firstLine="510"/>
        <w:rPr>
          <w:rFonts w:asciiTheme="majorHAnsi" w:hAnsiTheme="majorHAnsi"/>
          <w:sz w:val="24"/>
          <w:szCs w:val="24"/>
        </w:rPr>
      </w:pPr>
      <w:r w:rsidRPr="00E96AC1">
        <w:rPr>
          <w:rFonts w:asciiTheme="majorHAnsi" w:hAnsiTheme="majorHAnsi"/>
          <w:b/>
          <w:bCs/>
          <w:sz w:val="24"/>
          <w:szCs w:val="24"/>
        </w:rPr>
        <w:t xml:space="preserve">Примітка 1. </w:t>
      </w:r>
      <w:r w:rsidRPr="00E96AC1">
        <w:rPr>
          <w:rFonts w:asciiTheme="majorHAnsi" w:hAnsiTheme="majorHAnsi"/>
          <w:sz w:val="24"/>
          <w:szCs w:val="24"/>
        </w:rPr>
        <w:t xml:space="preserve">Збій призводить до несправності об’єкта. </w:t>
      </w:r>
    </w:p>
    <w:p w14:paraId="3F0CDB0E" w14:textId="77777777" w:rsidR="00C24470" w:rsidRPr="00E96AC1" w:rsidRDefault="00C24470" w:rsidP="00EF1A6D">
      <w:pPr>
        <w:spacing w:after="0"/>
        <w:ind w:firstLine="510"/>
        <w:rPr>
          <w:rFonts w:asciiTheme="majorHAnsi" w:hAnsiTheme="majorHAnsi"/>
          <w:sz w:val="24"/>
          <w:szCs w:val="24"/>
        </w:rPr>
      </w:pPr>
      <w:r w:rsidRPr="00E96AC1">
        <w:rPr>
          <w:rFonts w:asciiTheme="majorHAnsi" w:hAnsiTheme="majorHAnsi"/>
          <w:b/>
          <w:bCs/>
          <w:sz w:val="24"/>
          <w:szCs w:val="24"/>
        </w:rPr>
        <w:t xml:space="preserve">Примітка 2. </w:t>
      </w:r>
      <w:r w:rsidRPr="00E96AC1">
        <w:rPr>
          <w:rFonts w:asciiTheme="majorHAnsi" w:hAnsiTheme="majorHAnsi"/>
          <w:sz w:val="24"/>
          <w:szCs w:val="24"/>
        </w:rPr>
        <w:t>Збій</w:t>
      </w:r>
      <w:r w:rsidR="003F5FCB" w:rsidRPr="00E96AC1">
        <w:rPr>
          <w:rFonts w:asciiTheme="majorHAnsi" w:hAnsiTheme="majorHAnsi"/>
          <w:sz w:val="24"/>
          <w:szCs w:val="24"/>
          <w:lang w:val="uk-UA"/>
        </w:rPr>
        <w:t xml:space="preserve"> </w:t>
      </w:r>
      <w:r w:rsidRPr="00E96AC1">
        <w:rPr>
          <w:rFonts w:asciiTheme="majorHAnsi" w:hAnsiTheme="majorHAnsi"/>
          <w:sz w:val="24"/>
          <w:szCs w:val="24"/>
        </w:rPr>
        <w:t xml:space="preserve">— це подія, яка на відміну від «несправності» є станом. </w:t>
      </w:r>
    </w:p>
    <w:p w14:paraId="6B3C82E6" w14:textId="77777777" w:rsidR="00C24470" w:rsidRPr="00E96AC1" w:rsidRDefault="00C24470" w:rsidP="00EF1A6D">
      <w:pPr>
        <w:spacing w:after="0"/>
        <w:ind w:firstLine="510"/>
        <w:rPr>
          <w:rFonts w:asciiTheme="majorHAnsi" w:hAnsiTheme="majorHAnsi"/>
          <w:sz w:val="24"/>
          <w:szCs w:val="24"/>
        </w:rPr>
      </w:pPr>
      <w:r w:rsidRPr="00E96AC1">
        <w:rPr>
          <w:rFonts w:asciiTheme="majorHAnsi" w:hAnsiTheme="majorHAnsi"/>
          <w:b/>
          <w:bCs/>
          <w:sz w:val="24"/>
          <w:szCs w:val="24"/>
        </w:rPr>
        <w:t>Примітка</w:t>
      </w:r>
      <w:r w:rsidR="00EF1A6D" w:rsidRPr="00E96AC1">
        <w:rPr>
          <w:rFonts w:asciiTheme="majorHAnsi" w:hAnsiTheme="majorHAnsi"/>
          <w:b/>
          <w:bCs/>
          <w:sz w:val="24"/>
          <w:szCs w:val="24"/>
          <w:lang w:val="uk-UA"/>
        </w:rPr>
        <w:t xml:space="preserve"> </w:t>
      </w:r>
      <w:r w:rsidRPr="00E96AC1">
        <w:rPr>
          <w:rFonts w:asciiTheme="majorHAnsi" w:hAnsiTheme="majorHAnsi"/>
          <w:b/>
          <w:bCs/>
          <w:sz w:val="24"/>
          <w:szCs w:val="24"/>
        </w:rPr>
        <w:t xml:space="preserve">3. </w:t>
      </w:r>
      <w:r w:rsidRPr="00E96AC1">
        <w:rPr>
          <w:rFonts w:asciiTheme="majorHAnsi" w:hAnsiTheme="majorHAnsi"/>
          <w:sz w:val="24"/>
          <w:szCs w:val="24"/>
        </w:rPr>
        <w:t xml:space="preserve">Наведена концепція не стосується об’єктів, що складаються лише з програмного забезпечення. </w:t>
      </w:r>
    </w:p>
    <w:p w14:paraId="0B769118" w14:textId="77777777" w:rsidR="006A0A89" w:rsidRPr="00E96AC1" w:rsidRDefault="00C24470" w:rsidP="00EF1A6D">
      <w:pPr>
        <w:spacing w:before="120" w:after="0"/>
        <w:ind w:firstLine="426"/>
        <w:jc w:val="both"/>
        <w:rPr>
          <w:rFonts w:asciiTheme="majorHAnsi" w:hAnsiTheme="majorHAnsi"/>
          <w:sz w:val="28"/>
          <w:szCs w:val="28"/>
          <w:lang w:val="en-US"/>
        </w:rPr>
      </w:pPr>
      <w:r w:rsidRPr="00E96AC1">
        <w:rPr>
          <w:rFonts w:asciiTheme="majorHAnsi" w:hAnsiTheme="majorHAnsi"/>
          <w:b/>
          <w:bCs/>
          <w:sz w:val="28"/>
          <w:szCs w:val="28"/>
          <w:lang w:val="en-US"/>
        </w:rPr>
        <w:t xml:space="preserve">3.35 </w:t>
      </w:r>
      <w:r w:rsidR="006A0A89" w:rsidRPr="00E96AC1">
        <w:rPr>
          <w:rFonts w:asciiTheme="majorHAnsi" w:hAnsiTheme="majorHAnsi"/>
          <w:b/>
          <w:bCs/>
          <w:sz w:val="28"/>
          <w:szCs w:val="28"/>
          <w:lang w:val="uk-UA"/>
        </w:rPr>
        <w:t>З</w:t>
      </w:r>
      <w:r w:rsidRPr="00E96AC1">
        <w:rPr>
          <w:rFonts w:asciiTheme="majorHAnsi" w:hAnsiTheme="majorHAnsi"/>
          <w:b/>
          <w:bCs/>
          <w:sz w:val="28"/>
          <w:szCs w:val="28"/>
        </w:rPr>
        <w:t>бої</w:t>
      </w:r>
      <w:r w:rsidRPr="00E96AC1">
        <w:rPr>
          <w:rFonts w:asciiTheme="majorHAnsi" w:hAnsiTheme="majorHAnsi"/>
          <w:b/>
          <w:bCs/>
          <w:sz w:val="28"/>
          <w:szCs w:val="28"/>
          <w:lang w:val="en-US"/>
        </w:rPr>
        <w:t xml:space="preserve"> </w:t>
      </w:r>
      <w:r w:rsidRPr="00E96AC1">
        <w:rPr>
          <w:rFonts w:asciiTheme="majorHAnsi" w:hAnsiTheme="majorHAnsi"/>
          <w:b/>
          <w:bCs/>
          <w:sz w:val="28"/>
          <w:szCs w:val="28"/>
        </w:rPr>
        <w:t>від</w:t>
      </w:r>
      <w:r w:rsidRPr="00E96AC1">
        <w:rPr>
          <w:rFonts w:asciiTheme="majorHAnsi" w:hAnsiTheme="majorHAnsi"/>
          <w:b/>
          <w:bCs/>
          <w:sz w:val="28"/>
          <w:szCs w:val="28"/>
          <w:lang w:val="en-US"/>
        </w:rPr>
        <w:t xml:space="preserve"> </w:t>
      </w:r>
      <w:r w:rsidRPr="00E96AC1">
        <w:rPr>
          <w:rFonts w:asciiTheme="majorHAnsi" w:hAnsiTheme="majorHAnsi"/>
          <w:b/>
          <w:bCs/>
          <w:sz w:val="28"/>
          <w:szCs w:val="28"/>
        </w:rPr>
        <w:t>загальної</w:t>
      </w:r>
      <w:r w:rsidRPr="00E96AC1">
        <w:rPr>
          <w:rFonts w:asciiTheme="majorHAnsi" w:hAnsiTheme="majorHAnsi"/>
          <w:b/>
          <w:bCs/>
          <w:sz w:val="28"/>
          <w:szCs w:val="28"/>
          <w:lang w:val="en-US"/>
        </w:rPr>
        <w:t xml:space="preserve"> </w:t>
      </w:r>
      <w:r w:rsidRPr="00E96AC1">
        <w:rPr>
          <w:rFonts w:asciiTheme="majorHAnsi" w:hAnsiTheme="majorHAnsi"/>
          <w:b/>
          <w:bCs/>
          <w:sz w:val="28"/>
          <w:szCs w:val="28"/>
        </w:rPr>
        <w:t>причини</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common cause failure</w:t>
      </w:r>
      <w:r w:rsidRPr="00E96AC1">
        <w:rPr>
          <w:rFonts w:asciiTheme="majorHAnsi" w:hAnsiTheme="majorHAnsi"/>
          <w:sz w:val="28"/>
          <w:szCs w:val="28"/>
          <w:lang w:val="en-US"/>
        </w:rPr>
        <w:t>)</w:t>
      </w:r>
      <w:r w:rsidR="006A0A89"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5EA8E99C" w14:textId="77777777" w:rsidR="00C24470" w:rsidRPr="00E96AC1" w:rsidRDefault="00C24470" w:rsidP="00321E10">
      <w:pPr>
        <w:spacing w:after="0"/>
        <w:ind w:firstLine="510"/>
        <w:jc w:val="both"/>
        <w:rPr>
          <w:rFonts w:asciiTheme="majorHAnsi" w:hAnsiTheme="majorHAnsi"/>
          <w:sz w:val="28"/>
          <w:szCs w:val="28"/>
          <w:lang w:val="en-US"/>
        </w:rPr>
      </w:pPr>
      <w:r w:rsidRPr="00E96AC1">
        <w:rPr>
          <w:rFonts w:asciiTheme="majorHAnsi" w:hAnsiTheme="majorHAnsi"/>
          <w:sz w:val="28"/>
          <w:szCs w:val="28"/>
        </w:rPr>
        <w:t>Збої</w:t>
      </w:r>
      <w:r w:rsidRPr="00E96AC1">
        <w:rPr>
          <w:rFonts w:asciiTheme="majorHAnsi" w:hAnsiTheme="majorHAnsi"/>
          <w:sz w:val="28"/>
          <w:szCs w:val="28"/>
          <w:lang w:val="en-US"/>
        </w:rPr>
        <w:t xml:space="preserve"> </w:t>
      </w:r>
      <w:r w:rsidRPr="00E96AC1">
        <w:rPr>
          <w:rFonts w:asciiTheme="majorHAnsi" w:hAnsiTheme="majorHAnsi"/>
          <w:sz w:val="28"/>
          <w:szCs w:val="28"/>
        </w:rPr>
        <w:t>різних</w:t>
      </w:r>
      <w:r w:rsidRPr="00E96AC1">
        <w:rPr>
          <w:rFonts w:asciiTheme="majorHAnsi" w:hAnsiTheme="majorHAnsi"/>
          <w:sz w:val="28"/>
          <w:szCs w:val="28"/>
          <w:lang w:val="en-US"/>
        </w:rPr>
        <w:t xml:space="preserve"> </w:t>
      </w:r>
      <w:r w:rsidRPr="00E96AC1">
        <w:rPr>
          <w:rFonts w:asciiTheme="majorHAnsi" w:hAnsiTheme="majorHAnsi"/>
          <w:sz w:val="28"/>
          <w:szCs w:val="28"/>
        </w:rPr>
        <w:t>об</w:t>
      </w:r>
      <w:r w:rsidRPr="00E96AC1">
        <w:rPr>
          <w:rFonts w:asciiTheme="majorHAnsi" w:hAnsiTheme="majorHAnsi"/>
          <w:sz w:val="28"/>
          <w:szCs w:val="28"/>
          <w:lang w:val="en-US"/>
        </w:rPr>
        <w:t>’</w:t>
      </w:r>
      <w:r w:rsidRPr="00E96AC1">
        <w:rPr>
          <w:rFonts w:asciiTheme="majorHAnsi" w:hAnsiTheme="majorHAnsi"/>
          <w:sz w:val="28"/>
          <w:szCs w:val="28"/>
        </w:rPr>
        <w:t>єктів</w:t>
      </w:r>
      <w:r w:rsidRPr="00E96AC1">
        <w:rPr>
          <w:rFonts w:asciiTheme="majorHAnsi" w:hAnsiTheme="majorHAnsi"/>
          <w:sz w:val="28"/>
          <w:szCs w:val="28"/>
          <w:lang w:val="en-US"/>
        </w:rPr>
        <w:t xml:space="preserve">, </w:t>
      </w:r>
      <w:r w:rsidRPr="00E96AC1">
        <w:rPr>
          <w:rFonts w:asciiTheme="majorHAnsi" w:hAnsiTheme="majorHAnsi"/>
          <w:sz w:val="28"/>
          <w:szCs w:val="28"/>
        </w:rPr>
        <w:t>спричинені</w:t>
      </w:r>
      <w:r w:rsidRPr="00E96AC1">
        <w:rPr>
          <w:rFonts w:asciiTheme="majorHAnsi" w:hAnsiTheme="majorHAnsi"/>
          <w:sz w:val="28"/>
          <w:szCs w:val="28"/>
          <w:lang w:val="en-US"/>
        </w:rPr>
        <w:t xml:space="preserve"> </w:t>
      </w:r>
      <w:r w:rsidRPr="00E96AC1">
        <w:rPr>
          <w:rFonts w:asciiTheme="majorHAnsi" w:hAnsiTheme="majorHAnsi"/>
          <w:sz w:val="28"/>
          <w:szCs w:val="28"/>
        </w:rPr>
        <w:t>однією</w:t>
      </w:r>
      <w:r w:rsidRPr="00E96AC1">
        <w:rPr>
          <w:rFonts w:asciiTheme="majorHAnsi" w:hAnsiTheme="majorHAnsi"/>
          <w:sz w:val="28"/>
          <w:szCs w:val="28"/>
          <w:lang w:val="en-US"/>
        </w:rPr>
        <w:t xml:space="preserve"> </w:t>
      </w:r>
      <w:r w:rsidRPr="00E96AC1">
        <w:rPr>
          <w:rFonts w:asciiTheme="majorHAnsi" w:hAnsiTheme="majorHAnsi"/>
          <w:sz w:val="28"/>
          <w:szCs w:val="28"/>
        </w:rPr>
        <w:t>подією</w:t>
      </w:r>
      <w:r w:rsidRPr="00E96AC1">
        <w:rPr>
          <w:rFonts w:asciiTheme="majorHAnsi" w:hAnsiTheme="majorHAnsi"/>
          <w:sz w:val="28"/>
          <w:szCs w:val="28"/>
          <w:lang w:val="en-US"/>
        </w:rPr>
        <w:t xml:space="preserve">, </w:t>
      </w:r>
      <w:r w:rsidRPr="00E96AC1">
        <w:rPr>
          <w:rFonts w:asciiTheme="majorHAnsi" w:hAnsiTheme="majorHAnsi"/>
          <w:sz w:val="28"/>
          <w:szCs w:val="28"/>
        </w:rPr>
        <w:t>крім</w:t>
      </w:r>
      <w:r w:rsidRPr="00E96AC1">
        <w:rPr>
          <w:rFonts w:asciiTheme="majorHAnsi" w:hAnsiTheme="majorHAnsi"/>
          <w:sz w:val="28"/>
          <w:szCs w:val="28"/>
          <w:lang w:val="en-US"/>
        </w:rPr>
        <w:t xml:space="preserve"> </w:t>
      </w:r>
      <w:r w:rsidRPr="00E96AC1">
        <w:rPr>
          <w:rFonts w:asciiTheme="majorHAnsi" w:hAnsiTheme="majorHAnsi"/>
          <w:sz w:val="28"/>
          <w:szCs w:val="28"/>
        </w:rPr>
        <w:t>випадку</w:t>
      </w:r>
      <w:r w:rsidRPr="00E96AC1">
        <w:rPr>
          <w:rFonts w:asciiTheme="majorHAnsi" w:hAnsiTheme="majorHAnsi"/>
          <w:sz w:val="28"/>
          <w:szCs w:val="28"/>
          <w:lang w:val="en-US"/>
        </w:rPr>
        <w:t xml:space="preserve">, </w:t>
      </w:r>
      <w:r w:rsidRPr="00E96AC1">
        <w:rPr>
          <w:rFonts w:asciiTheme="majorHAnsi" w:hAnsiTheme="majorHAnsi"/>
          <w:sz w:val="28"/>
          <w:szCs w:val="28"/>
        </w:rPr>
        <w:t>коли</w:t>
      </w:r>
      <w:r w:rsidRPr="00E96AC1">
        <w:rPr>
          <w:rFonts w:asciiTheme="majorHAnsi" w:hAnsiTheme="majorHAnsi"/>
          <w:sz w:val="28"/>
          <w:szCs w:val="28"/>
          <w:lang w:val="en-US"/>
        </w:rPr>
        <w:t xml:space="preserve"> </w:t>
      </w:r>
      <w:r w:rsidRPr="00E96AC1">
        <w:rPr>
          <w:rFonts w:asciiTheme="majorHAnsi" w:hAnsiTheme="majorHAnsi"/>
          <w:sz w:val="28"/>
          <w:szCs w:val="28"/>
        </w:rPr>
        <w:t>кожен</w:t>
      </w:r>
      <w:r w:rsidRPr="00E96AC1">
        <w:rPr>
          <w:rFonts w:asciiTheme="majorHAnsi" w:hAnsiTheme="majorHAnsi"/>
          <w:sz w:val="28"/>
          <w:szCs w:val="28"/>
          <w:lang w:val="en-US"/>
        </w:rPr>
        <w:t xml:space="preserve"> </w:t>
      </w:r>
      <w:r w:rsidRPr="00E96AC1">
        <w:rPr>
          <w:rFonts w:asciiTheme="majorHAnsi" w:hAnsiTheme="majorHAnsi"/>
          <w:sz w:val="28"/>
          <w:szCs w:val="28"/>
        </w:rPr>
        <w:t>з</w:t>
      </w:r>
      <w:r w:rsidRPr="00E96AC1">
        <w:rPr>
          <w:rFonts w:asciiTheme="majorHAnsi" w:hAnsiTheme="majorHAnsi"/>
          <w:sz w:val="28"/>
          <w:szCs w:val="28"/>
          <w:lang w:val="en-US"/>
        </w:rPr>
        <w:t xml:space="preserve"> </w:t>
      </w:r>
      <w:r w:rsidRPr="00E96AC1">
        <w:rPr>
          <w:rFonts w:asciiTheme="majorHAnsi" w:hAnsiTheme="majorHAnsi"/>
          <w:sz w:val="28"/>
          <w:szCs w:val="28"/>
        </w:rPr>
        <w:t>таких</w:t>
      </w:r>
      <w:r w:rsidRPr="00E96AC1">
        <w:rPr>
          <w:rFonts w:asciiTheme="majorHAnsi" w:hAnsiTheme="majorHAnsi"/>
          <w:sz w:val="28"/>
          <w:szCs w:val="28"/>
          <w:lang w:val="en-US"/>
        </w:rPr>
        <w:t xml:space="preserve"> </w:t>
      </w:r>
      <w:r w:rsidRPr="00E96AC1">
        <w:rPr>
          <w:rFonts w:asciiTheme="majorHAnsi" w:hAnsiTheme="majorHAnsi"/>
          <w:sz w:val="28"/>
          <w:szCs w:val="28"/>
        </w:rPr>
        <w:t>збоїв</w:t>
      </w:r>
      <w:r w:rsidRPr="00E96AC1">
        <w:rPr>
          <w:rFonts w:asciiTheme="majorHAnsi" w:hAnsiTheme="majorHAnsi"/>
          <w:sz w:val="28"/>
          <w:szCs w:val="28"/>
          <w:lang w:val="en-US"/>
        </w:rPr>
        <w:t xml:space="preserve"> </w:t>
      </w:r>
      <w:r w:rsidRPr="00E96AC1">
        <w:rPr>
          <w:rFonts w:asciiTheme="majorHAnsi" w:hAnsiTheme="majorHAnsi"/>
          <w:sz w:val="28"/>
          <w:szCs w:val="28"/>
        </w:rPr>
        <w:t>є</w:t>
      </w:r>
      <w:r w:rsidRPr="00E96AC1">
        <w:rPr>
          <w:rFonts w:asciiTheme="majorHAnsi" w:hAnsiTheme="majorHAnsi"/>
          <w:sz w:val="28"/>
          <w:szCs w:val="28"/>
          <w:lang w:val="en-US"/>
        </w:rPr>
        <w:t xml:space="preserve"> </w:t>
      </w:r>
      <w:r w:rsidRPr="00E96AC1">
        <w:rPr>
          <w:rFonts w:asciiTheme="majorHAnsi" w:hAnsiTheme="majorHAnsi"/>
          <w:sz w:val="28"/>
          <w:szCs w:val="28"/>
        </w:rPr>
        <w:t>наслідком</w:t>
      </w:r>
      <w:r w:rsidRPr="00E96AC1">
        <w:rPr>
          <w:rFonts w:asciiTheme="majorHAnsi" w:hAnsiTheme="majorHAnsi"/>
          <w:sz w:val="28"/>
          <w:szCs w:val="28"/>
          <w:lang w:val="en-US"/>
        </w:rPr>
        <w:t xml:space="preserve"> </w:t>
      </w:r>
      <w:r w:rsidRPr="00E96AC1">
        <w:rPr>
          <w:rFonts w:asciiTheme="majorHAnsi" w:hAnsiTheme="majorHAnsi"/>
          <w:sz w:val="28"/>
          <w:szCs w:val="28"/>
        </w:rPr>
        <w:t>попереднього</w:t>
      </w:r>
      <w:r w:rsidRPr="00E96AC1">
        <w:rPr>
          <w:rFonts w:asciiTheme="majorHAnsi" w:hAnsiTheme="majorHAnsi"/>
          <w:sz w:val="28"/>
          <w:szCs w:val="28"/>
          <w:lang w:val="en-US"/>
        </w:rPr>
        <w:t xml:space="preserve">. </w:t>
      </w:r>
    </w:p>
    <w:p w14:paraId="1116DFBD" w14:textId="77777777" w:rsidR="00C24470" w:rsidRPr="00E96AC1" w:rsidRDefault="00C24470" w:rsidP="00321E10">
      <w:pPr>
        <w:spacing w:after="0"/>
        <w:ind w:firstLine="510"/>
        <w:jc w:val="both"/>
        <w:rPr>
          <w:rFonts w:asciiTheme="majorHAnsi" w:hAnsiTheme="majorHAnsi"/>
        </w:rPr>
      </w:pPr>
      <w:r w:rsidRPr="00E96AC1">
        <w:rPr>
          <w:rFonts w:asciiTheme="majorHAnsi" w:hAnsiTheme="majorHAnsi"/>
          <w:b/>
          <w:bCs/>
        </w:rPr>
        <w:t xml:space="preserve">Примітка. </w:t>
      </w:r>
      <w:r w:rsidRPr="00E96AC1">
        <w:rPr>
          <w:rFonts w:asciiTheme="majorHAnsi" w:hAnsiTheme="majorHAnsi"/>
        </w:rPr>
        <w:t xml:space="preserve">Збої від загальної причини не треба плутати зі збоями загального характеру. </w:t>
      </w:r>
    </w:p>
    <w:p w14:paraId="359215E0" w14:textId="77777777" w:rsidR="006A0A89" w:rsidRPr="00E96AC1" w:rsidRDefault="00C24470" w:rsidP="00EF1A6D">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3.36 </w:t>
      </w:r>
      <w:r w:rsidR="006A0A89" w:rsidRPr="00E96AC1">
        <w:rPr>
          <w:rFonts w:asciiTheme="majorHAnsi" w:hAnsiTheme="majorHAnsi"/>
          <w:b/>
          <w:bCs/>
          <w:sz w:val="28"/>
          <w:szCs w:val="28"/>
          <w:lang w:val="uk-UA"/>
        </w:rPr>
        <w:t>З</w:t>
      </w:r>
      <w:r w:rsidRPr="00E96AC1">
        <w:rPr>
          <w:rFonts w:asciiTheme="majorHAnsi" w:hAnsiTheme="majorHAnsi"/>
          <w:b/>
          <w:bCs/>
          <w:sz w:val="28"/>
          <w:szCs w:val="28"/>
        </w:rPr>
        <w:t xml:space="preserve">бої загального характеру </w:t>
      </w:r>
      <w:r w:rsidRPr="00E96AC1">
        <w:rPr>
          <w:rFonts w:asciiTheme="majorHAnsi" w:hAnsiTheme="majorHAnsi"/>
          <w:sz w:val="28"/>
          <w:szCs w:val="28"/>
        </w:rPr>
        <w:t>(</w:t>
      </w:r>
      <w:r w:rsidRPr="00E96AC1">
        <w:rPr>
          <w:rFonts w:asciiTheme="majorHAnsi" w:hAnsiTheme="majorHAnsi"/>
          <w:i/>
          <w:iCs/>
          <w:sz w:val="28"/>
          <w:szCs w:val="28"/>
        </w:rPr>
        <w:t>common mode failure</w:t>
      </w:r>
      <w:r w:rsidRPr="00E96AC1">
        <w:rPr>
          <w:rFonts w:asciiTheme="majorHAnsi" w:hAnsiTheme="majorHAnsi"/>
          <w:sz w:val="28"/>
          <w:szCs w:val="28"/>
        </w:rPr>
        <w:t>)</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405DFF67"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Збої об’єктів, пов’язані з однаковим типом несправності. </w:t>
      </w:r>
    </w:p>
    <w:p w14:paraId="711BE1C4"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 xml:space="preserve">Збої загального характеру не треба плутати зі збоями від спільної причини, оскільки збої загального характеру можуть походити від різних причин. </w:t>
      </w:r>
    </w:p>
    <w:p w14:paraId="55B103C1" w14:textId="77777777" w:rsidR="006A0A89" w:rsidRPr="00E96AC1" w:rsidRDefault="00C24470" w:rsidP="00BF03F7">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3.37 </w:t>
      </w:r>
      <w:r w:rsidR="006A0A89" w:rsidRPr="00E96AC1">
        <w:rPr>
          <w:rFonts w:asciiTheme="majorHAnsi" w:hAnsiTheme="majorHAnsi"/>
          <w:b/>
          <w:bCs/>
          <w:sz w:val="28"/>
          <w:szCs w:val="28"/>
          <w:lang w:val="uk-UA"/>
        </w:rPr>
        <w:t>Н</w:t>
      </w:r>
      <w:r w:rsidRPr="00E96AC1">
        <w:rPr>
          <w:rFonts w:asciiTheme="majorHAnsi" w:hAnsiTheme="majorHAnsi"/>
          <w:b/>
          <w:bCs/>
          <w:sz w:val="28"/>
          <w:szCs w:val="28"/>
        </w:rPr>
        <w:t xml:space="preserve">еправильне функціонування </w:t>
      </w:r>
      <w:r w:rsidRPr="00E96AC1">
        <w:rPr>
          <w:rFonts w:asciiTheme="majorHAnsi" w:hAnsiTheme="majorHAnsi"/>
          <w:sz w:val="28"/>
          <w:szCs w:val="28"/>
        </w:rPr>
        <w:t>(</w:t>
      </w:r>
      <w:r w:rsidRPr="00E96AC1">
        <w:rPr>
          <w:rFonts w:asciiTheme="majorHAnsi" w:hAnsiTheme="majorHAnsi"/>
          <w:i/>
          <w:iCs/>
          <w:sz w:val="28"/>
          <w:szCs w:val="28"/>
        </w:rPr>
        <w:t>malfunction</w:t>
      </w:r>
      <w:r w:rsidRPr="00E96AC1">
        <w:rPr>
          <w:rFonts w:asciiTheme="majorHAnsi" w:hAnsiTheme="majorHAnsi"/>
          <w:sz w:val="28"/>
          <w:szCs w:val="28"/>
        </w:rPr>
        <w:t>)</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02E9DE28"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Збій, унаслідок якого машина не може виконувати очікуваних функцій. </w:t>
      </w:r>
    </w:p>
    <w:p w14:paraId="60FC4C3E" w14:textId="77777777" w:rsidR="006A0A89" w:rsidRPr="00E96AC1" w:rsidRDefault="00C24470" w:rsidP="00BF03F7">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3.38 </w:t>
      </w:r>
      <w:r w:rsidR="006A0A89" w:rsidRPr="00E96AC1">
        <w:rPr>
          <w:rFonts w:asciiTheme="majorHAnsi" w:hAnsiTheme="majorHAnsi"/>
          <w:b/>
          <w:bCs/>
          <w:sz w:val="28"/>
          <w:szCs w:val="28"/>
          <w:lang w:val="uk-UA"/>
        </w:rPr>
        <w:t>А</w:t>
      </w:r>
      <w:r w:rsidRPr="00E96AC1">
        <w:rPr>
          <w:rFonts w:asciiTheme="majorHAnsi" w:hAnsiTheme="majorHAnsi"/>
          <w:b/>
          <w:bCs/>
          <w:sz w:val="28"/>
          <w:szCs w:val="28"/>
        </w:rPr>
        <w:t xml:space="preserve">варійна ситуація </w:t>
      </w:r>
      <w:r w:rsidRPr="00E96AC1">
        <w:rPr>
          <w:rFonts w:asciiTheme="majorHAnsi" w:hAnsiTheme="majorHAnsi"/>
          <w:sz w:val="28"/>
          <w:szCs w:val="28"/>
        </w:rPr>
        <w:t>(</w:t>
      </w:r>
      <w:r w:rsidRPr="00E96AC1">
        <w:rPr>
          <w:rFonts w:asciiTheme="majorHAnsi" w:hAnsiTheme="majorHAnsi"/>
          <w:i/>
          <w:iCs/>
          <w:sz w:val="28"/>
          <w:szCs w:val="28"/>
        </w:rPr>
        <w:t>emergency situation</w:t>
      </w:r>
      <w:r w:rsidRPr="00E96AC1">
        <w:rPr>
          <w:rFonts w:asciiTheme="majorHAnsi" w:hAnsiTheme="majorHAnsi"/>
          <w:sz w:val="28"/>
          <w:szCs w:val="28"/>
        </w:rPr>
        <w:t>)</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4A05CAB4"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Небезпечна ситуація, якій необхідно одразу запобігти чи перешкодити. </w:t>
      </w:r>
    </w:p>
    <w:p w14:paraId="5B3E469D"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Аварійна ситуація може виникнути:</w:t>
      </w:r>
    </w:p>
    <w:p w14:paraId="7F27CC19" w14:textId="77777777" w:rsidR="00C24470" w:rsidRPr="00E96AC1" w:rsidRDefault="00C24470" w:rsidP="00CB5EC9">
      <w:pPr>
        <w:pStyle w:val="a6"/>
        <w:numPr>
          <w:ilvl w:val="0"/>
          <w:numId w:val="41"/>
        </w:numPr>
        <w:jc w:val="both"/>
        <w:rPr>
          <w:rFonts w:asciiTheme="majorHAnsi" w:hAnsiTheme="majorHAnsi"/>
          <w:sz w:val="24"/>
          <w:szCs w:val="24"/>
        </w:rPr>
      </w:pPr>
      <w:r w:rsidRPr="00E96AC1">
        <w:rPr>
          <w:rFonts w:asciiTheme="majorHAnsi" w:hAnsiTheme="majorHAnsi"/>
          <w:sz w:val="24"/>
          <w:szCs w:val="24"/>
        </w:rPr>
        <w:t>під час нормальної роботи машини (наприклад, унаслідок втручання людини або зовнішніх впливів);</w:t>
      </w:r>
    </w:p>
    <w:p w14:paraId="34CDDDD5" w14:textId="77777777" w:rsidR="00C24470" w:rsidRPr="00E96AC1" w:rsidRDefault="00C24470" w:rsidP="00CB5EC9">
      <w:pPr>
        <w:pStyle w:val="a6"/>
        <w:numPr>
          <w:ilvl w:val="0"/>
          <w:numId w:val="41"/>
        </w:numPr>
        <w:jc w:val="both"/>
        <w:rPr>
          <w:rFonts w:asciiTheme="majorHAnsi" w:hAnsiTheme="majorHAnsi"/>
          <w:sz w:val="24"/>
          <w:szCs w:val="24"/>
        </w:rPr>
      </w:pPr>
      <w:r w:rsidRPr="00E96AC1">
        <w:rPr>
          <w:rFonts w:asciiTheme="majorHAnsi" w:hAnsiTheme="majorHAnsi"/>
          <w:sz w:val="24"/>
          <w:szCs w:val="24"/>
        </w:rPr>
        <w:t>унаслідок неправильного функціонування чи збою будь-якої частини машини</w:t>
      </w:r>
    </w:p>
    <w:p w14:paraId="58C40CDE" w14:textId="77777777" w:rsidR="006A0A89" w:rsidRPr="00E96AC1" w:rsidRDefault="00C24470" w:rsidP="00EF1A6D">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3.39 </w:t>
      </w:r>
      <w:r w:rsidR="006A0A89" w:rsidRPr="00E96AC1">
        <w:rPr>
          <w:rFonts w:asciiTheme="majorHAnsi" w:hAnsiTheme="majorHAnsi"/>
          <w:b/>
          <w:bCs/>
          <w:sz w:val="28"/>
          <w:szCs w:val="28"/>
          <w:lang w:val="uk-UA"/>
        </w:rPr>
        <w:t>А</w:t>
      </w:r>
      <w:r w:rsidRPr="00E96AC1">
        <w:rPr>
          <w:rFonts w:asciiTheme="majorHAnsi" w:hAnsiTheme="majorHAnsi"/>
          <w:b/>
          <w:bCs/>
          <w:sz w:val="28"/>
          <w:szCs w:val="28"/>
        </w:rPr>
        <w:t xml:space="preserve">варійний захід </w:t>
      </w:r>
      <w:r w:rsidRPr="00E96AC1">
        <w:rPr>
          <w:rFonts w:asciiTheme="majorHAnsi" w:hAnsiTheme="majorHAnsi"/>
          <w:sz w:val="28"/>
          <w:szCs w:val="28"/>
        </w:rPr>
        <w:t>(</w:t>
      </w:r>
      <w:r w:rsidRPr="00E96AC1">
        <w:rPr>
          <w:rFonts w:asciiTheme="majorHAnsi" w:hAnsiTheme="majorHAnsi"/>
          <w:i/>
          <w:iCs/>
          <w:sz w:val="28"/>
          <w:szCs w:val="28"/>
        </w:rPr>
        <w:t>emergency operation</w:t>
      </w:r>
      <w:r w:rsidRPr="00E96AC1">
        <w:rPr>
          <w:rFonts w:asciiTheme="majorHAnsi" w:hAnsiTheme="majorHAnsi"/>
          <w:sz w:val="28"/>
          <w:szCs w:val="28"/>
        </w:rPr>
        <w:t>)</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742E8E57"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Усі дії та функції, спрямовані на ліквідацію аварійної ситуації або запобігання їй</w:t>
      </w:r>
      <w:r w:rsidR="006A0A89" w:rsidRPr="00E96AC1">
        <w:rPr>
          <w:rFonts w:asciiTheme="majorHAnsi" w:hAnsiTheme="majorHAnsi"/>
          <w:sz w:val="28"/>
          <w:szCs w:val="28"/>
          <w:lang w:val="uk-UA"/>
        </w:rPr>
        <w:t>.</w:t>
      </w:r>
      <w:r w:rsidRPr="00E96AC1">
        <w:rPr>
          <w:rFonts w:asciiTheme="majorHAnsi" w:hAnsiTheme="majorHAnsi"/>
          <w:sz w:val="28"/>
          <w:szCs w:val="28"/>
        </w:rPr>
        <w:t xml:space="preserve"> </w:t>
      </w:r>
    </w:p>
    <w:p w14:paraId="39179CD0" w14:textId="77777777" w:rsidR="00202B12" w:rsidRPr="00E96AC1" w:rsidRDefault="00C24470" w:rsidP="00EF1A6D">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3.40 </w:t>
      </w:r>
      <w:r w:rsidR="00202B12" w:rsidRPr="00E96AC1">
        <w:rPr>
          <w:rFonts w:asciiTheme="majorHAnsi" w:hAnsiTheme="majorHAnsi"/>
          <w:b/>
          <w:bCs/>
          <w:sz w:val="28"/>
          <w:szCs w:val="28"/>
          <w:lang w:val="uk-UA"/>
        </w:rPr>
        <w:t>А</w:t>
      </w:r>
      <w:r w:rsidRPr="00E96AC1">
        <w:rPr>
          <w:rFonts w:asciiTheme="majorHAnsi" w:hAnsiTheme="majorHAnsi"/>
          <w:b/>
          <w:bCs/>
          <w:sz w:val="28"/>
          <w:szCs w:val="28"/>
        </w:rPr>
        <w:t xml:space="preserve">варійна зупинка </w:t>
      </w:r>
      <w:r w:rsidRPr="00E96AC1">
        <w:rPr>
          <w:rFonts w:asciiTheme="majorHAnsi" w:hAnsiTheme="majorHAnsi"/>
          <w:sz w:val="28"/>
          <w:szCs w:val="28"/>
        </w:rPr>
        <w:t>(</w:t>
      </w:r>
      <w:r w:rsidRPr="00E96AC1">
        <w:rPr>
          <w:rFonts w:asciiTheme="majorHAnsi" w:hAnsiTheme="majorHAnsi"/>
          <w:i/>
          <w:iCs/>
          <w:sz w:val="28"/>
          <w:szCs w:val="28"/>
        </w:rPr>
        <w:t>emergency stop</w:t>
      </w:r>
      <w:r w:rsidRPr="00E96AC1">
        <w:rPr>
          <w:rFonts w:asciiTheme="majorHAnsi" w:hAnsiTheme="majorHAnsi"/>
          <w:sz w:val="28"/>
          <w:szCs w:val="28"/>
        </w:rPr>
        <w:t xml:space="preserve">); </w:t>
      </w:r>
      <w:r w:rsidRPr="00E96AC1">
        <w:rPr>
          <w:rFonts w:asciiTheme="majorHAnsi" w:hAnsiTheme="majorHAnsi"/>
          <w:b/>
          <w:bCs/>
          <w:sz w:val="28"/>
          <w:szCs w:val="28"/>
        </w:rPr>
        <w:t xml:space="preserve">функція аварійного зупинення </w:t>
      </w:r>
      <w:r w:rsidRPr="00E96AC1">
        <w:rPr>
          <w:rFonts w:asciiTheme="majorHAnsi" w:hAnsiTheme="majorHAnsi"/>
          <w:sz w:val="28"/>
          <w:szCs w:val="28"/>
        </w:rPr>
        <w:t>(</w:t>
      </w:r>
      <w:r w:rsidRPr="00E96AC1">
        <w:rPr>
          <w:rFonts w:asciiTheme="majorHAnsi" w:hAnsiTheme="majorHAnsi"/>
          <w:i/>
          <w:iCs/>
          <w:sz w:val="28"/>
          <w:szCs w:val="28"/>
        </w:rPr>
        <w:t>emergency stop function</w:t>
      </w:r>
      <w:r w:rsidRPr="00E96AC1">
        <w:rPr>
          <w:rFonts w:asciiTheme="majorHAnsi" w:hAnsiTheme="majorHAnsi"/>
          <w:sz w:val="28"/>
          <w:szCs w:val="28"/>
        </w:rPr>
        <w:t>)</w:t>
      </w:r>
      <w:r w:rsidR="00202B12" w:rsidRPr="00E96AC1">
        <w:rPr>
          <w:rFonts w:asciiTheme="majorHAnsi" w:hAnsiTheme="majorHAnsi"/>
          <w:sz w:val="28"/>
          <w:szCs w:val="28"/>
          <w:lang w:val="uk-UA"/>
        </w:rPr>
        <w:t>.</w:t>
      </w:r>
      <w:r w:rsidRPr="00E96AC1">
        <w:rPr>
          <w:rFonts w:asciiTheme="majorHAnsi" w:hAnsiTheme="majorHAnsi"/>
          <w:sz w:val="28"/>
          <w:szCs w:val="28"/>
        </w:rPr>
        <w:t xml:space="preserve"> </w:t>
      </w:r>
    </w:p>
    <w:p w14:paraId="59E79F1E" w14:textId="77777777" w:rsidR="00A3126A" w:rsidRPr="00E96AC1" w:rsidRDefault="00A3126A">
      <w:pPr>
        <w:rPr>
          <w:rFonts w:asciiTheme="majorHAnsi" w:hAnsiTheme="majorHAnsi"/>
          <w:sz w:val="28"/>
          <w:szCs w:val="28"/>
        </w:rPr>
      </w:pPr>
      <w:r w:rsidRPr="00E96AC1">
        <w:rPr>
          <w:rFonts w:asciiTheme="majorHAnsi" w:hAnsiTheme="majorHAnsi"/>
          <w:sz w:val="28"/>
          <w:szCs w:val="28"/>
        </w:rPr>
        <w:br w:type="page"/>
      </w:r>
    </w:p>
    <w:p w14:paraId="25D02DA6"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lastRenderedPageBreak/>
        <w:t>Функція, яка:</w:t>
      </w:r>
    </w:p>
    <w:p w14:paraId="3E73F46C" w14:textId="77777777" w:rsidR="00C24470" w:rsidRPr="00E96AC1" w:rsidRDefault="00C24470" w:rsidP="00CB5EC9">
      <w:pPr>
        <w:pStyle w:val="a6"/>
        <w:numPr>
          <w:ilvl w:val="0"/>
          <w:numId w:val="42"/>
        </w:numPr>
        <w:jc w:val="both"/>
        <w:rPr>
          <w:rFonts w:asciiTheme="majorHAnsi" w:hAnsiTheme="majorHAnsi"/>
          <w:sz w:val="28"/>
          <w:szCs w:val="28"/>
        </w:rPr>
      </w:pPr>
      <w:r w:rsidRPr="00E96AC1">
        <w:rPr>
          <w:rFonts w:asciiTheme="majorHAnsi" w:hAnsiTheme="majorHAnsi"/>
          <w:sz w:val="28"/>
          <w:szCs w:val="28"/>
        </w:rPr>
        <w:t>запобігає виникненню небезпеки або зменшує наявну небезпеку для людей, небезпеку пошкодження машини або перешкоду для продовження робочого процесу; та</w:t>
      </w:r>
    </w:p>
    <w:p w14:paraId="0174B924" w14:textId="77777777" w:rsidR="00C24470" w:rsidRPr="00E96AC1" w:rsidRDefault="00C24470" w:rsidP="00CB5EC9">
      <w:pPr>
        <w:pStyle w:val="a6"/>
        <w:numPr>
          <w:ilvl w:val="0"/>
          <w:numId w:val="42"/>
        </w:numPr>
        <w:jc w:val="both"/>
        <w:rPr>
          <w:rFonts w:asciiTheme="majorHAnsi" w:hAnsiTheme="majorHAnsi"/>
          <w:sz w:val="28"/>
          <w:szCs w:val="28"/>
        </w:rPr>
      </w:pPr>
      <w:r w:rsidRPr="00E96AC1">
        <w:rPr>
          <w:rFonts w:asciiTheme="majorHAnsi" w:hAnsiTheme="majorHAnsi"/>
          <w:sz w:val="28"/>
          <w:szCs w:val="28"/>
        </w:rPr>
        <w:t xml:space="preserve">має вмикатися єдиним рухом людини. </w:t>
      </w:r>
    </w:p>
    <w:p w14:paraId="75EF4EC0" w14:textId="77777777" w:rsidR="000C3DFF" w:rsidRPr="00E96AC1" w:rsidRDefault="00C24470" w:rsidP="00EF1A6D">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3.41 </w:t>
      </w:r>
      <w:r w:rsidR="000C3DFF" w:rsidRPr="00E96AC1">
        <w:rPr>
          <w:rFonts w:asciiTheme="majorHAnsi" w:hAnsiTheme="majorHAnsi"/>
          <w:b/>
          <w:bCs/>
          <w:sz w:val="28"/>
          <w:szCs w:val="28"/>
          <w:lang w:val="uk-UA"/>
        </w:rPr>
        <w:t>В</w:t>
      </w:r>
      <w:r w:rsidRPr="00E96AC1">
        <w:rPr>
          <w:rFonts w:asciiTheme="majorHAnsi" w:hAnsiTheme="majorHAnsi"/>
          <w:b/>
          <w:bCs/>
          <w:sz w:val="28"/>
          <w:szCs w:val="28"/>
        </w:rPr>
        <w:t xml:space="preserve">еличина емісії </w:t>
      </w:r>
      <w:r w:rsidRPr="00E96AC1">
        <w:rPr>
          <w:rFonts w:asciiTheme="majorHAnsi" w:hAnsiTheme="majorHAnsi"/>
          <w:sz w:val="28"/>
          <w:szCs w:val="28"/>
        </w:rPr>
        <w:t>(</w:t>
      </w:r>
      <w:r w:rsidRPr="00E96AC1">
        <w:rPr>
          <w:rFonts w:asciiTheme="majorHAnsi" w:hAnsiTheme="majorHAnsi"/>
          <w:i/>
          <w:iCs/>
          <w:sz w:val="28"/>
          <w:szCs w:val="28"/>
        </w:rPr>
        <w:t>emission value</w:t>
      </w:r>
      <w:r w:rsidRPr="00E96AC1">
        <w:rPr>
          <w:rFonts w:asciiTheme="majorHAnsi" w:hAnsiTheme="majorHAnsi"/>
          <w:sz w:val="28"/>
          <w:szCs w:val="28"/>
        </w:rPr>
        <w:t>)</w:t>
      </w:r>
      <w:r w:rsidR="000C3DFF" w:rsidRPr="00E96AC1">
        <w:rPr>
          <w:rFonts w:asciiTheme="majorHAnsi" w:hAnsiTheme="majorHAnsi"/>
          <w:sz w:val="28"/>
          <w:szCs w:val="28"/>
          <w:lang w:val="uk-UA"/>
        </w:rPr>
        <w:t>.</w:t>
      </w:r>
      <w:r w:rsidRPr="00E96AC1">
        <w:rPr>
          <w:rFonts w:asciiTheme="majorHAnsi" w:hAnsiTheme="majorHAnsi"/>
          <w:sz w:val="28"/>
          <w:szCs w:val="28"/>
        </w:rPr>
        <w:t xml:space="preserve"> </w:t>
      </w:r>
    </w:p>
    <w:p w14:paraId="78AD1030" w14:textId="77777777" w:rsidR="00C24470" w:rsidRPr="00E96AC1" w:rsidRDefault="00C24470" w:rsidP="00321E10">
      <w:pPr>
        <w:spacing w:after="0"/>
        <w:ind w:firstLine="510"/>
        <w:jc w:val="both"/>
        <w:rPr>
          <w:rFonts w:asciiTheme="majorHAnsi" w:hAnsiTheme="majorHAnsi"/>
          <w:sz w:val="28"/>
          <w:szCs w:val="28"/>
        </w:rPr>
      </w:pPr>
      <w:r w:rsidRPr="00E96AC1">
        <w:rPr>
          <w:rFonts w:asciiTheme="majorHAnsi" w:hAnsiTheme="majorHAnsi"/>
          <w:sz w:val="28"/>
          <w:szCs w:val="28"/>
        </w:rPr>
        <w:t xml:space="preserve">Числове значення, яке характеризує емісію, утворювану машиною (наприклад, шум, вібрацію, небезпечні речовини, випромінювання). </w:t>
      </w:r>
    </w:p>
    <w:p w14:paraId="2252F128"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1. </w:t>
      </w:r>
      <w:r w:rsidRPr="00E96AC1">
        <w:rPr>
          <w:rFonts w:asciiTheme="majorHAnsi" w:hAnsiTheme="majorHAnsi"/>
          <w:sz w:val="24"/>
          <w:szCs w:val="24"/>
        </w:rPr>
        <w:t xml:space="preserve">Величини емісії є частиною інформації щодо властивостей машини та їх використовують як основу оцінювання ризику. </w:t>
      </w:r>
    </w:p>
    <w:p w14:paraId="62FA5EC6"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2. </w:t>
      </w:r>
      <w:r w:rsidRPr="00E96AC1">
        <w:rPr>
          <w:rFonts w:asciiTheme="majorHAnsi" w:hAnsiTheme="majorHAnsi"/>
          <w:sz w:val="24"/>
          <w:szCs w:val="24"/>
        </w:rPr>
        <w:t xml:space="preserve">Термін «величина емісії» не треба плутати з «величиною наражання», яка є числовою характеристикою наражання людей унаслідок емісії під час використання машини. Величину наражання можна визначити за допомогою величин емісії. </w:t>
      </w:r>
    </w:p>
    <w:p w14:paraId="3A12CA91" w14:textId="77777777" w:rsidR="00C24470" w:rsidRPr="00E96AC1" w:rsidRDefault="00C24470" w:rsidP="00321E10">
      <w:pPr>
        <w:spacing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3. </w:t>
      </w:r>
      <w:r w:rsidRPr="00E96AC1">
        <w:rPr>
          <w:rFonts w:asciiTheme="majorHAnsi" w:hAnsiTheme="majorHAnsi"/>
          <w:sz w:val="24"/>
          <w:szCs w:val="24"/>
        </w:rPr>
        <w:t xml:space="preserve">Величини емісії зазвичай вимірюють, а пов’язану з цим невизначеність встановлюють стандартними методами, наприклад порівняння схожих машин </w:t>
      </w:r>
    </w:p>
    <w:p w14:paraId="7DF1E115" w14:textId="77777777" w:rsidR="007F0033" w:rsidRPr="00E96AC1" w:rsidRDefault="00C24470" w:rsidP="00BF03F7">
      <w:pPr>
        <w:spacing w:before="120" w:after="0"/>
        <w:ind w:firstLine="510"/>
        <w:jc w:val="both"/>
        <w:rPr>
          <w:rFonts w:asciiTheme="majorHAnsi" w:hAnsiTheme="majorHAnsi"/>
          <w:sz w:val="28"/>
          <w:szCs w:val="28"/>
          <w:lang w:val="en-US"/>
        </w:rPr>
      </w:pPr>
      <w:r w:rsidRPr="00E96AC1">
        <w:rPr>
          <w:rFonts w:asciiTheme="majorHAnsi" w:hAnsiTheme="majorHAnsi"/>
          <w:b/>
          <w:bCs/>
          <w:sz w:val="28"/>
          <w:szCs w:val="28"/>
          <w:lang w:val="en-US"/>
        </w:rPr>
        <w:t xml:space="preserve">3.42 </w:t>
      </w:r>
      <w:r w:rsidR="000C3DFF" w:rsidRPr="00E96AC1">
        <w:rPr>
          <w:rFonts w:asciiTheme="majorHAnsi" w:hAnsiTheme="majorHAnsi"/>
          <w:b/>
          <w:bCs/>
          <w:sz w:val="28"/>
          <w:szCs w:val="28"/>
          <w:lang w:val="uk-UA"/>
        </w:rPr>
        <w:t>П</w:t>
      </w:r>
      <w:r w:rsidRPr="00E96AC1">
        <w:rPr>
          <w:rFonts w:asciiTheme="majorHAnsi" w:hAnsiTheme="majorHAnsi"/>
          <w:b/>
          <w:bCs/>
          <w:sz w:val="28"/>
          <w:szCs w:val="28"/>
        </w:rPr>
        <w:t>орівнювані</w:t>
      </w:r>
      <w:r w:rsidRPr="00E96AC1">
        <w:rPr>
          <w:rFonts w:asciiTheme="majorHAnsi" w:hAnsiTheme="majorHAnsi"/>
          <w:b/>
          <w:bCs/>
          <w:sz w:val="28"/>
          <w:szCs w:val="28"/>
          <w:lang w:val="en-US"/>
        </w:rPr>
        <w:t xml:space="preserve"> </w:t>
      </w:r>
      <w:r w:rsidRPr="00E96AC1">
        <w:rPr>
          <w:rFonts w:asciiTheme="majorHAnsi" w:hAnsiTheme="majorHAnsi"/>
          <w:b/>
          <w:bCs/>
          <w:sz w:val="28"/>
          <w:szCs w:val="28"/>
        </w:rPr>
        <w:t>дані</w:t>
      </w:r>
      <w:r w:rsidRPr="00E96AC1">
        <w:rPr>
          <w:rFonts w:asciiTheme="majorHAnsi" w:hAnsiTheme="majorHAnsi"/>
          <w:b/>
          <w:bCs/>
          <w:sz w:val="28"/>
          <w:szCs w:val="28"/>
          <w:lang w:val="en-US"/>
        </w:rPr>
        <w:t xml:space="preserve"> </w:t>
      </w:r>
      <w:r w:rsidRPr="00E96AC1">
        <w:rPr>
          <w:rFonts w:asciiTheme="majorHAnsi" w:hAnsiTheme="majorHAnsi"/>
          <w:b/>
          <w:bCs/>
          <w:sz w:val="28"/>
          <w:szCs w:val="28"/>
        </w:rPr>
        <w:t>щодо</w:t>
      </w:r>
      <w:r w:rsidRPr="00E96AC1">
        <w:rPr>
          <w:rFonts w:asciiTheme="majorHAnsi" w:hAnsiTheme="majorHAnsi"/>
          <w:b/>
          <w:bCs/>
          <w:sz w:val="28"/>
          <w:szCs w:val="28"/>
          <w:lang w:val="en-US"/>
        </w:rPr>
        <w:t xml:space="preserve"> </w:t>
      </w:r>
      <w:r w:rsidRPr="00E96AC1">
        <w:rPr>
          <w:rFonts w:asciiTheme="majorHAnsi" w:hAnsiTheme="majorHAnsi"/>
          <w:b/>
          <w:bCs/>
          <w:sz w:val="28"/>
          <w:szCs w:val="28"/>
        </w:rPr>
        <w:t>емісії</w:t>
      </w:r>
      <w:r w:rsidRPr="00E96AC1">
        <w:rPr>
          <w:rFonts w:asciiTheme="majorHAnsi" w:hAnsiTheme="majorHAnsi"/>
          <w:b/>
          <w:bCs/>
          <w:sz w:val="28"/>
          <w:szCs w:val="28"/>
          <w:lang w:val="en-US"/>
        </w:rPr>
        <w:t xml:space="preserve"> </w:t>
      </w:r>
      <w:r w:rsidRPr="00E96AC1">
        <w:rPr>
          <w:rFonts w:asciiTheme="majorHAnsi" w:hAnsiTheme="majorHAnsi"/>
          <w:sz w:val="28"/>
          <w:szCs w:val="28"/>
          <w:lang w:val="en-US"/>
        </w:rPr>
        <w:t>(</w:t>
      </w:r>
      <w:r w:rsidRPr="00E96AC1">
        <w:rPr>
          <w:rFonts w:asciiTheme="majorHAnsi" w:hAnsiTheme="majorHAnsi"/>
          <w:i/>
          <w:iCs/>
          <w:sz w:val="28"/>
          <w:szCs w:val="28"/>
          <w:lang w:val="en-US"/>
        </w:rPr>
        <w:t>comparative emission data</w:t>
      </w:r>
      <w:r w:rsidRPr="00E96AC1">
        <w:rPr>
          <w:rFonts w:asciiTheme="majorHAnsi" w:hAnsiTheme="majorHAnsi"/>
          <w:sz w:val="28"/>
          <w:szCs w:val="28"/>
          <w:lang w:val="en-US"/>
        </w:rPr>
        <w:t>)</w:t>
      </w:r>
      <w:r w:rsidR="000C3DFF" w:rsidRPr="00E96AC1">
        <w:rPr>
          <w:rFonts w:asciiTheme="majorHAnsi" w:hAnsiTheme="majorHAnsi"/>
          <w:sz w:val="28"/>
          <w:szCs w:val="28"/>
          <w:lang w:val="uk-UA"/>
        </w:rPr>
        <w:t>.</w:t>
      </w:r>
      <w:r w:rsidRPr="00E96AC1">
        <w:rPr>
          <w:rFonts w:asciiTheme="majorHAnsi" w:hAnsiTheme="majorHAnsi"/>
          <w:sz w:val="28"/>
          <w:szCs w:val="28"/>
          <w:lang w:val="en-US"/>
        </w:rPr>
        <w:t xml:space="preserve"> </w:t>
      </w:r>
    </w:p>
    <w:p w14:paraId="4354DC9D" w14:textId="77777777" w:rsidR="00C24470" w:rsidRPr="00E96AC1" w:rsidRDefault="00C24470" w:rsidP="00321E10">
      <w:pPr>
        <w:spacing w:after="0"/>
        <w:ind w:firstLine="510"/>
        <w:jc w:val="both"/>
        <w:rPr>
          <w:rFonts w:asciiTheme="majorHAnsi" w:eastAsia="Cambria" w:hAnsiTheme="majorHAnsi"/>
          <w:kern w:val="20"/>
          <w:sz w:val="28"/>
          <w:szCs w:val="28"/>
          <w:lang w:val="uk-UA"/>
        </w:rPr>
      </w:pPr>
      <w:r w:rsidRPr="00E96AC1">
        <w:rPr>
          <w:rFonts w:asciiTheme="majorHAnsi" w:hAnsiTheme="majorHAnsi"/>
          <w:sz w:val="28"/>
          <w:szCs w:val="28"/>
        </w:rPr>
        <w:t>Сукупність даних щодо емісії для схожих машин, зібрана для порівняння.</w:t>
      </w:r>
    </w:p>
    <w:p w14:paraId="29A041C9" w14:textId="77777777" w:rsidR="00C24470" w:rsidRPr="00E96AC1" w:rsidRDefault="00C24470" w:rsidP="00321E10">
      <w:pPr>
        <w:spacing w:after="0"/>
        <w:ind w:firstLine="510"/>
        <w:jc w:val="both"/>
        <w:rPr>
          <w:rFonts w:asciiTheme="majorHAnsi" w:eastAsia="Cambria" w:hAnsiTheme="majorHAnsi"/>
          <w:kern w:val="20"/>
          <w:sz w:val="28"/>
          <w:szCs w:val="28"/>
          <w:lang w:val="uk-UA"/>
        </w:rPr>
      </w:pPr>
    </w:p>
    <w:p w14:paraId="04089231" w14:textId="77777777" w:rsidR="00C24470" w:rsidRPr="00E96AC1" w:rsidRDefault="0088233D" w:rsidP="00A3126A">
      <w:pPr>
        <w:pStyle w:val="2"/>
        <w:rPr>
          <w:rFonts w:eastAsia="Cambria"/>
          <w:color w:val="auto"/>
          <w:kern w:val="20"/>
          <w:lang w:val="uk-UA"/>
        </w:rPr>
      </w:pPr>
      <w:bookmarkStart w:id="295" w:name="_Toc132455608"/>
      <w:bookmarkStart w:id="296" w:name="_Toc132457640"/>
      <w:r w:rsidRPr="00E96AC1">
        <w:rPr>
          <w:rFonts w:eastAsia="Cambria"/>
          <w:color w:val="auto"/>
          <w:kern w:val="20"/>
          <w:lang w:val="uk-UA"/>
        </w:rPr>
        <w:t>6.2</w:t>
      </w:r>
      <w:r w:rsidR="00C24470" w:rsidRPr="00E96AC1">
        <w:rPr>
          <w:rFonts w:eastAsia="Cambria"/>
          <w:color w:val="auto"/>
          <w:kern w:val="20"/>
          <w:lang w:val="uk-UA"/>
        </w:rPr>
        <w:t xml:space="preserve"> Забезпечення відповідності на стадіях науково-</w:t>
      </w:r>
      <w:r w:rsidRPr="00E96AC1">
        <w:rPr>
          <w:rFonts w:eastAsia="Cambria"/>
          <w:color w:val="auto"/>
          <w:kern w:val="20"/>
          <w:lang w:val="uk-UA"/>
        </w:rPr>
        <w:t>дослідних робіт та проектування</w:t>
      </w:r>
      <w:bookmarkEnd w:id="295"/>
      <w:bookmarkEnd w:id="296"/>
    </w:p>
    <w:p w14:paraId="57DD10EE" w14:textId="77777777" w:rsidR="0088233D" w:rsidRPr="00E96AC1" w:rsidRDefault="0088233D" w:rsidP="00321E10">
      <w:pPr>
        <w:spacing w:after="0"/>
        <w:ind w:firstLine="567"/>
        <w:jc w:val="both"/>
        <w:rPr>
          <w:rFonts w:asciiTheme="majorHAnsi" w:eastAsia="Calibri Light" w:hAnsiTheme="majorHAnsi"/>
          <w:b/>
          <w:kern w:val="20"/>
          <w:sz w:val="28"/>
          <w:szCs w:val="28"/>
          <w:lang w:val="uk-UA"/>
        </w:rPr>
      </w:pPr>
    </w:p>
    <w:p w14:paraId="56DF5DF7" w14:textId="77777777" w:rsidR="00C24470" w:rsidRPr="00E96AC1" w:rsidRDefault="00C24470" w:rsidP="00321E10">
      <w:pPr>
        <w:spacing w:after="0"/>
        <w:ind w:firstLine="567"/>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 xml:space="preserve">Стандарт ДСТУ </w:t>
      </w:r>
      <w:r w:rsidRPr="00E96AC1">
        <w:rPr>
          <w:rFonts w:asciiTheme="majorHAnsi" w:eastAsia="Cambria" w:hAnsiTheme="majorHAnsi"/>
          <w:kern w:val="20"/>
          <w:sz w:val="28"/>
          <w:szCs w:val="28"/>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rPr>
        <w:t>ISO</w:t>
      </w:r>
      <w:r w:rsidRPr="00E96AC1">
        <w:rPr>
          <w:rFonts w:asciiTheme="majorHAnsi" w:eastAsia="Cambria" w:hAnsiTheme="majorHAnsi"/>
          <w:kern w:val="20"/>
          <w:sz w:val="28"/>
          <w:szCs w:val="28"/>
          <w:lang w:val="uk-UA"/>
        </w:rPr>
        <w:t xml:space="preserve"> 12100:2016 установлює принципи оцінювання та зменшення ризиків і допомагає проектантам досягнути цієї мети. Ці принципи ґрунтуються на знаннях і досвіді проектування, використання, аналізування нещасних випадків та ризиків, пов’язаних з машинами. У стандарті описано процедури ідентифікації та виявлення небезпек і визначення ризиків на відповідних фазах життєвого циклу машини, а також процедури усування небезпек чи забезпечення достатнього зменшення ризику. </w:t>
      </w:r>
      <w:r w:rsidRPr="00E96AC1">
        <w:rPr>
          <w:rFonts w:asciiTheme="majorHAnsi" w:eastAsia="Cambria" w:hAnsiTheme="majorHAnsi"/>
          <w:kern w:val="20"/>
          <w:sz w:val="28"/>
          <w:szCs w:val="28"/>
        </w:rPr>
        <w:t xml:space="preserve">Наведено вимоги стосовно нормативних документів і перевіряння процесу оцінювання та зменшення ризиків. </w:t>
      </w:r>
    </w:p>
    <w:p w14:paraId="5224AEF6" w14:textId="6A4D643B" w:rsidR="00C24470" w:rsidRPr="00E96AC1" w:rsidRDefault="00C24470" w:rsidP="00321E10">
      <w:pPr>
        <w:spacing w:after="0"/>
        <w:ind w:firstLine="567"/>
        <w:jc w:val="both"/>
        <w:rPr>
          <w:rFonts w:asciiTheme="majorHAnsi" w:eastAsia="Cambria" w:hAnsiTheme="majorHAnsi"/>
          <w:kern w:val="20"/>
          <w:sz w:val="28"/>
          <w:szCs w:val="28"/>
        </w:rPr>
      </w:pPr>
      <w:r w:rsidRPr="00E96AC1">
        <w:rPr>
          <w:rFonts w:asciiTheme="majorHAnsi" w:eastAsia="Cambria" w:hAnsiTheme="majorHAnsi"/>
          <w:kern w:val="20"/>
          <w:sz w:val="28"/>
          <w:szCs w:val="28"/>
        </w:rPr>
        <w:t>Стандарт не поширюється на шкоди, які можуть бути завдані домашнім тваринам, майну та навколишньому середовищу.</w:t>
      </w:r>
    </w:p>
    <w:p w14:paraId="6458F239" w14:textId="77777777" w:rsidR="00C24470" w:rsidRPr="00E96AC1" w:rsidRDefault="00E3600B" w:rsidP="00BF03F7">
      <w:pPr>
        <w:spacing w:before="120" w:after="0"/>
        <w:ind w:firstLine="567"/>
        <w:jc w:val="both"/>
        <w:rPr>
          <w:rFonts w:asciiTheme="majorHAnsi" w:hAnsiTheme="majorHAnsi"/>
          <w:b/>
          <w:bCs/>
          <w:sz w:val="28"/>
          <w:szCs w:val="28"/>
        </w:rPr>
      </w:pPr>
      <w:r w:rsidRPr="00E96AC1">
        <w:rPr>
          <w:rFonts w:asciiTheme="majorHAnsi" w:hAnsiTheme="majorHAnsi"/>
          <w:b/>
          <w:bCs/>
          <w:sz w:val="28"/>
          <w:szCs w:val="28"/>
          <w:lang w:val="en-US"/>
        </w:rPr>
        <w:t>C</w:t>
      </w:r>
      <w:r w:rsidRPr="00E96AC1">
        <w:rPr>
          <w:rFonts w:asciiTheme="majorHAnsi" w:hAnsiTheme="majorHAnsi"/>
          <w:b/>
          <w:bCs/>
          <w:sz w:val="28"/>
          <w:szCs w:val="28"/>
        </w:rPr>
        <w:t xml:space="preserve">тратегія оцінювання та зменшення ризику </w:t>
      </w:r>
    </w:p>
    <w:p w14:paraId="43517343"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t xml:space="preserve">Для оцінювання та зменшення ризику проектант має послідовно виконати такі операції в наведеному порядку (див. рисунок </w:t>
      </w:r>
      <w:r w:rsidRPr="00E96AC1">
        <w:rPr>
          <w:rFonts w:asciiTheme="majorHAnsi" w:hAnsiTheme="majorHAnsi"/>
          <w:sz w:val="28"/>
          <w:szCs w:val="28"/>
          <w:lang w:val="uk-UA"/>
        </w:rPr>
        <w:t>6.</w:t>
      </w:r>
      <w:r w:rsidRPr="00E96AC1">
        <w:rPr>
          <w:rFonts w:asciiTheme="majorHAnsi" w:hAnsiTheme="majorHAnsi"/>
          <w:sz w:val="28"/>
          <w:szCs w:val="28"/>
        </w:rPr>
        <w:t xml:space="preserve">2): </w:t>
      </w:r>
    </w:p>
    <w:p w14:paraId="26BFA32A" w14:textId="77777777" w:rsidR="00406B18" w:rsidRPr="00E96AC1" w:rsidRDefault="00406B18" w:rsidP="00321E10">
      <w:pPr>
        <w:spacing w:after="0"/>
        <w:ind w:firstLine="567"/>
        <w:jc w:val="both"/>
        <w:rPr>
          <w:rFonts w:asciiTheme="majorHAnsi" w:hAnsiTheme="majorHAnsi"/>
          <w:sz w:val="28"/>
          <w:szCs w:val="28"/>
        </w:rPr>
      </w:pPr>
    </w:p>
    <w:p w14:paraId="20E34339" w14:textId="77777777" w:rsidR="00406B18" w:rsidRPr="00E96AC1" w:rsidRDefault="00406B18" w:rsidP="00321E10">
      <w:pPr>
        <w:spacing w:after="0"/>
        <w:ind w:firstLine="567"/>
        <w:jc w:val="both"/>
        <w:rPr>
          <w:rFonts w:asciiTheme="majorHAnsi" w:hAnsiTheme="majorHAnsi"/>
          <w:sz w:val="28"/>
          <w:szCs w:val="28"/>
        </w:rPr>
      </w:pPr>
    </w:p>
    <w:p w14:paraId="4996A7B1" w14:textId="5EA627FA" w:rsidR="00EC536B" w:rsidRPr="00E96AC1" w:rsidRDefault="00A20909" w:rsidP="00EC536B">
      <w:pPr>
        <w:spacing w:after="0" w:line="360" w:lineRule="auto"/>
        <w:jc w:val="both"/>
        <w:rPr>
          <w:rFonts w:asciiTheme="majorHAnsi" w:hAnsiTheme="majorHAnsi"/>
          <w:b/>
          <w:sz w:val="28"/>
          <w:szCs w:val="28"/>
        </w:rPr>
      </w:pPr>
      <w:r w:rsidRPr="00E96AC1">
        <w:rPr>
          <w:noProof/>
          <w:lang w:eastAsia="ru-RU"/>
        </w:rPr>
        <w:drawing>
          <wp:inline distT="0" distB="0" distL="0" distR="0" wp14:anchorId="27587837" wp14:editId="4A0B8FB2">
            <wp:extent cx="5976620" cy="7054850"/>
            <wp:effectExtent l="0" t="0" r="5080" b="0"/>
            <wp:docPr id="3" name="Рисунок 3" descr="Зображення, що містить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схема&#10;&#10;Автоматично згенерований опис"/>
                    <pic:cNvPicPr>
                      <a:picLocks noChangeAspect="1" noChangeArrowheads="1"/>
                    </pic:cNvPicPr>
                  </pic:nvPicPr>
                  <pic:blipFill>
                    <a:blip r:embed="rId162">
                      <a:extLst>
                        <a:ext uri="{28A0092B-C50C-407E-A947-70E740481C1C}">
                          <a14:useLocalDpi xmlns:a14="http://schemas.microsoft.com/office/drawing/2010/main" val="0"/>
                        </a:ext>
                      </a:extLst>
                    </a:blip>
                    <a:srcRect l="55766" t="13878" r="9822" b="14627"/>
                    <a:stretch>
                      <a:fillRect/>
                    </a:stretch>
                  </pic:blipFill>
                  <pic:spPr bwMode="auto">
                    <a:xfrm>
                      <a:off x="0" y="0"/>
                      <a:ext cx="5976620" cy="7054850"/>
                    </a:xfrm>
                    <a:prstGeom prst="rect">
                      <a:avLst/>
                    </a:prstGeom>
                    <a:noFill/>
                    <a:ln>
                      <a:noFill/>
                    </a:ln>
                  </pic:spPr>
                </pic:pic>
              </a:graphicData>
            </a:graphic>
          </wp:inline>
        </w:drawing>
      </w:r>
    </w:p>
    <w:p w14:paraId="33ABFDCE" w14:textId="77777777" w:rsidR="00EC536B" w:rsidRPr="00E96AC1" w:rsidRDefault="00EC536B" w:rsidP="00EC536B">
      <w:pPr>
        <w:spacing w:after="0" w:line="240" w:lineRule="auto"/>
        <w:ind w:left="993"/>
        <w:rPr>
          <w:rFonts w:asciiTheme="majorHAnsi" w:hAnsiTheme="majorHAnsi"/>
          <w:noProof/>
          <w:sz w:val="20"/>
          <w:szCs w:val="20"/>
          <w:lang w:val="uk-UA"/>
        </w:rPr>
      </w:pPr>
      <w:r w:rsidRPr="00E96AC1">
        <w:rPr>
          <w:rFonts w:asciiTheme="majorHAnsi" w:hAnsiTheme="majorHAnsi"/>
          <w:noProof/>
          <w:sz w:val="20"/>
          <w:szCs w:val="20"/>
          <w:vertAlign w:val="superscript"/>
          <w:lang w:val="uk-UA"/>
        </w:rPr>
        <w:t>а)</w:t>
      </w:r>
      <w:r w:rsidRPr="00E96AC1">
        <w:rPr>
          <w:rFonts w:asciiTheme="majorHAnsi" w:hAnsiTheme="majorHAnsi"/>
          <w:noProof/>
          <w:sz w:val="20"/>
          <w:szCs w:val="20"/>
          <w:lang w:val="uk-UA"/>
        </w:rPr>
        <w:t xml:space="preserve"> Якщо питання постає вперше, відповіддю на нього є результат первинного оцінювання ризику</w:t>
      </w:r>
    </w:p>
    <w:p w14:paraId="68348CC5" w14:textId="77777777" w:rsidR="00EC536B" w:rsidRPr="00E96AC1" w:rsidRDefault="00EC536B" w:rsidP="00EC536B">
      <w:pPr>
        <w:spacing w:after="0" w:line="240" w:lineRule="auto"/>
        <w:ind w:firstLine="993"/>
        <w:rPr>
          <w:rFonts w:asciiTheme="majorHAnsi" w:hAnsiTheme="majorHAnsi"/>
          <w:noProof/>
          <w:sz w:val="20"/>
          <w:szCs w:val="20"/>
          <w:lang w:val="uk-UA"/>
        </w:rPr>
      </w:pPr>
      <w:r w:rsidRPr="00E96AC1">
        <w:rPr>
          <w:rFonts w:asciiTheme="majorHAnsi" w:hAnsiTheme="majorHAnsi"/>
          <w:noProof/>
          <w:sz w:val="20"/>
          <w:szCs w:val="20"/>
          <w:vertAlign w:val="superscript"/>
          <w:lang w:val="en-US"/>
        </w:rPr>
        <w:t>b</w:t>
      </w:r>
      <w:r w:rsidRPr="00E96AC1">
        <w:rPr>
          <w:rFonts w:asciiTheme="majorHAnsi" w:hAnsiTheme="majorHAnsi"/>
          <w:noProof/>
          <w:sz w:val="20"/>
          <w:szCs w:val="20"/>
          <w:vertAlign w:val="superscript"/>
          <w:lang w:val="uk-UA"/>
        </w:rPr>
        <w:t>)</w:t>
      </w:r>
      <w:r w:rsidRPr="00E96AC1">
        <w:rPr>
          <w:rFonts w:asciiTheme="majorHAnsi" w:hAnsiTheme="majorHAnsi"/>
          <w:noProof/>
          <w:sz w:val="20"/>
          <w:szCs w:val="20"/>
          <w:lang w:val="uk-UA"/>
        </w:rPr>
        <w:t xml:space="preserve"> Пункти на рисунку відповідають пунктам стандарту ДСТУ EN ISO 12100:2016</w:t>
      </w:r>
    </w:p>
    <w:p w14:paraId="43093F9A" w14:textId="77777777" w:rsidR="00EC536B" w:rsidRPr="00E96AC1" w:rsidRDefault="00EC536B" w:rsidP="00EC536B">
      <w:pPr>
        <w:spacing w:line="360" w:lineRule="auto"/>
        <w:ind w:firstLine="851"/>
        <w:rPr>
          <w:rFonts w:asciiTheme="majorHAnsi" w:eastAsia="Calibri Light" w:hAnsiTheme="majorHAnsi"/>
          <w:kern w:val="20"/>
          <w:sz w:val="20"/>
          <w:szCs w:val="20"/>
          <w:lang w:val="uk-UA"/>
        </w:rPr>
      </w:pPr>
    </w:p>
    <w:p w14:paraId="54D9CF36" w14:textId="77777777" w:rsidR="00EC536B" w:rsidRPr="00E96AC1" w:rsidRDefault="00EC536B" w:rsidP="00EC536B">
      <w:pPr>
        <w:spacing w:line="360" w:lineRule="auto"/>
        <w:ind w:firstLine="510"/>
        <w:jc w:val="center"/>
        <w:rPr>
          <w:rFonts w:asciiTheme="majorHAnsi" w:eastAsia="Calibri Light" w:hAnsiTheme="majorHAnsi"/>
          <w:kern w:val="20"/>
          <w:sz w:val="24"/>
          <w:szCs w:val="24"/>
          <w:lang w:val="uk-UA"/>
        </w:rPr>
      </w:pPr>
      <w:r w:rsidRPr="00E96AC1">
        <w:rPr>
          <w:rFonts w:asciiTheme="majorHAnsi" w:eastAsia="Calibri Light" w:hAnsiTheme="majorHAnsi"/>
          <w:kern w:val="20"/>
          <w:sz w:val="24"/>
          <w:szCs w:val="24"/>
          <w:lang w:val="uk-UA"/>
        </w:rPr>
        <w:t xml:space="preserve">Рис.6.2 Ітеративний трьохступеневий метод зниження ризику </w:t>
      </w:r>
      <w:r w:rsidRPr="00E96AC1">
        <w:rPr>
          <w:rFonts w:asciiTheme="majorHAnsi" w:eastAsia="Cambria" w:hAnsiTheme="majorHAnsi"/>
          <w:kern w:val="20"/>
          <w:sz w:val="24"/>
          <w:szCs w:val="24"/>
          <w:lang w:val="uk-UA"/>
        </w:rPr>
        <w:t>[43]</w:t>
      </w:r>
    </w:p>
    <w:p w14:paraId="42EF2368"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lastRenderedPageBreak/>
        <w:t xml:space="preserve">а) визначити граничні можливості машинного устатковання в разі застосування за призначеністю та будь-якого логічно передбачуваного неправильного застосування; </w:t>
      </w:r>
    </w:p>
    <w:p w14:paraId="6B2E2FFC"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t xml:space="preserve">b) ідентифікувати небезпеки та пов’язані з ними небезпечні ситуації; </w:t>
      </w:r>
    </w:p>
    <w:p w14:paraId="65F3C344"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t xml:space="preserve">с) визначити ризики для кожної ідентифікованої небезпеки та небезпечної ситуації; </w:t>
      </w:r>
    </w:p>
    <w:p w14:paraId="5396F71F"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t xml:space="preserve">d) оцінити ризик і прийняти рішення щодо необхідності зменшення ризику; </w:t>
      </w:r>
    </w:p>
    <w:p w14:paraId="61933DEC" w14:textId="77777777" w:rsidR="00C24470" w:rsidRPr="00E96AC1" w:rsidRDefault="00C24470" w:rsidP="00321E10">
      <w:pPr>
        <w:spacing w:after="0"/>
        <w:ind w:firstLine="567"/>
        <w:jc w:val="both"/>
        <w:rPr>
          <w:rFonts w:asciiTheme="majorHAnsi" w:hAnsiTheme="majorHAnsi"/>
          <w:sz w:val="28"/>
          <w:szCs w:val="28"/>
        </w:rPr>
      </w:pPr>
      <w:r w:rsidRPr="00E96AC1">
        <w:rPr>
          <w:rFonts w:asciiTheme="majorHAnsi" w:hAnsiTheme="majorHAnsi"/>
          <w:sz w:val="28"/>
          <w:szCs w:val="28"/>
        </w:rPr>
        <w:t xml:space="preserve">е) усунути небезпеку або зменшити ризик, пов’язаний з небезпекою, за допомогою захисних заходів. </w:t>
      </w:r>
    </w:p>
    <w:p w14:paraId="77BF75B5" w14:textId="4366EF5D" w:rsidR="00E311BE" w:rsidRPr="00E96AC1" w:rsidRDefault="00E311BE" w:rsidP="00D32FEE">
      <w:pPr>
        <w:spacing w:after="0"/>
        <w:ind w:firstLine="567"/>
        <w:jc w:val="both"/>
        <w:rPr>
          <w:rFonts w:asciiTheme="majorHAnsi" w:hAnsiTheme="majorHAnsi"/>
          <w:sz w:val="28"/>
          <w:szCs w:val="28"/>
        </w:rPr>
      </w:pPr>
      <w:r w:rsidRPr="00E96AC1">
        <w:rPr>
          <w:rFonts w:asciiTheme="majorHAnsi" w:hAnsiTheme="majorHAnsi"/>
          <w:sz w:val="28"/>
          <w:szCs w:val="28"/>
        </w:rPr>
        <w:t>Операції а) та d) стосуються оцінювання ризику, а е)</w:t>
      </w:r>
      <w:r w:rsidRPr="00E96AC1">
        <w:rPr>
          <w:rFonts w:asciiTheme="majorHAnsi" w:hAnsiTheme="majorHAnsi"/>
          <w:sz w:val="28"/>
          <w:szCs w:val="28"/>
          <w:lang w:val="uk-UA"/>
        </w:rPr>
        <w:t xml:space="preserve"> </w:t>
      </w:r>
      <w:r w:rsidRPr="00E96AC1">
        <w:rPr>
          <w:rFonts w:asciiTheme="majorHAnsi" w:hAnsiTheme="majorHAnsi"/>
          <w:sz w:val="28"/>
          <w:szCs w:val="28"/>
        </w:rPr>
        <w:t xml:space="preserve">— зменшення ризику. Оцінювання ризику є серією логічних операцій для системного аналізування та оцінювання ризиків, пов’язаних з машинним устаткованням. </w:t>
      </w:r>
    </w:p>
    <w:p w14:paraId="0713A874" w14:textId="77777777" w:rsidR="00E311BE" w:rsidRPr="00E96AC1" w:rsidRDefault="00E311BE" w:rsidP="00D32FEE">
      <w:pPr>
        <w:spacing w:after="0"/>
        <w:ind w:firstLine="567"/>
        <w:jc w:val="both"/>
        <w:rPr>
          <w:rFonts w:asciiTheme="majorHAnsi" w:hAnsiTheme="majorHAnsi"/>
          <w:sz w:val="28"/>
          <w:szCs w:val="28"/>
        </w:rPr>
      </w:pPr>
      <w:r w:rsidRPr="00E96AC1">
        <w:rPr>
          <w:rFonts w:asciiTheme="majorHAnsi" w:hAnsiTheme="majorHAnsi"/>
          <w:sz w:val="28"/>
          <w:szCs w:val="28"/>
        </w:rPr>
        <w:t xml:space="preserve">За потреби </w:t>
      </w:r>
      <w:r w:rsidRPr="00E96AC1">
        <w:rPr>
          <w:rFonts w:asciiTheme="majorHAnsi" w:hAnsiTheme="majorHAnsi"/>
          <w:b/>
          <w:sz w:val="28"/>
          <w:szCs w:val="28"/>
        </w:rPr>
        <w:t>після оцінювання ризику вживають заходи щодо зменшення ризику</w:t>
      </w:r>
      <w:r w:rsidRPr="00E96AC1">
        <w:rPr>
          <w:rFonts w:asciiTheme="majorHAnsi" w:hAnsiTheme="majorHAnsi"/>
          <w:sz w:val="28"/>
          <w:szCs w:val="28"/>
        </w:rPr>
        <w:t xml:space="preserve">. Ітерація цього процесу може бути необхідною для </w:t>
      </w:r>
      <w:r w:rsidRPr="00E96AC1">
        <w:rPr>
          <w:rFonts w:asciiTheme="majorHAnsi" w:hAnsiTheme="majorHAnsi"/>
          <w:sz w:val="28"/>
          <w:szCs w:val="28"/>
          <w:lang w:val="uk-UA"/>
        </w:rPr>
        <w:t>у</w:t>
      </w:r>
      <w:r w:rsidRPr="00E96AC1">
        <w:rPr>
          <w:rFonts w:asciiTheme="majorHAnsi" w:hAnsiTheme="majorHAnsi"/>
          <w:sz w:val="28"/>
          <w:szCs w:val="28"/>
        </w:rPr>
        <w:t xml:space="preserve">неможливлення небезпек та відповідного зменшення ризику вживання захисних заходів. </w:t>
      </w:r>
    </w:p>
    <w:p w14:paraId="18321BD2" w14:textId="77777777" w:rsidR="00E311BE" w:rsidRPr="00E96AC1" w:rsidRDefault="00E311BE" w:rsidP="00D32FEE">
      <w:pPr>
        <w:spacing w:after="0"/>
        <w:ind w:firstLine="567"/>
        <w:jc w:val="both"/>
        <w:rPr>
          <w:rFonts w:asciiTheme="majorHAnsi" w:hAnsiTheme="majorHAnsi"/>
          <w:sz w:val="28"/>
          <w:szCs w:val="28"/>
        </w:rPr>
      </w:pPr>
      <w:r w:rsidRPr="00E96AC1">
        <w:rPr>
          <w:rFonts w:asciiTheme="majorHAnsi" w:hAnsiTheme="majorHAnsi"/>
          <w:sz w:val="28"/>
          <w:szCs w:val="28"/>
        </w:rPr>
        <w:t>За припущенням, небезпека, наявна в машині, рано чи пізно призводить до шкоди, якщо не вживати відповідних заходів чи засобів щодо безпеки. Приклади небезпек наведено в додатку В</w:t>
      </w:r>
      <w:r w:rsidRPr="00E96AC1">
        <w:rPr>
          <w:rFonts w:asciiTheme="majorHAnsi" w:hAnsiTheme="majorHAnsi"/>
          <w:sz w:val="28"/>
          <w:szCs w:val="28"/>
          <w:lang w:val="uk-UA"/>
        </w:rPr>
        <w:t xml:space="preserve"> стандарту </w:t>
      </w:r>
      <w:r w:rsidRPr="00E96AC1">
        <w:rPr>
          <w:rFonts w:asciiTheme="majorHAnsi" w:eastAsia="Cambria" w:hAnsiTheme="majorHAnsi"/>
          <w:kern w:val="20"/>
          <w:sz w:val="28"/>
          <w:szCs w:val="28"/>
          <w:lang w:val="uk-UA"/>
        </w:rPr>
        <w:t xml:space="preserve">ДСТУ </w:t>
      </w:r>
      <w:r w:rsidRPr="00E96AC1">
        <w:rPr>
          <w:rFonts w:asciiTheme="majorHAnsi" w:eastAsia="Cambria" w:hAnsiTheme="majorHAnsi"/>
          <w:kern w:val="20"/>
          <w:sz w:val="28"/>
          <w:szCs w:val="28"/>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rPr>
        <w:t>ISO</w:t>
      </w:r>
      <w:r w:rsidRPr="00E96AC1">
        <w:rPr>
          <w:rFonts w:asciiTheme="majorHAnsi" w:eastAsia="Cambria" w:hAnsiTheme="majorHAnsi"/>
          <w:kern w:val="20"/>
          <w:sz w:val="28"/>
          <w:szCs w:val="28"/>
          <w:lang w:val="uk-UA"/>
        </w:rPr>
        <w:t xml:space="preserve"> 12100:2016 та в п. 6.5 цього навчального посібника</w:t>
      </w:r>
      <w:r w:rsidRPr="00E96AC1">
        <w:rPr>
          <w:rFonts w:asciiTheme="majorHAnsi" w:hAnsiTheme="majorHAnsi"/>
          <w:sz w:val="28"/>
          <w:szCs w:val="28"/>
        </w:rPr>
        <w:t xml:space="preserve">. </w:t>
      </w:r>
    </w:p>
    <w:p w14:paraId="2D53868E" w14:textId="31563B6F" w:rsidR="00E311BE" w:rsidRPr="00E96AC1" w:rsidRDefault="00E311BE" w:rsidP="00D32FEE">
      <w:pPr>
        <w:spacing w:after="0"/>
        <w:ind w:firstLine="567"/>
        <w:jc w:val="both"/>
        <w:rPr>
          <w:rFonts w:asciiTheme="majorHAnsi" w:hAnsiTheme="majorHAnsi"/>
          <w:sz w:val="28"/>
          <w:szCs w:val="28"/>
        </w:rPr>
      </w:pPr>
      <w:r w:rsidRPr="00D32FEE">
        <w:rPr>
          <w:rFonts w:asciiTheme="majorHAnsi" w:hAnsiTheme="majorHAnsi"/>
          <w:b/>
          <w:sz w:val="28"/>
          <w:szCs w:val="28"/>
        </w:rPr>
        <w:t>Захисні заходи</w:t>
      </w:r>
      <w:r w:rsidRPr="00D32FEE">
        <w:rPr>
          <w:rFonts w:asciiTheme="majorHAnsi" w:hAnsiTheme="majorHAnsi"/>
          <w:b/>
          <w:sz w:val="28"/>
          <w:szCs w:val="28"/>
          <w:lang w:val="uk-UA"/>
        </w:rPr>
        <w:t>:</w:t>
      </w:r>
      <w:r w:rsidR="00D32FEE">
        <w:rPr>
          <w:rFonts w:asciiTheme="majorHAnsi" w:hAnsiTheme="majorHAnsi"/>
          <w:sz w:val="28"/>
          <w:szCs w:val="28"/>
          <w:lang w:val="uk-UA"/>
        </w:rPr>
        <w:t xml:space="preserve"> </w:t>
      </w:r>
      <w:r w:rsidRPr="00E96AC1">
        <w:rPr>
          <w:rFonts w:asciiTheme="majorHAnsi" w:hAnsiTheme="majorHAnsi"/>
          <w:sz w:val="28"/>
          <w:szCs w:val="28"/>
        </w:rPr>
        <w:t xml:space="preserve">це комбінація заходів, застосованих проектантом і користувачем згідно з рисунком </w:t>
      </w:r>
      <w:r w:rsidRPr="00E96AC1">
        <w:rPr>
          <w:rFonts w:asciiTheme="majorHAnsi" w:hAnsiTheme="majorHAnsi"/>
          <w:sz w:val="28"/>
          <w:szCs w:val="28"/>
          <w:lang w:val="uk-UA"/>
        </w:rPr>
        <w:t>6.</w:t>
      </w:r>
      <w:r w:rsidRPr="00E96AC1">
        <w:rPr>
          <w:rFonts w:asciiTheme="majorHAnsi" w:hAnsiTheme="majorHAnsi"/>
          <w:sz w:val="28"/>
          <w:szCs w:val="28"/>
        </w:rPr>
        <w:t xml:space="preserve">2. Заходи, передбачені під час проектування мають перевагу над заходами, застосованими користувачем, і, зазвичай, ефективніші. </w:t>
      </w:r>
    </w:p>
    <w:p w14:paraId="785DBAD1" w14:textId="77777777" w:rsidR="00E311BE" w:rsidRPr="00E96AC1" w:rsidRDefault="00E311BE" w:rsidP="00D32FEE">
      <w:pPr>
        <w:spacing w:after="0"/>
        <w:ind w:firstLine="425"/>
        <w:jc w:val="both"/>
        <w:rPr>
          <w:rFonts w:asciiTheme="majorHAnsi" w:hAnsiTheme="majorHAnsi"/>
          <w:sz w:val="28"/>
          <w:szCs w:val="28"/>
        </w:rPr>
      </w:pPr>
      <w:r w:rsidRPr="00E96AC1">
        <w:rPr>
          <w:rFonts w:asciiTheme="majorHAnsi" w:hAnsiTheme="majorHAnsi"/>
          <w:sz w:val="28"/>
          <w:szCs w:val="28"/>
        </w:rPr>
        <w:t xml:space="preserve">Ціль, якої має бути досягнуто, це максимальне зменшення ризику з урахуванням чотирьох наведених нижче чинників. Стратегію, описану в цьому розділі, зображено на рисунку </w:t>
      </w:r>
      <w:r w:rsidRPr="00E96AC1">
        <w:rPr>
          <w:rFonts w:asciiTheme="majorHAnsi" w:hAnsiTheme="majorHAnsi"/>
          <w:sz w:val="28"/>
          <w:szCs w:val="28"/>
          <w:lang w:val="uk-UA"/>
        </w:rPr>
        <w:t>6.3</w:t>
      </w:r>
      <w:r w:rsidRPr="00E96AC1">
        <w:rPr>
          <w:rFonts w:asciiTheme="majorHAnsi" w:hAnsiTheme="majorHAnsi"/>
          <w:sz w:val="28"/>
          <w:szCs w:val="28"/>
        </w:rPr>
        <w:t xml:space="preserve">. Сам процес є ітеративним і може потребувати кількох послідовних операцій зменшення ризику з найдоцільнішим використанням доступних технологій. </w:t>
      </w:r>
    </w:p>
    <w:p w14:paraId="3ED4DDD6" w14:textId="77777777" w:rsidR="00C0644D" w:rsidRPr="00E96AC1" w:rsidRDefault="00C0644D" w:rsidP="00D32FEE">
      <w:pPr>
        <w:spacing w:after="0"/>
        <w:ind w:firstLine="425"/>
        <w:jc w:val="both"/>
        <w:rPr>
          <w:rFonts w:asciiTheme="majorHAnsi" w:hAnsiTheme="majorHAnsi"/>
          <w:sz w:val="28"/>
          <w:szCs w:val="28"/>
        </w:rPr>
      </w:pPr>
      <w:r w:rsidRPr="00E96AC1">
        <w:rPr>
          <w:rFonts w:asciiTheme="majorHAnsi" w:hAnsiTheme="majorHAnsi"/>
          <w:sz w:val="28"/>
          <w:szCs w:val="28"/>
        </w:rPr>
        <w:t xml:space="preserve">Під час виконання цього процесу необхідно враховувати наведені чотири чинники в такій послідовності: </w:t>
      </w:r>
    </w:p>
    <w:p w14:paraId="074F229A" w14:textId="77777777" w:rsidR="00C0644D" w:rsidRPr="00E96AC1" w:rsidRDefault="00C0644D" w:rsidP="00CB5EC9">
      <w:pPr>
        <w:pStyle w:val="a6"/>
        <w:numPr>
          <w:ilvl w:val="0"/>
          <w:numId w:val="43"/>
        </w:numPr>
        <w:jc w:val="both"/>
        <w:rPr>
          <w:rFonts w:asciiTheme="majorHAnsi" w:hAnsiTheme="majorHAnsi"/>
          <w:sz w:val="28"/>
          <w:szCs w:val="28"/>
        </w:rPr>
      </w:pPr>
      <w:r w:rsidRPr="00E96AC1">
        <w:rPr>
          <w:rFonts w:asciiTheme="majorHAnsi" w:hAnsiTheme="majorHAnsi"/>
          <w:sz w:val="28"/>
          <w:szCs w:val="28"/>
        </w:rPr>
        <w:t xml:space="preserve">безпечність машини на всіх фазах її життєвого циклу; </w:t>
      </w:r>
    </w:p>
    <w:p w14:paraId="01EF28D8" w14:textId="77777777" w:rsidR="00C0644D" w:rsidRPr="00E96AC1" w:rsidRDefault="00C0644D" w:rsidP="00CB5EC9">
      <w:pPr>
        <w:pStyle w:val="a6"/>
        <w:numPr>
          <w:ilvl w:val="0"/>
          <w:numId w:val="43"/>
        </w:numPr>
        <w:jc w:val="both"/>
        <w:rPr>
          <w:rFonts w:asciiTheme="majorHAnsi" w:hAnsiTheme="majorHAnsi"/>
          <w:sz w:val="28"/>
          <w:szCs w:val="28"/>
        </w:rPr>
      </w:pPr>
      <w:r w:rsidRPr="00E96AC1">
        <w:rPr>
          <w:rFonts w:asciiTheme="majorHAnsi" w:hAnsiTheme="majorHAnsi"/>
          <w:sz w:val="28"/>
          <w:szCs w:val="28"/>
        </w:rPr>
        <w:t xml:space="preserve">спроможність машини виконувати свої функції; </w:t>
      </w:r>
    </w:p>
    <w:p w14:paraId="4EFE911A" w14:textId="77777777" w:rsidR="00EC536B" w:rsidRPr="00E96AC1" w:rsidRDefault="00C0644D" w:rsidP="00D32FEE">
      <w:pPr>
        <w:pStyle w:val="a6"/>
        <w:numPr>
          <w:ilvl w:val="0"/>
          <w:numId w:val="43"/>
        </w:numPr>
        <w:ind w:left="1281" w:hanging="357"/>
        <w:jc w:val="both"/>
        <w:rPr>
          <w:rFonts w:asciiTheme="majorHAnsi" w:hAnsiTheme="majorHAnsi"/>
          <w:sz w:val="28"/>
          <w:szCs w:val="28"/>
        </w:rPr>
      </w:pPr>
      <w:r w:rsidRPr="00E96AC1">
        <w:rPr>
          <w:rFonts w:asciiTheme="majorHAnsi" w:hAnsiTheme="majorHAnsi"/>
          <w:sz w:val="28"/>
          <w:szCs w:val="28"/>
        </w:rPr>
        <w:t xml:space="preserve">зручність застосування машини; </w:t>
      </w:r>
    </w:p>
    <w:p w14:paraId="171179DA" w14:textId="77777777" w:rsidR="00EC536B" w:rsidRPr="00E96AC1" w:rsidRDefault="00EC536B" w:rsidP="00CB5EC9">
      <w:pPr>
        <w:pStyle w:val="a6"/>
        <w:numPr>
          <w:ilvl w:val="0"/>
          <w:numId w:val="43"/>
        </w:numPr>
        <w:jc w:val="both"/>
        <w:rPr>
          <w:rFonts w:asciiTheme="majorHAnsi" w:hAnsiTheme="majorHAnsi"/>
          <w:sz w:val="28"/>
          <w:szCs w:val="28"/>
        </w:rPr>
      </w:pPr>
      <w:r w:rsidRPr="00E96AC1">
        <w:rPr>
          <w:rFonts w:asciiTheme="majorHAnsi" w:hAnsiTheme="majorHAnsi"/>
          <w:sz w:val="28"/>
          <w:szCs w:val="28"/>
        </w:rPr>
        <w:t xml:space="preserve">витрати на виготовлення, експлуатування та демонтування машини. </w:t>
      </w:r>
    </w:p>
    <w:p w14:paraId="147C5DCA" w14:textId="7F28CDDB" w:rsidR="00C24470" w:rsidRPr="00E96AC1" w:rsidRDefault="00A20909" w:rsidP="00E3600B">
      <w:pPr>
        <w:spacing w:after="0" w:line="360" w:lineRule="auto"/>
        <w:ind w:firstLine="567"/>
        <w:jc w:val="both"/>
        <w:rPr>
          <w:rFonts w:asciiTheme="majorHAnsi" w:hAnsiTheme="majorHAnsi"/>
          <w:sz w:val="28"/>
          <w:szCs w:val="28"/>
        </w:rPr>
      </w:pPr>
      <w:r w:rsidRPr="00E96AC1">
        <w:rPr>
          <w:noProof/>
          <w:lang w:eastAsia="ru-RU"/>
        </w:rPr>
        <w:lastRenderedPageBreak/>
        <w:drawing>
          <wp:inline distT="0" distB="0" distL="0" distR="0" wp14:anchorId="5B6E35B4" wp14:editId="2E0F3101">
            <wp:extent cx="5906770" cy="68211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3">
                      <a:extLst>
                        <a:ext uri="{28A0092B-C50C-407E-A947-70E740481C1C}">
                          <a14:useLocalDpi xmlns:a14="http://schemas.microsoft.com/office/drawing/2010/main" val="0"/>
                        </a:ext>
                      </a:extLst>
                    </a:blip>
                    <a:srcRect l="57600" t="12260" r="11044" b="23322"/>
                    <a:stretch>
                      <a:fillRect/>
                    </a:stretch>
                  </pic:blipFill>
                  <pic:spPr bwMode="auto">
                    <a:xfrm>
                      <a:off x="0" y="0"/>
                      <a:ext cx="5906770" cy="6821170"/>
                    </a:xfrm>
                    <a:prstGeom prst="rect">
                      <a:avLst/>
                    </a:prstGeom>
                    <a:noFill/>
                    <a:ln>
                      <a:noFill/>
                    </a:ln>
                  </pic:spPr>
                </pic:pic>
              </a:graphicData>
            </a:graphic>
          </wp:inline>
        </w:drawing>
      </w:r>
    </w:p>
    <w:p w14:paraId="0226CDB4" w14:textId="77777777" w:rsidR="008C44A7" w:rsidRPr="00E96AC1" w:rsidRDefault="008C44A7" w:rsidP="00107DD5">
      <w:pPr>
        <w:spacing w:after="0" w:line="240" w:lineRule="auto"/>
        <w:ind w:left="709" w:hanging="142"/>
        <w:jc w:val="both"/>
        <w:rPr>
          <w:rFonts w:asciiTheme="majorHAnsi" w:hAnsiTheme="majorHAnsi"/>
          <w:noProof/>
          <w:sz w:val="20"/>
          <w:szCs w:val="20"/>
          <w:lang w:val="uk-UA"/>
        </w:rPr>
      </w:pPr>
      <w:r w:rsidRPr="00E96AC1">
        <w:rPr>
          <w:rFonts w:asciiTheme="majorHAnsi" w:hAnsiTheme="majorHAnsi"/>
          <w:noProof/>
          <w:sz w:val="20"/>
          <w:szCs w:val="20"/>
          <w:vertAlign w:val="superscript"/>
          <w:lang w:val="uk-UA"/>
        </w:rPr>
        <w:t>а)</w:t>
      </w:r>
      <w:r w:rsidRPr="00E96AC1">
        <w:rPr>
          <w:rFonts w:asciiTheme="majorHAnsi" w:hAnsiTheme="majorHAnsi"/>
          <w:noProof/>
          <w:sz w:val="20"/>
          <w:szCs w:val="20"/>
          <w:lang w:val="uk-UA"/>
        </w:rPr>
        <w:t xml:space="preserve"> Надання належної інформації користувачеві – це частина вкладу проектанта в процес зменшення ризику, але розглянуті заходи є ефективними, лише якщо їх застосує користувач.</w:t>
      </w:r>
    </w:p>
    <w:p w14:paraId="25AE122A" w14:textId="77777777" w:rsidR="008C44A7" w:rsidRPr="00E96AC1" w:rsidRDefault="008C44A7" w:rsidP="00107DD5">
      <w:pPr>
        <w:spacing w:after="0" w:line="240" w:lineRule="auto"/>
        <w:ind w:left="709" w:hanging="142"/>
        <w:jc w:val="both"/>
        <w:rPr>
          <w:rFonts w:asciiTheme="majorHAnsi" w:hAnsiTheme="majorHAnsi"/>
          <w:noProof/>
          <w:sz w:val="20"/>
          <w:szCs w:val="20"/>
          <w:lang w:val="uk-UA"/>
        </w:rPr>
      </w:pPr>
      <w:r w:rsidRPr="00E96AC1">
        <w:rPr>
          <w:rFonts w:asciiTheme="majorHAnsi" w:hAnsiTheme="majorHAnsi"/>
          <w:noProof/>
          <w:sz w:val="20"/>
          <w:szCs w:val="20"/>
          <w:vertAlign w:val="superscript"/>
          <w:lang w:val="en-US"/>
        </w:rPr>
        <w:t>b</w:t>
      </w:r>
      <w:r w:rsidRPr="00E96AC1">
        <w:rPr>
          <w:rFonts w:asciiTheme="majorHAnsi" w:hAnsiTheme="majorHAnsi"/>
          <w:noProof/>
          <w:sz w:val="20"/>
          <w:szCs w:val="20"/>
          <w:vertAlign w:val="superscript"/>
          <w:lang w:val="uk-UA"/>
        </w:rPr>
        <w:t>)</w:t>
      </w:r>
      <w:r w:rsidRPr="00E96AC1">
        <w:rPr>
          <w:rFonts w:asciiTheme="majorHAnsi" w:hAnsiTheme="majorHAnsi"/>
          <w:noProof/>
          <w:sz w:val="20"/>
          <w:szCs w:val="20"/>
          <w:lang w:val="uk-UA"/>
        </w:rPr>
        <w:t xml:space="preserve"> Вхід від користувача – це інформація, отримана проектантом від спілки користувачів щодо загального використання машини за призначеністю або інформація, отримана від конкретного користувача.</w:t>
      </w:r>
    </w:p>
    <w:p w14:paraId="21FB8956" w14:textId="77777777" w:rsidR="008C44A7" w:rsidRPr="00E96AC1" w:rsidRDefault="008C44A7" w:rsidP="00107DD5">
      <w:pPr>
        <w:spacing w:after="0" w:line="240" w:lineRule="auto"/>
        <w:ind w:left="709" w:hanging="142"/>
        <w:jc w:val="both"/>
        <w:rPr>
          <w:rFonts w:asciiTheme="majorHAnsi" w:hAnsiTheme="majorHAnsi"/>
          <w:noProof/>
          <w:sz w:val="20"/>
          <w:szCs w:val="20"/>
          <w:lang w:val="uk-UA"/>
        </w:rPr>
      </w:pPr>
      <w:r w:rsidRPr="00E96AC1">
        <w:rPr>
          <w:rFonts w:asciiTheme="majorHAnsi" w:hAnsiTheme="majorHAnsi"/>
          <w:noProof/>
          <w:sz w:val="20"/>
          <w:szCs w:val="20"/>
          <w:vertAlign w:val="superscript"/>
          <w:lang w:val="uk-UA"/>
        </w:rPr>
        <w:t>е)</w:t>
      </w:r>
      <w:r w:rsidRPr="00E96AC1">
        <w:rPr>
          <w:rFonts w:asciiTheme="majorHAnsi" w:hAnsiTheme="majorHAnsi"/>
          <w:noProof/>
          <w:sz w:val="20"/>
          <w:szCs w:val="20"/>
          <w:lang w:val="uk-UA"/>
        </w:rPr>
        <w:t xml:space="preserve"> Немає ієрархії між різними захисними заходами ужитими користувачем. Ці захисні заходи знаходяться за межами сфери застосування ДСТУ EN ISO 12100:2016.</w:t>
      </w:r>
    </w:p>
    <w:p w14:paraId="49D07BF0" w14:textId="77777777" w:rsidR="008C44A7" w:rsidRPr="00E96AC1" w:rsidRDefault="008C44A7" w:rsidP="00107DD5">
      <w:pPr>
        <w:spacing w:after="0" w:line="240" w:lineRule="auto"/>
        <w:ind w:left="709" w:hanging="142"/>
        <w:jc w:val="both"/>
        <w:rPr>
          <w:rFonts w:asciiTheme="majorHAnsi" w:hAnsiTheme="majorHAnsi"/>
          <w:noProof/>
          <w:sz w:val="20"/>
          <w:szCs w:val="20"/>
          <w:lang w:val="uk-UA"/>
        </w:rPr>
      </w:pPr>
      <w:r w:rsidRPr="00E96AC1">
        <w:rPr>
          <w:rFonts w:asciiTheme="majorHAnsi" w:hAnsiTheme="majorHAnsi"/>
          <w:noProof/>
          <w:sz w:val="20"/>
          <w:szCs w:val="20"/>
          <w:vertAlign w:val="superscript"/>
          <w:lang w:val="en-US"/>
        </w:rPr>
        <w:t>d</w:t>
      </w:r>
      <w:r w:rsidRPr="00E96AC1">
        <w:rPr>
          <w:rFonts w:asciiTheme="majorHAnsi" w:hAnsiTheme="majorHAnsi"/>
          <w:noProof/>
          <w:sz w:val="20"/>
          <w:szCs w:val="20"/>
          <w:vertAlign w:val="superscript"/>
          <w:lang w:val="uk-UA"/>
        </w:rPr>
        <w:t>)</w:t>
      </w:r>
      <w:r w:rsidRPr="00E96AC1">
        <w:rPr>
          <w:rFonts w:asciiTheme="majorHAnsi" w:hAnsiTheme="majorHAnsi"/>
          <w:noProof/>
          <w:sz w:val="20"/>
          <w:szCs w:val="20"/>
          <w:lang w:val="uk-UA"/>
        </w:rPr>
        <w:t xml:space="preserve"> Це захисні засоби, яких потребує специфічний процес або процеси, не передбачені використанням машини за призначеністю або специфічні умови встановлення, які не може контролювати проектант. </w:t>
      </w:r>
    </w:p>
    <w:p w14:paraId="5EB14554" w14:textId="77777777" w:rsidR="008C44A7" w:rsidRPr="00E96AC1" w:rsidRDefault="008C44A7" w:rsidP="00A55DBD">
      <w:pPr>
        <w:spacing w:before="120" w:after="0" w:line="360" w:lineRule="auto"/>
        <w:ind w:firstLine="510"/>
        <w:jc w:val="center"/>
        <w:rPr>
          <w:rFonts w:asciiTheme="majorHAnsi" w:eastAsia="Calibri Light" w:hAnsiTheme="majorHAnsi"/>
          <w:kern w:val="20"/>
          <w:sz w:val="24"/>
          <w:szCs w:val="24"/>
          <w:lang w:val="uk-UA"/>
        </w:rPr>
      </w:pPr>
      <w:r w:rsidRPr="00E96AC1">
        <w:rPr>
          <w:rFonts w:asciiTheme="majorHAnsi" w:hAnsiTheme="majorHAnsi"/>
          <w:noProof/>
          <w:sz w:val="24"/>
          <w:szCs w:val="24"/>
          <w:lang w:val="uk-UA"/>
        </w:rPr>
        <w:t>Рис.6.3. Процес зменшення ризику з точки зору проектанта</w:t>
      </w:r>
      <w:r w:rsidR="00107DD5" w:rsidRPr="00E96AC1">
        <w:rPr>
          <w:rFonts w:asciiTheme="majorHAnsi" w:eastAsia="Cambria" w:hAnsiTheme="majorHAnsi"/>
          <w:kern w:val="20"/>
          <w:sz w:val="24"/>
          <w:szCs w:val="24"/>
          <w:lang w:val="uk-UA"/>
        </w:rPr>
        <w:t>[43]</w:t>
      </w:r>
    </w:p>
    <w:p w14:paraId="30AB2D94" w14:textId="77777777" w:rsidR="00A55DBD" w:rsidRDefault="00A55DBD">
      <w:pPr>
        <w:rPr>
          <w:rFonts w:asciiTheme="majorHAnsi" w:hAnsiTheme="majorHAnsi"/>
          <w:b/>
          <w:bCs/>
          <w:sz w:val="24"/>
          <w:szCs w:val="24"/>
          <w:lang w:val="uk-UA"/>
        </w:rPr>
      </w:pPr>
      <w:r>
        <w:rPr>
          <w:rFonts w:asciiTheme="majorHAnsi" w:hAnsiTheme="majorHAnsi"/>
          <w:b/>
          <w:bCs/>
          <w:sz w:val="24"/>
          <w:szCs w:val="24"/>
          <w:lang w:val="uk-UA"/>
        </w:rPr>
        <w:br w:type="page"/>
      </w:r>
    </w:p>
    <w:p w14:paraId="51BD7D62" w14:textId="435BB7E9" w:rsidR="00C24470" w:rsidRPr="00E96AC1" w:rsidRDefault="00C24470" w:rsidP="00EC536B">
      <w:pPr>
        <w:spacing w:after="0"/>
        <w:ind w:firstLine="426"/>
        <w:jc w:val="both"/>
        <w:rPr>
          <w:rFonts w:asciiTheme="majorHAnsi" w:hAnsiTheme="majorHAnsi"/>
          <w:sz w:val="24"/>
          <w:szCs w:val="24"/>
          <w:lang w:val="uk-UA"/>
        </w:rPr>
      </w:pPr>
      <w:r w:rsidRPr="00E96AC1">
        <w:rPr>
          <w:rFonts w:asciiTheme="majorHAnsi" w:hAnsiTheme="majorHAnsi"/>
          <w:b/>
          <w:bCs/>
          <w:sz w:val="24"/>
          <w:szCs w:val="24"/>
          <w:lang w:val="uk-UA"/>
        </w:rPr>
        <w:lastRenderedPageBreak/>
        <w:t xml:space="preserve">Примітка 1. </w:t>
      </w:r>
      <w:r w:rsidRPr="00E96AC1">
        <w:rPr>
          <w:rFonts w:asciiTheme="majorHAnsi" w:hAnsiTheme="majorHAnsi"/>
          <w:sz w:val="24"/>
          <w:szCs w:val="24"/>
          <w:lang w:val="uk-UA"/>
        </w:rPr>
        <w:t xml:space="preserve">Для ідеального втілення цих принципів необхідна обізнаність із застосування машини, з хронікою нещасних випадків та медичними звітами, з доступними методами зменшення ризику та законодавчо підтвердженою сферою застосування машини. </w:t>
      </w:r>
    </w:p>
    <w:p w14:paraId="6D7FF895" w14:textId="77777777" w:rsidR="00C24470" w:rsidRPr="00E96AC1" w:rsidRDefault="00C24470" w:rsidP="00EC536B">
      <w:pPr>
        <w:spacing w:after="0"/>
        <w:ind w:firstLine="426"/>
        <w:jc w:val="both"/>
        <w:rPr>
          <w:rFonts w:asciiTheme="majorHAnsi" w:eastAsia="Calibri Light" w:hAnsiTheme="majorHAnsi"/>
          <w:kern w:val="20"/>
          <w:sz w:val="24"/>
          <w:szCs w:val="24"/>
          <w:lang w:val="uk-UA"/>
        </w:rPr>
      </w:pPr>
      <w:r w:rsidRPr="00E96AC1">
        <w:rPr>
          <w:rFonts w:asciiTheme="majorHAnsi" w:hAnsiTheme="majorHAnsi"/>
          <w:b/>
          <w:bCs/>
          <w:sz w:val="24"/>
          <w:szCs w:val="24"/>
        </w:rPr>
        <w:t xml:space="preserve">Примітка 2. </w:t>
      </w:r>
      <w:r w:rsidRPr="00E96AC1">
        <w:rPr>
          <w:rFonts w:asciiTheme="majorHAnsi" w:hAnsiTheme="majorHAnsi"/>
          <w:sz w:val="24"/>
          <w:szCs w:val="24"/>
        </w:rPr>
        <w:t>Конструкція машини, прийнятна для визначеного часу, може не бути ухваленою, якщо розвиток технологій уможливлює створення аналогічної машини зі зменшеними ризиками.</w:t>
      </w:r>
    </w:p>
    <w:p w14:paraId="6170601E" w14:textId="77777777" w:rsidR="00F340DD" w:rsidRPr="00E96AC1" w:rsidRDefault="00F340DD" w:rsidP="00EC536B">
      <w:pPr>
        <w:spacing w:before="120" w:after="0"/>
        <w:ind w:firstLine="426"/>
        <w:jc w:val="both"/>
        <w:rPr>
          <w:rFonts w:asciiTheme="majorHAnsi" w:hAnsiTheme="majorHAnsi"/>
          <w:sz w:val="28"/>
          <w:szCs w:val="28"/>
          <w:lang w:val="uk-UA"/>
        </w:rPr>
      </w:pPr>
      <w:r w:rsidRPr="00E96AC1">
        <w:rPr>
          <w:rFonts w:asciiTheme="majorHAnsi" w:hAnsiTheme="majorHAnsi"/>
          <w:b/>
          <w:sz w:val="28"/>
          <w:szCs w:val="28"/>
          <w:lang w:val="uk-UA"/>
        </w:rPr>
        <w:t>Оцінювання ризику складається</w:t>
      </w:r>
      <w:r w:rsidRPr="00E96AC1">
        <w:rPr>
          <w:rFonts w:asciiTheme="majorHAnsi" w:hAnsiTheme="majorHAnsi"/>
          <w:sz w:val="28"/>
          <w:szCs w:val="28"/>
          <w:lang w:val="uk-UA"/>
        </w:rPr>
        <w:t xml:space="preserve"> з (див. рис. 6.2) аналізування ризику (визначення граничних параметрів устатковання;  ідентифікації небезпек; виявлення ризиків та з  окреслення ризиків.</w:t>
      </w:r>
    </w:p>
    <w:p w14:paraId="2F243FA2" w14:textId="77777777" w:rsidR="00F340DD" w:rsidRPr="00E96AC1" w:rsidRDefault="00F340DD" w:rsidP="00EC536B">
      <w:pPr>
        <w:spacing w:after="0"/>
        <w:ind w:firstLine="426"/>
        <w:jc w:val="both"/>
        <w:rPr>
          <w:rFonts w:asciiTheme="majorHAnsi" w:hAnsiTheme="majorHAnsi"/>
          <w:sz w:val="28"/>
          <w:szCs w:val="28"/>
          <w:lang w:val="uk-UA"/>
        </w:rPr>
      </w:pPr>
      <w:r w:rsidRPr="00E96AC1">
        <w:rPr>
          <w:rFonts w:asciiTheme="majorHAnsi" w:hAnsiTheme="majorHAnsi"/>
          <w:sz w:val="28"/>
          <w:szCs w:val="28"/>
          <w:lang w:val="uk-UA"/>
        </w:rPr>
        <w:t xml:space="preserve">Аналізування ризиків надає інформацію, необхідну для окреслення ризиків, яке, у свою чергу, дає змогу зробити висновки щодо потреби зменшення ризику. </w:t>
      </w:r>
    </w:p>
    <w:p w14:paraId="1CA9F070" w14:textId="77777777" w:rsidR="00F340DD" w:rsidRPr="00E96AC1" w:rsidRDefault="00F340DD" w:rsidP="00EC536B">
      <w:pPr>
        <w:spacing w:after="0"/>
        <w:ind w:firstLine="426"/>
        <w:jc w:val="both"/>
        <w:rPr>
          <w:rFonts w:asciiTheme="majorHAnsi" w:eastAsia="Calibri Light" w:hAnsiTheme="majorHAnsi"/>
          <w:kern w:val="20"/>
          <w:sz w:val="24"/>
          <w:szCs w:val="24"/>
          <w:lang w:val="uk-UA"/>
        </w:rPr>
      </w:pPr>
      <w:r w:rsidRPr="00E96AC1">
        <w:rPr>
          <w:rFonts w:asciiTheme="majorHAnsi" w:hAnsiTheme="majorHAnsi"/>
          <w:b/>
          <w:bCs/>
          <w:sz w:val="24"/>
          <w:szCs w:val="24"/>
          <w:lang w:val="uk-UA"/>
        </w:rPr>
        <w:t xml:space="preserve">Примітка. </w:t>
      </w:r>
      <w:r w:rsidRPr="00E96AC1">
        <w:rPr>
          <w:rFonts w:asciiTheme="majorHAnsi" w:hAnsiTheme="majorHAnsi"/>
          <w:sz w:val="24"/>
          <w:szCs w:val="24"/>
          <w:lang w:val="uk-UA"/>
        </w:rPr>
        <w:t xml:space="preserve">Кількісний підхід може бути доцільним, якщо є доступними потрібні дані та/або їхні граничні ресурси, які сприяють оцінюванню ризиків. </w:t>
      </w:r>
      <w:r w:rsidRPr="00E96AC1">
        <w:rPr>
          <w:rFonts w:asciiTheme="majorHAnsi" w:hAnsiTheme="majorHAnsi"/>
          <w:sz w:val="24"/>
          <w:szCs w:val="24"/>
        </w:rPr>
        <w:t>Тобто, у багатьох випадках може бути можливо лише якісне виявлення ризику.</w:t>
      </w:r>
    </w:p>
    <w:p w14:paraId="3E79B036" w14:textId="77777777" w:rsidR="008C44A7" w:rsidRPr="00E96AC1" w:rsidRDefault="008C44A7" w:rsidP="00EC536B">
      <w:pPr>
        <w:ind w:firstLine="426"/>
        <w:rPr>
          <w:rFonts w:asciiTheme="majorHAnsi" w:hAnsiTheme="majorHAnsi"/>
          <w:noProof/>
          <w:lang w:val="uk-UA"/>
        </w:rPr>
      </w:pPr>
    </w:p>
    <w:p w14:paraId="5D69D1F2" w14:textId="77777777" w:rsidR="00C24470" w:rsidRPr="00E96AC1" w:rsidRDefault="00C24470" w:rsidP="00296D9D">
      <w:pPr>
        <w:pStyle w:val="2"/>
        <w:rPr>
          <w:rFonts w:eastAsia="Cambria"/>
          <w:color w:val="auto"/>
          <w:kern w:val="20"/>
          <w:lang w:val="uk-UA"/>
        </w:rPr>
      </w:pPr>
      <w:bookmarkStart w:id="297" w:name="_Toc132455609"/>
      <w:bookmarkStart w:id="298" w:name="_Toc132457641"/>
      <w:r w:rsidRPr="00E96AC1">
        <w:rPr>
          <w:rFonts w:eastAsia="Cambria"/>
          <w:color w:val="auto"/>
          <w:kern w:val="20"/>
          <w:lang w:val="uk-UA"/>
        </w:rPr>
        <w:t>6.3 Оцінювання ризику</w:t>
      </w:r>
      <w:bookmarkEnd w:id="297"/>
      <w:bookmarkEnd w:id="298"/>
    </w:p>
    <w:p w14:paraId="3FA811F2" w14:textId="77777777" w:rsidR="00C24470" w:rsidRPr="00E96AC1" w:rsidRDefault="00C24470" w:rsidP="00EC536B">
      <w:pPr>
        <w:spacing w:after="0"/>
        <w:ind w:firstLine="426"/>
        <w:jc w:val="both"/>
        <w:rPr>
          <w:rFonts w:asciiTheme="majorHAnsi" w:eastAsia="Cambria" w:hAnsiTheme="majorHAnsi"/>
          <w:b/>
          <w:kern w:val="20"/>
          <w:sz w:val="28"/>
          <w:szCs w:val="28"/>
          <w:lang w:val="uk-UA"/>
        </w:rPr>
      </w:pPr>
    </w:p>
    <w:p w14:paraId="2DC5535F" w14:textId="77777777" w:rsidR="00C24470" w:rsidRPr="00E96AC1" w:rsidRDefault="00C24470" w:rsidP="00EC536B">
      <w:pPr>
        <w:spacing w:after="0"/>
        <w:ind w:firstLine="426"/>
        <w:jc w:val="both"/>
        <w:rPr>
          <w:rFonts w:asciiTheme="majorHAnsi" w:hAnsiTheme="majorHAnsi"/>
          <w:b/>
          <w:sz w:val="28"/>
          <w:szCs w:val="28"/>
        </w:rPr>
      </w:pPr>
      <w:r w:rsidRPr="00E96AC1">
        <w:rPr>
          <w:rFonts w:asciiTheme="majorHAnsi" w:hAnsiTheme="majorHAnsi"/>
          <w:b/>
          <w:sz w:val="28"/>
          <w:szCs w:val="28"/>
        </w:rPr>
        <w:t>До інформації для оцінювання ризику належать</w:t>
      </w:r>
    </w:p>
    <w:p w14:paraId="061C30EB" w14:textId="77777777" w:rsidR="00C24470" w:rsidRPr="00E96AC1" w:rsidRDefault="00C24470" w:rsidP="00EC536B">
      <w:pPr>
        <w:spacing w:before="120" w:after="0"/>
        <w:ind w:firstLine="426"/>
        <w:jc w:val="both"/>
        <w:rPr>
          <w:rFonts w:asciiTheme="majorHAnsi" w:hAnsiTheme="majorHAnsi"/>
          <w:sz w:val="28"/>
          <w:szCs w:val="28"/>
        </w:rPr>
      </w:pPr>
      <w:r w:rsidRPr="00E96AC1">
        <w:rPr>
          <w:rFonts w:asciiTheme="majorHAnsi" w:hAnsiTheme="majorHAnsi"/>
          <w:b/>
          <w:bCs/>
          <w:sz w:val="28"/>
          <w:szCs w:val="28"/>
        </w:rPr>
        <w:t>а) Інформація, узята з опису машини</w:t>
      </w:r>
      <w:r w:rsidRPr="00E96AC1">
        <w:rPr>
          <w:rFonts w:asciiTheme="majorHAnsi" w:hAnsiTheme="majorHAnsi"/>
          <w:sz w:val="28"/>
          <w:szCs w:val="28"/>
        </w:rPr>
        <w:t xml:space="preserve">: </w:t>
      </w:r>
    </w:p>
    <w:p w14:paraId="028D4CD7" w14:textId="77777777" w:rsidR="00C24470" w:rsidRPr="00E96AC1" w:rsidRDefault="00C24470" w:rsidP="00EC536B">
      <w:pPr>
        <w:spacing w:after="0"/>
        <w:ind w:firstLine="426"/>
        <w:jc w:val="both"/>
        <w:rPr>
          <w:rFonts w:asciiTheme="majorHAnsi" w:hAnsiTheme="majorHAnsi"/>
          <w:sz w:val="28"/>
          <w:szCs w:val="28"/>
        </w:rPr>
      </w:pPr>
      <w:r w:rsidRPr="00E96AC1">
        <w:rPr>
          <w:rFonts w:asciiTheme="majorHAnsi" w:hAnsiTheme="majorHAnsi"/>
          <w:sz w:val="28"/>
          <w:szCs w:val="28"/>
        </w:rPr>
        <w:t xml:space="preserve">1) вимоги користувача; </w:t>
      </w:r>
    </w:p>
    <w:p w14:paraId="01C980B1" w14:textId="77777777" w:rsidR="00C24470" w:rsidRPr="00E96AC1" w:rsidRDefault="00C24470" w:rsidP="00EC536B">
      <w:pPr>
        <w:spacing w:after="0"/>
        <w:ind w:firstLine="426"/>
        <w:jc w:val="both"/>
        <w:rPr>
          <w:rFonts w:asciiTheme="majorHAnsi" w:hAnsiTheme="majorHAnsi"/>
          <w:sz w:val="28"/>
          <w:szCs w:val="28"/>
          <w:lang w:val="uk-UA"/>
        </w:rPr>
      </w:pPr>
      <w:r w:rsidRPr="00E96AC1">
        <w:rPr>
          <w:rFonts w:asciiTheme="majorHAnsi" w:hAnsiTheme="majorHAnsi"/>
          <w:sz w:val="28"/>
          <w:szCs w:val="28"/>
        </w:rPr>
        <w:t xml:space="preserve">2) очікувані характеристики машини, зокрема: і) опис різних фаз </w:t>
      </w:r>
      <w:r w:rsidRPr="00E96AC1">
        <w:rPr>
          <w:rFonts w:asciiTheme="majorHAnsi" w:hAnsiTheme="majorHAnsi"/>
          <w:sz w:val="28"/>
          <w:szCs w:val="28"/>
          <w:lang w:val="uk-UA"/>
        </w:rPr>
        <w:t>життєвого циклу машини, іі) кресленики або інші матеріали, що пояснюють характер машини,</w:t>
      </w:r>
      <w:r w:rsidR="00764363" w:rsidRPr="00E96AC1">
        <w:rPr>
          <w:rFonts w:asciiTheme="majorHAnsi" w:hAnsiTheme="majorHAnsi"/>
          <w:sz w:val="28"/>
          <w:szCs w:val="28"/>
          <w:lang w:val="uk-UA"/>
        </w:rPr>
        <w:t xml:space="preserve"> і</w:t>
      </w:r>
      <w:r w:rsidRPr="00E96AC1">
        <w:rPr>
          <w:rFonts w:asciiTheme="majorHAnsi" w:hAnsiTheme="majorHAnsi"/>
          <w:sz w:val="28"/>
          <w:szCs w:val="28"/>
          <w:lang w:val="uk-UA"/>
        </w:rPr>
        <w:t>іі) потрібні джерела енергії та способи її постачання</w:t>
      </w:r>
      <w:r w:rsidR="00764363"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2A5ABCB4" w14:textId="77777777" w:rsidR="00C24470" w:rsidRPr="00E96AC1" w:rsidRDefault="00C24470" w:rsidP="00EC536B">
      <w:pPr>
        <w:spacing w:after="0"/>
        <w:ind w:firstLine="567"/>
        <w:jc w:val="both"/>
        <w:rPr>
          <w:rFonts w:asciiTheme="majorHAnsi" w:hAnsiTheme="majorHAnsi"/>
          <w:sz w:val="28"/>
          <w:szCs w:val="28"/>
          <w:lang w:val="uk-UA"/>
        </w:rPr>
      </w:pPr>
      <w:r w:rsidRPr="00E96AC1">
        <w:rPr>
          <w:rFonts w:asciiTheme="majorHAnsi" w:hAnsiTheme="majorHAnsi"/>
          <w:sz w:val="28"/>
          <w:szCs w:val="28"/>
          <w:lang w:val="uk-UA"/>
        </w:rPr>
        <w:t>3) за доцільності, проектна документація на наяв</w:t>
      </w:r>
      <w:r w:rsidR="00764363" w:rsidRPr="00E96AC1">
        <w:rPr>
          <w:rFonts w:asciiTheme="majorHAnsi" w:hAnsiTheme="majorHAnsi"/>
          <w:sz w:val="28"/>
          <w:szCs w:val="28"/>
          <w:lang w:val="uk-UA"/>
        </w:rPr>
        <w:t>н</w:t>
      </w:r>
      <w:r w:rsidRPr="00E96AC1">
        <w:rPr>
          <w:rFonts w:asciiTheme="majorHAnsi" w:hAnsiTheme="majorHAnsi"/>
          <w:sz w:val="28"/>
          <w:szCs w:val="28"/>
          <w:lang w:val="uk-UA"/>
        </w:rPr>
        <w:t xml:space="preserve">і аналогічні машини; </w:t>
      </w:r>
    </w:p>
    <w:p w14:paraId="76060AEB"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4) за наявності, інформація щодо застосування машини. </w:t>
      </w:r>
    </w:p>
    <w:p w14:paraId="60DDC125" w14:textId="77777777" w:rsidR="00C24470" w:rsidRPr="00E96AC1" w:rsidRDefault="00C24470" w:rsidP="00EC536B">
      <w:pPr>
        <w:spacing w:before="120" w:after="0"/>
        <w:ind w:firstLine="567"/>
        <w:jc w:val="both"/>
        <w:rPr>
          <w:rFonts w:asciiTheme="majorHAnsi" w:hAnsiTheme="majorHAnsi"/>
          <w:b/>
          <w:bCs/>
          <w:sz w:val="28"/>
          <w:szCs w:val="28"/>
        </w:rPr>
      </w:pPr>
      <w:r w:rsidRPr="00E96AC1">
        <w:rPr>
          <w:rFonts w:asciiTheme="majorHAnsi" w:hAnsiTheme="majorHAnsi"/>
          <w:b/>
          <w:bCs/>
          <w:sz w:val="28"/>
          <w:szCs w:val="28"/>
        </w:rPr>
        <w:t xml:space="preserve">b) Інформація, яку містять правила, стандарти та інші подібні документи: </w:t>
      </w:r>
    </w:p>
    <w:p w14:paraId="3647984F"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1) відповідні правила; </w:t>
      </w:r>
    </w:p>
    <w:p w14:paraId="73AAEFCE"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2) відповідні стандарти; </w:t>
      </w:r>
    </w:p>
    <w:p w14:paraId="7FBE9B42"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3) відповідні технічні вимоги; </w:t>
      </w:r>
    </w:p>
    <w:p w14:paraId="4E5722B2"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4) відповідні дані щодо безпеки. </w:t>
      </w:r>
    </w:p>
    <w:p w14:paraId="7FDAD9E8" w14:textId="77777777" w:rsidR="00C24470" w:rsidRPr="00E96AC1" w:rsidRDefault="00C24470" w:rsidP="00EC536B">
      <w:pPr>
        <w:spacing w:before="120" w:after="0"/>
        <w:ind w:firstLine="567"/>
        <w:jc w:val="both"/>
        <w:rPr>
          <w:rFonts w:asciiTheme="majorHAnsi" w:hAnsiTheme="majorHAnsi"/>
          <w:b/>
          <w:bCs/>
          <w:sz w:val="28"/>
          <w:szCs w:val="28"/>
        </w:rPr>
      </w:pPr>
      <w:r w:rsidRPr="00E96AC1">
        <w:rPr>
          <w:rFonts w:asciiTheme="majorHAnsi" w:hAnsiTheme="majorHAnsi"/>
          <w:b/>
          <w:bCs/>
          <w:sz w:val="28"/>
          <w:szCs w:val="28"/>
        </w:rPr>
        <w:t xml:space="preserve">с) Інформація, пов’язана з досвідом використання: </w:t>
      </w:r>
    </w:p>
    <w:p w14:paraId="09E691EB"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1) попередні дані щодо нещасних випадків, подій або неправильної роботи наявних або подібних машин; </w:t>
      </w:r>
    </w:p>
    <w:p w14:paraId="6D78A8EE"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lastRenderedPageBreak/>
        <w:t xml:space="preserve">2) попередні дані щодо шкоди для здоров’я, наприклад, унаслідок емісій (шум, вібрація, пил, дим тощо), хімічних речовин або матеріалів, оброблюваних на машині; </w:t>
      </w:r>
    </w:p>
    <w:p w14:paraId="48F59404" w14:textId="77777777" w:rsidR="00C24470" w:rsidRPr="00E96AC1" w:rsidRDefault="00C24470" w:rsidP="00EC536B">
      <w:pPr>
        <w:spacing w:after="0"/>
        <w:ind w:firstLine="567"/>
        <w:jc w:val="both"/>
        <w:rPr>
          <w:rFonts w:asciiTheme="majorHAnsi" w:hAnsiTheme="majorHAnsi"/>
          <w:sz w:val="28"/>
          <w:szCs w:val="28"/>
        </w:rPr>
      </w:pPr>
      <w:r w:rsidRPr="00E96AC1">
        <w:rPr>
          <w:rFonts w:asciiTheme="majorHAnsi" w:hAnsiTheme="majorHAnsi"/>
          <w:sz w:val="28"/>
          <w:szCs w:val="28"/>
        </w:rPr>
        <w:t xml:space="preserve">3) досвід користувачів аналогічних машин та, за доцільності, обмін інформацією з потенційними користувачами. </w:t>
      </w:r>
    </w:p>
    <w:p w14:paraId="103C4A7A" w14:textId="77777777" w:rsidR="00C24470" w:rsidRPr="00E96AC1" w:rsidRDefault="00C24470" w:rsidP="00EC536B">
      <w:pPr>
        <w:spacing w:after="0"/>
        <w:ind w:firstLine="567"/>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Подія, що призвела до шкоди, може належати до «нещасного випадку», а подія, що не призвела до нещасного випадку,</w:t>
      </w:r>
      <w:r w:rsidRPr="00E96AC1">
        <w:rPr>
          <w:rFonts w:asciiTheme="majorHAnsi" w:hAnsiTheme="majorHAnsi"/>
          <w:sz w:val="24"/>
          <w:szCs w:val="24"/>
          <w:lang w:val="uk-UA"/>
        </w:rPr>
        <w:t xml:space="preserve"> </w:t>
      </w:r>
      <w:r w:rsidRPr="00E96AC1">
        <w:rPr>
          <w:rFonts w:asciiTheme="majorHAnsi" w:hAnsiTheme="majorHAnsi"/>
          <w:sz w:val="24"/>
          <w:szCs w:val="24"/>
        </w:rPr>
        <w:t xml:space="preserve">— до «граничної» або «небезпечної». </w:t>
      </w:r>
    </w:p>
    <w:p w14:paraId="7401E8CF" w14:textId="77777777" w:rsidR="00764363" w:rsidRPr="00E96AC1" w:rsidRDefault="00C24470" w:rsidP="00EC536B">
      <w:pPr>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rPr>
        <w:t>d) Відповідні ергономічні принципи</w:t>
      </w:r>
      <w:r w:rsidR="00764363" w:rsidRPr="00E96AC1">
        <w:rPr>
          <w:rFonts w:asciiTheme="majorHAnsi" w:hAnsiTheme="majorHAnsi"/>
          <w:b/>
          <w:bCs/>
          <w:sz w:val="28"/>
          <w:szCs w:val="28"/>
          <w:lang w:val="uk-UA"/>
        </w:rPr>
        <w:t>.</w:t>
      </w:r>
    </w:p>
    <w:p w14:paraId="084D39C6" w14:textId="77777777" w:rsidR="00F340DD" w:rsidRPr="00E96AC1" w:rsidRDefault="00C24470" w:rsidP="00EC536B">
      <w:pPr>
        <w:spacing w:after="0"/>
        <w:ind w:firstLine="567"/>
        <w:jc w:val="both"/>
        <w:rPr>
          <w:rFonts w:asciiTheme="majorHAnsi" w:hAnsiTheme="majorHAnsi"/>
          <w:sz w:val="28"/>
          <w:szCs w:val="28"/>
        </w:rPr>
      </w:pPr>
      <w:r w:rsidRPr="00E96AC1">
        <w:rPr>
          <w:rFonts w:asciiTheme="majorHAnsi" w:hAnsiTheme="majorHAnsi"/>
          <w:b/>
          <w:bCs/>
          <w:sz w:val="28"/>
          <w:szCs w:val="28"/>
        </w:rPr>
        <w:t xml:space="preserve"> </w:t>
      </w:r>
      <w:r w:rsidRPr="00E96AC1">
        <w:rPr>
          <w:rFonts w:asciiTheme="majorHAnsi" w:hAnsiTheme="majorHAnsi"/>
          <w:sz w:val="28"/>
          <w:szCs w:val="28"/>
        </w:rPr>
        <w:t>Інформацію необхідно відновити під час розроблення проекту або в разі потреби створення модифікацій машини. Порівняння аналогічних небезпечних ситуацій, пов’язаних з різними типами машин, часто є можли</w:t>
      </w:r>
      <w:r w:rsidR="00764363" w:rsidRPr="00E96AC1">
        <w:rPr>
          <w:rFonts w:asciiTheme="majorHAnsi" w:hAnsiTheme="majorHAnsi"/>
          <w:sz w:val="28"/>
          <w:szCs w:val="28"/>
          <w:lang w:val="uk-UA"/>
        </w:rPr>
        <w:t>вим</w:t>
      </w:r>
      <w:r w:rsidRPr="00E96AC1">
        <w:rPr>
          <w:rFonts w:asciiTheme="majorHAnsi" w:hAnsiTheme="majorHAnsi"/>
          <w:sz w:val="28"/>
          <w:szCs w:val="28"/>
        </w:rPr>
        <w:t xml:space="preserve"> за умови наявності достатньої інформації щодо небезпек та обставин, що призводять до нещасних випадків у таких ситуаціях </w:t>
      </w:r>
    </w:p>
    <w:p w14:paraId="15AE1C0D" w14:textId="77777777" w:rsidR="00C24470" w:rsidRPr="00E96AC1" w:rsidRDefault="00C24470" w:rsidP="00EC536B">
      <w:pPr>
        <w:spacing w:after="0"/>
        <w:ind w:firstLine="567"/>
        <w:jc w:val="both"/>
        <w:rPr>
          <w:rFonts w:asciiTheme="majorHAnsi" w:eastAsia="Calibri Light" w:hAnsiTheme="majorHAnsi"/>
          <w:kern w:val="20"/>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Відсутність даних щодо попередніх нещасних випадків, невелику кількість нещасних випадків або їхню незначну тяжкість не потрібно сприймати як презумпцію невеликого ризику. Для кількісного аналізування можна використовувати дані з баз даних, інструкцій, лабораторій або вимог виробника, за умови що є впевненість у правильності цих даних. Невизначеність, пов’язану з цими даними, має бути зазначено в документації.</w:t>
      </w:r>
    </w:p>
    <w:p w14:paraId="5376DE43" w14:textId="77777777" w:rsidR="00C24470" w:rsidRPr="00E96AC1" w:rsidRDefault="00C24470" w:rsidP="00EC536B">
      <w:pPr>
        <w:spacing w:after="0"/>
        <w:ind w:firstLine="510"/>
        <w:jc w:val="both"/>
        <w:rPr>
          <w:rFonts w:asciiTheme="majorHAnsi" w:hAnsiTheme="majorHAnsi"/>
          <w:b/>
          <w:bCs/>
          <w:caps/>
          <w:sz w:val="28"/>
          <w:szCs w:val="28"/>
          <w:lang w:val="uk-UA"/>
        </w:rPr>
      </w:pPr>
    </w:p>
    <w:p w14:paraId="12398B61" w14:textId="77777777" w:rsidR="00C24470" w:rsidRPr="00E96AC1" w:rsidRDefault="00C24470" w:rsidP="00296D9D">
      <w:pPr>
        <w:pStyle w:val="3"/>
        <w:rPr>
          <w:b w:val="0"/>
          <w:color w:val="auto"/>
        </w:rPr>
      </w:pPr>
      <w:bookmarkStart w:id="299" w:name="_Toc132455610"/>
      <w:bookmarkStart w:id="300" w:name="_Toc132457642"/>
      <w:r w:rsidRPr="00E96AC1">
        <w:rPr>
          <w:caps/>
          <w:color w:val="auto"/>
          <w:lang w:val="uk-UA"/>
        </w:rPr>
        <w:t xml:space="preserve">6.3.1 </w:t>
      </w:r>
      <w:r w:rsidRPr="00E96AC1">
        <w:rPr>
          <w:color w:val="auto"/>
          <w:lang w:val="uk-UA"/>
        </w:rPr>
        <w:t>В</w:t>
      </w:r>
      <w:r w:rsidRPr="00E96AC1">
        <w:rPr>
          <w:color w:val="auto"/>
        </w:rPr>
        <w:t>изначення граничних даних машини</w:t>
      </w:r>
      <w:bookmarkEnd w:id="299"/>
      <w:bookmarkEnd w:id="300"/>
      <w:r w:rsidRPr="00E96AC1">
        <w:rPr>
          <w:color w:val="auto"/>
        </w:rPr>
        <w:t xml:space="preserve"> </w:t>
      </w:r>
    </w:p>
    <w:p w14:paraId="44A4D650" w14:textId="77777777" w:rsidR="00564453" w:rsidRPr="00E96AC1" w:rsidRDefault="00564453" w:rsidP="00EC536B">
      <w:pPr>
        <w:spacing w:after="0"/>
        <w:ind w:firstLine="510"/>
        <w:jc w:val="both"/>
        <w:rPr>
          <w:rFonts w:asciiTheme="majorHAnsi" w:hAnsiTheme="majorHAnsi"/>
          <w:b/>
          <w:bCs/>
          <w:caps/>
          <w:sz w:val="28"/>
          <w:szCs w:val="28"/>
          <w:lang w:val="uk-UA"/>
        </w:rPr>
      </w:pPr>
    </w:p>
    <w:p w14:paraId="02BE9F3F" w14:textId="77777777" w:rsidR="00C24470" w:rsidRPr="00E96AC1" w:rsidRDefault="00C24470" w:rsidP="00EC536B">
      <w:pPr>
        <w:spacing w:after="0"/>
        <w:ind w:firstLine="510"/>
        <w:jc w:val="both"/>
        <w:rPr>
          <w:rFonts w:asciiTheme="majorHAnsi" w:hAnsiTheme="majorHAnsi"/>
          <w:b/>
          <w:bCs/>
          <w:caps/>
          <w:sz w:val="28"/>
          <w:szCs w:val="28"/>
          <w:lang w:val="uk-UA"/>
        </w:rPr>
      </w:pPr>
      <w:r w:rsidRPr="00E96AC1">
        <w:rPr>
          <w:rFonts w:asciiTheme="majorHAnsi" w:hAnsiTheme="majorHAnsi"/>
          <w:bCs/>
          <w:sz w:val="28"/>
          <w:szCs w:val="28"/>
          <w:lang w:val="uk-UA"/>
        </w:rPr>
        <w:t>Підготовлено</w:t>
      </w:r>
      <w:r w:rsidRPr="00E96AC1">
        <w:rPr>
          <w:rFonts w:asciiTheme="majorHAnsi" w:hAnsiTheme="majorHAnsi"/>
          <w:bCs/>
          <w:caps/>
          <w:sz w:val="28"/>
          <w:szCs w:val="28"/>
          <w:lang w:val="uk-UA"/>
        </w:rPr>
        <w:t xml:space="preserve"> </w:t>
      </w:r>
      <w:r w:rsidRPr="00E96AC1">
        <w:rPr>
          <w:rFonts w:asciiTheme="majorHAnsi" w:hAnsiTheme="majorHAnsi"/>
          <w:bCs/>
          <w:sz w:val="28"/>
          <w:szCs w:val="28"/>
          <w:lang w:val="uk-UA"/>
        </w:rPr>
        <w:t xml:space="preserve">за </w:t>
      </w:r>
      <w:r w:rsidRPr="00E96AC1">
        <w:rPr>
          <w:rFonts w:asciiTheme="majorHAnsi" w:hAnsiTheme="majorHAnsi"/>
          <w:bCs/>
          <w:caps/>
          <w:sz w:val="28"/>
          <w:szCs w:val="28"/>
        </w:rPr>
        <w:t xml:space="preserve">ДСТУ EN ISO </w:t>
      </w:r>
      <w:r w:rsidRPr="00E96AC1">
        <w:rPr>
          <w:rFonts w:asciiTheme="majorHAnsi" w:hAnsiTheme="majorHAnsi"/>
          <w:bCs/>
          <w:sz w:val="28"/>
          <w:szCs w:val="28"/>
        </w:rPr>
        <w:t>12100</w:t>
      </w:r>
      <w:r w:rsidR="00474408" w:rsidRPr="00E96AC1">
        <w:rPr>
          <w:rFonts w:asciiTheme="majorHAnsi" w:hAnsiTheme="majorHAnsi"/>
          <w:bCs/>
          <w:sz w:val="28"/>
          <w:szCs w:val="28"/>
          <w:lang w:val="uk-UA"/>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w:t>
      </w:r>
      <w:r w:rsidRPr="00E96AC1">
        <w:rPr>
          <w:rFonts w:asciiTheme="majorHAnsi" w:hAnsiTheme="majorHAnsi"/>
          <w:b/>
          <w:bCs/>
          <w:sz w:val="28"/>
          <w:szCs w:val="28"/>
          <w:lang w:val="uk-UA"/>
        </w:rPr>
        <w:t>.</w:t>
      </w:r>
    </w:p>
    <w:p w14:paraId="65EFE1BE" w14:textId="77777777" w:rsidR="00764363" w:rsidRPr="00E96AC1" w:rsidRDefault="00C24470" w:rsidP="00EC536B">
      <w:pPr>
        <w:spacing w:after="0"/>
        <w:ind w:firstLine="510"/>
        <w:jc w:val="both"/>
        <w:rPr>
          <w:rFonts w:asciiTheme="majorHAnsi" w:hAnsiTheme="majorHAnsi"/>
          <w:b/>
          <w:bCs/>
          <w:iCs/>
          <w:sz w:val="28"/>
          <w:szCs w:val="28"/>
          <w:lang w:val="uk-UA"/>
        </w:rPr>
      </w:pPr>
      <w:r w:rsidRPr="00E96AC1">
        <w:rPr>
          <w:rFonts w:asciiTheme="majorHAnsi" w:hAnsiTheme="majorHAnsi"/>
          <w:b/>
          <w:bCs/>
          <w:iCs/>
          <w:sz w:val="28"/>
          <w:szCs w:val="28"/>
          <w:lang w:val="uk-UA"/>
        </w:rPr>
        <w:t xml:space="preserve">Загальні положення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п.5.3.1].</w:t>
      </w:r>
      <w:r w:rsidRPr="00E96AC1">
        <w:rPr>
          <w:rFonts w:asciiTheme="majorHAnsi" w:hAnsiTheme="majorHAnsi"/>
          <w:b/>
          <w:bCs/>
          <w:iCs/>
          <w:sz w:val="28"/>
          <w:szCs w:val="28"/>
          <w:lang w:val="uk-UA"/>
        </w:rPr>
        <w:t xml:space="preserve"> </w:t>
      </w:r>
    </w:p>
    <w:p w14:paraId="3EB41629"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lang w:val="uk-UA"/>
        </w:rPr>
        <w:t>Оцінювання ризику починається з визначення граничних даних машини з урахуванням усіх фаз життєвого циклу. Це означає, що характеристики та робота машини або групи машин, а також причетні до цього люди, оточення та продукти, які берут</w:t>
      </w:r>
      <w:r w:rsidRPr="00E96AC1">
        <w:rPr>
          <w:rFonts w:asciiTheme="majorHAnsi" w:hAnsiTheme="majorHAnsi"/>
          <w:sz w:val="28"/>
          <w:szCs w:val="28"/>
        </w:rPr>
        <w:t xml:space="preserve">ь участь у спільному процесі, потрібно ідентифікувати стосовно граничних даних машини. </w:t>
      </w:r>
    </w:p>
    <w:p w14:paraId="1DC2EF19" w14:textId="77777777" w:rsidR="00764363" w:rsidRPr="00E96AC1" w:rsidRDefault="00C24470" w:rsidP="00EC536B">
      <w:pPr>
        <w:spacing w:after="0"/>
        <w:ind w:firstLine="510"/>
        <w:jc w:val="both"/>
        <w:rPr>
          <w:rFonts w:asciiTheme="majorHAnsi" w:hAnsiTheme="majorHAnsi"/>
          <w:b/>
          <w:bCs/>
          <w:iCs/>
          <w:sz w:val="28"/>
          <w:szCs w:val="28"/>
          <w:lang w:val="uk-UA"/>
        </w:rPr>
      </w:pPr>
      <w:r w:rsidRPr="00E96AC1">
        <w:rPr>
          <w:rFonts w:asciiTheme="majorHAnsi" w:hAnsiTheme="majorHAnsi"/>
          <w:b/>
          <w:bCs/>
          <w:iCs/>
          <w:sz w:val="28"/>
          <w:szCs w:val="28"/>
        </w:rPr>
        <w:t>Границі використання</w:t>
      </w:r>
      <w:r w:rsidRPr="00E96AC1">
        <w:rPr>
          <w:rFonts w:asciiTheme="majorHAnsi" w:hAnsiTheme="majorHAnsi"/>
          <w:b/>
          <w:bCs/>
          <w:i/>
          <w:iCs/>
          <w:sz w:val="28"/>
          <w:szCs w:val="28"/>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п.5.3.2].</w:t>
      </w:r>
      <w:r w:rsidR="00474408" w:rsidRPr="00E96AC1">
        <w:rPr>
          <w:rFonts w:asciiTheme="majorHAnsi" w:hAnsiTheme="majorHAnsi"/>
          <w:b/>
          <w:bCs/>
          <w:iCs/>
          <w:sz w:val="28"/>
          <w:szCs w:val="28"/>
          <w:lang w:val="uk-UA"/>
        </w:rPr>
        <w:t xml:space="preserve"> </w:t>
      </w:r>
    </w:p>
    <w:p w14:paraId="5A5B6181"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До границь використання належать застосування за призначеністю та логічно передбачуване неправильне використання. </w:t>
      </w:r>
    </w:p>
    <w:p w14:paraId="7EB88061"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До аспектів, які треба враховувати, належать: </w:t>
      </w:r>
    </w:p>
    <w:p w14:paraId="0722065F"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а) різноманітні режими роботи машини та різноманітні процедури втручання з боку користувача, зокрема втручання, пов’язані з неправильною роботою машини; </w:t>
      </w:r>
    </w:p>
    <w:p w14:paraId="3F5B2B2D"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b) використання машини (наприклад, промислове, непромислове чи побутове) особами певної статі, віку, лівшами чи особами з обмеженими </w:t>
      </w:r>
      <w:r w:rsidRPr="00E96AC1">
        <w:rPr>
          <w:rFonts w:asciiTheme="majorHAnsi" w:hAnsiTheme="majorHAnsi"/>
          <w:sz w:val="28"/>
          <w:szCs w:val="28"/>
        </w:rPr>
        <w:lastRenderedPageBreak/>
        <w:t xml:space="preserve">фізичними можливостями (вадами зору, слуху, зросту, комплекції, фізичної сили тощо); </w:t>
      </w:r>
    </w:p>
    <w:p w14:paraId="27942DD3"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с) передбачувані рівні навчання, досвіду або здібностей користувачів, зокрема: </w:t>
      </w:r>
    </w:p>
    <w:p w14:paraId="7AAEAE46"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1) операторів</w:t>
      </w:r>
      <w:r w:rsidR="00764363" w:rsidRPr="00E96AC1">
        <w:rPr>
          <w:rFonts w:asciiTheme="majorHAnsi" w:hAnsiTheme="majorHAnsi"/>
          <w:sz w:val="28"/>
          <w:szCs w:val="28"/>
          <w:lang w:val="uk-UA"/>
        </w:rPr>
        <w:t>;</w:t>
      </w:r>
    </w:p>
    <w:p w14:paraId="1A609D3B"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2) технічного персоналу та персоналу обслуговування</w:t>
      </w:r>
      <w:r w:rsidR="00453C3E" w:rsidRPr="00E96AC1">
        <w:rPr>
          <w:rFonts w:asciiTheme="majorHAnsi" w:hAnsiTheme="majorHAnsi"/>
          <w:sz w:val="28"/>
          <w:szCs w:val="28"/>
          <w:lang w:val="uk-UA"/>
        </w:rPr>
        <w:t>;</w:t>
      </w:r>
      <w:r w:rsidRPr="00E96AC1">
        <w:rPr>
          <w:rFonts w:asciiTheme="majorHAnsi" w:hAnsiTheme="majorHAnsi"/>
          <w:sz w:val="28"/>
          <w:szCs w:val="28"/>
        </w:rPr>
        <w:t xml:space="preserve"> </w:t>
      </w:r>
    </w:p>
    <w:p w14:paraId="077CA632"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3) стажерів та учнів</w:t>
      </w:r>
      <w:r w:rsidR="00453C3E" w:rsidRPr="00E96AC1">
        <w:rPr>
          <w:rFonts w:asciiTheme="majorHAnsi" w:hAnsiTheme="majorHAnsi"/>
          <w:sz w:val="28"/>
          <w:szCs w:val="28"/>
          <w:lang w:val="uk-UA"/>
        </w:rPr>
        <w:t>;</w:t>
      </w:r>
    </w:p>
    <w:p w14:paraId="540083C3"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 xml:space="preserve">4) сторонніх осіб. </w:t>
      </w:r>
    </w:p>
    <w:p w14:paraId="32CBA123"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d) наражання інших осіб на небезпеку, пов’язану з машиною, якщо це можна логічно передбачити: </w:t>
      </w:r>
    </w:p>
    <w:p w14:paraId="48F198A0"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 xml:space="preserve">1) осіб, вірогідно добре обізнаних зі специфічними небезпеками, наприклад, операторів сусідніх машин; </w:t>
      </w:r>
    </w:p>
    <w:p w14:paraId="777914F4"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 xml:space="preserve">2) осіб, мало обізнаних з небезпеками, спричинюваними машиною, але вірогідно добре обізнаних з місцевими процедурами щодо безпеки умов застосування тощо, наприклад, адміністративний персонал; </w:t>
      </w:r>
    </w:p>
    <w:p w14:paraId="7B25C4E1" w14:textId="77777777" w:rsidR="00C24470" w:rsidRPr="00E96AC1" w:rsidRDefault="00C24470" w:rsidP="00EC536B">
      <w:pPr>
        <w:spacing w:after="0"/>
        <w:ind w:firstLine="851"/>
        <w:jc w:val="both"/>
        <w:rPr>
          <w:rFonts w:asciiTheme="majorHAnsi" w:hAnsiTheme="majorHAnsi"/>
          <w:sz w:val="28"/>
          <w:szCs w:val="28"/>
        </w:rPr>
      </w:pPr>
      <w:r w:rsidRPr="00E96AC1">
        <w:rPr>
          <w:rFonts w:asciiTheme="majorHAnsi" w:hAnsiTheme="majorHAnsi"/>
          <w:sz w:val="28"/>
          <w:szCs w:val="28"/>
        </w:rPr>
        <w:t xml:space="preserve">3) особи, які вірогідно необізнані з небезпеками, спричинюваними машиною, або з місцевими процедурами щодо безпеки, наприклад, відвідувачі або представники громадськості, зокрема діти. Якщо немає інформації за переліком b), виробнику треба враховувати загальну інформацію щодо контингенту передбачуваних користувачів (наприклад, відповідні антропометричні дані). </w:t>
      </w:r>
    </w:p>
    <w:p w14:paraId="72FEEFD6" w14:textId="77777777" w:rsidR="001A18FC" w:rsidRPr="00E96AC1" w:rsidRDefault="00C24470" w:rsidP="00564453">
      <w:pPr>
        <w:spacing w:before="120" w:after="0"/>
        <w:ind w:firstLine="510"/>
        <w:jc w:val="both"/>
        <w:rPr>
          <w:rFonts w:asciiTheme="majorHAnsi" w:hAnsiTheme="majorHAnsi"/>
          <w:sz w:val="28"/>
          <w:szCs w:val="28"/>
        </w:rPr>
      </w:pPr>
      <w:r w:rsidRPr="00E96AC1">
        <w:rPr>
          <w:rFonts w:asciiTheme="majorHAnsi" w:hAnsiTheme="majorHAnsi"/>
          <w:b/>
          <w:bCs/>
          <w:iCs/>
          <w:sz w:val="28"/>
          <w:szCs w:val="28"/>
        </w:rPr>
        <w:t>Просторові обмеження</w:t>
      </w:r>
      <w:r w:rsidRPr="00E96AC1">
        <w:rPr>
          <w:rFonts w:asciiTheme="majorHAnsi" w:hAnsiTheme="majorHAnsi"/>
          <w:b/>
          <w:bCs/>
          <w:i/>
          <w:iCs/>
          <w:sz w:val="28"/>
          <w:szCs w:val="28"/>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п.5.3.3].</w:t>
      </w:r>
      <w:r w:rsidR="00474408" w:rsidRPr="00E96AC1">
        <w:rPr>
          <w:rFonts w:asciiTheme="majorHAnsi" w:hAnsiTheme="majorHAnsi"/>
          <w:b/>
          <w:bCs/>
          <w:iCs/>
          <w:sz w:val="28"/>
          <w:szCs w:val="28"/>
          <w:lang w:val="uk-UA"/>
        </w:rPr>
        <w:t xml:space="preserve"> </w:t>
      </w:r>
      <w:r w:rsidRPr="00E96AC1">
        <w:rPr>
          <w:rFonts w:asciiTheme="majorHAnsi" w:hAnsiTheme="majorHAnsi"/>
          <w:sz w:val="28"/>
          <w:szCs w:val="28"/>
        </w:rPr>
        <w:t xml:space="preserve">До просторових аспектів, які необхідно враховувати, належать: </w:t>
      </w:r>
    </w:p>
    <w:p w14:paraId="3943C793" w14:textId="77777777" w:rsidR="001A18FC"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а) діапазон рухів</w:t>
      </w:r>
      <w:r w:rsidR="001A18FC" w:rsidRPr="00E96AC1">
        <w:rPr>
          <w:rFonts w:asciiTheme="majorHAnsi" w:hAnsiTheme="majorHAnsi"/>
          <w:sz w:val="28"/>
          <w:szCs w:val="28"/>
          <w:lang w:val="uk-UA"/>
        </w:rPr>
        <w:t>;</w:t>
      </w:r>
    </w:p>
    <w:p w14:paraId="784C1C5A" w14:textId="77777777" w:rsidR="001A18FC"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b) просторові вимоги до людей, які взаємодіють з машиною, наприклад під час роботи й обслуговування</w:t>
      </w:r>
      <w:r w:rsidR="001A18FC" w:rsidRPr="00E96AC1">
        <w:rPr>
          <w:rFonts w:asciiTheme="majorHAnsi" w:hAnsiTheme="majorHAnsi"/>
          <w:sz w:val="28"/>
          <w:szCs w:val="28"/>
          <w:lang w:val="uk-UA"/>
        </w:rPr>
        <w:t>;</w:t>
      </w:r>
    </w:p>
    <w:p w14:paraId="1AE8B39D" w14:textId="77777777" w:rsidR="001A18FC"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с) взаємодія людей з машиною, тобто інтерфейс «оператор—машина»</w:t>
      </w:r>
      <w:r w:rsidR="001A18FC" w:rsidRPr="00E96AC1">
        <w:rPr>
          <w:rFonts w:asciiTheme="majorHAnsi" w:hAnsiTheme="majorHAnsi"/>
          <w:sz w:val="28"/>
          <w:szCs w:val="28"/>
          <w:lang w:val="uk-UA"/>
        </w:rPr>
        <w:t>;</w:t>
      </w:r>
    </w:p>
    <w:p w14:paraId="6C3F5EE1"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d) інтерфейс «машина—енергопостачання». </w:t>
      </w:r>
    </w:p>
    <w:p w14:paraId="5627DD91" w14:textId="77777777" w:rsidR="00C24470" w:rsidRPr="00E96AC1" w:rsidRDefault="00C24470" w:rsidP="00006D22">
      <w:pPr>
        <w:spacing w:before="120" w:after="0"/>
        <w:ind w:firstLine="510"/>
        <w:jc w:val="both"/>
        <w:rPr>
          <w:rFonts w:asciiTheme="majorHAnsi" w:hAnsiTheme="majorHAnsi"/>
          <w:sz w:val="28"/>
          <w:szCs w:val="28"/>
        </w:rPr>
      </w:pPr>
      <w:r w:rsidRPr="00E96AC1">
        <w:rPr>
          <w:rFonts w:asciiTheme="majorHAnsi" w:hAnsiTheme="majorHAnsi"/>
          <w:b/>
          <w:bCs/>
          <w:iCs/>
          <w:sz w:val="28"/>
          <w:szCs w:val="28"/>
        </w:rPr>
        <w:t>Часові обмеження</w:t>
      </w:r>
      <w:r w:rsidRPr="00E96AC1">
        <w:rPr>
          <w:rFonts w:asciiTheme="majorHAnsi" w:hAnsiTheme="majorHAnsi"/>
          <w:b/>
          <w:bCs/>
          <w:i/>
          <w:iCs/>
          <w:sz w:val="28"/>
          <w:szCs w:val="28"/>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п.5.3.4].</w:t>
      </w:r>
      <w:r w:rsidR="00474408" w:rsidRPr="00E96AC1">
        <w:rPr>
          <w:rFonts w:asciiTheme="majorHAnsi" w:hAnsiTheme="majorHAnsi"/>
          <w:b/>
          <w:bCs/>
          <w:iCs/>
          <w:sz w:val="28"/>
          <w:szCs w:val="28"/>
          <w:lang w:val="uk-UA"/>
        </w:rPr>
        <w:t xml:space="preserve"> </w:t>
      </w:r>
      <w:r w:rsidRPr="00E96AC1">
        <w:rPr>
          <w:rFonts w:asciiTheme="majorHAnsi" w:hAnsiTheme="majorHAnsi"/>
          <w:sz w:val="28"/>
          <w:szCs w:val="28"/>
        </w:rPr>
        <w:t xml:space="preserve">До часових аспектів, які необхідно враховувати, належать: </w:t>
      </w:r>
    </w:p>
    <w:p w14:paraId="526BD905"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а) життєвий цикл машини та/або деяких її компонентів (інструментів, частин, що зношуються, електромеханічних компонентів тощо), з урахуванням її застосування за призначеністю та логічно передбачуваного неправильного використання</w:t>
      </w:r>
      <w:r w:rsidR="001A18FC" w:rsidRPr="00E96AC1">
        <w:rPr>
          <w:rFonts w:asciiTheme="majorHAnsi" w:hAnsiTheme="majorHAnsi"/>
          <w:sz w:val="28"/>
          <w:szCs w:val="28"/>
          <w:lang w:val="uk-UA"/>
        </w:rPr>
        <w:t>;</w:t>
      </w:r>
    </w:p>
    <w:p w14:paraId="0E716A63"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 xml:space="preserve">b) рекомендовані інтервали обслуговування. </w:t>
      </w:r>
    </w:p>
    <w:p w14:paraId="300B1C13" w14:textId="77777777" w:rsidR="00C24470" w:rsidRPr="00E96AC1" w:rsidRDefault="00C24470" w:rsidP="00006D22">
      <w:pPr>
        <w:spacing w:before="120" w:after="0"/>
        <w:ind w:firstLine="510"/>
        <w:jc w:val="both"/>
        <w:rPr>
          <w:rFonts w:asciiTheme="majorHAnsi" w:hAnsiTheme="majorHAnsi"/>
          <w:sz w:val="28"/>
          <w:szCs w:val="28"/>
        </w:rPr>
      </w:pPr>
      <w:r w:rsidRPr="00E96AC1">
        <w:rPr>
          <w:rFonts w:asciiTheme="majorHAnsi" w:hAnsiTheme="majorHAnsi"/>
          <w:b/>
          <w:bCs/>
          <w:iCs/>
          <w:sz w:val="28"/>
          <w:szCs w:val="28"/>
        </w:rPr>
        <w:t>Інші обмеження</w:t>
      </w:r>
      <w:r w:rsidRPr="00E96AC1">
        <w:rPr>
          <w:rFonts w:asciiTheme="majorHAnsi" w:hAnsiTheme="majorHAnsi"/>
          <w:b/>
          <w:bCs/>
          <w:i/>
          <w:iCs/>
          <w:sz w:val="28"/>
          <w:szCs w:val="28"/>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п.5.3.5].</w:t>
      </w:r>
      <w:r w:rsidR="00474408" w:rsidRPr="00E96AC1">
        <w:rPr>
          <w:rFonts w:asciiTheme="majorHAnsi" w:hAnsiTheme="majorHAnsi"/>
          <w:b/>
          <w:bCs/>
          <w:iCs/>
          <w:sz w:val="28"/>
          <w:szCs w:val="28"/>
          <w:lang w:val="uk-UA"/>
        </w:rPr>
        <w:t xml:space="preserve"> </w:t>
      </w:r>
      <w:r w:rsidRPr="00E96AC1">
        <w:rPr>
          <w:rFonts w:asciiTheme="majorHAnsi" w:hAnsiTheme="majorHAnsi"/>
          <w:b/>
          <w:bCs/>
          <w:iCs/>
          <w:sz w:val="28"/>
          <w:szCs w:val="28"/>
        </w:rPr>
        <w:t xml:space="preserve"> </w:t>
      </w:r>
      <w:r w:rsidRPr="00E96AC1">
        <w:rPr>
          <w:rFonts w:asciiTheme="majorHAnsi" w:hAnsiTheme="majorHAnsi"/>
          <w:sz w:val="28"/>
          <w:szCs w:val="28"/>
        </w:rPr>
        <w:t xml:space="preserve">Приклади інших обмежень: </w:t>
      </w:r>
    </w:p>
    <w:p w14:paraId="3540E303"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lastRenderedPageBreak/>
        <w:t>а) властивості оброблюваних матеріалів</w:t>
      </w:r>
      <w:r w:rsidR="001A18FC" w:rsidRPr="00E96AC1">
        <w:rPr>
          <w:rFonts w:asciiTheme="majorHAnsi" w:hAnsiTheme="majorHAnsi"/>
          <w:sz w:val="28"/>
          <w:szCs w:val="28"/>
          <w:lang w:val="uk-UA"/>
        </w:rPr>
        <w:t>;</w:t>
      </w:r>
    </w:p>
    <w:p w14:paraId="1551C954" w14:textId="77777777" w:rsidR="00C24470" w:rsidRPr="00E96AC1" w:rsidRDefault="00C24470" w:rsidP="00EC536B">
      <w:pPr>
        <w:spacing w:after="0"/>
        <w:ind w:firstLine="510"/>
        <w:jc w:val="both"/>
        <w:rPr>
          <w:rFonts w:asciiTheme="majorHAnsi" w:hAnsiTheme="majorHAnsi"/>
          <w:sz w:val="28"/>
          <w:szCs w:val="28"/>
        </w:rPr>
      </w:pPr>
      <w:r w:rsidRPr="00E96AC1">
        <w:rPr>
          <w:rFonts w:asciiTheme="majorHAnsi" w:hAnsiTheme="majorHAnsi"/>
          <w:sz w:val="28"/>
          <w:szCs w:val="28"/>
        </w:rPr>
        <w:t>b) догляд</w:t>
      </w:r>
      <w:r w:rsidRPr="00E96AC1">
        <w:rPr>
          <w:rFonts w:asciiTheme="majorHAnsi" w:hAnsiTheme="majorHAnsi"/>
          <w:sz w:val="28"/>
          <w:szCs w:val="28"/>
          <w:lang w:val="uk-UA"/>
        </w:rPr>
        <w:t xml:space="preserve"> </w:t>
      </w:r>
      <w:r w:rsidRPr="00E96AC1">
        <w:rPr>
          <w:rFonts w:asciiTheme="majorHAnsi" w:hAnsiTheme="majorHAnsi"/>
          <w:sz w:val="28"/>
          <w:szCs w:val="28"/>
        </w:rPr>
        <w:t>— потрібний рівень чистот</w:t>
      </w:r>
      <w:r w:rsidRPr="00E96AC1">
        <w:rPr>
          <w:rFonts w:asciiTheme="majorHAnsi" w:hAnsiTheme="majorHAnsi"/>
          <w:sz w:val="28"/>
          <w:szCs w:val="28"/>
          <w:lang w:val="uk-UA"/>
        </w:rPr>
        <w:t>и</w:t>
      </w:r>
      <w:r w:rsidR="001A18FC" w:rsidRPr="00E96AC1">
        <w:rPr>
          <w:rFonts w:asciiTheme="majorHAnsi" w:hAnsiTheme="majorHAnsi"/>
          <w:sz w:val="28"/>
          <w:szCs w:val="28"/>
          <w:lang w:val="uk-UA"/>
        </w:rPr>
        <w:t>;</w:t>
      </w:r>
    </w:p>
    <w:p w14:paraId="7DA549D1" w14:textId="77777777" w:rsidR="00C24470" w:rsidRPr="00E96AC1" w:rsidRDefault="00C24470" w:rsidP="00006D22">
      <w:pPr>
        <w:spacing w:after="0"/>
        <w:ind w:firstLine="510"/>
        <w:jc w:val="both"/>
        <w:rPr>
          <w:rFonts w:asciiTheme="majorHAnsi" w:hAnsiTheme="majorHAnsi"/>
          <w:sz w:val="28"/>
          <w:szCs w:val="28"/>
        </w:rPr>
      </w:pPr>
      <w:r w:rsidRPr="00E96AC1">
        <w:rPr>
          <w:rFonts w:asciiTheme="majorHAnsi" w:hAnsiTheme="majorHAnsi"/>
          <w:sz w:val="28"/>
          <w:szCs w:val="28"/>
        </w:rPr>
        <w:t>с) оточення</w:t>
      </w:r>
      <w:r w:rsidRPr="00E96AC1">
        <w:rPr>
          <w:rFonts w:asciiTheme="majorHAnsi" w:hAnsiTheme="majorHAnsi"/>
          <w:sz w:val="28"/>
          <w:szCs w:val="28"/>
          <w:lang w:val="uk-UA"/>
        </w:rPr>
        <w:t xml:space="preserve"> </w:t>
      </w:r>
      <w:r w:rsidRPr="00E96AC1">
        <w:rPr>
          <w:rFonts w:asciiTheme="majorHAnsi" w:hAnsiTheme="majorHAnsi"/>
          <w:sz w:val="28"/>
          <w:szCs w:val="28"/>
        </w:rPr>
        <w:t>— рекомендовані мінімальна та максимальна температури, робота в приміщенні або поза приміщенням, у сухому або вологому середовищі, на прямому сонячному освітленні, обмеження щодо пилу та вологості тощо.</w:t>
      </w:r>
    </w:p>
    <w:p w14:paraId="490DE0DE" w14:textId="77777777" w:rsidR="00296D9D" w:rsidRPr="00E96AC1" w:rsidRDefault="00296D9D" w:rsidP="00006D22">
      <w:pPr>
        <w:spacing w:after="0"/>
        <w:ind w:firstLine="510"/>
        <w:jc w:val="both"/>
        <w:rPr>
          <w:rFonts w:asciiTheme="majorHAnsi" w:eastAsia="Calibri Light" w:hAnsiTheme="majorHAnsi"/>
          <w:kern w:val="20"/>
          <w:sz w:val="28"/>
          <w:szCs w:val="28"/>
        </w:rPr>
      </w:pPr>
    </w:p>
    <w:p w14:paraId="34788DEC" w14:textId="77777777" w:rsidR="00C24470" w:rsidRPr="00E96AC1" w:rsidRDefault="00C24470" w:rsidP="00296D9D">
      <w:pPr>
        <w:pStyle w:val="3"/>
        <w:rPr>
          <w:caps/>
          <w:color w:val="auto"/>
          <w:lang w:val="uk-UA"/>
        </w:rPr>
      </w:pPr>
      <w:bookmarkStart w:id="301" w:name="_Toc132455611"/>
      <w:bookmarkStart w:id="302" w:name="_Toc132457643"/>
      <w:r w:rsidRPr="00E96AC1">
        <w:rPr>
          <w:caps/>
          <w:color w:val="auto"/>
          <w:lang w:val="uk-UA"/>
        </w:rPr>
        <w:t xml:space="preserve">6.3.2 </w:t>
      </w:r>
      <w:r w:rsidRPr="00E96AC1">
        <w:rPr>
          <w:color w:val="auto"/>
          <w:lang w:val="uk-UA"/>
        </w:rPr>
        <w:t>Ідентифікація небезпек</w:t>
      </w:r>
      <w:bookmarkEnd w:id="301"/>
      <w:bookmarkEnd w:id="302"/>
      <w:r w:rsidRPr="00E96AC1">
        <w:rPr>
          <w:color w:val="auto"/>
        </w:rPr>
        <w:t xml:space="preserve"> </w:t>
      </w:r>
    </w:p>
    <w:p w14:paraId="0FE97872" w14:textId="77777777" w:rsidR="00296D9D" w:rsidRPr="00E96AC1" w:rsidRDefault="00296D9D" w:rsidP="00006D22">
      <w:pPr>
        <w:spacing w:after="0"/>
        <w:ind w:firstLine="510"/>
        <w:jc w:val="both"/>
        <w:rPr>
          <w:rFonts w:asciiTheme="majorHAnsi" w:hAnsiTheme="majorHAnsi"/>
          <w:bCs/>
          <w:sz w:val="28"/>
          <w:szCs w:val="28"/>
        </w:rPr>
      </w:pPr>
    </w:p>
    <w:p w14:paraId="0ABE5B80" w14:textId="77777777" w:rsidR="00C24470" w:rsidRPr="00E96AC1" w:rsidRDefault="00C24470" w:rsidP="00006D22">
      <w:pPr>
        <w:spacing w:after="0"/>
        <w:ind w:firstLine="510"/>
        <w:jc w:val="both"/>
        <w:rPr>
          <w:rFonts w:asciiTheme="majorHAnsi" w:hAnsiTheme="majorHAnsi"/>
          <w:bCs/>
          <w:caps/>
          <w:sz w:val="28"/>
          <w:szCs w:val="28"/>
          <w:lang w:val="uk-UA"/>
        </w:rPr>
      </w:pPr>
      <w:r w:rsidRPr="00E96AC1">
        <w:rPr>
          <w:rFonts w:asciiTheme="majorHAnsi" w:hAnsiTheme="majorHAnsi"/>
          <w:bCs/>
          <w:sz w:val="28"/>
          <w:szCs w:val="28"/>
          <w:lang w:val="uk-UA"/>
        </w:rPr>
        <w:t>Підготовлено</w:t>
      </w:r>
      <w:r w:rsidRPr="00E96AC1">
        <w:rPr>
          <w:rFonts w:asciiTheme="majorHAnsi" w:hAnsiTheme="majorHAnsi"/>
          <w:bCs/>
          <w:caps/>
          <w:sz w:val="28"/>
          <w:szCs w:val="28"/>
          <w:lang w:val="uk-UA"/>
        </w:rPr>
        <w:t xml:space="preserve"> </w:t>
      </w:r>
      <w:r w:rsidRPr="00E96AC1">
        <w:rPr>
          <w:rFonts w:asciiTheme="majorHAnsi" w:hAnsiTheme="majorHAnsi"/>
          <w:bCs/>
          <w:sz w:val="28"/>
          <w:szCs w:val="28"/>
          <w:lang w:val="uk-UA"/>
        </w:rPr>
        <w:t>за</w:t>
      </w:r>
      <w:r w:rsidRPr="00E96AC1">
        <w:rPr>
          <w:rFonts w:asciiTheme="majorHAnsi" w:hAnsiTheme="majorHAnsi"/>
          <w:bCs/>
          <w:caps/>
          <w:sz w:val="28"/>
          <w:szCs w:val="28"/>
          <w:lang w:val="uk-UA"/>
        </w:rPr>
        <w:t xml:space="preserve"> ДСТУ </w:t>
      </w:r>
      <w:r w:rsidRPr="00E96AC1">
        <w:rPr>
          <w:rFonts w:asciiTheme="majorHAnsi" w:hAnsiTheme="majorHAnsi"/>
          <w:bCs/>
          <w:caps/>
          <w:sz w:val="28"/>
          <w:szCs w:val="28"/>
        </w:rPr>
        <w:t>EN</w:t>
      </w:r>
      <w:r w:rsidRPr="00E96AC1">
        <w:rPr>
          <w:rFonts w:asciiTheme="majorHAnsi" w:hAnsiTheme="majorHAnsi"/>
          <w:bCs/>
          <w:caps/>
          <w:sz w:val="28"/>
          <w:szCs w:val="28"/>
          <w:lang w:val="uk-UA"/>
        </w:rPr>
        <w:t xml:space="preserve"> </w:t>
      </w:r>
      <w:r w:rsidRPr="00E96AC1">
        <w:rPr>
          <w:rFonts w:asciiTheme="majorHAnsi" w:hAnsiTheme="majorHAnsi"/>
          <w:bCs/>
          <w:caps/>
          <w:sz w:val="28"/>
          <w:szCs w:val="28"/>
        </w:rPr>
        <w:t>ISO</w:t>
      </w:r>
      <w:r w:rsidRPr="00E96AC1">
        <w:rPr>
          <w:rFonts w:asciiTheme="majorHAnsi" w:hAnsiTheme="majorHAnsi"/>
          <w:bCs/>
          <w:caps/>
          <w:sz w:val="28"/>
          <w:szCs w:val="28"/>
          <w:lang w:val="uk-UA"/>
        </w:rPr>
        <w:t xml:space="preserve"> </w:t>
      </w:r>
      <w:r w:rsidRPr="00E96AC1">
        <w:rPr>
          <w:rFonts w:asciiTheme="majorHAnsi" w:hAnsiTheme="majorHAnsi"/>
          <w:bCs/>
          <w:sz w:val="28"/>
          <w:szCs w:val="28"/>
          <w:lang w:val="uk-UA"/>
        </w:rPr>
        <w:t>12100</w:t>
      </w:r>
      <w:r w:rsidR="00474408" w:rsidRPr="00E96AC1">
        <w:rPr>
          <w:rFonts w:asciiTheme="majorHAnsi" w:hAnsiTheme="majorHAnsi"/>
          <w:bCs/>
          <w:sz w:val="28"/>
          <w:szCs w:val="28"/>
          <w:lang w:val="uk-UA"/>
        </w:rPr>
        <w:t xml:space="preserve"> </w:t>
      </w:r>
      <w:r w:rsidR="00547F4F" w:rsidRPr="00E96AC1">
        <w:rPr>
          <w:rFonts w:asciiTheme="majorHAnsi" w:hAnsiTheme="majorHAnsi"/>
          <w:sz w:val="28"/>
          <w:szCs w:val="28"/>
          <w:lang w:val="uk-UA"/>
        </w:rPr>
        <w:t xml:space="preserve">[43, </w:t>
      </w:r>
      <w:r w:rsidR="00474408" w:rsidRPr="00E96AC1">
        <w:rPr>
          <w:rFonts w:asciiTheme="majorHAnsi" w:hAnsiTheme="majorHAnsi"/>
          <w:sz w:val="28"/>
          <w:szCs w:val="28"/>
          <w:lang w:val="uk-UA"/>
        </w:rPr>
        <w:t>п.5.4].</w:t>
      </w:r>
    </w:p>
    <w:p w14:paraId="43C8E5D0" w14:textId="77777777" w:rsidR="00C24470" w:rsidRPr="00E96AC1" w:rsidRDefault="00C24470" w:rsidP="00006D22">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Подальшою суттєвою стадією оцінювання ризику після визначення граничних можливостей машини є систематична ідентифікація логічно передбачуваних небезпек (постійних небезпек і небезпек, які можуть виникнути несподівано), небезпечних ситуацій та/або небезпечних подій протягом усього часу життєвого циклу машини, тобто: </w:t>
      </w:r>
    </w:p>
    <w:p w14:paraId="0D252BC4" w14:textId="77777777" w:rsidR="00C24470" w:rsidRPr="00E96AC1" w:rsidRDefault="00C24470" w:rsidP="00CB5EC9">
      <w:pPr>
        <w:pStyle w:val="a6"/>
        <w:numPr>
          <w:ilvl w:val="0"/>
          <w:numId w:val="44"/>
        </w:numPr>
        <w:jc w:val="both"/>
        <w:rPr>
          <w:rFonts w:asciiTheme="majorHAnsi" w:hAnsiTheme="majorHAnsi"/>
          <w:sz w:val="28"/>
          <w:szCs w:val="28"/>
          <w:lang w:val="uk-UA"/>
        </w:rPr>
      </w:pPr>
      <w:r w:rsidRPr="00E96AC1">
        <w:rPr>
          <w:rFonts w:asciiTheme="majorHAnsi" w:hAnsiTheme="majorHAnsi"/>
          <w:sz w:val="28"/>
          <w:szCs w:val="28"/>
          <w:lang w:val="uk-UA"/>
        </w:rPr>
        <w:t>транспортування, збирання та монтування</w:t>
      </w:r>
      <w:r w:rsidR="001A18FC" w:rsidRPr="00E96AC1">
        <w:rPr>
          <w:rFonts w:asciiTheme="majorHAnsi" w:hAnsiTheme="majorHAnsi"/>
          <w:sz w:val="28"/>
          <w:szCs w:val="28"/>
          <w:lang w:val="uk-UA"/>
        </w:rPr>
        <w:t>;</w:t>
      </w:r>
      <w:r w:rsidRPr="00E96AC1">
        <w:rPr>
          <w:rFonts w:asciiTheme="majorHAnsi" w:hAnsiTheme="majorHAnsi"/>
          <w:sz w:val="28"/>
          <w:szCs w:val="28"/>
          <w:lang w:val="uk-UA"/>
        </w:rPr>
        <w:t xml:space="preserve"> </w:t>
      </w:r>
    </w:p>
    <w:p w14:paraId="660CB174" w14:textId="77777777" w:rsidR="00C24470" w:rsidRPr="00E96AC1" w:rsidRDefault="00C24470" w:rsidP="00CB5EC9">
      <w:pPr>
        <w:pStyle w:val="a6"/>
        <w:numPr>
          <w:ilvl w:val="0"/>
          <w:numId w:val="44"/>
        </w:numPr>
        <w:jc w:val="both"/>
        <w:rPr>
          <w:rFonts w:asciiTheme="majorHAnsi" w:hAnsiTheme="majorHAnsi"/>
          <w:sz w:val="28"/>
          <w:szCs w:val="28"/>
          <w:lang w:val="uk-UA"/>
        </w:rPr>
      </w:pPr>
      <w:r w:rsidRPr="00E96AC1">
        <w:rPr>
          <w:rFonts w:asciiTheme="majorHAnsi" w:hAnsiTheme="majorHAnsi"/>
          <w:sz w:val="28"/>
          <w:szCs w:val="28"/>
          <w:lang w:val="uk-UA"/>
        </w:rPr>
        <w:t>уведення в експлуатацію</w:t>
      </w:r>
      <w:r w:rsidR="001A18FC" w:rsidRPr="00E96AC1">
        <w:rPr>
          <w:rFonts w:asciiTheme="majorHAnsi" w:hAnsiTheme="majorHAnsi"/>
          <w:sz w:val="28"/>
          <w:szCs w:val="28"/>
          <w:lang w:val="uk-UA"/>
        </w:rPr>
        <w:t>;</w:t>
      </w:r>
    </w:p>
    <w:p w14:paraId="10009246" w14:textId="77777777" w:rsidR="00C24470" w:rsidRPr="00E96AC1" w:rsidRDefault="00C24470" w:rsidP="00CB5EC9">
      <w:pPr>
        <w:pStyle w:val="a6"/>
        <w:numPr>
          <w:ilvl w:val="0"/>
          <w:numId w:val="44"/>
        </w:numPr>
        <w:jc w:val="both"/>
        <w:rPr>
          <w:rFonts w:asciiTheme="majorHAnsi" w:hAnsiTheme="majorHAnsi"/>
          <w:sz w:val="28"/>
          <w:szCs w:val="28"/>
          <w:lang w:val="uk-UA"/>
        </w:rPr>
      </w:pPr>
      <w:r w:rsidRPr="00E96AC1">
        <w:rPr>
          <w:rFonts w:asciiTheme="majorHAnsi" w:hAnsiTheme="majorHAnsi"/>
          <w:sz w:val="28"/>
          <w:szCs w:val="28"/>
          <w:lang w:val="uk-UA"/>
        </w:rPr>
        <w:t>використання</w:t>
      </w:r>
      <w:r w:rsidR="001A18FC" w:rsidRPr="00E96AC1">
        <w:rPr>
          <w:rFonts w:asciiTheme="majorHAnsi" w:hAnsiTheme="majorHAnsi"/>
          <w:sz w:val="28"/>
          <w:szCs w:val="28"/>
          <w:lang w:val="uk-UA"/>
        </w:rPr>
        <w:t>;</w:t>
      </w:r>
    </w:p>
    <w:p w14:paraId="00F846D3" w14:textId="77777777" w:rsidR="00C24470" w:rsidRPr="00E96AC1" w:rsidRDefault="00C24470" w:rsidP="00CB5EC9">
      <w:pPr>
        <w:pStyle w:val="a6"/>
        <w:numPr>
          <w:ilvl w:val="0"/>
          <w:numId w:val="44"/>
        </w:numPr>
        <w:jc w:val="both"/>
        <w:rPr>
          <w:rFonts w:asciiTheme="majorHAnsi" w:eastAsia="Cambria" w:hAnsiTheme="majorHAnsi"/>
          <w:kern w:val="20"/>
          <w:sz w:val="28"/>
          <w:szCs w:val="28"/>
          <w:lang w:val="uk-UA"/>
        </w:rPr>
      </w:pPr>
      <w:r w:rsidRPr="00E96AC1">
        <w:rPr>
          <w:rFonts w:asciiTheme="majorHAnsi" w:hAnsiTheme="majorHAnsi"/>
          <w:sz w:val="28"/>
          <w:szCs w:val="28"/>
          <w:lang w:val="uk-UA"/>
        </w:rPr>
        <w:t>демонтування, виведення з експлуатації та утилізації.</w:t>
      </w:r>
    </w:p>
    <w:p w14:paraId="4FC1B364" w14:textId="77777777" w:rsidR="00C24470" w:rsidRPr="00E96AC1" w:rsidRDefault="00C24470" w:rsidP="00006D22">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Лише після ідентифікації небезпек можна перейти до стадії їхнього усунення або зменшення ризиків. Для такої ідентифікації необхідно ідентифікувати операції, які має виконувати машина, та завдання, які мають виконувати особи, що взаємодіють з машиною, з урахуванням різноманітних частин, механізмів або функцій машини, матеріалів, якщо їх має бути оброблено на машині, та середовища, у якому використовують машину. </w:t>
      </w:r>
    </w:p>
    <w:p w14:paraId="550BD9A5" w14:textId="77777777" w:rsidR="00C24470" w:rsidRPr="00E96AC1" w:rsidRDefault="00C24470" w:rsidP="00006D22">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Проектант має ідентифікувати небезпеки з урахуванням: </w:t>
      </w:r>
    </w:p>
    <w:p w14:paraId="42A97DD6" w14:textId="77777777" w:rsidR="00C24470" w:rsidRPr="00E96AC1" w:rsidRDefault="00C24470" w:rsidP="00006D22">
      <w:pPr>
        <w:spacing w:before="120" w:after="0"/>
        <w:ind w:firstLine="510"/>
        <w:jc w:val="both"/>
        <w:rPr>
          <w:rFonts w:asciiTheme="majorHAnsi" w:hAnsiTheme="majorHAnsi"/>
          <w:b/>
          <w:bCs/>
          <w:sz w:val="28"/>
          <w:szCs w:val="28"/>
          <w:lang w:val="uk-UA"/>
        </w:rPr>
      </w:pPr>
      <w:r w:rsidRPr="00E96AC1">
        <w:rPr>
          <w:rFonts w:asciiTheme="majorHAnsi" w:hAnsiTheme="majorHAnsi"/>
          <w:b/>
          <w:bCs/>
          <w:sz w:val="28"/>
          <w:szCs w:val="28"/>
          <w:lang w:val="uk-UA"/>
        </w:rPr>
        <w:t xml:space="preserve">а) Взаємодії людей протягом усього життєвого циклу машини </w:t>
      </w:r>
    </w:p>
    <w:p w14:paraId="7B4D4DFC" w14:textId="77777777" w:rsidR="00C24470" w:rsidRPr="00E96AC1" w:rsidRDefault="00C24470" w:rsidP="00333B53">
      <w:pPr>
        <w:spacing w:after="12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Для ідентифікації завдань треба розглядати всі завдання, пов’язані з кожною фазою життєвого циклу машини, як наведено вище. Під час ідентифікації завдань треба ураховувати такі категорії завдань (але не обмежуватися ними): </w:t>
      </w:r>
    </w:p>
    <w:tbl>
      <w:tblPr>
        <w:tblW w:w="9640" w:type="dxa"/>
        <w:tblLook w:val="04A0" w:firstRow="1" w:lastRow="0" w:firstColumn="1" w:lastColumn="0" w:noHBand="0" w:noVBand="1"/>
      </w:tblPr>
      <w:tblGrid>
        <w:gridCol w:w="4820"/>
        <w:gridCol w:w="4820"/>
      </w:tblGrid>
      <w:tr w:rsidR="00F340DD" w:rsidRPr="00E96AC1" w14:paraId="395D7869" w14:textId="77777777" w:rsidTr="00333B53">
        <w:tc>
          <w:tcPr>
            <w:tcW w:w="4820" w:type="dxa"/>
          </w:tcPr>
          <w:p w14:paraId="5FB5B52E"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налагоджування; </w:t>
            </w:r>
          </w:p>
        </w:tc>
        <w:tc>
          <w:tcPr>
            <w:tcW w:w="4820" w:type="dxa"/>
          </w:tcPr>
          <w:p w14:paraId="58F490A2"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 xml:space="preserve">випробування; </w:t>
            </w:r>
          </w:p>
        </w:tc>
      </w:tr>
      <w:tr w:rsidR="00F340DD" w:rsidRPr="00E96AC1" w14:paraId="76A1FBF0" w14:textId="77777777" w:rsidTr="00333B53">
        <w:tc>
          <w:tcPr>
            <w:tcW w:w="4820" w:type="dxa"/>
          </w:tcPr>
          <w:p w14:paraId="51E11AA7"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навчання/програмування; </w:t>
            </w:r>
          </w:p>
        </w:tc>
        <w:tc>
          <w:tcPr>
            <w:tcW w:w="4820" w:type="dxa"/>
          </w:tcPr>
          <w:p w14:paraId="43C84F96"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 xml:space="preserve">зміна процесів/інструментів; </w:t>
            </w:r>
          </w:p>
        </w:tc>
      </w:tr>
      <w:tr w:rsidR="00F340DD" w:rsidRPr="00E96AC1" w14:paraId="4ED6E92E" w14:textId="77777777" w:rsidTr="00333B53">
        <w:tc>
          <w:tcPr>
            <w:tcW w:w="4820" w:type="dxa"/>
          </w:tcPr>
          <w:p w14:paraId="3F4B2D35"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пуск; </w:t>
            </w:r>
          </w:p>
        </w:tc>
        <w:tc>
          <w:tcPr>
            <w:tcW w:w="4820" w:type="dxa"/>
          </w:tcPr>
          <w:p w14:paraId="42123062"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 xml:space="preserve">усі режими роботи; </w:t>
            </w:r>
          </w:p>
        </w:tc>
      </w:tr>
      <w:tr w:rsidR="00F340DD" w:rsidRPr="00E96AC1" w14:paraId="6BB366CE" w14:textId="77777777" w:rsidTr="00333B53">
        <w:tc>
          <w:tcPr>
            <w:tcW w:w="4820" w:type="dxa"/>
          </w:tcPr>
          <w:p w14:paraId="25BC71CA"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подавання; </w:t>
            </w:r>
          </w:p>
        </w:tc>
        <w:tc>
          <w:tcPr>
            <w:tcW w:w="4820" w:type="dxa"/>
          </w:tcPr>
          <w:p w14:paraId="49661153"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 xml:space="preserve">усунення продуктів з машини; </w:t>
            </w:r>
          </w:p>
        </w:tc>
      </w:tr>
      <w:tr w:rsidR="00F340DD" w:rsidRPr="00E96AC1" w14:paraId="58A11281" w14:textId="77777777" w:rsidTr="00333B53">
        <w:tc>
          <w:tcPr>
            <w:tcW w:w="4820" w:type="dxa"/>
          </w:tcPr>
          <w:p w14:paraId="5C7BDBE1"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зупинення машини; </w:t>
            </w:r>
          </w:p>
        </w:tc>
        <w:tc>
          <w:tcPr>
            <w:tcW w:w="4820" w:type="dxa"/>
          </w:tcPr>
          <w:p w14:paraId="16AF2813"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чищення та догляд;</w:t>
            </w:r>
          </w:p>
        </w:tc>
      </w:tr>
      <w:tr w:rsidR="00F340DD" w:rsidRPr="00E96AC1" w14:paraId="6EBD946C" w14:textId="77777777" w:rsidTr="00333B53">
        <w:tc>
          <w:tcPr>
            <w:tcW w:w="4820" w:type="dxa"/>
          </w:tcPr>
          <w:p w14:paraId="364FC225"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поновлення роботи після заїдання чи блокування; </w:t>
            </w:r>
          </w:p>
        </w:tc>
        <w:tc>
          <w:tcPr>
            <w:tcW w:w="4820" w:type="dxa"/>
          </w:tcPr>
          <w:p w14:paraId="2CD7D2C5"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 xml:space="preserve">повторний пуск після незапланованого зупинення; </w:t>
            </w:r>
          </w:p>
        </w:tc>
      </w:tr>
      <w:tr w:rsidR="00F340DD" w:rsidRPr="00E96AC1" w14:paraId="1180D1AD" w14:textId="77777777" w:rsidTr="00333B53">
        <w:tc>
          <w:tcPr>
            <w:tcW w:w="4820" w:type="dxa"/>
          </w:tcPr>
          <w:p w14:paraId="79F3F0A9"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lastRenderedPageBreak/>
              <w:t xml:space="preserve">пошук </w:t>
            </w:r>
            <w:r w:rsidR="001019EA" w:rsidRPr="00E96AC1">
              <w:rPr>
                <w:rFonts w:asciiTheme="majorHAnsi" w:hAnsiTheme="majorHAnsi"/>
                <w:sz w:val="28"/>
                <w:szCs w:val="28"/>
                <w:lang w:val="uk-UA"/>
              </w:rPr>
              <w:t>несправностей/ усунення завад (в</w:t>
            </w:r>
            <w:r w:rsidRPr="00E96AC1">
              <w:rPr>
                <w:rFonts w:asciiTheme="majorHAnsi" w:hAnsiTheme="majorHAnsi"/>
                <w:sz w:val="28"/>
                <w:szCs w:val="28"/>
                <w:lang w:val="uk-UA"/>
              </w:rPr>
              <w:t xml:space="preserve">тручання оператора); </w:t>
            </w:r>
          </w:p>
        </w:tc>
        <w:tc>
          <w:tcPr>
            <w:tcW w:w="4820" w:type="dxa"/>
          </w:tcPr>
          <w:p w14:paraId="1E64864C" w14:textId="77777777" w:rsidR="00C24470" w:rsidRPr="00E96AC1" w:rsidRDefault="00C24470" w:rsidP="00CB5EC9">
            <w:pPr>
              <w:pStyle w:val="a6"/>
              <w:numPr>
                <w:ilvl w:val="0"/>
                <w:numId w:val="45"/>
              </w:numPr>
              <w:ind w:left="344" w:hanging="283"/>
              <w:rPr>
                <w:rFonts w:asciiTheme="majorHAnsi" w:hAnsiTheme="majorHAnsi"/>
                <w:sz w:val="28"/>
                <w:szCs w:val="28"/>
                <w:lang w:val="uk-UA"/>
              </w:rPr>
            </w:pPr>
            <w:r w:rsidRPr="00E96AC1">
              <w:rPr>
                <w:rFonts w:asciiTheme="majorHAnsi" w:hAnsiTheme="majorHAnsi"/>
                <w:sz w:val="28"/>
                <w:szCs w:val="28"/>
                <w:lang w:val="uk-UA"/>
              </w:rPr>
              <w:t>зупинення машини в аварійній ситуації;</w:t>
            </w:r>
          </w:p>
        </w:tc>
      </w:tr>
      <w:tr w:rsidR="00F340DD" w:rsidRPr="00E96AC1" w14:paraId="6AE0E718" w14:textId="77777777" w:rsidTr="00333B53">
        <w:tc>
          <w:tcPr>
            <w:tcW w:w="4820" w:type="dxa"/>
          </w:tcPr>
          <w:p w14:paraId="15F898F1" w14:textId="77777777" w:rsidR="00C24470" w:rsidRPr="00E96AC1" w:rsidRDefault="001019EA" w:rsidP="00CB5EC9">
            <w:pPr>
              <w:pStyle w:val="a6"/>
              <w:numPr>
                <w:ilvl w:val="0"/>
                <w:numId w:val="45"/>
              </w:numPr>
              <w:spacing w:after="120"/>
              <w:ind w:left="357" w:hanging="193"/>
              <w:rPr>
                <w:rFonts w:asciiTheme="majorHAnsi" w:hAnsiTheme="majorHAnsi"/>
                <w:sz w:val="28"/>
                <w:szCs w:val="28"/>
                <w:lang w:val="uk-UA"/>
              </w:rPr>
            </w:pPr>
            <w:r w:rsidRPr="00E96AC1">
              <w:rPr>
                <w:rFonts w:asciiTheme="majorHAnsi" w:hAnsiTheme="majorHAnsi"/>
                <w:sz w:val="28"/>
                <w:szCs w:val="28"/>
                <w:lang w:val="uk-UA"/>
              </w:rPr>
              <w:t>превентивне обслуговування;</w:t>
            </w:r>
          </w:p>
        </w:tc>
        <w:tc>
          <w:tcPr>
            <w:tcW w:w="4820" w:type="dxa"/>
          </w:tcPr>
          <w:p w14:paraId="7D1006C6" w14:textId="77777777" w:rsidR="00C24470" w:rsidRPr="00E96AC1" w:rsidRDefault="00C24470" w:rsidP="00CB5EC9">
            <w:pPr>
              <w:pStyle w:val="a6"/>
              <w:numPr>
                <w:ilvl w:val="0"/>
                <w:numId w:val="45"/>
              </w:numPr>
              <w:ind w:left="356" w:hanging="192"/>
              <w:rPr>
                <w:rFonts w:asciiTheme="majorHAnsi" w:hAnsiTheme="majorHAnsi"/>
                <w:sz w:val="28"/>
                <w:szCs w:val="28"/>
                <w:lang w:val="uk-UA"/>
              </w:rPr>
            </w:pPr>
            <w:r w:rsidRPr="00E96AC1">
              <w:rPr>
                <w:rFonts w:asciiTheme="majorHAnsi" w:hAnsiTheme="majorHAnsi"/>
                <w:sz w:val="28"/>
                <w:szCs w:val="28"/>
                <w:lang w:val="uk-UA"/>
              </w:rPr>
              <w:t xml:space="preserve">обслуговування з коригуванням. </w:t>
            </w:r>
          </w:p>
        </w:tc>
      </w:tr>
    </w:tbl>
    <w:p w14:paraId="510E65A6"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lang w:val="uk-UA"/>
        </w:rPr>
        <w:t xml:space="preserve">Необхідно ідентифікувати всі логічно передбачувані небезпеки, небезпечні ситуації чи небезпечні події, пов’язані з різноманітними завданнями. </w:t>
      </w:r>
      <w:r w:rsidRPr="00E96AC1">
        <w:rPr>
          <w:rFonts w:asciiTheme="majorHAnsi" w:hAnsiTheme="majorHAnsi"/>
          <w:sz w:val="28"/>
          <w:szCs w:val="28"/>
        </w:rPr>
        <w:t xml:space="preserve">Цьому допомагають приклади небезпек, небезпечних ситуацій та небезпечних подій, наведені в додатку В. Є кілька методів систематичної ідентифікації небезпек. </w:t>
      </w:r>
    </w:p>
    <w:p w14:paraId="305E7ABB"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Додатково потрібно ідентифікувати логічно передбачувані небезпеки, небезпечні ситуації або небезпечні події, не пов’язані безпосередньо із завданнями. </w:t>
      </w:r>
    </w:p>
    <w:p w14:paraId="33972137" w14:textId="77777777" w:rsidR="00C24470" w:rsidRPr="00E96AC1" w:rsidRDefault="00C24470" w:rsidP="006D1C85">
      <w:pPr>
        <w:spacing w:before="120" w:after="0"/>
        <w:ind w:firstLine="510"/>
        <w:jc w:val="both"/>
        <w:rPr>
          <w:rFonts w:asciiTheme="majorHAnsi" w:hAnsiTheme="majorHAnsi"/>
          <w:sz w:val="28"/>
          <w:szCs w:val="28"/>
        </w:rPr>
      </w:pPr>
      <w:r w:rsidRPr="00E96AC1">
        <w:rPr>
          <w:rFonts w:asciiTheme="majorHAnsi" w:hAnsiTheme="majorHAnsi"/>
          <w:b/>
          <w:i/>
          <w:iCs/>
          <w:sz w:val="28"/>
          <w:szCs w:val="28"/>
        </w:rPr>
        <w:t>Приклад</w:t>
      </w:r>
      <w:r w:rsidRPr="00E96AC1">
        <w:rPr>
          <w:rFonts w:asciiTheme="majorHAnsi" w:hAnsiTheme="majorHAnsi"/>
          <w:i/>
          <w:iCs/>
          <w:sz w:val="28"/>
          <w:szCs w:val="28"/>
        </w:rPr>
        <w:t xml:space="preserve">: </w:t>
      </w:r>
      <w:r w:rsidRPr="00E96AC1">
        <w:rPr>
          <w:rFonts w:asciiTheme="majorHAnsi" w:hAnsiTheme="majorHAnsi"/>
          <w:sz w:val="28"/>
          <w:szCs w:val="28"/>
        </w:rPr>
        <w:t xml:space="preserve">Сейсмічні явища, блискавка, надмірне навантаження снігом, шум, руйнування машини, розрив гідравлічних шлангів. </w:t>
      </w:r>
    </w:p>
    <w:p w14:paraId="47E2072F" w14:textId="77777777" w:rsidR="00C24470" w:rsidRPr="00E96AC1" w:rsidRDefault="00C24470" w:rsidP="006D1C85">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b) Можливого стану машини </w:t>
      </w:r>
    </w:p>
    <w:p w14:paraId="453A6580"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Стан може бути таким: </w:t>
      </w:r>
    </w:p>
    <w:p w14:paraId="6C54A7A7" w14:textId="77777777" w:rsidR="00C24470" w:rsidRPr="00E96AC1" w:rsidRDefault="00C24470" w:rsidP="006D1C85">
      <w:pPr>
        <w:spacing w:after="0"/>
        <w:ind w:firstLine="510"/>
        <w:jc w:val="both"/>
        <w:rPr>
          <w:rFonts w:asciiTheme="majorHAnsi" w:hAnsiTheme="majorHAnsi"/>
          <w:sz w:val="28"/>
          <w:szCs w:val="28"/>
          <w:lang w:val="uk-UA"/>
        </w:rPr>
      </w:pPr>
      <w:r w:rsidRPr="00E96AC1">
        <w:rPr>
          <w:rFonts w:asciiTheme="majorHAnsi" w:hAnsiTheme="majorHAnsi"/>
          <w:sz w:val="28"/>
          <w:szCs w:val="28"/>
        </w:rPr>
        <w:t>1) Машина виконує призначені функції (нормальна робота)</w:t>
      </w:r>
      <w:r w:rsidR="00937EFF" w:rsidRPr="00E96AC1">
        <w:rPr>
          <w:rFonts w:asciiTheme="majorHAnsi" w:hAnsiTheme="majorHAnsi"/>
          <w:sz w:val="28"/>
          <w:szCs w:val="28"/>
          <w:lang w:val="uk-UA"/>
        </w:rPr>
        <w:t>.</w:t>
      </w:r>
    </w:p>
    <w:p w14:paraId="06B0AECD"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2) Машина не виконує очікуваних функцій (тобто працює неправильно) унаслідок різноманітних причин, а саме: </w:t>
      </w:r>
    </w:p>
    <w:p w14:paraId="432EAF23" w14:textId="77777777" w:rsidR="00C24470" w:rsidRPr="00E96AC1" w:rsidRDefault="00C24470" w:rsidP="00CB5EC9">
      <w:pPr>
        <w:pStyle w:val="a6"/>
        <w:numPr>
          <w:ilvl w:val="0"/>
          <w:numId w:val="46"/>
        </w:numPr>
        <w:jc w:val="both"/>
        <w:rPr>
          <w:rFonts w:asciiTheme="majorHAnsi" w:hAnsiTheme="majorHAnsi"/>
          <w:sz w:val="28"/>
          <w:szCs w:val="28"/>
          <w:lang w:val="uk-UA"/>
        </w:rPr>
      </w:pPr>
      <w:r w:rsidRPr="00E96AC1">
        <w:rPr>
          <w:rFonts w:asciiTheme="majorHAnsi" w:hAnsiTheme="majorHAnsi"/>
          <w:sz w:val="28"/>
          <w:szCs w:val="28"/>
        </w:rPr>
        <w:t>коливання властивостей або розмірів оброблюваних матеріалів або деталей</w:t>
      </w:r>
      <w:r w:rsidR="00937EFF" w:rsidRPr="00E96AC1">
        <w:rPr>
          <w:rFonts w:asciiTheme="majorHAnsi" w:hAnsiTheme="majorHAnsi"/>
          <w:sz w:val="28"/>
          <w:szCs w:val="28"/>
          <w:lang w:val="uk-UA"/>
        </w:rPr>
        <w:t>;</w:t>
      </w:r>
    </w:p>
    <w:p w14:paraId="7101A22F" w14:textId="77777777" w:rsidR="00C24470" w:rsidRPr="00E96AC1" w:rsidRDefault="00C24470" w:rsidP="00CB5EC9">
      <w:pPr>
        <w:pStyle w:val="a6"/>
        <w:numPr>
          <w:ilvl w:val="0"/>
          <w:numId w:val="46"/>
        </w:numPr>
        <w:jc w:val="both"/>
        <w:rPr>
          <w:rFonts w:asciiTheme="majorHAnsi" w:hAnsiTheme="majorHAnsi"/>
          <w:sz w:val="28"/>
          <w:szCs w:val="28"/>
        </w:rPr>
      </w:pPr>
      <w:r w:rsidRPr="00E96AC1">
        <w:rPr>
          <w:rFonts w:asciiTheme="majorHAnsi" w:hAnsiTheme="majorHAnsi"/>
          <w:sz w:val="28"/>
          <w:szCs w:val="28"/>
        </w:rPr>
        <w:t xml:space="preserve">збої в роботі одного або кількох компонентів або сервісних функцій машини; </w:t>
      </w:r>
    </w:p>
    <w:p w14:paraId="66B7E86C" w14:textId="77777777" w:rsidR="00C24470" w:rsidRPr="00E96AC1" w:rsidRDefault="00C24470" w:rsidP="00CB5EC9">
      <w:pPr>
        <w:pStyle w:val="a6"/>
        <w:numPr>
          <w:ilvl w:val="0"/>
          <w:numId w:val="46"/>
        </w:numPr>
        <w:jc w:val="both"/>
        <w:rPr>
          <w:rFonts w:asciiTheme="majorHAnsi" w:hAnsiTheme="majorHAnsi"/>
          <w:sz w:val="28"/>
          <w:szCs w:val="28"/>
        </w:rPr>
      </w:pPr>
      <w:r w:rsidRPr="00E96AC1">
        <w:rPr>
          <w:rFonts w:asciiTheme="majorHAnsi" w:hAnsiTheme="majorHAnsi"/>
          <w:sz w:val="28"/>
          <w:szCs w:val="28"/>
        </w:rPr>
        <w:t xml:space="preserve">зовнішні завади (наприклад, удари, вібрація, електромагнітні завади); </w:t>
      </w:r>
    </w:p>
    <w:p w14:paraId="385C611C" w14:textId="77777777" w:rsidR="00C24470" w:rsidRPr="00E96AC1" w:rsidRDefault="00C24470" w:rsidP="00CB5EC9">
      <w:pPr>
        <w:pStyle w:val="a6"/>
        <w:numPr>
          <w:ilvl w:val="0"/>
          <w:numId w:val="46"/>
        </w:numPr>
        <w:jc w:val="both"/>
        <w:rPr>
          <w:rFonts w:asciiTheme="majorHAnsi" w:hAnsiTheme="majorHAnsi"/>
          <w:sz w:val="28"/>
          <w:szCs w:val="28"/>
        </w:rPr>
      </w:pPr>
      <w:r w:rsidRPr="00E96AC1">
        <w:rPr>
          <w:rFonts w:asciiTheme="majorHAnsi" w:hAnsiTheme="majorHAnsi"/>
          <w:sz w:val="28"/>
          <w:szCs w:val="28"/>
        </w:rPr>
        <w:t xml:space="preserve">помилки або вади проектування (наприклад, помилки програмного забезпечення); </w:t>
      </w:r>
    </w:p>
    <w:p w14:paraId="4B063BE6" w14:textId="77777777" w:rsidR="00C24470" w:rsidRPr="00E96AC1" w:rsidRDefault="00C24470" w:rsidP="00CB5EC9">
      <w:pPr>
        <w:pStyle w:val="a6"/>
        <w:numPr>
          <w:ilvl w:val="0"/>
          <w:numId w:val="46"/>
        </w:numPr>
        <w:jc w:val="both"/>
        <w:rPr>
          <w:rFonts w:asciiTheme="majorHAnsi" w:hAnsiTheme="majorHAnsi"/>
          <w:sz w:val="28"/>
          <w:szCs w:val="28"/>
        </w:rPr>
      </w:pPr>
      <w:r w:rsidRPr="00E96AC1">
        <w:rPr>
          <w:rFonts w:asciiTheme="majorHAnsi" w:hAnsiTheme="majorHAnsi"/>
          <w:sz w:val="28"/>
          <w:szCs w:val="28"/>
        </w:rPr>
        <w:t xml:space="preserve">порушення енергопостачання; </w:t>
      </w:r>
    </w:p>
    <w:p w14:paraId="4934C065" w14:textId="77777777" w:rsidR="00C24470" w:rsidRPr="00E96AC1" w:rsidRDefault="00C24470" w:rsidP="00CB5EC9">
      <w:pPr>
        <w:pStyle w:val="a6"/>
        <w:numPr>
          <w:ilvl w:val="0"/>
          <w:numId w:val="46"/>
        </w:numPr>
        <w:jc w:val="both"/>
        <w:rPr>
          <w:rFonts w:asciiTheme="majorHAnsi" w:hAnsiTheme="majorHAnsi"/>
          <w:sz w:val="28"/>
          <w:szCs w:val="28"/>
        </w:rPr>
      </w:pPr>
      <w:r w:rsidRPr="00E96AC1">
        <w:rPr>
          <w:rFonts w:asciiTheme="majorHAnsi" w:hAnsiTheme="majorHAnsi"/>
          <w:sz w:val="28"/>
          <w:szCs w:val="28"/>
        </w:rPr>
        <w:t xml:space="preserve">умови оточення (наприклад, пошкодження підлоги). </w:t>
      </w:r>
    </w:p>
    <w:p w14:paraId="07C5B45E" w14:textId="77777777" w:rsidR="00C24470" w:rsidRPr="00E96AC1" w:rsidRDefault="00C24470" w:rsidP="006D1C85">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с) Непередбачуваного поводження оператора чи логічно передбачуваного неправильного використання машини </w:t>
      </w:r>
    </w:p>
    <w:p w14:paraId="46A52D2D" w14:textId="77777777" w:rsidR="00C24470" w:rsidRPr="00E96AC1" w:rsidRDefault="00C24470" w:rsidP="006D1C85">
      <w:pPr>
        <w:spacing w:after="0"/>
        <w:ind w:firstLine="1276"/>
        <w:jc w:val="both"/>
        <w:rPr>
          <w:rFonts w:asciiTheme="majorHAnsi" w:hAnsiTheme="majorHAnsi"/>
          <w:iCs/>
          <w:sz w:val="28"/>
          <w:szCs w:val="28"/>
        </w:rPr>
      </w:pPr>
      <w:r w:rsidRPr="00E96AC1">
        <w:rPr>
          <w:rFonts w:asciiTheme="majorHAnsi" w:hAnsiTheme="majorHAnsi"/>
          <w:b/>
          <w:iCs/>
          <w:sz w:val="28"/>
          <w:szCs w:val="28"/>
        </w:rPr>
        <w:t>Приклади</w:t>
      </w:r>
      <w:r w:rsidRPr="00E96AC1">
        <w:rPr>
          <w:rFonts w:asciiTheme="majorHAnsi" w:hAnsiTheme="majorHAnsi"/>
          <w:iCs/>
          <w:sz w:val="28"/>
          <w:szCs w:val="28"/>
        </w:rPr>
        <w:t>:</w:t>
      </w:r>
    </w:p>
    <w:p w14:paraId="49C2E593"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t>втрата контролювання машини оператором (особливо для ручних та мобільних машин)</w:t>
      </w:r>
      <w:r w:rsidR="00937EFF" w:rsidRPr="00E96AC1">
        <w:rPr>
          <w:rFonts w:asciiTheme="majorHAnsi" w:hAnsiTheme="majorHAnsi"/>
          <w:sz w:val="28"/>
          <w:szCs w:val="28"/>
          <w:lang w:val="uk-UA"/>
        </w:rPr>
        <w:t>;</w:t>
      </w:r>
    </w:p>
    <w:p w14:paraId="54EE0427"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t>рефлексивне поводження особи в разі неправильної роботи, інциденту чи збою під час використання машини</w:t>
      </w:r>
      <w:r w:rsidR="00937EFF" w:rsidRPr="00E96AC1">
        <w:rPr>
          <w:rFonts w:asciiTheme="majorHAnsi" w:hAnsiTheme="majorHAnsi"/>
          <w:sz w:val="28"/>
          <w:szCs w:val="28"/>
          <w:lang w:val="uk-UA"/>
        </w:rPr>
        <w:t>;</w:t>
      </w:r>
    </w:p>
    <w:p w14:paraId="4A223E82"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t>поводження, спричинене відсутністю концентрації або недбалістю</w:t>
      </w:r>
      <w:r w:rsidR="00937EFF" w:rsidRPr="00E96AC1">
        <w:rPr>
          <w:rFonts w:asciiTheme="majorHAnsi" w:hAnsiTheme="majorHAnsi"/>
          <w:sz w:val="28"/>
          <w:szCs w:val="28"/>
          <w:lang w:val="uk-UA"/>
        </w:rPr>
        <w:t>;</w:t>
      </w:r>
    </w:p>
    <w:p w14:paraId="1EC4E21C"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t>поводження, спричинене вибором «лінії найменшого опору» під час виконання завдання</w:t>
      </w:r>
      <w:r w:rsidR="00937EFF" w:rsidRPr="00E96AC1">
        <w:rPr>
          <w:rFonts w:asciiTheme="majorHAnsi" w:hAnsiTheme="majorHAnsi"/>
          <w:sz w:val="28"/>
          <w:szCs w:val="28"/>
          <w:lang w:val="uk-UA"/>
        </w:rPr>
        <w:t>;</w:t>
      </w:r>
    </w:p>
    <w:p w14:paraId="022320B2"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lastRenderedPageBreak/>
        <w:t>поводження, спричинене наміром продовжувати роботу на машині в будь-яких обставинах</w:t>
      </w:r>
      <w:r w:rsidR="00937EFF" w:rsidRPr="00E96AC1">
        <w:rPr>
          <w:rFonts w:asciiTheme="majorHAnsi" w:hAnsiTheme="majorHAnsi"/>
          <w:sz w:val="28"/>
          <w:szCs w:val="28"/>
          <w:lang w:val="uk-UA"/>
        </w:rPr>
        <w:t>;</w:t>
      </w:r>
    </w:p>
    <w:p w14:paraId="18A9FBF2" w14:textId="77777777" w:rsidR="00C24470" w:rsidRPr="00E96AC1" w:rsidRDefault="00C24470" w:rsidP="00CB5EC9">
      <w:pPr>
        <w:pStyle w:val="a6"/>
        <w:numPr>
          <w:ilvl w:val="0"/>
          <w:numId w:val="47"/>
        </w:numPr>
        <w:jc w:val="both"/>
        <w:rPr>
          <w:rFonts w:asciiTheme="majorHAnsi" w:hAnsiTheme="majorHAnsi"/>
          <w:sz w:val="28"/>
          <w:szCs w:val="28"/>
        </w:rPr>
      </w:pPr>
      <w:r w:rsidRPr="00E96AC1">
        <w:rPr>
          <w:rFonts w:asciiTheme="majorHAnsi" w:hAnsiTheme="majorHAnsi"/>
          <w:sz w:val="28"/>
          <w:szCs w:val="28"/>
        </w:rPr>
        <w:t xml:space="preserve">поводження певних осіб (наприклад, дітей, інвалідів). </w:t>
      </w:r>
    </w:p>
    <w:p w14:paraId="4C333DFE" w14:textId="77777777" w:rsidR="00C24470" w:rsidRPr="00E96AC1" w:rsidRDefault="00C24470" w:rsidP="006D1C85">
      <w:pPr>
        <w:spacing w:before="120" w:after="0"/>
        <w:ind w:firstLine="510"/>
        <w:jc w:val="both"/>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Вивчання наявної технічної документації може бути корисн</w:t>
      </w:r>
      <w:r w:rsidR="00937EFF" w:rsidRPr="00E96AC1">
        <w:rPr>
          <w:rFonts w:asciiTheme="majorHAnsi" w:hAnsiTheme="majorHAnsi"/>
          <w:sz w:val="24"/>
          <w:szCs w:val="24"/>
          <w:lang w:val="uk-UA"/>
        </w:rPr>
        <w:t>им</w:t>
      </w:r>
      <w:r w:rsidRPr="00E96AC1">
        <w:rPr>
          <w:rFonts w:asciiTheme="majorHAnsi" w:hAnsiTheme="majorHAnsi"/>
          <w:sz w:val="24"/>
          <w:szCs w:val="24"/>
        </w:rPr>
        <w:t xml:space="preserve"> для ідентифікації небезпек, пов’язаних з машиною, зокрема небезпек, які стосуються рухомих елементів, таких як двигуни та гідроциліндри.</w:t>
      </w:r>
    </w:p>
    <w:p w14:paraId="64DE2A43" w14:textId="77777777" w:rsidR="00C24470" w:rsidRPr="00E96AC1" w:rsidRDefault="00C24470" w:rsidP="00010584">
      <w:pPr>
        <w:spacing w:after="0" w:line="360" w:lineRule="auto"/>
        <w:ind w:firstLine="510"/>
        <w:jc w:val="both"/>
        <w:rPr>
          <w:rFonts w:asciiTheme="majorHAnsi" w:hAnsiTheme="majorHAnsi"/>
          <w:b/>
          <w:bCs/>
        </w:rPr>
      </w:pPr>
    </w:p>
    <w:p w14:paraId="3A08493F" w14:textId="77777777" w:rsidR="00C24470" w:rsidRPr="00E96AC1" w:rsidRDefault="00C24470" w:rsidP="00296D9D">
      <w:pPr>
        <w:pStyle w:val="3"/>
        <w:rPr>
          <w:color w:val="auto"/>
        </w:rPr>
      </w:pPr>
      <w:bookmarkStart w:id="303" w:name="_Toc132455612"/>
      <w:bookmarkStart w:id="304" w:name="_Toc132457644"/>
      <w:r w:rsidRPr="00E96AC1">
        <w:rPr>
          <w:caps/>
          <w:color w:val="auto"/>
          <w:lang w:val="uk-UA"/>
        </w:rPr>
        <w:t xml:space="preserve">6.3.3 </w:t>
      </w:r>
      <w:r w:rsidRPr="00E96AC1">
        <w:rPr>
          <w:color w:val="auto"/>
          <w:lang w:val="uk-UA"/>
        </w:rPr>
        <w:t>Окреслення ризиків</w:t>
      </w:r>
      <w:bookmarkEnd w:id="303"/>
      <w:bookmarkEnd w:id="304"/>
      <w:r w:rsidRPr="00E96AC1">
        <w:rPr>
          <w:color w:val="auto"/>
        </w:rPr>
        <w:t xml:space="preserve"> </w:t>
      </w:r>
    </w:p>
    <w:p w14:paraId="6AEEC7DB" w14:textId="77777777" w:rsidR="006D1C85" w:rsidRPr="00E96AC1" w:rsidRDefault="006D1C85" w:rsidP="006D1C85">
      <w:pPr>
        <w:spacing w:after="0"/>
        <w:ind w:firstLine="510"/>
        <w:jc w:val="both"/>
        <w:rPr>
          <w:rFonts w:asciiTheme="majorHAnsi" w:hAnsiTheme="majorHAnsi"/>
          <w:b/>
          <w:bCs/>
          <w:caps/>
          <w:sz w:val="28"/>
          <w:szCs w:val="28"/>
          <w:lang w:val="uk-UA"/>
        </w:rPr>
      </w:pPr>
    </w:p>
    <w:p w14:paraId="657611D2" w14:textId="77777777" w:rsidR="00C24470" w:rsidRPr="00E96AC1" w:rsidRDefault="00C24470" w:rsidP="006D1C85">
      <w:pPr>
        <w:spacing w:after="0"/>
        <w:ind w:firstLine="426"/>
        <w:jc w:val="both"/>
        <w:rPr>
          <w:rFonts w:asciiTheme="majorHAnsi" w:hAnsiTheme="majorHAnsi"/>
          <w:caps/>
          <w:sz w:val="28"/>
          <w:szCs w:val="28"/>
          <w:lang w:val="uk-UA"/>
        </w:rPr>
      </w:pPr>
      <w:r w:rsidRPr="00E96AC1">
        <w:rPr>
          <w:rFonts w:asciiTheme="majorHAnsi" w:hAnsiTheme="majorHAnsi"/>
          <w:sz w:val="28"/>
          <w:szCs w:val="28"/>
          <w:lang w:val="uk-UA"/>
        </w:rPr>
        <w:t>Підготовлено</w:t>
      </w:r>
      <w:r w:rsidRPr="00E96AC1">
        <w:rPr>
          <w:rFonts w:asciiTheme="majorHAnsi" w:hAnsiTheme="majorHAnsi"/>
          <w:caps/>
          <w:sz w:val="28"/>
          <w:szCs w:val="28"/>
          <w:lang w:val="uk-UA"/>
        </w:rPr>
        <w:t xml:space="preserve"> </w:t>
      </w:r>
      <w:r w:rsidRPr="00E96AC1">
        <w:rPr>
          <w:rFonts w:asciiTheme="majorHAnsi" w:hAnsiTheme="majorHAnsi"/>
          <w:sz w:val="28"/>
          <w:szCs w:val="28"/>
          <w:lang w:val="uk-UA"/>
        </w:rPr>
        <w:t xml:space="preserve">за </w:t>
      </w:r>
      <w:r w:rsidRPr="00E96AC1">
        <w:rPr>
          <w:rFonts w:asciiTheme="majorHAnsi" w:hAnsiTheme="majorHAnsi"/>
          <w:caps/>
          <w:sz w:val="28"/>
          <w:szCs w:val="28"/>
        </w:rPr>
        <w:t xml:space="preserve">ДСТУ EN ISO </w:t>
      </w:r>
      <w:r w:rsidRPr="00E96AC1">
        <w:rPr>
          <w:rFonts w:asciiTheme="majorHAnsi" w:hAnsiTheme="majorHAnsi"/>
          <w:sz w:val="28"/>
          <w:szCs w:val="28"/>
        </w:rPr>
        <w:t>12100</w:t>
      </w:r>
      <w:r w:rsidR="00C824E3" w:rsidRPr="00E96AC1">
        <w:rPr>
          <w:rFonts w:asciiTheme="majorHAnsi" w:hAnsiTheme="majorHAnsi"/>
          <w:sz w:val="28"/>
          <w:szCs w:val="28"/>
          <w:lang w:val="uk-UA"/>
        </w:rPr>
        <w:t xml:space="preserve"> </w:t>
      </w:r>
      <w:r w:rsidR="00547F4F" w:rsidRPr="00E96AC1">
        <w:rPr>
          <w:rFonts w:asciiTheme="majorHAnsi" w:hAnsiTheme="majorHAnsi"/>
          <w:sz w:val="28"/>
          <w:szCs w:val="28"/>
          <w:lang w:val="uk-UA"/>
        </w:rPr>
        <w:t xml:space="preserve">[43, </w:t>
      </w:r>
      <w:r w:rsidR="00C824E3" w:rsidRPr="00E96AC1">
        <w:rPr>
          <w:rFonts w:asciiTheme="majorHAnsi" w:hAnsiTheme="majorHAnsi"/>
          <w:sz w:val="28"/>
          <w:szCs w:val="28"/>
          <w:lang w:val="uk-UA"/>
        </w:rPr>
        <w:t>п.5.6].</w:t>
      </w:r>
      <w:r w:rsidR="00C824E3" w:rsidRPr="00E96AC1">
        <w:rPr>
          <w:rFonts w:asciiTheme="majorHAnsi" w:hAnsiTheme="majorHAnsi"/>
          <w:iCs/>
          <w:sz w:val="28"/>
          <w:szCs w:val="28"/>
          <w:lang w:val="uk-UA"/>
        </w:rPr>
        <w:t xml:space="preserve"> </w:t>
      </w:r>
      <w:r w:rsidRPr="00E96AC1">
        <w:rPr>
          <w:rFonts w:asciiTheme="majorHAnsi" w:hAnsiTheme="majorHAnsi"/>
          <w:sz w:val="28"/>
          <w:szCs w:val="28"/>
          <w:lang w:val="uk-UA"/>
        </w:rPr>
        <w:t xml:space="preserve"> </w:t>
      </w:r>
    </w:p>
    <w:p w14:paraId="7D968977" w14:textId="77777777" w:rsidR="00C24470" w:rsidRPr="00E96AC1" w:rsidRDefault="00C24470" w:rsidP="006D1C85">
      <w:pPr>
        <w:spacing w:before="120" w:after="0"/>
        <w:ind w:firstLine="425"/>
        <w:jc w:val="both"/>
        <w:rPr>
          <w:rFonts w:asciiTheme="majorHAnsi" w:hAnsiTheme="majorHAnsi"/>
          <w:sz w:val="28"/>
          <w:szCs w:val="28"/>
        </w:rPr>
      </w:pPr>
      <w:r w:rsidRPr="00E96AC1">
        <w:rPr>
          <w:rFonts w:asciiTheme="majorHAnsi" w:hAnsiTheme="majorHAnsi"/>
          <w:b/>
          <w:bCs/>
          <w:iCs/>
          <w:sz w:val="28"/>
          <w:szCs w:val="28"/>
          <w:lang w:val="uk-UA"/>
        </w:rPr>
        <w:t>Загальні положення</w:t>
      </w:r>
      <w:r w:rsidRPr="00E96AC1">
        <w:rPr>
          <w:rFonts w:asciiTheme="majorHAnsi" w:hAnsiTheme="majorHAnsi"/>
          <w:b/>
          <w:bCs/>
          <w:i/>
          <w:iCs/>
          <w:sz w:val="28"/>
          <w:szCs w:val="28"/>
          <w:lang w:val="uk-UA"/>
        </w:rPr>
        <w:t xml:space="preserve"> </w:t>
      </w:r>
      <w:r w:rsidR="00547F4F" w:rsidRPr="00E96AC1">
        <w:rPr>
          <w:rFonts w:asciiTheme="majorHAnsi" w:hAnsiTheme="majorHAnsi"/>
          <w:sz w:val="28"/>
          <w:szCs w:val="28"/>
          <w:lang w:val="uk-UA"/>
        </w:rPr>
        <w:t xml:space="preserve">[43, </w:t>
      </w:r>
      <w:r w:rsidR="00C824E3" w:rsidRPr="00E96AC1">
        <w:rPr>
          <w:rFonts w:asciiTheme="majorHAnsi" w:hAnsiTheme="majorHAnsi"/>
          <w:sz w:val="28"/>
          <w:szCs w:val="28"/>
          <w:lang w:val="uk-UA"/>
        </w:rPr>
        <w:t>п.5.6.1].</w:t>
      </w:r>
      <w:r w:rsidR="00C824E3" w:rsidRPr="00E96AC1">
        <w:rPr>
          <w:rFonts w:asciiTheme="majorHAnsi" w:hAnsiTheme="majorHAnsi"/>
          <w:b/>
          <w:bCs/>
          <w:iCs/>
          <w:sz w:val="28"/>
          <w:szCs w:val="28"/>
          <w:lang w:val="uk-UA"/>
        </w:rPr>
        <w:t xml:space="preserve"> </w:t>
      </w:r>
      <w:r w:rsidRPr="00E96AC1">
        <w:rPr>
          <w:rFonts w:asciiTheme="majorHAnsi" w:hAnsiTheme="majorHAnsi"/>
          <w:sz w:val="28"/>
          <w:szCs w:val="28"/>
          <w:lang w:val="uk-UA"/>
        </w:rPr>
        <w:t>Після виявлення ризиків треба провести окреслення ризиків, щоб визначити, чи є потрібне зменшення ризиків. Якщо це так, необхідно вибрати й вжити відповідні захисні заходи (див. стандарт розділ «Зменшення ризиків»). Як зображено на ри</w:t>
      </w:r>
      <w:r w:rsidRPr="00E96AC1">
        <w:rPr>
          <w:rFonts w:asciiTheme="majorHAnsi" w:hAnsiTheme="majorHAnsi"/>
          <w:sz w:val="28"/>
          <w:szCs w:val="28"/>
        </w:rPr>
        <w:t xml:space="preserve">сунку </w:t>
      </w:r>
      <w:r w:rsidRPr="00E96AC1">
        <w:rPr>
          <w:rFonts w:asciiTheme="majorHAnsi" w:hAnsiTheme="majorHAnsi"/>
          <w:sz w:val="28"/>
          <w:szCs w:val="28"/>
          <w:lang w:val="uk-UA"/>
        </w:rPr>
        <w:t>6.2</w:t>
      </w:r>
      <w:r w:rsidRPr="00E96AC1">
        <w:rPr>
          <w:rFonts w:asciiTheme="majorHAnsi" w:hAnsiTheme="majorHAnsi"/>
          <w:sz w:val="28"/>
          <w:szCs w:val="28"/>
        </w:rPr>
        <w:t xml:space="preserve">, відповідність зменшення ризиків буде визначено після застосування кожного з трьох етапів. Частиною цього ітеративного процесу є перевіряння проектантом виникнення додаткових небезпек чи збільшення інших ризиків унаслідок вживання нових захисних заходів. Якщо виникають додаткові небезпеки, їх треба додати до переліку ідентифікованих небезпек й окреслити для них відповідні заходи захисту. </w:t>
      </w:r>
    </w:p>
    <w:p w14:paraId="132494D1"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Виконання вимог щодо зменшення ризику та, за доцільності, отримання сприятливого результату порівняння ризиків дає впевненість у тому, що зменшення ризиків виконано відповідно. </w:t>
      </w:r>
    </w:p>
    <w:p w14:paraId="7D6DCFB1" w14:textId="77777777" w:rsidR="00C24470" w:rsidRPr="00E96AC1" w:rsidRDefault="00C24470" w:rsidP="006D1C85">
      <w:pPr>
        <w:spacing w:before="120" w:after="0"/>
        <w:ind w:firstLine="510"/>
        <w:jc w:val="both"/>
        <w:rPr>
          <w:rFonts w:asciiTheme="majorHAnsi" w:hAnsiTheme="majorHAnsi"/>
          <w:sz w:val="28"/>
          <w:szCs w:val="28"/>
        </w:rPr>
      </w:pPr>
      <w:r w:rsidRPr="00E96AC1">
        <w:rPr>
          <w:rFonts w:asciiTheme="majorHAnsi" w:hAnsiTheme="majorHAnsi"/>
          <w:b/>
          <w:bCs/>
          <w:iCs/>
          <w:sz w:val="28"/>
          <w:szCs w:val="28"/>
        </w:rPr>
        <w:t>Відповідне зменшення ризику</w:t>
      </w:r>
      <w:r w:rsidRPr="00E96AC1">
        <w:rPr>
          <w:rFonts w:asciiTheme="majorHAnsi" w:hAnsiTheme="majorHAnsi"/>
          <w:b/>
          <w:bCs/>
          <w:i/>
          <w:iCs/>
          <w:sz w:val="28"/>
          <w:szCs w:val="28"/>
        </w:rPr>
        <w:t xml:space="preserve"> </w:t>
      </w:r>
      <w:r w:rsidR="00547F4F" w:rsidRPr="00E96AC1">
        <w:rPr>
          <w:rFonts w:asciiTheme="majorHAnsi" w:hAnsiTheme="majorHAnsi"/>
          <w:sz w:val="28"/>
          <w:szCs w:val="28"/>
          <w:lang w:val="uk-UA"/>
        </w:rPr>
        <w:t xml:space="preserve">[43, </w:t>
      </w:r>
      <w:r w:rsidR="00C824E3" w:rsidRPr="00E96AC1">
        <w:rPr>
          <w:rFonts w:asciiTheme="majorHAnsi" w:hAnsiTheme="majorHAnsi"/>
          <w:sz w:val="28"/>
          <w:szCs w:val="28"/>
          <w:lang w:val="uk-UA"/>
        </w:rPr>
        <w:t>п.5.6.2].</w:t>
      </w:r>
      <w:r w:rsidRPr="00E96AC1">
        <w:rPr>
          <w:rFonts w:asciiTheme="majorHAnsi" w:hAnsiTheme="majorHAnsi"/>
          <w:b/>
          <w:bCs/>
          <w:sz w:val="28"/>
          <w:szCs w:val="28"/>
        </w:rPr>
        <w:t xml:space="preserve"> </w:t>
      </w:r>
      <w:r w:rsidRPr="00E96AC1">
        <w:rPr>
          <w:rFonts w:asciiTheme="majorHAnsi" w:hAnsiTheme="majorHAnsi"/>
          <w:sz w:val="28"/>
          <w:szCs w:val="28"/>
        </w:rPr>
        <w:t>Застосування триступеневого методу, описаного у 6.</w:t>
      </w:r>
      <w:r w:rsidRPr="00E96AC1">
        <w:rPr>
          <w:rFonts w:asciiTheme="majorHAnsi" w:hAnsiTheme="majorHAnsi"/>
          <w:sz w:val="28"/>
          <w:szCs w:val="28"/>
          <w:lang w:val="uk-UA"/>
        </w:rPr>
        <w:t>4.</w:t>
      </w:r>
      <w:r w:rsidRPr="00E96AC1">
        <w:rPr>
          <w:rFonts w:asciiTheme="majorHAnsi" w:hAnsiTheme="majorHAnsi"/>
          <w:sz w:val="28"/>
          <w:szCs w:val="28"/>
        </w:rPr>
        <w:t>1</w:t>
      </w:r>
      <w:r w:rsidRPr="00E96AC1">
        <w:rPr>
          <w:rFonts w:asciiTheme="majorHAnsi" w:hAnsiTheme="majorHAnsi"/>
          <w:sz w:val="28"/>
          <w:szCs w:val="28"/>
          <w:lang w:val="uk-UA"/>
        </w:rPr>
        <w:t xml:space="preserve"> цього видання</w:t>
      </w:r>
      <w:r w:rsidRPr="00E96AC1">
        <w:rPr>
          <w:rFonts w:asciiTheme="majorHAnsi" w:hAnsiTheme="majorHAnsi"/>
          <w:sz w:val="28"/>
          <w:szCs w:val="28"/>
        </w:rPr>
        <w:t xml:space="preserve">, є суттєвим для забезпечення відповідного зменшення ризику. Згідно з триступеневим методом відповідне зменшення ризику досягається, якщо: </w:t>
      </w:r>
    </w:p>
    <w:p w14:paraId="78C5BB39"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 xml:space="preserve">розглянуто всі умови роботи та всі процедури втручання; </w:t>
      </w:r>
    </w:p>
    <w:p w14:paraId="54AC78B6"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 xml:space="preserve">небезпеки усунено або ризики зменшено до найнижчого практичного рівня; </w:t>
      </w:r>
    </w:p>
    <w:p w14:paraId="779FB375"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 xml:space="preserve">усі нові небезпеки, спричинені новими захисними засобами, належно адресовано; </w:t>
      </w:r>
    </w:p>
    <w:p w14:paraId="44B48B6F"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користувачів у достатній мірі поінформовано та попереджено щодо залишкових ризиків (див. 6.</w:t>
      </w:r>
      <w:r w:rsidRPr="00E96AC1">
        <w:rPr>
          <w:rFonts w:asciiTheme="majorHAnsi" w:hAnsiTheme="majorHAnsi"/>
          <w:sz w:val="28"/>
          <w:szCs w:val="28"/>
          <w:lang w:val="uk-UA"/>
        </w:rPr>
        <w:t>4.</w:t>
      </w:r>
      <w:r w:rsidRPr="00E96AC1">
        <w:rPr>
          <w:rFonts w:asciiTheme="majorHAnsi" w:hAnsiTheme="majorHAnsi"/>
          <w:sz w:val="28"/>
          <w:szCs w:val="28"/>
        </w:rPr>
        <w:t>1</w:t>
      </w:r>
      <w:r w:rsidRPr="00E96AC1">
        <w:rPr>
          <w:rFonts w:asciiTheme="majorHAnsi" w:hAnsiTheme="majorHAnsi"/>
          <w:sz w:val="28"/>
          <w:szCs w:val="28"/>
          <w:lang w:val="uk-UA"/>
        </w:rPr>
        <w:t xml:space="preserve"> цього видання</w:t>
      </w:r>
      <w:r w:rsidRPr="00E96AC1">
        <w:rPr>
          <w:rFonts w:asciiTheme="majorHAnsi" w:hAnsiTheme="majorHAnsi"/>
          <w:sz w:val="28"/>
          <w:szCs w:val="28"/>
        </w:rPr>
        <w:t xml:space="preserve">, ступінь 3); </w:t>
      </w:r>
    </w:p>
    <w:p w14:paraId="5D560BF2"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 xml:space="preserve">заходи захисту є взаємно сумісними; </w:t>
      </w:r>
    </w:p>
    <w:p w14:paraId="49152EF6"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t xml:space="preserve">достатню увагу приділено наслідкам, які можуть виникнути внаслідок використання машини професійної/промислової призначеності в непрофесійному/непромисловому контексті; </w:t>
      </w:r>
    </w:p>
    <w:p w14:paraId="4CB76A5C" w14:textId="77777777" w:rsidR="00C24470" w:rsidRPr="00E96AC1" w:rsidRDefault="00C24470" w:rsidP="00CB5EC9">
      <w:pPr>
        <w:pStyle w:val="a6"/>
        <w:numPr>
          <w:ilvl w:val="0"/>
          <w:numId w:val="48"/>
        </w:numPr>
        <w:ind w:left="0" w:firstLine="567"/>
        <w:jc w:val="both"/>
        <w:rPr>
          <w:rFonts w:asciiTheme="majorHAnsi" w:hAnsiTheme="majorHAnsi"/>
          <w:sz w:val="28"/>
          <w:szCs w:val="28"/>
        </w:rPr>
      </w:pPr>
      <w:r w:rsidRPr="00E96AC1">
        <w:rPr>
          <w:rFonts w:asciiTheme="majorHAnsi" w:hAnsiTheme="majorHAnsi"/>
          <w:sz w:val="28"/>
          <w:szCs w:val="28"/>
        </w:rPr>
        <w:lastRenderedPageBreak/>
        <w:t xml:space="preserve">захисні заходи не мають негативного впливу на умови роботи оператора чи використання машини. </w:t>
      </w:r>
    </w:p>
    <w:p w14:paraId="337820D7" w14:textId="77777777" w:rsidR="00C24470" w:rsidRPr="00E96AC1" w:rsidRDefault="00C24470" w:rsidP="006D1C85">
      <w:pPr>
        <w:spacing w:before="120" w:after="0"/>
        <w:ind w:firstLine="510"/>
        <w:jc w:val="both"/>
        <w:rPr>
          <w:rFonts w:asciiTheme="majorHAnsi" w:hAnsiTheme="majorHAnsi"/>
          <w:sz w:val="28"/>
          <w:szCs w:val="28"/>
        </w:rPr>
      </w:pPr>
      <w:r w:rsidRPr="00E96AC1">
        <w:rPr>
          <w:rFonts w:asciiTheme="majorHAnsi" w:hAnsiTheme="majorHAnsi"/>
          <w:b/>
          <w:bCs/>
          <w:iCs/>
          <w:sz w:val="28"/>
          <w:szCs w:val="28"/>
        </w:rPr>
        <w:t xml:space="preserve">Порівняння ризиків </w:t>
      </w:r>
      <w:r w:rsidR="00547F4F" w:rsidRPr="00E96AC1">
        <w:rPr>
          <w:rFonts w:asciiTheme="majorHAnsi" w:hAnsiTheme="majorHAnsi"/>
          <w:sz w:val="28"/>
          <w:szCs w:val="28"/>
          <w:lang w:val="uk-UA"/>
        </w:rPr>
        <w:t xml:space="preserve">[43, </w:t>
      </w:r>
      <w:r w:rsidR="00C824E3" w:rsidRPr="00E96AC1">
        <w:rPr>
          <w:rFonts w:asciiTheme="majorHAnsi" w:hAnsiTheme="majorHAnsi"/>
          <w:sz w:val="28"/>
          <w:szCs w:val="28"/>
          <w:lang w:val="uk-UA"/>
        </w:rPr>
        <w:t>п.5.6.3].</w:t>
      </w:r>
      <w:r w:rsidR="00C824E3" w:rsidRPr="00E96AC1">
        <w:rPr>
          <w:rFonts w:asciiTheme="majorHAnsi" w:hAnsiTheme="majorHAnsi"/>
          <w:b/>
          <w:bCs/>
          <w:iCs/>
          <w:sz w:val="28"/>
          <w:szCs w:val="28"/>
          <w:lang w:val="uk-UA"/>
        </w:rPr>
        <w:t xml:space="preserve"> </w:t>
      </w:r>
      <w:r w:rsidRPr="00E96AC1">
        <w:rPr>
          <w:rFonts w:asciiTheme="majorHAnsi" w:hAnsiTheme="majorHAnsi"/>
          <w:sz w:val="28"/>
          <w:szCs w:val="28"/>
        </w:rPr>
        <w:t xml:space="preserve">Частину процесу окреслення ризиків може становити порівняння ризиків, пов’язаних з машиною або її частинами, з ризиками для аналогічних машин або їхніх частин, за умови застосування таких критеріїв: </w:t>
      </w:r>
    </w:p>
    <w:p w14:paraId="2290B4A5" w14:textId="77777777" w:rsidR="00C24470" w:rsidRPr="00E96AC1" w:rsidRDefault="00C24470" w:rsidP="00CB5EC9">
      <w:pPr>
        <w:pStyle w:val="a6"/>
        <w:numPr>
          <w:ilvl w:val="0"/>
          <w:numId w:val="49"/>
        </w:numPr>
        <w:ind w:left="0" w:firstLine="567"/>
        <w:jc w:val="both"/>
        <w:rPr>
          <w:rFonts w:asciiTheme="majorHAnsi" w:hAnsiTheme="majorHAnsi"/>
          <w:sz w:val="28"/>
          <w:szCs w:val="28"/>
        </w:rPr>
      </w:pPr>
      <w:r w:rsidRPr="00E96AC1">
        <w:rPr>
          <w:rFonts w:asciiTheme="majorHAnsi" w:hAnsiTheme="majorHAnsi"/>
          <w:sz w:val="28"/>
          <w:szCs w:val="28"/>
        </w:rPr>
        <w:t xml:space="preserve">аналогічні машини узгоджено з відповідними стандартами типу С; </w:t>
      </w:r>
    </w:p>
    <w:p w14:paraId="246EDDEF" w14:textId="77777777" w:rsidR="00C24470" w:rsidRPr="00E96AC1" w:rsidRDefault="00C24470" w:rsidP="00CB5EC9">
      <w:pPr>
        <w:pStyle w:val="a6"/>
        <w:numPr>
          <w:ilvl w:val="0"/>
          <w:numId w:val="49"/>
        </w:numPr>
        <w:ind w:left="0" w:firstLine="567"/>
        <w:jc w:val="both"/>
        <w:rPr>
          <w:rFonts w:asciiTheme="majorHAnsi" w:hAnsiTheme="majorHAnsi"/>
          <w:sz w:val="28"/>
          <w:szCs w:val="28"/>
        </w:rPr>
      </w:pPr>
      <w:r w:rsidRPr="00E96AC1">
        <w:rPr>
          <w:rFonts w:asciiTheme="majorHAnsi" w:hAnsiTheme="majorHAnsi"/>
          <w:sz w:val="28"/>
          <w:szCs w:val="28"/>
        </w:rPr>
        <w:t xml:space="preserve">використання за призначеністю, логічно передбачуване неправильне використання та характер проектування обох машин є порівняльними; </w:t>
      </w:r>
    </w:p>
    <w:p w14:paraId="4C44D1F2" w14:textId="77777777" w:rsidR="00C24470" w:rsidRPr="00E96AC1" w:rsidRDefault="00C24470" w:rsidP="00CB5EC9">
      <w:pPr>
        <w:pStyle w:val="a6"/>
        <w:numPr>
          <w:ilvl w:val="0"/>
          <w:numId w:val="49"/>
        </w:numPr>
        <w:ind w:left="0" w:firstLine="567"/>
        <w:jc w:val="both"/>
        <w:rPr>
          <w:rFonts w:asciiTheme="majorHAnsi" w:hAnsiTheme="majorHAnsi"/>
          <w:sz w:val="28"/>
          <w:szCs w:val="28"/>
        </w:rPr>
      </w:pPr>
      <w:r w:rsidRPr="00E96AC1">
        <w:rPr>
          <w:rFonts w:asciiTheme="majorHAnsi" w:hAnsiTheme="majorHAnsi"/>
          <w:sz w:val="28"/>
          <w:szCs w:val="28"/>
        </w:rPr>
        <w:t xml:space="preserve">небезпеки та елементи ризику є порівняльними; </w:t>
      </w:r>
    </w:p>
    <w:p w14:paraId="07370CA1" w14:textId="77777777" w:rsidR="00C24470" w:rsidRPr="00E96AC1" w:rsidRDefault="00C24470" w:rsidP="00CB5EC9">
      <w:pPr>
        <w:pStyle w:val="a6"/>
        <w:numPr>
          <w:ilvl w:val="0"/>
          <w:numId w:val="49"/>
        </w:numPr>
        <w:ind w:left="0" w:firstLine="567"/>
        <w:jc w:val="both"/>
        <w:rPr>
          <w:rFonts w:asciiTheme="majorHAnsi" w:hAnsiTheme="majorHAnsi"/>
          <w:sz w:val="28"/>
          <w:szCs w:val="28"/>
        </w:rPr>
      </w:pPr>
      <w:r w:rsidRPr="00E96AC1">
        <w:rPr>
          <w:rFonts w:asciiTheme="majorHAnsi" w:hAnsiTheme="majorHAnsi"/>
          <w:sz w:val="28"/>
          <w:szCs w:val="28"/>
        </w:rPr>
        <w:t xml:space="preserve">технічні характеристики є порівняльними; </w:t>
      </w:r>
    </w:p>
    <w:p w14:paraId="65EC3C8D" w14:textId="77777777" w:rsidR="00C24470" w:rsidRPr="00E96AC1" w:rsidRDefault="00C24470" w:rsidP="00CB5EC9">
      <w:pPr>
        <w:pStyle w:val="a6"/>
        <w:numPr>
          <w:ilvl w:val="0"/>
          <w:numId w:val="49"/>
        </w:numPr>
        <w:ind w:left="0" w:firstLine="567"/>
        <w:jc w:val="both"/>
        <w:rPr>
          <w:rFonts w:asciiTheme="majorHAnsi" w:hAnsiTheme="majorHAnsi"/>
          <w:sz w:val="28"/>
          <w:szCs w:val="28"/>
        </w:rPr>
      </w:pPr>
      <w:r w:rsidRPr="00E96AC1">
        <w:rPr>
          <w:rFonts w:asciiTheme="majorHAnsi" w:hAnsiTheme="majorHAnsi"/>
          <w:sz w:val="28"/>
          <w:szCs w:val="28"/>
        </w:rPr>
        <w:t xml:space="preserve">умови використання є порівняльними. </w:t>
      </w:r>
    </w:p>
    <w:p w14:paraId="32DBD2AD" w14:textId="77777777" w:rsidR="006D1C85"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Використання методу порівняння не виключає потреби виконання процесу оцінювання ризику, описаного в цьому стандарті для особливих умов використання. </w:t>
      </w:r>
    </w:p>
    <w:p w14:paraId="362E0E71" w14:textId="77777777" w:rsidR="00C24470" w:rsidRPr="00E96AC1" w:rsidRDefault="00C24470" w:rsidP="006D1C85">
      <w:pPr>
        <w:spacing w:after="0"/>
        <w:ind w:firstLine="510"/>
        <w:jc w:val="both"/>
        <w:rPr>
          <w:rFonts w:asciiTheme="majorHAnsi" w:eastAsia="Calibri Light" w:hAnsiTheme="majorHAnsi"/>
          <w:kern w:val="20"/>
          <w:sz w:val="28"/>
          <w:szCs w:val="28"/>
        </w:rPr>
      </w:pPr>
      <w:r w:rsidRPr="00E96AC1">
        <w:rPr>
          <w:rFonts w:asciiTheme="majorHAnsi" w:hAnsiTheme="majorHAnsi"/>
          <w:b/>
          <w:sz w:val="28"/>
          <w:szCs w:val="28"/>
        </w:rPr>
        <w:t>Наприклад</w:t>
      </w:r>
      <w:r w:rsidRPr="00E96AC1">
        <w:rPr>
          <w:rFonts w:asciiTheme="majorHAnsi" w:hAnsiTheme="majorHAnsi"/>
          <w:sz w:val="28"/>
          <w:szCs w:val="28"/>
        </w:rPr>
        <w:t>, у разі порівняння стрічкових пилок для м’яса зі стрічковими пилками для деревини треба враховувати ризики, пов’язаними з різними матеріалами.</w:t>
      </w:r>
    </w:p>
    <w:p w14:paraId="1FECC57E" w14:textId="77777777" w:rsidR="00C24470" w:rsidRPr="00E96AC1" w:rsidRDefault="00C24470" w:rsidP="00010584">
      <w:pPr>
        <w:spacing w:after="0" w:line="360" w:lineRule="auto"/>
        <w:ind w:firstLine="510"/>
        <w:jc w:val="both"/>
        <w:rPr>
          <w:rFonts w:asciiTheme="majorHAnsi" w:eastAsia="Cambria" w:hAnsiTheme="majorHAnsi"/>
          <w:b/>
          <w:kern w:val="20"/>
          <w:sz w:val="28"/>
          <w:szCs w:val="28"/>
          <w:lang w:val="uk-UA"/>
        </w:rPr>
      </w:pPr>
    </w:p>
    <w:p w14:paraId="59612E57" w14:textId="77777777" w:rsidR="00C24470" w:rsidRPr="00E96AC1" w:rsidRDefault="00C24470" w:rsidP="00296D9D">
      <w:pPr>
        <w:pStyle w:val="2"/>
        <w:rPr>
          <w:rFonts w:eastAsia="Cambria"/>
          <w:color w:val="auto"/>
          <w:kern w:val="20"/>
          <w:lang w:val="uk-UA"/>
        </w:rPr>
      </w:pPr>
      <w:bookmarkStart w:id="305" w:name="_Toc132455613"/>
      <w:bookmarkStart w:id="306" w:name="_Toc132457645"/>
      <w:r w:rsidRPr="00E96AC1">
        <w:rPr>
          <w:rFonts w:eastAsia="Cambria"/>
          <w:color w:val="auto"/>
          <w:kern w:val="20"/>
          <w:lang w:val="uk-UA"/>
        </w:rPr>
        <w:t>6.4 Зменшення ризиків</w:t>
      </w:r>
      <w:bookmarkEnd w:id="305"/>
      <w:bookmarkEnd w:id="306"/>
    </w:p>
    <w:p w14:paraId="003BA8F5" w14:textId="77777777" w:rsidR="00C24470" w:rsidRPr="00E96AC1" w:rsidRDefault="00C24470" w:rsidP="006D1C85">
      <w:pPr>
        <w:spacing w:after="0"/>
        <w:ind w:firstLine="510"/>
        <w:jc w:val="both"/>
        <w:rPr>
          <w:rFonts w:asciiTheme="majorHAnsi" w:eastAsia="Cambria" w:hAnsiTheme="majorHAnsi"/>
          <w:b/>
          <w:kern w:val="20"/>
          <w:sz w:val="28"/>
          <w:szCs w:val="28"/>
          <w:lang w:val="uk-UA"/>
        </w:rPr>
      </w:pPr>
    </w:p>
    <w:p w14:paraId="0BCD8152" w14:textId="77777777" w:rsidR="00C24470" w:rsidRPr="00E96AC1" w:rsidRDefault="00C24470" w:rsidP="00296D9D">
      <w:pPr>
        <w:pStyle w:val="3"/>
        <w:rPr>
          <w:rFonts w:eastAsia="Cambria"/>
          <w:color w:val="auto"/>
          <w:kern w:val="20"/>
          <w:lang w:val="uk-UA"/>
        </w:rPr>
      </w:pPr>
      <w:bookmarkStart w:id="307" w:name="_Toc132455614"/>
      <w:bookmarkStart w:id="308" w:name="_Toc132457646"/>
      <w:r w:rsidRPr="00E96AC1">
        <w:rPr>
          <w:rFonts w:eastAsia="Cambria"/>
          <w:color w:val="auto"/>
          <w:kern w:val="20"/>
          <w:lang w:val="uk-UA"/>
        </w:rPr>
        <w:t>6.4.1 Ступені захисту</w:t>
      </w:r>
      <w:bookmarkEnd w:id="307"/>
      <w:bookmarkEnd w:id="308"/>
      <w:r w:rsidRPr="00E96AC1">
        <w:rPr>
          <w:rFonts w:eastAsia="Cambria"/>
          <w:color w:val="auto"/>
          <w:kern w:val="20"/>
          <w:lang w:val="uk-UA"/>
        </w:rPr>
        <w:t xml:space="preserve"> </w:t>
      </w:r>
    </w:p>
    <w:p w14:paraId="65E6D0C0" w14:textId="77777777" w:rsidR="00296D9D" w:rsidRPr="00E96AC1" w:rsidRDefault="00296D9D" w:rsidP="006D1C85">
      <w:pPr>
        <w:spacing w:after="0"/>
        <w:ind w:firstLine="510"/>
        <w:jc w:val="both"/>
        <w:rPr>
          <w:rFonts w:asciiTheme="majorHAnsi" w:hAnsiTheme="majorHAnsi"/>
          <w:sz w:val="28"/>
          <w:szCs w:val="28"/>
          <w:lang w:val="uk-UA"/>
        </w:rPr>
      </w:pPr>
    </w:p>
    <w:p w14:paraId="62E3332D" w14:textId="77777777" w:rsidR="00C24470" w:rsidRPr="00E96AC1" w:rsidRDefault="00C24470" w:rsidP="006D1C85">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За </w:t>
      </w:r>
      <w:r w:rsidR="00547F4F" w:rsidRPr="00E96AC1">
        <w:rPr>
          <w:rFonts w:asciiTheme="majorHAnsi" w:hAnsiTheme="majorHAnsi"/>
          <w:sz w:val="28"/>
          <w:szCs w:val="28"/>
          <w:lang w:val="uk-UA"/>
        </w:rPr>
        <w:t xml:space="preserve">[43, </w:t>
      </w:r>
      <w:r w:rsidRPr="00E96AC1">
        <w:rPr>
          <w:rFonts w:asciiTheme="majorHAnsi" w:hAnsiTheme="majorHAnsi"/>
          <w:sz w:val="28"/>
          <w:szCs w:val="28"/>
          <w:lang w:val="uk-UA"/>
        </w:rPr>
        <w:t>п.6.1] мету щодо зменшення ризику може бути досягнуто усуненням небезпек або послідовного чи одночасного зменшення кожного з елементів, що окреслюють відповідний ризик:</w:t>
      </w:r>
    </w:p>
    <w:p w14:paraId="412F234F" w14:textId="77777777" w:rsidR="00C24470" w:rsidRPr="00E96AC1" w:rsidRDefault="00C24470" w:rsidP="00CB5EC9">
      <w:pPr>
        <w:pStyle w:val="a6"/>
        <w:numPr>
          <w:ilvl w:val="0"/>
          <w:numId w:val="50"/>
        </w:numPr>
        <w:jc w:val="both"/>
        <w:rPr>
          <w:rFonts w:asciiTheme="majorHAnsi" w:hAnsiTheme="majorHAnsi"/>
          <w:sz w:val="28"/>
          <w:szCs w:val="28"/>
          <w:lang w:val="uk-UA"/>
        </w:rPr>
      </w:pPr>
      <w:r w:rsidRPr="00E96AC1">
        <w:rPr>
          <w:rFonts w:asciiTheme="majorHAnsi" w:hAnsiTheme="majorHAnsi"/>
          <w:sz w:val="28"/>
          <w:szCs w:val="28"/>
          <w:lang w:val="uk-UA"/>
        </w:rPr>
        <w:t>серйозність шкоди від небезпеки;</w:t>
      </w:r>
    </w:p>
    <w:p w14:paraId="486A5EFF" w14:textId="77777777" w:rsidR="00C24470" w:rsidRPr="00E96AC1" w:rsidRDefault="00C24470" w:rsidP="00CB5EC9">
      <w:pPr>
        <w:pStyle w:val="a6"/>
        <w:numPr>
          <w:ilvl w:val="0"/>
          <w:numId w:val="50"/>
        </w:numPr>
        <w:jc w:val="both"/>
        <w:rPr>
          <w:rFonts w:asciiTheme="majorHAnsi" w:hAnsiTheme="majorHAnsi"/>
          <w:sz w:val="28"/>
          <w:szCs w:val="28"/>
          <w:lang w:val="uk-UA"/>
        </w:rPr>
      </w:pPr>
      <w:r w:rsidRPr="00E96AC1">
        <w:rPr>
          <w:rFonts w:asciiTheme="majorHAnsi" w:hAnsiTheme="majorHAnsi"/>
          <w:sz w:val="28"/>
          <w:szCs w:val="28"/>
          <w:lang w:val="uk-UA"/>
        </w:rPr>
        <w:t>імовірність виникнення цієї шкоди.</w:t>
      </w:r>
    </w:p>
    <w:p w14:paraId="33CB398D"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Усі заходи захисту, призначені для досягнення цієї мети, має бути використано в послідовності, окресленій як триступеневий метод (див. також рис. </w:t>
      </w:r>
      <w:r w:rsidRPr="00E96AC1">
        <w:rPr>
          <w:rFonts w:asciiTheme="majorHAnsi" w:hAnsiTheme="majorHAnsi"/>
          <w:sz w:val="28"/>
          <w:szCs w:val="28"/>
          <w:lang w:val="uk-UA"/>
        </w:rPr>
        <w:t>6.</w:t>
      </w:r>
      <w:r w:rsidRPr="00E96AC1">
        <w:rPr>
          <w:rFonts w:asciiTheme="majorHAnsi" w:hAnsiTheme="majorHAnsi"/>
          <w:sz w:val="28"/>
          <w:szCs w:val="28"/>
        </w:rPr>
        <w:t xml:space="preserve">1 та </w:t>
      </w:r>
      <w:r w:rsidRPr="00E96AC1">
        <w:rPr>
          <w:rFonts w:asciiTheme="majorHAnsi" w:hAnsiTheme="majorHAnsi"/>
          <w:sz w:val="28"/>
          <w:szCs w:val="28"/>
          <w:lang w:val="uk-UA"/>
        </w:rPr>
        <w:t>6.</w:t>
      </w:r>
      <w:r w:rsidRPr="00E96AC1">
        <w:rPr>
          <w:rFonts w:asciiTheme="majorHAnsi" w:hAnsiTheme="majorHAnsi"/>
          <w:sz w:val="28"/>
          <w:szCs w:val="28"/>
        </w:rPr>
        <w:t xml:space="preserve">2). </w:t>
      </w:r>
    </w:p>
    <w:p w14:paraId="166B92B1" w14:textId="77777777" w:rsidR="00C24470" w:rsidRPr="00E96AC1" w:rsidRDefault="00C24470" w:rsidP="006D1C85">
      <w:pPr>
        <w:spacing w:before="120" w:after="0"/>
        <w:ind w:firstLine="510"/>
        <w:jc w:val="both"/>
        <w:rPr>
          <w:rFonts w:asciiTheme="majorHAnsi" w:hAnsiTheme="majorHAnsi"/>
          <w:sz w:val="28"/>
          <w:szCs w:val="28"/>
        </w:rPr>
      </w:pPr>
      <w:r w:rsidRPr="00E96AC1">
        <w:rPr>
          <w:rFonts w:asciiTheme="majorHAnsi" w:hAnsiTheme="majorHAnsi"/>
          <w:b/>
          <w:bCs/>
          <w:sz w:val="28"/>
          <w:szCs w:val="28"/>
        </w:rPr>
        <w:t xml:space="preserve">Ступінь 1. Невід’ємні конструктивні заходи захисту </w:t>
      </w:r>
      <w:r w:rsidRPr="00E96AC1">
        <w:rPr>
          <w:rFonts w:asciiTheme="majorHAnsi" w:hAnsiTheme="majorHAnsi"/>
          <w:sz w:val="28"/>
          <w:szCs w:val="28"/>
        </w:rPr>
        <w:t xml:space="preserve">Невід’ємні конструктивні заходи захисту виключають небезпеки або зменшують пов’язані з ними ризики відповідним вибором конструктивних особливостей машини та/або характеру взаємодії поміж особою, що наражається на небезпеку, та машиною. </w:t>
      </w:r>
    </w:p>
    <w:p w14:paraId="37E75A2E" w14:textId="77777777" w:rsidR="00C24470" w:rsidRPr="00E96AC1" w:rsidRDefault="00C24470" w:rsidP="006D1C85">
      <w:pPr>
        <w:spacing w:after="0"/>
        <w:ind w:firstLine="510"/>
        <w:jc w:val="both"/>
        <w:rPr>
          <w:rFonts w:asciiTheme="majorHAnsi" w:hAnsiTheme="majorHAnsi"/>
        </w:rPr>
      </w:pPr>
      <w:r w:rsidRPr="00E96AC1">
        <w:rPr>
          <w:rFonts w:asciiTheme="majorHAnsi" w:hAnsiTheme="majorHAnsi"/>
          <w:b/>
          <w:bCs/>
        </w:rPr>
        <w:lastRenderedPageBreak/>
        <w:t xml:space="preserve">Примітка 1. </w:t>
      </w:r>
      <w:r w:rsidRPr="00E96AC1">
        <w:rPr>
          <w:rFonts w:asciiTheme="majorHAnsi" w:hAnsiTheme="majorHAnsi"/>
        </w:rPr>
        <w:t xml:space="preserve">Лише на цьому ступені небезпеки можуть бути виключені, так, щоб не потрібно було додаткових запобіжних заходів, таких як огородження або додаткові засоби захисту. </w:t>
      </w:r>
    </w:p>
    <w:p w14:paraId="417B744C" w14:textId="77777777" w:rsidR="00C24470" w:rsidRPr="00E96AC1" w:rsidRDefault="00C24470" w:rsidP="006D1C85">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Ступінь 2. Огородження та/або додаткові заходи захисту </w:t>
      </w:r>
    </w:p>
    <w:p w14:paraId="38295C6E"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З урахуванням використання за призначеністю та логічно передбачуваного неправильного використання відповідно вибрані огородження та додаткові захисні заходи можна вживати для зменшення ризику, коли не є доцільним усунення небезпек або достатнього зменшення пов’язаних з ними ризиків, використанням невід’ємних конструктивних заходів. </w:t>
      </w:r>
    </w:p>
    <w:p w14:paraId="25CBB31E" w14:textId="77777777" w:rsidR="00C24470" w:rsidRPr="00E96AC1" w:rsidRDefault="00C24470" w:rsidP="006D1C85">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Ступінь 3. Інформація для користувача </w:t>
      </w:r>
    </w:p>
    <w:p w14:paraId="12A3407F" w14:textId="77777777" w:rsidR="00C24470" w:rsidRPr="00E96AC1" w:rsidRDefault="00C24470" w:rsidP="006D1C85">
      <w:pPr>
        <w:spacing w:after="0"/>
        <w:ind w:firstLine="510"/>
        <w:jc w:val="both"/>
        <w:rPr>
          <w:rFonts w:asciiTheme="majorHAnsi" w:hAnsiTheme="majorHAnsi"/>
          <w:sz w:val="28"/>
          <w:szCs w:val="28"/>
        </w:rPr>
      </w:pPr>
      <w:r w:rsidRPr="00E96AC1">
        <w:rPr>
          <w:rFonts w:asciiTheme="majorHAnsi" w:hAnsiTheme="majorHAnsi"/>
          <w:sz w:val="28"/>
          <w:szCs w:val="28"/>
        </w:rPr>
        <w:t xml:space="preserve">Якщо ризики залишаються, незважаючи на невід’ємні конструктивні засоби та додаткові запобіжні заходи, остаточні ризики необхідно окреслити в інформації для користувача. Інформація для користувача має містити такі положення, але не обмежуватися ними: </w:t>
      </w:r>
    </w:p>
    <w:p w14:paraId="1BEDFD43" w14:textId="77777777" w:rsidR="00C24470" w:rsidRPr="00E96AC1" w:rsidRDefault="00C24470" w:rsidP="00CB5EC9">
      <w:pPr>
        <w:pStyle w:val="a6"/>
        <w:numPr>
          <w:ilvl w:val="0"/>
          <w:numId w:val="51"/>
        </w:numPr>
        <w:jc w:val="both"/>
        <w:rPr>
          <w:rFonts w:asciiTheme="majorHAnsi" w:hAnsiTheme="majorHAnsi"/>
          <w:sz w:val="28"/>
          <w:szCs w:val="28"/>
        </w:rPr>
      </w:pPr>
      <w:r w:rsidRPr="00E96AC1">
        <w:rPr>
          <w:rFonts w:asciiTheme="majorHAnsi" w:hAnsiTheme="majorHAnsi"/>
          <w:sz w:val="28"/>
          <w:szCs w:val="28"/>
        </w:rPr>
        <w:t xml:space="preserve">робочі процеси щодо уживання машини, що відповідають очікуваним можливостям персоналу, який використовує машину або інших осіб, які можуть наражатися на небезпеки, пов’язані з машиною; </w:t>
      </w:r>
    </w:p>
    <w:p w14:paraId="1419C4DD" w14:textId="77777777" w:rsidR="00C24470" w:rsidRPr="00E96AC1" w:rsidRDefault="00C24470" w:rsidP="00CB5EC9">
      <w:pPr>
        <w:pStyle w:val="a6"/>
        <w:numPr>
          <w:ilvl w:val="0"/>
          <w:numId w:val="51"/>
        </w:numPr>
        <w:jc w:val="both"/>
        <w:rPr>
          <w:rFonts w:asciiTheme="majorHAnsi" w:hAnsiTheme="majorHAnsi"/>
          <w:sz w:val="28"/>
          <w:szCs w:val="28"/>
        </w:rPr>
      </w:pPr>
      <w:r w:rsidRPr="00E96AC1">
        <w:rPr>
          <w:rFonts w:asciiTheme="majorHAnsi" w:hAnsiTheme="majorHAnsi"/>
          <w:sz w:val="28"/>
          <w:szCs w:val="28"/>
        </w:rPr>
        <w:t xml:space="preserve">рекомендовано безпечні робочі практики, використання машини та належно описано вимоги щодо навчання; </w:t>
      </w:r>
    </w:p>
    <w:p w14:paraId="3BA21DBD" w14:textId="77777777" w:rsidR="00C24470" w:rsidRPr="00E96AC1" w:rsidRDefault="00C24470" w:rsidP="00CB5EC9">
      <w:pPr>
        <w:pStyle w:val="a6"/>
        <w:numPr>
          <w:ilvl w:val="0"/>
          <w:numId w:val="51"/>
        </w:numPr>
        <w:jc w:val="both"/>
        <w:rPr>
          <w:rFonts w:asciiTheme="majorHAnsi" w:hAnsiTheme="majorHAnsi"/>
          <w:sz w:val="28"/>
          <w:szCs w:val="28"/>
        </w:rPr>
      </w:pPr>
      <w:r w:rsidRPr="00E96AC1">
        <w:rPr>
          <w:rFonts w:asciiTheme="majorHAnsi" w:hAnsiTheme="majorHAnsi"/>
          <w:sz w:val="28"/>
          <w:szCs w:val="28"/>
        </w:rPr>
        <w:t>достатня інформація, зокрема засторог</w:t>
      </w:r>
      <w:r w:rsidR="00496650" w:rsidRPr="00E96AC1">
        <w:rPr>
          <w:rFonts w:asciiTheme="majorHAnsi" w:hAnsiTheme="majorHAnsi"/>
          <w:sz w:val="28"/>
          <w:szCs w:val="28"/>
          <w:lang w:val="uk-UA"/>
        </w:rPr>
        <w:t>и</w:t>
      </w:r>
      <w:r w:rsidRPr="00E96AC1">
        <w:rPr>
          <w:rFonts w:asciiTheme="majorHAnsi" w:hAnsiTheme="majorHAnsi"/>
          <w:sz w:val="28"/>
          <w:szCs w:val="28"/>
        </w:rPr>
        <w:t xml:space="preserve"> щодо остаточних ризиків на різноманітних фазах життєвого циклу машини; </w:t>
      </w:r>
    </w:p>
    <w:p w14:paraId="555BB220" w14:textId="77777777" w:rsidR="00C24470" w:rsidRPr="00E96AC1" w:rsidRDefault="00C24470" w:rsidP="00CB5EC9">
      <w:pPr>
        <w:pStyle w:val="a6"/>
        <w:numPr>
          <w:ilvl w:val="0"/>
          <w:numId w:val="51"/>
        </w:numPr>
        <w:jc w:val="both"/>
        <w:rPr>
          <w:rFonts w:asciiTheme="majorHAnsi" w:hAnsiTheme="majorHAnsi"/>
          <w:sz w:val="28"/>
          <w:szCs w:val="28"/>
        </w:rPr>
      </w:pPr>
      <w:r w:rsidRPr="00E96AC1">
        <w:rPr>
          <w:rFonts w:asciiTheme="majorHAnsi" w:hAnsiTheme="majorHAnsi"/>
          <w:sz w:val="28"/>
          <w:szCs w:val="28"/>
        </w:rPr>
        <w:t xml:space="preserve">опис рекомендованих засобів індивідуального захисту з подробицями щодо їхнього застосування та навчання, потрібного для їхнього застосування. Інформація для користувача не повинна заміняти належного застосування невід’ємних конструктивних засобів захисту, огорож або додаткових засобів захисту. </w:t>
      </w:r>
    </w:p>
    <w:p w14:paraId="39CD66FE" w14:textId="77777777" w:rsidR="00C24470" w:rsidRPr="00E96AC1" w:rsidRDefault="00C24470" w:rsidP="00ED0AF7">
      <w:pPr>
        <w:spacing w:before="120" w:after="0"/>
        <w:ind w:firstLine="510"/>
        <w:jc w:val="both"/>
        <w:rPr>
          <w:rFonts w:asciiTheme="majorHAnsi" w:hAnsiTheme="majorHAnsi"/>
        </w:rPr>
      </w:pPr>
      <w:r w:rsidRPr="00E96AC1">
        <w:rPr>
          <w:rFonts w:asciiTheme="majorHAnsi" w:hAnsiTheme="majorHAnsi"/>
          <w:b/>
          <w:bCs/>
        </w:rPr>
        <w:t xml:space="preserve">Примітка 2. </w:t>
      </w:r>
      <w:r w:rsidRPr="00E96AC1">
        <w:rPr>
          <w:rFonts w:asciiTheme="majorHAnsi" w:hAnsiTheme="majorHAnsi"/>
        </w:rPr>
        <w:t xml:space="preserve">Відповідні захисні заходи, пов’язані з кожним режимом роботи та процедурами втручання, зменшують потребу оператора в небезпечному втручанні в разі виникнення технічних ускладнень. </w:t>
      </w:r>
    </w:p>
    <w:p w14:paraId="17F4F14C" w14:textId="77777777" w:rsidR="00C24470" w:rsidRPr="00E96AC1" w:rsidRDefault="00C24470" w:rsidP="006D1C85">
      <w:pPr>
        <w:spacing w:before="120" w:after="0"/>
        <w:ind w:firstLine="510"/>
        <w:jc w:val="both"/>
        <w:rPr>
          <w:rFonts w:asciiTheme="majorHAnsi" w:hAnsiTheme="majorHAnsi"/>
          <w:sz w:val="28"/>
          <w:szCs w:val="28"/>
          <w:lang w:val="uk-UA"/>
        </w:rPr>
      </w:pPr>
      <w:r w:rsidRPr="00E96AC1">
        <w:rPr>
          <w:rFonts w:asciiTheme="majorHAnsi" w:hAnsiTheme="majorHAnsi"/>
          <w:sz w:val="28"/>
          <w:szCs w:val="28"/>
        </w:rPr>
        <w:t>В нижченаведеній інформації щодо заходів захисту розкриті не всі пункти</w:t>
      </w:r>
      <w:r w:rsidRPr="00E96AC1">
        <w:rPr>
          <w:rFonts w:asciiTheme="majorHAnsi" w:hAnsiTheme="majorHAnsi"/>
          <w:sz w:val="28"/>
          <w:szCs w:val="28"/>
          <w:lang w:val="uk-UA"/>
        </w:rPr>
        <w:t xml:space="preserve">, деякі пункти викладені скорочено, з огляду на обмежений час лекції. Повний текст дивитися </w:t>
      </w:r>
      <w:r w:rsidR="00496650" w:rsidRPr="00E96AC1">
        <w:rPr>
          <w:rFonts w:asciiTheme="majorHAnsi" w:hAnsiTheme="majorHAnsi"/>
          <w:sz w:val="28"/>
          <w:szCs w:val="28"/>
          <w:lang w:val="uk-UA"/>
        </w:rPr>
        <w:t xml:space="preserve">самостійно </w:t>
      </w:r>
      <w:r w:rsidRPr="00E96AC1">
        <w:rPr>
          <w:rFonts w:asciiTheme="majorHAnsi" w:hAnsiTheme="majorHAnsi"/>
          <w:sz w:val="28"/>
          <w:szCs w:val="28"/>
          <w:lang w:val="uk-UA"/>
        </w:rPr>
        <w:t>в розгляданому стандарті.</w:t>
      </w:r>
    </w:p>
    <w:p w14:paraId="2AD9ADFA" w14:textId="77777777" w:rsidR="00C24470" w:rsidRPr="00E96AC1" w:rsidRDefault="00C24470" w:rsidP="006D1C85">
      <w:pPr>
        <w:spacing w:after="0"/>
        <w:ind w:firstLine="510"/>
        <w:jc w:val="both"/>
        <w:rPr>
          <w:rFonts w:asciiTheme="majorHAnsi" w:hAnsiTheme="majorHAnsi"/>
          <w:b/>
          <w:bCs/>
          <w:caps/>
          <w:sz w:val="28"/>
          <w:szCs w:val="28"/>
        </w:rPr>
      </w:pPr>
    </w:p>
    <w:p w14:paraId="7BF42097" w14:textId="77777777" w:rsidR="00C24470" w:rsidRPr="00E96AC1" w:rsidRDefault="00C24470" w:rsidP="00296D9D">
      <w:pPr>
        <w:pStyle w:val="3"/>
        <w:rPr>
          <w:color w:val="auto"/>
        </w:rPr>
      </w:pPr>
      <w:bookmarkStart w:id="309" w:name="_Toc132455615"/>
      <w:bookmarkStart w:id="310" w:name="_Toc132457647"/>
      <w:r w:rsidRPr="00E96AC1">
        <w:rPr>
          <w:caps/>
          <w:color w:val="auto"/>
        </w:rPr>
        <w:t>6.</w:t>
      </w:r>
      <w:r w:rsidRPr="00E96AC1">
        <w:rPr>
          <w:caps/>
          <w:color w:val="auto"/>
          <w:lang w:val="uk-UA"/>
        </w:rPr>
        <w:t>4.</w:t>
      </w:r>
      <w:r w:rsidRPr="00E96AC1">
        <w:rPr>
          <w:caps/>
          <w:color w:val="auto"/>
        </w:rPr>
        <w:t xml:space="preserve">2 </w:t>
      </w:r>
      <w:r w:rsidRPr="00E96AC1">
        <w:rPr>
          <w:color w:val="auto"/>
        </w:rPr>
        <w:t>Невід’ємні конструктивні заходи захисту</w:t>
      </w:r>
      <w:bookmarkEnd w:id="309"/>
      <w:bookmarkEnd w:id="310"/>
      <w:r w:rsidRPr="00E96AC1">
        <w:rPr>
          <w:color w:val="auto"/>
        </w:rPr>
        <w:t xml:space="preserve"> </w:t>
      </w:r>
    </w:p>
    <w:p w14:paraId="5F9339B7" w14:textId="77777777" w:rsidR="00296D9D" w:rsidRPr="00E96AC1" w:rsidRDefault="00296D9D" w:rsidP="006D1C85">
      <w:pPr>
        <w:spacing w:after="0"/>
        <w:ind w:firstLine="510"/>
        <w:jc w:val="both"/>
        <w:rPr>
          <w:rFonts w:asciiTheme="majorHAnsi" w:hAnsiTheme="majorHAnsi"/>
          <w:b/>
          <w:bCs/>
          <w:caps/>
          <w:sz w:val="28"/>
          <w:szCs w:val="28"/>
        </w:rPr>
      </w:pPr>
    </w:p>
    <w:p w14:paraId="2E19FADF" w14:textId="77777777" w:rsidR="00C24470" w:rsidRPr="00E96AC1" w:rsidRDefault="00C24470" w:rsidP="006D1C85">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За </w:t>
      </w:r>
      <w:r w:rsidR="00547F4F" w:rsidRPr="00E96AC1">
        <w:rPr>
          <w:rFonts w:asciiTheme="majorHAnsi" w:hAnsiTheme="majorHAnsi"/>
          <w:sz w:val="28"/>
          <w:szCs w:val="28"/>
          <w:lang w:val="uk-UA"/>
        </w:rPr>
        <w:t xml:space="preserve">[43, </w:t>
      </w:r>
      <w:r w:rsidRPr="00E96AC1">
        <w:rPr>
          <w:rFonts w:asciiTheme="majorHAnsi" w:hAnsiTheme="majorHAnsi"/>
          <w:sz w:val="28"/>
          <w:szCs w:val="28"/>
          <w:lang w:val="uk-UA"/>
        </w:rPr>
        <w:t xml:space="preserve">п.6.2.1] невід’ємні конструктивні заходи щодо безпеки належать до першого та найважливішого етапу процесу зменшення </w:t>
      </w:r>
      <w:r w:rsidRPr="00E96AC1">
        <w:rPr>
          <w:rFonts w:asciiTheme="majorHAnsi" w:hAnsiTheme="majorHAnsi"/>
          <w:sz w:val="28"/>
          <w:szCs w:val="28"/>
          <w:lang w:val="uk-UA"/>
        </w:rPr>
        <w:lastRenderedPageBreak/>
        <w:t xml:space="preserve">ризику, оскільки вони зазвичай залишаються ефективними, тоді, як показує досвід, навіть належно сконструйовані захисні пристрої можуть зруйнуватися чи бути навмисно пошкодженими, а інформацію для користувача може бути не враховано. </w:t>
      </w:r>
    </w:p>
    <w:p w14:paraId="35BA0B3D" w14:textId="77777777" w:rsidR="00C24470" w:rsidRPr="00E96AC1" w:rsidRDefault="00C24470" w:rsidP="006D1C85">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Невід’ємні конструктивні заходи щодо безпеки полягають в уникненні небезпек або зменшенні ризиків належним вибором конструктивних характеристик машини та/або способу взаємодії людей з машиною. </w:t>
      </w:r>
    </w:p>
    <w:p w14:paraId="3D4DEEEA" w14:textId="77777777" w:rsidR="00C24470" w:rsidRPr="00E96AC1" w:rsidRDefault="00C24470" w:rsidP="006D1C85">
      <w:pPr>
        <w:spacing w:after="0"/>
        <w:ind w:firstLine="510"/>
        <w:jc w:val="both"/>
        <w:rPr>
          <w:rFonts w:asciiTheme="majorHAnsi" w:hAnsiTheme="majorHAnsi"/>
          <w:lang w:val="uk-UA"/>
        </w:rPr>
      </w:pPr>
      <w:r w:rsidRPr="00E96AC1">
        <w:rPr>
          <w:rFonts w:asciiTheme="majorHAnsi" w:hAnsiTheme="majorHAnsi"/>
          <w:b/>
          <w:bCs/>
          <w:lang w:val="uk-UA"/>
        </w:rPr>
        <w:t xml:space="preserve">Примітка. </w:t>
      </w:r>
      <w:r w:rsidRPr="00E96AC1">
        <w:rPr>
          <w:rFonts w:asciiTheme="majorHAnsi" w:hAnsiTheme="majorHAnsi"/>
          <w:lang w:val="uk-UA"/>
        </w:rPr>
        <w:t>Див. Детальніше п. 6.3.2 ДСТУ EN ISO 12100</w:t>
      </w:r>
      <w:r w:rsidRPr="00E96AC1">
        <w:rPr>
          <w:rFonts w:asciiTheme="majorHAnsi" w:eastAsia="Cambria" w:hAnsiTheme="majorHAnsi"/>
          <w:b/>
          <w:kern w:val="20"/>
          <w:sz w:val="28"/>
          <w:szCs w:val="28"/>
          <w:lang w:val="uk-UA"/>
        </w:rPr>
        <w:t xml:space="preserve"> </w:t>
      </w:r>
      <w:r w:rsidRPr="00E96AC1">
        <w:rPr>
          <w:rFonts w:asciiTheme="majorHAnsi" w:hAnsiTheme="majorHAnsi"/>
          <w:lang w:val="uk-UA"/>
        </w:rPr>
        <w:t xml:space="preserve">щодо запобіжних та додаткових заходів, призначених для зменшення ризику в тих випадках, коли невід’ємні конструктивні заходи щодо безпеки є недостатніми (див. триступеневому методі). </w:t>
      </w:r>
    </w:p>
    <w:p w14:paraId="71D352FB" w14:textId="77777777" w:rsidR="00C24470" w:rsidRPr="00E96AC1" w:rsidRDefault="00C24470" w:rsidP="006D1C85">
      <w:pPr>
        <w:spacing w:before="120" w:after="0"/>
        <w:ind w:firstLine="567"/>
        <w:jc w:val="both"/>
        <w:rPr>
          <w:rFonts w:asciiTheme="majorHAnsi" w:hAnsiTheme="majorHAnsi"/>
          <w:b/>
          <w:bCs/>
          <w:sz w:val="28"/>
          <w:szCs w:val="28"/>
        </w:rPr>
      </w:pPr>
      <w:r w:rsidRPr="00E96AC1">
        <w:rPr>
          <w:rFonts w:asciiTheme="majorHAnsi" w:hAnsiTheme="majorHAnsi"/>
          <w:b/>
          <w:bCs/>
          <w:sz w:val="28"/>
          <w:szCs w:val="28"/>
        </w:rPr>
        <w:t xml:space="preserve">Урахування геометричних чинників та фізичних аспектів </w:t>
      </w:r>
    </w:p>
    <w:p w14:paraId="53236E6E" w14:textId="77777777" w:rsidR="00C24470" w:rsidRPr="00E96AC1" w:rsidRDefault="00C24470" w:rsidP="00A75B77">
      <w:pPr>
        <w:spacing w:before="120" w:after="0"/>
        <w:ind w:firstLine="567"/>
        <w:jc w:val="both"/>
        <w:rPr>
          <w:rFonts w:asciiTheme="majorHAnsi" w:hAnsiTheme="majorHAnsi"/>
          <w:bCs/>
          <w:sz w:val="28"/>
          <w:szCs w:val="28"/>
        </w:rPr>
      </w:pPr>
      <w:r w:rsidRPr="00E96AC1">
        <w:rPr>
          <w:rFonts w:asciiTheme="majorHAnsi" w:hAnsiTheme="majorHAnsi"/>
          <w:bCs/>
          <w:sz w:val="28"/>
          <w:szCs w:val="28"/>
        </w:rPr>
        <w:t xml:space="preserve">За </w:t>
      </w:r>
      <w:r w:rsidR="00547F4F" w:rsidRPr="00E96AC1">
        <w:rPr>
          <w:rFonts w:asciiTheme="majorHAnsi" w:hAnsiTheme="majorHAnsi"/>
          <w:bCs/>
          <w:sz w:val="28"/>
          <w:szCs w:val="28"/>
        </w:rPr>
        <w:t xml:space="preserve">[43, </w:t>
      </w:r>
      <w:r w:rsidRPr="00E96AC1">
        <w:rPr>
          <w:rFonts w:asciiTheme="majorHAnsi" w:hAnsiTheme="majorHAnsi"/>
          <w:bCs/>
          <w:sz w:val="28"/>
          <w:szCs w:val="28"/>
        </w:rPr>
        <w:t xml:space="preserve">п.6.2.2.1] </w:t>
      </w:r>
      <w:r w:rsidRPr="00E96AC1">
        <w:rPr>
          <w:rFonts w:asciiTheme="majorHAnsi" w:hAnsiTheme="majorHAnsi"/>
          <w:b/>
          <w:sz w:val="28"/>
          <w:szCs w:val="28"/>
        </w:rPr>
        <w:t>до геометричних чинників належать</w:t>
      </w:r>
      <w:r w:rsidRPr="00E96AC1">
        <w:rPr>
          <w:rFonts w:asciiTheme="majorHAnsi" w:hAnsiTheme="majorHAnsi"/>
          <w:bCs/>
          <w:sz w:val="28"/>
          <w:szCs w:val="28"/>
        </w:rPr>
        <w:t xml:space="preserve">: </w:t>
      </w:r>
    </w:p>
    <w:p w14:paraId="1150468F" w14:textId="77777777" w:rsidR="00C24470" w:rsidRPr="00E96AC1" w:rsidRDefault="00C24470" w:rsidP="006D1C85">
      <w:pPr>
        <w:spacing w:after="0"/>
        <w:ind w:firstLine="567"/>
        <w:jc w:val="both"/>
        <w:rPr>
          <w:rFonts w:asciiTheme="majorHAnsi" w:hAnsiTheme="majorHAnsi"/>
          <w:sz w:val="28"/>
          <w:szCs w:val="28"/>
          <w:lang w:val="uk-UA"/>
        </w:rPr>
      </w:pPr>
      <w:r w:rsidRPr="00E96AC1">
        <w:rPr>
          <w:rFonts w:asciiTheme="majorHAnsi" w:hAnsiTheme="majorHAnsi"/>
          <w:sz w:val="28"/>
          <w:szCs w:val="28"/>
        </w:rPr>
        <w:t>а) проектування машини з конфігурацією, яка забезпечує максимальний безпосередній огляд робочих та небезпечних зон з позиції керування</w:t>
      </w:r>
      <w:r w:rsidR="00496650" w:rsidRPr="00E96AC1">
        <w:rPr>
          <w:rFonts w:asciiTheme="majorHAnsi" w:hAnsiTheme="majorHAnsi"/>
          <w:sz w:val="28"/>
          <w:szCs w:val="28"/>
          <w:lang w:val="uk-UA"/>
        </w:rPr>
        <w:t>;</w:t>
      </w:r>
    </w:p>
    <w:p w14:paraId="4FAF9232" w14:textId="77777777" w:rsidR="00C24470" w:rsidRPr="00E96AC1" w:rsidRDefault="00C24470" w:rsidP="006D1C85">
      <w:pPr>
        <w:spacing w:after="0"/>
        <w:ind w:firstLine="567"/>
        <w:jc w:val="both"/>
        <w:rPr>
          <w:rFonts w:asciiTheme="majorHAnsi" w:hAnsiTheme="majorHAnsi"/>
          <w:sz w:val="28"/>
          <w:szCs w:val="28"/>
          <w:lang w:val="uk-UA"/>
        </w:rPr>
      </w:pPr>
      <w:r w:rsidRPr="00E96AC1">
        <w:rPr>
          <w:rFonts w:asciiTheme="majorHAnsi" w:hAnsiTheme="majorHAnsi"/>
          <w:sz w:val="28"/>
          <w:szCs w:val="28"/>
        </w:rPr>
        <w:t>b</w:t>
      </w:r>
      <w:r w:rsidRPr="00E96AC1">
        <w:rPr>
          <w:rFonts w:asciiTheme="majorHAnsi" w:hAnsiTheme="majorHAnsi"/>
          <w:sz w:val="28"/>
          <w:szCs w:val="28"/>
          <w:lang w:val="uk-UA"/>
        </w:rPr>
        <w:t xml:space="preserve">) </w:t>
      </w:r>
      <w:r w:rsidR="00496650" w:rsidRPr="00E96AC1">
        <w:rPr>
          <w:rFonts w:asciiTheme="majorHAnsi" w:hAnsiTheme="majorHAnsi"/>
          <w:sz w:val="28"/>
          <w:szCs w:val="28"/>
          <w:lang w:val="uk-UA"/>
        </w:rPr>
        <w:t>ф</w:t>
      </w:r>
      <w:r w:rsidRPr="00E96AC1">
        <w:rPr>
          <w:rFonts w:asciiTheme="majorHAnsi" w:hAnsiTheme="majorHAnsi"/>
          <w:sz w:val="28"/>
          <w:szCs w:val="28"/>
          <w:lang w:val="uk-UA"/>
        </w:rPr>
        <w:t>орма та відносне положення механічних елементів; наприклад, небезпекам здавлюванню та порізу запобігають збільшенням мінімального зазору між рухомими частинами, так, щоб частина тіла могла безпечно входити у зазор, або зменшенням зазору так, щоб жодна частина тіла не могла потрапити до нього</w:t>
      </w:r>
      <w:r w:rsidR="00496650" w:rsidRPr="00E96AC1">
        <w:rPr>
          <w:rFonts w:asciiTheme="majorHAnsi" w:hAnsiTheme="majorHAnsi"/>
          <w:sz w:val="28"/>
          <w:szCs w:val="28"/>
          <w:lang w:val="uk-UA"/>
        </w:rPr>
        <w:t>;</w:t>
      </w:r>
    </w:p>
    <w:p w14:paraId="1D88757D"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c) </w:t>
      </w:r>
      <w:r w:rsidR="00496650" w:rsidRPr="00E96AC1">
        <w:rPr>
          <w:rFonts w:asciiTheme="majorHAnsi" w:hAnsiTheme="majorHAnsi"/>
          <w:sz w:val="28"/>
          <w:szCs w:val="28"/>
          <w:lang w:val="uk-UA"/>
        </w:rPr>
        <w:t>у</w:t>
      </w:r>
      <w:r w:rsidRPr="00E96AC1">
        <w:rPr>
          <w:rFonts w:asciiTheme="majorHAnsi" w:hAnsiTheme="majorHAnsi"/>
          <w:sz w:val="28"/>
          <w:szCs w:val="28"/>
        </w:rPr>
        <w:t>никнення наявності гострих крайок та кутів, частин, що виступають за межі машини</w:t>
      </w:r>
      <w:r w:rsidR="00496650" w:rsidRPr="00E96AC1">
        <w:rPr>
          <w:rFonts w:asciiTheme="majorHAnsi" w:hAnsiTheme="majorHAnsi"/>
          <w:sz w:val="28"/>
          <w:szCs w:val="28"/>
          <w:lang w:val="uk-UA"/>
        </w:rPr>
        <w:t>;</w:t>
      </w:r>
    </w:p>
    <w:p w14:paraId="170FF06A"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d) </w:t>
      </w:r>
      <w:r w:rsidR="00496650" w:rsidRPr="00E96AC1">
        <w:rPr>
          <w:rFonts w:asciiTheme="majorHAnsi" w:hAnsiTheme="majorHAnsi"/>
          <w:sz w:val="28"/>
          <w:szCs w:val="28"/>
          <w:lang w:val="uk-UA"/>
        </w:rPr>
        <w:t>п</w:t>
      </w:r>
      <w:r w:rsidRPr="00E96AC1">
        <w:rPr>
          <w:rFonts w:asciiTheme="majorHAnsi" w:hAnsiTheme="majorHAnsi"/>
          <w:sz w:val="28"/>
          <w:szCs w:val="28"/>
        </w:rPr>
        <w:t xml:space="preserve">роектування машини з конфігурацією, яка забезпечує належне робоче положення та доступ до ручних органів керування. </w:t>
      </w:r>
    </w:p>
    <w:p w14:paraId="5986C83B" w14:textId="77777777" w:rsidR="00C24470" w:rsidRPr="00E96AC1" w:rsidRDefault="00C24470" w:rsidP="00A75B77">
      <w:pPr>
        <w:spacing w:before="120" w:after="0"/>
        <w:ind w:firstLine="567"/>
        <w:jc w:val="both"/>
        <w:rPr>
          <w:rFonts w:asciiTheme="majorHAnsi" w:hAnsiTheme="majorHAnsi"/>
          <w:i/>
          <w:iCs/>
          <w:sz w:val="28"/>
          <w:szCs w:val="28"/>
        </w:rPr>
      </w:pPr>
      <w:r w:rsidRPr="00E96AC1">
        <w:rPr>
          <w:rFonts w:asciiTheme="majorHAnsi" w:hAnsiTheme="majorHAnsi"/>
          <w:b/>
          <w:sz w:val="28"/>
          <w:szCs w:val="28"/>
        </w:rPr>
        <w:t>Фізичні аспекти</w:t>
      </w:r>
      <w:r w:rsidRPr="00E96AC1">
        <w:rPr>
          <w:rFonts w:asciiTheme="majorHAnsi" w:hAnsiTheme="majorHAnsi"/>
          <w:b/>
          <w:i/>
          <w:iCs/>
          <w:sz w:val="28"/>
          <w:szCs w:val="28"/>
        </w:rPr>
        <w:t xml:space="preserve"> </w:t>
      </w:r>
      <w:r w:rsidRPr="00E96AC1">
        <w:rPr>
          <w:rFonts w:asciiTheme="majorHAnsi" w:hAnsiTheme="majorHAnsi"/>
          <w:b/>
          <w:sz w:val="28"/>
          <w:szCs w:val="28"/>
        </w:rPr>
        <w:t>геометричних чинників</w:t>
      </w:r>
      <w:r w:rsidRPr="00E96AC1">
        <w:rPr>
          <w:rFonts w:asciiTheme="majorHAnsi" w:hAnsiTheme="majorHAnsi"/>
          <w:sz w:val="28"/>
          <w:szCs w:val="28"/>
        </w:rPr>
        <w:t xml:space="preserve"> </w:t>
      </w:r>
      <w:r w:rsidRPr="00E96AC1">
        <w:rPr>
          <w:rFonts w:asciiTheme="majorHAnsi" w:hAnsiTheme="majorHAnsi"/>
          <w:sz w:val="28"/>
          <w:szCs w:val="28"/>
          <w:lang w:val="uk-UA"/>
        </w:rPr>
        <w:t xml:space="preserve">за </w:t>
      </w:r>
      <w:r w:rsidR="00547F4F" w:rsidRPr="00E96AC1">
        <w:rPr>
          <w:rFonts w:asciiTheme="majorHAnsi" w:hAnsiTheme="majorHAnsi"/>
          <w:sz w:val="28"/>
          <w:szCs w:val="28"/>
          <w:lang w:val="uk-UA"/>
        </w:rPr>
        <w:t xml:space="preserve">[43, </w:t>
      </w:r>
      <w:r w:rsidRPr="00E96AC1">
        <w:rPr>
          <w:rFonts w:asciiTheme="majorHAnsi" w:hAnsiTheme="majorHAnsi"/>
          <w:sz w:val="28"/>
          <w:szCs w:val="28"/>
          <w:lang w:val="uk-UA"/>
        </w:rPr>
        <w:t>п.6.2.2.2]</w:t>
      </w:r>
    </w:p>
    <w:p w14:paraId="22BC6257"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До таких аспектів належать: </w:t>
      </w:r>
    </w:p>
    <w:p w14:paraId="30157474"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а) обмеження діючої сили до достатньо низького значення, так, щоб частини машини, які приводяться до дії, не утворювали механічної небезпеки; </w:t>
      </w:r>
    </w:p>
    <w:p w14:paraId="42215F9B"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b) обмеження маси та/або швидкості рухомих елементів</w:t>
      </w:r>
      <w:r w:rsidR="00C1171D" w:rsidRPr="00E96AC1">
        <w:rPr>
          <w:rFonts w:asciiTheme="majorHAnsi" w:hAnsiTheme="majorHAnsi"/>
          <w:sz w:val="28"/>
          <w:szCs w:val="28"/>
          <w:lang w:val="uk-UA"/>
        </w:rPr>
        <w:t>,</w:t>
      </w:r>
      <w:r w:rsidRPr="00E96AC1">
        <w:rPr>
          <w:rFonts w:asciiTheme="majorHAnsi" w:hAnsiTheme="majorHAnsi"/>
          <w:sz w:val="28"/>
          <w:szCs w:val="28"/>
        </w:rPr>
        <w:t xml:space="preserve"> тобто їхньої кінетичної енергії; </w:t>
      </w:r>
    </w:p>
    <w:p w14:paraId="155D9281"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c) обмеження виділень завдяки впливу на характеристики їхнього джерела для зменшення: </w:t>
      </w:r>
    </w:p>
    <w:p w14:paraId="41CA267F"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1) по</w:t>
      </w:r>
      <w:r w:rsidR="000820AA" w:rsidRPr="00E96AC1">
        <w:rPr>
          <w:rFonts w:asciiTheme="majorHAnsi" w:hAnsiTheme="majorHAnsi"/>
          <w:sz w:val="28"/>
          <w:szCs w:val="28"/>
        </w:rPr>
        <w:t>ширення шуму біля його джерела</w:t>
      </w:r>
      <w:r w:rsidRPr="00E96AC1">
        <w:rPr>
          <w:rFonts w:asciiTheme="majorHAnsi" w:hAnsiTheme="majorHAnsi"/>
          <w:sz w:val="28"/>
          <w:szCs w:val="28"/>
        </w:rPr>
        <w:t xml:space="preserve">; </w:t>
      </w:r>
    </w:p>
    <w:p w14:paraId="0333A27E"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2) поширення вібрації біля її джерела, зокрема, наприклад, перерозподіленням або додаванням мас та зміни параметрів процесу, наприклад, частоти та/або амплітуди рухів; </w:t>
      </w:r>
    </w:p>
    <w:p w14:paraId="6EED72C5"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lastRenderedPageBreak/>
        <w:t xml:space="preserve">3) виділення небезпечних речовин, зокрема, наприклад, використання безпечніших речовин або зменшення запилення (вживання гранул замість порошків, фрезерування замість шліфування); </w:t>
      </w:r>
    </w:p>
    <w:p w14:paraId="2658D5D9"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4) випромінювання, зокрема, наприклад, уникнення використання небезпечних джерел випромінювання, обмеження потужності випромінювання до найнижчого рівня, достатнього для належного функціонування машини, проектування джерела зі сконцентрованим променем, збільшення відстані між джерелом й оператором чи передбачення дистанційного керування машиною (заходи зменшення неіонізуючого випромінювання наведено в 6.3.4.5</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3910ADFD" w14:textId="77777777" w:rsidR="00C24470" w:rsidRPr="00E96AC1" w:rsidRDefault="00C24470" w:rsidP="00A75B77">
      <w:pPr>
        <w:spacing w:before="120" w:after="0"/>
        <w:ind w:firstLine="567"/>
        <w:jc w:val="both"/>
        <w:rPr>
          <w:rFonts w:asciiTheme="majorHAnsi" w:hAnsiTheme="majorHAnsi"/>
          <w:b/>
          <w:bCs/>
          <w:iCs/>
          <w:sz w:val="28"/>
          <w:szCs w:val="28"/>
        </w:rPr>
      </w:pPr>
      <w:r w:rsidRPr="00E96AC1">
        <w:rPr>
          <w:rFonts w:asciiTheme="majorHAnsi" w:hAnsiTheme="majorHAnsi"/>
          <w:b/>
          <w:bCs/>
          <w:iCs/>
          <w:sz w:val="28"/>
          <w:szCs w:val="28"/>
        </w:rPr>
        <w:t xml:space="preserve">Урахування загальних технічних знань під час проектування машин </w:t>
      </w:r>
    </w:p>
    <w:p w14:paraId="4FEF99AD"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rPr>
        <w:t xml:space="preserve">Ці загальні технічні знання можна отримати з технічних вимог на проектування (наприклад, стандартів, методик проектування, правил розрахунку тощо). </w:t>
      </w:r>
    </w:p>
    <w:p w14:paraId="35E768BA" w14:textId="77777777" w:rsidR="00C1171D" w:rsidRPr="00E96AC1" w:rsidRDefault="00C24470" w:rsidP="00A75B77">
      <w:pPr>
        <w:spacing w:before="120" w:after="0"/>
        <w:ind w:firstLine="567"/>
        <w:jc w:val="both"/>
        <w:rPr>
          <w:rFonts w:asciiTheme="majorHAnsi" w:hAnsiTheme="majorHAnsi"/>
          <w:b/>
          <w:bCs/>
          <w:iCs/>
          <w:sz w:val="28"/>
          <w:szCs w:val="28"/>
        </w:rPr>
      </w:pPr>
      <w:r w:rsidRPr="00E96AC1">
        <w:rPr>
          <w:rFonts w:asciiTheme="majorHAnsi" w:hAnsiTheme="majorHAnsi"/>
          <w:b/>
          <w:bCs/>
          <w:iCs/>
          <w:sz w:val="28"/>
          <w:szCs w:val="28"/>
        </w:rPr>
        <w:t xml:space="preserve">Вибір належної технології </w:t>
      </w:r>
    </w:p>
    <w:p w14:paraId="09A96A1C" w14:textId="77777777" w:rsidR="00C24470" w:rsidRPr="00E96AC1" w:rsidRDefault="00C24470" w:rsidP="006D1C85">
      <w:pPr>
        <w:spacing w:after="0"/>
        <w:ind w:firstLine="567"/>
        <w:jc w:val="both"/>
        <w:rPr>
          <w:rFonts w:asciiTheme="majorHAnsi" w:hAnsiTheme="majorHAnsi"/>
          <w:sz w:val="28"/>
          <w:szCs w:val="28"/>
          <w:lang w:val="uk-UA"/>
        </w:rPr>
      </w:pPr>
      <w:r w:rsidRPr="00E96AC1">
        <w:rPr>
          <w:rFonts w:asciiTheme="majorHAnsi" w:hAnsiTheme="majorHAnsi"/>
          <w:sz w:val="28"/>
          <w:szCs w:val="28"/>
        </w:rPr>
        <w:t xml:space="preserve">Можна виключити одну або кілька небезпек або зменшити ризики завдяки вибору належної технології, </w:t>
      </w:r>
      <w:r w:rsidRPr="00E96AC1">
        <w:rPr>
          <w:rFonts w:asciiTheme="majorHAnsi" w:hAnsiTheme="majorHAnsi"/>
          <w:b/>
          <w:sz w:val="28"/>
          <w:szCs w:val="28"/>
        </w:rPr>
        <w:t>наприклад</w:t>
      </w:r>
      <w:r w:rsidRPr="00E96AC1">
        <w:rPr>
          <w:rFonts w:asciiTheme="majorHAnsi" w:hAnsiTheme="majorHAnsi"/>
          <w:sz w:val="28"/>
          <w:szCs w:val="28"/>
        </w:rPr>
        <w:t>: «вибухобезпечне» електричне устатковання</w:t>
      </w:r>
      <w:r w:rsidRPr="00E96AC1">
        <w:rPr>
          <w:rFonts w:asciiTheme="majorHAnsi" w:hAnsiTheme="majorHAnsi"/>
          <w:sz w:val="28"/>
          <w:szCs w:val="28"/>
          <w:lang w:val="uk-UA"/>
        </w:rPr>
        <w:t>,</w:t>
      </w:r>
      <w:r w:rsidRPr="00E96AC1">
        <w:rPr>
          <w:rFonts w:asciiTheme="majorHAnsi" w:hAnsiTheme="majorHAnsi"/>
          <w:sz w:val="28"/>
          <w:szCs w:val="28"/>
        </w:rPr>
        <w:t xml:space="preserve"> застосування лише гідравлічних або пневматичних систем керування та приводів</w:t>
      </w:r>
      <w:r w:rsidRPr="00E96AC1">
        <w:rPr>
          <w:rFonts w:asciiTheme="majorHAnsi" w:hAnsiTheme="majorHAnsi"/>
          <w:sz w:val="28"/>
          <w:szCs w:val="28"/>
          <w:lang w:val="uk-UA"/>
        </w:rPr>
        <w:t>.</w:t>
      </w:r>
    </w:p>
    <w:p w14:paraId="43587309" w14:textId="77777777" w:rsidR="00C24470" w:rsidRPr="00E96AC1" w:rsidRDefault="00C24470" w:rsidP="00A75B77">
      <w:pPr>
        <w:spacing w:before="120" w:after="0"/>
        <w:ind w:firstLine="567"/>
        <w:jc w:val="both"/>
        <w:rPr>
          <w:rFonts w:asciiTheme="majorHAnsi" w:hAnsiTheme="majorHAnsi"/>
          <w:b/>
          <w:bCs/>
          <w:iCs/>
          <w:sz w:val="28"/>
          <w:szCs w:val="28"/>
          <w:lang w:val="uk-UA"/>
        </w:rPr>
      </w:pPr>
      <w:r w:rsidRPr="00E96AC1">
        <w:rPr>
          <w:rFonts w:asciiTheme="majorHAnsi" w:hAnsiTheme="majorHAnsi"/>
          <w:b/>
          <w:bCs/>
          <w:iCs/>
          <w:sz w:val="28"/>
          <w:szCs w:val="28"/>
          <w:lang w:val="uk-UA"/>
        </w:rPr>
        <w:t xml:space="preserve">Застосування принципів примусової механічної дії </w:t>
      </w:r>
    </w:p>
    <w:p w14:paraId="33420952"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lang w:val="uk-UA"/>
        </w:rPr>
        <w:t xml:space="preserve">Якщо механічний елемент під час переміщення неодмінно переміщує інший елемент безпосередньо або через жорсткі елементи, ці елементи вважають з’єднаними примусово. </w:t>
      </w:r>
      <w:r w:rsidRPr="00E96AC1">
        <w:rPr>
          <w:rFonts w:asciiTheme="majorHAnsi" w:hAnsiTheme="majorHAnsi"/>
          <w:sz w:val="28"/>
          <w:szCs w:val="28"/>
        </w:rPr>
        <w:t xml:space="preserve">Прикладом є операція примусового відкриття перемикачів в електричному колі. </w:t>
      </w:r>
    </w:p>
    <w:p w14:paraId="076C5B98" w14:textId="77777777" w:rsidR="00C24470" w:rsidRPr="00E96AC1" w:rsidRDefault="00C24470" w:rsidP="006D1C85">
      <w:pPr>
        <w:spacing w:after="0"/>
        <w:ind w:firstLine="567"/>
        <w:jc w:val="both"/>
        <w:rPr>
          <w:rFonts w:asciiTheme="majorHAnsi" w:hAnsiTheme="majorHAnsi"/>
        </w:rPr>
      </w:pPr>
      <w:r w:rsidRPr="00E96AC1">
        <w:rPr>
          <w:rFonts w:asciiTheme="majorHAnsi" w:hAnsiTheme="majorHAnsi"/>
          <w:b/>
          <w:bCs/>
        </w:rPr>
        <w:t xml:space="preserve">Примітка. </w:t>
      </w:r>
      <w:r w:rsidRPr="00E96AC1">
        <w:rPr>
          <w:rFonts w:asciiTheme="majorHAnsi" w:hAnsiTheme="majorHAnsi"/>
        </w:rPr>
        <w:t xml:space="preserve">Якщо механічний елемент своїм переміщенням уможливлює вільне переміщення іншого елемента (наприклад, під дією сили тяжіння, сили пружини), це не є примусовою механічною дією першого елемента на другий. </w:t>
      </w:r>
    </w:p>
    <w:p w14:paraId="630290A9" w14:textId="77777777" w:rsidR="00C24470" w:rsidRPr="00E96AC1" w:rsidRDefault="00C24470" w:rsidP="006D1C85">
      <w:pPr>
        <w:spacing w:after="0"/>
        <w:ind w:firstLine="567"/>
        <w:jc w:val="both"/>
        <w:rPr>
          <w:rFonts w:asciiTheme="majorHAnsi" w:hAnsiTheme="majorHAnsi"/>
          <w:bCs/>
          <w:iCs/>
          <w:sz w:val="28"/>
          <w:szCs w:val="28"/>
        </w:rPr>
      </w:pPr>
      <w:r w:rsidRPr="00E96AC1">
        <w:rPr>
          <w:rFonts w:asciiTheme="majorHAnsi" w:hAnsiTheme="majorHAnsi"/>
          <w:bCs/>
          <w:sz w:val="28"/>
          <w:szCs w:val="28"/>
          <w:lang w:val="uk-UA"/>
        </w:rPr>
        <w:t>Також слід зазначити, що стандарт</w:t>
      </w:r>
      <w:r w:rsidRPr="00E96AC1">
        <w:rPr>
          <w:rFonts w:asciiTheme="majorHAnsi" w:hAnsiTheme="majorHAnsi"/>
          <w:bCs/>
          <w:caps/>
          <w:sz w:val="28"/>
          <w:szCs w:val="28"/>
        </w:rPr>
        <w:t xml:space="preserve"> ДСТУ EN ISO </w:t>
      </w:r>
      <w:r w:rsidRPr="00E96AC1">
        <w:rPr>
          <w:rFonts w:asciiTheme="majorHAnsi" w:hAnsiTheme="majorHAnsi"/>
          <w:bCs/>
          <w:sz w:val="28"/>
          <w:szCs w:val="28"/>
        </w:rPr>
        <w:t>12100</w:t>
      </w:r>
      <w:r w:rsidRPr="00E96AC1">
        <w:rPr>
          <w:rFonts w:asciiTheme="majorHAnsi" w:hAnsiTheme="majorHAnsi"/>
          <w:bCs/>
          <w:sz w:val="28"/>
          <w:szCs w:val="28"/>
          <w:lang w:val="uk-UA"/>
        </w:rPr>
        <w:t xml:space="preserve">  </w:t>
      </w:r>
      <w:r w:rsidRPr="00E96AC1">
        <w:rPr>
          <w:rFonts w:asciiTheme="majorHAnsi" w:hAnsiTheme="majorHAnsi"/>
          <w:sz w:val="28"/>
          <w:szCs w:val="28"/>
          <w:lang w:val="uk-UA"/>
        </w:rPr>
        <w:t xml:space="preserve">визначає чинники щодо </w:t>
      </w:r>
      <w:r w:rsidRPr="00E96AC1">
        <w:rPr>
          <w:rFonts w:asciiTheme="majorHAnsi" w:hAnsiTheme="majorHAnsi"/>
          <w:bCs/>
          <w:iCs/>
          <w:sz w:val="28"/>
          <w:szCs w:val="28"/>
        </w:rPr>
        <w:t>забезпечення стійкості</w:t>
      </w:r>
      <w:r w:rsidRPr="00E96AC1">
        <w:rPr>
          <w:rFonts w:asciiTheme="majorHAnsi" w:hAnsiTheme="majorHAnsi"/>
          <w:bCs/>
          <w:iCs/>
          <w:sz w:val="28"/>
          <w:szCs w:val="28"/>
          <w:lang w:val="uk-UA"/>
        </w:rPr>
        <w:t>, р</w:t>
      </w:r>
      <w:r w:rsidRPr="00E96AC1">
        <w:rPr>
          <w:rFonts w:asciiTheme="majorHAnsi" w:hAnsiTheme="majorHAnsi"/>
          <w:bCs/>
          <w:iCs/>
          <w:sz w:val="28"/>
          <w:szCs w:val="28"/>
        </w:rPr>
        <w:t>емонтопридатності</w:t>
      </w:r>
      <w:r w:rsidRPr="00E96AC1">
        <w:rPr>
          <w:rFonts w:asciiTheme="majorHAnsi" w:hAnsiTheme="majorHAnsi"/>
          <w:bCs/>
          <w:iCs/>
          <w:sz w:val="28"/>
          <w:szCs w:val="28"/>
          <w:lang w:val="uk-UA"/>
        </w:rPr>
        <w:t>, д</w:t>
      </w:r>
      <w:r w:rsidRPr="00E96AC1">
        <w:rPr>
          <w:rFonts w:asciiTheme="majorHAnsi" w:hAnsiTheme="majorHAnsi"/>
          <w:bCs/>
          <w:iCs/>
          <w:sz w:val="28"/>
          <w:szCs w:val="28"/>
        </w:rPr>
        <w:t>отримання ергономічних принципів</w:t>
      </w:r>
      <w:r w:rsidRPr="00E96AC1">
        <w:rPr>
          <w:rFonts w:asciiTheme="majorHAnsi" w:hAnsiTheme="majorHAnsi"/>
          <w:bCs/>
          <w:iCs/>
          <w:sz w:val="28"/>
          <w:szCs w:val="28"/>
          <w:lang w:val="uk-UA"/>
        </w:rPr>
        <w:t xml:space="preserve">, </w:t>
      </w:r>
      <w:r w:rsidRPr="00E96AC1">
        <w:rPr>
          <w:rFonts w:asciiTheme="majorHAnsi" w:hAnsiTheme="majorHAnsi"/>
          <w:bCs/>
          <w:sz w:val="28"/>
          <w:szCs w:val="28"/>
        </w:rPr>
        <w:t xml:space="preserve"> </w:t>
      </w:r>
      <w:r w:rsidRPr="00E96AC1">
        <w:rPr>
          <w:rFonts w:asciiTheme="majorHAnsi" w:hAnsiTheme="majorHAnsi"/>
          <w:bCs/>
          <w:iCs/>
          <w:sz w:val="28"/>
          <w:szCs w:val="28"/>
        </w:rPr>
        <w:t>електричн</w:t>
      </w:r>
      <w:r w:rsidRPr="00E96AC1">
        <w:rPr>
          <w:rFonts w:asciiTheme="majorHAnsi" w:hAnsiTheme="majorHAnsi"/>
          <w:bCs/>
          <w:iCs/>
          <w:sz w:val="28"/>
          <w:szCs w:val="28"/>
          <w:lang w:val="uk-UA"/>
        </w:rPr>
        <w:t>их</w:t>
      </w:r>
      <w:r w:rsidRPr="00E96AC1">
        <w:rPr>
          <w:rFonts w:asciiTheme="majorHAnsi" w:hAnsiTheme="majorHAnsi"/>
          <w:bCs/>
          <w:iCs/>
          <w:sz w:val="28"/>
          <w:szCs w:val="28"/>
        </w:rPr>
        <w:t xml:space="preserve"> небезпек</w:t>
      </w:r>
      <w:r w:rsidRPr="00E96AC1">
        <w:rPr>
          <w:rFonts w:asciiTheme="majorHAnsi" w:hAnsiTheme="majorHAnsi"/>
          <w:bCs/>
          <w:iCs/>
          <w:sz w:val="28"/>
          <w:szCs w:val="28"/>
          <w:lang w:val="uk-UA"/>
        </w:rPr>
        <w:t>, н</w:t>
      </w:r>
      <w:r w:rsidRPr="00E96AC1">
        <w:rPr>
          <w:rFonts w:asciiTheme="majorHAnsi" w:hAnsiTheme="majorHAnsi"/>
          <w:bCs/>
          <w:iCs/>
          <w:sz w:val="28"/>
          <w:szCs w:val="28"/>
        </w:rPr>
        <w:t>ебезпек, спричинюван</w:t>
      </w:r>
      <w:r w:rsidRPr="00E96AC1">
        <w:rPr>
          <w:rFonts w:asciiTheme="majorHAnsi" w:hAnsiTheme="majorHAnsi"/>
          <w:bCs/>
          <w:iCs/>
          <w:sz w:val="28"/>
          <w:szCs w:val="28"/>
          <w:lang w:val="uk-UA"/>
        </w:rPr>
        <w:t>их</w:t>
      </w:r>
      <w:r w:rsidRPr="00E96AC1">
        <w:rPr>
          <w:rFonts w:asciiTheme="majorHAnsi" w:hAnsiTheme="majorHAnsi"/>
          <w:bCs/>
          <w:iCs/>
          <w:sz w:val="28"/>
          <w:szCs w:val="28"/>
        </w:rPr>
        <w:t xml:space="preserve"> пневматичним та гідравлічним устаткованням</w:t>
      </w:r>
      <w:r w:rsidRPr="00E96AC1">
        <w:rPr>
          <w:rFonts w:asciiTheme="majorHAnsi" w:hAnsiTheme="majorHAnsi"/>
          <w:bCs/>
          <w:iCs/>
          <w:sz w:val="28"/>
          <w:szCs w:val="28"/>
          <w:lang w:val="uk-UA"/>
        </w:rPr>
        <w:t>, з</w:t>
      </w:r>
      <w:r w:rsidRPr="00E96AC1">
        <w:rPr>
          <w:rFonts w:asciiTheme="majorHAnsi" w:hAnsiTheme="majorHAnsi"/>
          <w:bCs/>
          <w:iCs/>
          <w:sz w:val="28"/>
          <w:szCs w:val="28"/>
        </w:rPr>
        <w:t>астосування невід’ємних внутрішніх конструктивних заходів у системі керування</w:t>
      </w:r>
      <w:r w:rsidRPr="00E96AC1">
        <w:rPr>
          <w:rFonts w:asciiTheme="majorHAnsi" w:hAnsiTheme="majorHAnsi"/>
          <w:bCs/>
          <w:iCs/>
          <w:sz w:val="28"/>
          <w:szCs w:val="28"/>
          <w:lang w:val="uk-UA"/>
        </w:rPr>
        <w:t>.</w:t>
      </w:r>
      <w:r w:rsidRPr="00E96AC1">
        <w:rPr>
          <w:rFonts w:asciiTheme="majorHAnsi" w:hAnsiTheme="majorHAnsi"/>
          <w:bCs/>
          <w:iCs/>
          <w:sz w:val="28"/>
          <w:szCs w:val="28"/>
        </w:rPr>
        <w:t xml:space="preserve"> </w:t>
      </w:r>
    </w:p>
    <w:p w14:paraId="7474974E" w14:textId="77777777" w:rsidR="00C24470" w:rsidRPr="00E96AC1" w:rsidRDefault="00C24470" w:rsidP="006D1C85">
      <w:pPr>
        <w:spacing w:after="0"/>
        <w:ind w:firstLine="567"/>
        <w:jc w:val="both"/>
        <w:rPr>
          <w:rFonts w:asciiTheme="majorHAnsi" w:hAnsiTheme="majorHAnsi"/>
          <w:sz w:val="28"/>
          <w:szCs w:val="28"/>
        </w:rPr>
      </w:pPr>
      <w:r w:rsidRPr="00E96AC1">
        <w:rPr>
          <w:rFonts w:asciiTheme="majorHAnsi" w:hAnsiTheme="majorHAnsi"/>
          <w:sz w:val="28"/>
          <w:szCs w:val="28"/>
          <w:lang w:val="uk-UA"/>
        </w:rPr>
        <w:t xml:space="preserve">Системи керування має бути спроектовано так, щоб вони забезпечували обмеження рухів частин машини, самої машини чи оброблюваних деталей та/або вантажів, утримуваних машиною, з використанням безпечних конструктивних параметрів (зокрема </w:t>
      </w:r>
      <w:r w:rsidRPr="00E96AC1">
        <w:rPr>
          <w:rFonts w:asciiTheme="majorHAnsi" w:hAnsiTheme="majorHAnsi"/>
          <w:sz w:val="28"/>
          <w:szCs w:val="28"/>
          <w:lang w:val="uk-UA"/>
        </w:rPr>
        <w:lastRenderedPageBreak/>
        <w:t xml:space="preserve">діапазонів, швидкостей, прискорень, сповільнень, вантажопідіймальності). </w:t>
      </w:r>
      <w:r w:rsidRPr="00E96AC1">
        <w:rPr>
          <w:rFonts w:asciiTheme="majorHAnsi" w:hAnsiTheme="majorHAnsi"/>
          <w:sz w:val="28"/>
          <w:szCs w:val="28"/>
        </w:rPr>
        <w:t xml:space="preserve">Необхідно внести поправки на динамічні ефекти (наприклад, коливання вантажів). </w:t>
      </w:r>
    </w:p>
    <w:p w14:paraId="37DD8B77" w14:textId="77777777" w:rsidR="00C24470" w:rsidRPr="00E96AC1" w:rsidRDefault="00C24470" w:rsidP="004611CB">
      <w:pPr>
        <w:spacing w:before="120" w:after="0"/>
        <w:ind w:firstLine="567"/>
        <w:jc w:val="both"/>
        <w:rPr>
          <w:rFonts w:asciiTheme="majorHAnsi" w:hAnsiTheme="majorHAnsi"/>
          <w:sz w:val="28"/>
          <w:szCs w:val="28"/>
        </w:rPr>
      </w:pPr>
      <w:r w:rsidRPr="00E96AC1">
        <w:rPr>
          <w:rFonts w:asciiTheme="majorHAnsi" w:hAnsiTheme="majorHAnsi"/>
          <w:b/>
          <w:iCs/>
          <w:sz w:val="28"/>
          <w:szCs w:val="28"/>
        </w:rPr>
        <w:t>Наприклад</w:t>
      </w:r>
      <w:r w:rsidRPr="00E96AC1">
        <w:rPr>
          <w:rFonts w:asciiTheme="majorHAnsi" w:hAnsiTheme="majorHAnsi"/>
          <w:sz w:val="28"/>
          <w:szCs w:val="28"/>
        </w:rPr>
        <w:t>:</w:t>
      </w:r>
    </w:p>
    <w:p w14:paraId="493C1F15"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швидкість переміщення мобільної машини, керованої пішоходом, крім машин з дистанційним керуванням, має відповідати швидкості ходіння;</w:t>
      </w:r>
    </w:p>
    <w:p w14:paraId="22815414"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діапазон, швидкість, прискорення та сповільнення рухів людини</w:t>
      </w:r>
      <w:r w:rsidRPr="00E96AC1">
        <w:rPr>
          <w:rFonts w:asciiTheme="majorHAnsi" w:hAnsiTheme="majorHAnsi"/>
          <w:sz w:val="28"/>
          <w:szCs w:val="28"/>
          <w:lang w:val="uk-UA"/>
        </w:rPr>
        <w:t>-</w:t>
      </w:r>
      <w:r w:rsidRPr="00E96AC1">
        <w:rPr>
          <w:rFonts w:asciiTheme="majorHAnsi" w:hAnsiTheme="majorHAnsi"/>
          <w:sz w:val="28"/>
          <w:szCs w:val="28"/>
        </w:rPr>
        <w:t>носія та транспортного засобу для підіймання людей має бути обмежено безпечними значеннями з урахуванням сумарного часу реагування оператора та машини;</w:t>
      </w:r>
    </w:p>
    <w:p w14:paraId="568348DF"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 xml:space="preserve">діапазон рухів частин машини для підіймання вантажів не повинен виходити за наведені межі. Якщо конструкція машини містить різні елементі, які може бути використано незалежно, систему керування має бути спроектовано так, щоб було унеможливлено ризики внаслідок порушення координації (наприклад, за допомогою системи запобігання зіткненню). </w:t>
      </w:r>
    </w:p>
    <w:p w14:paraId="058F8967" w14:textId="77777777" w:rsidR="00C24470" w:rsidRPr="00E96AC1" w:rsidRDefault="00C24470" w:rsidP="004611CB">
      <w:pPr>
        <w:spacing w:before="120" w:after="0"/>
        <w:ind w:firstLine="567"/>
        <w:jc w:val="both"/>
        <w:rPr>
          <w:rFonts w:asciiTheme="majorHAnsi" w:hAnsiTheme="majorHAnsi"/>
          <w:b/>
          <w:bCs/>
          <w:sz w:val="28"/>
          <w:szCs w:val="28"/>
          <w:lang w:val="uk-UA"/>
        </w:rPr>
      </w:pPr>
      <w:r w:rsidRPr="00E96AC1">
        <w:rPr>
          <w:rFonts w:asciiTheme="majorHAnsi" w:hAnsiTheme="majorHAnsi"/>
          <w:b/>
          <w:bCs/>
          <w:sz w:val="28"/>
          <w:szCs w:val="28"/>
          <w:lang w:val="uk-UA"/>
        </w:rPr>
        <w:t>Також стандарт акцентує увагу на таких небезпеках:</w:t>
      </w:r>
    </w:p>
    <w:p w14:paraId="6E96E797" w14:textId="77777777" w:rsidR="00C24470" w:rsidRPr="00E96AC1" w:rsidRDefault="00C24470" w:rsidP="00CB5EC9">
      <w:pPr>
        <w:pStyle w:val="a6"/>
        <w:numPr>
          <w:ilvl w:val="0"/>
          <w:numId w:val="52"/>
        </w:numPr>
        <w:ind w:left="0" w:firstLine="567"/>
        <w:jc w:val="both"/>
        <w:rPr>
          <w:rFonts w:asciiTheme="majorHAnsi" w:hAnsiTheme="majorHAnsi"/>
          <w:sz w:val="28"/>
          <w:szCs w:val="28"/>
          <w:lang w:val="uk-UA"/>
        </w:rPr>
      </w:pPr>
      <w:r w:rsidRPr="00E96AC1">
        <w:rPr>
          <w:rFonts w:asciiTheme="majorHAnsi" w:hAnsiTheme="majorHAnsi"/>
          <w:sz w:val="28"/>
          <w:szCs w:val="28"/>
          <w:lang w:val="uk-UA"/>
        </w:rPr>
        <w:t>запуск внутрішнього джерела чи</w:t>
      </w:r>
      <w:r w:rsidR="00F92E7C" w:rsidRPr="00E96AC1">
        <w:rPr>
          <w:rFonts w:asciiTheme="majorHAnsi" w:hAnsiTheme="majorHAnsi"/>
          <w:sz w:val="28"/>
          <w:szCs w:val="28"/>
          <w:lang w:val="uk-UA"/>
        </w:rPr>
        <w:t xml:space="preserve"> </w:t>
      </w:r>
      <w:r w:rsidRPr="00E96AC1">
        <w:rPr>
          <w:rFonts w:asciiTheme="majorHAnsi" w:hAnsiTheme="majorHAnsi"/>
          <w:sz w:val="28"/>
          <w:szCs w:val="28"/>
          <w:lang w:val="uk-UA"/>
        </w:rPr>
        <w:t>вмикання зовнішнього джерела енергії</w:t>
      </w:r>
      <w:r w:rsidR="008971DC" w:rsidRPr="00E96AC1">
        <w:rPr>
          <w:rFonts w:asciiTheme="majorHAnsi" w:hAnsiTheme="majorHAnsi"/>
          <w:sz w:val="28"/>
          <w:szCs w:val="28"/>
          <w:lang w:val="uk-UA"/>
        </w:rPr>
        <w:t>,</w:t>
      </w:r>
      <w:r w:rsidRPr="00E96AC1">
        <w:rPr>
          <w:rFonts w:asciiTheme="majorHAnsi" w:hAnsiTheme="majorHAnsi"/>
          <w:sz w:val="28"/>
          <w:szCs w:val="28"/>
          <w:lang w:val="uk-UA"/>
        </w:rPr>
        <w:t xml:space="preserve"> </w:t>
      </w:r>
      <w:r w:rsidR="008971DC" w:rsidRPr="00E96AC1">
        <w:rPr>
          <w:rFonts w:asciiTheme="majorHAnsi" w:hAnsiTheme="majorHAnsi"/>
          <w:sz w:val="28"/>
          <w:szCs w:val="28"/>
          <w:lang w:val="uk-UA"/>
        </w:rPr>
        <w:t>н</w:t>
      </w:r>
      <w:r w:rsidRPr="00E96AC1">
        <w:rPr>
          <w:rFonts w:asciiTheme="majorHAnsi" w:hAnsiTheme="majorHAnsi"/>
          <w:sz w:val="28"/>
          <w:szCs w:val="28"/>
          <w:lang w:val="uk-UA"/>
        </w:rPr>
        <w:t>априклад:</w:t>
      </w:r>
      <w:r w:rsidR="008971DC" w:rsidRPr="00E96AC1">
        <w:rPr>
          <w:rFonts w:asciiTheme="majorHAnsi" w:hAnsiTheme="majorHAnsi"/>
          <w:sz w:val="28"/>
          <w:szCs w:val="28"/>
          <w:lang w:val="uk-UA"/>
        </w:rPr>
        <w:t xml:space="preserve"> </w:t>
      </w:r>
      <w:r w:rsidRPr="00E96AC1">
        <w:rPr>
          <w:rFonts w:asciiTheme="majorHAnsi" w:hAnsiTheme="majorHAnsi"/>
          <w:sz w:val="28"/>
          <w:szCs w:val="28"/>
          <w:lang w:val="uk-UA"/>
        </w:rPr>
        <w:t>запуск двигуна внутрішнього згоряння не повинен призводити до руху мобільної машини;</w:t>
      </w:r>
      <w:r w:rsidR="008971DC" w:rsidRPr="00E96AC1">
        <w:rPr>
          <w:rFonts w:asciiTheme="majorHAnsi" w:hAnsiTheme="majorHAnsi"/>
          <w:sz w:val="28"/>
          <w:szCs w:val="28"/>
          <w:lang w:val="uk-UA"/>
        </w:rPr>
        <w:t xml:space="preserve"> п</w:t>
      </w:r>
      <w:r w:rsidRPr="00E96AC1">
        <w:rPr>
          <w:rFonts w:asciiTheme="majorHAnsi" w:hAnsiTheme="majorHAnsi"/>
          <w:sz w:val="28"/>
          <w:szCs w:val="28"/>
          <w:lang w:val="uk-UA"/>
        </w:rPr>
        <w:t>риєднання до головної електричної мережі не повинно спричиняти запуску робочих елементів машини</w:t>
      </w:r>
      <w:r w:rsidR="008971DC" w:rsidRPr="00E96AC1">
        <w:rPr>
          <w:rFonts w:asciiTheme="majorHAnsi" w:hAnsiTheme="majorHAnsi"/>
          <w:sz w:val="28"/>
          <w:szCs w:val="28"/>
          <w:lang w:val="uk-UA"/>
        </w:rPr>
        <w:t>;</w:t>
      </w:r>
    </w:p>
    <w:p w14:paraId="2E3F8E62"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пуск/зупинення механізмів</w:t>
      </w:r>
      <w:r w:rsidR="00EB6248" w:rsidRPr="00E96AC1">
        <w:rPr>
          <w:rFonts w:asciiTheme="majorHAnsi" w:hAnsiTheme="majorHAnsi"/>
          <w:sz w:val="28"/>
          <w:szCs w:val="28"/>
        </w:rPr>
        <w:t>;</w:t>
      </w:r>
    </w:p>
    <w:p w14:paraId="57460943"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повторний пуск після переривання енергопостачання</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34DE2A01"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переривання енергопостачання</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49FE39F6"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використання автоматичного моніторингу</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390264CA"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функції безпеки, забезпечувані електронними системами керування з програмуванням</w:t>
      </w:r>
      <w:r w:rsidR="00EB6248" w:rsidRPr="00E96AC1">
        <w:rPr>
          <w:rFonts w:asciiTheme="majorHAnsi" w:hAnsiTheme="majorHAnsi"/>
          <w:sz w:val="28"/>
          <w:szCs w:val="28"/>
        </w:rPr>
        <w:t>;</w:t>
      </w:r>
    </w:p>
    <w:p w14:paraId="2BE16BBB"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принципи, що стосуються ручного керування, які  має бути спроектовано та розміщено біля кожного пристрою керування пуском згідно з відповідними ергономічними принципами і за межами небезпечної зони бажано, щоб оператор міг оглядати небезпечну зону</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01EEB051"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режим керування в умовах налагоджування, навчання, зміні процесу, пошуку несправностей, чищення або обслуговування</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3CEEBC90"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вибір режимів керування та робочих режимів</w:t>
      </w:r>
      <w:r w:rsidR="00EB6248" w:rsidRPr="00E96AC1">
        <w:rPr>
          <w:rFonts w:asciiTheme="majorHAnsi" w:hAnsiTheme="majorHAnsi"/>
          <w:sz w:val="28"/>
          <w:szCs w:val="28"/>
        </w:rPr>
        <w:t>;</w:t>
      </w:r>
    </w:p>
    <w:p w14:paraId="2DC4AF71"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застосування заходів для забезпечення електромагнітної сумісності (ЕМС)</w:t>
      </w:r>
      <w:r w:rsidR="00EB6248" w:rsidRPr="00E96AC1">
        <w:rPr>
          <w:rFonts w:asciiTheme="majorHAnsi" w:hAnsiTheme="majorHAnsi"/>
          <w:sz w:val="28"/>
          <w:szCs w:val="28"/>
        </w:rPr>
        <w:t>;</w:t>
      </w:r>
    </w:p>
    <w:p w14:paraId="6D8B4555"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застосування діагностичних систем викриття несправностей (їх треба включати в систему керування так, щоб це не потребувало вимикання жодних захисних засобів)</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12EFD26E"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lastRenderedPageBreak/>
        <w:t>зменшення імовірності збою функцій безпеки (напр</w:t>
      </w:r>
      <w:r w:rsidR="00EB6248" w:rsidRPr="00E96AC1">
        <w:rPr>
          <w:rFonts w:asciiTheme="majorHAnsi" w:hAnsiTheme="majorHAnsi"/>
          <w:sz w:val="28"/>
          <w:szCs w:val="28"/>
        </w:rPr>
        <w:t>иклад,</w:t>
      </w:r>
      <w:r w:rsidRPr="00E96AC1">
        <w:rPr>
          <w:rFonts w:asciiTheme="majorHAnsi" w:hAnsiTheme="majorHAnsi"/>
          <w:sz w:val="28"/>
          <w:szCs w:val="28"/>
        </w:rPr>
        <w:t xml:space="preserve"> використання надійних компонентів, компонентів зі «заздалегідь передбаченим типом збоїв» чи дублювання (або надмірність) компонентів або підсистем</w:t>
      </w:r>
      <w:r w:rsidR="00EB6248" w:rsidRPr="00E96AC1">
        <w:rPr>
          <w:rFonts w:asciiTheme="majorHAnsi" w:hAnsiTheme="majorHAnsi"/>
          <w:sz w:val="28"/>
          <w:szCs w:val="28"/>
        </w:rPr>
        <w:t>;</w:t>
      </w:r>
    </w:p>
    <w:p w14:paraId="156885E1"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обмеження загроз на основі надійності устаткованння (особливо елементів огорож та захисних пристроїв, оскільки їхня несправність може загрожувати безпеці людей, а також тому, що їхня недостатня надійність може сприяти намаганню усунути їх</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65E4B9E4" w14:textId="77777777" w:rsidR="00C24470" w:rsidRPr="00E96AC1" w:rsidRDefault="00C24470" w:rsidP="00CB5EC9">
      <w:pPr>
        <w:pStyle w:val="a6"/>
        <w:numPr>
          <w:ilvl w:val="0"/>
          <w:numId w:val="52"/>
        </w:numPr>
        <w:ind w:left="0" w:firstLine="567"/>
        <w:jc w:val="both"/>
        <w:rPr>
          <w:rFonts w:asciiTheme="majorHAnsi" w:hAnsiTheme="majorHAnsi"/>
          <w:sz w:val="28"/>
          <w:szCs w:val="28"/>
        </w:rPr>
      </w:pPr>
      <w:r w:rsidRPr="00E96AC1">
        <w:rPr>
          <w:rFonts w:asciiTheme="majorHAnsi" w:hAnsiTheme="majorHAnsi"/>
          <w:sz w:val="28"/>
          <w:szCs w:val="28"/>
        </w:rPr>
        <w:t>обмеження загрози механізацією чи автоматизацією операцій завантажування (подавання)/вивантаження (усування)</w:t>
      </w:r>
      <w:r w:rsidR="00EB6248" w:rsidRPr="00E96AC1">
        <w:rPr>
          <w:rFonts w:asciiTheme="majorHAnsi" w:hAnsiTheme="majorHAnsi"/>
          <w:sz w:val="28"/>
          <w:szCs w:val="28"/>
        </w:rPr>
        <w:t>;</w:t>
      </w:r>
      <w:r w:rsidRPr="00E96AC1">
        <w:rPr>
          <w:rFonts w:asciiTheme="majorHAnsi" w:hAnsiTheme="majorHAnsi"/>
          <w:sz w:val="28"/>
          <w:szCs w:val="28"/>
        </w:rPr>
        <w:t xml:space="preserve"> </w:t>
      </w:r>
    </w:p>
    <w:p w14:paraId="12BC3FAA" w14:textId="77777777" w:rsidR="00C24470" w:rsidRPr="00E96AC1" w:rsidRDefault="00C24470" w:rsidP="00CB5EC9">
      <w:pPr>
        <w:pStyle w:val="a6"/>
        <w:numPr>
          <w:ilvl w:val="0"/>
          <w:numId w:val="52"/>
        </w:numPr>
        <w:ind w:left="0" w:firstLine="567"/>
        <w:jc w:val="both"/>
        <w:rPr>
          <w:rFonts w:asciiTheme="majorHAnsi" w:hAnsiTheme="majorHAnsi"/>
          <w:bCs/>
          <w:iCs/>
          <w:sz w:val="28"/>
          <w:szCs w:val="28"/>
        </w:rPr>
      </w:pPr>
      <w:r w:rsidRPr="00E96AC1">
        <w:rPr>
          <w:rFonts w:asciiTheme="majorHAnsi" w:hAnsiTheme="majorHAnsi"/>
          <w:sz w:val="28"/>
          <w:szCs w:val="28"/>
        </w:rPr>
        <w:t>обмеження наражання на небезпеку розміщенням точок налагоджування та обслуговування</w:t>
      </w:r>
      <w:r w:rsidRPr="00E96AC1">
        <w:rPr>
          <w:rFonts w:asciiTheme="majorHAnsi" w:hAnsiTheme="majorHAnsi"/>
          <w:bCs/>
          <w:iCs/>
          <w:sz w:val="28"/>
          <w:szCs w:val="28"/>
        </w:rPr>
        <w:t xml:space="preserve"> за межами небезпечної зони</w:t>
      </w:r>
      <w:r w:rsidR="00EB6248" w:rsidRPr="00E96AC1">
        <w:rPr>
          <w:rFonts w:asciiTheme="majorHAnsi" w:hAnsiTheme="majorHAnsi"/>
          <w:bCs/>
          <w:iCs/>
          <w:sz w:val="28"/>
          <w:szCs w:val="28"/>
          <w:lang w:val="uk-UA"/>
        </w:rPr>
        <w:t>.</w:t>
      </w:r>
      <w:r w:rsidRPr="00E96AC1">
        <w:rPr>
          <w:rFonts w:asciiTheme="majorHAnsi" w:hAnsiTheme="majorHAnsi"/>
          <w:bCs/>
          <w:iCs/>
          <w:sz w:val="28"/>
          <w:szCs w:val="28"/>
        </w:rPr>
        <w:t xml:space="preserve"> </w:t>
      </w:r>
    </w:p>
    <w:p w14:paraId="5AE31C72" w14:textId="77777777" w:rsidR="00C24470" w:rsidRPr="00E96AC1" w:rsidRDefault="00C24470" w:rsidP="004611CB">
      <w:pPr>
        <w:spacing w:after="0"/>
        <w:ind w:firstLine="567"/>
        <w:jc w:val="both"/>
        <w:rPr>
          <w:rFonts w:asciiTheme="majorHAnsi" w:hAnsiTheme="majorHAnsi"/>
          <w:b/>
          <w:bCs/>
          <w:caps/>
          <w:sz w:val="28"/>
          <w:szCs w:val="28"/>
        </w:rPr>
      </w:pPr>
    </w:p>
    <w:p w14:paraId="55C72A63" w14:textId="77777777" w:rsidR="00C24470" w:rsidRPr="00E96AC1" w:rsidRDefault="00C24470" w:rsidP="00296D9D">
      <w:pPr>
        <w:pStyle w:val="3"/>
        <w:rPr>
          <w:color w:val="auto"/>
        </w:rPr>
      </w:pPr>
      <w:bookmarkStart w:id="311" w:name="_Toc132455616"/>
      <w:bookmarkStart w:id="312" w:name="_Toc132457648"/>
      <w:r w:rsidRPr="00E96AC1">
        <w:rPr>
          <w:caps/>
          <w:color w:val="auto"/>
        </w:rPr>
        <w:t>6.4</w:t>
      </w:r>
      <w:r w:rsidRPr="00E96AC1">
        <w:rPr>
          <w:caps/>
          <w:color w:val="auto"/>
          <w:lang w:val="uk-UA"/>
        </w:rPr>
        <w:t>.3</w:t>
      </w:r>
      <w:r w:rsidRPr="00E96AC1">
        <w:rPr>
          <w:caps/>
          <w:color w:val="auto"/>
        </w:rPr>
        <w:t xml:space="preserve"> </w:t>
      </w:r>
      <w:r w:rsidRPr="00E96AC1">
        <w:rPr>
          <w:color w:val="auto"/>
        </w:rPr>
        <w:t>Захисні та додаткові запобіжні заходи</w:t>
      </w:r>
      <w:bookmarkEnd w:id="311"/>
      <w:bookmarkEnd w:id="312"/>
      <w:r w:rsidRPr="00E96AC1">
        <w:rPr>
          <w:color w:val="auto"/>
        </w:rPr>
        <w:t xml:space="preserve"> </w:t>
      </w:r>
    </w:p>
    <w:p w14:paraId="54B20429" w14:textId="77777777" w:rsidR="00296D9D" w:rsidRPr="00E96AC1" w:rsidRDefault="00296D9D" w:rsidP="004611CB">
      <w:pPr>
        <w:spacing w:after="0"/>
        <w:ind w:firstLine="510"/>
        <w:jc w:val="both"/>
        <w:rPr>
          <w:rFonts w:asciiTheme="majorHAnsi" w:hAnsiTheme="majorHAnsi"/>
          <w:b/>
          <w:bCs/>
          <w:caps/>
          <w:sz w:val="28"/>
          <w:szCs w:val="28"/>
        </w:rPr>
      </w:pPr>
    </w:p>
    <w:p w14:paraId="4C567DD3" w14:textId="77777777" w:rsidR="00C24470"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lang w:val="uk-UA"/>
        </w:rPr>
        <w:t xml:space="preserve">За </w:t>
      </w:r>
      <w:r w:rsidR="00547F4F" w:rsidRPr="00E96AC1">
        <w:rPr>
          <w:rFonts w:asciiTheme="majorHAnsi" w:hAnsiTheme="majorHAnsi"/>
          <w:sz w:val="28"/>
          <w:szCs w:val="28"/>
          <w:lang w:val="uk-UA"/>
        </w:rPr>
        <w:t xml:space="preserve">[43, </w:t>
      </w:r>
      <w:r w:rsidRPr="00E96AC1">
        <w:rPr>
          <w:rFonts w:asciiTheme="majorHAnsi" w:hAnsiTheme="majorHAnsi"/>
          <w:sz w:val="28"/>
          <w:szCs w:val="28"/>
          <w:lang w:val="uk-UA"/>
        </w:rPr>
        <w:t>п.6.3] о</w:t>
      </w:r>
      <w:r w:rsidRPr="00E96AC1">
        <w:rPr>
          <w:rFonts w:asciiTheme="majorHAnsi" w:hAnsiTheme="majorHAnsi"/>
          <w:sz w:val="28"/>
          <w:szCs w:val="28"/>
        </w:rPr>
        <w:t xml:space="preserve">горожі та захисні пристрої має бути використано для захисту людей у разі, якщо за допомогою невід’ємних проектних заходів неможливо усунути небезпеки або в достатній мірі зменшити ризики. Можна використовувати додаткові запобіжні заходи, зокрема додаткове устатковання (наприклад, устатковання для аварійного зупинення). </w:t>
      </w:r>
    </w:p>
    <w:p w14:paraId="2D25D4D4" w14:textId="77777777" w:rsidR="00C24470" w:rsidRPr="00A55DBD" w:rsidRDefault="00C24470" w:rsidP="00A55DBD">
      <w:pPr>
        <w:spacing w:after="0"/>
        <w:ind w:firstLine="510"/>
        <w:jc w:val="both"/>
        <w:rPr>
          <w:rFonts w:asciiTheme="majorHAnsi" w:hAnsiTheme="majorHAnsi"/>
          <w:b/>
          <w:bCs/>
          <w:iCs/>
          <w:sz w:val="28"/>
          <w:szCs w:val="28"/>
        </w:rPr>
      </w:pPr>
      <w:r w:rsidRPr="00A55DBD">
        <w:rPr>
          <w:rFonts w:asciiTheme="majorHAnsi" w:hAnsiTheme="majorHAnsi"/>
          <w:b/>
          <w:bCs/>
          <w:iCs/>
          <w:sz w:val="28"/>
          <w:szCs w:val="28"/>
        </w:rPr>
        <w:t xml:space="preserve">Вибір та використання огорож і захисних пристроїв </w:t>
      </w:r>
    </w:p>
    <w:p w14:paraId="1F62A64E" w14:textId="77777777" w:rsidR="00C24470"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lang w:val="uk-UA"/>
        </w:rPr>
        <w:t xml:space="preserve">За </w:t>
      </w:r>
      <w:r w:rsidR="00547F4F" w:rsidRPr="00E96AC1">
        <w:rPr>
          <w:rFonts w:asciiTheme="majorHAnsi" w:hAnsiTheme="majorHAnsi"/>
          <w:sz w:val="28"/>
          <w:szCs w:val="28"/>
          <w:lang w:val="uk-UA"/>
        </w:rPr>
        <w:t xml:space="preserve">[43, </w:t>
      </w:r>
      <w:r w:rsidRPr="00E96AC1">
        <w:rPr>
          <w:rFonts w:asciiTheme="majorHAnsi" w:hAnsiTheme="majorHAnsi"/>
          <w:sz w:val="28"/>
          <w:szCs w:val="28"/>
          <w:lang w:val="uk-UA"/>
        </w:rPr>
        <w:t>п.</w:t>
      </w:r>
      <w:r w:rsidRPr="00E96AC1">
        <w:rPr>
          <w:rFonts w:asciiTheme="majorHAnsi" w:hAnsiTheme="majorHAnsi"/>
          <w:b/>
          <w:bCs/>
          <w:sz w:val="28"/>
          <w:szCs w:val="28"/>
        </w:rPr>
        <w:t xml:space="preserve"> </w:t>
      </w:r>
      <w:r w:rsidRPr="00E96AC1">
        <w:rPr>
          <w:rFonts w:asciiTheme="majorHAnsi" w:hAnsiTheme="majorHAnsi"/>
          <w:sz w:val="28"/>
          <w:szCs w:val="28"/>
          <w:lang w:val="uk-UA"/>
        </w:rPr>
        <w:t xml:space="preserve">6.3.2.1] </w:t>
      </w:r>
      <w:r w:rsidR="00971670" w:rsidRPr="00E96AC1">
        <w:rPr>
          <w:rFonts w:asciiTheme="majorHAnsi" w:hAnsiTheme="majorHAnsi"/>
          <w:sz w:val="28"/>
          <w:szCs w:val="28"/>
          <w:lang w:val="uk-UA"/>
        </w:rPr>
        <w:t>н</w:t>
      </w:r>
      <w:r w:rsidRPr="00E96AC1">
        <w:rPr>
          <w:rFonts w:asciiTheme="majorHAnsi" w:hAnsiTheme="majorHAnsi"/>
          <w:sz w:val="28"/>
          <w:szCs w:val="28"/>
        </w:rPr>
        <w:t>аведено вимоги щодо вибору та застосування огорож та захисних пристроїв, головною метою яких є захист людей від небезпек, спричинених рухомими частинами, відповідно до типу цих частин (див. Рис</w:t>
      </w:r>
      <w:r w:rsidRPr="00E96AC1">
        <w:rPr>
          <w:rFonts w:asciiTheme="majorHAnsi" w:hAnsiTheme="majorHAnsi"/>
          <w:sz w:val="28"/>
          <w:szCs w:val="28"/>
          <w:lang w:val="uk-UA"/>
        </w:rPr>
        <w:t>.</w:t>
      </w:r>
      <w:r w:rsidRPr="00E96AC1">
        <w:rPr>
          <w:rFonts w:asciiTheme="majorHAnsi" w:hAnsiTheme="majorHAnsi"/>
          <w:sz w:val="28"/>
          <w:szCs w:val="28"/>
        </w:rPr>
        <w:t xml:space="preserve"> </w:t>
      </w:r>
      <w:r w:rsidRPr="00E96AC1">
        <w:rPr>
          <w:rFonts w:asciiTheme="majorHAnsi" w:hAnsiTheme="majorHAnsi"/>
          <w:sz w:val="28"/>
          <w:szCs w:val="28"/>
          <w:lang w:val="uk-UA"/>
        </w:rPr>
        <w:t>6.</w:t>
      </w:r>
      <w:r w:rsidRPr="00E96AC1">
        <w:rPr>
          <w:rFonts w:asciiTheme="majorHAnsi" w:hAnsiTheme="majorHAnsi"/>
          <w:sz w:val="28"/>
          <w:szCs w:val="28"/>
        </w:rPr>
        <w:t>4) та до потреб</w:t>
      </w:r>
      <w:r w:rsidR="00EB6248" w:rsidRPr="00E96AC1">
        <w:rPr>
          <w:rFonts w:asciiTheme="majorHAnsi" w:hAnsiTheme="majorHAnsi"/>
          <w:sz w:val="28"/>
          <w:szCs w:val="28"/>
          <w:lang w:val="uk-UA"/>
        </w:rPr>
        <w:t>и</w:t>
      </w:r>
      <w:r w:rsidR="00971670" w:rsidRPr="00E96AC1">
        <w:rPr>
          <w:rFonts w:asciiTheme="majorHAnsi" w:hAnsiTheme="majorHAnsi"/>
          <w:sz w:val="28"/>
          <w:szCs w:val="28"/>
        </w:rPr>
        <w:t xml:space="preserve"> </w:t>
      </w:r>
      <w:r w:rsidRPr="00E96AC1">
        <w:rPr>
          <w:rFonts w:asciiTheme="majorHAnsi" w:hAnsiTheme="majorHAnsi"/>
          <w:sz w:val="28"/>
          <w:szCs w:val="28"/>
        </w:rPr>
        <w:t xml:space="preserve">в доступі в небезпечну зону. </w:t>
      </w:r>
    </w:p>
    <w:p w14:paraId="2692B749" w14:textId="77777777" w:rsidR="00C24470"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rPr>
        <w:t xml:space="preserve">Точний вибір захисних заходів для конкретної машини має бути зроблено, ґрунтуючись на оцінюванні ризику для цієї машини. </w:t>
      </w:r>
    </w:p>
    <w:p w14:paraId="658E20CB" w14:textId="77777777" w:rsidR="00C24470"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rPr>
        <w:t>Під час вибирання відповідного засобу захисту для конкретного типу машини чи небезпечної зони необхідно ви</w:t>
      </w:r>
      <w:r w:rsidR="00C74095" w:rsidRPr="00E96AC1">
        <w:rPr>
          <w:rFonts w:asciiTheme="majorHAnsi" w:hAnsiTheme="majorHAnsi"/>
          <w:sz w:val="28"/>
          <w:szCs w:val="28"/>
          <w:lang w:val="uk-UA"/>
        </w:rPr>
        <w:t>ходити</w:t>
      </w:r>
      <w:r w:rsidRPr="00E96AC1">
        <w:rPr>
          <w:rFonts w:asciiTheme="majorHAnsi" w:hAnsiTheme="majorHAnsi"/>
          <w:sz w:val="28"/>
          <w:szCs w:val="28"/>
        </w:rPr>
        <w:t xml:space="preserve"> з того, що нерухома огорожа є найпростішою та її має бути використано там, де не потрібен доступ оператора до небезпечної зони в процесі нормальної роботи (роботи без будь</w:t>
      </w:r>
      <w:r w:rsidRPr="00E96AC1">
        <w:rPr>
          <w:rFonts w:asciiTheme="majorHAnsi" w:hAnsiTheme="majorHAnsi"/>
          <w:sz w:val="28"/>
          <w:szCs w:val="28"/>
          <w:lang w:val="uk-UA"/>
        </w:rPr>
        <w:t>-</w:t>
      </w:r>
      <w:r w:rsidRPr="00E96AC1">
        <w:rPr>
          <w:rFonts w:asciiTheme="majorHAnsi" w:hAnsiTheme="majorHAnsi"/>
          <w:sz w:val="28"/>
          <w:szCs w:val="28"/>
        </w:rPr>
        <w:t xml:space="preserve">яких несправностей) машинного устатковання. </w:t>
      </w:r>
    </w:p>
    <w:p w14:paraId="188CEB35" w14:textId="77777777" w:rsidR="00C24470"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rPr>
        <w:t xml:space="preserve">У разі підвищення частоти необхідного доступу усування нерухомих огорож не придатно. У цьому разі має бути застосовано альтернативні захисні заходи (рухомі зблоковані огорожі, чутливі захисні пристрої). </w:t>
      </w:r>
    </w:p>
    <w:p w14:paraId="71281376" w14:textId="77777777" w:rsidR="004222BC" w:rsidRPr="00E96AC1" w:rsidRDefault="00C24470" w:rsidP="004611CB">
      <w:pPr>
        <w:spacing w:after="0"/>
        <w:ind w:firstLine="510"/>
        <w:jc w:val="both"/>
        <w:rPr>
          <w:rFonts w:asciiTheme="majorHAnsi" w:hAnsiTheme="majorHAnsi"/>
          <w:sz w:val="28"/>
          <w:szCs w:val="28"/>
        </w:rPr>
      </w:pPr>
      <w:r w:rsidRPr="00E96AC1">
        <w:rPr>
          <w:rFonts w:asciiTheme="majorHAnsi" w:hAnsiTheme="majorHAnsi"/>
          <w:sz w:val="28"/>
          <w:szCs w:val="28"/>
        </w:rPr>
        <w:t>Інколи ви</w:t>
      </w:r>
      <w:r w:rsidRPr="00E96AC1">
        <w:rPr>
          <w:rFonts w:asciiTheme="majorHAnsi" w:hAnsiTheme="majorHAnsi"/>
          <w:sz w:val="28"/>
          <w:szCs w:val="28"/>
          <w:lang w:val="uk-UA"/>
        </w:rPr>
        <w:t>н</w:t>
      </w:r>
      <w:r w:rsidRPr="00E96AC1">
        <w:rPr>
          <w:rFonts w:asciiTheme="majorHAnsi" w:hAnsiTheme="majorHAnsi"/>
          <w:sz w:val="28"/>
          <w:szCs w:val="28"/>
        </w:rPr>
        <w:t xml:space="preserve">икає потреба в застосуванні комбінації засобів захисту. </w:t>
      </w:r>
    </w:p>
    <w:p w14:paraId="3A8C1E54" w14:textId="77777777" w:rsidR="00A55DBD" w:rsidRDefault="00C24470" w:rsidP="00A55DBD">
      <w:pPr>
        <w:spacing w:after="0" w:line="360" w:lineRule="auto"/>
        <w:ind w:firstLine="567"/>
        <w:jc w:val="both"/>
        <w:rPr>
          <w:rFonts w:asciiTheme="majorHAnsi" w:hAnsiTheme="majorHAnsi"/>
          <w:sz w:val="28"/>
          <w:szCs w:val="28"/>
        </w:rPr>
      </w:pPr>
      <w:r w:rsidRPr="00E96AC1">
        <w:rPr>
          <w:rFonts w:asciiTheme="majorHAnsi" w:hAnsiTheme="majorHAnsi"/>
          <w:b/>
          <w:sz w:val="28"/>
          <w:szCs w:val="28"/>
        </w:rPr>
        <w:t>Наприклад</w:t>
      </w:r>
      <w:r w:rsidRPr="00E96AC1">
        <w:rPr>
          <w:rFonts w:asciiTheme="majorHAnsi" w:hAnsiTheme="majorHAnsi"/>
          <w:sz w:val="28"/>
          <w:szCs w:val="28"/>
        </w:rPr>
        <w:t xml:space="preserve">, коли разом з нерухомою огорожею використовують механічний завантажувальний (подавальний) пристрій для подавання оброблюваних деталей в машину і в такий спосіб усувають необхідність </w:t>
      </w:r>
    </w:p>
    <w:p w14:paraId="0F1487B6" w14:textId="2C744679" w:rsidR="00A55DBD" w:rsidRPr="00E96AC1" w:rsidRDefault="00A55DBD" w:rsidP="00A55DBD">
      <w:pPr>
        <w:spacing w:after="0" w:line="360" w:lineRule="auto"/>
        <w:ind w:firstLine="567"/>
        <w:jc w:val="both"/>
        <w:rPr>
          <w:rFonts w:asciiTheme="majorHAnsi" w:hAnsiTheme="majorHAnsi"/>
          <w:sz w:val="28"/>
          <w:szCs w:val="28"/>
        </w:rPr>
      </w:pPr>
      <w:r w:rsidRPr="00E96AC1">
        <w:rPr>
          <w:noProof/>
          <w:lang w:eastAsia="ru-RU"/>
        </w:rPr>
        <w:lastRenderedPageBreak/>
        <w:drawing>
          <wp:inline distT="0" distB="0" distL="0" distR="0" wp14:anchorId="3A657D45" wp14:editId="6283A1FF">
            <wp:extent cx="5502910" cy="5782945"/>
            <wp:effectExtent l="0" t="0" r="254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4">
                      <a:extLst>
                        <a:ext uri="{28A0092B-C50C-407E-A947-70E740481C1C}">
                          <a14:useLocalDpi xmlns:a14="http://schemas.microsoft.com/office/drawing/2010/main" val="0"/>
                        </a:ext>
                      </a:extLst>
                    </a:blip>
                    <a:srcRect l="57446" t="19916" r="12018" b="23032"/>
                    <a:stretch>
                      <a:fillRect/>
                    </a:stretch>
                  </pic:blipFill>
                  <pic:spPr bwMode="auto">
                    <a:xfrm>
                      <a:off x="0" y="0"/>
                      <a:ext cx="5502910" cy="5782945"/>
                    </a:xfrm>
                    <a:prstGeom prst="rect">
                      <a:avLst/>
                    </a:prstGeom>
                    <a:noFill/>
                    <a:ln>
                      <a:noFill/>
                    </a:ln>
                  </pic:spPr>
                </pic:pic>
              </a:graphicData>
            </a:graphic>
          </wp:inline>
        </w:drawing>
      </w:r>
    </w:p>
    <w:p w14:paraId="21A71036" w14:textId="77777777" w:rsidR="00A55DBD" w:rsidRPr="00E96AC1" w:rsidRDefault="00A55DBD" w:rsidP="00A55DBD">
      <w:pPr>
        <w:spacing w:line="360" w:lineRule="auto"/>
        <w:ind w:firstLine="709"/>
        <w:rPr>
          <w:rFonts w:asciiTheme="majorHAnsi" w:hAnsiTheme="majorHAnsi"/>
          <w:noProof/>
          <w:sz w:val="24"/>
          <w:szCs w:val="24"/>
          <w:lang w:val="uk-UA"/>
        </w:rPr>
      </w:pPr>
      <w:r w:rsidRPr="00E96AC1">
        <w:rPr>
          <w:rFonts w:asciiTheme="majorHAnsi" w:hAnsiTheme="majorHAnsi"/>
          <w:noProof/>
          <w:sz w:val="24"/>
          <w:szCs w:val="24"/>
          <w:vertAlign w:val="superscript"/>
        </w:rPr>
        <w:t>*</w:t>
      </w:r>
      <w:r w:rsidRPr="00E96AC1">
        <w:rPr>
          <w:rFonts w:asciiTheme="majorHAnsi" w:hAnsiTheme="majorHAnsi"/>
          <w:noProof/>
          <w:sz w:val="24"/>
          <w:szCs w:val="24"/>
          <w:vertAlign w:val="superscript"/>
          <w:lang w:val="uk-UA"/>
        </w:rPr>
        <w:t>)</w:t>
      </w:r>
      <w:r w:rsidRPr="00E96AC1">
        <w:rPr>
          <w:rFonts w:asciiTheme="majorHAnsi" w:hAnsiTheme="majorHAnsi"/>
          <w:noProof/>
          <w:sz w:val="24"/>
          <w:szCs w:val="24"/>
          <w:lang w:val="uk-UA"/>
        </w:rPr>
        <w:t xml:space="preserve"> Пункти на рисунку відповідають пунктам стандарту ДСТУ EN ISO 12100:2016</w:t>
      </w:r>
    </w:p>
    <w:p w14:paraId="212598D9" w14:textId="77777777" w:rsidR="00A55DBD" w:rsidRPr="00E96AC1" w:rsidRDefault="00A55DBD" w:rsidP="00A55DBD">
      <w:pPr>
        <w:spacing w:after="0"/>
        <w:ind w:left="1701" w:hanging="1134"/>
        <w:jc w:val="both"/>
        <w:rPr>
          <w:rFonts w:asciiTheme="majorHAnsi" w:hAnsiTheme="majorHAnsi"/>
          <w:noProof/>
          <w:sz w:val="24"/>
          <w:szCs w:val="24"/>
          <w:lang w:val="uk-UA"/>
        </w:rPr>
      </w:pPr>
      <w:r w:rsidRPr="00E96AC1">
        <w:rPr>
          <w:rFonts w:asciiTheme="majorHAnsi" w:hAnsiTheme="majorHAnsi"/>
          <w:noProof/>
          <w:sz w:val="24"/>
          <w:szCs w:val="24"/>
          <w:lang w:val="uk-UA"/>
        </w:rPr>
        <w:t xml:space="preserve">Рис.6.4 Рекомендації щодо вибору засобів захисту від небезпек, спричинюваних рухомими частинами </w:t>
      </w:r>
      <w:r w:rsidRPr="00E96AC1">
        <w:rPr>
          <w:rFonts w:asciiTheme="majorHAnsi" w:hAnsiTheme="majorHAnsi"/>
          <w:sz w:val="24"/>
          <w:szCs w:val="24"/>
          <w:lang w:val="uk-UA"/>
        </w:rPr>
        <w:t>[43]</w:t>
      </w:r>
    </w:p>
    <w:p w14:paraId="03C04E27" w14:textId="77777777" w:rsidR="00A55DBD" w:rsidRDefault="00A55DBD" w:rsidP="004222BC">
      <w:pPr>
        <w:spacing w:before="120" w:after="0"/>
        <w:ind w:firstLine="510"/>
        <w:jc w:val="both"/>
        <w:rPr>
          <w:rFonts w:asciiTheme="majorHAnsi" w:hAnsiTheme="majorHAnsi"/>
          <w:sz w:val="28"/>
          <w:szCs w:val="28"/>
          <w:lang w:val="uk-UA"/>
        </w:rPr>
      </w:pPr>
    </w:p>
    <w:p w14:paraId="297F9373" w14:textId="77777777" w:rsidR="000820AA" w:rsidRPr="00A55DBD" w:rsidRDefault="00C24470" w:rsidP="004222BC">
      <w:pPr>
        <w:spacing w:before="120" w:after="0"/>
        <w:ind w:firstLine="510"/>
        <w:jc w:val="both"/>
        <w:rPr>
          <w:rFonts w:asciiTheme="majorHAnsi" w:hAnsiTheme="majorHAnsi"/>
          <w:sz w:val="28"/>
          <w:szCs w:val="28"/>
          <w:lang w:val="uk-UA"/>
        </w:rPr>
      </w:pPr>
      <w:r w:rsidRPr="00A55DBD">
        <w:rPr>
          <w:rFonts w:asciiTheme="majorHAnsi" w:hAnsiTheme="majorHAnsi"/>
          <w:sz w:val="28"/>
          <w:szCs w:val="28"/>
          <w:lang w:val="uk-UA"/>
        </w:rPr>
        <w:t>доступу до первинної небезпечної зони</w:t>
      </w:r>
      <w:r w:rsidR="00C74095" w:rsidRPr="00E96AC1">
        <w:rPr>
          <w:rFonts w:asciiTheme="majorHAnsi" w:hAnsiTheme="majorHAnsi"/>
          <w:sz w:val="28"/>
          <w:szCs w:val="28"/>
          <w:lang w:val="uk-UA"/>
        </w:rPr>
        <w:t>;</w:t>
      </w:r>
      <w:r w:rsidRPr="00A55DBD">
        <w:rPr>
          <w:rFonts w:asciiTheme="majorHAnsi" w:hAnsiTheme="majorHAnsi"/>
          <w:sz w:val="28"/>
          <w:szCs w:val="28"/>
          <w:lang w:val="uk-UA"/>
        </w:rPr>
        <w:t xml:space="preserve"> може знадобитися чутливий пристрій для захисту від вторинної небезпеки захоплення або зрізування між механічним завантажувальним (подавальним) пристроєм, до якого є доступ, і нерухомою огорожею. </w:t>
      </w:r>
    </w:p>
    <w:p w14:paraId="1E4866BD"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t>Необхідно звернути увагу на закриття позицій керування або зон утручання для</w:t>
      </w:r>
      <w:r w:rsidRPr="00E96AC1">
        <w:rPr>
          <w:rFonts w:asciiTheme="majorHAnsi" w:hAnsiTheme="majorHAnsi"/>
          <w:sz w:val="28"/>
          <w:szCs w:val="28"/>
          <w:lang w:val="uk-UA"/>
        </w:rPr>
        <w:t xml:space="preserve"> </w:t>
      </w:r>
      <w:r w:rsidRPr="00E96AC1">
        <w:rPr>
          <w:rFonts w:asciiTheme="majorHAnsi" w:hAnsiTheme="majorHAnsi"/>
          <w:sz w:val="28"/>
          <w:szCs w:val="28"/>
        </w:rPr>
        <w:t xml:space="preserve"> запевнення комбінованого захисту від кількох небезпек, таких як: </w:t>
      </w:r>
    </w:p>
    <w:p w14:paraId="5A9A30D5"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lastRenderedPageBreak/>
        <w:t xml:space="preserve">а) небезпека падіння або викидання об’єктів, наприклад, структура для захисту від падаючих об’єктів (FOPS); </w:t>
      </w:r>
    </w:p>
    <w:p w14:paraId="685042DA"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t xml:space="preserve">b) небезпеки від емісій (захист від шуму, вібрації, випромінювання, небезпечних речовин тощо); </w:t>
      </w:r>
    </w:p>
    <w:p w14:paraId="6A219F7A"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t xml:space="preserve">с) небезпеки, пов’язані з навколишнім середовищем (захист від холоду, спеки, екстремальних погодних умов тощо); </w:t>
      </w:r>
    </w:p>
    <w:p w14:paraId="26EFF5F2"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t xml:space="preserve">d) небезпека перекидання або перекочування машинного устатковання, наприклад, структури для захисту від кочення або перекидання (ROPS та ТОРS). </w:t>
      </w:r>
    </w:p>
    <w:p w14:paraId="5EBB0A99" w14:textId="77777777" w:rsidR="004222BC" w:rsidRPr="00E96AC1" w:rsidRDefault="004222BC" w:rsidP="004222BC">
      <w:pPr>
        <w:spacing w:after="0"/>
        <w:ind w:firstLine="510"/>
        <w:jc w:val="both"/>
        <w:rPr>
          <w:rFonts w:asciiTheme="majorHAnsi" w:hAnsiTheme="majorHAnsi"/>
          <w:sz w:val="28"/>
          <w:szCs w:val="28"/>
        </w:rPr>
      </w:pPr>
      <w:r w:rsidRPr="00E96AC1">
        <w:rPr>
          <w:rFonts w:asciiTheme="majorHAnsi" w:hAnsiTheme="majorHAnsi"/>
          <w:sz w:val="28"/>
          <w:szCs w:val="28"/>
        </w:rPr>
        <w:t>Під час проектування таких закритих робочих місць, як візків, кабін, необхідно врахувати ергономічні принципи стосовно видимості, освітлення, атмосферних умов, доступу, робочої постави.</w:t>
      </w:r>
    </w:p>
    <w:p w14:paraId="47CE8DEC" w14:textId="77777777" w:rsidR="00C24470" w:rsidRPr="00E96AC1" w:rsidRDefault="00C24470" w:rsidP="004222BC">
      <w:pPr>
        <w:spacing w:after="0"/>
        <w:ind w:firstLine="510"/>
        <w:jc w:val="both"/>
        <w:rPr>
          <w:rFonts w:asciiTheme="majorHAnsi" w:hAnsiTheme="majorHAnsi"/>
          <w:noProof/>
          <w:sz w:val="28"/>
          <w:szCs w:val="28"/>
          <w:lang w:val="uk-UA"/>
        </w:rPr>
      </w:pPr>
      <w:r w:rsidRPr="00E96AC1">
        <w:rPr>
          <w:rFonts w:asciiTheme="majorHAnsi" w:hAnsiTheme="majorHAnsi"/>
          <w:noProof/>
          <w:sz w:val="28"/>
          <w:szCs w:val="28"/>
          <w:lang w:val="uk-UA"/>
        </w:rPr>
        <w:t>Також стандарт описує наступні ситуації та надає вимоги щодо них:</w:t>
      </w:r>
    </w:p>
    <w:p w14:paraId="5A277C30" w14:textId="77777777" w:rsidR="00C24470" w:rsidRPr="00E96AC1" w:rsidRDefault="00C24470" w:rsidP="00CB5EC9">
      <w:pPr>
        <w:pStyle w:val="a6"/>
        <w:numPr>
          <w:ilvl w:val="0"/>
          <w:numId w:val="53"/>
        </w:numPr>
        <w:ind w:left="1276" w:hanging="283"/>
        <w:jc w:val="both"/>
        <w:rPr>
          <w:rFonts w:asciiTheme="majorHAnsi" w:hAnsiTheme="majorHAnsi"/>
          <w:iCs/>
          <w:sz w:val="28"/>
          <w:szCs w:val="28"/>
        </w:rPr>
      </w:pPr>
      <w:r w:rsidRPr="00E96AC1">
        <w:rPr>
          <w:rFonts w:asciiTheme="majorHAnsi" w:hAnsiTheme="majorHAnsi"/>
          <w:iCs/>
          <w:sz w:val="28"/>
          <w:szCs w:val="28"/>
          <w:lang w:val="uk-UA"/>
        </w:rPr>
        <w:t>д</w:t>
      </w:r>
      <w:r w:rsidRPr="00E96AC1">
        <w:rPr>
          <w:rFonts w:asciiTheme="majorHAnsi" w:hAnsiTheme="majorHAnsi"/>
          <w:iCs/>
          <w:sz w:val="28"/>
          <w:szCs w:val="28"/>
        </w:rPr>
        <w:t xml:space="preserve">оступ до небезпечної зони в процесі нормальної роботи не обов’язковий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bCs/>
          <w:sz w:val="28"/>
          <w:szCs w:val="28"/>
        </w:rPr>
        <w:t>6.3.2.2]</w:t>
      </w:r>
      <w:r w:rsidR="00C74095" w:rsidRPr="00E96AC1">
        <w:rPr>
          <w:rFonts w:asciiTheme="majorHAnsi" w:hAnsiTheme="majorHAnsi"/>
          <w:bCs/>
          <w:sz w:val="28"/>
          <w:szCs w:val="28"/>
          <w:lang w:val="uk-UA"/>
        </w:rPr>
        <w:t>;</w:t>
      </w:r>
    </w:p>
    <w:p w14:paraId="37D41508" w14:textId="77777777" w:rsidR="00C24470" w:rsidRPr="00E96AC1" w:rsidRDefault="00C24470" w:rsidP="00CB5EC9">
      <w:pPr>
        <w:pStyle w:val="a6"/>
        <w:numPr>
          <w:ilvl w:val="0"/>
          <w:numId w:val="53"/>
        </w:numPr>
        <w:ind w:left="1276" w:hanging="283"/>
        <w:jc w:val="both"/>
        <w:rPr>
          <w:rFonts w:asciiTheme="majorHAnsi" w:hAnsiTheme="majorHAnsi"/>
          <w:iCs/>
          <w:sz w:val="28"/>
          <w:szCs w:val="28"/>
        </w:rPr>
      </w:pPr>
      <w:r w:rsidRPr="00E96AC1">
        <w:rPr>
          <w:rFonts w:asciiTheme="majorHAnsi" w:hAnsiTheme="majorHAnsi"/>
          <w:iCs/>
          <w:sz w:val="28"/>
          <w:szCs w:val="28"/>
          <w:lang w:val="uk-UA"/>
        </w:rPr>
        <w:t>д</w:t>
      </w:r>
      <w:r w:rsidRPr="00E96AC1">
        <w:rPr>
          <w:rFonts w:asciiTheme="majorHAnsi" w:hAnsiTheme="majorHAnsi"/>
          <w:iCs/>
          <w:sz w:val="28"/>
          <w:szCs w:val="28"/>
        </w:rPr>
        <w:t xml:space="preserve">оступ до небезпечної зони потрібен у процесі нормальної роботи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bCs/>
          <w:sz w:val="28"/>
          <w:szCs w:val="28"/>
        </w:rPr>
        <w:t>6.3.2.3]</w:t>
      </w:r>
      <w:r w:rsidR="00C74095" w:rsidRPr="00E96AC1">
        <w:rPr>
          <w:rFonts w:asciiTheme="majorHAnsi" w:hAnsiTheme="majorHAnsi"/>
          <w:bCs/>
          <w:sz w:val="28"/>
          <w:szCs w:val="28"/>
          <w:lang w:val="uk-UA"/>
        </w:rPr>
        <w:t>;</w:t>
      </w:r>
    </w:p>
    <w:p w14:paraId="5E379458" w14:textId="77777777" w:rsidR="00C24470" w:rsidRPr="00E96AC1" w:rsidRDefault="00C24470" w:rsidP="00CB5EC9">
      <w:pPr>
        <w:pStyle w:val="a6"/>
        <w:numPr>
          <w:ilvl w:val="0"/>
          <w:numId w:val="53"/>
        </w:numPr>
        <w:ind w:left="1276" w:hanging="283"/>
        <w:jc w:val="both"/>
        <w:rPr>
          <w:rFonts w:asciiTheme="majorHAnsi" w:hAnsiTheme="majorHAnsi"/>
          <w:iCs/>
          <w:sz w:val="28"/>
          <w:szCs w:val="28"/>
        </w:rPr>
      </w:pPr>
      <w:r w:rsidRPr="00E96AC1">
        <w:rPr>
          <w:rFonts w:asciiTheme="majorHAnsi" w:hAnsiTheme="majorHAnsi"/>
          <w:iCs/>
          <w:sz w:val="28"/>
          <w:szCs w:val="28"/>
          <w:lang w:val="uk-UA"/>
        </w:rPr>
        <w:t>д</w:t>
      </w:r>
      <w:r w:rsidRPr="00E96AC1">
        <w:rPr>
          <w:rFonts w:asciiTheme="majorHAnsi" w:hAnsiTheme="majorHAnsi"/>
          <w:iCs/>
          <w:sz w:val="28"/>
          <w:szCs w:val="28"/>
        </w:rPr>
        <w:t xml:space="preserve">оступ до небезпечної зони потрібен для налагоджування, навчання, зміни процесу, пошуку несправностей, чищення чи обслуговування машини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bCs/>
          <w:sz w:val="28"/>
          <w:szCs w:val="28"/>
        </w:rPr>
        <w:t>6.3.2.4]</w:t>
      </w:r>
      <w:r w:rsidR="00C74095" w:rsidRPr="00E96AC1">
        <w:rPr>
          <w:rFonts w:asciiTheme="majorHAnsi" w:hAnsiTheme="majorHAnsi"/>
          <w:bCs/>
          <w:sz w:val="28"/>
          <w:szCs w:val="28"/>
          <w:lang w:val="uk-UA"/>
        </w:rPr>
        <w:t>;</w:t>
      </w:r>
    </w:p>
    <w:p w14:paraId="1542D5E7" w14:textId="77777777" w:rsidR="00C24470" w:rsidRPr="00E96AC1" w:rsidRDefault="00C24470" w:rsidP="00CB5EC9">
      <w:pPr>
        <w:pStyle w:val="a6"/>
        <w:numPr>
          <w:ilvl w:val="0"/>
          <w:numId w:val="53"/>
        </w:numPr>
        <w:ind w:left="1276" w:hanging="283"/>
        <w:jc w:val="both"/>
        <w:rPr>
          <w:rFonts w:asciiTheme="majorHAnsi" w:hAnsiTheme="majorHAnsi"/>
          <w:iCs/>
          <w:sz w:val="28"/>
          <w:szCs w:val="28"/>
        </w:rPr>
      </w:pPr>
      <w:r w:rsidRPr="00E96AC1">
        <w:rPr>
          <w:rFonts w:asciiTheme="majorHAnsi" w:hAnsiTheme="majorHAnsi"/>
          <w:iCs/>
          <w:sz w:val="28"/>
          <w:szCs w:val="28"/>
          <w:lang w:val="uk-UA"/>
        </w:rPr>
        <w:t xml:space="preserve">вибір та використання чутливого захисного устатковання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bCs/>
          <w:sz w:val="28"/>
          <w:szCs w:val="28"/>
          <w:lang w:val="uk-UA"/>
        </w:rPr>
        <w:t>6.3.2.5</w:t>
      </w:r>
      <w:r w:rsidRPr="00E96AC1">
        <w:rPr>
          <w:rFonts w:asciiTheme="majorHAnsi" w:hAnsiTheme="majorHAnsi"/>
          <w:bCs/>
          <w:sz w:val="28"/>
          <w:szCs w:val="28"/>
        </w:rPr>
        <w:t>]</w:t>
      </w:r>
      <w:r w:rsidR="00C74095" w:rsidRPr="00E96AC1">
        <w:rPr>
          <w:rFonts w:asciiTheme="majorHAnsi" w:hAnsiTheme="majorHAnsi"/>
          <w:bCs/>
          <w:sz w:val="28"/>
          <w:szCs w:val="28"/>
          <w:lang w:val="uk-UA"/>
        </w:rPr>
        <w:t>;</w:t>
      </w:r>
    </w:p>
    <w:p w14:paraId="4014C1E7" w14:textId="77777777" w:rsidR="00C24470" w:rsidRPr="00E96AC1" w:rsidRDefault="00C24470" w:rsidP="00CB5EC9">
      <w:pPr>
        <w:pStyle w:val="a6"/>
        <w:numPr>
          <w:ilvl w:val="0"/>
          <w:numId w:val="53"/>
        </w:numPr>
        <w:ind w:left="1276" w:hanging="283"/>
        <w:jc w:val="both"/>
        <w:rPr>
          <w:rFonts w:asciiTheme="majorHAnsi" w:hAnsiTheme="majorHAnsi"/>
          <w:iCs/>
          <w:sz w:val="28"/>
          <w:szCs w:val="28"/>
        </w:rPr>
      </w:pPr>
      <w:r w:rsidRPr="00E96AC1">
        <w:rPr>
          <w:rFonts w:asciiTheme="majorHAnsi" w:hAnsiTheme="majorHAnsi"/>
          <w:iCs/>
          <w:sz w:val="28"/>
          <w:szCs w:val="28"/>
          <w:lang w:val="uk-UA"/>
        </w:rPr>
        <w:t>з</w:t>
      </w:r>
      <w:r w:rsidRPr="00E96AC1">
        <w:rPr>
          <w:rFonts w:asciiTheme="majorHAnsi" w:hAnsiTheme="majorHAnsi"/>
          <w:iCs/>
          <w:sz w:val="28"/>
          <w:szCs w:val="28"/>
        </w:rPr>
        <w:t xml:space="preserve">ахисні заходи для запевнення стійкості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bCs/>
          <w:sz w:val="28"/>
          <w:szCs w:val="28"/>
        </w:rPr>
        <w:t>6.3.2.6]</w:t>
      </w:r>
      <w:r w:rsidR="00C74095" w:rsidRPr="00E96AC1">
        <w:rPr>
          <w:rFonts w:asciiTheme="majorHAnsi" w:hAnsiTheme="majorHAnsi"/>
          <w:bCs/>
          <w:sz w:val="28"/>
          <w:szCs w:val="28"/>
          <w:lang w:val="uk-UA"/>
        </w:rPr>
        <w:t>.</w:t>
      </w:r>
    </w:p>
    <w:p w14:paraId="775FA397" w14:textId="77777777" w:rsidR="00C24470" w:rsidRPr="00E96AC1" w:rsidRDefault="00C24470" w:rsidP="004222BC">
      <w:pPr>
        <w:spacing w:after="0"/>
        <w:ind w:firstLine="510"/>
        <w:jc w:val="both"/>
        <w:rPr>
          <w:rFonts w:asciiTheme="majorHAnsi" w:hAnsiTheme="majorHAnsi"/>
          <w:sz w:val="28"/>
          <w:szCs w:val="28"/>
        </w:rPr>
      </w:pPr>
      <w:r w:rsidRPr="00E96AC1">
        <w:rPr>
          <w:rFonts w:asciiTheme="majorHAnsi" w:hAnsiTheme="majorHAnsi"/>
          <w:sz w:val="28"/>
          <w:szCs w:val="28"/>
        </w:rPr>
        <w:t>Якщо стійкість не можна забезпечити невід’ємними проектними заходами, такими як розподілення ваги, необхідно застосовувати захисні заходи, такі як:</w:t>
      </w:r>
    </w:p>
    <w:p w14:paraId="2B13CE8B"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анкерні болти;</w:t>
      </w:r>
    </w:p>
    <w:p w14:paraId="31E7798C"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пристрої запирання;</w:t>
      </w:r>
    </w:p>
    <w:p w14:paraId="182EBB8A"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обмежувачі руху або механічні упори;</w:t>
      </w:r>
    </w:p>
    <w:p w14:paraId="53DD6224"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обмежувачі пришвидшення або сповільнення;</w:t>
      </w:r>
    </w:p>
    <w:p w14:paraId="6F0AE414"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обмежувачі навантаження;</w:t>
      </w:r>
    </w:p>
    <w:p w14:paraId="0FDCCDC7" w14:textId="77777777" w:rsidR="00C24470" w:rsidRPr="00E96AC1" w:rsidRDefault="00C24470" w:rsidP="00CB5EC9">
      <w:pPr>
        <w:pStyle w:val="a6"/>
        <w:numPr>
          <w:ilvl w:val="0"/>
          <w:numId w:val="54"/>
        </w:numPr>
        <w:jc w:val="both"/>
        <w:rPr>
          <w:rFonts w:asciiTheme="majorHAnsi" w:hAnsiTheme="majorHAnsi"/>
          <w:sz w:val="28"/>
          <w:szCs w:val="28"/>
        </w:rPr>
      </w:pPr>
      <w:r w:rsidRPr="00E96AC1">
        <w:rPr>
          <w:rFonts w:asciiTheme="majorHAnsi" w:hAnsiTheme="majorHAnsi"/>
          <w:sz w:val="28"/>
          <w:szCs w:val="28"/>
        </w:rPr>
        <w:t xml:space="preserve">аварійні сигнали, що попереджають про наближення до меж, за якими порушується стійкість або може трапитися перекидання. </w:t>
      </w:r>
    </w:p>
    <w:p w14:paraId="24CEFE2C" w14:textId="77777777" w:rsidR="00C24470" w:rsidRPr="00E96AC1" w:rsidRDefault="00C24470" w:rsidP="0078239A">
      <w:pPr>
        <w:spacing w:before="120" w:after="0"/>
        <w:ind w:firstLine="510"/>
        <w:jc w:val="both"/>
        <w:rPr>
          <w:rFonts w:asciiTheme="majorHAnsi" w:hAnsiTheme="majorHAnsi"/>
          <w:iCs/>
          <w:sz w:val="28"/>
          <w:szCs w:val="28"/>
          <w:lang w:val="uk-UA"/>
        </w:rPr>
      </w:pPr>
      <w:r w:rsidRPr="00E96AC1">
        <w:rPr>
          <w:rFonts w:asciiTheme="majorHAnsi" w:hAnsiTheme="majorHAnsi"/>
          <w:b/>
          <w:bCs/>
          <w:iCs/>
          <w:sz w:val="28"/>
          <w:szCs w:val="28"/>
        </w:rPr>
        <w:t xml:space="preserve">Вимоги до проектування огорож та захисних пристроїв </w:t>
      </w:r>
      <w:r w:rsidRPr="00E96AC1">
        <w:rPr>
          <w:rFonts w:asciiTheme="majorHAnsi" w:hAnsiTheme="majorHAnsi"/>
          <w:iCs/>
          <w:sz w:val="28"/>
          <w:szCs w:val="28"/>
          <w:lang w:val="uk-UA"/>
        </w:rPr>
        <w:t xml:space="preserve">за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п.</w:t>
      </w:r>
      <w:r w:rsidRPr="00E96AC1">
        <w:rPr>
          <w:rFonts w:asciiTheme="majorHAnsi" w:hAnsiTheme="majorHAnsi"/>
          <w:sz w:val="28"/>
          <w:szCs w:val="28"/>
        </w:rPr>
        <w:t>6.3.3]</w:t>
      </w:r>
      <w:r w:rsidRPr="00E96AC1">
        <w:rPr>
          <w:rFonts w:asciiTheme="majorHAnsi" w:hAnsiTheme="majorHAnsi"/>
          <w:sz w:val="28"/>
          <w:szCs w:val="28"/>
          <w:lang w:val="uk-UA"/>
        </w:rPr>
        <w:t>.</w:t>
      </w:r>
    </w:p>
    <w:p w14:paraId="33F99E46" w14:textId="77777777" w:rsidR="00C24470" w:rsidRPr="00E96AC1" w:rsidRDefault="00C24470" w:rsidP="004222BC">
      <w:pPr>
        <w:spacing w:after="0"/>
        <w:ind w:firstLine="510"/>
        <w:jc w:val="both"/>
        <w:rPr>
          <w:rFonts w:asciiTheme="majorHAnsi" w:hAnsiTheme="majorHAnsi"/>
          <w:sz w:val="28"/>
          <w:szCs w:val="28"/>
        </w:rPr>
      </w:pPr>
      <w:r w:rsidRPr="00E96AC1">
        <w:rPr>
          <w:rFonts w:asciiTheme="majorHAnsi" w:hAnsiTheme="majorHAnsi"/>
          <w:sz w:val="28"/>
          <w:szCs w:val="28"/>
        </w:rPr>
        <w:t xml:space="preserve">Огорожі та захисні пристрої має бути спроектовано так, щоб запевнялося їхнє належне застосування в умовах використання машини за призначеністю з урахуванням можливих механічних та інших небезпек. Необхідно забезпечити сумісність огорож і захисних пристроїв з робочим середовищем і неможливість легкого виведення їх з ладу. Перешкоди, які </w:t>
      </w:r>
      <w:r w:rsidRPr="00E96AC1">
        <w:rPr>
          <w:rFonts w:asciiTheme="majorHAnsi" w:hAnsiTheme="majorHAnsi"/>
          <w:sz w:val="28"/>
          <w:szCs w:val="28"/>
        </w:rPr>
        <w:lastRenderedPageBreak/>
        <w:t>вони утворюють для операцій під час роботи та інших стадій життєвого циклу машини, має бути мінімізовано, щоб не виникало потреби виведення їх з ладу</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0A39B76E" w14:textId="77777777" w:rsidR="002548DF" w:rsidRPr="00E96AC1" w:rsidRDefault="00C24470" w:rsidP="00F205D0">
      <w:pPr>
        <w:spacing w:before="120" w:after="0"/>
        <w:ind w:firstLine="510"/>
        <w:jc w:val="both"/>
        <w:rPr>
          <w:rFonts w:asciiTheme="majorHAnsi" w:hAnsiTheme="majorHAnsi"/>
          <w:sz w:val="28"/>
          <w:szCs w:val="28"/>
        </w:rPr>
      </w:pPr>
      <w:r w:rsidRPr="00E96AC1">
        <w:rPr>
          <w:rFonts w:asciiTheme="majorHAnsi" w:hAnsiTheme="majorHAnsi"/>
          <w:sz w:val="28"/>
          <w:szCs w:val="28"/>
        </w:rPr>
        <w:t xml:space="preserve">Огорожі та захисні пристрої повинні: </w:t>
      </w:r>
    </w:p>
    <w:p w14:paraId="633E9BD3" w14:textId="77777777" w:rsidR="002548DF"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rPr>
        <w:t xml:space="preserve">а) мати міцну конструкцію; </w:t>
      </w:r>
      <w:r w:rsidRPr="00E96AC1">
        <w:rPr>
          <w:rFonts w:asciiTheme="majorHAnsi" w:hAnsiTheme="majorHAnsi"/>
          <w:sz w:val="28"/>
          <w:szCs w:val="28"/>
          <w:lang w:val="uk-UA"/>
        </w:rPr>
        <w:t xml:space="preserve"> </w:t>
      </w:r>
    </w:p>
    <w:p w14:paraId="73ECD593" w14:textId="77777777" w:rsidR="002548DF"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rPr>
        <w:t>b</w:t>
      </w:r>
      <w:r w:rsidRPr="00E96AC1">
        <w:rPr>
          <w:rFonts w:asciiTheme="majorHAnsi" w:hAnsiTheme="majorHAnsi"/>
          <w:sz w:val="28"/>
          <w:szCs w:val="28"/>
          <w:lang w:val="uk-UA"/>
        </w:rPr>
        <w:t xml:space="preserve">) не утворювати жодних додаткових небезпек; </w:t>
      </w:r>
    </w:p>
    <w:p w14:paraId="5FCA6621" w14:textId="77777777" w:rsidR="002548DF"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с) не створювати можливості для їхнього легкого обходу або виведення з ладу; </w:t>
      </w:r>
    </w:p>
    <w:p w14:paraId="72BCF865" w14:textId="77777777" w:rsidR="002548DF"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rPr>
        <w:t>d</w:t>
      </w:r>
      <w:r w:rsidRPr="00E96AC1">
        <w:rPr>
          <w:rFonts w:asciiTheme="majorHAnsi" w:hAnsiTheme="majorHAnsi"/>
          <w:sz w:val="28"/>
          <w:szCs w:val="28"/>
          <w:lang w:val="uk-UA"/>
        </w:rPr>
        <w:t xml:space="preserve">) розміщатися в належній відстані від небезпечної зони; </w:t>
      </w:r>
    </w:p>
    <w:p w14:paraId="569236EC" w14:textId="77777777" w:rsidR="002548DF"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е) якомога менше заважати спостеріганню за робочим процесом; </w:t>
      </w:r>
    </w:p>
    <w:p w14:paraId="4251DBDE" w14:textId="77777777" w:rsidR="00C24470"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rPr>
        <w:t>f</w:t>
      </w:r>
      <w:r w:rsidRPr="00E96AC1">
        <w:rPr>
          <w:rFonts w:asciiTheme="majorHAnsi" w:hAnsiTheme="majorHAnsi"/>
          <w:sz w:val="28"/>
          <w:szCs w:val="28"/>
          <w:lang w:val="uk-UA"/>
        </w:rPr>
        <w:t xml:space="preserve">) уможливлювати виконання основних робіт, пов’язаних з установленням та/або заміною інструментів та обслуговуванням, даючи змогу доступу лише до зони, у якій необхідно виконувати роботу без усування огорож та захисних пристроїв, якщо це можливо. </w:t>
      </w:r>
    </w:p>
    <w:p w14:paraId="596CAF36" w14:textId="77777777" w:rsidR="00C24470" w:rsidRPr="00E96AC1" w:rsidRDefault="00C24470" w:rsidP="004222BC">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В п.6.3.3. розглядаються також зазначені вимоги  (наведений лише перелік):</w:t>
      </w:r>
    </w:p>
    <w:p w14:paraId="398A831C"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вимоги до огорож </w:t>
      </w:r>
      <w:r w:rsidR="00547F4F" w:rsidRPr="00A93331">
        <w:rPr>
          <w:rFonts w:asciiTheme="majorHAnsi" w:hAnsiTheme="majorHAnsi"/>
          <w:sz w:val="28"/>
          <w:szCs w:val="28"/>
        </w:rPr>
        <w:t xml:space="preserve">[43, </w:t>
      </w:r>
      <w:r w:rsidRPr="00A93331">
        <w:rPr>
          <w:rFonts w:asciiTheme="majorHAnsi" w:hAnsiTheme="majorHAnsi"/>
          <w:sz w:val="28"/>
          <w:szCs w:val="28"/>
        </w:rPr>
        <w:t>п. 6.3.3.2]</w:t>
      </w:r>
      <w:r w:rsidR="002D598C" w:rsidRPr="00A93331">
        <w:rPr>
          <w:rFonts w:asciiTheme="majorHAnsi" w:hAnsiTheme="majorHAnsi"/>
          <w:sz w:val="28"/>
          <w:szCs w:val="28"/>
        </w:rPr>
        <w:t>;</w:t>
      </w:r>
    </w:p>
    <w:p w14:paraId="11D49082"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функції огорож </w:t>
      </w:r>
      <w:r w:rsidR="00547F4F" w:rsidRPr="00A93331">
        <w:rPr>
          <w:rFonts w:asciiTheme="majorHAnsi" w:hAnsiTheme="majorHAnsi"/>
          <w:sz w:val="28"/>
          <w:szCs w:val="28"/>
        </w:rPr>
        <w:t xml:space="preserve">[43, </w:t>
      </w:r>
      <w:r w:rsidRPr="00A93331">
        <w:rPr>
          <w:rFonts w:asciiTheme="majorHAnsi" w:hAnsiTheme="majorHAnsi"/>
          <w:sz w:val="28"/>
          <w:szCs w:val="28"/>
        </w:rPr>
        <w:t>п. 6.3.3.2.1]</w:t>
      </w:r>
      <w:r w:rsidR="002D598C" w:rsidRPr="00A93331">
        <w:rPr>
          <w:rFonts w:asciiTheme="majorHAnsi" w:hAnsiTheme="majorHAnsi"/>
          <w:sz w:val="28"/>
          <w:szCs w:val="28"/>
        </w:rPr>
        <w:t>;</w:t>
      </w:r>
    </w:p>
    <w:p w14:paraId="22B87BB5"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вимоги до нерухомих огорож </w:t>
      </w:r>
      <w:r w:rsidR="00547F4F" w:rsidRPr="00A93331">
        <w:rPr>
          <w:rFonts w:asciiTheme="majorHAnsi" w:hAnsiTheme="majorHAnsi"/>
          <w:sz w:val="28"/>
          <w:szCs w:val="28"/>
        </w:rPr>
        <w:t xml:space="preserve">[43, </w:t>
      </w:r>
      <w:r w:rsidRPr="00A93331">
        <w:rPr>
          <w:rFonts w:asciiTheme="majorHAnsi" w:hAnsiTheme="majorHAnsi"/>
          <w:sz w:val="28"/>
          <w:szCs w:val="28"/>
        </w:rPr>
        <w:t>п. 6.3.3.2.2]</w:t>
      </w:r>
      <w:r w:rsidR="002D598C" w:rsidRPr="00A93331">
        <w:rPr>
          <w:rFonts w:asciiTheme="majorHAnsi" w:hAnsiTheme="majorHAnsi"/>
          <w:sz w:val="28"/>
          <w:szCs w:val="28"/>
        </w:rPr>
        <w:t>;</w:t>
      </w:r>
    </w:p>
    <w:p w14:paraId="1A6E963D"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вимоги до рухомих огорож </w:t>
      </w:r>
      <w:r w:rsidR="00547F4F" w:rsidRPr="00A93331">
        <w:rPr>
          <w:rFonts w:asciiTheme="majorHAnsi" w:hAnsiTheme="majorHAnsi"/>
          <w:sz w:val="28"/>
          <w:szCs w:val="28"/>
        </w:rPr>
        <w:t xml:space="preserve">[43, </w:t>
      </w:r>
      <w:r w:rsidRPr="00A93331">
        <w:rPr>
          <w:rFonts w:asciiTheme="majorHAnsi" w:hAnsiTheme="majorHAnsi"/>
          <w:sz w:val="28"/>
          <w:szCs w:val="28"/>
        </w:rPr>
        <w:t>п. 6.3.3.2.3]</w:t>
      </w:r>
      <w:r w:rsidR="002D598C" w:rsidRPr="00A93331">
        <w:rPr>
          <w:rFonts w:asciiTheme="majorHAnsi" w:hAnsiTheme="majorHAnsi"/>
          <w:sz w:val="28"/>
          <w:szCs w:val="28"/>
        </w:rPr>
        <w:t>;</w:t>
      </w:r>
    </w:p>
    <w:p w14:paraId="1F866094"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вимоги до огорож з регулюванням </w:t>
      </w:r>
      <w:r w:rsidR="00547F4F" w:rsidRPr="00A93331">
        <w:rPr>
          <w:rFonts w:asciiTheme="majorHAnsi" w:hAnsiTheme="majorHAnsi"/>
          <w:sz w:val="28"/>
          <w:szCs w:val="28"/>
        </w:rPr>
        <w:t xml:space="preserve">[43, </w:t>
      </w:r>
      <w:r w:rsidRPr="00A93331">
        <w:rPr>
          <w:rFonts w:asciiTheme="majorHAnsi" w:hAnsiTheme="majorHAnsi"/>
          <w:sz w:val="28"/>
          <w:szCs w:val="28"/>
        </w:rPr>
        <w:t>п. 6.3.3.2.4]</w:t>
      </w:r>
      <w:r w:rsidR="002D598C" w:rsidRPr="00A93331">
        <w:rPr>
          <w:rFonts w:asciiTheme="majorHAnsi" w:hAnsiTheme="majorHAnsi"/>
          <w:sz w:val="28"/>
          <w:szCs w:val="28"/>
        </w:rPr>
        <w:t>;</w:t>
      </w:r>
    </w:p>
    <w:p w14:paraId="0133CD02"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вимоги до зблокованих огорож з пусковою функцією (керувальних огорож) </w:t>
      </w:r>
      <w:r w:rsidR="00547F4F" w:rsidRPr="00A93331">
        <w:rPr>
          <w:rFonts w:asciiTheme="majorHAnsi" w:hAnsiTheme="majorHAnsi"/>
          <w:sz w:val="28"/>
          <w:szCs w:val="28"/>
        </w:rPr>
        <w:t xml:space="preserve">[43, </w:t>
      </w:r>
      <w:r w:rsidRPr="00A93331">
        <w:rPr>
          <w:rFonts w:asciiTheme="majorHAnsi" w:hAnsiTheme="majorHAnsi"/>
          <w:sz w:val="28"/>
          <w:szCs w:val="28"/>
        </w:rPr>
        <w:t>п. 6.3.3.2.5]</w:t>
      </w:r>
      <w:r w:rsidR="002D598C" w:rsidRPr="00A93331">
        <w:rPr>
          <w:rFonts w:asciiTheme="majorHAnsi" w:hAnsiTheme="majorHAnsi"/>
          <w:sz w:val="28"/>
          <w:szCs w:val="28"/>
        </w:rPr>
        <w:t>;</w:t>
      </w:r>
    </w:p>
    <w:p w14:paraId="3B4C84E4"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небезпеки, спричинювані огорожами </w:t>
      </w:r>
      <w:r w:rsidR="00547F4F" w:rsidRPr="00A93331">
        <w:rPr>
          <w:rFonts w:asciiTheme="majorHAnsi" w:hAnsiTheme="majorHAnsi"/>
          <w:sz w:val="28"/>
          <w:szCs w:val="28"/>
        </w:rPr>
        <w:t xml:space="preserve">[43, </w:t>
      </w:r>
      <w:r w:rsidRPr="00A93331">
        <w:rPr>
          <w:rFonts w:asciiTheme="majorHAnsi" w:hAnsiTheme="majorHAnsi"/>
          <w:sz w:val="28"/>
          <w:szCs w:val="28"/>
        </w:rPr>
        <w:t>п. 6.3.3.2.6]</w:t>
      </w:r>
      <w:r w:rsidR="002D598C" w:rsidRPr="00A93331">
        <w:rPr>
          <w:rFonts w:asciiTheme="majorHAnsi" w:hAnsiTheme="majorHAnsi"/>
          <w:sz w:val="28"/>
          <w:szCs w:val="28"/>
        </w:rPr>
        <w:t>;</w:t>
      </w:r>
    </w:p>
    <w:p w14:paraId="0192FD65"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технічні характеристики захисних пристроїв [</w:t>
      </w:r>
      <w:r w:rsidR="008D2738" w:rsidRPr="00A93331">
        <w:rPr>
          <w:rFonts w:asciiTheme="majorHAnsi" w:hAnsiTheme="majorHAnsi"/>
          <w:sz w:val="28"/>
          <w:szCs w:val="28"/>
        </w:rPr>
        <w:t>4</w:t>
      </w:r>
      <w:r w:rsidR="00547F4F" w:rsidRPr="00A93331">
        <w:rPr>
          <w:rFonts w:asciiTheme="majorHAnsi" w:hAnsiTheme="majorHAnsi"/>
          <w:sz w:val="28"/>
          <w:szCs w:val="28"/>
        </w:rPr>
        <w:t>3</w:t>
      </w:r>
      <w:r w:rsidRPr="00A93331">
        <w:rPr>
          <w:rFonts w:asciiTheme="majorHAnsi" w:hAnsiTheme="majorHAnsi"/>
          <w:sz w:val="28"/>
          <w:szCs w:val="28"/>
        </w:rPr>
        <w:t>, п. 6.3.3.3]</w:t>
      </w:r>
      <w:r w:rsidR="002D598C" w:rsidRPr="00A93331">
        <w:rPr>
          <w:rFonts w:asciiTheme="majorHAnsi" w:hAnsiTheme="majorHAnsi"/>
          <w:sz w:val="28"/>
          <w:szCs w:val="28"/>
        </w:rPr>
        <w:t>;</w:t>
      </w:r>
    </w:p>
    <w:p w14:paraId="7F0FAD1B"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альтернативні типи захисних засобів </w:t>
      </w:r>
      <w:r w:rsidR="00547F4F" w:rsidRPr="00A93331">
        <w:rPr>
          <w:rFonts w:asciiTheme="majorHAnsi" w:hAnsiTheme="majorHAnsi"/>
          <w:sz w:val="28"/>
          <w:szCs w:val="28"/>
        </w:rPr>
        <w:t xml:space="preserve">[43, </w:t>
      </w:r>
      <w:r w:rsidRPr="00A93331">
        <w:rPr>
          <w:rFonts w:asciiTheme="majorHAnsi" w:hAnsiTheme="majorHAnsi"/>
          <w:sz w:val="28"/>
          <w:szCs w:val="28"/>
        </w:rPr>
        <w:t>п. 6.3.3.4]</w:t>
      </w:r>
      <w:r w:rsidR="002D598C" w:rsidRPr="00A93331">
        <w:rPr>
          <w:rFonts w:asciiTheme="majorHAnsi" w:hAnsiTheme="majorHAnsi"/>
          <w:sz w:val="28"/>
          <w:szCs w:val="28"/>
        </w:rPr>
        <w:t>;</w:t>
      </w:r>
    </w:p>
    <w:p w14:paraId="1770E577" w14:textId="77777777" w:rsidR="00C24470" w:rsidRPr="00A93331" w:rsidRDefault="00C24470" w:rsidP="00A93331">
      <w:pPr>
        <w:pStyle w:val="ac"/>
        <w:numPr>
          <w:ilvl w:val="0"/>
          <w:numId w:val="75"/>
        </w:numPr>
        <w:spacing w:after="0"/>
        <w:jc w:val="both"/>
        <w:rPr>
          <w:rFonts w:asciiTheme="majorHAnsi" w:hAnsiTheme="majorHAnsi"/>
          <w:sz w:val="28"/>
          <w:szCs w:val="28"/>
        </w:rPr>
      </w:pPr>
      <w:r w:rsidRPr="00A93331">
        <w:rPr>
          <w:rFonts w:asciiTheme="majorHAnsi" w:hAnsiTheme="majorHAnsi"/>
          <w:sz w:val="28"/>
          <w:szCs w:val="28"/>
        </w:rPr>
        <w:t xml:space="preserve">засоби захисту від емісій </w:t>
      </w:r>
      <w:r w:rsidR="00547F4F" w:rsidRPr="00A93331">
        <w:rPr>
          <w:rFonts w:asciiTheme="majorHAnsi" w:hAnsiTheme="majorHAnsi"/>
          <w:sz w:val="28"/>
          <w:szCs w:val="28"/>
        </w:rPr>
        <w:t xml:space="preserve">[43, </w:t>
      </w:r>
      <w:r w:rsidRPr="00A93331">
        <w:rPr>
          <w:rFonts w:asciiTheme="majorHAnsi" w:hAnsiTheme="majorHAnsi"/>
          <w:sz w:val="28"/>
          <w:szCs w:val="28"/>
        </w:rPr>
        <w:t xml:space="preserve">п. 6.3.4] (шум, випромінювання, небезпечні речовини). </w:t>
      </w:r>
    </w:p>
    <w:p w14:paraId="3C310AEE" w14:textId="57A04688" w:rsidR="00296D9D" w:rsidRDefault="00C24470" w:rsidP="00A55DBD">
      <w:pPr>
        <w:spacing w:before="120" w:after="0"/>
        <w:ind w:firstLine="510"/>
        <w:jc w:val="both"/>
        <w:rPr>
          <w:rFonts w:asciiTheme="majorHAnsi" w:hAnsiTheme="majorHAnsi"/>
          <w:bCs/>
          <w:iCs/>
          <w:sz w:val="28"/>
          <w:szCs w:val="28"/>
        </w:rPr>
      </w:pPr>
      <w:r w:rsidRPr="00E96AC1">
        <w:rPr>
          <w:rFonts w:asciiTheme="majorHAnsi" w:hAnsiTheme="majorHAnsi"/>
          <w:bCs/>
          <w:iCs/>
          <w:sz w:val="28"/>
          <w:szCs w:val="28"/>
        </w:rPr>
        <w:t xml:space="preserve">Додаткові запобіжні заходи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 xml:space="preserve">п. </w:t>
      </w:r>
      <w:r w:rsidRPr="00E96AC1">
        <w:rPr>
          <w:rFonts w:asciiTheme="majorHAnsi" w:hAnsiTheme="majorHAnsi"/>
          <w:bCs/>
          <w:sz w:val="28"/>
          <w:szCs w:val="28"/>
        </w:rPr>
        <w:t>6.3.5]</w:t>
      </w:r>
      <w:r w:rsidRPr="00E96AC1">
        <w:rPr>
          <w:rFonts w:asciiTheme="majorHAnsi" w:hAnsiTheme="majorHAnsi"/>
          <w:bCs/>
          <w:sz w:val="28"/>
          <w:szCs w:val="28"/>
          <w:lang w:val="uk-UA"/>
        </w:rPr>
        <w:t xml:space="preserve"> з</w:t>
      </w:r>
      <w:r w:rsidRPr="00E96AC1">
        <w:rPr>
          <w:rFonts w:asciiTheme="majorHAnsi" w:hAnsiTheme="majorHAnsi"/>
          <w:sz w:val="28"/>
          <w:szCs w:val="28"/>
        </w:rPr>
        <w:t>гідно з вимогами використання машини за призначеністю або логічно передбачуваного неправильного використання машини може виникнути потреба застосування захисних заходів, які не належать до невід’ємних проектних заходів, до захисних заходів (використання огорож та/або захисних пристроїв) або до інформації для користувача.</w:t>
      </w:r>
      <w:r w:rsidRPr="00E96AC1">
        <w:rPr>
          <w:rFonts w:asciiTheme="majorHAnsi" w:hAnsiTheme="majorHAnsi"/>
          <w:sz w:val="28"/>
          <w:szCs w:val="28"/>
          <w:lang w:val="uk-UA"/>
        </w:rPr>
        <w:t xml:space="preserve"> До таких заходів належ</w:t>
      </w:r>
      <w:r w:rsidR="002D598C" w:rsidRPr="00E96AC1">
        <w:rPr>
          <w:rFonts w:asciiTheme="majorHAnsi" w:hAnsiTheme="majorHAnsi"/>
          <w:sz w:val="28"/>
          <w:szCs w:val="28"/>
          <w:lang w:val="uk-UA"/>
        </w:rPr>
        <w:t>а</w:t>
      </w:r>
      <w:r w:rsidRPr="00E96AC1">
        <w:rPr>
          <w:rFonts w:asciiTheme="majorHAnsi" w:hAnsiTheme="majorHAnsi"/>
          <w:sz w:val="28"/>
          <w:szCs w:val="28"/>
          <w:lang w:val="uk-UA"/>
        </w:rPr>
        <w:t xml:space="preserve">ть  </w:t>
      </w:r>
      <w:r w:rsidRPr="00E96AC1">
        <w:rPr>
          <w:rFonts w:asciiTheme="majorHAnsi" w:hAnsiTheme="majorHAnsi"/>
          <w:bCs/>
          <w:sz w:val="28"/>
          <w:szCs w:val="28"/>
          <w:lang w:val="uk-UA"/>
        </w:rPr>
        <w:t>к</w:t>
      </w:r>
      <w:r w:rsidRPr="00E96AC1">
        <w:rPr>
          <w:rFonts w:asciiTheme="majorHAnsi" w:hAnsiTheme="majorHAnsi"/>
          <w:iCs/>
          <w:sz w:val="28"/>
          <w:szCs w:val="28"/>
          <w:lang w:val="uk-UA"/>
        </w:rPr>
        <w:t xml:space="preserve">омпоненти та елементи, що виконують функцію аварійного зупинення, </w:t>
      </w:r>
      <w:r w:rsidRPr="00E96AC1">
        <w:rPr>
          <w:rFonts w:asciiTheme="majorHAnsi" w:hAnsiTheme="majorHAnsi"/>
          <w:bCs/>
          <w:sz w:val="28"/>
          <w:szCs w:val="28"/>
          <w:lang w:val="uk-UA"/>
        </w:rPr>
        <w:t>з</w:t>
      </w:r>
      <w:r w:rsidRPr="00E96AC1">
        <w:rPr>
          <w:rFonts w:asciiTheme="majorHAnsi" w:hAnsiTheme="majorHAnsi"/>
          <w:iCs/>
          <w:sz w:val="28"/>
          <w:szCs w:val="28"/>
          <w:lang w:val="uk-UA"/>
        </w:rPr>
        <w:t xml:space="preserve">аходи для звільнення та рятування захоплених осіб,  заходи для ізолювання та розсіювання енергії; </w:t>
      </w:r>
      <w:r w:rsidRPr="00E96AC1">
        <w:rPr>
          <w:rFonts w:asciiTheme="majorHAnsi" w:hAnsiTheme="majorHAnsi"/>
          <w:bCs/>
          <w:sz w:val="28"/>
          <w:szCs w:val="28"/>
          <w:lang w:val="uk-UA"/>
        </w:rPr>
        <w:t>з</w:t>
      </w:r>
      <w:r w:rsidRPr="00E96AC1">
        <w:rPr>
          <w:rFonts w:asciiTheme="majorHAnsi" w:hAnsiTheme="majorHAnsi"/>
          <w:iCs/>
          <w:sz w:val="28"/>
          <w:szCs w:val="28"/>
          <w:lang w:val="uk-UA"/>
        </w:rPr>
        <w:t xml:space="preserve">аходи для легкого та безпечного </w:t>
      </w:r>
      <w:r w:rsidRPr="00E96AC1">
        <w:rPr>
          <w:rFonts w:asciiTheme="majorHAnsi" w:hAnsiTheme="majorHAnsi"/>
          <w:iCs/>
          <w:sz w:val="28"/>
          <w:szCs w:val="28"/>
          <w:lang w:val="uk-UA"/>
        </w:rPr>
        <w:lastRenderedPageBreak/>
        <w:t>маніпулювання машинами та їхніми важкими частинами, з</w:t>
      </w:r>
      <w:r w:rsidRPr="00E96AC1">
        <w:rPr>
          <w:rFonts w:asciiTheme="majorHAnsi" w:hAnsiTheme="majorHAnsi"/>
          <w:bCs/>
          <w:iCs/>
          <w:sz w:val="28"/>
          <w:szCs w:val="28"/>
        </w:rPr>
        <w:t>аходи для безпечного доступу до машини</w:t>
      </w:r>
      <w:r w:rsidRPr="00E96AC1">
        <w:rPr>
          <w:rFonts w:asciiTheme="majorHAnsi" w:hAnsiTheme="majorHAnsi"/>
          <w:bCs/>
          <w:iCs/>
          <w:sz w:val="28"/>
          <w:szCs w:val="28"/>
          <w:lang w:val="uk-UA"/>
        </w:rPr>
        <w:t>.</w:t>
      </w:r>
      <w:r w:rsidRPr="00E96AC1">
        <w:rPr>
          <w:rFonts w:asciiTheme="majorHAnsi" w:hAnsiTheme="majorHAnsi"/>
          <w:bCs/>
          <w:iCs/>
          <w:sz w:val="28"/>
          <w:szCs w:val="28"/>
        </w:rPr>
        <w:t xml:space="preserve"> </w:t>
      </w:r>
    </w:p>
    <w:p w14:paraId="3ABEC6B1" w14:textId="77777777" w:rsidR="00A93331" w:rsidRPr="00E96AC1" w:rsidRDefault="00A93331" w:rsidP="00A55DBD">
      <w:pPr>
        <w:spacing w:before="120" w:after="0"/>
        <w:ind w:firstLine="510"/>
        <w:jc w:val="both"/>
        <w:rPr>
          <w:rFonts w:asciiTheme="majorHAnsi" w:eastAsiaTheme="majorEastAsia" w:hAnsiTheme="majorHAnsi" w:cstheme="majorBidi"/>
          <w:b/>
          <w:sz w:val="28"/>
          <w:szCs w:val="24"/>
        </w:rPr>
      </w:pPr>
    </w:p>
    <w:p w14:paraId="407D16CA" w14:textId="77777777" w:rsidR="00C24470" w:rsidRPr="00E96AC1" w:rsidRDefault="00C24470" w:rsidP="00296D9D">
      <w:pPr>
        <w:pStyle w:val="3"/>
        <w:rPr>
          <w:color w:val="auto"/>
        </w:rPr>
      </w:pPr>
      <w:bookmarkStart w:id="313" w:name="_Toc132455617"/>
      <w:bookmarkStart w:id="314" w:name="_Toc132457649"/>
      <w:r w:rsidRPr="00E96AC1">
        <w:rPr>
          <w:color w:val="auto"/>
        </w:rPr>
        <w:t>6.</w:t>
      </w:r>
      <w:r w:rsidRPr="00E96AC1">
        <w:rPr>
          <w:color w:val="auto"/>
          <w:lang w:val="uk-UA"/>
        </w:rPr>
        <w:t>4.</w:t>
      </w:r>
      <w:r w:rsidRPr="00E96AC1">
        <w:rPr>
          <w:color w:val="auto"/>
        </w:rPr>
        <w:t>4 Інформація для користувача</w:t>
      </w:r>
      <w:bookmarkEnd w:id="313"/>
      <w:bookmarkEnd w:id="314"/>
      <w:r w:rsidRPr="00E96AC1">
        <w:rPr>
          <w:color w:val="auto"/>
        </w:rPr>
        <w:t xml:space="preserve"> </w:t>
      </w:r>
    </w:p>
    <w:p w14:paraId="19E0246B" w14:textId="77777777" w:rsidR="00C24470" w:rsidRPr="00E96AC1" w:rsidRDefault="00C24470" w:rsidP="00A40866">
      <w:pPr>
        <w:spacing w:after="0"/>
        <w:ind w:firstLine="510"/>
        <w:jc w:val="both"/>
        <w:rPr>
          <w:rFonts w:asciiTheme="majorHAnsi" w:hAnsiTheme="majorHAnsi"/>
          <w:b/>
          <w:bCs/>
          <w:sz w:val="28"/>
          <w:szCs w:val="28"/>
        </w:rPr>
      </w:pPr>
    </w:p>
    <w:p w14:paraId="46E1D8F7"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Розроблення інформації для користувача є невід’ємною частиною проектування машини (див. Рис</w:t>
      </w:r>
      <w:r w:rsidRPr="00E96AC1">
        <w:rPr>
          <w:rFonts w:asciiTheme="majorHAnsi" w:hAnsiTheme="majorHAnsi"/>
          <w:sz w:val="28"/>
          <w:szCs w:val="28"/>
          <w:lang w:val="uk-UA"/>
        </w:rPr>
        <w:t>.6.3</w:t>
      </w:r>
      <w:r w:rsidRPr="00E96AC1">
        <w:rPr>
          <w:rFonts w:asciiTheme="majorHAnsi" w:hAnsiTheme="majorHAnsi"/>
          <w:sz w:val="28"/>
          <w:szCs w:val="28"/>
        </w:rPr>
        <w:t xml:space="preserve">). Інформація для користувача містить комунікаційні засоби, такі як тексти, слова, знаки, сигнали, символи або діаграми, застосовувані окремо чи в сукупності для передавання інформації користувачеві. Її призначено для професійних та/або непрофесійних користувачів. </w:t>
      </w:r>
    </w:p>
    <w:p w14:paraId="614D4921"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Користувачеві необхідно надати інформацію щодо використання машини за призначеністю, з урахуванням усіх режимів роботи. </w:t>
      </w:r>
    </w:p>
    <w:p w14:paraId="6CFB692D"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Вона має охоплювати всі напрямки, що стосуються безпечної та правильної експлуатації машини. Із цього погляду вона має містити дані та застороги для користувача щодо залишкових ризиків. В інформації необхідно зазначити:</w:t>
      </w:r>
    </w:p>
    <w:p w14:paraId="03FEDCA9"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чи є необхідним навчання;</w:t>
      </w:r>
    </w:p>
    <w:p w14:paraId="6363F5DE"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чи є необхідними засоби індивідуального захисту;</w:t>
      </w:r>
    </w:p>
    <w:p w14:paraId="0CDC2184" w14:textId="77777777" w:rsidR="002D598C"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 чи можуть знадобитися додаткові огорожі або захисні пристрої. </w:t>
      </w:r>
    </w:p>
    <w:p w14:paraId="73FE6C96"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Не можна виключати випадки використання машини, логічно передбачувані її призначеністю й описом; необхідно також навести застороги щодо ризику, який може виникнути внаслідок використання машини, що відрізняється від наведеного в описі, особливо в разі її логічно передбаченого неправильного використання. </w:t>
      </w:r>
    </w:p>
    <w:p w14:paraId="0298BA12"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Дані інформації для користувача мають поширюватися, окремо або в сукупності, на транспортування, складання та встановлення, уведення в експлуатацію, використання (налагоджування, навчання/програмування або зміну процесу, роботу, чищення, пошук несправностей та обслуговування) машини, а також, за потреби, на виведення з експлуатації, демонтування та утилізацію. </w:t>
      </w:r>
    </w:p>
    <w:p w14:paraId="3826F684" w14:textId="77777777" w:rsidR="00A40866" w:rsidRPr="00E96AC1" w:rsidRDefault="00A40866" w:rsidP="00296D9D">
      <w:pPr>
        <w:spacing w:before="120" w:after="0"/>
        <w:ind w:firstLine="510"/>
        <w:jc w:val="both"/>
        <w:rPr>
          <w:rFonts w:asciiTheme="majorHAnsi" w:hAnsiTheme="majorHAnsi"/>
          <w:b/>
          <w:bCs/>
          <w:iCs/>
          <w:sz w:val="28"/>
          <w:szCs w:val="28"/>
        </w:rPr>
      </w:pPr>
      <w:r w:rsidRPr="00E96AC1">
        <w:rPr>
          <w:rFonts w:asciiTheme="majorHAnsi" w:hAnsiTheme="majorHAnsi"/>
          <w:b/>
          <w:bCs/>
          <w:iCs/>
          <w:sz w:val="28"/>
          <w:szCs w:val="28"/>
        </w:rPr>
        <w:t xml:space="preserve">Місце зберігання та характер інформації для користувача </w:t>
      </w:r>
    </w:p>
    <w:p w14:paraId="49CC05B7"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Залежно від ризику, часу використання інформації та конструкції машини, необхідно вирішити, де має бути наведено інформацію або її частини: </w:t>
      </w:r>
    </w:p>
    <w:p w14:paraId="33040D35"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а) на самій машині; </w:t>
      </w:r>
    </w:p>
    <w:p w14:paraId="3D7B67EC"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b) у супровідній документації (зокрема в інструкції з експлуатації); </w:t>
      </w:r>
    </w:p>
    <w:p w14:paraId="424E8F04"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lastRenderedPageBreak/>
        <w:t xml:space="preserve">c) на пакованні; </w:t>
      </w:r>
    </w:p>
    <w:p w14:paraId="5AD174D4"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d) за допомогою інших засобів, таких як сигнали та застороги за межами машини. </w:t>
      </w:r>
    </w:p>
    <w:p w14:paraId="307BC3D4" w14:textId="77777777" w:rsidR="00A40866" w:rsidRPr="00E96AC1" w:rsidRDefault="00A40866"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Необхідно застосовувати стандартизовані речення для важливих повідомлень, таких як застороги. </w:t>
      </w:r>
    </w:p>
    <w:p w14:paraId="17147B8D" w14:textId="77777777" w:rsidR="002D598C" w:rsidRPr="00E96AC1" w:rsidRDefault="00C24470" w:rsidP="00A40866">
      <w:pPr>
        <w:spacing w:before="120" w:after="0"/>
        <w:ind w:firstLine="510"/>
        <w:jc w:val="both"/>
        <w:rPr>
          <w:rFonts w:asciiTheme="majorHAnsi" w:hAnsiTheme="majorHAnsi"/>
          <w:sz w:val="28"/>
          <w:szCs w:val="28"/>
        </w:rPr>
      </w:pPr>
      <w:r w:rsidRPr="00E96AC1">
        <w:rPr>
          <w:rFonts w:asciiTheme="majorHAnsi" w:hAnsiTheme="majorHAnsi"/>
          <w:b/>
          <w:bCs/>
          <w:iCs/>
          <w:sz w:val="28"/>
          <w:szCs w:val="28"/>
        </w:rPr>
        <w:t>Сигнали та застережні пристрої</w:t>
      </w:r>
      <w:r w:rsidRPr="00E96AC1">
        <w:rPr>
          <w:rFonts w:asciiTheme="majorHAnsi" w:hAnsiTheme="majorHAnsi"/>
          <w:b/>
          <w:bCs/>
          <w:iCs/>
          <w:sz w:val="28"/>
          <w:szCs w:val="28"/>
          <w:lang w:val="uk-UA"/>
        </w:rPr>
        <w:t>.</w:t>
      </w:r>
      <w:r w:rsidRPr="00E96AC1">
        <w:rPr>
          <w:rFonts w:asciiTheme="majorHAnsi" w:hAnsiTheme="majorHAnsi"/>
          <w:b/>
          <w:bCs/>
          <w:i/>
          <w:iCs/>
          <w:sz w:val="28"/>
          <w:szCs w:val="28"/>
        </w:rPr>
        <w:t xml:space="preserve"> </w:t>
      </w:r>
      <w:r w:rsidRPr="00E96AC1">
        <w:rPr>
          <w:rFonts w:asciiTheme="majorHAnsi" w:hAnsiTheme="majorHAnsi"/>
          <w:sz w:val="28"/>
          <w:szCs w:val="28"/>
        </w:rPr>
        <w:t xml:space="preserve">Візуальні сигнали (наприклад, миготливі світла) і звукові сигнали (наприклад, сирени) можна використовувати для застороги про загрозу небезпечної події, такої як пуск чи перебільшення швидкості машини. Є важливим, щоб ці сигнали: </w:t>
      </w:r>
    </w:p>
    <w:p w14:paraId="07D49A68" w14:textId="77777777" w:rsidR="002D598C"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а) видавалися до відбуття небезпечної події; </w:t>
      </w:r>
    </w:p>
    <w:p w14:paraId="02343484" w14:textId="77777777" w:rsidR="002D598C"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b) були однозначними; </w:t>
      </w:r>
    </w:p>
    <w:p w14:paraId="27CF704A" w14:textId="77777777" w:rsidR="002D598C"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с) чітко сприймалися та відрізнялися від інших використовуваних сигналів; </w:t>
      </w:r>
    </w:p>
    <w:p w14:paraId="5C139389" w14:textId="77777777" w:rsidR="002D598C"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d) чітко ідентифікувалися оператором та іншими особами. </w:t>
      </w:r>
    </w:p>
    <w:p w14:paraId="760FD8A4" w14:textId="77777777" w:rsidR="00A40866"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Застережні пристрої має бути спроектовано та розміщено так, щоб їх легко було перевіряти. В інформації для користувача необхідно навести вимоги щодо регулярного перевіряння застережних пристроїв. </w:t>
      </w:r>
    </w:p>
    <w:p w14:paraId="58F6FEAB" w14:textId="77777777" w:rsidR="00C24470" w:rsidRPr="00E96AC1" w:rsidRDefault="00C24470" w:rsidP="00A40866">
      <w:pPr>
        <w:spacing w:before="120" w:after="0"/>
        <w:ind w:firstLine="510"/>
        <w:jc w:val="both"/>
        <w:rPr>
          <w:rFonts w:asciiTheme="majorHAnsi" w:hAnsiTheme="majorHAnsi"/>
          <w:sz w:val="28"/>
          <w:szCs w:val="28"/>
        </w:rPr>
      </w:pPr>
      <w:r w:rsidRPr="00E96AC1">
        <w:rPr>
          <w:rFonts w:asciiTheme="majorHAnsi" w:hAnsiTheme="majorHAnsi"/>
          <w:b/>
          <w:sz w:val="28"/>
          <w:szCs w:val="28"/>
        </w:rPr>
        <w:t>Проектант повинен звернути увагу на можливість «перенавантаження чутливості»,</w:t>
      </w:r>
      <w:r w:rsidRPr="00E96AC1">
        <w:rPr>
          <w:rFonts w:asciiTheme="majorHAnsi" w:hAnsiTheme="majorHAnsi"/>
          <w:sz w:val="28"/>
          <w:szCs w:val="28"/>
        </w:rPr>
        <w:t xml:space="preserve"> яке виникає внаслідок надмірної кількості візуальних та/або акустичних сигналів і може призвести, зокрема, до бажання вивести застережні пристрої з ладу </w:t>
      </w:r>
      <w:r w:rsidRPr="00E96AC1">
        <w:rPr>
          <w:rFonts w:asciiTheme="majorHAnsi" w:hAnsiTheme="majorHAnsi"/>
          <w:sz w:val="28"/>
          <w:szCs w:val="28"/>
          <w:lang w:val="uk-UA"/>
        </w:rPr>
        <w:t>(ч</w:t>
      </w:r>
      <w:r w:rsidRPr="00E96AC1">
        <w:rPr>
          <w:rFonts w:asciiTheme="majorHAnsi" w:hAnsiTheme="majorHAnsi"/>
          <w:sz w:val="28"/>
          <w:szCs w:val="28"/>
        </w:rPr>
        <w:t>асто це питання потребує консультації з користувачем</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1694BFF7" w14:textId="77777777" w:rsidR="00C24470" w:rsidRPr="00E96AC1" w:rsidRDefault="00C24470" w:rsidP="00296D9D">
      <w:pPr>
        <w:spacing w:before="120" w:after="0"/>
        <w:ind w:firstLine="510"/>
        <w:jc w:val="both"/>
        <w:rPr>
          <w:rFonts w:asciiTheme="majorHAnsi" w:hAnsiTheme="majorHAnsi"/>
          <w:b/>
          <w:bCs/>
          <w:i/>
          <w:iCs/>
          <w:sz w:val="28"/>
          <w:szCs w:val="28"/>
        </w:rPr>
      </w:pPr>
      <w:r w:rsidRPr="00E96AC1">
        <w:rPr>
          <w:rFonts w:asciiTheme="majorHAnsi" w:hAnsiTheme="majorHAnsi"/>
          <w:b/>
          <w:bCs/>
          <w:i/>
          <w:iCs/>
          <w:sz w:val="28"/>
          <w:szCs w:val="28"/>
        </w:rPr>
        <w:t xml:space="preserve">Марковання, знаки (піктограми) та письмові застороги </w:t>
      </w:r>
    </w:p>
    <w:p w14:paraId="6395120A"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На машині має бути нанесено всі марковання, необхідні: </w:t>
      </w:r>
    </w:p>
    <w:p w14:paraId="68E1E305"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а) для однозначного ідентифікування, принаймні: </w:t>
      </w:r>
    </w:p>
    <w:p w14:paraId="3CCF2B68" w14:textId="77777777" w:rsidR="00C24470" w:rsidRPr="00E96AC1" w:rsidRDefault="00C24470" w:rsidP="00A40866">
      <w:pPr>
        <w:spacing w:after="0"/>
        <w:ind w:firstLine="851"/>
        <w:jc w:val="both"/>
        <w:rPr>
          <w:rFonts w:asciiTheme="majorHAnsi" w:hAnsiTheme="majorHAnsi"/>
          <w:sz w:val="28"/>
          <w:szCs w:val="28"/>
          <w:lang w:val="uk-UA"/>
        </w:rPr>
      </w:pPr>
      <w:r w:rsidRPr="00E96AC1">
        <w:rPr>
          <w:rFonts w:asciiTheme="majorHAnsi" w:hAnsiTheme="majorHAnsi"/>
          <w:sz w:val="28"/>
          <w:szCs w:val="28"/>
        </w:rPr>
        <w:t>1) назва й адреса вир</w:t>
      </w:r>
      <w:r w:rsidRPr="00E96AC1">
        <w:rPr>
          <w:rFonts w:asciiTheme="majorHAnsi" w:hAnsiTheme="majorHAnsi"/>
          <w:sz w:val="28"/>
          <w:szCs w:val="28"/>
          <w:lang w:val="uk-UA"/>
        </w:rPr>
        <w:t>обника;</w:t>
      </w:r>
    </w:p>
    <w:p w14:paraId="72C10088" w14:textId="77777777" w:rsidR="00C24470" w:rsidRPr="00E96AC1" w:rsidRDefault="00C24470" w:rsidP="00A40866">
      <w:pPr>
        <w:spacing w:after="0"/>
        <w:ind w:firstLine="851"/>
        <w:jc w:val="both"/>
        <w:rPr>
          <w:rFonts w:asciiTheme="majorHAnsi" w:hAnsiTheme="majorHAnsi"/>
          <w:sz w:val="28"/>
          <w:szCs w:val="28"/>
        </w:rPr>
      </w:pPr>
      <w:r w:rsidRPr="00E96AC1">
        <w:rPr>
          <w:rFonts w:asciiTheme="majorHAnsi" w:hAnsiTheme="majorHAnsi"/>
          <w:sz w:val="28"/>
          <w:szCs w:val="28"/>
        </w:rPr>
        <w:t xml:space="preserve">2) познака серії або типу; </w:t>
      </w:r>
    </w:p>
    <w:p w14:paraId="713E53BF" w14:textId="77777777" w:rsidR="00C24470" w:rsidRPr="00E96AC1" w:rsidRDefault="00C24470" w:rsidP="00A40866">
      <w:pPr>
        <w:spacing w:after="0"/>
        <w:ind w:firstLine="851"/>
        <w:jc w:val="both"/>
        <w:rPr>
          <w:rFonts w:asciiTheme="majorHAnsi" w:hAnsiTheme="majorHAnsi"/>
          <w:sz w:val="28"/>
          <w:szCs w:val="28"/>
        </w:rPr>
      </w:pPr>
      <w:r w:rsidRPr="00E96AC1">
        <w:rPr>
          <w:rFonts w:asciiTheme="majorHAnsi" w:hAnsiTheme="majorHAnsi"/>
          <w:sz w:val="28"/>
          <w:szCs w:val="28"/>
        </w:rPr>
        <w:t xml:space="preserve">3) серійний номер, за наявності; </w:t>
      </w:r>
    </w:p>
    <w:p w14:paraId="7F1FA76A"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b) для позначення відповідності чинним вимогам: </w:t>
      </w:r>
    </w:p>
    <w:p w14:paraId="7C669666"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1) марковання; </w:t>
      </w:r>
    </w:p>
    <w:p w14:paraId="06A4C1DE"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2) письмові вказівки, такі як уповноважений представник виробника, призначеність машини, рік виготовлення та використання за призначеністю в потенційно вибухонебезпечному середовищі; </w:t>
      </w:r>
    </w:p>
    <w:p w14:paraId="79AE0A08"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с) для безпечного використання, наприклад: </w:t>
      </w:r>
    </w:p>
    <w:p w14:paraId="24C3D170"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1) максимальна швидкість обертових частин; </w:t>
      </w:r>
    </w:p>
    <w:p w14:paraId="07468B56"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2) максимальний діаметр інструментів; </w:t>
      </w:r>
    </w:p>
    <w:p w14:paraId="385C06F5"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3) маса (у к</w:t>
      </w:r>
      <w:r w:rsidR="00C23180" w:rsidRPr="00E96AC1">
        <w:rPr>
          <w:rFonts w:asciiTheme="majorHAnsi" w:hAnsiTheme="majorHAnsi"/>
          <w:sz w:val="28"/>
          <w:szCs w:val="28"/>
          <w:lang w:val="uk-UA"/>
        </w:rPr>
        <w:t>г</w:t>
      </w:r>
      <w:r w:rsidR="00512E7C" w:rsidRPr="00E96AC1">
        <w:rPr>
          <w:rFonts w:asciiTheme="majorHAnsi" w:hAnsiTheme="majorHAnsi"/>
          <w:sz w:val="28"/>
          <w:szCs w:val="28"/>
          <w:lang w:val="uk-UA"/>
        </w:rPr>
        <w:t>.</w:t>
      </w:r>
      <w:r w:rsidRPr="00E96AC1">
        <w:rPr>
          <w:rFonts w:asciiTheme="majorHAnsi" w:hAnsiTheme="majorHAnsi"/>
          <w:sz w:val="28"/>
          <w:szCs w:val="28"/>
        </w:rPr>
        <w:t xml:space="preserve">) машини та/або її знімних частин; </w:t>
      </w:r>
    </w:p>
    <w:p w14:paraId="3D83BEFE"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lastRenderedPageBreak/>
        <w:t xml:space="preserve">4) максимальне робоче навантаження; </w:t>
      </w:r>
    </w:p>
    <w:p w14:paraId="0242F5E3"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5) необхідність застосування засобів індивідуального захисту; </w:t>
      </w:r>
    </w:p>
    <w:p w14:paraId="5DDFB03F"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6) дані щодо регулювання огорож; </w:t>
      </w:r>
    </w:p>
    <w:p w14:paraId="69795639" w14:textId="77777777" w:rsidR="00C24470" w:rsidRPr="00E96AC1" w:rsidRDefault="00C24470" w:rsidP="00A40866">
      <w:pPr>
        <w:spacing w:after="0"/>
        <w:ind w:firstLine="993"/>
        <w:jc w:val="both"/>
        <w:rPr>
          <w:rFonts w:asciiTheme="majorHAnsi" w:hAnsiTheme="majorHAnsi"/>
          <w:sz w:val="28"/>
          <w:szCs w:val="28"/>
        </w:rPr>
      </w:pPr>
      <w:r w:rsidRPr="00E96AC1">
        <w:rPr>
          <w:rFonts w:asciiTheme="majorHAnsi" w:hAnsiTheme="majorHAnsi"/>
          <w:sz w:val="28"/>
          <w:szCs w:val="28"/>
        </w:rPr>
        <w:t xml:space="preserve">7) періодичність оглядів. </w:t>
      </w:r>
    </w:p>
    <w:p w14:paraId="6EEDCAC8" w14:textId="77777777" w:rsidR="00C24470" w:rsidRPr="00E96AC1" w:rsidRDefault="00C24470" w:rsidP="00296D9D">
      <w:pPr>
        <w:spacing w:before="120" w:after="0"/>
        <w:ind w:firstLine="510"/>
        <w:jc w:val="both"/>
        <w:rPr>
          <w:rFonts w:asciiTheme="majorHAnsi" w:hAnsiTheme="majorHAnsi"/>
          <w:sz w:val="28"/>
          <w:szCs w:val="28"/>
        </w:rPr>
      </w:pPr>
      <w:r w:rsidRPr="00E96AC1">
        <w:rPr>
          <w:rFonts w:asciiTheme="majorHAnsi" w:hAnsiTheme="majorHAnsi"/>
          <w:sz w:val="28"/>
          <w:szCs w:val="28"/>
        </w:rPr>
        <w:t>Інформація, нанесена безпосередньо на машині</w:t>
      </w:r>
      <w:r w:rsidR="00C23180" w:rsidRPr="00E96AC1">
        <w:rPr>
          <w:rFonts w:asciiTheme="majorHAnsi" w:hAnsiTheme="majorHAnsi"/>
          <w:sz w:val="28"/>
          <w:szCs w:val="28"/>
          <w:lang w:val="uk-UA"/>
        </w:rPr>
        <w:t>,</w:t>
      </w:r>
      <w:r w:rsidRPr="00E96AC1">
        <w:rPr>
          <w:rFonts w:asciiTheme="majorHAnsi" w:hAnsiTheme="majorHAnsi"/>
          <w:sz w:val="28"/>
          <w:szCs w:val="28"/>
        </w:rPr>
        <w:t xml:space="preserve"> має бути чіткою та розбірливою протягом усього життєвого циклу машини. Не можна використовувати знаки або письмові застороги, що містять лише слово «Небезпека». Марковання, знаки та письмові застороги мають бути зрозумілими й однозначними, особливо ті, що стосуються відповідних функцій машини. Чітким піктограмам треба віддавати перевагу над письмовими засторогами. Знаки та піктограми треба застосовувати лише, якщо вони є зрозумілими в середовищі, у якому будуть використовувати машину. Письмові застороги має бути виконано мовою</w:t>
      </w:r>
      <w:r w:rsidRPr="00E96AC1">
        <w:rPr>
          <w:rFonts w:asciiTheme="majorHAnsi" w:hAnsiTheme="majorHAnsi"/>
          <w:sz w:val="28"/>
          <w:szCs w:val="28"/>
          <w:lang w:val="uk-UA"/>
        </w:rPr>
        <w:t xml:space="preserve"> </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ами) країни, у якій будуть використовувати машину і, на вимогу, мовою</w:t>
      </w:r>
      <w:r w:rsidRPr="00E96AC1">
        <w:rPr>
          <w:rFonts w:asciiTheme="majorHAnsi" w:hAnsiTheme="majorHAnsi"/>
          <w:sz w:val="28"/>
          <w:szCs w:val="28"/>
          <w:lang w:val="uk-UA"/>
        </w:rPr>
        <w:t xml:space="preserve"> </w:t>
      </w:r>
      <w:r w:rsidRPr="00E96AC1">
        <w:rPr>
          <w:rFonts w:asciiTheme="majorHAnsi" w:hAnsiTheme="majorHAnsi"/>
          <w:sz w:val="28"/>
          <w:szCs w:val="28"/>
        </w:rPr>
        <w:t>(</w:t>
      </w:r>
      <w:r w:rsidRPr="00E96AC1">
        <w:rPr>
          <w:rFonts w:asciiTheme="majorHAnsi" w:hAnsiTheme="majorHAnsi"/>
          <w:sz w:val="28"/>
          <w:szCs w:val="28"/>
          <w:lang w:val="uk-UA"/>
        </w:rPr>
        <w:t>-</w:t>
      </w:r>
      <w:r w:rsidRPr="00E96AC1">
        <w:rPr>
          <w:rFonts w:asciiTheme="majorHAnsi" w:hAnsiTheme="majorHAnsi"/>
          <w:sz w:val="28"/>
          <w:szCs w:val="28"/>
        </w:rPr>
        <w:t xml:space="preserve">ами), зрозумілою для оператора. </w:t>
      </w:r>
    </w:p>
    <w:p w14:paraId="33894116" w14:textId="77777777" w:rsidR="00C24470" w:rsidRPr="00E96AC1" w:rsidRDefault="00C24470" w:rsidP="00E55E77">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Супровідна документація (зокрема інструкція з експлуатації). </w:t>
      </w:r>
    </w:p>
    <w:p w14:paraId="3392A828"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 xml:space="preserve">Інструкція з експлуатації або інші письмові інструкції (наприклад, на пакованні) має, між іншим, містити: </w:t>
      </w:r>
    </w:p>
    <w:p w14:paraId="1C49E518"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а) інформацію щодо транспортування, маніпулювання та зберігання машини</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59E68609"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b) інформацію щодо встановлення машини та введення її в експлуатацію</w:t>
      </w:r>
      <w:r w:rsidRPr="00E96AC1">
        <w:rPr>
          <w:rFonts w:asciiTheme="majorHAnsi" w:hAnsiTheme="majorHAnsi"/>
          <w:sz w:val="28"/>
          <w:szCs w:val="28"/>
          <w:lang w:val="uk-UA"/>
        </w:rPr>
        <w:t>;</w:t>
      </w:r>
      <w:r w:rsidRPr="00E96AC1">
        <w:rPr>
          <w:rFonts w:asciiTheme="majorHAnsi" w:hAnsiTheme="majorHAnsi"/>
          <w:sz w:val="28"/>
          <w:szCs w:val="28"/>
        </w:rPr>
        <w:t xml:space="preserve"> </w:t>
      </w:r>
    </w:p>
    <w:p w14:paraId="7BB0E992" w14:textId="77777777" w:rsidR="00C24470" w:rsidRPr="00E96AC1" w:rsidRDefault="00C24470" w:rsidP="00A40866">
      <w:pPr>
        <w:spacing w:after="0"/>
        <w:ind w:firstLine="510"/>
        <w:jc w:val="both"/>
        <w:rPr>
          <w:rFonts w:asciiTheme="majorHAnsi" w:hAnsiTheme="majorHAnsi"/>
          <w:sz w:val="28"/>
          <w:szCs w:val="28"/>
        </w:rPr>
      </w:pPr>
      <w:r w:rsidRPr="00E96AC1">
        <w:rPr>
          <w:rFonts w:asciiTheme="majorHAnsi" w:hAnsiTheme="majorHAnsi"/>
          <w:sz w:val="28"/>
          <w:szCs w:val="28"/>
        </w:rPr>
        <w:t>с) інформацію щодо самої машини, таку як: докладний опис машини, її приєднань, огорож та/або захисних пристроїв; вичерпний обсяг передбачених застосовань машини, зокрема заборонених застосовань, якщо вони можливі, з урахуванням, якщо це доцільно, відхилів від оригінальної конструкції машини; дані щодо шуму та вібрації</w:t>
      </w:r>
      <w:r w:rsidRPr="00E96AC1">
        <w:rPr>
          <w:rFonts w:asciiTheme="majorHAnsi" w:hAnsiTheme="majorHAnsi"/>
          <w:sz w:val="28"/>
          <w:szCs w:val="28"/>
          <w:lang w:val="uk-UA"/>
        </w:rPr>
        <w:t xml:space="preserve">; </w:t>
      </w:r>
      <w:r w:rsidRPr="00E96AC1">
        <w:rPr>
          <w:rFonts w:asciiTheme="majorHAnsi" w:hAnsiTheme="majorHAnsi"/>
          <w:sz w:val="28"/>
          <w:szCs w:val="28"/>
        </w:rPr>
        <w:t xml:space="preserve">технічна документація на електричне устатковання; атестаційну документацію щодо відповідності машини чинним вимогам; </w:t>
      </w:r>
    </w:p>
    <w:p w14:paraId="4CFD923B" w14:textId="77777777" w:rsidR="00C24470" w:rsidRPr="00E96AC1" w:rsidRDefault="00C24470" w:rsidP="00A40866">
      <w:pPr>
        <w:spacing w:after="0"/>
        <w:ind w:firstLine="510"/>
        <w:jc w:val="both"/>
        <w:rPr>
          <w:rFonts w:asciiTheme="majorHAnsi" w:hAnsiTheme="majorHAnsi"/>
          <w:sz w:val="28"/>
          <w:szCs w:val="28"/>
          <w:lang w:val="uk-UA"/>
        </w:rPr>
      </w:pPr>
      <w:r w:rsidRPr="00E96AC1">
        <w:rPr>
          <w:rFonts w:asciiTheme="majorHAnsi" w:hAnsiTheme="majorHAnsi"/>
          <w:sz w:val="28"/>
          <w:szCs w:val="28"/>
        </w:rPr>
        <w:t>d) інформацію стосовно використання машини</w:t>
      </w:r>
      <w:r w:rsidRPr="00E96AC1">
        <w:rPr>
          <w:rFonts w:asciiTheme="majorHAnsi" w:hAnsiTheme="majorHAnsi"/>
          <w:sz w:val="28"/>
          <w:szCs w:val="28"/>
          <w:lang w:val="uk-UA"/>
        </w:rPr>
        <w:t xml:space="preserve">; </w:t>
      </w:r>
    </w:p>
    <w:p w14:paraId="36DFB594" w14:textId="77777777" w:rsidR="00C24470" w:rsidRPr="00E96AC1" w:rsidRDefault="00C24470" w:rsidP="00A40866">
      <w:pPr>
        <w:spacing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е) інформацію щодо обслуговування; </w:t>
      </w:r>
    </w:p>
    <w:p w14:paraId="3F45C7EE" w14:textId="77777777" w:rsidR="00C24470" w:rsidRPr="00E96AC1" w:rsidRDefault="00C24470" w:rsidP="00A40866">
      <w:pPr>
        <w:spacing w:after="0"/>
        <w:ind w:firstLine="510"/>
        <w:jc w:val="both"/>
        <w:rPr>
          <w:rFonts w:asciiTheme="majorHAnsi" w:hAnsiTheme="majorHAnsi"/>
          <w:sz w:val="28"/>
          <w:szCs w:val="28"/>
          <w:lang w:val="uk-UA"/>
        </w:rPr>
      </w:pPr>
      <w:r w:rsidRPr="00E96AC1">
        <w:rPr>
          <w:rFonts w:asciiTheme="majorHAnsi" w:hAnsiTheme="majorHAnsi"/>
          <w:sz w:val="28"/>
          <w:szCs w:val="28"/>
        </w:rPr>
        <w:t>f</w:t>
      </w:r>
      <w:r w:rsidRPr="00E96AC1">
        <w:rPr>
          <w:rFonts w:asciiTheme="majorHAnsi" w:hAnsiTheme="majorHAnsi"/>
          <w:sz w:val="28"/>
          <w:szCs w:val="28"/>
          <w:lang w:val="uk-UA"/>
        </w:rPr>
        <w:t xml:space="preserve">) інформацію щодо виведення з експлуатації, демонтування та утилізації; </w:t>
      </w:r>
    </w:p>
    <w:p w14:paraId="7313D524" w14:textId="77777777" w:rsidR="00C24470" w:rsidRPr="00E96AC1" w:rsidRDefault="00C24470" w:rsidP="00A40866">
      <w:pPr>
        <w:spacing w:after="0"/>
        <w:ind w:firstLine="510"/>
        <w:jc w:val="both"/>
        <w:rPr>
          <w:rFonts w:asciiTheme="majorHAnsi" w:hAnsiTheme="majorHAnsi"/>
          <w:sz w:val="28"/>
          <w:szCs w:val="28"/>
          <w:lang w:val="uk-UA"/>
        </w:rPr>
      </w:pPr>
      <w:r w:rsidRPr="00E96AC1">
        <w:rPr>
          <w:rFonts w:asciiTheme="majorHAnsi" w:hAnsiTheme="majorHAnsi"/>
          <w:sz w:val="28"/>
          <w:szCs w:val="28"/>
        </w:rPr>
        <w:t>g</w:t>
      </w:r>
      <w:r w:rsidRPr="00E96AC1">
        <w:rPr>
          <w:rFonts w:asciiTheme="majorHAnsi" w:hAnsiTheme="majorHAnsi"/>
          <w:sz w:val="28"/>
          <w:szCs w:val="28"/>
          <w:lang w:val="uk-UA"/>
        </w:rPr>
        <w:t xml:space="preserve">) інформацію щодо аварійних ситуацій; </w:t>
      </w:r>
    </w:p>
    <w:p w14:paraId="5AE4C48E" w14:textId="77777777" w:rsidR="00C24470" w:rsidRPr="00E96AC1" w:rsidRDefault="00C24470" w:rsidP="00A40866">
      <w:pPr>
        <w:spacing w:after="0"/>
        <w:ind w:firstLine="510"/>
        <w:jc w:val="both"/>
        <w:rPr>
          <w:rFonts w:asciiTheme="majorHAnsi" w:hAnsiTheme="majorHAnsi"/>
          <w:sz w:val="28"/>
          <w:szCs w:val="28"/>
          <w:lang w:val="uk-UA"/>
        </w:rPr>
      </w:pPr>
      <w:r w:rsidRPr="00E96AC1">
        <w:rPr>
          <w:rFonts w:asciiTheme="majorHAnsi" w:hAnsiTheme="majorHAnsi"/>
          <w:sz w:val="28"/>
          <w:szCs w:val="28"/>
        </w:rPr>
        <w:t>h</w:t>
      </w:r>
      <w:r w:rsidRPr="00E96AC1">
        <w:rPr>
          <w:rFonts w:asciiTheme="majorHAnsi" w:hAnsiTheme="majorHAnsi"/>
          <w:sz w:val="28"/>
          <w:szCs w:val="28"/>
          <w:lang w:val="uk-UA"/>
        </w:rPr>
        <w:t>) інструкції з обслуговування для досвідченого персоналу.</w:t>
      </w:r>
    </w:p>
    <w:p w14:paraId="15556CCE" w14:textId="77777777" w:rsidR="00C24470" w:rsidRPr="00E96AC1" w:rsidRDefault="00C24470" w:rsidP="00010584">
      <w:pPr>
        <w:spacing w:after="0" w:line="360" w:lineRule="auto"/>
        <w:ind w:firstLine="510"/>
        <w:jc w:val="both"/>
        <w:rPr>
          <w:rFonts w:asciiTheme="majorHAnsi" w:eastAsia="Cambria" w:hAnsiTheme="majorHAnsi"/>
          <w:kern w:val="20"/>
          <w:sz w:val="28"/>
          <w:szCs w:val="28"/>
          <w:lang w:val="uk-UA"/>
        </w:rPr>
      </w:pPr>
    </w:p>
    <w:p w14:paraId="093BDFEC" w14:textId="77777777" w:rsidR="00296D9D" w:rsidRPr="00E96AC1" w:rsidRDefault="00296D9D">
      <w:pPr>
        <w:rPr>
          <w:rFonts w:asciiTheme="majorHAnsi" w:eastAsia="Cambria" w:hAnsiTheme="majorHAnsi" w:cstheme="majorBidi"/>
          <w:b/>
          <w:kern w:val="20"/>
          <w:sz w:val="28"/>
          <w:szCs w:val="26"/>
          <w:lang w:val="uk-UA"/>
        </w:rPr>
      </w:pPr>
      <w:r w:rsidRPr="00E96AC1">
        <w:rPr>
          <w:rFonts w:eastAsia="Cambria"/>
          <w:kern w:val="20"/>
          <w:lang w:val="uk-UA"/>
        </w:rPr>
        <w:br w:type="page"/>
      </w:r>
    </w:p>
    <w:p w14:paraId="590A2657" w14:textId="77777777" w:rsidR="00C24470" w:rsidRPr="00E96AC1" w:rsidRDefault="00C24470" w:rsidP="00296D9D">
      <w:pPr>
        <w:pStyle w:val="2"/>
        <w:rPr>
          <w:rFonts w:eastAsia="Cambria"/>
          <w:color w:val="auto"/>
          <w:kern w:val="20"/>
        </w:rPr>
      </w:pPr>
      <w:bookmarkStart w:id="315" w:name="_Toc132455618"/>
      <w:bookmarkStart w:id="316" w:name="_Toc132457650"/>
      <w:r w:rsidRPr="00E96AC1">
        <w:rPr>
          <w:rFonts w:eastAsia="Cambria"/>
          <w:color w:val="auto"/>
          <w:kern w:val="20"/>
          <w:lang w:val="uk-UA"/>
        </w:rPr>
        <w:lastRenderedPageBreak/>
        <w:t xml:space="preserve">6.5 </w:t>
      </w:r>
      <w:r w:rsidRPr="00E96AC1">
        <w:rPr>
          <w:rFonts w:eastAsia="Cambria"/>
          <w:color w:val="auto"/>
          <w:kern w:val="20"/>
        </w:rPr>
        <w:t>Розгляд прикладів небезпек, небезпечних ситуацій та подій</w:t>
      </w:r>
      <w:bookmarkEnd w:id="315"/>
      <w:bookmarkEnd w:id="316"/>
    </w:p>
    <w:p w14:paraId="756DCDFD" w14:textId="77777777" w:rsidR="00C24470" w:rsidRPr="00E96AC1" w:rsidRDefault="00C24470" w:rsidP="00E55E77">
      <w:pPr>
        <w:spacing w:after="0"/>
        <w:ind w:firstLine="510"/>
        <w:jc w:val="both"/>
        <w:rPr>
          <w:rFonts w:asciiTheme="majorHAnsi" w:eastAsia="Cambria" w:hAnsiTheme="majorHAnsi"/>
          <w:b/>
          <w:kern w:val="20"/>
          <w:sz w:val="28"/>
          <w:szCs w:val="28"/>
        </w:rPr>
      </w:pPr>
    </w:p>
    <w:p w14:paraId="108462D1" w14:textId="77777777" w:rsidR="00C24470" w:rsidRPr="00E96AC1" w:rsidRDefault="00C24470" w:rsidP="00E55E77">
      <w:pPr>
        <w:spacing w:after="0"/>
        <w:ind w:firstLine="510"/>
        <w:jc w:val="both"/>
        <w:rPr>
          <w:rFonts w:asciiTheme="majorHAnsi" w:hAnsiTheme="majorHAnsi"/>
          <w:sz w:val="28"/>
          <w:szCs w:val="28"/>
        </w:rPr>
      </w:pPr>
      <w:r w:rsidRPr="00E96AC1">
        <w:rPr>
          <w:rFonts w:asciiTheme="majorHAnsi" w:hAnsiTheme="majorHAnsi"/>
          <w:b/>
          <w:bCs/>
          <w:sz w:val="28"/>
          <w:szCs w:val="28"/>
        </w:rPr>
        <w:t>Загальні положення</w:t>
      </w:r>
      <w:r w:rsidR="00512E7C" w:rsidRPr="00E96AC1">
        <w:rPr>
          <w:rFonts w:asciiTheme="majorHAnsi" w:hAnsiTheme="majorHAnsi"/>
          <w:b/>
          <w:bCs/>
          <w:sz w:val="28"/>
          <w:szCs w:val="28"/>
          <w:lang w:val="uk-UA"/>
        </w:rPr>
        <w:t xml:space="preserve">. </w:t>
      </w:r>
      <w:r w:rsidRPr="00E96AC1">
        <w:rPr>
          <w:rFonts w:asciiTheme="majorHAnsi" w:hAnsiTheme="majorHAnsi"/>
          <w:b/>
          <w:bCs/>
          <w:sz w:val="28"/>
          <w:szCs w:val="28"/>
        </w:rPr>
        <w:t xml:space="preserve"> </w:t>
      </w:r>
      <w:r w:rsidRPr="00E96AC1">
        <w:rPr>
          <w:rFonts w:asciiTheme="majorHAnsi" w:hAnsiTheme="majorHAnsi"/>
          <w:sz w:val="28"/>
          <w:szCs w:val="28"/>
          <w:lang w:val="uk-UA"/>
        </w:rPr>
        <w:t xml:space="preserve">В </w:t>
      </w:r>
      <w:r w:rsidRPr="00E96AC1">
        <w:rPr>
          <w:rFonts w:asciiTheme="majorHAnsi" w:hAnsiTheme="majorHAnsi"/>
          <w:sz w:val="28"/>
          <w:szCs w:val="28"/>
        </w:rPr>
        <w:t>окремих таблицях</w:t>
      </w:r>
      <w:r w:rsidRPr="00E96AC1">
        <w:rPr>
          <w:rFonts w:asciiTheme="majorHAnsi" w:hAnsiTheme="majorHAnsi"/>
          <w:sz w:val="28"/>
          <w:szCs w:val="28"/>
          <w:lang w:val="uk-UA"/>
        </w:rPr>
        <w:t xml:space="preserve"> стандарту </w:t>
      </w:r>
      <w:r w:rsidRPr="00E96AC1">
        <w:rPr>
          <w:rFonts w:asciiTheme="majorHAnsi" w:eastAsia="Cambria" w:hAnsiTheme="majorHAnsi"/>
          <w:kern w:val="20"/>
          <w:sz w:val="28"/>
          <w:szCs w:val="28"/>
        </w:rPr>
        <w:t>ДСТУ EN ISO 12100</w:t>
      </w:r>
      <w:r w:rsidRPr="00E96AC1">
        <w:rPr>
          <w:rFonts w:asciiTheme="majorHAnsi" w:hAnsiTheme="majorHAnsi"/>
          <w:sz w:val="28"/>
          <w:szCs w:val="28"/>
        </w:rPr>
        <w:t xml:space="preserve"> наведено приклади небезпек</w:t>
      </w:r>
      <w:r w:rsidRPr="00E96AC1">
        <w:rPr>
          <w:rFonts w:asciiTheme="majorHAnsi" w:hAnsiTheme="majorHAnsi"/>
          <w:sz w:val="28"/>
          <w:szCs w:val="28"/>
          <w:lang w:val="uk-UA"/>
        </w:rPr>
        <w:t xml:space="preserve">, </w:t>
      </w:r>
      <w:r w:rsidRPr="00E96AC1">
        <w:rPr>
          <w:rFonts w:asciiTheme="majorHAnsi" w:hAnsiTheme="majorHAnsi"/>
          <w:sz w:val="28"/>
          <w:szCs w:val="28"/>
        </w:rPr>
        <w:t>небезпечних ситуацій</w:t>
      </w:r>
      <w:r w:rsidRPr="00E96AC1">
        <w:rPr>
          <w:rFonts w:asciiTheme="majorHAnsi" w:hAnsiTheme="majorHAnsi"/>
          <w:sz w:val="28"/>
          <w:szCs w:val="28"/>
          <w:lang w:val="uk-UA"/>
        </w:rPr>
        <w:t xml:space="preserve"> протягом життєвого циклу</w:t>
      </w:r>
      <w:r w:rsidRPr="00E96AC1">
        <w:rPr>
          <w:rFonts w:asciiTheme="majorHAnsi" w:hAnsiTheme="majorHAnsi"/>
          <w:sz w:val="28"/>
          <w:szCs w:val="28"/>
        </w:rPr>
        <w:t xml:space="preserve"> </w:t>
      </w:r>
      <w:r w:rsidRPr="00E96AC1">
        <w:rPr>
          <w:rFonts w:asciiTheme="majorHAnsi" w:hAnsiTheme="majorHAnsi"/>
          <w:sz w:val="28"/>
          <w:szCs w:val="28"/>
          <w:lang w:val="uk-UA"/>
        </w:rPr>
        <w:t xml:space="preserve">та небезпечних подій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В.1, В.2, В.3</w:t>
      </w:r>
      <w:r w:rsidR="00E6105E" w:rsidRPr="00E96AC1">
        <w:rPr>
          <w:rFonts w:asciiTheme="majorHAnsi" w:hAnsiTheme="majorHAnsi"/>
          <w:sz w:val="28"/>
          <w:szCs w:val="28"/>
          <w:lang w:val="uk-UA"/>
        </w:rPr>
        <w:t>,</w:t>
      </w:r>
      <w:r w:rsidRPr="00E96AC1">
        <w:rPr>
          <w:rFonts w:asciiTheme="majorHAnsi" w:hAnsiTheme="majorHAnsi"/>
          <w:sz w:val="28"/>
          <w:szCs w:val="28"/>
          <w:lang w:val="uk-UA"/>
        </w:rPr>
        <w:t xml:space="preserve"> В.4</w:t>
      </w:r>
      <w:r w:rsidRPr="00E96AC1">
        <w:rPr>
          <w:rFonts w:asciiTheme="majorHAnsi" w:hAnsiTheme="majorHAnsi"/>
          <w:bCs/>
          <w:sz w:val="28"/>
          <w:szCs w:val="28"/>
        </w:rPr>
        <w:t>]</w:t>
      </w:r>
      <w:r w:rsidRPr="00E96AC1">
        <w:rPr>
          <w:rFonts w:asciiTheme="majorHAnsi" w:hAnsiTheme="majorHAnsi"/>
          <w:bCs/>
          <w:sz w:val="28"/>
          <w:szCs w:val="28"/>
          <w:lang w:val="uk-UA"/>
        </w:rPr>
        <w:t>.</w:t>
      </w:r>
      <w:r w:rsidRPr="00E96AC1">
        <w:rPr>
          <w:rFonts w:asciiTheme="majorHAnsi" w:hAnsiTheme="majorHAnsi"/>
          <w:sz w:val="28"/>
          <w:szCs w:val="28"/>
        </w:rPr>
        <w:t xml:space="preserve"> Переліки небезпек, ситуацій та подій</w:t>
      </w:r>
      <w:r w:rsidRPr="00E96AC1">
        <w:rPr>
          <w:rFonts w:asciiTheme="majorHAnsi" w:hAnsiTheme="majorHAnsi"/>
          <w:sz w:val="28"/>
          <w:szCs w:val="28"/>
          <w:lang w:val="uk-UA"/>
        </w:rPr>
        <w:t>, які приведені в таблицях</w:t>
      </w:r>
      <w:r w:rsidR="00C23180" w:rsidRPr="00E96AC1">
        <w:rPr>
          <w:rFonts w:asciiTheme="majorHAnsi" w:hAnsiTheme="majorHAnsi"/>
          <w:sz w:val="28"/>
          <w:szCs w:val="28"/>
          <w:lang w:val="uk-UA"/>
        </w:rPr>
        <w:t>,</w:t>
      </w:r>
      <w:r w:rsidRPr="00E96AC1">
        <w:rPr>
          <w:rFonts w:asciiTheme="majorHAnsi" w:hAnsiTheme="majorHAnsi"/>
          <w:sz w:val="28"/>
          <w:szCs w:val="28"/>
        </w:rPr>
        <w:t xml:space="preserve"> не є вичерпними та не вказують на їхню пріоритетність. Тому проектанту треба також ідентифікувати й задокументувати всі інші небезпеки, небезпечні ситуації та небезпечні події, характерні для машини. </w:t>
      </w:r>
    </w:p>
    <w:p w14:paraId="41CFA1CD" w14:textId="77777777" w:rsidR="00C24470" w:rsidRPr="00E96AC1" w:rsidRDefault="00C24470" w:rsidP="00E55E77">
      <w:pPr>
        <w:spacing w:before="120" w:after="0"/>
        <w:ind w:firstLine="510"/>
        <w:jc w:val="both"/>
        <w:rPr>
          <w:rFonts w:asciiTheme="majorHAnsi" w:hAnsiTheme="majorHAnsi"/>
          <w:b/>
          <w:bCs/>
          <w:sz w:val="28"/>
          <w:szCs w:val="28"/>
        </w:rPr>
      </w:pPr>
      <w:r w:rsidRPr="00E96AC1">
        <w:rPr>
          <w:rFonts w:asciiTheme="majorHAnsi" w:hAnsiTheme="majorHAnsi"/>
          <w:b/>
          <w:bCs/>
          <w:sz w:val="28"/>
          <w:szCs w:val="28"/>
        </w:rPr>
        <w:t xml:space="preserve">Приклади небезпек </w:t>
      </w:r>
    </w:p>
    <w:p w14:paraId="557EFFF3" w14:textId="77777777" w:rsidR="00E6105E" w:rsidRPr="00E96AC1" w:rsidRDefault="00C24470" w:rsidP="00E55E77">
      <w:pPr>
        <w:spacing w:after="0"/>
        <w:ind w:firstLine="510"/>
        <w:jc w:val="both"/>
        <w:rPr>
          <w:rFonts w:asciiTheme="majorHAnsi" w:hAnsiTheme="majorHAnsi"/>
          <w:sz w:val="28"/>
          <w:szCs w:val="28"/>
        </w:rPr>
      </w:pPr>
      <w:r w:rsidRPr="00E96AC1">
        <w:rPr>
          <w:rFonts w:asciiTheme="majorHAnsi" w:hAnsiTheme="majorHAnsi"/>
          <w:sz w:val="28"/>
          <w:szCs w:val="28"/>
        </w:rPr>
        <w:t xml:space="preserve">У таблиці </w:t>
      </w:r>
      <w:r w:rsidRPr="00E96AC1">
        <w:rPr>
          <w:rFonts w:asciiTheme="majorHAnsi" w:hAnsiTheme="majorHAnsi"/>
          <w:sz w:val="28"/>
          <w:szCs w:val="28"/>
          <w:lang w:val="uk-UA"/>
        </w:rPr>
        <w:t>6</w:t>
      </w:r>
      <w:r w:rsidRPr="00E96AC1">
        <w:rPr>
          <w:rFonts w:asciiTheme="majorHAnsi" w:hAnsiTheme="majorHAnsi"/>
          <w:sz w:val="28"/>
          <w:szCs w:val="28"/>
        </w:rPr>
        <w:t xml:space="preserve">.1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В.1</w:t>
      </w:r>
      <w:r w:rsidRPr="00E96AC1">
        <w:rPr>
          <w:rFonts w:asciiTheme="majorHAnsi" w:hAnsiTheme="majorHAnsi"/>
          <w:bCs/>
          <w:sz w:val="28"/>
          <w:szCs w:val="28"/>
          <w:lang w:val="uk-UA"/>
        </w:rPr>
        <w:t>]</w:t>
      </w:r>
      <w:r w:rsidRPr="00E96AC1">
        <w:rPr>
          <w:rFonts w:asciiTheme="majorHAnsi" w:hAnsiTheme="majorHAnsi"/>
          <w:sz w:val="28"/>
          <w:szCs w:val="28"/>
          <w:lang w:val="uk-UA"/>
        </w:rPr>
        <w:t xml:space="preserve"> небезпеки згруповано згідно з їхніми типами (механічні, електричні тощо). Для надання докладнішої інформації щодо типів небезпек передбачено два додаткові стовпчики, зміст яких стосується джерела небезпеки та її потенціальних наслідків. Використання одного чи кліькох стовпчиків, наведених у таблиці В.1, залежить від кількості подробиць, потрібних для описування небезпеки, яку ідентифікують. У деяких випадках можна використовувати лише один стовпчик, зокрема якщо небезпеки розміщено в одній небезпечній зоні</w:t>
      </w:r>
      <w:r w:rsidR="00C23180" w:rsidRPr="00E96AC1">
        <w:rPr>
          <w:rFonts w:asciiTheme="majorHAnsi" w:hAnsiTheme="majorHAnsi"/>
          <w:sz w:val="28"/>
          <w:szCs w:val="28"/>
          <w:lang w:val="uk-UA"/>
        </w:rPr>
        <w:t xml:space="preserve">, </w:t>
      </w:r>
      <w:r w:rsidRPr="00E96AC1">
        <w:rPr>
          <w:rFonts w:asciiTheme="majorHAnsi" w:hAnsiTheme="majorHAnsi"/>
          <w:sz w:val="28"/>
          <w:szCs w:val="28"/>
          <w:lang w:val="uk-UA"/>
        </w:rPr>
        <w:t xml:space="preserve">та може бути згруповано стосовно заходів захисту. </w:t>
      </w:r>
      <w:r w:rsidRPr="00E96AC1">
        <w:rPr>
          <w:rFonts w:asciiTheme="majorHAnsi" w:hAnsiTheme="majorHAnsi"/>
          <w:sz w:val="28"/>
          <w:szCs w:val="28"/>
        </w:rPr>
        <w:t>Вибір стовпчика залежить від того, за яким критерієм доцільно вибирати відповідні заходи захисту</w:t>
      </w:r>
      <w:r w:rsidR="00C23180" w:rsidRPr="00E96AC1">
        <w:rPr>
          <w:rFonts w:asciiTheme="majorHAnsi" w:hAnsiTheme="majorHAnsi"/>
          <w:sz w:val="28"/>
          <w:szCs w:val="28"/>
          <w:lang w:val="uk-UA"/>
        </w:rPr>
        <w:t>-</w:t>
      </w:r>
      <w:r w:rsidRPr="00E96AC1">
        <w:rPr>
          <w:rFonts w:asciiTheme="majorHAnsi" w:hAnsiTheme="majorHAnsi"/>
          <w:sz w:val="28"/>
          <w:szCs w:val="28"/>
        </w:rPr>
        <w:t xml:space="preserve"> за джерелом небезпеки чи за її наслідками. Однак усі небезпеки треба задокументувати, навіть, якщо пов’язаний з ними ризик може здаватися зниженим у достатній мірі завдяки захисним заходам, застосовуваним для зменшення ризику, пов’язаного з іншою небезпекою. Інакше, незадокументованою небезпекою, ризик від якої в достатній мірі зменшено зменшенням іншої небезпеки, може бути знехтувано. У разі використання кількох стовпчиків таблиці В.1 для описування небезпеки, не треба вибирати дані в рядок. Треба вибирати відповідні слова та комбінувати їх, щоб якнайдокладніше описати небезпеку. </w:t>
      </w:r>
    </w:p>
    <w:p w14:paraId="042DFC40" w14:textId="77777777" w:rsidR="00E55E77" w:rsidRPr="00E96AC1" w:rsidRDefault="00E55E77" w:rsidP="00E6105E">
      <w:pPr>
        <w:spacing w:line="360" w:lineRule="auto"/>
        <w:ind w:firstLine="510"/>
        <w:jc w:val="right"/>
        <w:rPr>
          <w:rFonts w:asciiTheme="majorHAnsi" w:hAnsiTheme="majorHAnsi"/>
          <w:sz w:val="28"/>
          <w:szCs w:val="28"/>
          <w:lang w:val="uk-UA"/>
        </w:rPr>
      </w:pPr>
    </w:p>
    <w:p w14:paraId="7332D719" w14:textId="77777777" w:rsidR="00296D9D" w:rsidRPr="00E96AC1" w:rsidRDefault="00296D9D">
      <w:pPr>
        <w:rPr>
          <w:rFonts w:asciiTheme="majorHAnsi" w:hAnsiTheme="majorHAnsi"/>
          <w:sz w:val="24"/>
          <w:szCs w:val="24"/>
          <w:lang w:val="uk-UA"/>
        </w:rPr>
      </w:pPr>
      <w:r w:rsidRPr="00E96AC1">
        <w:rPr>
          <w:rFonts w:asciiTheme="majorHAnsi" w:hAnsiTheme="majorHAnsi"/>
          <w:sz w:val="24"/>
          <w:szCs w:val="24"/>
          <w:lang w:val="uk-UA"/>
        </w:rPr>
        <w:br w:type="page"/>
      </w:r>
    </w:p>
    <w:p w14:paraId="0072CE9A" w14:textId="77777777" w:rsidR="00E6105E" w:rsidRPr="00E96AC1" w:rsidRDefault="00E6105E" w:rsidP="00E55E77">
      <w:pPr>
        <w:ind w:firstLine="510"/>
        <w:jc w:val="right"/>
        <w:rPr>
          <w:rFonts w:asciiTheme="majorHAnsi" w:hAnsiTheme="majorHAnsi"/>
          <w:sz w:val="24"/>
          <w:szCs w:val="24"/>
          <w:lang w:val="uk-UA"/>
        </w:rPr>
      </w:pPr>
      <w:r w:rsidRPr="00E96AC1">
        <w:rPr>
          <w:rFonts w:asciiTheme="majorHAnsi" w:hAnsiTheme="majorHAnsi"/>
          <w:sz w:val="24"/>
          <w:szCs w:val="24"/>
          <w:lang w:val="uk-UA"/>
        </w:rPr>
        <w:lastRenderedPageBreak/>
        <w:t>Таблиця 6.1</w:t>
      </w:r>
    </w:p>
    <w:p w14:paraId="4F6C8871" w14:textId="77777777" w:rsidR="00E6105E" w:rsidRPr="00E96AC1" w:rsidRDefault="00E6105E" w:rsidP="00E55E77">
      <w:pPr>
        <w:ind w:firstLine="510"/>
        <w:jc w:val="center"/>
        <w:rPr>
          <w:rFonts w:asciiTheme="majorHAnsi" w:hAnsiTheme="majorHAnsi"/>
          <w:b/>
          <w:bCs/>
          <w:sz w:val="24"/>
          <w:szCs w:val="24"/>
          <w:lang w:val="uk-UA"/>
        </w:rPr>
      </w:pPr>
      <w:r w:rsidRPr="00E96AC1">
        <w:rPr>
          <w:rFonts w:asciiTheme="majorHAnsi" w:hAnsiTheme="majorHAnsi"/>
          <w:b/>
          <w:bCs/>
          <w:sz w:val="24"/>
          <w:szCs w:val="24"/>
          <w:lang w:val="uk-UA"/>
        </w:rPr>
        <w:t xml:space="preserve">Типи небезпек, походження небезпек, наслідки </w:t>
      </w:r>
      <w:r w:rsidR="00547F4F" w:rsidRPr="00E96AC1">
        <w:rPr>
          <w:rFonts w:asciiTheme="majorHAnsi" w:hAnsiTheme="majorHAnsi"/>
          <w:b/>
          <w:bCs/>
          <w:iCs/>
          <w:sz w:val="24"/>
          <w:szCs w:val="24"/>
        </w:rPr>
        <w:t xml:space="preserve">[43, </w:t>
      </w:r>
      <w:r w:rsidRPr="00E96AC1">
        <w:rPr>
          <w:rFonts w:asciiTheme="majorHAnsi" w:hAnsiTheme="majorHAnsi"/>
          <w:b/>
          <w:bCs/>
          <w:sz w:val="24"/>
          <w:szCs w:val="24"/>
          <w:lang w:val="uk-UA"/>
        </w:rPr>
        <w:t>табл. В.1]</w:t>
      </w:r>
    </w:p>
    <w:p w14:paraId="11BB2E1F" w14:textId="7EE31D60" w:rsidR="00E6105E" w:rsidRPr="00E96AC1" w:rsidRDefault="00A20909" w:rsidP="00E6105E">
      <w:pPr>
        <w:spacing w:line="360" w:lineRule="auto"/>
        <w:jc w:val="both"/>
        <w:rPr>
          <w:rFonts w:asciiTheme="majorHAnsi" w:hAnsiTheme="majorHAnsi"/>
          <w:noProof/>
          <w:sz w:val="28"/>
          <w:szCs w:val="28"/>
        </w:rPr>
      </w:pPr>
      <w:r w:rsidRPr="00E96AC1">
        <w:rPr>
          <w:noProof/>
          <w:sz w:val="28"/>
          <w:szCs w:val="28"/>
          <w:lang w:eastAsia="ru-RU"/>
        </w:rPr>
        <w:drawing>
          <wp:inline distT="0" distB="0" distL="0" distR="0" wp14:anchorId="69EAEEB3" wp14:editId="74D4288F">
            <wp:extent cx="5947410" cy="78257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5">
                      <a:extLst>
                        <a:ext uri="{28A0092B-C50C-407E-A947-70E740481C1C}">
                          <a14:useLocalDpi xmlns:a14="http://schemas.microsoft.com/office/drawing/2010/main" val="0"/>
                        </a:ext>
                      </a:extLst>
                    </a:blip>
                    <a:srcRect l="57629" t="17203" r="11780" b="11415"/>
                    <a:stretch>
                      <a:fillRect/>
                    </a:stretch>
                  </pic:blipFill>
                  <pic:spPr bwMode="auto">
                    <a:xfrm>
                      <a:off x="0" y="0"/>
                      <a:ext cx="5947410" cy="7825740"/>
                    </a:xfrm>
                    <a:prstGeom prst="rect">
                      <a:avLst/>
                    </a:prstGeom>
                    <a:noFill/>
                    <a:ln>
                      <a:noFill/>
                    </a:ln>
                  </pic:spPr>
                </pic:pic>
              </a:graphicData>
            </a:graphic>
          </wp:inline>
        </w:drawing>
      </w:r>
    </w:p>
    <w:p w14:paraId="54E51CC0" w14:textId="77777777" w:rsidR="00E6105E" w:rsidRPr="00E96AC1" w:rsidRDefault="00E6105E" w:rsidP="00E6105E">
      <w:pPr>
        <w:spacing w:line="360" w:lineRule="auto"/>
        <w:jc w:val="both"/>
        <w:rPr>
          <w:rFonts w:asciiTheme="majorHAnsi" w:hAnsiTheme="majorHAnsi"/>
          <w:noProof/>
          <w:sz w:val="28"/>
          <w:szCs w:val="28"/>
        </w:rPr>
      </w:pPr>
    </w:p>
    <w:p w14:paraId="748CC225" w14:textId="77777777" w:rsidR="00E6105E" w:rsidRPr="00E96AC1" w:rsidRDefault="00E6105E" w:rsidP="00E6105E">
      <w:pPr>
        <w:spacing w:line="360" w:lineRule="auto"/>
        <w:ind w:firstLine="510"/>
        <w:jc w:val="right"/>
        <w:rPr>
          <w:rFonts w:asciiTheme="majorHAnsi" w:hAnsiTheme="majorHAnsi"/>
          <w:sz w:val="24"/>
          <w:szCs w:val="24"/>
          <w:lang w:val="uk-UA"/>
        </w:rPr>
      </w:pPr>
      <w:r w:rsidRPr="00E96AC1">
        <w:rPr>
          <w:rFonts w:asciiTheme="majorHAnsi" w:hAnsiTheme="majorHAnsi"/>
          <w:sz w:val="24"/>
          <w:szCs w:val="24"/>
          <w:lang w:val="uk-UA"/>
        </w:rPr>
        <w:lastRenderedPageBreak/>
        <w:t>Продовження таблиці 6.1</w:t>
      </w:r>
    </w:p>
    <w:p w14:paraId="570101D2" w14:textId="75FC51FF" w:rsidR="00E6105E" w:rsidRPr="00E96AC1" w:rsidRDefault="00A20909" w:rsidP="00E6105E">
      <w:pPr>
        <w:spacing w:line="360" w:lineRule="auto"/>
        <w:jc w:val="both"/>
        <w:rPr>
          <w:rFonts w:asciiTheme="majorHAnsi" w:eastAsia="Cambria" w:hAnsiTheme="majorHAnsi"/>
          <w:kern w:val="20"/>
          <w:sz w:val="28"/>
          <w:szCs w:val="28"/>
        </w:rPr>
      </w:pPr>
      <w:r w:rsidRPr="00E96AC1">
        <w:rPr>
          <w:noProof/>
          <w:lang w:eastAsia="ru-RU"/>
        </w:rPr>
        <w:drawing>
          <wp:inline distT="0" distB="0" distL="0" distR="0" wp14:anchorId="6BE29E5E" wp14:editId="03AC1276">
            <wp:extent cx="5976620" cy="7565390"/>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6">
                      <a:extLst>
                        <a:ext uri="{28A0092B-C50C-407E-A947-70E740481C1C}">
                          <a14:useLocalDpi xmlns:a14="http://schemas.microsoft.com/office/drawing/2010/main" val="0"/>
                        </a:ext>
                      </a:extLst>
                    </a:blip>
                    <a:srcRect l="57512" t="16811" r="11977" b="14328"/>
                    <a:stretch>
                      <a:fillRect/>
                    </a:stretch>
                  </pic:blipFill>
                  <pic:spPr bwMode="auto">
                    <a:xfrm>
                      <a:off x="0" y="0"/>
                      <a:ext cx="5976620" cy="7565390"/>
                    </a:xfrm>
                    <a:prstGeom prst="rect">
                      <a:avLst/>
                    </a:prstGeom>
                    <a:noFill/>
                    <a:ln>
                      <a:noFill/>
                    </a:ln>
                  </pic:spPr>
                </pic:pic>
              </a:graphicData>
            </a:graphic>
          </wp:inline>
        </w:drawing>
      </w:r>
    </w:p>
    <w:p w14:paraId="5CAFC335" w14:textId="77777777" w:rsidR="00E6105E" w:rsidRPr="00E96AC1" w:rsidRDefault="00E6105E" w:rsidP="00E6105E">
      <w:pPr>
        <w:spacing w:line="360" w:lineRule="auto"/>
        <w:ind w:firstLine="510"/>
        <w:jc w:val="right"/>
        <w:rPr>
          <w:rFonts w:asciiTheme="majorHAnsi" w:hAnsiTheme="majorHAnsi"/>
          <w:sz w:val="24"/>
          <w:szCs w:val="24"/>
          <w:lang w:val="uk-UA"/>
        </w:rPr>
      </w:pPr>
      <w:r w:rsidRPr="00E96AC1">
        <w:rPr>
          <w:rFonts w:asciiTheme="majorHAnsi" w:hAnsiTheme="majorHAnsi"/>
          <w:sz w:val="28"/>
          <w:szCs w:val="28"/>
          <w:lang w:val="uk-UA"/>
        </w:rPr>
        <w:br w:type="page"/>
      </w:r>
      <w:r w:rsidRPr="00E96AC1">
        <w:rPr>
          <w:rFonts w:asciiTheme="majorHAnsi" w:hAnsiTheme="majorHAnsi"/>
          <w:sz w:val="24"/>
          <w:szCs w:val="24"/>
          <w:lang w:val="uk-UA"/>
        </w:rPr>
        <w:lastRenderedPageBreak/>
        <w:t>Продовження таблиці 6.1</w:t>
      </w:r>
    </w:p>
    <w:p w14:paraId="5DE0B400" w14:textId="45BBDE21" w:rsidR="00E6105E" w:rsidRPr="00E96AC1" w:rsidRDefault="00A20909" w:rsidP="00E55E77">
      <w:pPr>
        <w:jc w:val="both"/>
        <w:rPr>
          <w:rFonts w:asciiTheme="majorHAnsi" w:hAnsiTheme="majorHAnsi"/>
          <w:noProof/>
        </w:rPr>
      </w:pPr>
      <w:r w:rsidRPr="00E96AC1">
        <w:rPr>
          <w:noProof/>
          <w:lang w:eastAsia="ru-RU"/>
        </w:rPr>
        <w:drawing>
          <wp:inline distT="0" distB="0" distL="0" distR="0" wp14:anchorId="534560F8" wp14:editId="3DF53EC1">
            <wp:extent cx="5976620" cy="2625725"/>
            <wp:effectExtent l="0" t="0" r="5080" b="317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7">
                      <a:extLst>
                        <a:ext uri="{28A0092B-C50C-407E-A947-70E740481C1C}">
                          <a14:useLocalDpi xmlns:a14="http://schemas.microsoft.com/office/drawing/2010/main" val="0"/>
                        </a:ext>
                      </a:extLst>
                    </a:blip>
                    <a:srcRect l="57896" t="12659" r="10544" b="62663"/>
                    <a:stretch>
                      <a:fillRect/>
                    </a:stretch>
                  </pic:blipFill>
                  <pic:spPr bwMode="auto">
                    <a:xfrm>
                      <a:off x="0" y="0"/>
                      <a:ext cx="5976620" cy="2625725"/>
                    </a:xfrm>
                    <a:prstGeom prst="rect">
                      <a:avLst/>
                    </a:prstGeom>
                    <a:noFill/>
                    <a:ln>
                      <a:noFill/>
                    </a:ln>
                  </pic:spPr>
                </pic:pic>
              </a:graphicData>
            </a:graphic>
          </wp:inline>
        </w:drawing>
      </w:r>
    </w:p>
    <w:p w14:paraId="1066457C" w14:textId="77777777" w:rsidR="00E6105E" w:rsidRPr="00E96AC1" w:rsidRDefault="00E6105E" w:rsidP="00E55E77">
      <w:pPr>
        <w:spacing w:after="0"/>
        <w:ind w:firstLine="510"/>
        <w:jc w:val="both"/>
        <w:rPr>
          <w:rFonts w:asciiTheme="majorHAnsi" w:hAnsiTheme="majorHAnsi"/>
          <w:sz w:val="28"/>
          <w:szCs w:val="28"/>
        </w:rPr>
      </w:pPr>
    </w:p>
    <w:p w14:paraId="3E846596" w14:textId="77777777" w:rsidR="00C24470" w:rsidRPr="00E96AC1" w:rsidRDefault="00165ECB" w:rsidP="00E55E77">
      <w:pPr>
        <w:spacing w:after="0"/>
        <w:ind w:firstLine="510"/>
        <w:jc w:val="both"/>
        <w:rPr>
          <w:rFonts w:asciiTheme="majorHAnsi" w:hAnsiTheme="majorHAnsi"/>
          <w:b/>
          <w:bCs/>
          <w:sz w:val="28"/>
          <w:szCs w:val="28"/>
        </w:rPr>
      </w:pPr>
      <w:r w:rsidRPr="00E96AC1">
        <w:rPr>
          <w:rFonts w:asciiTheme="majorHAnsi" w:hAnsiTheme="majorHAnsi"/>
          <w:b/>
          <w:bCs/>
          <w:sz w:val="28"/>
          <w:szCs w:val="28"/>
          <w:lang w:val="uk-UA"/>
        </w:rPr>
        <w:t>П</w:t>
      </w:r>
      <w:r w:rsidR="00C24470" w:rsidRPr="00E96AC1">
        <w:rPr>
          <w:rFonts w:asciiTheme="majorHAnsi" w:hAnsiTheme="majorHAnsi"/>
          <w:b/>
          <w:bCs/>
          <w:sz w:val="28"/>
          <w:szCs w:val="28"/>
        </w:rPr>
        <w:t>риклад:</w:t>
      </w:r>
    </w:p>
    <w:p w14:paraId="783A0687"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здавлювання рухомими елементами;</w:t>
      </w:r>
    </w:p>
    <w:p w14:paraId="65195D7B"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здавлювання внаслідок недостатньої стійкості машини або її частин;</w:t>
      </w:r>
    </w:p>
    <w:p w14:paraId="19241C04"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ураження електричним струмом, спричинене частинами електричного устатковання, що опинилися під струмом унаслідок неправильної роботи;</w:t>
      </w:r>
    </w:p>
    <w:p w14:paraId="19538140"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стійке зниження слуху внаслідок тривалої дії шуму під час штампування;</w:t>
      </w:r>
    </w:p>
    <w:p w14:paraId="339225C7"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респіраторні захворювання внаслідок вдихання отруйних речовин;</w:t>
      </w:r>
    </w:p>
    <w:p w14:paraId="08C01F9C"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порушення мускульно</w:t>
      </w:r>
      <w:r w:rsidRPr="00E96AC1">
        <w:rPr>
          <w:rFonts w:asciiTheme="majorHAnsi" w:hAnsiTheme="majorHAnsi"/>
          <w:sz w:val="28"/>
          <w:szCs w:val="28"/>
          <w:lang w:val="uk-UA"/>
        </w:rPr>
        <w:t>-</w:t>
      </w:r>
      <w:r w:rsidRPr="00E96AC1">
        <w:rPr>
          <w:rFonts w:asciiTheme="majorHAnsi" w:hAnsiTheme="majorHAnsi"/>
          <w:sz w:val="28"/>
          <w:szCs w:val="28"/>
        </w:rPr>
        <w:t>скелетної системи внаслідок неправильної постави та повторювальних дій;</w:t>
      </w:r>
    </w:p>
    <w:p w14:paraId="4D894EC1"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опік унаслідок контакту з гарячим матеріалом;</w:t>
      </w:r>
    </w:p>
    <w:p w14:paraId="279F2CF6" w14:textId="77777777" w:rsidR="00C24470" w:rsidRPr="00E96AC1" w:rsidRDefault="00C24470" w:rsidP="00CB5EC9">
      <w:pPr>
        <w:pStyle w:val="a6"/>
        <w:numPr>
          <w:ilvl w:val="0"/>
          <w:numId w:val="55"/>
        </w:numPr>
        <w:jc w:val="both"/>
        <w:rPr>
          <w:rFonts w:asciiTheme="majorHAnsi" w:hAnsiTheme="majorHAnsi"/>
          <w:sz w:val="28"/>
          <w:szCs w:val="28"/>
        </w:rPr>
      </w:pPr>
      <w:r w:rsidRPr="00E96AC1">
        <w:rPr>
          <w:rFonts w:asciiTheme="majorHAnsi" w:hAnsiTheme="majorHAnsi"/>
          <w:sz w:val="28"/>
          <w:szCs w:val="28"/>
        </w:rPr>
        <w:t>ураження шкіри внаслідок контакту з отруйними речовинами.</w:t>
      </w:r>
    </w:p>
    <w:p w14:paraId="208CB3F5" w14:textId="77777777" w:rsidR="00C24470" w:rsidRPr="00E96AC1" w:rsidRDefault="00C24470" w:rsidP="00E55E77">
      <w:pPr>
        <w:spacing w:before="120" w:after="0"/>
        <w:ind w:firstLine="510"/>
        <w:jc w:val="both"/>
        <w:rPr>
          <w:rFonts w:asciiTheme="majorHAnsi" w:hAnsiTheme="majorHAnsi"/>
          <w:sz w:val="28"/>
          <w:szCs w:val="28"/>
          <w:lang w:val="uk-UA"/>
        </w:rPr>
      </w:pPr>
      <w:r w:rsidRPr="00E96AC1">
        <w:rPr>
          <w:rFonts w:asciiTheme="majorHAnsi" w:hAnsiTheme="majorHAnsi"/>
          <w:sz w:val="28"/>
          <w:szCs w:val="28"/>
          <w:lang w:val="uk-UA"/>
        </w:rPr>
        <w:t xml:space="preserve">Таблиця 6.2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В.2</w:t>
      </w:r>
      <w:r w:rsidRPr="00E96AC1">
        <w:rPr>
          <w:rFonts w:asciiTheme="majorHAnsi" w:hAnsiTheme="majorHAnsi"/>
          <w:bCs/>
          <w:sz w:val="28"/>
          <w:szCs w:val="28"/>
          <w:lang w:val="uk-UA"/>
        </w:rPr>
        <w:t>].</w:t>
      </w:r>
      <w:r w:rsidRPr="00E96AC1">
        <w:rPr>
          <w:rFonts w:asciiTheme="majorHAnsi" w:hAnsiTheme="majorHAnsi"/>
          <w:sz w:val="28"/>
          <w:szCs w:val="28"/>
          <w:lang w:val="uk-UA"/>
        </w:rPr>
        <w:t xml:space="preserve"> – скорочений варіант таблиці 6.1 з окремими прикладами небезпек та їх наслідками.</w:t>
      </w:r>
    </w:p>
    <w:p w14:paraId="50E088A2" w14:textId="77777777" w:rsidR="00C24470" w:rsidRPr="00E96AC1" w:rsidRDefault="00C24470" w:rsidP="00E55E77">
      <w:pPr>
        <w:spacing w:after="0"/>
        <w:ind w:firstLine="510"/>
        <w:jc w:val="both"/>
        <w:rPr>
          <w:rFonts w:asciiTheme="majorHAnsi" w:hAnsiTheme="majorHAnsi"/>
          <w:sz w:val="28"/>
          <w:szCs w:val="28"/>
          <w:lang w:val="uk-UA"/>
        </w:rPr>
      </w:pPr>
    </w:p>
    <w:p w14:paraId="50E68565" w14:textId="77777777" w:rsidR="00C24470" w:rsidRPr="00E96AC1" w:rsidRDefault="00C24470" w:rsidP="00E6105E">
      <w:pPr>
        <w:spacing w:line="360" w:lineRule="auto"/>
        <w:ind w:firstLine="510"/>
        <w:jc w:val="right"/>
        <w:rPr>
          <w:rFonts w:asciiTheme="majorHAnsi" w:hAnsiTheme="majorHAnsi"/>
          <w:noProof/>
        </w:rPr>
      </w:pPr>
      <w:r w:rsidRPr="00E96AC1">
        <w:rPr>
          <w:rFonts w:asciiTheme="majorHAnsi" w:hAnsiTheme="majorHAnsi"/>
          <w:sz w:val="28"/>
          <w:szCs w:val="28"/>
          <w:lang w:val="uk-UA"/>
        </w:rPr>
        <w:br w:type="page"/>
      </w:r>
    </w:p>
    <w:p w14:paraId="369845AA" w14:textId="77777777" w:rsidR="00C24470" w:rsidRPr="00E96AC1" w:rsidRDefault="00C24470" w:rsidP="00E55E77">
      <w:pPr>
        <w:ind w:firstLine="510"/>
        <w:jc w:val="right"/>
        <w:rPr>
          <w:rFonts w:asciiTheme="majorHAnsi" w:hAnsiTheme="majorHAnsi"/>
          <w:sz w:val="24"/>
          <w:szCs w:val="24"/>
          <w:lang w:val="uk-UA"/>
        </w:rPr>
      </w:pPr>
      <w:r w:rsidRPr="00E96AC1">
        <w:rPr>
          <w:rFonts w:asciiTheme="majorHAnsi" w:hAnsiTheme="majorHAnsi"/>
          <w:sz w:val="24"/>
          <w:szCs w:val="24"/>
          <w:lang w:val="uk-UA"/>
        </w:rPr>
        <w:lastRenderedPageBreak/>
        <w:t xml:space="preserve">Таблиця 6.2  </w:t>
      </w:r>
    </w:p>
    <w:p w14:paraId="0AB559A9" w14:textId="77777777" w:rsidR="00C24470" w:rsidRPr="00E96AC1" w:rsidRDefault="00C24470" w:rsidP="00E55E77">
      <w:pPr>
        <w:ind w:firstLine="510"/>
        <w:jc w:val="center"/>
        <w:rPr>
          <w:rFonts w:asciiTheme="majorHAnsi" w:hAnsiTheme="majorHAnsi"/>
          <w:b/>
          <w:bCs/>
          <w:sz w:val="24"/>
          <w:szCs w:val="24"/>
          <w:lang w:val="uk-UA"/>
        </w:rPr>
      </w:pPr>
      <w:r w:rsidRPr="00E96AC1">
        <w:rPr>
          <w:rFonts w:asciiTheme="majorHAnsi" w:hAnsiTheme="majorHAnsi"/>
          <w:b/>
          <w:bCs/>
          <w:sz w:val="24"/>
          <w:szCs w:val="24"/>
          <w:lang w:val="uk-UA"/>
        </w:rPr>
        <w:t>Окремі приклади небезпек та їх наслідків</w:t>
      </w:r>
      <w:r w:rsidRPr="00E96AC1">
        <w:rPr>
          <w:rFonts w:asciiTheme="majorHAnsi" w:hAnsiTheme="majorHAnsi"/>
          <w:b/>
          <w:bCs/>
          <w:iCs/>
          <w:sz w:val="24"/>
          <w:szCs w:val="24"/>
        </w:rPr>
        <w:t xml:space="preserve"> </w:t>
      </w:r>
      <w:r w:rsidR="00547F4F" w:rsidRPr="00E96AC1">
        <w:rPr>
          <w:rFonts w:asciiTheme="majorHAnsi" w:hAnsiTheme="majorHAnsi"/>
          <w:b/>
          <w:bCs/>
          <w:iCs/>
          <w:sz w:val="24"/>
          <w:szCs w:val="24"/>
        </w:rPr>
        <w:t xml:space="preserve">[43, </w:t>
      </w:r>
      <w:r w:rsidRPr="00E96AC1">
        <w:rPr>
          <w:rFonts w:asciiTheme="majorHAnsi" w:hAnsiTheme="majorHAnsi"/>
          <w:b/>
          <w:bCs/>
          <w:sz w:val="24"/>
          <w:szCs w:val="24"/>
          <w:lang w:val="uk-UA"/>
        </w:rPr>
        <w:t>табл. В.2]</w:t>
      </w:r>
    </w:p>
    <w:p w14:paraId="6A3D6622" w14:textId="0A4139C2" w:rsidR="00C24470" w:rsidRPr="00E96AC1" w:rsidRDefault="00A20909" w:rsidP="00E6105E">
      <w:pPr>
        <w:spacing w:after="0" w:line="360" w:lineRule="auto"/>
        <w:ind w:firstLine="567"/>
        <w:jc w:val="both"/>
        <w:rPr>
          <w:rFonts w:asciiTheme="majorHAnsi" w:hAnsiTheme="majorHAnsi"/>
          <w:noProof/>
          <w:sz w:val="24"/>
          <w:szCs w:val="24"/>
        </w:rPr>
      </w:pPr>
      <w:r w:rsidRPr="00E96AC1">
        <w:rPr>
          <w:noProof/>
          <w:lang w:eastAsia="ru-RU"/>
        </w:rPr>
        <w:drawing>
          <wp:inline distT="0" distB="0" distL="0" distR="0" wp14:anchorId="03518FB6" wp14:editId="6B02F07D">
            <wp:extent cx="5848985" cy="45142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7">
                      <a:extLst>
                        <a:ext uri="{28A0092B-C50C-407E-A947-70E740481C1C}">
                          <a14:useLocalDpi xmlns:a14="http://schemas.microsoft.com/office/drawing/2010/main" val="0"/>
                        </a:ext>
                      </a:extLst>
                    </a:blip>
                    <a:srcRect l="58011" t="44383" r="10429" b="12077"/>
                    <a:stretch>
                      <a:fillRect/>
                    </a:stretch>
                  </pic:blipFill>
                  <pic:spPr bwMode="auto">
                    <a:xfrm>
                      <a:off x="0" y="0"/>
                      <a:ext cx="5848985" cy="4514215"/>
                    </a:xfrm>
                    <a:prstGeom prst="rect">
                      <a:avLst/>
                    </a:prstGeom>
                    <a:noFill/>
                    <a:ln>
                      <a:noFill/>
                    </a:ln>
                  </pic:spPr>
                </pic:pic>
              </a:graphicData>
            </a:graphic>
          </wp:inline>
        </w:drawing>
      </w:r>
    </w:p>
    <w:p w14:paraId="508419F7" w14:textId="07CE7CCD" w:rsidR="00E6105E" w:rsidRPr="00E96AC1" w:rsidRDefault="00A20909" w:rsidP="00E6105E">
      <w:pPr>
        <w:spacing w:line="360" w:lineRule="auto"/>
        <w:ind w:firstLine="567"/>
        <w:jc w:val="right"/>
        <w:rPr>
          <w:rFonts w:asciiTheme="majorHAnsi" w:hAnsiTheme="majorHAnsi"/>
          <w:sz w:val="28"/>
          <w:szCs w:val="28"/>
          <w:lang w:val="uk-UA"/>
        </w:rPr>
      </w:pPr>
      <w:r w:rsidRPr="00E96AC1">
        <w:rPr>
          <w:noProof/>
          <w:position w:val="6"/>
          <w:lang w:eastAsia="ru-RU"/>
        </w:rPr>
        <w:drawing>
          <wp:inline distT="0" distB="0" distL="0" distR="0" wp14:anchorId="17967B19" wp14:editId="02FD3186">
            <wp:extent cx="5840627" cy="1426218"/>
            <wp:effectExtent l="0" t="0" r="8255"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168">
                      <a:extLst>
                        <a:ext uri="{28A0092B-C50C-407E-A947-70E740481C1C}">
                          <a14:useLocalDpi xmlns:a14="http://schemas.microsoft.com/office/drawing/2010/main" val="0"/>
                        </a:ext>
                      </a:extLst>
                    </a:blip>
                    <a:srcRect l="57565" t="19541" r="11655" b="67320"/>
                    <a:stretch/>
                  </pic:blipFill>
                  <pic:spPr bwMode="auto">
                    <a:xfrm>
                      <a:off x="0" y="0"/>
                      <a:ext cx="5884244" cy="1436869"/>
                    </a:xfrm>
                    <a:prstGeom prst="rect">
                      <a:avLst/>
                    </a:prstGeom>
                    <a:noFill/>
                    <a:ln>
                      <a:noFill/>
                    </a:ln>
                    <a:extLst>
                      <a:ext uri="{53640926-AAD7-44D8-BBD7-CCE9431645EC}">
                        <a14:shadowObscured xmlns:a14="http://schemas.microsoft.com/office/drawing/2010/main"/>
                      </a:ext>
                    </a:extLst>
                  </pic:spPr>
                </pic:pic>
              </a:graphicData>
            </a:graphic>
          </wp:inline>
        </w:drawing>
      </w:r>
    </w:p>
    <w:p w14:paraId="76E4FCFB" w14:textId="77777777" w:rsidR="00E6105E" w:rsidRPr="00E96AC1" w:rsidRDefault="00E6105E">
      <w:pPr>
        <w:rPr>
          <w:rFonts w:asciiTheme="majorHAnsi" w:hAnsiTheme="majorHAnsi"/>
          <w:sz w:val="28"/>
          <w:szCs w:val="28"/>
          <w:lang w:val="uk-UA"/>
        </w:rPr>
      </w:pPr>
      <w:r w:rsidRPr="00E96AC1">
        <w:rPr>
          <w:rFonts w:asciiTheme="majorHAnsi" w:hAnsiTheme="majorHAnsi"/>
          <w:sz w:val="28"/>
          <w:szCs w:val="28"/>
          <w:lang w:val="uk-UA"/>
        </w:rPr>
        <w:br w:type="page"/>
      </w:r>
    </w:p>
    <w:p w14:paraId="49CA2ABC" w14:textId="46618113" w:rsidR="00C24470" w:rsidRPr="00E96AC1" w:rsidRDefault="00C24470" w:rsidP="00E55E77">
      <w:pPr>
        <w:ind w:firstLine="567"/>
        <w:jc w:val="right"/>
        <w:rPr>
          <w:noProof/>
          <w:lang w:eastAsia="ru-RU"/>
        </w:rPr>
      </w:pPr>
      <w:r w:rsidRPr="00E96AC1">
        <w:rPr>
          <w:rFonts w:asciiTheme="majorHAnsi" w:hAnsiTheme="majorHAnsi"/>
          <w:sz w:val="24"/>
          <w:szCs w:val="24"/>
          <w:lang w:val="uk-UA"/>
        </w:rPr>
        <w:lastRenderedPageBreak/>
        <w:t>Продовження таблиці 6.2</w:t>
      </w:r>
      <w:r w:rsidRPr="00E96AC1">
        <w:rPr>
          <w:rFonts w:asciiTheme="majorHAnsi" w:hAnsiTheme="majorHAnsi"/>
          <w:noProof/>
          <w:position w:val="-20"/>
          <w:lang w:eastAsia="ru-RU"/>
        </w:rPr>
        <w:t xml:space="preserve"> </w:t>
      </w:r>
    </w:p>
    <w:p w14:paraId="25A193DE" w14:textId="0BB1A35B" w:rsidR="00A20909" w:rsidRPr="00E96AC1" w:rsidRDefault="00A20909" w:rsidP="00E55E77">
      <w:pPr>
        <w:ind w:firstLine="567"/>
        <w:jc w:val="right"/>
        <w:rPr>
          <w:rFonts w:asciiTheme="majorHAnsi" w:hAnsiTheme="majorHAnsi"/>
          <w:noProof/>
          <w:position w:val="-20"/>
          <w:lang w:eastAsia="ru-RU"/>
        </w:rPr>
      </w:pPr>
      <w:r w:rsidRPr="00E96AC1">
        <w:rPr>
          <w:noProof/>
          <w:lang w:eastAsia="ru-RU"/>
        </w:rPr>
        <w:drawing>
          <wp:inline distT="0" distB="0" distL="0" distR="0" wp14:anchorId="38D48D89" wp14:editId="586DFA8B">
            <wp:extent cx="5976620" cy="7600315"/>
            <wp:effectExtent l="0" t="0" r="508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9">
                      <a:extLst>
                        <a:ext uri="{28A0092B-C50C-407E-A947-70E740481C1C}">
                          <a14:useLocalDpi xmlns:a14="http://schemas.microsoft.com/office/drawing/2010/main" val="0"/>
                        </a:ext>
                      </a:extLst>
                    </a:blip>
                    <a:srcRect l="57373" t="19038" r="11871" b="11868"/>
                    <a:stretch>
                      <a:fillRect/>
                    </a:stretch>
                  </pic:blipFill>
                  <pic:spPr bwMode="auto">
                    <a:xfrm>
                      <a:off x="0" y="0"/>
                      <a:ext cx="5976620" cy="7600315"/>
                    </a:xfrm>
                    <a:prstGeom prst="rect">
                      <a:avLst/>
                    </a:prstGeom>
                    <a:noFill/>
                    <a:ln>
                      <a:noFill/>
                    </a:ln>
                  </pic:spPr>
                </pic:pic>
              </a:graphicData>
            </a:graphic>
          </wp:inline>
        </w:drawing>
      </w:r>
    </w:p>
    <w:p w14:paraId="6BD64A62" w14:textId="77777777" w:rsidR="005D4136" w:rsidRPr="00E96AC1" w:rsidRDefault="00C24470" w:rsidP="00E55E77">
      <w:pPr>
        <w:ind w:firstLine="510"/>
        <w:jc w:val="both"/>
        <w:rPr>
          <w:rFonts w:asciiTheme="majorHAnsi" w:hAnsiTheme="majorHAnsi"/>
          <w:bCs/>
          <w:sz w:val="28"/>
          <w:szCs w:val="28"/>
          <w:lang w:val="uk-UA"/>
        </w:rPr>
      </w:pPr>
      <w:r w:rsidRPr="00E96AC1">
        <w:rPr>
          <w:rFonts w:asciiTheme="majorHAnsi" w:hAnsiTheme="majorHAnsi"/>
          <w:b/>
          <w:bCs/>
          <w:sz w:val="28"/>
          <w:szCs w:val="28"/>
        </w:rPr>
        <w:t xml:space="preserve">Приклади небезпечних </w:t>
      </w:r>
      <w:r w:rsidRPr="00E96AC1">
        <w:rPr>
          <w:rFonts w:asciiTheme="majorHAnsi" w:hAnsiTheme="majorHAnsi"/>
          <w:b/>
          <w:bCs/>
          <w:sz w:val="28"/>
          <w:szCs w:val="28"/>
          <w:lang w:val="uk-UA"/>
        </w:rPr>
        <w:t>ситуацій</w:t>
      </w:r>
      <w:r w:rsidRPr="00E96AC1">
        <w:rPr>
          <w:rFonts w:asciiTheme="majorHAnsi" w:hAnsiTheme="majorHAnsi"/>
          <w:bCs/>
          <w:sz w:val="28"/>
          <w:szCs w:val="28"/>
          <w:lang w:val="uk-UA"/>
        </w:rPr>
        <w:t xml:space="preserve"> протягом життєвого циклу обладнання </w:t>
      </w:r>
      <w:r w:rsidRPr="00E96AC1">
        <w:rPr>
          <w:rFonts w:asciiTheme="majorHAnsi" w:hAnsiTheme="majorHAnsi"/>
          <w:b/>
          <w:bCs/>
          <w:sz w:val="28"/>
          <w:szCs w:val="28"/>
        </w:rPr>
        <w:t xml:space="preserve"> </w:t>
      </w:r>
      <w:r w:rsidRPr="00E96AC1">
        <w:rPr>
          <w:rFonts w:asciiTheme="majorHAnsi" w:hAnsiTheme="majorHAnsi"/>
          <w:sz w:val="28"/>
          <w:szCs w:val="28"/>
          <w:lang w:val="uk-UA"/>
        </w:rPr>
        <w:t>наведені у</w:t>
      </w:r>
      <w:r w:rsidRPr="00E96AC1">
        <w:rPr>
          <w:rFonts w:asciiTheme="majorHAnsi" w:hAnsiTheme="majorHAnsi"/>
          <w:sz w:val="28"/>
          <w:szCs w:val="28"/>
        </w:rPr>
        <w:t xml:space="preserve"> табл.</w:t>
      </w:r>
      <w:r w:rsidRPr="00E96AC1">
        <w:rPr>
          <w:rFonts w:asciiTheme="majorHAnsi" w:hAnsiTheme="majorHAnsi"/>
          <w:sz w:val="28"/>
          <w:szCs w:val="28"/>
          <w:lang w:val="uk-UA"/>
        </w:rPr>
        <w:t>6.3</w:t>
      </w:r>
      <w:r w:rsidRPr="00E96AC1">
        <w:rPr>
          <w:rFonts w:asciiTheme="majorHAnsi" w:hAnsiTheme="majorHAnsi"/>
          <w:sz w:val="28"/>
          <w:szCs w:val="28"/>
        </w:rPr>
        <w:t xml:space="preserve">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В.3</w:t>
      </w:r>
      <w:r w:rsidRPr="00E96AC1">
        <w:rPr>
          <w:rFonts w:asciiTheme="majorHAnsi" w:hAnsiTheme="majorHAnsi"/>
          <w:bCs/>
          <w:sz w:val="28"/>
          <w:szCs w:val="28"/>
        </w:rPr>
        <w:t>]</w:t>
      </w:r>
      <w:r w:rsidRPr="00E96AC1">
        <w:rPr>
          <w:rFonts w:asciiTheme="majorHAnsi" w:hAnsiTheme="majorHAnsi"/>
          <w:bCs/>
          <w:sz w:val="28"/>
          <w:szCs w:val="28"/>
          <w:lang w:val="uk-UA"/>
        </w:rPr>
        <w:t xml:space="preserve">. </w:t>
      </w:r>
      <w:r w:rsidRPr="00E96AC1">
        <w:rPr>
          <w:rFonts w:asciiTheme="majorHAnsi" w:eastAsia="Times New Roman" w:hAnsiTheme="majorHAnsi"/>
          <w:bCs/>
          <w:sz w:val="28"/>
          <w:szCs w:val="28"/>
        </w:rPr>
        <w:t>На практиці небезпечні ситуації часто описують як завдання чи операції для виконання завдань.</w:t>
      </w:r>
      <w:r w:rsidRPr="00E96AC1">
        <w:rPr>
          <w:rFonts w:asciiTheme="majorHAnsi" w:hAnsiTheme="majorHAnsi"/>
          <w:bCs/>
          <w:sz w:val="28"/>
          <w:szCs w:val="28"/>
          <w:lang w:val="uk-UA"/>
        </w:rPr>
        <w:t xml:space="preserve"> </w:t>
      </w:r>
      <w:r w:rsidRPr="00E96AC1">
        <w:rPr>
          <w:rFonts w:asciiTheme="majorHAnsi" w:eastAsia="Times New Roman" w:hAnsiTheme="majorHAnsi"/>
          <w:bCs/>
          <w:sz w:val="28"/>
          <w:szCs w:val="28"/>
        </w:rPr>
        <w:t xml:space="preserve">Під час описування небезпечної ситуації треба впевнитися, що ситуацію, </w:t>
      </w:r>
      <w:r w:rsidRPr="00E96AC1">
        <w:rPr>
          <w:rFonts w:asciiTheme="majorHAnsi" w:eastAsia="Times New Roman" w:hAnsiTheme="majorHAnsi"/>
          <w:bCs/>
          <w:sz w:val="28"/>
          <w:szCs w:val="28"/>
        </w:rPr>
        <w:lastRenderedPageBreak/>
        <w:t>яку аналізують, чітко</w:t>
      </w:r>
      <w:r w:rsidRPr="00E96AC1">
        <w:rPr>
          <w:rFonts w:asciiTheme="majorHAnsi" w:hAnsiTheme="majorHAnsi"/>
          <w:bCs/>
          <w:sz w:val="28"/>
          <w:szCs w:val="28"/>
          <w:lang w:val="uk-UA"/>
        </w:rPr>
        <w:t xml:space="preserve"> </w:t>
      </w:r>
      <w:r w:rsidRPr="00E96AC1">
        <w:rPr>
          <w:rFonts w:asciiTheme="majorHAnsi" w:eastAsia="Times New Roman" w:hAnsiTheme="majorHAnsi"/>
          <w:bCs/>
          <w:sz w:val="28"/>
          <w:szCs w:val="28"/>
        </w:rPr>
        <w:t>окреслено доступною інформацією (завдання, що виконується, небезпека, небезпечна зона).</w:t>
      </w:r>
      <w:r w:rsidRPr="00E96AC1">
        <w:rPr>
          <w:rFonts w:asciiTheme="majorHAnsi" w:hAnsiTheme="majorHAnsi"/>
          <w:bCs/>
          <w:sz w:val="28"/>
          <w:szCs w:val="28"/>
        </w:rPr>
        <w:t xml:space="preserve"> </w:t>
      </w:r>
      <w:r w:rsidRPr="00E96AC1">
        <w:rPr>
          <w:rFonts w:asciiTheme="majorHAnsi" w:eastAsia="Times New Roman" w:hAnsiTheme="majorHAnsi"/>
          <w:bCs/>
          <w:sz w:val="28"/>
          <w:szCs w:val="28"/>
        </w:rPr>
        <w:t xml:space="preserve">Таблиця </w:t>
      </w:r>
      <w:r w:rsidRPr="00E96AC1">
        <w:rPr>
          <w:rFonts w:asciiTheme="majorHAnsi" w:hAnsiTheme="majorHAnsi"/>
          <w:bCs/>
          <w:sz w:val="28"/>
          <w:szCs w:val="28"/>
        </w:rPr>
        <w:t>6</w:t>
      </w:r>
      <w:r w:rsidRPr="00E96AC1">
        <w:rPr>
          <w:rFonts w:asciiTheme="majorHAnsi" w:eastAsia="Times New Roman" w:hAnsiTheme="majorHAnsi"/>
          <w:bCs/>
          <w:sz w:val="28"/>
          <w:szCs w:val="28"/>
        </w:rPr>
        <w:t>.3 містить перелік завдань, які можуть призвести до небезпечної ситуації</w:t>
      </w:r>
      <w:r w:rsidRPr="00E96AC1">
        <w:rPr>
          <w:rFonts w:asciiTheme="majorHAnsi" w:hAnsiTheme="majorHAnsi"/>
          <w:bCs/>
          <w:sz w:val="28"/>
          <w:szCs w:val="28"/>
          <w:lang w:val="uk-UA"/>
        </w:rPr>
        <w:t>.</w:t>
      </w:r>
      <w:r w:rsidR="00217E5C" w:rsidRPr="00E96AC1">
        <w:rPr>
          <w:rFonts w:asciiTheme="majorHAnsi" w:hAnsiTheme="majorHAnsi"/>
          <w:bCs/>
          <w:sz w:val="28"/>
          <w:szCs w:val="28"/>
          <w:lang w:val="uk-UA"/>
        </w:rPr>
        <w:t xml:space="preserve"> </w:t>
      </w:r>
    </w:p>
    <w:p w14:paraId="16F07482" w14:textId="77777777" w:rsidR="005D4136" w:rsidRPr="00E96AC1" w:rsidRDefault="005D4136" w:rsidP="00E55E77">
      <w:pPr>
        <w:spacing w:after="0"/>
        <w:ind w:firstLine="510"/>
        <w:jc w:val="right"/>
        <w:rPr>
          <w:rFonts w:asciiTheme="majorHAnsi" w:hAnsiTheme="majorHAnsi"/>
          <w:sz w:val="28"/>
          <w:szCs w:val="28"/>
          <w:lang w:val="uk-UA"/>
        </w:rPr>
      </w:pPr>
    </w:p>
    <w:p w14:paraId="21B27014" w14:textId="77777777" w:rsidR="00C24470" w:rsidRPr="00E96AC1" w:rsidRDefault="00C24470" w:rsidP="00E55E77">
      <w:pPr>
        <w:spacing w:after="0"/>
        <w:ind w:firstLine="510"/>
        <w:jc w:val="right"/>
        <w:rPr>
          <w:rFonts w:asciiTheme="majorHAnsi" w:hAnsiTheme="majorHAnsi"/>
          <w:sz w:val="28"/>
          <w:szCs w:val="28"/>
          <w:lang w:val="uk-UA"/>
        </w:rPr>
      </w:pPr>
      <w:r w:rsidRPr="00E96AC1">
        <w:rPr>
          <w:rFonts w:asciiTheme="majorHAnsi" w:hAnsiTheme="majorHAnsi"/>
          <w:sz w:val="28"/>
          <w:szCs w:val="28"/>
          <w:lang w:val="uk-UA"/>
        </w:rPr>
        <w:t xml:space="preserve">Таблиця 6.3  </w:t>
      </w:r>
    </w:p>
    <w:p w14:paraId="5582625E" w14:textId="77777777" w:rsidR="00C24470" w:rsidRPr="00E96AC1" w:rsidRDefault="00C24470" w:rsidP="00E55E77">
      <w:pPr>
        <w:spacing w:after="0"/>
        <w:ind w:firstLine="510"/>
        <w:jc w:val="center"/>
        <w:rPr>
          <w:rFonts w:asciiTheme="majorHAnsi" w:hAnsiTheme="majorHAnsi"/>
          <w:bCs/>
          <w:sz w:val="28"/>
          <w:szCs w:val="28"/>
          <w:lang w:val="uk-UA"/>
        </w:rPr>
      </w:pPr>
      <w:r w:rsidRPr="00E96AC1">
        <w:rPr>
          <w:rFonts w:asciiTheme="majorHAnsi" w:hAnsiTheme="majorHAnsi"/>
          <w:sz w:val="28"/>
          <w:szCs w:val="28"/>
          <w:lang w:val="uk-UA"/>
        </w:rPr>
        <w:t>Приклади небезпечних подій</w:t>
      </w:r>
      <w:r w:rsidRPr="00E96AC1">
        <w:rPr>
          <w:rFonts w:asciiTheme="majorHAnsi" w:hAnsiTheme="majorHAnsi"/>
          <w:iCs/>
          <w:sz w:val="28"/>
          <w:szCs w:val="28"/>
        </w:rPr>
        <w:t xml:space="preserve">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В.3</w:t>
      </w:r>
      <w:r w:rsidRPr="00E96AC1">
        <w:rPr>
          <w:rFonts w:asciiTheme="majorHAnsi" w:hAnsiTheme="majorHAnsi"/>
          <w:bCs/>
          <w:sz w:val="28"/>
          <w:szCs w:val="28"/>
          <w:lang w:val="uk-UA"/>
        </w:rPr>
        <w:t>]</w:t>
      </w:r>
    </w:p>
    <w:tbl>
      <w:tblPr>
        <w:tblW w:w="97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093"/>
        <w:gridCol w:w="3881"/>
        <w:gridCol w:w="22"/>
        <w:gridCol w:w="3780"/>
      </w:tblGrid>
      <w:tr w:rsidR="00C24470" w:rsidRPr="00E96AC1" w14:paraId="18FA084D" w14:textId="77777777" w:rsidTr="001B08AE">
        <w:trPr>
          <w:tblHeader/>
        </w:trPr>
        <w:tc>
          <w:tcPr>
            <w:tcW w:w="2093" w:type="dxa"/>
            <w:tcBorders>
              <w:top w:val="single" w:sz="4" w:space="0" w:color="auto"/>
              <w:left w:val="single" w:sz="4" w:space="0" w:color="auto"/>
              <w:bottom w:val="single" w:sz="4" w:space="0" w:color="auto"/>
              <w:right w:val="single" w:sz="4" w:space="0" w:color="auto"/>
            </w:tcBorders>
            <w:vAlign w:val="center"/>
            <w:hideMark/>
          </w:tcPr>
          <w:p w14:paraId="06048559"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Фази життєвого циклу</w:t>
            </w:r>
            <w:r w:rsidRPr="00E96AC1">
              <w:rPr>
                <w:rFonts w:asciiTheme="majorHAnsi" w:hAnsiTheme="majorHAnsi"/>
                <w:lang w:val="uk-UA"/>
              </w:rPr>
              <w:t xml:space="preserve"> </w:t>
            </w:r>
            <w:r w:rsidRPr="00E96AC1">
              <w:rPr>
                <w:rFonts w:asciiTheme="majorHAnsi" w:hAnsiTheme="majorHAnsi"/>
                <w:sz w:val="24"/>
                <w:szCs w:val="24"/>
              </w:rPr>
              <w:t>машини</w:t>
            </w:r>
          </w:p>
        </w:tc>
        <w:tc>
          <w:tcPr>
            <w:tcW w:w="7683" w:type="dxa"/>
            <w:gridSpan w:val="3"/>
            <w:tcBorders>
              <w:top w:val="single" w:sz="4" w:space="0" w:color="auto"/>
              <w:left w:val="single" w:sz="4" w:space="0" w:color="auto"/>
              <w:bottom w:val="single" w:sz="4" w:space="0" w:color="auto"/>
              <w:right w:val="single" w:sz="4" w:space="0" w:color="auto"/>
            </w:tcBorders>
            <w:vAlign w:val="center"/>
            <w:hideMark/>
          </w:tcPr>
          <w:p w14:paraId="767C4899" w14:textId="77777777" w:rsidR="00C24470" w:rsidRPr="00E96AC1" w:rsidRDefault="00C24470" w:rsidP="00010584">
            <w:pPr>
              <w:spacing w:after="0"/>
              <w:jc w:val="center"/>
              <w:rPr>
                <w:rFonts w:asciiTheme="majorHAnsi" w:hAnsiTheme="majorHAnsi"/>
                <w:sz w:val="24"/>
                <w:szCs w:val="24"/>
              </w:rPr>
            </w:pPr>
            <w:r w:rsidRPr="00E96AC1">
              <w:rPr>
                <w:rFonts w:asciiTheme="majorHAnsi" w:hAnsiTheme="majorHAnsi"/>
                <w:sz w:val="24"/>
                <w:szCs w:val="24"/>
              </w:rPr>
              <w:t>Приклади завдань</w:t>
            </w:r>
          </w:p>
        </w:tc>
      </w:tr>
      <w:tr w:rsidR="00C24470" w:rsidRPr="00E96AC1" w14:paraId="7318D894"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4B1D290B" w14:textId="77777777" w:rsidR="00C24470" w:rsidRPr="00E96AC1" w:rsidRDefault="00C24470" w:rsidP="00E535FF">
            <w:pPr>
              <w:spacing w:after="0"/>
              <w:ind w:left="-57" w:right="-57"/>
              <w:rPr>
                <w:rFonts w:asciiTheme="majorHAnsi" w:hAnsiTheme="majorHAnsi"/>
                <w:sz w:val="24"/>
                <w:szCs w:val="24"/>
              </w:rPr>
            </w:pPr>
            <w:r w:rsidRPr="00E96AC1">
              <w:rPr>
                <w:rFonts w:asciiTheme="majorHAnsi" w:hAnsiTheme="majorHAnsi"/>
                <w:sz w:val="24"/>
                <w:szCs w:val="24"/>
              </w:rPr>
              <w:t xml:space="preserve">Транспортування </w:t>
            </w:r>
          </w:p>
        </w:tc>
        <w:tc>
          <w:tcPr>
            <w:tcW w:w="3903" w:type="dxa"/>
            <w:gridSpan w:val="2"/>
            <w:tcBorders>
              <w:top w:val="single" w:sz="4" w:space="0" w:color="auto"/>
              <w:left w:val="single" w:sz="4" w:space="0" w:color="auto"/>
              <w:bottom w:val="single" w:sz="4" w:space="0" w:color="auto"/>
              <w:right w:val="single" w:sz="4" w:space="0" w:color="auto"/>
            </w:tcBorders>
            <w:vAlign w:val="center"/>
            <w:hideMark/>
          </w:tcPr>
          <w:p w14:paraId="38BC783E" w14:textId="77777777" w:rsidR="00C24470" w:rsidRPr="00E96AC1" w:rsidRDefault="00384844" w:rsidP="00010584">
            <w:pPr>
              <w:spacing w:after="0"/>
              <w:rPr>
                <w:rFonts w:asciiTheme="majorHAnsi" w:hAnsiTheme="majorHAnsi"/>
              </w:rPr>
            </w:pPr>
            <w:r w:rsidRPr="00E96AC1">
              <w:rPr>
                <w:rFonts w:asciiTheme="majorHAnsi" w:hAnsiTheme="majorHAnsi"/>
                <w:sz w:val="24"/>
                <w:szCs w:val="24"/>
                <w:lang w:val="uk-UA"/>
              </w:rPr>
              <w:t>-</w:t>
            </w:r>
            <w:r w:rsidR="00C24470" w:rsidRPr="00E96AC1">
              <w:rPr>
                <w:rFonts w:asciiTheme="majorHAnsi" w:hAnsiTheme="majorHAnsi"/>
                <w:sz w:val="24"/>
                <w:szCs w:val="24"/>
              </w:rPr>
              <w:t xml:space="preserve"> Підіймання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Опускання</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 xml:space="preserve"> Пакування</w:t>
            </w:r>
          </w:p>
        </w:tc>
        <w:tc>
          <w:tcPr>
            <w:tcW w:w="3780" w:type="dxa"/>
            <w:tcBorders>
              <w:top w:val="single" w:sz="4" w:space="0" w:color="auto"/>
              <w:left w:val="single" w:sz="4" w:space="0" w:color="auto"/>
              <w:bottom w:val="single" w:sz="4" w:space="0" w:color="auto"/>
              <w:right w:val="single" w:sz="4" w:space="0" w:color="auto"/>
            </w:tcBorders>
            <w:vAlign w:val="center"/>
          </w:tcPr>
          <w:p w14:paraId="315DB5EB"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Транспортування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Вивантаження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Розпакування</w:t>
            </w:r>
          </w:p>
        </w:tc>
      </w:tr>
      <w:tr w:rsidR="00C24470" w:rsidRPr="00E96AC1" w14:paraId="49AAC03F"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1B39884D"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 xml:space="preserve">Уведення в експлуатацію </w:t>
            </w:r>
          </w:p>
        </w:tc>
        <w:tc>
          <w:tcPr>
            <w:tcW w:w="3903" w:type="dxa"/>
            <w:gridSpan w:val="2"/>
            <w:tcBorders>
              <w:top w:val="single" w:sz="4" w:space="0" w:color="auto"/>
              <w:left w:val="single" w:sz="4" w:space="0" w:color="auto"/>
              <w:bottom w:val="single" w:sz="4" w:space="0" w:color="auto"/>
              <w:right w:val="single" w:sz="4" w:space="0" w:color="auto"/>
            </w:tcBorders>
            <w:vAlign w:val="center"/>
            <w:hideMark/>
          </w:tcPr>
          <w:p w14:paraId="092EA00F"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w:t>
            </w:r>
            <w:r w:rsidR="00C24470" w:rsidRPr="00E96AC1">
              <w:rPr>
                <w:rFonts w:asciiTheme="majorHAnsi" w:hAnsiTheme="majorHAnsi"/>
                <w:sz w:val="24"/>
                <w:szCs w:val="24"/>
              </w:rPr>
              <w:t xml:space="preserve"> Налагоджування машини та її компонентів</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 xml:space="preserve"> Збирання машини</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Приєднання до систем відведення (наприклад, вихлопної, відведення води)</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Приєднання до джерела енергії (наприклад, електричної, стисненого повітря)</w:t>
            </w:r>
          </w:p>
          <w:p w14:paraId="5CBF07C2"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w:t>
            </w:r>
            <w:r w:rsidR="00C24470" w:rsidRPr="00E96AC1">
              <w:rPr>
                <w:rFonts w:asciiTheme="majorHAnsi" w:hAnsiTheme="majorHAnsi"/>
                <w:sz w:val="24"/>
                <w:szCs w:val="24"/>
              </w:rPr>
              <w:t>Подавання, заповнення, завантаження допоміжних рідин (наприклад, мастил, клею)</w:t>
            </w:r>
          </w:p>
        </w:tc>
        <w:tc>
          <w:tcPr>
            <w:tcW w:w="3780" w:type="dxa"/>
            <w:tcBorders>
              <w:top w:val="single" w:sz="4" w:space="0" w:color="auto"/>
              <w:left w:val="single" w:sz="4" w:space="0" w:color="auto"/>
              <w:bottom w:val="single" w:sz="4" w:space="0" w:color="auto"/>
              <w:right w:val="single" w:sz="4" w:space="0" w:color="auto"/>
            </w:tcBorders>
            <w:vAlign w:val="center"/>
          </w:tcPr>
          <w:p w14:paraId="2799930A"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Демонстрування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Огородження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Кріплення, анкерування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Підготування до монтування (наприклад, фундаментів, віброізоляторів)</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Прогін машини вхолосту</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Випробування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Випробування під навантаженням або з максимальним навантаженням</w:t>
            </w:r>
          </w:p>
        </w:tc>
      </w:tr>
      <w:tr w:rsidR="00C24470" w:rsidRPr="00E96AC1" w14:paraId="07E99A61"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369E1405"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Настроювання</w:t>
            </w:r>
            <w:r w:rsidRPr="00E96AC1">
              <w:rPr>
                <w:rFonts w:asciiTheme="majorHAnsi" w:hAnsiTheme="majorHAnsi"/>
                <w:sz w:val="24"/>
                <w:szCs w:val="24"/>
              </w:rPr>
              <w:br/>
              <w:t>Навчання/</w:t>
            </w:r>
            <w:r w:rsidRPr="00E96AC1">
              <w:rPr>
                <w:rFonts w:asciiTheme="majorHAnsi" w:hAnsiTheme="majorHAnsi"/>
                <w:lang w:val="uk-UA"/>
              </w:rPr>
              <w:t xml:space="preserve"> </w:t>
            </w:r>
            <w:r w:rsidRPr="00E96AC1">
              <w:rPr>
                <w:rFonts w:asciiTheme="majorHAnsi" w:hAnsiTheme="majorHAnsi"/>
                <w:sz w:val="24"/>
                <w:szCs w:val="24"/>
              </w:rPr>
              <w:t>програмування</w:t>
            </w:r>
            <w:r w:rsidRPr="00E96AC1">
              <w:rPr>
                <w:rFonts w:asciiTheme="majorHAnsi" w:hAnsiTheme="majorHAnsi"/>
                <w:sz w:val="24"/>
                <w:szCs w:val="24"/>
              </w:rPr>
              <w:br/>
              <w:t>та/або перемикання</w:t>
            </w:r>
            <w:r w:rsidRPr="00E96AC1">
              <w:rPr>
                <w:rFonts w:asciiTheme="majorHAnsi" w:hAnsiTheme="majorHAnsi"/>
                <w:sz w:val="24"/>
                <w:szCs w:val="24"/>
              </w:rPr>
              <w:br/>
              <w:t>процесів</w:t>
            </w:r>
          </w:p>
        </w:tc>
        <w:tc>
          <w:tcPr>
            <w:tcW w:w="3881" w:type="dxa"/>
            <w:tcBorders>
              <w:top w:val="single" w:sz="4" w:space="0" w:color="auto"/>
              <w:left w:val="single" w:sz="4" w:space="0" w:color="auto"/>
              <w:bottom w:val="single" w:sz="4" w:space="0" w:color="auto"/>
              <w:right w:val="single" w:sz="4" w:space="0" w:color="auto"/>
            </w:tcBorders>
            <w:vAlign w:val="center"/>
            <w:hideMark/>
          </w:tcPr>
          <w:p w14:paraId="6972C334"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Регулювання та настроювання захисних пристроїв та інших компонентів</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Регулювання та настроювання або перевіряння функціональних параметрів машини</w:t>
            </w:r>
            <w:r w:rsidR="00C24470" w:rsidRPr="00E96AC1">
              <w:rPr>
                <w:rFonts w:asciiTheme="majorHAnsi" w:hAnsiTheme="majorHAnsi"/>
                <w:lang w:val="uk-UA"/>
              </w:rPr>
              <w:t xml:space="preserve"> </w:t>
            </w:r>
            <w:r w:rsidR="00C24470" w:rsidRPr="00E96AC1">
              <w:rPr>
                <w:rFonts w:asciiTheme="majorHAnsi" w:hAnsiTheme="majorHAnsi"/>
                <w:sz w:val="24"/>
                <w:szCs w:val="24"/>
              </w:rPr>
              <w:t>(наприклад, швидкості, тиску, зусилля, границь переміщень)</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Затискання/кріплення оброблюваної деталі</w:t>
            </w:r>
          </w:p>
        </w:tc>
        <w:tc>
          <w:tcPr>
            <w:tcW w:w="3802" w:type="dxa"/>
            <w:gridSpan w:val="2"/>
            <w:tcBorders>
              <w:top w:val="single" w:sz="4" w:space="0" w:color="auto"/>
              <w:left w:val="single" w:sz="4" w:space="0" w:color="auto"/>
              <w:bottom w:val="single" w:sz="4" w:space="0" w:color="auto"/>
              <w:right w:val="single" w:sz="4" w:space="0" w:color="auto"/>
            </w:tcBorders>
            <w:vAlign w:val="center"/>
          </w:tcPr>
          <w:p w14:paraId="72B7955A"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Подавання, заповнення, завантаження сировини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Функціональні перевіряння, випробування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У[в]становлення або зміна інструментів, настроювання інструментів</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Перевіряння програмування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Перевіряння вихідного продукту</w:t>
            </w:r>
          </w:p>
        </w:tc>
      </w:tr>
      <w:tr w:rsidR="00C24470" w:rsidRPr="00E96AC1" w14:paraId="1CCE3722"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27D4384F"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 xml:space="preserve">Робота </w:t>
            </w:r>
          </w:p>
        </w:tc>
        <w:tc>
          <w:tcPr>
            <w:tcW w:w="3881" w:type="dxa"/>
            <w:tcBorders>
              <w:top w:val="single" w:sz="4" w:space="0" w:color="auto"/>
              <w:left w:val="single" w:sz="4" w:space="0" w:color="auto"/>
              <w:bottom w:val="single" w:sz="4" w:space="0" w:color="auto"/>
              <w:right w:val="single" w:sz="4" w:space="0" w:color="auto"/>
            </w:tcBorders>
            <w:vAlign w:val="center"/>
            <w:hideMark/>
          </w:tcPr>
          <w:p w14:paraId="1380E39A"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w:t>
            </w:r>
            <w:r w:rsidR="00C24470" w:rsidRPr="00E96AC1">
              <w:rPr>
                <w:rFonts w:asciiTheme="majorHAnsi" w:hAnsiTheme="majorHAnsi"/>
                <w:sz w:val="24"/>
                <w:szCs w:val="24"/>
              </w:rPr>
              <w:t xml:space="preserve"> Затискання/закріплення оброблюваної деталі</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Керування/перевіряння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Приведення машини в дію</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Подавання, наповнення, завантаження сировини</w:t>
            </w:r>
            <w:r w:rsidR="00C24470" w:rsidRPr="00E96AC1">
              <w:rPr>
                <w:rFonts w:asciiTheme="majorHAnsi" w:hAnsiTheme="majorHAnsi"/>
                <w:sz w:val="24"/>
                <w:szCs w:val="24"/>
              </w:rPr>
              <w:br/>
            </w:r>
            <w:r w:rsidRPr="00E96AC1">
              <w:rPr>
                <w:rFonts w:asciiTheme="majorHAnsi" w:hAnsiTheme="majorHAnsi"/>
                <w:sz w:val="24"/>
                <w:szCs w:val="24"/>
                <w:lang w:val="uk-UA"/>
              </w:rPr>
              <w:t>-</w:t>
            </w:r>
            <w:r w:rsidRPr="00E96AC1">
              <w:rPr>
                <w:lang w:val="uk-UA"/>
              </w:rPr>
              <w:t xml:space="preserve"> </w:t>
            </w:r>
            <w:r w:rsidR="00C24470" w:rsidRPr="00E96AC1">
              <w:rPr>
                <w:rFonts w:asciiTheme="majorHAnsi" w:hAnsiTheme="majorHAnsi"/>
                <w:sz w:val="24"/>
                <w:szCs w:val="24"/>
              </w:rPr>
              <w:t>Завантажування/</w:t>
            </w:r>
            <w:r w:rsidR="00C24470" w:rsidRPr="00E96AC1">
              <w:rPr>
                <w:rFonts w:asciiTheme="majorHAnsi" w:hAnsiTheme="majorHAnsi"/>
                <w:lang w:val="uk-UA"/>
              </w:rPr>
              <w:t xml:space="preserve"> </w:t>
            </w:r>
            <w:r w:rsidR="00C24470" w:rsidRPr="00E96AC1">
              <w:rPr>
                <w:rFonts w:asciiTheme="majorHAnsi" w:hAnsiTheme="majorHAnsi"/>
                <w:sz w:val="24"/>
                <w:szCs w:val="24"/>
              </w:rPr>
              <w:t>вивантажування машини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 xml:space="preserve">Тонке регулювання та </w:t>
            </w:r>
            <w:r w:rsidR="00C24470" w:rsidRPr="00E96AC1">
              <w:rPr>
                <w:rFonts w:asciiTheme="majorHAnsi" w:hAnsiTheme="majorHAnsi"/>
                <w:sz w:val="24"/>
                <w:szCs w:val="24"/>
              </w:rPr>
              <w:lastRenderedPageBreak/>
              <w:t>настроювання функціональних параметрів машини (наприклад,</w:t>
            </w:r>
            <w:r w:rsidR="00C24470" w:rsidRPr="00E96AC1">
              <w:rPr>
                <w:rFonts w:asciiTheme="majorHAnsi" w:hAnsiTheme="majorHAnsi"/>
                <w:lang w:val="uk-UA"/>
              </w:rPr>
              <w:t xml:space="preserve"> </w:t>
            </w:r>
            <w:r w:rsidR="00C24470" w:rsidRPr="00E96AC1">
              <w:rPr>
                <w:rFonts w:asciiTheme="majorHAnsi" w:hAnsiTheme="majorHAnsi"/>
                <w:sz w:val="24"/>
                <w:szCs w:val="24"/>
              </w:rPr>
              <w:t>швидкості, тиску, границь переміщення)</w:t>
            </w:r>
          </w:p>
        </w:tc>
        <w:tc>
          <w:tcPr>
            <w:tcW w:w="3802" w:type="dxa"/>
            <w:gridSpan w:val="2"/>
            <w:tcBorders>
              <w:top w:val="single" w:sz="4" w:space="0" w:color="auto"/>
              <w:left w:val="single" w:sz="4" w:space="0" w:color="auto"/>
              <w:bottom w:val="single" w:sz="4" w:space="0" w:color="auto"/>
              <w:right w:val="single" w:sz="4" w:space="0" w:color="auto"/>
            </w:tcBorders>
            <w:vAlign w:val="center"/>
          </w:tcPr>
          <w:p w14:paraId="52A84790"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lastRenderedPageBreak/>
              <w:t xml:space="preserve">- </w:t>
            </w:r>
            <w:r w:rsidR="00C24470" w:rsidRPr="00E96AC1">
              <w:rPr>
                <w:rFonts w:asciiTheme="majorHAnsi" w:hAnsiTheme="majorHAnsi"/>
                <w:sz w:val="24"/>
                <w:szCs w:val="24"/>
              </w:rPr>
              <w:t>Незначні втручання під час роботи (наприклад, усування зайвого матеріалу, усування</w:t>
            </w:r>
            <w:r w:rsidR="00C24470" w:rsidRPr="00E96AC1">
              <w:rPr>
                <w:rFonts w:asciiTheme="majorHAnsi" w:hAnsiTheme="majorHAnsi"/>
                <w:lang w:val="uk-UA"/>
              </w:rPr>
              <w:t xml:space="preserve"> </w:t>
            </w:r>
            <w:r w:rsidR="00C24470" w:rsidRPr="00E96AC1">
              <w:rPr>
                <w:rFonts w:asciiTheme="majorHAnsi" w:hAnsiTheme="majorHAnsi"/>
                <w:sz w:val="24"/>
                <w:szCs w:val="24"/>
              </w:rPr>
              <w:t>защемлень, місцеве чищення)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Ручне керування роботою</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Повторний пуск машини після зупинення/переривання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Нагляд</w:t>
            </w:r>
            <w:r w:rsidR="00C24470" w:rsidRPr="00E96AC1">
              <w:rPr>
                <w:rFonts w:asciiTheme="majorHAnsi" w:hAnsiTheme="majorHAnsi"/>
                <w:sz w:val="24"/>
                <w:szCs w:val="24"/>
              </w:rPr>
              <w:br/>
            </w:r>
            <w:r w:rsidRPr="00E96AC1">
              <w:rPr>
                <w:rFonts w:asciiTheme="majorHAnsi" w:hAnsiTheme="majorHAnsi"/>
                <w:sz w:val="24"/>
                <w:szCs w:val="24"/>
                <w:lang w:val="uk-UA"/>
              </w:rPr>
              <w:lastRenderedPageBreak/>
              <w:t xml:space="preserve">- </w:t>
            </w:r>
            <w:r w:rsidR="00C24470" w:rsidRPr="00E96AC1">
              <w:rPr>
                <w:rFonts w:asciiTheme="majorHAnsi" w:hAnsiTheme="majorHAnsi"/>
                <w:sz w:val="24"/>
                <w:szCs w:val="24"/>
              </w:rPr>
              <w:t>Перевіряння кінцевого продукту</w:t>
            </w:r>
          </w:p>
        </w:tc>
      </w:tr>
      <w:tr w:rsidR="00C24470" w:rsidRPr="00E96AC1" w14:paraId="4B18F1A6"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2E25C255"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Чищення</w:t>
            </w:r>
            <w:r w:rsidRPr="00E96AC1">
              <w:rPr>
                <w:rFonts w:asciiTheme="majorHAnsi" w:hAnsiTheme="majorHAnsi"/>
                <w:sz w:val="24"/>
                <w:szCs w:val="24"/>
              </w:rPr>
              <w:br/>
              <w:t>Обслуговування</w:t>
            </w:r>
          </w:p>
        </w:tc>
        <w:tc>
          <w:tcPr>
            <w:tcW w:w="3881" w:type="dxa"/>
            <w:tcBorders>
              <w:top w:val="single" w:sz="4" w:space="0" w:color="auto"/>
              <w:left w:val="single" w:sz="4" w:space="0" w:color="auto"/>
              <w:bottom w:val="single" w:sz="4" w:space="0" w:color="auto"/>
              <w:right w:val="single" w:sz="4" w:space="0" w:color="auto"/>
            </w:tcBorders>
            <w:vAlign w:val="center"/>
            <w:hideMark/>
          </w:tcPr>
          <w:p w14:paraId="799D0C72"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Регулювання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Чищення, дезінфекування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Демонтування/усування частин, компонентів, пристроїв машини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Господарчі роботи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Ізолювання та розсіювання енергії</w:t>
            </w:r>
          </w:p>
        </w:tc>
        <w:tc>
          <w:tcPr>
            <w:tcW w:w="3802" w:type="dxa"/>
            <w:gridSpan w:val="2"/>
            <w:tcBorders>
              <w:top w:val="single" w:sz="4" w:space="0" w:color="auto"/>
              <w:left w:val="single" w:sz="4" w:space="0" w:color="auto"/>
              <w:bottom w:val="single" w:sz="4" w:space="0" w:color="auto"/>
              <w:right w:val="single" w:sz="4" w:space="0" w:color="auto"/>
            </w:tcBorders>
            <w:vAlign w:val="center"/>
          </w:tcPr>
          <w:p w14:paraId="18F35BE4"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Мащення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Заміна інструментів</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 xml:space="preserve"> Заміна зношених частин</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Переналагоджування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Відновлення рівня рідини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Перевіряння частин, компонентів, пристроїв машини</w:t>
            </w:r>
          </w:p>
        </w:tc>
      </w:tr>
      <w:tr w:rsidR="00C24470" w:rsidRPr="00E96AC1" w14:paraId="185938C8"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16FB5382"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 xml:space="preserve">Пошук несправностей </w:t>
            </w:r>
          </w:p>
        </w:tc>
        <w:tc>
          <w:tcPr>
            <w:tcW w:w="3881" w:type="dxa"/>
            <w:tcBorders>
              <w:top w:val="single" w:sz="4" w:space="0" w:color="auto"/>
              <w:left w:val="single" w:sz="4" w:space="0" w:color="auto"/>
              <w:bottom w:val="single" w:sz="4" w:space="0" w:color="auto"/>
              <w:right w:val="single" w:sz="4" w:space="0" w:color="auto"/>
            </w:tcBorders>
            <w:vAlign w:val="center"/>
            <w:hideMark/>
          </w:tcPr>
          <w:p w14:paraId="42BF72C6"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Регулювання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Демонтування/усування частин, компонентів, пристроїв машини</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 xml:space="preserve"> Пошук несправностей</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Ізолювання та розсіювання енергії</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Відновлення після пошкодження пристроїв керування та захисних пристроїв</w:t>
            </w:r>
          </w:p>
        </w:tc>
        <w:tc>
          <w:tcPr>
            <w:tcW w:w="3802" w:type="dxa"/>
            <w:gridSpan w:val="2"/>
            <w:tcBorders>
              <w:top w:val="single" w:sz="4" w:space="0" w:color="auto"/>
              <w:left w:val="single" w:sz="4" w:space="0" w:color="auto"/>
              <w:bottom w:val="single" w:sz="4" w:space="0" w:color="auto"/>
              <w:right w:val="single" w:sz="4" w:space="0" w:color="auto"/>
            </w:tcBorders>
            <w:vAlign w:val="center"/>
          </w:tcPr>
          <w:p w14:paraId="45A2F9E2"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Відновлення після защемлення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Ремонт</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Заміна частин, компонентів, пристроїв машини</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Звільнення захоплених людей</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Скидання</w:t>
            </w:r>
            <w:r w:rsidR="00C24470" w:rsidRPr="00E96AC1">
              <w:rPr>
                <w:rFonts w:asciiTheme="majorHAnsi" w:hAnsiTheme="majorHAnsi"/>
                <w:sz w:val="24"/>
                <w:szCs w:val="24"/>
              </w:rPr>
              <w:br/>
            </w:r>
            <w:r w:rsidRPr="00E96AC1">
              <w:rPr>
                <w:rFonts w:asciiTheme="majorHAnsi" w:hAnsiTheme="majorHAnsi"/>
                <w:sz w:val="24"/>
                <w:szCs w:val="24"/>
                <w:lang w:val="uk-UA"/>
              </w:rPr>
              <w:t>-</w:t>
            </w:r>
            <w:r w:rsidR="00C24470" w:rsidRPr="00E96AC1">
              <w:rPr>
                <w:rFonts w:asciiTheme="majorHAnsi" w:hAnsiTheme="majorHAnsi"/>
                <w:sz w:val="24"/>
                <w:szCs w:val="24"/>
              </w:rPr>
              <w:t>Перевіряння частин, компонентів, пристроїв машини</w:t>
            </w:r>
          </w:p>
        </w:tc>
      </w:tr>
      <w:tr w:rsidR="00C24470" w:rsidRPr="00E96AC1" w14:paraId="281BE2C1" w14:textId="77777777" w:rsidTr="001B08AE">
        <w:tc>
          <w:tcPr>
            <w:tcW w:w="2093" w:type="dxa"/>
            <w:tcBorders>
              <w:top w:val="single" w:sz="4" w:space="0" w:color="auto"/>
              <w:left w:val="single" w:sz="4" w:space="0" w:color="auto"/>
              <w:bottom w:val="single" w:sz="4" w:space="0" w:color="auto"/>
              <w:right w:val="single" w:sz="4" w:space="0" w:color="auto"/>
            </w:tcBorders>
            <w:vAlign w:val="center"/>
            <w:hideMark/>
          </w:tcPr>
          <w:p w14:paraId="31E416CA" w14:textId="77777777" w:rsidR="00C24470" w:rsidRPr="00E96AC1" w:rsidRDefault="00C24470" w:rsidP="00010584">
            <w:pPr>
              <w:spacing w:after="0"/>
              <w:rPr>
                <w:rFonts w:asciiTheme="majorHAnsi" w:hAnsiTheme="majorHAnsi"/>
                <w:sz w:val="24"/>
                <w:szCs w:val="24"/>
              </w:rPr>
            </w:pPr>
            <w:r w:rsidRPr="00E96AC1">
              <w:rPr>
                <w:rFonts w:asciiTheme="majorHAnsi" w:hAnsiTheme="majorHAnsi"/>
                <w:sz w:val="24"/>
                <w:szCs w:val="24"/>
              </w:rPr>
              <w:t>Демонтування</w:t>
            </w:r>
            <w:r w:rsidRPr="00E96AC1">
              <w:rPr>
                <w:rFonts w:asciiTheme="majorHAnsi" w:hAnsiTheme="majorHAnsi"/>
                <w:sz w:val="24"/>
                <w:szCs w:val="24"/>
              </w:rPr>
              <w:br/>
              <w:t>Виведення</w:t>
            </w:r>
            <w:r w:rsidRPr="00E96AC1">
              <w:rPr>
                <w:rFonts w:asciiTheme="majorHAnsi" w:hAnsiTheme="majorHAnsi"/>
                <w:sz w:val="24"/>
                <w:szCs w:val="24"/>
              </w:rPr>
              <w:br/>
              <w:t>з експлуатації</w:t>
            </w:r>
          </w:p>
        </w:tc>
        <w:tc>
          <w:tcPr>
            <w:tcW w:w="3881" w:type="dxa"/>
            <w:tcBorders>
              <w:top w:val="single" w:sz="4" w:space="0" w:color="auto"/>
              <w:left w:val="single" w:sz="4" w:space="0" w:color="auto"/>
              <w:bottom w:val="single" w:sz="4" w:space="0" w:color="auto"/>
              <w:right w:val="single" w:sz="4" w:space="0" w:color="auto"/>
            </w:tcBorders>
            <w:vAlign w:val="center"/>
            <w:hideMark/>
          </w:tcPr>
          <w:p w14:paraId="164B1DD3" w14:textId="77777777" w:rsidR="00C24470" w:rsidRPr="00E96AC1" w:rsidRDefault="00270335" w:rsidP="00010584">
            <w:pPr>
              <w:spacing w:after="0"/>
              <w:rPr>
                <w:rFonts w:asciiTheme="majorHAnsi" w:hAnsiTheme="majorHAnsi"/>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Від’єднання та розсіювання енергії</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Демонтування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Підіймання</w:t>
            </w:r>
          </w:p>
        </w:tc>
        <w:tc>
          <w:tcPr>
            <w:tcW w:w="3802" w:type="dxa"/>
            <w:gridSpan w:val="2"/>
            <w:tcBorders>
              <w:top w:val="single" w:sz="4" w:space="0" w:color="auto"/>
              <w:left w:val="single" w:sz="4" w:space="0" w:color="auto"/>
              <w:bottom w:val="single" w:sz="4" w:space="0" w:color="auto"/>
              <w:right w:val="single" w:sz="4" w:space="0" w:color="auto"/>
            </w:tcBorders>
            <w:vAlign w:val="center"/>
          </w:tcPr>
          <w:p w14:paraId="5AC3E458" w14:textId="77777777" w:rsidR="00C24470" w:rsidRPr="00E96AC1" w:rsidRDefault="00270335" w:rsidP="00010584">
            <w:pPr>
              <w:spacing w:after="0"/>
              <w:rPr>
                <w:rFonts w:asciiTheme="majorHAnsi" w:hAnsiTheme="majorHAnsi"/>
                <w:sz w:val="24"/>
                <w:szCs w:val="24"/>
              </w:rPr>
            </w:pPr>
            <w:r w:rsidRPr="00E96AC1">
              <w:rPr>
                <w:rFonts w:asciiTheme="majorHAnsi" w:hAnsiTheme="majorHAnsi"/>
                <w:sz w:val="24"/>
                <w:szCs w:val="24"/>
                <w:lang w:val="uk-UA"/>
              </w:rPr>
              <w:t xml:space="preserve">- </w:t>
            </w:r>
            <w:r w:rsidR="00C24470" w:rsidRPr="00E96AC1">
              <w:rPr>
                <w:rFonts w:asciiTheme="majorHAnsi" w:hAnsiTheme="majorHAnsi"/>
                <w:sz w:val="24"/>
                <w:szCs w:val="24"/>
              </w:rPr>
              <w:t>Завантаження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Пакування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Транспортування</w:t>
            </w:r>
            <w:r w:rsidR="00C24470" w:rsidRPr="00E96AC1">
              <w:rPr>
                <w:rFonts w:asciiTheme="majorHAnsi" w:hAnsiTheme="majorHAnsi"/>
                <w:sz w:val="24"/>
                <w:szCs w:val="24"/>
              </w:rPr>
              <w:br/>
            </w:r>
            <w:r w:rsidRPr="00E96AC1">
              <w:rPr>
                <w:rFonts w:asciiTheme="majorHAnsi" w:hAnsiTheme="majorHAnsi"/>
                <w:sz w:val="24"/>
                <w:szCs w:val="24"/>
                <w:lang w:val="uk-UA"/>
              </w:rPr>
              <w:t xml:space="preserve">- </w:t>
            </w:r>
            <w:r w:rsidR="00C24470" w:rsidRPr="00E96AC1">
              <w:rPr>
                <w:rFonts w:asciiTheme="majorHAnsi" w:hAnsiTheme="majorHAnsi"/>
                <w:sz w:val="24"/>
                <w:szCs w:val="24"/>
              </w:rPr>
              <w:t>Розвантаження</w:t>
            </w:r>
          </w:p>
        </w:tc>
      </w:tr>
      <w:tr w:rsidR="00C24470" w:rsidRPr="00E96AC1" w14:paraId="5D0FD42F" w14:textId="77777777" w:rsidTr="001B08AE">
        <w:tc>
          <w:tcPr>
            <w:tcW w:w="9776" w:type="dxa"/>
            <w:gridSpan w:val="4"/>
            <w:tcBorders>
              <w:top w:val="single" w:sz="4" w:space="0" w:color="auto"/>
              <w:left w:val="single" w:sz="4" w:space="0" w:color="auto"/>
              <w:bottom w:val="single" w:sz="4" w:space="0" w:color="auto"/>
            </w:tcBorders>
            <w:vAlign w:val="center"/>
            <w:hideMark/>
          </w:tcPr>
          <w:p w14:paraId="50D6D756" w14:textId="77777777" w:rsidR="00C24470" w:rsidRPr="00E96AC1" w:rsidRDefault="00C24470" w:rsidP="00010584">
            <w:pPr>
              <w:spacing w:after="0"/>
              <w:rPr>
                <w:rFonts w:asciiTheme="majorHAnsi" w:hAnsiTheme="majorHAnsi"/>
                <w:sz w:val="24"/>
                <w:szCs w:val="24"/>
              </w:rPr>
            </w:pPr>
            <w:r w:rsidRPr="00E96AC1">
              <w:rPr>
                <w:rFonts w:asciiTheme="majorHAnsi" w:hAnsiTheme="majorHAnsi"/>
                <w:b/>
                <w:bCs/>
                <w:sz w:val="24"/>
                <w:szCs w:val="24"/>
              </w:rPr>
              <w:t xml:space="preserve">Примітка. </w:t>
            </w:r>
            <w:r w:rsidRPr="00E96AC1">
              <w:rPr>
                <w:rFonts w:asciiTheme="majorHAnsi" w:hAnsiTheme="majorHAnsi"/>
                <w:sz w:val="24"/>
                <w:szCs w:val="24"/>
              </w:rPr>
              <w:t>Ці завдання можна застосовувати до машини або її частин.</w:t>
            </w:r>
          </w:p>
        </w:tc>
      </w:tr>
    </w:tbl>
    <w:p w14:paraId="434BF607" w14:textId="77777777" w:rsidR="00C24470" w:rsidRPr="00E96AC1" w:rsidRDefault="00C24470" w:rsidP="00010584">
      <w:pPr>
        <w:spacing w:after="0" w:line="360" w:lineRule="auto"/>
        <w:ind w:firstLine="510"/>
        <w:jc w:val="both"/>
        <w:rPr>
          <w:rFonts w:asciiTheme="majorHAnsi" w:hAnsiTheme="majorHAnsi"/>
          <w:bCs/>
          <w:sz w:val="28"/>
          <w:szCs w:val="28"/>
        </w:rPr>
      </w:pPr>
    </w:p>
    <w:p w14:paraId="542A340C" w14:textId="77777777" w:rsidR="00C24470" w:rsidRPr="00E96AC1" w:rsidRDefault="00C24470" w:rsidP="00270335">
      <w:pPr>
        <w:spacing w:after="0"/>
        <w:ind w:firstLine="510"/>
        <w:jc w:val="both"/>
        <w:rPr>
          <w:rFonts w:asciiTheme="majorHAnsi" w:hAnsiTheme="majorHAnsi"/>
          <w:sz w:val="28"/>
          <w:szCs w:val="28"/>
        </w:rPr>
      </w:pPr>
      <w:r w:rsidRPr="00E96AC1">
        <w:rPr>
          <w:rFonts w:asciiTheme="majorHAnsi" w:hAnsiTheme="majorHAnsi"/>
          <w:b/>
          <w:bCs/>
          <w:sz w:val="28"/>
          <w:szCs w:val="28"/>
        </w:rPr>
        <w:t>Приклади небезпечних подій</w:t>
      </w:r>
      <w:r w:rsidR="0099381D" w:rsidRPr="00E96AC1">
        <w:rPr>
          <w:rFonts w:asciiTheme="majorHAnsi" w:hAnsiTheme="majorHAnsi"/>
          <w:b/>
          <w:bCs/>
          <w:sz w:val="28"/>
          <w:szCs w:val="28"/>
          <w:lang w:val="uk-UA"/>
        </w:rPr>
        <w:t>,</w:t>
      </w:r>
      <w:r w:rsidRPr="00E96AC1">
        <w:rPr>
          <w:rFonts w:asciiTheme="majorHAnsi" w:hAnsiTheme="majorHAnsi"/>
          <w:b/>
          <w:bCs/>
          <w:sz w:val="28"/>
          <w:szCs w:val="28"/>
        </w:rPr>
        <w:t xml:space="preserve"> </w:t>
      </w:r>
      <w:r w:rsidR="0099381D" w:rsidRPr="00E96AC1">
        <w:rPr>
          <w:rFonts w:asciiTheme="majorHAnsi" w:hAnsiTheme="majorHAnsi"/>
          <w:sz w:val="28"/>
          <w:szCs w:val="28"/>
        </w:rPr>
        <w:t>які можуть трапитися в галузі машинобудування</w:t>
      </w:r>
      <w:r w:rsidR="0099381D" w:rsidRPr="00E96AC1">
        <w:rPr>
          <w:rFonts w:asciiTheme="majorHAnsi" w:hAnsiTheme="majorHAnsi"/>
          <w:sz w:val="28"/>
          <w:szCs w:val="28"/>
          <w:lang w:val="uk-UA"/>
        </w:rPr>
        <w:t>,</w:t>
      </w:r>
      <w:r w:rsidR="0099381D" w:rsidRPr="00E96AC1">
        <w:rPr>
          <w:rFonts w:asciiTheme="majorHAnsi" w:hAnsiTheme="majorHAnsi"/>
          <w:sz w:val="28"/>
          <w:szCs w:val="28"/>
        </w:rPr>
        <w:t xml:space="preserve"> </w:t>
      </w:r>
      <w:r w:rsidRPr="00E96AC1">
        <w:rPr>
          <w:rFonts w:asciiTheme="majorHAnsi" w:hAnsiTheme="majorHAnsi"/>
          <w:sz w:val="28"/>
          <w:szCs w:val="28"/>
          <w:lang w:val="uk-UA"/>
        </w:rPr>
        <w:t>наведені у</w:t>
      </w:r>
      <w:r w:rsidRPr="00E96AC1">
        <w:rPr>
          <w:rFonts w:asciiTheme="majorHAnsi" w:hAnsiTheme="majorHAnsi"/>
          <w:sz w:val="28"/>
          <w:szCs w:val="28"/>
        </w:rPr>
        <w:t xml:space="preserve"> табл.</w:t>
      </w:r>
      <w:r w:rsidRPr="00E96AC1">
        <w:rPr>
          <w:rFonts w:asciiTheme="majorHAnsi" w:hAnsiTheme="majorHAnsi"/>
          <w:sz w:val="28"/>
          <w:szCs w:val="28"/>
          <w:lang w:val="uk-UA"/>
        </w:rPr>
        <w:t>6.4</w:t>
      </w:r>
      <w:r w:rsidRPr="00E96AC1">
        <w:rPr>
          <w:rFonts w:asciiTheme="majorHAnsi" w:hAnsiTheme="majorHAnsi"/>
          <w:sz w:val="28"/>
          <w:szCs w:val="28"/>
        </w:rPr>
        <w:t xml:space="preserve"> </w:t>
      </w:r>
      <w:r w:rsidR="00547F4F" w:rsidRPr="00E96AC1">
        <w:rPr>
          <w:rFonts w:asciiTheme="majorHAnsi" w:hAnsiTheme="majorHAnsi"/>
          <w:iCs/>
          <w:sz w:val="28"/>
          <w:szCs w:val="28"/>
        </w:rPr>
        <w:t xml:space="preserve">[43, </w:t>
      </w:r>
      <w:r w:rsidRPr="00E96AC1">
        <w:rPr>
          <w:rFonts w:asciiTheme="majorHAnsi" w:hAnsiTheme="majorHAnsi"/>
          <w:sz w:val="28"/>
          <w:szCs w:val="28"/>
          <w:lang w:val="uk-UA"/>
        </w:rPr>
        <w:t>табл. В.4</w:t>
      </w:r>
      <w:r w:rsidRPr="00E96AC1">
        <w:rPr>
          <w:rFonts w:asciiTheme="majorHAnsi" w:hAnsiTheme="majorHAnsi"/>
          <w:bCs/>
          <w:sz w:val="28"/>
          <w:szCs w:val="28"/>
        </w:rPr>
        <w:t>]</w:t>
      </w:r>
      <w:r w:rsidR="005D4136" w:rsidRPr="00E96AC1">
        <w:rPr>
          <w:rFonts w:asciiTheme="majorHAnsi" w:hAnsiTheme="majorHAnsi"/>
          <w:bCs/>
          <w:sz w:val="28"/>
          <w:szCs w:val="28"/>
          <w:lang w:val="uk-UA"/>
        </w:rPr>
        <w:t>.</w:t>
      </w:r>
      <w:r w:rsidRPr="00E96AC1">
        <w:rPr>
          <w:rFonts w:asciiTheme="majorHAnsi" w:hAnsiTheme="majorHAnsi"/>
          <w:sz w:val="28"/>
          <w:szCs w:val="28"/>
        </w:rPr>
        <w:t xml:space="preserve"> Небезпечна подія може мати різні причини. Наприклад, контакт з рухомими частинами внаслідок несподіваного пуску може бути спричинено ненавмисною дією на пристрій керування або несправністю системи керування. Будь</w:t>
      </w:r>
      <w:r w:rsidRPr="00E96AC1">
        <w:rPr>
          <w:rFonts w:asciiTheme="majorHAnsi" w:hAnsiTheme="majorHAnsi"/>
          <w:sz w:val="28"/>
          <w:szCs w:val="28"/>
          <w:lang w:val="uk-UA"/>
        </w:rPr>
        <w:t xml:space="preserve"> -</w:t>
      </w:r>
      <w:r w:rsidRPr="00E96AC1">
        <w:rPr>
          <w:rFonts w:asciiTheme="majorHAnsi" w:hAnsiTheme="majorHAnsi"/>
          <w:sz w:val="28"/>
          <w:szCs w:val="28"/>
        </w:rPr>
        <w:t xml:space="preserve"> яка причина, у свою чергу, може бути результатом іншої події або комбінації подій (ланцюг подій).</w:t>
      </w:r>
    </w:p>
    <w:p w14:paraId="721B9177" w14:textId="77777777" w:rsidR="00296D9D" w:rsidRPr="00E96AC1" w:rsidRDefault="00296D9D">
      <w:pPr>
        <w:rPr>
          <w:rFonts w:asciiTheme="majorHAnsi" w:hAnsiTheme="majorHAnsi"/>
          <w:sz w:val="24"/>
          <w:szCs w:val="24"/>
          <w:lang w:val="uk-UA"/>
        </w:rPr>
      </w:pPr>
      <w:r w:rsidRPr="00E96AC1">
        <w:rPr>
          <w:rFonts w:asciiTheme="majorHAnsi" w:hAnsiTheme="majorHAnsi"/>
          <w:sz w:val="24"/>
          <w:szCs w:val="24"/>
          <w:lang w:val="uk-UA"/>
        </w:rPr>
        <w:br w:type="page"/>
      </w:r>
    </w:p>
    <w:p w14:paraId="26A86BA8" w14:textId="77777777" w:rsidR="00C24470" w:rsidRPr="00E96AC1" w:rsidRDefault="00C24470" w:rsidP="00010584">
      <w:pPr>
        <w:spacing w:after="0" w:line="360" w:lineRule="auto"/>
        <w:ind w:firstLine="510"/>
        <w:jc w:val="right"/>
        <w:rPr>
          <w:rFonts w:asciiTheme="majorHAnsi" w:hAnsiTheme="majorHAnsi"/>
          <w:sz w:val="24"/>
          <w:szCs w:val="24"/>
          <w:lang w:val="uk-UA"/>
        </w:rPr>
      </w:pPr>
      <w:r w:rsidRPr="00E96AC1">
        <w:rPr>
          <w:rFonts w:asciiTheme="majorHAnsi" w:hAnsiTheme="majorHAnsi"/>
          <w:sz w:val="24"/>
          <w:szCs w:val="24"/>
          <w:lang w:val="uk-UA"/>
        </w:rPr>
        <w:lastRenderedPageBreak/>
        <w:t xml:space="preserve">Таблиця 6.3  </w:t>
      </w:r>
    </w:p>
    <w:p w14:paraId="2636D563" w14:textId="77777777" w:rsidR="00C24470" w:rsidRPr="00E96AC1" w:rsidRDefault="00C24470" w:rsidP="00010584">
      <w:pPr>
        <w:spacing w:after="0" w:line="360" w:lineRule="auto"/>
        <w:ind w:firstLine="510"/>
        <w:jc w:val="center"/>
        <w:rPr>
          <w:rFonts w:asciiTheme="majorHAnsi" w:hAnsiTheme="majorHAnsi"/>
          <w:b/>
          <w:bCs/>
          <w:sz w:val="24"/>
          <w:szCs w:val="24"/>
          <w:lang w:val="uk-UA"/>
        </w:rPr>
      </w:pPr>
      <w:r w:rsidRPr="00E96AC1">
        <w:rPr>
          <w:rFonts w:asciiTheme="majorHAnsi" w:hAnsiTheme="majorHAnsi"/>
          <w:b/>
          <w:bCs/>
          <w:sz w:val="24"/>
          <w:szCs w:val="24"/>
          <w:lang w:val="uk-UA"/>
        </w:rPr>
        <w:t>Приклади небезпечних подій</w:t>
      </w:r>
      <w:r w:rsidRPr="00E96AC1">
        <w:rPr>
          <w:rFonts w:asciiTheme="majorHAnsi" w:hAnsiTheme="majorHAnsi"/>
          <w:b/>
          <w:bCs/>
          <w:iCs/>
          <w:sz w:val="24"/>
          <w:szCs w:val="24"/>
        </w:rPr>
        <w:t xml:space="preserve"> </w:t>
      </w:r>
      <w:r w:rsidR="00547F4F" w:rsidRPr="00E96AC1">
        <w:rPr>
          <w:rFonts w:asciiTheme="majorHAnsi" w:hAnsiTheme="majorHAnsi"/>
          <w:b/>
          <w:bCs/>
          <w:iCs/>
          <w:sz w:val="24"/>
          <w:szCs w:val="24"/>
        </w:rPr>
        <w:t xml:space="preserve">[43, </w:t>
      </w:r>
      <w:r w:rsidRPr="00E96AC1">
        <w:rPr>
          <w:rFonts w:asciiTheme="majorHAnsi" w:hAnsiTheme="majorHAnsi"/>
          <w:b/>
          <w:bCs/>
          <w:sz w:val="24"/>
          <w:szCs w:val="24"/>
          <w:lang w:val="uk-UA"/>
        </w:rPr>
        <w:t>табл. В.4]</w:t>
      </w:r>
    </w:p>
    <w:tbl>
      <w:tblPr>
        <w:tblW w:w="98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972"/>
        <w:gridCol w:w="4678"/>
        <w:gridCol w:w="2235"/>
      </w:tblGrid>
      <w:tr w:rsidR="00C24470" w:rsidRPr="00E96AC1" w14:paraId="4AC99D94" w14:textId="77777777" w:rsidTr="005D4136">
        <w:trPr>
          <w:tblHeader/>
        </w:trPr>
        <w:tc>
          <w:tcPr>
            <w:tcW w:w="2972" w:type="dxa"/>
            <w:tcBorders>
              <w:top w:val="single" w:sz="4" w:space="0" w:color="auto"/>
              <w:left w:val="single" w:sz="4" w:space="0" w:color="auto"/>
              <w:bottom w:val="single" w:sz="4" w:space="0" w:color="auto"/>
              <w:right w:val="single" w:sz="4" w:space="0" w:color="auto"/>
            </w:tcBorders>
            <w:vAlign w:val="center"/>
            <w:hideMark/>
          </w:tcPr>
          <w:p w14:paraId="20A50A23"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Походження, пов’язане з … </w:t>
            </w:r>
          </w:p>
        </w:tc>
        <w:tc>
          <w:tcPr>
            <w:tcW w:w="4678" w:type="dxa"/>
            <w:tcBorders>
              <w:top w:val="single" w:sz="4" w:space="0" w:color="auto"/>
              <w:left w:val="single" w:sz="4" w:space="0" w:color="auto"/>
              <w:bottom w:val="single" w:sz="4" w:space="0" w:color="auto"/>
              <w:right w:val="single" w:sz="4" w:space="0" w:color="auto"/>
            </w:tcBorders>
            <w:vAlign w:val="center"/>
            <w:hideMark/>
          </w:tcPr>
          <w:p w14:paraId="7682AC0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Небезпечна подія </w:t>
            </w:r>
          </w:p>
        </w:tc>
        <w:tc>
          <w:tcPr>
            <w:tcW w:w="2235" w:type="dxa"/>
            <w:tcBorders>
              <w:top w:val="single" w:sz="4" w:space="0" w:color="auto"/>
              <w:left w:val="single" w:sz="4" w:space="0" w:color="auto"/>
              <w:bottom w:val="single" w:sz="4" w:space="0" w:color="auto"/>
              <w:right w:val="single" w:sz="4" w:space="0" w:color="auto"/>
            </w:tcBorders>
            <w:vAlign w:val="center"/>
            <w:hideMark/>
          </w:tcPr>
          <w:p w14:paraId="0E0E045A" w14:textId="77777777" w:rsidR="00C24470" w:rsidRPr="00E96AC1" w:rsidRDefault="00C24470" w:rsidP="00270335">
            <w:pPr>
              <w:spacing w:after="0"/>
              <w:jc w:val="center"/>
              <w:rPr>
                <w:rFonts w:asciiTheme="majorHAnsi" w:hAnsiTheme="majorHAnsi"/>
                <w:sz w:val="24"/>
                <w:szCs w:val="24"/>
              </w:rPr>
            </w:pPr>
            <w:r w:rsidRPr="00E96AC1">
              <w:rPr>
                <w:rFonts w:asciiTheme="majorHAnsi" w:hAnsiTheme="majorHAnsi"/>
                <w:sz w:val="24"/>
                <w:szCs w:val="24"/>
              </w:rPr>
              <w:t>Пункт/підпункт стандарту</w:t>
            </w:r>
            <w:r w:rsidRPr="00E96AC1">
              <w:rPr>
                <w:rFonts w:asciiTheme="majorHAnsi" w:hAnsiTheme="majorHAnsi"/>
                <w:sz w:val="24"/>
                <w:szCs w:val="24"/>
                <w:lang w:val="uk-UA"/>
              </w:rPr>
              <w:t xml:space="preserve"> </w:t>
            </w:r>
            <w:r w:rsidRPr="00E96AC1">
              <w:rPr>
                <w:rFonts w:asciiTheme="majorHAnsi" w:hAnsiTheme="majorHAnsi"/>
                <w:sz w:val="24"/>
                <w:szCs w:val="24"/>
              </w:rPr>
              <w:t>[</w:t>
            </w:r>
            <w:r w:rsidR="008D2738" w:rsidRPr="00E96AC1">
              <w:rPr>
                <w:rFonts w:asciiTheme="majorHAnsi" w:hAnsiTheme="majorHAnsi"/>
                <w:sz w:val="24"/>
                <w:szCs w:val="24"/>
                <w:lang w:val="uk-UA"/>
              </w:rPr>
              <w:t>4</w:t>
            </w:r>
            <w:r w:rsidR="001C601B" w:rsidRPr="00E96AC1">
              <w:rPr>
                <w:rFonts w:asciiTheme="majorHAnsi" w:hAnsiTheme="majorHAnsi"/>
                <w:sz w:val="24"/>
                <w:szCs w:val="24"/>
                <w:lang w:val="en-US"/>
              </w:rPr>
              <w:t>1</w:t>
            </w:r>
            <w:r w:rsidRPr="00E96AC1">
              <w:rPr>
                <w:rFonts w:asciiTheme="majorHAnsi" w:hAnsiTheme="majorHAnsi"/>
                <w:sz w:val="24"/>
                <w:szCs w:val="24"/>
              </w:rPr>
              <w:t>]</w:t>
            </w:r>
          </w:p>
        </w:tc>
      </w:tr>
      <w:tr w:rsidR="00C24470" w:rsidRPr="00E96AC1" w14:paraId="0D5A41FA"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33AF090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Форма та/чи недостатнє оброблення доступних частин машини</w:t>
            </w:r>
          </w:p>
        </w:tc>
        <w:tc>
          <w:tcPr>
            <w:tcW w:w="4678" w:type="dxa"/>
            <w:tcBorders>
              <w:top w:val="single" w:sz="4" w:space="0" w:color="auto"/>
              <w:left w:val="single" w:sz="4" w:space="0" w:color="auto"/>
              <w:bottom w:val="single" w:sz="4" w:space="0" w:color="auto"/>
              <w:right w:val="single" w:sz="4" w:space="0" w:color="auto"/>
            </w:tcBorders>
            <w:vAlign w:val="center"/>
            <w:hideMark/>
          </w:tcPr>
          <w:p w14:paraId="5CFA890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Контакт із шорсткими поверхнями</w:t>
            </w:r>
          </w:p>
          <w:p w14:paraId="12683E9F"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Контакт із гострими крайками й кутами, виступними частинами</w:t>
            </w:r>
          </w:p>
        </w:tc>
        <w:tc>
          <w:tcPr>
            <w:tcW w:w="2235" w:type="dxa"/>
            <w:tcBorders>
              <w:top w:val="single" w:sz="4" w:space="0" w:color="auto"/>
              <w:left w:val="single" w:sz="4" w:space="0" w:color="auto"/>
              <w:bottom w:val="single" w:sz="4" w:space="0" w:color="auto"/>
              <w:right w:val="single" w:sz="4" w:space="0" w:color="auto"/>
            </w:tcBorders>
            <w:vAlign w:val="center"/>
            <w:hideMark/>
          </w:tcPr>
          <w:p w14:paraId="44370226"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6.2.2.1</w:t>
            </w:r>
          </w:p>
        </w:tc>
      </w:tr>
      <w:tr w:rsidR="00C24470" w:rsidRPr="00E96AC1" w14:paraId="64A6CC57"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5AA1C2F3"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Рухомі частини машини </w:t>
            </w:r>
          </w:p>
        </w:tc>
        <w:tc>
          <w:tcPr>
            <w:tcW w:w="4678" w:type="dxa"/>
            <w:tcBorders>
              <w:top w:val="single" w:sz="4" w:space="0" w:color="auto"/>
              <w:left w:val="single" w:sz="4" w:space="0" w:color="auto"/>
              <w:bottom w:val="single" w:sz="4" w:space="0" w:color="auto"/>
              <w:right w:val="single" w:sz="4" w:space="0" w:color="auto"/>
            </w:tcBorders>
            <w:vAlign w:val="center"/>
            <w:hideMark/>
          </w:tcPr>
          <w:p w14:paraId="0AC0C7C9"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Контакт з рухомими частинами</w:t>
            </w:r>
          </w:p>
          <w:p w14:paraId="20BD25E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Контакт з кінцевими відкритими обертовими частинами</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363545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6.2.2, 6.2.14, 6.2.15 6.3.1—6.3.3 6.3.5.2—6.3.5.4 6.4.3—6.4.5</w:t>
            </w:r>
          </w:p>
        </w:tc>
      </w:tr>
      <w:tr w:rsidR="00C24470" w:rsidRPr="00E96AC1" w14:paraId="66540AD1"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6DFA1DC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Кінетична енергія та/або потенційна енергія (сила тяжіння) машини, частин машини, інструментів та використовуваних, оброблюваних, транспортованих матеріалів</w:t>
            </w:r>
          </w:p>
        </w:tc>
        <w:tc>
          <w:tcPr>
            <w:tcW w:w="4678" w:type="dxa"/>
            <w:tcBorders>
              <w:top w:val="single" w:sz="4" w:space="0" w:color="auto"/>
              <w:left w:val="single" w:sz="4" w:space="0" w:color="auto"/>
              <w:bottom w:val="single" w:sz="4" w:space="0" w:color="auto"/>
              <w:right w:val="single" w:sz="4" w:space="0" w:color="auto"/>
            </w:tcBorders>
            <w:vAlign w:val="center"/>
            <w:hideMark/>
          </w:tcPr>
          <w:p w14:paraId="2F55B5B6"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Падіння або викидання об’єктів </w:t>
            </w:r>
          </w:p>
        </w:tc>
        <w:tc>
          <w:tcPr>
            <w:tcW w:w="2235" w:type="dxa"/>
            <w:tcBorders>
              <w:top w:val="single" w:sz="4" w:space="0" w:color="auto"/>
              <w:left w:val="single" w:sz="4" w:space="0" w:color="auto"/>
              <w:bottom w:val="single" w:sz="4" w:space="0" w:color="auto"/>
              <w:right w:val="single" w:sz="4" w:space="0" w:color="auto"/>
            </w:tcBorders>
            <w:vAlign w:val="center"/>
            <w:hideMark/>
          </w:tcPr>
          <w:p w14:paraId="0628CD2E"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6.2.3, 6.2.5 6.2.10—6.2.12 6.3.2.1, 6.3.2.2 6.3.2.7 6.3.3 6.3.5.2, 6.3.5.4, 6.3.5.5 6.4.4, 6.4.5</w:t>
            </w:r>
          </w:p>
        </w:tc>
      </w:tr>
      <w:tr w:rsidR="00C24470" w:rsidRPr="00E96AC1" w14:paraId="08792486"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412FDB1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Стійкість машини та/або частин машини</w:t>
            </w:r>
          </w:p>
        </w:tc>
        <w:tc>
          <w:tcPr>
            <w:tcW w:w="4678" w:type="dxa"/>
            <w:tcBorders>
              <w:top w:val="single" w:sz="4" w:space="0" w:color="auto"/>
              <w:left w:val="single" w:sz="4" w:space="0" w:color="auto"/>
              <w:bottom w:val="single" w:sz="4" w:space="0" w:color="auto"/>
              <w:right w:val="single" w:sz="4" w:space="0" w:color="auto"/>
            </w:tcBorders>
            <w:vAlign w:val="center"/>
            <w:hideMark/>
          </w:tcPr>
          <w:p w14:paraId="63F552D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Втрата стійкості </w:t>
            </w:r>
          </w:p>
        </w:tc>
        <w:tc>
          <w:tcPr>
            <w:tcW w:w="2235" w:type="dxa"/>
            <w:tcBorders>
              <w:top w:val="single" w:sz="4" w:space="0" w:color="auto"/>
              <w:left w:val="single" w:sz="4" w:space="0" w:color="auto"/>
              <w:bottom w:val="single" w:sz="4" w:space="0" w:color="auto"/>
              <w:right w:val="single" w:sz="4" w:space="0" w:color="auto"/>
            </w:tcBorders>
            <w:vAlign w:val="center"/>
            <w:hideMark/>
          </w:tcPr>
          <w:p w14:paraId="5578704D"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6.2.3a) та b) 6.2.6 6.3.2.6, 6.3.2.7 6.4.3—6.4.5</w:t>
            </w:r>
          </w:p>
        </w:tc>
      </w:tr>
      <w:tr w:rsidR="00C24470" w:rsidRPr="00E96AC1" w14:paraId="6A41C6CB"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2A7AE765"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Механічна міцність частин машини, інструментів тощо</w:t>
            </w:r>
          </w:p>
        </w:tc>
        <w:tc>
          <w:tcPr>
            <w:tcW w:w="4678" w:type="dxa"/>
            <w:tcBorders>
              <w:top w:val="single" w:sz="4" w:space="0" w:color="auto"/>
              <w:left w:val="single" w:sz="4" w:space="0" w:color="auto"/>
              <w:bottom w:val="single" w:sz="4" w:space="0" w:color="auto"/>
              <w:right w:val="single" w:sz="4" w:space="0" w:color="auto"/>
            </w:tcBorders>
            <w:vAlign w:val="center"/>
            <w:hideMark/>
          </w:tcPr>
          <w:p w14:paraId="480BE8CE"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Руйнування під час роботи </w:t>
            </w:r>
          </w:p>
        </w:tc>
        <w:tc>
          <w:tcPr>
            <w:tcW w:w="2235" w:type="dxa"/>
            <w:tcBorders>
              <w:top w:val="single" w:sz="4" w:space="0" w:color="auto"/>
              <w:left w:val="single" w:sz="4" w:space="0" w:color="auto"/>
              <w:bottom w:val="single" w:sz="4" w:space="0" w:color="auto"/>
              <w:right w:val="single" w:sz="4" w:space="0" w:color="auto"/>
            </w:tcBorders>
            <w:vAlign w:val="center"/>
            <w:hideMark/>
          </w:tcPr>
          <w:p w14:paraId="0BEEFBE2"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6.2.3a) та b) 6.2.11, 6.2.13 6.3.2, 6.3.2.7 6.3.3.1—6.3.3.3 6.3.5.2, 6.4.4, 6.4.5</w:t>
            </w:r>
          </w:p>
        </w:tc>
      </w:tr>
      <w:tr w:rsidR="00C24470" w:rsidRPr="00E96AC1" w14:paraId="5D556384"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787454B3"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Пневматичне, гідравлічне устатковання</w:t>
            </w:r>
          </w:p>
        </w:tc>
        <w:tc>
          <w:tcPr>
            <w:tcW w:w="4678" w:type="dxa"/>
            <w:tcBorders>
              <w:top w:val="single" w:sz="4" w:space="0" w:color="auto"/>
              <w:left w:val="single" w:sz="4" w:space="0" w:color="auto"/>
              <w:bottom w:val="single" w:sz="4" w:space="0" w:color="auto"/>
              <w:right w:val="single" w:sz="4" w:space="0" w:color="auto"/>
            </w:tcBorders>
            <w:vAlign w:val="center"/>
            <w:hideMark/>
          </w:tcPr>
          <w:p w14:paraId="21E25A0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Зсув рухомих елементів</w:t>
            </w:r>
          </w:p>
          <w:p w14:paraId="03A39F53"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Викидання рідин або газів під високим тиском</w:t>
            </w:r>
          </w:p>
          <w:p w14:paraId="3723E727"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Неконтрольовані рухи</w:t>
            </w:r>
          </w:p>
        </w:tc>
        <w:tc>
          <w:tcPr>
            <w:tcW w:w="2235" w:type="dxa"/>
            <w:tcBorders>
              <w:top w:val="single" w:sz="4" w:space="0" w:color="auto"/>
              <w:left w:val="single" w:sz="4" w:space="0" w:color="auto"/>
              <w:bottom w:val="single" w:sz="4" w:space="0" w:color="auto"/>
              <w:right w:val="single" w:sz="4" w:space="0" w:color="auto"/>
            </w:tcBorders>
            <w:vAlign w:val="center"/>
            <w:hideMark/>
          </w:tcPr>
          <w:p w14:paraId="77679F40"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6.2.3a) та b) 6.2.10, 6.2.13, 6.3.2.7 6.3.3.1—6.3.3.3 6.3.5.4, 6.4.4, 6.4.5</w:t>
            </w:r>
          </w:p>
        </w:tc>
      </w:tr>
      <w:tr w:rsidR="00C24470" w:rsidRPr="00E96AC1" w14:paraId="6580BC4C"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2FD7B62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Електричне устатковання </w:t>
            </w:r>
          </w:p>
        </w:tc>
        <w:tc>
          <w:tcPr>
            <w:tcW w:w="4678" w:type="dxa"/>
            <w:tcBorders>
              <w:top w:val="single" w:sz="4" w:space="0" w:color="auto"/>
              <w:left w:val="single" w:sz="4" w:space="0" w:color="auto"/>
              <w:bottom w:val="single" w:sz="4" w:space="0" w:color="auto"/>
              <w:right w:val="single" w:sz="4" w:space="0" w:color="auto"/>
            </w:tcBorders>
            <w:vAlign w:val="center"/>
            <w:hideMark/>
          </w:tcPr>
          <w:p w14:paraId="017442B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Безпосередній контакт</w:t>
            </w:r>
          </w:p>
          <w:p w14:paraId="64308866"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Розрядження, що призводить до руйнування</w:t>
            </w:r>
          </w:p>
          <w:p w14:paraId="34ED9F0D"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Електрична дуга</w:t>
            </w:r>
          </w:p>
          <w:p w14:paraId="1AFB8D8B"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Загоряння</w:t>
            </w:r>
          </w:p>
          <w:p w14:paraId="3F71BC7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Опосередкований контакт</w:t>
            </w:r>
          </w:p>
          <w:p w14:paraId="095869E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Коротке замикання</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FE313F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6.2.4a) 6.2.9, 6.2.12 6.3.2, 6.3.3, 6.3.5.4 6.4.4, 6.4.5</w:t>
            </w:r>
          </w:p>
        </w:tc>
      </w:tr>
      <w:tr w:rsidR="00C24470" w:rsidRPr="00E96AC1" w14:paraId="27062F66"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16C48ED9"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 xml:space="preserve">Система керування </w:t>
            </w:r>
          </w:p>
        </w:tc>
        <w:tc>
          <w:tcPr>
            <w:tcW w:w="4678" w:type="dxa"/>
            <w:tcBorders>
              <w:top w:val="single" w:sz="4" w:space="0" w:color="auto"/>
              <w:left w:val="single" w:sz="4" w:space="0" w:color="auto"/>
              <w:bottom w:val="single" w:sz="4" w:space="0" w:color="auto"/>
              <w:right w:val="single" w:sz="4" w:space="0" w:color="auto"/>
            </w:tcBorders>
            <w:vAlign w:val="center"/>
            <w:hideMark/>
          </w:tcPr>
          <w:p w14:paraId="0DA8C92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Падіння або викидання рухомої частини машини чи оброблюваної деталі, закріпленої на машині</w:t>
            </w:r>
          </w:p>
          <w:p w14:paraId="1F39274C"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Нездатність зупинити рухомі частини</w:t>
            </w:r>
          </w:p>
          <w:p w14:paraId="6EA5517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lastRenderedPageBreak/>
              <w:t>Дія машини внаслідок неспрацювання (несправності чи збою) захисних пристроїв</w:t>
            </w:r>
          </w:p>
          <w:p w14:paraId="57325D27"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Неконтрольовані рухи (зокрема зміна швидкості)</w:t>
            </w:r>
          </w:p>
          <w:p w14:paraId="422C79CF"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Ненавмисний/неочікуваний пуск</w:t>
            </w:r>
          </w:p>
          <w:p w14:paraId="3F49CF78"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Інші небезпечні події, спричинені збоєм або нена лежною конструкцією системи керування</w:t>
            </w:r>
          </w:p>
        </w:tc>
        <w:tc>
          <w:tcPr>
            <w:tcW w:w="2235" w:type="dxa"/>
            <w:tcBorders>
              <w:top w:val="single" w:sz="4" w:space="0" w:color="auto"/>
              <w:left w:val="single" w:sz="4" w:space="0" w:color="auto"/>
              <w:bottom w:val="single" w:sz="4" w:space="0" w:color="auto"/>
              <w:right w:val="single" w:sz="4" w:space="0" w:color="auto"/>
            </w:tcBorders>
            <w:vAlign w:val="center"/>
            <w:hideMark/>
          </w:tcPr>
          <w:p w14:paraId="0DA8FD32"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lastRenderedPageBreak/>
              <w:t>6.2.5 6.2.11—6.2.13 6.3.5.2—6.3.5.4 6.4.3—6.4.5</w:t>
            </w:r>
          </w:p>
        </w:tc>
      </w:tr>
      <w:tr w:rsidR="00C24470" w:rsidRPr="00E96AC1" w14:paraId="215D32CE"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3355136E"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Матеріали та речовини або фізичні чинники (температура, шум, вібрація, випромінювання та оточення)</w:t>
            </w:r>
          </w:p>
        </w:tc>
        <w:tc>
          <w:tcPr>
            <w:tcW w:w="4678" w:type="dxa"/>
            <w:tcBorders>
              <w:top w:val="single" w:sz="4" w:space="0" w:color="auto"/>
              <w:left w:val="single" w:sz="4" w:space="0" w:color="auto"/>
              <w:bottom w:val="single" w:sz="4" w:space="0" w:color="auto"/>
              <w:right w:val="single" w:sz="4" w:space="0" w:color="auto"/>
            </w:tcBorders>
            <w:vAlign w:val="center"/>
            <w:hideMark/>
          </w:tcPr>
          <w:p w14:paraId="61D71F5A"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Контакт з об’єктами, що мають занадто високу або низьку температуру</w:t>
            </w:r>
          </w:p>
          <w:p w14:paraId="14DAA8F9"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Емісія речовини, яка може спричинити небезпеку</w:t>
            </w:r>
          </w:p>
          <w:p w14:paraId="239113CD"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Емісія шуму, рівень якого може спричинити небезпеку</w:t>
            </w:r>
          </w:p>
          <w:p w14:paraId="0FB173EC"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Емісія шуму, рівень якого може заважати мовній комунікації або сприйняттю акустичних сигналів</w:t>
            </w:r>
          </w:p>
          <w:p w14:paraId="25B8CD0C"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Емісія вібрації, рівень якої може спричинити небезпеку</w:t>
            </w:r>
          </w:p>
          <w:p w14:paraId="3D9F148F"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Емісія випромінювання, яке може спричинити небезпеку</w:t>
            </w:r>
          </w:p>
          <w:p w14:paraId="1AE48B9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Жорсткі умови оточення</w:t>
            </w:r>
          </w:p>
        </w:tc>
        <w:tc>
          <w:tcPr>
            <w:tcW w:w="2235" w:type="dxa"/>
            <w:tcBorders>
              <w:top w:val="single" w:sz="4" w:space="0" w:color="auto"/>
              <w:left w:val="single" w:sz="4" w:space="0" w:color="auto"/>
              <w:bottom w:val="single" w:sz="4" w:space="0" w:color="auto"/>
              <w:right w:val="single" w:sz="4" w:space="0" w:color="auto"/>
            </w:tcBorders>
            <w:vAlign w:val="center"/>
            <w:hideMark/>
          </w:tcPr>
          <w:p w14:paraId="4CCAF67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6.2.2.2 6.2.3c) 6.2.4 6.2.8 6.3.1 6.3.3.2 6.3.4 6.4.3—6.4.5</w:t>
            </w:r>
          </w:p>
        </w:tc>
      </w:tr>
      <w:tr w:rsidR="00C24470" w:rsidRPr="00E96AC1" w14:paraId="456753BF" w14:textId="77777777" w:rsidTr="005D4136">
        <w:tc>
          <w:tcPr>
            <w:tcW w:w="2972" w:type="dxa"/>
            <w:tcBorders>
              <w:top w:val="single" w:sz="4" w:space="0" w:color="auto"/>
              <w:left w:val="single" w:sz="4" w:space="0" w:color="auto"/>
              <w:bottom w:val="single" w:sz="4" w:space="0" w:color="auto"/>
              <w:right w:val="single" w:sz="4" w:space="0" w:color="auto"/>
            </w:tcBorders>
            <w:vAlign w:val="center"/>
            <w:hideMark/>
          </w:tcPr>
          <w:p w14:paraId="0F72D5F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Дизайн робочого місця та/або робочого процесу</w:t>
            </w:r>
          </w:p>
        </w:tc>
        <w:tc>
          <w:tcPr>
            <w:tcW w:w="4678" w:type="dxa"/>
            <w:tcBorders>
              <w:top w:val="single" w:sz="4" w:space="0" w:color="auto"/>
              <w:left w:val="single" w:sz="4" w:space="0" w:color="auto"/>
              <w:bottom w:val="single" w:sz="4" w:space="0" w:color="auto"/>
              <w:right w:val="single" w:sz="4" w:space="0" w:color="auto"/>
            </w:tcBorders>
            <w:vAlign w:val="center"/>
            <w:hideMark/>
          </w:tcPr>
          <w:p w14:paraId="43862E8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Надмірні зусилля</w:t>
            </w:r>
          </w:p>
          <w:p w14:paraId="0DB2EE4C"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Помилки/неправильне поводження людини (ненавмисні та/або спричинені конструкцією</w:t>
            </w:r>
          </w:p>
          <w:p w14:paraId="246C8E83"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Недостатня безпосередня видимість у робочій зоні</w:t>
            </w:r>
          </w:p>
          <w:p w14:paraId="73A3F434"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Незручна постава</w:t>
            </w:r>
          </w:p>
          <w:p w14:paraId="73DC6D1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Занадто часте повторення маніпуляцій</w:t>
            </w:r>
          </w:p>
        </w:tc>
        <w:tc>
          <w:tcPr>
            <w:tcW w:w="2235" w:type="dxa"/>
            <w:tcBorders>
              <w:top w:val="single" w:sz="4" w:space="0" w:color="auto"/>
              <w:left w:val="single" w:sz="4" w:space="0" w:color="auto"/>
              <w:bottom w:val="single" w:sz="4" w:space="0" w:color="auto"/>
              <w:right w:val="single" w:sz="4" w:space="0" w:color="auto"/>
            </w:tcBorders>
            <w:vAlign w:val="center"/>
            <w:hideMark/>
          </w:tcPr>
          <w:p w14:paraId="6A5120E1" w14:textId="77777777" w:rsidR="00C24470" w:rsidRPr="00E96AC1" w:rsidRDefault="00C24470" w:rsidP="00270335">
            <w:pPr>
              <w:spacing w:after="0"/>
              <w:rPr>
                <w:rFonts w:asciiTheme="majorHAnsi" w:hAnsiTheme="majorHAnsi"/>
                <w:sz w:val="24"/>
                <w:szCs w:val="24"/>
              </w:rPr>
            </w:pPr>
            <w:r w:rsidRPr="00E96AC1">
              <w:rPr>
                <w:rFonts w:asciiTheme="majorHAnsi" w:hAnsiTheme="majorHAnsi"/>
                <w:sz w:val="24"/>
                <w:szCs w:val="24"/>
              </w:rPr>
              <w:t>6.2.2.1 6.2.7, 6.2.8 6.2.11.8 6.3.5.5, 6.3.5.6 6.4.3—6.4.5</w:t>
            </w:r>
          </w:p>
        </w:tc>
      </w:tr>
    </w:tbl>
    <w:p w14:paraId="28049177" w14:textId="77777777" w:rsidR="00C24470" w:rsidRPr="00E96AC1" w:rsidRDefault="00C24470" w:rsidP="00010584">
      <w:pPr>
        <w:spacing w:after="0" w:line="360" w:lineRule="auto"/>
        <w:ind w:firstLine="510"/>
        <w:jc w:val="both"/>
        <w:rPr>
          <w:rFonts w:asciiTheme="majorHAnsi" w:hAnsiTheme="majorHAnsi"/>
          <w:noProof/>
        </w:rPr>
      </w:pPr>
    </w:p>
    <w:p w14:paraId="524D5C38" w14:textId="77777777" w:rsidR="00296D9D" w:rsidRPr="00E96AC1" w:rsidRDefault="00296D9D">
      <w:pPr>
        <w:rPr>
          <w:rFonts w:asciiTheme="majorHAnsi" w:eastAsia="Cambria" w:hAnsiTheme="majorHAnsi" w:cstheme="majorBidi"/>
          <w:b/>
          <w:kern w:val="20"/>
          <w:sz w:val="28"/>
          <w:szCs w:val="26"/>
          <w:lang w:val="uk-UA" w:eastAsia="ru-RU"/>
        </w:rPr>
      </w:pPr>
      <w:r w:rsidRPr="00E96AC1">
        <w:rPr>
          <w:rFonts w:eastAsia="Cambria"/>
          <w:kern w:val="20"/>
          <w:lang w:val="uk-UA" w:eastAsia="ru-RU"/>
        </w:rPr>
        <w:br w:type="page"/>
      </w:r>
    </w:p>
    <w:p w14:paraId="7CD7AFF3" w14:textId="77777777" w:rsidR="00FE3F55" w:rsidRPr="00E96AC1" w:rsidRDefault="00FE3F55" w:rsidP="00296D9D">
      <w:pPr>
        <w:pStyle w:val="2"/>
        <w:rPr>
          <w:rFonts w:eastAsia="Cambria"/>
          <w:color w:val="auto"/>
          <w:kern w:val="20"/>
          <w:lang w:eastAsia="ru-RU"/>
        </w:rPr>
      </w:pPr>
      <w:bookmarkStart w:id="317" w:name="_Toc132455619"/>
      <w:bookmarkStart w:id="318" w:name="_Toc132457651"/>
      <w:r w:rsidRPr="00E96AC1">
        <w:rPr>
          <w:rFonts w:eastAsia="Cambria"/>
          <w:color w:val="auto"/>
          <w:kern w:val="20"/>
          <w:lang w:val="uk-UA" w:eastAsia="ru-RU"/>
        </w:rPr>
        <w:lastRenderedPageBreak/>
        <w:t xml:space="preserve">6.6 </w:t>
      </w:r>
      <w:r w:rsidRPr="00E96AC1">
        <w:rPr>
          <w:rFonts w:eastAsia="Cambria"/>
          <w:color w:val="auto"/>
          <w:kern w:val="20"/>
          <w:lang w:eastAsia="ru-RU"/>
        </w:rPr>
        <w:t>Запитання для самоперевірки</w:t>
      </w:r>
      <w:bookmarkEnd w:id="317"/>
      <w:bookmarkEnd w:id="318"/>
    </w:p>
    <w:p w14:paraId="7985F4C9" w14:textId="77777777" w:rsidR="00296D9D" w:rsidRPr="00E96AC1" w:rsidRDefault="00296D9D" w:rsidP="00270335">
      <w:pPr>
        <w:spacing w:after="0"/>
        <w:ind w:left="425" w:hanging="425"/>
        <w:jc w:val="both"/>
        <w:rPr>
          <w:rFonts w:asciiTheme="majorHAnsi" w:eastAsia="Cambria" w:hAnsiTheme="majorHAnsi"/>
          <w:bCs/>
          <w:kern w:val="20"/>
          <w:sz w:val="28"/>
          <w:szCs w:val="28"/>
          <w:lang w:val="en-US" w:eastAsia="ru-RU"/>
        </w:rPr>
      </w:pPr>
    </w:p>
    <w:p w14:paraId="230CB86F"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w:t>
      </w:r>
      <w:r w:rsidRPr="00E96AC1">
        <w:rPr>
          <w:rFonts w:asciiTheme="majorHAnsi" w:eastAsia="Cambria" w:hAnsiTheme="majorHAnsi"/>
          <w:bCs/>
          <w:kern w:val="20"/>
          <w:sz w:val="28"/>
          <w:szCs w:val="28"/>
          <w:lang w:eastAsia="ru-RU"/>
        </w:rPr>
        <w:tab/>
        <w:t>Визначте сферу застосування ДСТУ EN ISO 12100 «Безпечність машин. Загальні принципи проектування. Оцінювання та зменшення ризиків»</w:t>
      </w:r>
    </w:p>
    <w:p w14:paraId="3A0C4614"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2.</w:t>
      </w:r>
      <w:r w:rsidRPr="00E96AC1">
        <w:rPr>
          <w:rFonts w:asciiTheme="majorHAnsi" w:eastAsia="Cambria" w:hAnsiTheme="majorHAnsi"/>
          <w:bCs/>
          <w:kern w:val="20"/>
          <w:sz w:val="28"/>
          <w:szCs w:val="28"/>
          <w:lang w:eastAsia="ru-RU"/>
        </w:rPr>
        <w:tab/>
        <w:t>Які операції має виконати проектант для оцінювання та зменшення ризику?</w:t>
      </w:r>
    </w:p>
    <w:p w14:paraId="03E9393F"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3.</w:t>
      </w:r>
      <w:r w:rsidRPr="00E96AC1">
        <w:rPr>
          <w:rFonts w:asciiTheme="majorHAnsi" w:eastAsia="Cambria" w:hAnsiTheme="majorHAnsi"/>
          <w:bCs/>
          <w:kern w:val="20"/>
          <w:sz w:val="28"/>
          <w:szCs w:val="28"/>
          <w:lang w:eastAsia="ru-RU"/>
        </w:rPr>
        <w:tab/>
        <w:t>Опишіть поняття «захисні заходи»</w:t>
      </w:r>
    </w:p>
    <w:p w14:paraId="2545E068"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4.</w:t>
      </w:r>
      <w:r w:rsidRPr="00E96AC1">
        <w:rPr>
          <w:rFonts w:asciiTheme="majorHAnsi" w:eastAsia="Cambria" w:hAnsiTheme="majorHAnsi"/>
          <w:bCs/>
          <w:kern w:val="20"/>
          <w:sz w:val="28"/>
          <w:szCs w:val="28"/>
          <w:lang w:eastAsia="ru-RU"/>
        </w:rPr>
        <w:tab/>
        <w:t>Оцінка ризиків при проектуванні стосується всіх фаз життєвого циклу машини?</w:t>
      </w:r>
    </w:p>
    <w:p w14:paraId="04BECA4E"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5.</w:t>
      </w:r>
      <w:r w:rsidRPr="00E96AC1">
        <w:rPr>
          <w:rFonts w:asciiTheme="majorHAnsi" w:eastAsia="Cambria" w:hAnsiTheme="majorHAnsi"/>
          <w:bCs/>
          <w:kern w:val="20"/>
          <w:sz w:val="28"/>
          <w:szCs w:val="28"/>
          <w:lang w:eastAsia="ru-RU"/>
        </w:rPr>
        <w:tab/>
        <w:t xml:space="preserve">Що означає аналізування ризику за ДСТУ EN ISO 12100?  </w:t>
      </w:r>
    </w:p>
    <w:p w14:paraId="2663C19E"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6.</w:t>
      </w:r>
      <w:r w:rsidRPr="00E96AC1">
        <w:rPr>
          <w:rFonts w:asciiTheme="majorHAnsi" w:eastAsia="Cambria" w:hAnsiTheme="majorHAnsi"/>
          <w:bCs/>
          <w:kern w:val="20"/>
          <w:sz w:val="28"/>
          <w:szCs w:val="28"/>
          <w:lang w:eastAsia="ru-RU"/>
        </w:rPr>
        <w:tab/>
        <w:t>Чи потрібно документувати результат аналізування?</w:t>
      </w:r>
    </w:p>
    <w:p w14:paraId="5C07957A"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7.</w:t>
      </w:r>
      <w:r w:rsidRPr="00E96AC1">
        <w:rPr>
          <w:rFonts w:asciiTheme="majorHAnsi" w:eastAsia="Cambria" w:hAnsiTheme="majorHAnsi"/>
          <w:bCs/>
          <w:kern w:val="20"/>
          <w:sz w:val="28"/>
          <w:szCs w:val="28"/>
          <w:lang w:eastAsia="ru-RU"/>
        </w:rPr>
        <w:tab/>
        <w:t>Яка інформація застосовується для оцінювання ризику?</w:t>
      </w:r>
    </w:p>
    <w:p w14:paraId="29FE4350"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8.</w:t>
      </w:r>
      <w:r w:rsidRPr="00E96AC1">
        <w:rPr>
          <w:rFonts w:asciiTheme="majorHAnsi" w:eastAsia="Cambria" w:hAnsiTheme="majorHAnsi"/>
          <w:bCs/>
          <w:kern w:val="20"/>
          <w:sz w:val="28"/>
          <w:szCs w:val="28"/>
          <w:lang w:eastAsia="ru-RU"/>
        </w:rPr>
        <w:tab/>
        <w:t>Як визначаються граничні дані машини?</w:t>
      </w:r>
    </w:p>
    <w:p w14:paraId="1A690D4F"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9.</w:t>
      </w:r>
      <w:r w:rsidRPr="00E96AC1">
        <w:rPr>
          <w:rFonts w:asciiTheme="majorHAnsi" w:eastAsia="Cambria" w:hAnsiTheme="majorHAnsi"/>
          <w:bCs/>
          <w:kern w:val="20"/>
          <w:sz w:val="28"/>
          <w:szCs w:val="28"/>
          <w:lang w:eastAsia="ru-RU"/>
        </w:rPr>
        <w:tab/>
        <w:t>Види обмежень при визначенні граничних даних машин?</w:t>
      </w:r>
    </w:p>
    <w:p w14:paraId="4B3060D9"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10.</w:t>
      </w:r>
      <w:r w:rsidRPr="00E96AC1">
        <w:rPr>
          <w:rFonts w:asciiTheme="majorHAnsi" w:eastAsia="Cambria" w:hAnsiTheme="majorHAnsi"/>
          <w:bCs/>
          <w:kern w:val="20"/>
          <w:sz w:val="28"/>
          <w:szCs w:val="28"/>
          <w:lang w:eastAsia="ru-RU"/>
        </w:rPr>
        <w:tab/>
        <w:t>Яким чином здійснюється ідентифікація небезпек?</w:t>
      </w:r>
    </w:p>
    <w:p w14:paraId="1A0033CF"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11.</w:t>
      </w:r>
      <w:r w:rsidRPr="00E96AC1">
        <w:rPr>
          <w:rFonts w:asciiTheme="majorHAnsi" w:eastAsia="Cambria" w:hAnsiTheme="majorHAnsi"/>
          <w:bCs/>
          <w:kern w:val="20"/>
          <w:sz w:val="28"/>
          <w:szCs w:val="28"/>
          <w:lang w:eastAsia="ru-RU"/>
        </w:rPr>
        <w:tab/>
        <w:t>З урахуванням яких аспектув проектант ідентифікує небезпеки?</w:t>
      </w:r>
    </w:p>
    <w:p w14:paraId="14D050E9"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12.</w:t>
      </w:r>
      <w:r w:rsidRPr="00E96AC1">
        <w:rPr>
          <w:rFonts w:asciiTheme="majorHAnsi" w:eastAsia="Cambria" w:hAnsiTheme="majorHAnsi"/>
          <w:bCs/>
          <w:kern w:val="20"/>
          <w:sz w:val="28"/>
          <w:szCs w:val="28"/>
          <w:lang w:eastAsia="ru-RU"/>
        </w:rPr>
        <w:tab/>
        <w:t>При ідентифікації небезпек враховується неправильне використання машини?</w:t>
      </w:r>
    </w:p>
    <w:p w14:paraId="16BCC3C7"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13.</w:t>
      </w:r>
      <w:r w:rsidRPr="00E96AC1">
        <w:rPr>
          <w:rFonts w:asciiTheme="majorHAnsi" w:eastAsia="Cambria" w:hAnsiTheme="majorHAnsi"/>
          <w:bCs/>
          <w:kern w:val="20"/>
          <w:sz w:val="28"/>
          <w:szCs w:val="28"/>
          <w:lang w:eastAsia="ru-RU"/>
        </w:rPr>
        <w:tab/>
        <w:t>Що означає «окреслення ризиків»?</w:t>
      </w:r>
    </w:p>
    <w:p w14:paraId="62AF678E"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14.</w:t>
      </w:r>
      <w:r w:rsidRPr="00E96AC1">
        <w:rPr>
          <w:rFonts w:asciiTheme="majorHAnsi" w:eastAsia="Cambria" w:hAnsiTheme="majorHAnsi"/>
          <w:bCs/>
          <w:kern w:val="20"/>
          <w:sz w:val="28"/>
          <w:szCs w:val="28"/>
          <w:lang w:eastAsia="ru-RU"/>
        </w:rPr>
        <w:tab/>
        <w:t>Охарактеризуйте трьохступеневий метод зниження ризиків</w:t>
      </w:r>
    </w:p>
    <w:p w14:paraId="7E24B09D"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15.</w:t>
      </w:r>
      <w:r w:rsidRPr="00E96AC1">
        <w:rPr>
          <w:rFonts w:asciiTheme="majorHAnsi" w:eastAsia="Cambria" w:hAnsiTheme="majorHAnsi"/>
          <w:bCs/>
          <w:kern w:val="20"/>
          <w:sz w:val="28"/>
          <w:szCs w:val="28"/>
          <w:lang w:eastAsia="ru-RU"/>
        </w:rPr>
        <w:tab/>
        <w:t>Що таке невід’ємні засоби захисту?</w:t>
      </w:r>
    </w:p>
    <w:p w14:paraId="609864CE"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16.</w:t>
      </w:r>
      <w:r w:rsidRPr="00E96AC1">
        <w:rPr>
          <w:rFonts w:asciiTheme="majorHAnsi" w:eastAsia="Cambria" w:hAnsiTheme="majorHAnsi"/>
          <w:bCs/>
          <w:kern w:val="20"/>
          <w:sz w:val="28"/>
          <w:szCs w:val="28"/>
          <w:lang w:eastAsia="ru-RU"/>
        </w:rPr>
        <w:tab/>
        <w:t>Які аспекти належать до геометричних чинників?</w:t>
      </w:r>
    </w:p>
    <w:p w14:paraId="516010B8"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17.</w:t>
      </w:r>
      <w:r w:rsidRPr="00E96AC1">
        <w:rPr>
          <w:rFonts w:asciiTheme="majorHAnsi" w:eastAsia="Cambria" w:hAnsiTheme="majorHAnsi"/>
          <w:bCs/>
          <w:kern w:val="20"/>
          <w:sz w:val="28"/>
          <w:szCs w:val="28"/>
          <w:lang w:eastAsia="ru-RU"/>
        </w:rPr>
        <w:tab/>
        <w:t>Що таке «захисні та додаткові засоби захисту»?</w:t>
      </w:r>
    </w:p>
    <w:p w14:paraId="6D6E5389"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18.</w:t>
      </w:r>
      <w:r w:rsidRPr="00E96AC1">
        <w:rPr>
          <w:rFonts w:asciiTheme="majorHAnsi" w:eastAsia="Cambria" w:hAnsiTheme="majorHAnsi"/>
          <w:bCs/>
          <w:kern w:val="20"/>
          <w:sz w:val="28"/>
          <w:szCs w:val="28"/>
          <w:lang w:eastAsia="ru-RU"/>
        </w:rPr>
        <w:tab/>
        <w:t>Які засоби захисту від рухомих частин Ви знаєте?</w:t>
      </w:r>
    </w:p>
    <w:p w14:paraId="3C878FCD"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19.</w:t>
      </w:r>
      <w:r w:rsidRPr="00E96AC1">
        <w:rPr>
          <w:rFonts w:asciiTheme="majorHAnsi" w:eastAsia="Cambria" w:hAnsiTheme="majorHAnsi"/>
          <w:bCs/>
          <w:kern w:val="20"/>
          <w:sz w:val="28"/>
          <w:szCs w:val="28"/>
          <w:lang w:eastAsia="ru-RU"/>
        </w:rPr>
        <w:tab/>
        <w:t>Які вимоги до проектування огорож та захисних пристроїв?</w:t>
      </w:r>
    </w:p>
    <w:p w14:paraId="37A48E01" w14:textId="77777777" w:rsidR="00270335" w:rsidRPr="00E96AC1" w:rsidRDefault="00270335" w:rsidP="00270335">
      <w:pPr>
        <w:spacing w:after="0"/>
        <w:ind w:left="425" w:hanging="425"/>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20.</w:t>
      </w:r>
      <w:r w:rsidRPr="00E96AC1">
        <w:rPr>
          <w:rFonts w:asciiTheme="majorHAnsi" w:eastAsia="Cambria" w:hAnsiTheme="majorHAnsi"/>
          <w:bCs/>
          <w:kern w:val="20"/>
          <w:sz w:val="28"/>
          <w:szCs w:val="28"/>
          <w:lang w:eastAsia="ru-RU"/>
        </w:rPr>
        <w:tab/>
        <w:t>Що може бути інформацією для користувача?</w:t>
      </w:r>
    </w:p>
    <w:p w14:paraId="3EE890BC" w14:textId="77777777" w:rsidR="00FE3F55" w:rsidRPr="00E96AC1" w:rsidRDefault="00FE3F55" w:rsidP="00FE3F55">
      <w:pPr>
        <w:spacing w:line="360" w:lineRule="auto"/>
        <w:ind w:firstLine="1163"/>
        <w:jc w:val="both"/>
        <w:rPr>
          <w:rFonts w:asciiTheme="majorHAnsi" w:eastAsia="Cambria" w:hAnsiTheme="majorHAnsi"/>
          <w:kern w:val="20"/>
          <w:sz w:val="28"/>
          <w:szCs w:val="28"/>
          <w:lang w:eastAsia="ru-RU"/>
        </w:rPr>
      </w:pPr>
    </w:p>
    <w:p w14:paraId="7B054400" w14:textId="1AC03CD3" w:rsidR="00FE3F55" w:rsidRPr="00E96AC1" w:rsidRDefault="00FE3F55" w:rsidP="00CB5EC9">
      <w:pPr>
        <w:pStyle w:val="2"/>
        <w:numPr>
          <w:ilvl w:val="1"/>
          <w:numId w:val="62"/>
        </w:numPr>
        <w:rPr>
          <w:rFonts w:eastAsia="Cambria"/>
          <w:color w:val="auto"/>
          <w:kern w:val="20"/>
          <w:lang w:eastAsia="ru-RU"/>
        </w:rPr>
      </w:pPr>
      <w:bookmarkStart w:id="319" w:name="_Toc132455620"/>
      <w:bookmarkStart w:id="320" w:name="_Toc132457652"/>
      <w:r w:rsidRPr="00E96AC1">
        <w:rPr>
          <w:rFonts w:eastAsia="Cambria"/>
          <w:color w:val="auto"/>
          <w:kern w:val="20"/>
          <w:lang w:eastAsia="ru-RU"/>
        </w:rPr>
        <w:t>Рекомендована література до теми</w:t>
      </w:r>
      <w:bookmarkEnd w:id="319"/>
      <w:bookmarkEnd w:id="320"/>
    </w:p>
    <w:p w14:paraId="140EADB0" w14:textId="77777777" w:rsidR="00296D9D" w:rsidRPr="00E96AC1" w:rsidRDefault="00296D9D" w:rsidP="00296D9D">
      <w:pPr>
        <w:spacing w:line="360" w:lineRule="auto"/>
        <w:ind w:left="426"/>
        <w:jc w:val="both"/>
        <w:rPr>
          <w:rFonts w:asciiTheme="majorHAnsi" w:eastAsia="Cambria" w:hAnsiTheme="majorHAnsi"/>
          <w:b/>
          <w:bCs/>
          <w:kern w:val="20"/>
          <w:sz w:val="28"/>
          <w:szCs w:val="28"/>
          <w:lang w:eastAsia="ru-RU"/>
        </w:rPr>
      </w:pPr>
    </w:p>
    <w:p w14:paraId="1229EBD1" w14:textId="043A3282" w:rsidR="0067417B" w:rsidRPr="00E96AC1" w:rsidRDefault="0067417B" w:rsidP="00A55DBD">
      <w:pPr>
        <w:pStyle w:val="a6"/>
        <w:numPr>
          <w:ilvl w:val="0"/>
          <w:numId w:val="71"/>
        </w:numPr>
        <w:jc w:val="both"/>
        <w:rPr>
          <w:rFonts w:asciiTheme="majorHAnsi" w:eastAsia="Times New Roman" w:hAnsiTheme="majorHAnsi"/>
          <w:bCs/>
          <w:sz w:val="28"/>
          <w:szCs w:val="28"/>
          <w:lang w:val="uk-UA" w:eastAsia="ru-RU"/>
        </w:rPr>
      </w:pPr>
      <w:r w:rsidRPr="00E96AC1">
        <w:rPr>
          <w:rFonts w:asciiTheme="majorHAnsi" w:eastAsia="Cambria" w:hAnsiTheme="majorHAnsi"/>
          <w:kern w:val="20"/>
          <w:sz w:val="28"/>
          <w:szCs w:val="28"/>
          <w:lang w:val="uk-UA"/>
        </w:rPr>
        <w:t xml:space="preserve">ДСТУ </w:t>
      </w:r>
      <w:r w:rsidRPr="00E96AC1">
        <w:rPr>
          <w:rFonts w:asciiTheme="majorHAnsi" w:eastAsia="Cambria" w:hAnsiTheme="majorHAnsi"/>
          <w:kern w:val="20"/>
          <w:sz w:val="28"/>
          <w:szCs w:val="28"/>
          <w:lang w:val="de-DE"/>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12100:2016  (</w:t>
      </w:r>
      <w:r w:rsidRPr="00E96AC1">
        <w:rPr>
          <w:rFonts w:asciiTheme="majorHAnsi" w:eastAsia="Cambria" w:hAnsiTheme="majorHAnsi"/>
          <w:kern w:val="20"/>
          <w:sz w:val="28"/>
          <w:szCs w:val="28"/>
          <w:lang w:val="de-DE"/>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12100:2010, </w:t>
      </w:r>
      <w:r w:rsidRPr="00E96AC1">
        <w:rPr>
          <w:rFonts w:asciiTheme="majorHAnsi" w:eastAsia="Times New Roman" w:hAnsiTheme="majorHAnsi"/>
          <w:bCs/>
          <w:sz w:val="28"/>
          <w:szCs w:val="28"/>
          <w:lang w:val="uk-UA" w:eastAsia="ru-RU"/>
        </w:rPr>
        <w:t>IDT;</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12100:2010, </w:t>
      </w:r>
      <w:r w:rsidRPr="00E96AC1">
        <w:rPr>
          <w:rFonts w:asciiTheme="majorHAnsi" w:eastAsia="Times New Roman" w:hAnsiTheme="majorHAnsi"/>
          <w:bCs/>
          <w:sz w:val="28"/>
          <w:szCs w:val="28"/>
          <w:lang w:val="uk-UA" w:eastAsia="ru-RU"/>
        </w:rPr>
        <w:t>IDT)</w:t>
      </w:r>
      <w:r w:rsidRPr="00E96AC1">
        <w:rPr>
          <w:rFonts w:asciiTheme="majorHAnsi" w:eastAsia="Cambria" w:hAnsiTheme="majorHAnsi"/>
          <w:kern w:val="20"/>
          <w:sz w:val="28"/>
          <w:szCs w:val="28"/>
          <w:lang w:val="uk-UA"/>
        </w:rPr>
        <w:t xml:space="preserve">  «Безпечність машин. Загальні принципи проектування. Оцінювання та зменшення ризиків», чинний від 2018-07-01 Накази ДП «УкрНДНЦ» від 13.12.2016 №425 та від 15.09.2017. Вид. офіц. Київ : ДП «УкрНДНЦ», 2018. 64 с.</w:t>
      </w:r>
    </w:p>
    <w:p w14:paraId="6D487136" w14:textId="77777777" w:rsidR="0067417B" w:rsidRPr="00E96AC1" w:rsidRDefault="0067417B" w:rsidP="00FE3F55">
      <w:pPr>
        <w:spacing w:line="360" w:lineRule="auto"/>
        <w:ind w:firstLine="1163"/>
        <w:jc w:val="both"/>
        <w:rPr>
          <w:rFonts w:asciiTheme="majorHAnsi" w:eastAsia="Cambria" w:hAnsiTheme="majorHAnsi"/>
          <w:kern w:val="20"/>
          <w:sz w:val="28"/>
          <w:szCs w:val="28"/>
          <w:lang w:eastAsia="ru-RU"/>
        </w:rPr>
      </w:pPr>
    </w:p>
    <w:p w14:paraId="0F2C1EFA" w14:textId="77777777" w:rsidR="00151C74" w:rsidRPr="00E96AC1" w:rsidRDefault="00151C74" w:rsidP="0099432F">
      <w:pPr>
        <w:pStyle w:val="a6"/>
        <w:spacing w:line="360" w:lineRule="auto"/>
        <w:ind w:left="1287"/>
        <w:jc w:val="both"/>
        <w:rPr>
          <w:rFonts w:asciiTheme="majorHAnsi" w:eastAsia="Cambria" w:hAnsiTheme="majorHAnsi"/>
          <w:kern w:val="20"/>
          <w:sz w:val="28"/>
          <w:szCs w:val="28"/>
          <w:lang w:eastAsia="ru-RU"/>
        </w:rPr>
        <w:sectPr w:rsidR="00151C74" w:rsidRPr="00E96AC1" w:rsidSect="001E469B">
          <w:pgSz w:w="11906" w:h="16838"/>
          <w:pgMar w:top="1134" w:right="1247" w:bottom="1247" w:left="1247" w:header="709" w:footer="709" w:gutter="0"/>
          <w:cols w:space="708"/>
          <w:docGrid w:linePitch="360"/>
        </w:sectPr>
      </w:pPr>
    </w:p>
    <w:p w14:paraId="2AAD2820" w14:textId="77777777" w:rsidR="00151C74" w:rsidRPr="00E96AC1" w:rsidRDefault="00866912" w:rsidP="00296D9D">
      <w:pPr>
        <w:pStyle w:val="1"/>
        <w:rPr>
          <w:rFonts w:eastAsia="Cambria"/>
          <w:color w:val="auto"/>
          <w:kern w:val="20"/>
          <w:lang w:eastAsia="ru-RU"/>
        </w:rPr>
      </w:pPr>
      <w:bookmarkStart w:id="321" w:name="_Toc132455621"/>
      <w:bookmarkStart w:id="322" w:name="_Toc132457653"/>
      <w:r w:rsidRPr="00E96AC1">
        <w:rPr>
          <w:rFonts w:eastAsia="Cambria"/>
          <w:color w:val="auto"/>
          <w:kern w:val="20"/>
          <w:lang w:eastAsia="ru-RU"/>
        </w:rPr>
        <w:lastRenderedPageBreak/>
        <w:t>7 ТЕХНІЧНИЙ РЕГЛАМЕНТ БЕЗПЕКИ МАШИН</w:t>
      </w:r>
      <w:bookmarkEnd w:id="321"/>
      <w:bookmarkEnd w:id="322"/>
    </w:p>
    <w:p w14:paraId="4FE91C28" w14:textId="77777777" w:rsidR="00296D9D" w:rsidRPr="00E96AC1" w:rsidRDefault="00296D9D" w:rsidP="00DE1FCE">
      <w:pPr>
        <w:ind w:firstLine="510"/>
        <w:jc w:val="both"/>
        <w:rPr>
          <w:rFonts w:asciiTheme="majorHAnsi" w:eastAsia="Cambria" w:hAnsiTheme="majorHAnsi"/>
          <w:b/>
          <w:kern w:val="20"/>
          <w:sz w:val="28"/>
          <w:szCs w:val="28"/>
          <w:lang w:val="en-US"/>
        </w:rPr>
      </w:pPr>
    </w:p>
    <w:p w14:paraId="3CE9FDC7" w14:textId="77777777" w:rsidR="00924A5B" w:rsidRPr="00E96AC1" w:rsidRDefault="005416C8" w:rsidP="00DE1FCE">
      <w:pPr>
        <w:ind w:firstLine="510"/>
        <w:jc w:val="both"/>
        <w:rPr>
          <w:rFonts w:asciiTheme="majorHAnsi" w:eastAsia="Cambria" w:hAnsiTheme="majorHAnsi"/>
          <w:b/>
          <w:kern w:val="20"/>
          <w:sz w:val="28"/>
          <w:szCs w:val="28"/>
          <w:lang w:val="uk-UA"/>
        </w:rPr>
      </w:pPr>
      <w:r w:rsidRPr="00E96AC1">
        <w:rPr>
          <w:rFonts w:asciiTheme="majorHAnsi" w:eastAsia="Cambria" w:hAnsiTheme="majorHAnsi"/>
          <w:b/>
          <w:kern w:val="20"/>
          <w:sz w:val="28"/>
          <w:szCs w:val="28"/>
          <w:lang w:val="uk-UA"/>
        </w:rPr>
        <w:t>План теми</w:t>
      </w:r>
    </w:p>
    <w:p w14:paraId="77B98D90" w14:textId="77777777" w:rsidR="00600759" w:rsidRPr="00E96AC1" w:rsidRDefault="00600759" w:rsidP="00DE1FCE">
      <w:pPr>
        <w:spacing w:after="0"/>
        <w:ind w:left="993" w:hanging="483"/>
        <w:rPr>
          <w:rFonts w:asciiTheme="majorHAnsi" w:eastAsia="Cambria" w:hAnsiTheme="majorHAnsi"/>
          <w:kern w:val="20"/>
          <w:sz w:val="24"/>
          <w:szCs w:val="24"/>
          <w:lang w:eastAsia="ru-RU"/>
        </w:rPr>
      </w:pPr>
      <w:r w:rsidRPr="00E96AC1">
        <w:rPr>
          <w:rFonts w:asciiTheme="majorHAnsi" w:eastAsia="Cambria" w:hAnsiTheme="majorHAnsi"/>
          <w:kern w:val="20"/>
          <w:sz w:val="28"/>
          <w:szCs w:val="28"/>
          <w:lang w:val="uk-UA"/>
        </w:rPr>
        <w:t>7.1 Технічний регламент безпеки машин. Сфера застосування. Термінологія</w:t>
      </w:r>
      <w:r w:rsidRPr="00E96AC1">
        <w:rPr>
          <w:rFonts w:asciiTheme="majorHAnsi" w:eastAsia="Cambria" w:hAnsiTheme="majorHAnsi"/>
          <w:kern w:val="20"/>
          <w:sz w:val="24"/>
          <w:szCs w:val="24"/>
          <w:lang w:eastAsia="ru-RU"/>
        </w:rPr>
        <w:t xml:space="preserve"> </w:t>
      </w:r>
    </w:p>
    <w:p w14:paraId="2478B816" w14:textId="77777777" w:rsidR="00600759" w:rsidRPr="00E96AC1" w:rsidRDefault="00600759" w:rsidP="00DE1FCE">
      <w:pPr>
        <w:shd w:val="clear" w:color="auto" w:fill="FFFFFF"/>
        <w:spacing w:after="0"/>
        <w:ind w:left="993" w:hanging="483"/>
        <w:rPr>
          <w:rFonts w:asciiTheme="majorHAnsi" w:hAnsiTheme="majorHAnsi"/>
          <w:sz w:val="28"/>
          <w:szCs w:val="28"/>
          <w:lang w:val="uk-UA"/>
        </w:rPr>
      </w:pPr>
      <w:r w:rsidRPr="00E96AC1">
        <w:rPr>
          <w:rFonts w:asciiTheme="majorHAnsi" w:hAnsiTheme="majorHAnsi"/>
          <w:sz w:val="28"/>
          <w:szCs w:val="28"/>
          <w:lang w:val="uk-UA"/>
        </w:rPr>
        <w:t xml:space="preserve">7.2 Структура </w:t>
      </w:r>
      <w:r w:rsidR="0086499F" w:rsidRPr="00E96AC1">
        <w:rPr>
          <w:rFonts w:asciiTheme="majorHAnsi" w:hAnsiTheme="majorHAnsi"/>
          <w:sz w:val="28"/>
          <w:szCs w:val="28"/>
          <w:lang w:val="uk-UA"/>
        </w:rPr>
        <w:t>Т</w:t>
      </w:r>
      <w:r w:rsidRPr="00E96AC1">
        <w:rPr>
          <w:rFonts w:asciiTheme="majorHAnsi" w:hAnsiTheme="majorHAnsi"/>
          <w:sz w:val="28"/>
          <w:szCs w:val="28"/>
          <w:lang w:val="uk-UA"/>
        </w:rPr>
        <w:t>ехнічного регламенту безпеки машин</w:t>
      </w:r>
    </w:p>
    <w:p w14:paraId="463AF7B0" w14:textId="77777777" w:rsidR="00600759" w:rsidRPr="00E96AC1" w:rsidRDefault="00600759" w:rsidP="00DE1FCE">
      <w:pPr>
        <w:spacing w:after="0"/>
        <w:ind w:left="993" w:hanging="483"/>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7.3 Застосовні процедури оцінки відповідності машини </w:t>
      </w:r>
    </w:p>
    <w:p w14:paraId="5F3CF0A7" w14:textId="77777777" w:rsidR="00600759" w:rsidRPr="00E96AC1" w:rsidRDefault="00600759" w:rsidP="00DE1FCE">
      <w:pPr>
        <w:spacing w:after="0"/>
        <w:ind w:left="993" w:hanging="483"/>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7.4 Перелік типів машин, до яких застосовується оцінка відповідності</w:t>
      </w:r>
    </w:p>
    <w:p w14:paraId="3FE92F14" w14:textId="77777777" w:rsidR="00600759" w:rsidRPr="00E96AC1" w:rsidRDefault="00600759" w:rsidP="00DE1FCE">
      <w:pPr>
        <w:spacing w:after="0"/>
        <w:ind w:left="993" w:hanging="483"/>
        <w:rPr>
          <w:rFonts w:asciiTheme="majorHAnsi" w:eastAsia="Cambria" w:hAnsiTheme="majorHAnsi"/>
          <w:kern w:val="20"/>
          <w:sz w:val="28"/>
          <w:szCs w:val="28"/>
          <w:lang w:val="uk-UA"/>
        </w:rPr>
      </w:pPr>
      <w:r w:rsidRPr="00E96AC1">
        <w:rPr>
          <w:rFonts w:asciiTheme="majorHAnsi" w:hAnsiTheme="majorHAnsi"/>
          <w:sz w:val="28"/>
          <w:szCs w:val="28"/>
          <w:lang w:val="uk-UA"/>
        </w:rPr>
        <w:t>7.5 Внутрішній контроль виробництва машини. Технічний файл</w:t>
      </w:r>
      <w:r w:rsidRPr="00E96AC1">
        <w:rPr>
          <w:rFonts w:asciiTheme="majorHAnsi" w:eastAsia="Cambria" w:hAnsiTheme="majorHAnsi"/>
          <w:kern w:val="20"/>
          <w:sz w:val="28"/>
          <w:szCs w:val="28"/>
          <w:lang w:val="uk-UA"/>
        </w:rPr>
        <w:t xml:space="preserve"> </w:t>
      </w:r>
    </w:p>
    <w:p w14:paraId="6FBFE822" w14:textId="77777777" w:rsidR="00600759" w:rsidRPr="00E96AC1" w:rsidRDefault="00600759" w:rsidP="00DE1FCE">
      <w:pPr>
        <w:spacing w:after="0"/>
        <w:ind w:left="993" w:hanging="483"/>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7.6 Проведення перевірки типу</w:t>
      </w:r>
    </w:p>
    <w:p w14:paraId="30394056" w14:textId="77777777" w:rsidR="00600759" w:rsidRPr="00E96AC1" w:rsidRDefault="00600759" w:rsidP="00DE1FCE">
      <w:pPr>
        <w:spacing w:after="0"/>
        <w:ind w:left="993" w:hanging="483"/>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7.7 Проведення процедури цілковитого забезпечення якості</w:t>
      </w:r>
    </w:p>
    <w:p w14:paraId="1F65F0F2" w14:textId="77777777" w:rsidR="00600759" w:rsidRPr="00E96AC1" w:rsidRDefault="00600759" w:rsidP="00DE1FCE">
      <w:pPr>
        <w:ind w:firstLine="510"/>
        <w:jc w:val="both"/>
        <w:rPr>
          <w:rFonts w:asciiTheme="majorHAnsi" w:eastAsia="Cambria" w:hAnsiTheme="majorHAnsi"/>
          <w:kern w:val="20"/>
          <w:sz w:val="28"/>
          <w:szCs w:val="28"/>
          <w:lang w:val="uk-UA"/>
        </w:rPr>
      </w:pPr>
    </w:p>
    <w:p w14:paraId="24D93541" w14:textId="77777777" w:rsidR="00151C74" w:rsidRPr="00E96AC1" w:rsidRDefault="00151C74" w:rsidP="00E458BE">
      <w:pPr>
        <w:pStyle w:val="2"/>
        <w:rPr>
          <w:rFonts w:eastAsia="Cambria"/>
          <w:color w:val="auto"/>
          <w:kern w:val="20"/>
          <w:lang w:val="uk-UA"/>
        </w:rPr>
      </w:pPr>
      <w:bookmarkStart w:id="323" w:name="_Toc132455622"/>
      <w:bookmarkStart w:id="324" w:name="_Toc132457654"/>
      <w:r w:rsidRPr="00E96AC1">
        <w:rPr>
          <w:rFonts w:eastAsia="Cambria"/>
          <w:color w:val="auto"/>
          <w:kern w:val="20"/>
          <w:lang w:val="uk-UA"/>
        </w:rPr>
        <w:t>7.1 Технічний регламент безпеки машин. Сфера застосування. Термінологія</w:t>
      </w:r>
      <w:bookmarkEnd w:id="323"/>
      <w:bookmarkEnd w:id="324"/>
    </w:p>
    <w:p w14:paraId="3BDCC113" w14:textId="77777777" w:rsidR="00296D9D" w:rsidRPr="00E96AC1" w:rsidRDefault="00296D9D" w:rsidP="00E458BE">
      <w:pPr>
        <w:spacing w:after="0"/>
        <w:ind w:left="-57" w:firstLine="426"/>
        <w:jc w:val="both"/>
        <w:rPr>
          <w:rFonts w:asciiTheme="majorHAnsi" w:hAnsiTheme="majorHAnsi"/>
          <w:sz w:val="28"/>
          <w:szCs w:val="28"/>
          <w:shd w:val="clear" w:color="auto" w:fill="FFFFFF"/>
          <w:lang w:val="uk-UA"/>
        </w:rPr>
      </w:pPr>
    </w:p>
    <w:p w14:paraId="1EE7D42A" w14:textId="77777777" w:rsidR="00151C74" w:rsidRPr="00E96AC1" w:rsidRDefault="00151C74" w:rsidP="00E458BE">
      <w:pPr>
        <w:spacing w:after="0"/>
        <w:ind w:left="-57" w:firstLine="426"/>
        <w:jc w:val="both"/>
        <w:rPr>
          <w:rFonts w:asciiTheme="majorHAnsi" w:eastAsia="Cambria" w:hAnsiTheme="majorHAnsi"/>
          <w:kern w:val="20"/>
          <w:sz w:val="28"/>
          <w:szCs w:val="28"/>
          <w:lang w:val="uk-UA"/>
        </w:rPr>
      </w:pPr>
      <w:r w:rsidRPr="00E96AC1">
        <w:rPr>
          <w:rFonts w:asciiTheme="majorHAnsi" w:hAnsiTheme="majorHAnsi"/>
          <w:sz w:val="28"/>
          <w:szCs w:val="28"/>
          <w:shd w:val="clear" w:color="auto" w:fill="FFFFFF"/>
          <w:lang w:val="uk-UA"/>
        </w:rPr>
        <w:t>Технічний регламент безпеки машин [2</w:t>
      </w:r>
      <w:r w:rsidR="001C7D20" w:rsidRPr="00E96AC1">
        <w:rPr>
          <w:rFonts w:asciiTheme="majorHAnsi" w:hAnsiTheme="majorHAnsi"/>
          <w:sz w:val="28"/>
          <w:szCs w:val="28"/>
          <w:shd w:val="clear" w:color="auto" w:fill="FFFFFF"/>
          <w:lang w:val="uk-UA"/>
        </w:rPr>
        <w:t>6</w:t>
      </w:r>
      <w:r w:rsidRPr="00E96AC1">
        <w:rPr>
          <w:rFonts w:asciiTheme="majorHAnsi" w:hAnsiTheme="majorHAnsi"/>
          <w:sz w:val="28"/>
          <w:szCs w:val="28"/>
          <w:shd w:val="clear" w:color="auto" w:fill="FFFFFF"/>
          <w:lang w:val="uk-UA"/>
        </w:rPr>
        <w:t>] (далі</w:t>
      </w:r>
      <w:r w:rsidR="0086499F" w:rsidRPr="00E96AC1">
        <w:rPr>
          <w:rFonts w:asciiTheme="majorHAnsi" w:hAnsiTheme="majorHAnsi"/>
          <w:sz w:val="28"/>
          <w:szCs w:val="28"/>
          <w:shd w:val="clear" w:color="auto" w:fill="FFFFFF"/>
          <w:lang w:val="uk-UA"/>
        </w:rPr>
        <w:t xml:space="preserve"> за текстом</w:t>
      </w:r>
      <w:r w:rsidRPr="00E96AC1">
        <w:rPr>
          <w:rFonts w:asciiTheme="majorHAnsi" w:hAnsiTheme="majorHAnsi"/>
          <w:sz w:val="28"/>
          <w:szCs w:val="28"/>
          <w:shd w:val="clear" w:color="auto" w:fill="FFFFFF"/>
          <w:lang w:val="uk-UA"/>
        </w:rPr>
        <w:t xml:space="preserve"> - ТР БМ) встановлює вимоги до машин щодо захисту життя або здоров’я людини, захисту тварин або рослин, а також майна та охорони навколишнього природного середовища, процедуру оцінки відповідності машин та вимоги до їх обігу на ринку України та/або введення в експлуатацію.</w:t>
      </w:r>
    </w:p>
    <w:p w14:paraId="3EC31611" w14:textId="77777777" w:rsidR="00151C74" w:rsidRPr="00E96AC1" w:rsidRDefault="00151C74" w:rsidP="00E458BE">
      <w:pPr>
        <w:shd w:val="clear" w:color="auto" w:fill="FFFFFF"/>
        <w:spacing w:after="0"/>
        <w:ind w:left="-57" w:firstLine="425"/>
        <w:jc w:val="both"/>
        <w:rPr>
          <w:rFonts w:asciiTheme="majorHAnsi" w:hAnsiTheme="majorHAnsi"/>
          <w:sz w:val="28"/>
          <w:szCs w:val="28"/>
        </w:rPr>
      </w:pPr>
      <w:r w:rsidRPr="00E96AC1">
        <w:rPr>
          <w:rFonts w:asciiTheme="majorHAnsi" w:hAnsiTheme="majorHAnsi"/>
          <w:sz w:val="28"/>
          <w:szCs w:val="28"/>
        </w:rPr>
        <w:t xml:space="preserve">У </w:t>
      </w:r>
      <w:r w:rsidRPr="00E96AC1">
        <w:rPr>
          <w:rFonts w:asciiTheme="majorHAnsi" w:hAnsiTheme="majorHAnsi"/>
          <w:sz w:val="28"/>
          <w:szCs w:val="28"/>
          <w:lang w:val="uk-UA"/>
        </w:rPr>
        <w:t>ТР БМ</w:t>
      </w:r>
      <w:r w:rsidRPr="00E96AC1">
        <w:rPr>
          <w:rFonts w:asciiTheme="majorHAnsi" w:hAnsiTheme="majorHAnsi"/>
          <w:sz w:val="28"/>
          <w:szCs w:val="28"/>
        </w:rPr>
        <w:t xml:space="preserve"> терміни вживаються у такому значенні:</w:t>
      </w:r>
    </w:p>
    <w:p w14:paraId="5D32569A" w14:textId="77777777" w:rsidR="00151C74" w:rsidRPr="00E96AC1" w:rsidRDefault="00151C74" w:rsidP="00E458BE">
      <w:pPr>
        <w:shd w:val="clear" w:color="auto" w:fill="FFFFFF"/>
        <w:spacing w:after="0"/>
        <w:ind w:left="-57" w:firstLine="425"/>
        <w:jc w:val="both"/>
        <w:rPr>
          <w:rFonts w:asciiTheme="majorHAnsi" w:hAnsiTheme="majorHAnsi"/>
          <w:sz w:val="28"/>
          <w:szCs w:val="28"/>
        </w:rPr>
      </w:pPr>
      <w:r w:rsidRPr="00E96AC1">
        <w:rPr>
          <w:rFonts w:asciiTheme="majorHAnsi" w:hAnsiTheme="majorHAnsi"/>
          <w:sz w:val="28"/>
          <w:szCs w:val="28"/>
        </w:rPr>
        <w:t xml:space="preserve">1) </w:t>
      </w:r>
      <w:r w:rsidRPr="00E96AC1">
        <w:rPr>
          <w:rFonts w:asciiTheme="majorHAnsi" w:hAnsiTheme="majorHAnsi"/>
          <w:b/>
          <w:sz w:val="28"/>
          <w:szCs w:val="28"/>
        </w:rPr>
        <w:t>машина</w:t>
      </w:r>
      <w:r w:rsidRPr="00E96AC1">
        <w:rPr>
          <w:rFonts w:asciiTheme="majorHAnsi" w:hAnsiTheme="majorHAnsi"/>
          <w:sz w:val="28"/>
          <w:szCs w:val="28"/>
        </w:rPr>
        <w:t>:</w:t>
      </w:r>
    </w:p>
    <w:p w14:paraId="6F313646"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sz w:val="28"/>
          <w:szCs w:val="28"/>
        </w:rPr>
        <w:t>сукупність взаємозв’язаних частин або компонентів, з яких принаймні один є рухомим, що мають у своєму складі або пристосовані до приєднання силового приводу іншого, ніж безпосередньо прикладене зусилля людини або тварини, та з’єднані для виконання визначених функцій;</w:t>
      </w:r>
    </w:p>
    <w:p w14:paraId="4DFBFD96"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sz w:val="28"/>
          <w:szCs w:val="28"/>
        </w:rPr>
        <w:t>сукупність взаємозв’язаних частин або компонентів, з яких принаймні один є рухомим, що мають у своєму складі або пристосовані до приєднання силового приводу іншого, ніж безпосередньо прикладене зусилля людини або тварини, та з’єднані для виконання визначених функцій; зазначені взаємозв’язані частини або компоненти не мають компонентів для їх встановлення на місці або для з’єднання з джерелом енергії та руху;</w:t>
      </w:r>
    </w:p>
    <w:p w14:paraId="573C3B88"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sz w:val="28"/>
          <w:szCs w:val="28"/>
        </w:rPr>
        <w:t xml:space="preserve">сукупність взаємозв’язаних частин або компонентів, з яких принаймні один є рухомим, що мають у своєму складі або пристосовані до </w:t>
      </w:r>
      <w:r w:rsidRPr="00E96AC1">
        <w:rPr>
          <w:rFonts w:asciiTheme="majorHAnsi" w:hAnsiTheme="majorHAnsi"/>
          <w:sz w:val="28"/>
          <w:szCs w:val="28"/>
        </w:rPr>
        <w:lastRenderedPageBreak/>
        <w:t>приєднання силового приводу іншого, ніж безпосередньо прикладене зусилля людини або тварини, та з’єднані для виконання визначених функцій; зазначені взаємозв’язані частини або компоненти мають чи не мають компонентів для їх встановлення на місці або для з’єднання з джерелом енергії та руху, готові до встановлення і спроможні до виконання визначених функцій тільки за умови необхідності їх монтування на транспортному засобі або в будівлі чи споруді;</w:t>
      </w:r>
    </w:p>
    <w:p w14:paraId="3CC4BAA8"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sz w:val="28"/>
          <w:szCs w:val="28"/>
        </w:rPr>
        <w:t>комбінація взаємозв’язаних частин чи компонентів та незавершених машин, які для досягнення спільної мети з’єднуються і керуються так, що діють як єдине ціле;</w:t>
      </w:r>
    </w:p>
    <w:p w14:paraId="6239883C"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bookmarkStart w:id="325" w:name="n1069"/>
      <w:bookmarkEnd w:id="325"/>
      <w:r w:rsidRPr="00E96AC1">
        <w:rPr>
          <w:rFonts w:asciiTheme="majorHAnsi" w:hAnsiTheme="majorHAnsi"/>
          <w:sz w:val="28"/>
          <w:szCs w:val="28"/>
        </w:rPr>
        <w:t>сукупність взаємозв’язаних частин або компонентів, принаймні один з яких є рухомим, що з’єднані та призначені для підіймання вантажів, єдиним джерелом живлення яких є безпосереднє прикладення зусилля людини;</w:t>
      </w:r>
    </w:p>
    <w:p w14:paraId="542C5165" w14:textId="77777777" w:rsidR="00151C74" w:rsidRPr="00E96AC1" w:rsidRDefault="00151C74" w:rsidP="00E458BE">
      <w:pPr>
        <w:shd w:val="clear" w:color="auto" w:fill="FFFFFF"/>
        <w:spacing w:after="0"/>
        <w:ind w:left="-57" w:firstLine="425"/>
        <w:jc w:val="both"/>
        <w:rPr>
          <w:rFonts w:asciiTheme="majorHAnsi" w:hAnsiTheme="majorHAnsi"/>
          <w:sz w:val="28"/>
          <w:szCs w:val="28"/>
        </w:rPr>
      </w:pPr>
      <w:bookmarkStart w:id="326" w:name="n1008"/>
      <w:bookmarkEnd w:id="326"/>
      <w:r w:rsidRPr="00E96AC1">
        <w:rPr>
          <w:rFonts w:asciiTheme="majorHAnsi" w:hAnsiTheme="majorHAnsi"/>
          <w:sz w:val="28"/>
          <w:szCs w:val="28"/>
        </w:rPr>
        <w:t xml:space="preserve">2) </w:t>
      </w:r>
      <w:r w:rsidRPr="00E96AC1">
        <w:rPr>
          <w:rFonts w:asciiTheme="majorHAnsi" w:hAnsiTheme="majorHAnsi"/>
          <w:b/>
          <w:sz w:val="28"/>
          <w:szCs w:val="28"/>
        </w:rPr>
        <w:t>устаткування</w:t>
      </w:r>
      <w:r w:rsidRPr="00E96AC1">
        <w:rPr>
          <w:rFonts w:asciiTheme="majorHAnsi" w:hAnsiTheme="majorHAnsi"/>
          <w:sz w:val="28"/>
          <w:szCs w:val="28"/>
        </w:rPr>
        <w:t>:</w:t>
      </w:r>
    </w:p>
    <w:p w14:paraId="433B633D"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b/>
          <w:sz w:val="28"/>
          <w:szCs w:val="28"/>
        </w:rPr>
        <w:t>змінне обладнання</w:t>
      </w:r>
      <w:r w:rsidRPr="00E96AC1">
        <w:rPr>
          <w:rFonts w:asciiTheme="majorHAnsi" w:hAnsiTheme="majorHAnsi"/>
          <w:sz w:val="28"/>
          <w:szCs w:val="28"/>
        </w:rPr>
        <w:t xml:space="preserve"> - обладнання, яке після введення в експлуатацію машини (трактора) приєднує до такої машини (трактора) безпосередньо оператор для зміни її функцій або надання нової функції, за умови, що це обладнання не є запасною частиною чи інструментом;</w:t>
      </w:r>
    </w:p>
    <w:p w14:paraId="585AE2F1"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b/>
          <w:sz w:val="28"/>
          <w:szCs w:val="28"/>
        </w:rPr>
        <w:t>знімні механічні пристрої трансмісії</w:t>
      </w:r>
      <w:r w:rsidRPr="00E96AC1">
        <w:rPr>
          <w:rFonts w:asciiTheme="majorHAnsi" w:hAnsiTheme="majorHAnsi"/>
          <w:sz w:val="28"/>
          <w:szCs w:val="28"/>
        </w:rPr>
        <w:t xml:space="preserve"> - знімні компоненти для передачі потужності від самохідної машини або трактора до іншої машини шляхом приєднання їх до валів відбирання та приймання потужності. У разі введення в обіг разом з огорожею вони повинні розглядатися як один виріб;</w:t>
      </w:r>
    </w:p>
    <w:p w14:paraId="31C111D7"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bookmarkStart w:id="327" w:name="n1070"/>
      <w:bookmarkEnd w:id="327"/>
      <w:r w:rsidRPr="00E96AC1">
        <w:rPr>
          <w:rFonts w:asciiTheme="majorHAnsi" w:hAnsiTheme="majorHAnsi"/>
          <w:b/>
          <w:sz w:val="28"/>
          <w:szCs w:val="28"/>
        </w:rPr>
        <w:t>ланцюги, канати та текстильні стрічки</w:t>
      </w:r>
      <w:r w:rsidRPr="00E96AC1">
        <w:rPr>
          <w:rFonts w:asciiTheme="majorHAnsi" w:hAnsiTheme="majorHAnsi"/>
          <w:sz w:val="28"/>
          <w:szCs w:val="28"/>
        </w:rPr>
        <w:t xml:space="preserve"> - ланцюги, канати та текстильні стрічки, вироблені та призначені для підйомних робіт як частини підіймальних машин або піднімального приладдя;</w:t>
      </w:r>
    </w:p>
    <w:p w14:paraId="56D63A39"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b/>
          <w:sz w:val="28"/>
          <w:szCs w:val="28"/>
        </w:rPr>
        <w:t>піднімальне приладдя</w:t>
      </w:r>
      <w:r w:rsidRPr="00E96AC1">
        <w:rPr>
          <w:rFonts w:asciiTheme="majorHAnsi" w:hAnsiTheme="majorHAnsi"/>
          <w:sz w:val="28"/>
          <w:szCs w:val="28"/>
        </w:rPr>
        <w:t xml:space="preserve"> - компоненти або обладнання, що не є частинами підіймальної машини, але дають змогу утримувати вантаж, розміщуються між машиною і вантажем чи на самому вантажі, або є невід’ємною частиною вантажу та самостійно вводяться в обіг, зокрема стропи та їх компоненти є піднімальним приладдям;</w:t>
      </w:r>
    </w:p>
    <w:p w14:paraId="738483BB" w14:textId="77777777" w:rsidR="00151C74" w:rsidRPr="00E96AC1" w:rsidRDefault="00151C74" w:rsidP="00E458BE">
      <w:pPr>
        <w:numPr>
          <w:ilvl w:val="0"/>
          <w:numId w:val="17"/>
        </w:numPr>
        <w:shd w:val="clear" w:color="auto" w:fill="FFFFFF"/>
        <w:spacing w:after="0"/>
        <w:ind w:left="0" w:firstLine="426"/>
        <w:jc w:val="both"/>
        <w:rPr>
          <w:rFonts w:asciiTheme="majorHAnsi" w:hAnsiTheme="majorHAnsi"/>
          <w:sz w:val="28"/>
          <w:szCs w:val="28"/>
        </w:rPr>
      </w:pPr>
      <w:r w:rsidRPr="00E96AC1">
        <w:rPr>
          <w:rFonts w:asciiTheme="majorHAnsi" w:hAnsiTheme="majorHAnsi"/>
          <w:b/>
          <w:sz w:val="28"/>
          <w:szCs w:val="28"/>
        </w:rPr>
        <w:t>пристрій безпеки</w:t>
      </w:r>
      <w:r w:rsidRPr="00E96AC1">
        <w:rPr>
          <w:rFonts w:asciiTheme="majorHAnsi" w:hAnsiTheme="majorHAnsi"/>
          <w:sz w:val="28"/>
          <w:szCs w:val="28"/>
        </w:rPr>
        <w:t xml:space="preserve"> - компонент, який:</w:t>
      </w:r>
    </w:p>
    <w:p w14:paraId="3DBE93C5" w14:textId="77777777" w:rsidR="00151C74" w:rsidRPr="00E96AC1" w:rsidRDefault="00151C74" w:rsidP="00E458BE">
      <w:pPr>
        <w:shd w:val="clear" w:color="auto" w:fill="FFFFFF"/>
        <w:spacing w:after="0"/>
        <w:ind w:left="1134" w:firstLine="426"/>
        <w:jc w:val="both"/>
        <w:rPr>
          <w:rFonts w:asciiTheme="majorHAnsi" w:hAnsiTheme="majorHAnsi"/>
          <w:sz w:val="28"/>
          <w:szCs w:val="28"/>
        </w:rPr>
      </w:pPr>
      <w:r w:rsidRPr="00E96AC1">
        <w:rPr>
          <w:rFonts w:asciiTheme="majorHAnsi" w:hAnsiTheme="majorHAnsi"/>
          <w:sz w:val="28"/>
          <w:szCs w:val="28"/>
        </w:rPr>
        <w:t>- призначений для виконання функції безпеки;</w:t>
      </w:r>
    </w:p>
    <w:p w14:paraId="5337C9B4" w14:textId="77777777" w:rsidR="00151C74" w:rsidRPr="00E96AC1" w:rsidRDefault="00151C74" w:rsidP="00E458BE">
      <w:pPr>
        <w:shd w:val="clear" w:color="auto" w:fill="FFFFFF"/>
        <w:spacing w:after="0"/>
        <w:ind w:left="1134" w:firstLine="426"/>
        <w:jc w:val="both"/>
        <w:rPr>
          <w:rFonts w:asciiTheme="majorHAnsi" w:hAnsiTheme="majorHAnsi"/>
          <w:sz w:val="28"/>
          <w:szCs w:val="28"/>
        </w:rPr>
      </w:pPr>
      <w:r w:rsidRPr="00E96AC1">
        <w:rPr>
          <w:rFonts w:asciiTheme="majorHAnsi" w:hAnsiTheme="majorHAnsi"/>
          <w:sz w:val="28"/>
          <w:szCs w:val="28"/>
        </w:rPr>
        <w:t>- незалежно від машини вводять в обіг;</w:t>
      </w:r>
    </w:p>
    <w:p w14:paraId="1E41CFC4" w14:textId="77777777" w:rsidR="001A646E" w:rsidRPr="00E96AC1" w:rsidRDefault="00151C74" w:rsidP="00E458BE">
      <w:pPr>
        <w:shd w:val="clear" w:color="auto" w:fill="FFFFFF"/>
        <w:spacing w:after="0"/>
        <w:ind w:left="1736" w:hanging="176"/>
        <w:rPr>
          <w:rFonts w:asciiTheme="majorHAnsi" w:hAnsiTheme="majorHAnsi"/>
          <w:sz w:val="28"/>
          <w:szCs w:val="28"/>
        </w:rPr>
      </w:pPr>
      <w:r w:rsidRPr="00E96AC1">
        <w:rPr>
          <w:rFonts w:asciiTheme="majorHAnsi" w:hAnsiTheme="majorHAnsi"/>
          <w:sz w:val="28"/>
          <w:szCs w:val="28"/>
        </w:rPr>
        <w:t>- загрожує безпеці людей у разі збою та/або неналежного функціонування;</w:t>
      </w:r>
    </w:p>
    <w:p w14:paraId="5DCC4FB8" w14:textId="77777777" w:rsidR="00151C74" w:rsidRPr="00E96AC1" w:rsidRDefault="00034071" w:rsidP="00E458BE">
      <w:pPr>
        <w:shd w:val="clear" w:color="auto" w:fill="FFFFFF"/>
        <w:spacing w:after="0"/>
        <w:ind w:left="1736" w:hanging="176"/>
        <w:rPr>
          <w:rFonts w:asciiTheme="majorHAnsi" w:hAnsiTheme="majorHAnsi"/>
          <w:sz w:val="28"/>
          <w:szCs w:val="28"/>
        </w:rPr>
      </w:pPr>
      <w:r w:rsidRPr="00E96AC1">
        <w:rPr>
          <w:rFonts w:asciiTheme="majorHAnsi" w:hAnsiTheme="majorHAnsi"/>
          <w:sz w:val="28"/>
          <w:szCs w:val="28"/>
          <w:lang w:val="uk-UA"/>
        </w:rPr>
        <w:lastRenderedPageBreak/>
        <w:t xml:space="preserve">- </w:t>
      </w:r>
      <w:r w:rsidR="00151C74" w:rsidRPr="00E96AC1">
        <w:rPr>
          <w:rFonts w:asciiTheme="majorHAnsi" w:hAnsiTheme="majorHAnsi"/>
          <w:sz w:val="28"/>
          <w:szCs w:val="28"/>
        </w:rPr>
        <w:t>не є необхідним для функціонування машини або якщо цей компонент може бути замінений звичайним компонентом для забезпечення функціонування машини.</w:t>
      </w:r>
    </w:p>
    <w:p w14:paraId="021B248F" w14:textId="77777777" w:rsidR="00151C74" w:rsidRPr="00E96AC1" w:rsidRDefault="00151C74" w:rsidP="00E458BE">
      <w:pPr>
        <w:shd w:val="clear" w:color="auto" w:fill="FFFFFF"/>
        <w:spacing w:after="0"/>
        <w:ind w:left="-57" w:firstLine="425"/>
        <w:jc w:val="both"/>
        <w:rPr>
          <w:rFonts w:asciiTheme="majorHAnsi" w:hAnsiTheme="majorHAnsi"/>
          <w:b/>
          <w:sz w:val="28"/>
          <w:szCs w:val="28"/>
        </w:rPr>
      </w:pPr>
      <w:r w:rsidRPr="00E96AC1">
        <w:rPr>
          <w:rFonts w:asciiTheme="majorHAnsi" w:hAnsiTheme="majorHAnsi"/>
          <w:b/>
          <w:sz w:val="28"/>
          <w:szCs w:val="28"/>
        </w:rPr>
        <w:t xml:space="preserve">Для всіх машин та устаткування, на які поширюються вимоги та процедури </w:t>
      </w:r>
      <w:r w:rsidRPr="00E96AC1">
        <w:rPr>
          <w:rFonts w:asciiTheme="majorHAnsi" w:hAnsiTheme="majorHAnsi"/>
          <w:b/>
          <w:sz w:val="28"/>
          <w:szCs w:val="28"/>
          <w:lang w:val="uk-UA"/>
        </w:rPr>
        <w:t>ТР БМ</w:t>
      </w:r>
      <w:r w:rsidRPr="00E96AC1">
        <w:rPr>
          <w:rFonts w:asciiTheme="majorHAnsi" w:hAnsiTheme="majorHAnsi"/>
          <w:b/>
          <w:sz w:val="28"/>
          <w:szCs w:val="28"/>
        </w:rPr>
        <w:t>, надалі використовується термін “машина”;</w:t>
      </w:r>
    </w:p>
    <w:p w14:paraId="665625D6" w14:textId="77777777" w:rsidR="00151C74" w:rsidRPr="00E96AC1" w:rsidRDefault="00151C74" w:rsidP="00E458BE">
      <w:pPr>
        <w:shd w:val="clear" w:color="auto" w:fill="FFFFFF"/>
        <w:spacing w:after="0"/>
        <w:ind w:left="-57" w:firstLine="425"/>
        <w:jc w:val="both"/>
        <w:rPr>
          <w:rFonts w:asciiTheme="majorHAnsi" w:hAnsiTheme="majorHAnsi"/>
          <w:sz w:val="28"/>
          <w:szCs w:val="28"/>
        </w:rPr>
      </w:pPr>
      <w:bookmarkStart w:id="328" w:name="n1072"/>
      <w:bookmarkEnd w:id="328"/>
      <w:r w:rsidRPr="00E96AC1">
        <w:rPr>
          <w:rFonts w:asciiTheme="majorHAnsi" w:hAnsiTheme="majorHAnsi"/>
          <w:b/>
          <w:sz w:val="28"/>
          <w:szCs w:val="28"/>
        </w:rPr>
        <w:t>2</w:t>
      </w:r>
      <w:r w:rsidRPr="00E96AC1">
        <w:rPr>
          <w:rStyle w:val="rvts82"/>
          <w:rFonts w:asciiTheme="majorHAnsi" w:hAnsiTheme="majorHAnsi"/>
          <w:b/>
          <w:bCs/>
          <w:sz w:val="28"/>
          <w:szCs w:val="28"/>
          <w:vertAlign w:val="superscript"/>
        </w:rPr>
        <w:t>-1</w:t>
      </w:r>
      <w:r w:rsidRPr="00E96AC1">
        <w:rPr>
          <w:rFonts w:asciiTheme="majorHAnsi" w:hAnsiTheme="majorHAnsi"/>
          <w:b/>
          <w:sz w:val="28"/>
          <w:szCs w:val="28"/>
        </w:rPr>
        <w:t>) незавершена машина</w:t>
      </w:r>
      <w:r w:rsidRPr="00E96AC1">
        <w:rPr>
          <w:rFonts w:asciiTheme="majorHAnsi" w:hAnsiTheme="majorHAnsi"/>
          <w:sz w:val="28"/>
          <w:szCs w:val="28"/>
        </w:rPr>
        <w:t xml:space="preserve"> - сукупність вузлів, яка є майже машиною, але самостійно не може виконувати конкретну функцію. Система приводу машини є незавершеною машиною. Незавершена машина призначена тільки для вбудовування або з’єднання з іншою машиною або з іншою незавершеною машиною чи устаткуванням, разом утворюючи машину, на яку поширюється дія ТР БМ;</w:t>
      </w:r>
    </w:p>
    <w:p w14:paraId="11F6832D" w14:textId="77777777" w:rsidR="00151C74" w:rsidRPr="00E96AC1" w:rsidRDefault="00151C74" w:rsidP="00E458BE">
      <w:pPr>
        <w:shd w:val="clear" w:color="auto" w:fill="FFFFFF"/>
        <w:spacing w:after="0"/>
        <w:ind w:left="-57" w:firstLine="425"/>
        <w:jc w:val="both"/>
        <w:rPr>
          <w:rFonts w:asciiTheme="majorHAnsi" w:hAnsiTheme="majorHAnsi"/>
          <w:b/>
          <w:sz w:val="28"/>
          <w:szCs w:val="28"/>
        </w:rPr>
      </w:pPr>
      <w:bookmarkStart w:id="329" w:name="n1071"/>
      <w:bookmarkEnd w:id="329"/>
      <w:r w:rsidRPr="00E96AC1">
        <w:rPr>
          <w:rFonts w:asciiTheme="majorHAnsi" w:hAnsiTheme="majorHAnsi"/>
          <w:b/>
          <w:sz w:val="28"/>
          <w:szCs w:val="28"/>
        </w:rPr>
        <w:t>3) інші терміни:</w:t>
      </w:r>
    </w:p>
    <w:p w14:paraId="39130634" w14:textId="77777777" w:rsidR="00151C74" w:rsidRPr="00E96AC1" w:rsidRDefault="00151C74" w:rsidP="00E458BE">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виробник</w:t>
      </w:r>
      <w:r w:rsidRPr="00E96AC1">
        <w:rPr>
          <w:rFonts w:asciiTheme="majorHAnsi" w:hAnsiTheme="majorHAnsi"/>
          <w:sz w:val="28"/>
          <w:szCs w:val="28"/>
        </w:rPr>
        <w:t xml:space="preserve"> - юридична або фізична особа, яка здійснює проектування та/або виробництво машини або незавершеної машини, на</w:t>
      </w:r>
      <w:r w:rsidR="00034071" w:rsidRPr="00E96AC1">
        <w:rPr>
          <w:rFonts w:asciiTheme="majorHAnsi" w:hAnsiTheme="majorHAnsi"/>
          <w:sz w:val="28"/>
          <w:szCs w:val="28"/>
          <w:lang w:val="uk-UA"/>
        </w:rPr>
        <w:t xml:space="preserve"> </w:t>
      </w:r>
      <w:r w:rsidRPr="00E96AC1">
        <w:rPr>
          <w:rFonts w:asciiTheme="majorHAnsi" w:hAnsiTheme="majorHAnsi"/>
          <w:sz w:val="28"/>
          <w:szCs w:val="28"/>
        </w:rPr>
        <w:t>яку поширюється дія ТР БМ, та є відповідальною за відповідність машини або незавершеної машини цьому Технічному регламенту з метою введення її в обіг під власним найменуванням чи торговельною маркою (знаком для товарів і послуг) або для власного використання. У разі відсутності виробника згідно з наведеним визначенням будь-яка фізична або юридична особа, що вводить в обіг або в експлуатацію машину чи незавершену машину, на яку поширюється дія ТР БМ, повинна вважатися виробником;</w:t>
      </w:r>
    </w:p>
    <w:p w14:paraId="29E1BCDA"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bookmarkStart w:id="330" w:name="n1010"/>
      <w:bookmarkEnd w:id="330"/>
      <w:r w:rsidRPr="00E96AC1">
        <w:rPr>
          <w:rFonts w:asciiTheme="majorHAnsi" w:hAnsiTheme="majorHAnsi"/>
          <w:b/>
          <w:sz w:val="28"/>
          <w:szCs w:val="28"/>
        </w:rPr>
        <w:t>введення в експлуатацію машини</w:t>
      </w:r>
      <w:r w:rsidRPr="00E96AC1">
        <w:rPr>
          <w:rFonts w:asciiTheme="majorHAnsi" w:hAnsiTheme="majorHAnsi"/>
          <w:sz w:val="28"/>
          <w:szCs w:val="28"/>
        </w:rPr>
        <w:t xml:space="preserve"> - перше використання за призначенням машини, на яку поширюється дія </w:t>
      </w:r>
      <w:r w:rsidRPr="00E96AC1">
        <w:rPr>
          <w:rFonts w:asciiTheme="majorHAnsi" w:hAnsiTheme="majorHAnsi"/>
          <w:sz w:val="28"/>
          <w:szCs w:val="28"/>
          <w:lang w:val="uk-UA"/>
        </w:rPr>
        <w:t>ТР БМ</w:t>
      </w:r>
      <w:r w:rsidRPr="00E96AC1">
        <w:rPr>
          <w:rFonts w:asciiTheme="majorHAnsi" w:hAnsiTheme="majorHAnsi"/>
          <w:sz w:val="28"/>
          <w:szCs w:val="28"/>
        </w:rPr>
        <w:t>, в Україні;</w:t>
      </w:r>
    </w:p>
    <w:p w14:paraId="5416C75E"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введення в обіг</w:t>
      </w:r>
      <w:r w:rsidRPr="00E96AC1">
        <w:rPr>
          <w:rFonts w:asciiTheme="majorHAnsi" w:hAnsiTheme="majorHAnsi"/>
          <w:sz w:val="28"/>
          <w:szCs w:val="28"/>
        </w:rPr>
        <w:t xml:space="preserve"> - перше надання на ринку України машини або незавершеної машини з метою розповсюдження або використання за плату чи безоплатно;</w:t>
      </w:r>
    </w:p>
    <w:p w14:paraId="08EB48A1"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bookmarkStart w:id="331" w:name="n1012"/>
      <w:bookmarkEnd w:id="331"/>
      <w:r w:rsidRPr="00E96AC1">
        <w:rPr>
          <w:rFonts w:asciiTheme="majorHAnsi" w:hAnsiTheme="majorHAnsi"/>
          <w:b/>
          <w:sz w:val="28"/>
          <w:szCs w:val="28"/>
        </w:rPr>
        <w:t>гармонізований європейський стандарт</w:t>
      </w:r>
      <w:r w:rsidRPr="00E96AC1">
        <w:rPr>
          <w:rFonts w:asciiTheme="majorHAnsi" w:hAnsiTheme="majorHAnsi"/>
          <w:sz w:val="28"/>
          <w:szCs w:val="28"/>
        </w:rPr>
        <w:t xml:space="preserve"> - європейський стандарт, прийнятий на основі запиту Європейської Комісії для застосування законодавства Європейського Союзу щодо гармонізації;</w:t>
      </w:r>
    </w:p>
    <w:p w14:paraId="454DF60B"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bookmarkStart w:id="332" w:name="n1011"/>
      <w:bookmarkEnd w:id="332"/>
      <w:r w:rsidRPr="00E96AC1">
        <w:rPr>
          <w:rFonts w:asciiTheme="majorHAnsi" w:hAnsiTheme="majorHAnsi"/>
          <w:b/>
          <w:sz w:val="28"/>
          <w:szCs w:val="28"/>
        </w:rPr>
        <w:t>тип машини</w:t>
      </w:r>
      <w:r w:rsidRPr="00E96AC1">
        <w:rPr>
          <w:rFonts w:asciiTheme="majorHAnsi" w:hAnsiTheme="majorHAnsi"/>
          <w:sz w:val="28"/>
          <w:szCs w:val="28"/>
        </w:rPr>
        <w:t xml:space="preserve"> - класифікація за ознаками призначеного застосування, конструктивної подібності та ризику;</w:t>
      </w:r>
    </w:p>
    <w:p w14:paraId="5AE4EE9E"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уповноважений представник</w:t>
      </w:r>
      <w:r w:rsidRPr="00E96AC1">
        <w:rPr>
          <w:rFonts w:asciiTheme="majorHAnsi" w:hAnsiTheme="majorHAnsi"/>
          <w:sz w:val="28"/>
          <w:szCs w:val="28"/>
        </w:rPr>
        <w:t xml:space="preserve"> - будь-яка юридична або фізична особа - резидент України, що отримала письмове доручення від виробника на виконання від його імені певних зобов’язань чи процедур, пов’язаних з ТР БМ.</w:t>
      </w:r>
    </w:p>
    <w:p w14:paraId="1BA30F73"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sz w:val="28"/>
          <w:szCs w:val="28"/>
        </w:rPr>
        <w:t>У </w:t>
      </w:r>
      <w:hyperlink r:id="rId170" w:anchor="n157" w:history="1">
        <w:r w:rsidRPr="00E96AC1">
          <w:rPr>
            <w:rFonts w:asciiTheme="majorHAnsi" w:hAnsiTheme="majorHAnsi"/>
            <w:sz w:val="28"/>
            <w:szCs w:val="28"/>
          </w:rPr>
          <w:t>додатках 1-6</w:t>
        </w:r>
      </w:hyperlink>
      <w:r w:rsidRPr="00E96AC1">
        <w:rPr>
          <w:rFonts w:asciiTheme="majorHAnsi" w:hAnsiTheme="majorHAnsi"/>
          <w:sz w:val="28"/>
          <w:szCs w:val="28"/>
        </w:rPr>
        <w:t xml:space="preserve"> ТР БМ  терміни вживаються у такому значенні:</w:t>
      </w:r>
    </w:p>
    <w:p w14:paraId="59945F68"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lastRenderedPageBreak/>
        <w:t>застосування машини за призначенням</w:t>
      </w:r>
      <w:r w:rsidRPr="00E96AC1">
        <w:rPr>
          <w:rFonts w:asciiTheme="majorHAnsi" w:hAnsiTheme="majorHAnsi"/>
          <w:sz w:val="28"/>
          <w:szCs w:val="28"/>
        </w:rPr>
        <w:t xml:space="preserve"> - використання машин відповідно до інформації, наведеної в інструкціях;</w:t>
      </w:r>
    </w:p>
    <w:p w14:paraId="2C1CEE33"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захисний пристрій</w:t>
      </w:r>
      <w:r w:rsidRPr="00E96AC1">
        <w:rPr>
          <w:rFonts w:asciiTheme="majorHAnsi" w:hAnsiTheme="majorHAnsi"/>
          <w:sz w:val="28"/>
          <w:szCs w:val="28"/>
        </w:rPr>
        <w:t xml:space="preserve"> - пристрій (крім огорожі), який зменшує ризик самостійно або в комбінації з огорожею;</w:t>
      </w:r>
    </w:p>
    <w:p w14:paraId="6CEAF710"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обґрунтовано передбачуване застосування машини не за призначенням</w:t>
      </w:r>
      <w:r w:rsidRPr="00E96AC1">
        <w:rPr>
          <w:rFonts w:asciiTheme="majorHAnsi" w:hAnsiTheme="majorHAnsi"/>
          <w:sz w:val="28"/>
          <w:szCs w:val="28"/>
        </w:rPr>
        <w:t xml:space="preserve"> - використання машини у такий спосіб, який не передбачено в інструкціях, але який можна легко передбачити, враховуючи поведінку людини;</w:t>
      </w:r>
    </w:p>
    <w:p w14:paraId="0D15072B"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суттєві вимоги щодо безпеки та охорони здоров’я</w:t>
      </w:r>
      <w:r w:rsidRPr="00E96AC1">
        <w:rPr>
          <w:rFonts w:asciiTheme="majorHAnsi" w:hAnsiTheme="majorHAnsi"/>
          <w:sz w:val="28"/>
          <w:szCs w:val="28"/>
        </w:rPr>
        <w:t xml:space="preserve"> - обов’язкові положення, що стосуються розроблення та вироблення продукції, на яку поширюється дія ТР БМ, для забезпечення високого рівня захисту здоров’я та безпеки людей і у разі потреби свійських тварин та майна, а у застосовних випадках - навколишнього природного середовища;</w:t>
      </w:r>
    </w:p>
    <w:p w14:paraId="7AC0B4E4"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bookmarkStart w:id="333" w:name="n1013"/>
      <w:bookmarkEnd w:id="333"/>
      <w:r w:rsidRPr="00E96AC1">
        <w:rPr>
          <w:rFonts w:asciiTheme="majorHAnsi" w:hAnsiTheme="majorHAnsi"/>
          <w:b/>
          <w:sz w:val="28"/>
          <w:szCs w:val="28"/>
        </w:rPr>
        <w:t>небезпека</w:t>
      </w:r>
      <w:r w:rsidRPr="00E96AC1">
        <w:rPr>
          <w:rFonts w:asciiTheme="majorHAnsi" w:hAnsiTheme="majorHAnsi"/>
          <w:sz w:val="28"/>
          <w:szCs w:val="28"/>
        </w:rPr>
        <w:t xml:space="preserve"> - потенційне джерело травмування або заподіяння шкоди здоров’ю;</w:t>
      </w:r>
    </w:p>
    <w:p w14:paraId="4DE8787A"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небезпечна зона</w:t>
      </w:r>
      <w:r w:rsidRPr="00E96AC1">
        <w:rPr>
          <w:rFonts w:asciiTheme="majorHAnsi" w:hAnsiTheme="majorHAnsi"/>
          <w:sz w:val="28"/>
          <w:szCs w:val="28"/>
        </w:rPr>
        <w:t xml:space="preserve"> - будь-яка зона усередині та/або ззовні машини, у якій особа наражається на ризик для здоров’я або небезпеку;</w:t>
      </w:r>
    </w:p>
    <w:p w14:paraId="6A62BEA7"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незахищена особа</w:t>
      </w:r>
      <w:r w:rsidRPr="00E96AC1">
        <w:rPr>
          <w:rFonts w:asciiTheme="majorHAnsi" w:hAnsiTheme="majorHAnsi"/>
          <w:sz w:val="28"/>
          <w:szCs w:val="28"/>
        </w:rPr>
        <w:t xml:space="preserve"> - будь-яка особа, яка повністю або частково перебуває у небезпечній зоні;</w:t>
      </w:r>
    </w:p>
    <w:p w14:paraId="693900CE"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огорожа</w:t>
      </w:r>
      <w:r w:rsidRPr="00E96AC1">
        <w:rPr>
          <w:rFonts w:asciiTheme="majorHAnsi" w:hAnsiTheme="majorHAnsi"/>
          <w:sz w:val="28"/>
          <w:szCs w:val="28"/>
        </w:rPr>
        <w:t xml:space="preserve"> - частина машини, яка використовується спеціально для забезпечення захисту шляхом створення фізичної перешкоди;</w:t>
      </w:r>
    </w:p>
    <w:p w14:paraId="4AE0CD81"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оператор</w:t>
      </w:r>
      <w:r w:rsidRPr="00E96AC1">
        <w:rPr>
          <w:rFonts w:asciiTheme="majorHAnsi" w:hAnsiTheme="majorHAnsi"/>
          <w:sz w:val="28"/>
          <w:szCs w:val="28"/>
        </w:rPr>
        <w:t xml:space="preserve"> - особа або особи, задіяні у встановленні, роботі, керуванні, налагоджуванні, обслуговуванні, чищенні, ремонтуванні або транспортуванні машини;</w:t>
      </w:r>
    </w:p>
    <w:p w14:paraId="2D38B292"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орган керування</w:t>
      </w:r>
      <w:r w:rsidRPr="00E96AC1">
        <w:rPr>
          <w:rFonts w:asciiTheme="majorHAnsi" w:hAnsiTheme="majorHAnsi"/>
          <w:sz w:val="28"/>
          <w:szCs w:val="28"/>
        </w:rPr>
        <w:t xml:space="preserve"> - елемент системи керування або пристрою керування машиною (рукоятка, кермо, педаль, кнопка тощо), на який безпосередньо діє оператор для подачі команди на виконання машиною відповідної функції;</w:t>
      </w:r>
    </w:p>
    <w:p w14:paraId="7327434F"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пристрій керування</w:t>
      </w:r>
      <w:r w:rsidRPr="00E96AC1">
        <w:rPr>
          <w:rFonts w:asciiTheme="majorHAnsi" w:hAnsiTheme="majorHAnsi"/>
          <w:sz w:val="28"/>
          <w:szCs w:val="28"/>
        </w:rPr>
        <w:t xml:space="preserve"> - пристрій, що забезпечує здійснення машиною відповідної функції, на виконання якої подав команду оператор через орган керування;</w:t>
      </w:r>
    </w:p>
    <w:p w14:paraId="444E1759"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ризик</w:t>
      </w:r>
      <w:r w:rsidRPr="00E96AC1">
        <w:rPr>
          <w:rFonts w:asciiTheme="majorHAnsi" w:hAnsiTheme="majorHAnsi"/>
          <w:sz w:val="28"/>
          <w:szCs w:val="28"/>
        </w:rPr>
        <w:t xml:space="preserve"> - комбінація імовірності і ступеня тяжкості травми або шкоди для здоров’я, яка може виникнути в небезпечній ситуації;</w:t>
      </w:r>
    </w:p>
    <w:p w14:paraId="02E28FAC" w14:textId="77777777" w:rsidR="00151C74" w:rsidRPr="00E96AC1" w:rsidRDefault="00151C74" w:rsidP="00911E83">
      <w:pPr>
        <w:shd w:val="clear" w:color="auto" w:fill="FFFFFF"/>
        <w:spacing w:after="0"/>
        <w:ind w:left="-57" w:firstLine="426"/>
        <w:jc w:val="both"/>
        <w:rPr>
          <w:rFonts w:asciiTheme="majorHAnsi" w:hAnsiTheme="majorHAnsi"/>
          <w:sz w:val="28"/>
          <w:szCs w:val="28"/>
        </w:rPr>
      </w:pPr>
      <w:r w:rsidRPr="00E96AC1">
        <w:rPr>
          <w:rFonts w:asciiTheme="majorHAnsi" w:hAnsiTheme="majorHAnsi"/>
          <w:b/>
          <w:sz w:val="28"/>
          <w:szCs w:val="28"/>
        </w:rPr>
        <w:t>система керування</w:t>
      </w:r>
      <w:r w:rsidRPr="00E96AC1">
        <w:rPr>
          <w:rFonts w:asciiTheme="majorHAnsi" w:hAnsiTheme="majorHAnsi"/>
          <w:sz w:val="28"/>
          <w:szCs w:val="28"/>
        </w:rPr>
        <w:t xml:space="preserve"> - сукупність взаємозв’язаних пристроїв керування, механічних, електричних і інших компонентів, які без втручання оператора забезпечують виконання машиною послідовності функцій, що попередньо визначені оператором, після подачі оператором команди на пуск машини.</w:t>
      </w:r>
    </w:p>
    <w:p w14:paraId="48AE60E5" w14:textId="77777777" w:rsidR="00151C74" w:rsidRPr="00E96AC1" w:rsidRDefault="00151C74" w:rsidP="00911E83">
      <w:pPr>
        <w:shd w:val="clear" w:color="auto" w:fill="FFFFFF"/>
        <w:spacing w:after="0"/>
        <w:ind w:left="-57" w:firstLine="426"/>
        <w:jc w:val="both"/>
        <w:rPr>
          <w:rFonts w:asciiTheme="majorHAnsi" w:hAnsiTheme="majorHAnsi"/>
          <w:b/>
          <w:sz w:val="28"/>
          <w:szCs w:val="28"/>
        </w:rPr>
      </w:pPr>
      <w:r w:rsidRPr="00E96AC1">
        <w:rPr>
          <w:rFonts w:asciiTheme="majorHAnsi" w:hAnsiTheme="majorHAnsi"/>
          <w:b/>
          <w:sz w:val="28"/>
          <w:szCs w:val="28"/>
        </w:rPr>
        <w:lastRenderedPageBreak/>
        <w:t>Вимоги ТР БМ не поширюються на:</w:t>
      </w:r>
    </w:p>
    <w:p w14:paraId="64C81FDC"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lang w:val="uk-UA"/>
        </w:rPr>
        <w:t xml:space="preserve">- </w:t>
      </w:r>
      <w:r w:rsidRPr="00E96AC1">
        <w:rPr>
          <w:rFonts w:asciiTheme="majorHAnsi" w:hAnsiTheme="majorHAnsi"/>
          <w:sz w:val="28"/>
          <w:szCs w:val="28"/>
        </w:rPr>
        <w:t>пристрої безпеки, призначені для використання як запасні частини для заміни ідентичних пристроїв на машині, що постачає виробник цієї машини;</w:t>
      </w:r>
    </w:p>
    <w:p w14:paraId="6C7B36A0" w14:textId="77777777" w:rsidR="00151C74" w:rsidRPr="00E96AC1" w:rsidRDefault="0086499F"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xml:space="preserve">- </w:t>
      </w:r>
      <w:r w:rsidR="00151C74" w:rsidRPr="00E96AC1">
        <w:rPr>
          <w:rFonts w:asciiTheme="majorHAnsi" w:hAnsiTheme="majorHAnsi"/>
          <w:sz w:val="28"/>
          <w:szCs w:val="28"/>
        </w:rPr>
        <w:t>спеціальне обладнання, призначене для використання в парках розваг та/або на ярмарках;</w:t>
      </w:r>
    </w:p>
    <w:p w14:paraId="4DEB940E" w14:textId="77777777" w:rsidR="00151C74" w:rsidRPr="00E96AC1" w:rsidRDefault="0086499F"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xml:space="preserve">- </w:t>
      </w:r>
      <w:r w:rsidR="00151C74" w:rsidRPr="00E96AC1">
        <w:rPr>
          <w:rFonts w:asciiTheme="majorHAnsi" w:hAnsiTheme="majorHAnsi"/>
          <w:sz w:val="28"/>
          <w:szCs w:val="28"/>
        </w:rPr>
        <w:t>машини, які цілеспрямовано створені для застосування в ядерній промисловості та пошкодження яких може призвести до радіоактивного випромінювання;</w:t>
      </w:r>
    </w:p>
    <w:p w14:paraId="619BC7B5"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зброю, в тому числі вогнепальну;</w:t>
      </w:r>
    </w:p>
    <w:p w14:paraId="304956CD"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такі транспортні засоби:</w:t>
      </w:r>
    </w:p>
    <w:p w14:paraId="0893CD78" w14:textId="77777777" w:rsidR="00151C74" w:rsidRPr="00E458BE"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xml:space="preserve">- сільськогосподарські та лісогосподарські трактори, за винятком машин, що </w:t>
      </w:r>
      <w:r w:rsidRPr="00E458BE">
        <w:rPr>
          <w:rFonts w:asciiTheme="majorHAnsi" w:hAnsiTheme="majorHAnsi"/>
          <w:sz w:val="28"/>
          <w:szCs w:val="28"/>
        </w:rPr>
        <w:t>змонтовані на таких транспортних засобах;</w:t>
      </w:r>
    </w:p>
    <w:p w14:paraId="293E23A7"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34" w:name="n1015"/>
      <w:bookmarkEnd w:id="334"/>
      <w:r w:rsidRPr="00E458BE">
        <w:rPr>
          <w:rFonts w:asciiTheme="majorHAnsi" w:hAnsiTheme="majorHAnsi"/>
          <w:sz w:val="28"/>
          <w:szCs w:val="28"/>
        </w:rPr>
        <w:t>- колісні транспортні засоби (у тому числі дво- і триколісні транспортні засоби) та причепи до них, на які поширюється дія </w:t>
      </w:r>
      <w:hyperlink r:id="rId171" w:anchor="n14" w:tgtFrame="_blank" w:history="1">
        <w:r w:rsidRPr="00E458BE">
          <w:rPr>
            <w:sz w:val="28"/>
            <w:szCs w:val="28"/>
          </w:rPr>
          <w:t>Порядку затвердження конструкції транспортних засобів, їх частин та обладнання</w:t>
        </w:r>
      </w:hyperlink>
      <w:r w:rsidRPr="00E458BE">
        <w:rPr>
          <w:rFonts w:asciiTheme="majorHAnsi" w:hAnsiTheme="majorHAnsi"/>
          <w:sz w:val="28"/>
          <w:szCs w:val="28"/>
        </w:rPr>
        <w:t xml:space="preserve">, затвердженого наказом Мінінфраструктури від 17 серпня 2012 р. № 521 “Про затвердження Порядку затвердження конструкції транспортних засобів, їх частин та обладнання та Порядку ведення реєстру сертифікатів типу транспортних засобів та </w:t>
      </w:r>
      <w:r w:rsidRPr="00E96AC1">
        <w:rPr>
          <w:rFonts w:asciiTheme="majorHAnsi" w:hAnsiTheme="majorHAnsi"/>
          <w:sz w:val="28"/>
          <w:szCs w:val="28"/>
        </w:rPr>
        <w:t>обладнання і виданих виробниками сертифікатів відповідності транспортних засобів або обладнання”, за винятком машин, що змонтовані на таких транспортних засобах;</w:t>
      </w:r>
    </w:p>
    <w:p w14:paraId="4FEA73D7"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35" w:name="n1016"/>
      <w:bookmarkEnd w:id="335"/>
      <w:r w:rsidRPr="00E96AC1">
        <w:rPr>
          <w:rFonts w:asciiTheme="majorHAnsi" w:hAnsiTheme="majorHAnsi"/>
          <w:sz w:val="28"/>
          <w:szCs w:val="28"/>
        </w:rPr>
        <w:t>- автомобілі, призначені виключно для змагань;</w:t>
      </w:r>
    </w:p>
    <w:p w14:paraId="706AE574"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rPr>
        <w:t>- транспортні засоби, призначені для перевезення повітряними, автомобільними, рейковими чи водними шляхами, за винятком машин, що змонтовані на таких засобах;</w:t>
      </w:r>
    </w:p>
    <w:p w14:paraId="4FF197FD"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lang w:val="uk-UA"/>
        </w:rPr>
        <w:t xml:space="preserve">- </w:t>
      </w:r>
      <w:r w:rsidRPr="00E96AC1">
        <w:rPr>
          <w:rFonts w:asciiTheme="majorHAnsi" w:hAnsiTheme="majorHAnsi"/>
          <w:sz w:val="28"/>
          <w:szCs w:val="28"/>
        </w:rPr>
        <w:t>морські судна та плаваючі платформи разом з машинами, встановленими на їх борту;</w:t>
      </w:r>
    </w:p>
    <w:p w14:paraId="0260A0B4" w14:textId="77777777" w:rsidR="00151C74" w:rsidRPr="00E96AC1" w:rsidRDefault="00151C74" w:rsidP="00F30DAD">
      <w:pPr>
        <w:shd w:val="clear" w:color="auto" w:fill="FFFFFF"/>
        <w:spacing w:after="0"/>
        <w:ind w:left="532" w:hanging="163"/>
        <w:jc w:val="both"/>
        <w:rPr>
          <w:rFonts w:asciiTheme="majorHAnsi" w:hAnsiTheme="majorHAnsi"/>
          <w:sz w:val="28"/>
          <w:szCs w:val="28"/>
          <w:lang w:val="uk-UA"/>
        </w:rPr>
      </w:pPr>
      <w:r w:rsidRPr="00E96AC1">
        <w:rPr>
          <w:rFonts w:asciiTheme="majorHAnsi" w:hAnsiTheme="majorHAnsi"/>
          <w:sz w:val="28"/>
          <w:szCs w:val="28"/>
          <w:lang w:val="uk-UA"/>
        </w:rPr>
        <w:t>- машини, цілеспрямовано розроблені і вироблені для військових цілей або для охорони громадського порядку;</w:t>
      </w:r>
    </w:p>
    <w:p w14:paraId="5001BA0F" w14:textId="77777777" w:rsidR="00151C74" w:rsidRPr="00E96AC1" w:rsidRDefault="00151C74" w:rsidP="00F30DAD">
      <w:pPr>
        <w:shd w:val="clear" w:color="auto" w:fill="FFFFFF"/>
        <w:spacing w:after="0"/>
        <w:ind w:left="532" w:hanging="163"/>
        <w:jc w:val="both"/>
        <w:rPr>
          <w:rFonts w:asciiTheme="majorHAnsi" w:hAnsiTheme="majorHAnsi"/>
          <w:sz w:val="28"/>
          <w:szCs w:val="28"/>
          <w:lang w:val="uk-UA"/>
        </w:rPr>
      </w:pPr>
      <w:r w:rsidRPr="00E96AC1">
        <w:rPr>
          <w:rFonts w:asciiTheme="majorHAnsi" w:hAnsiTheme="majorHAnsi"/>
          <w:sz w:val="28"/>
          <w:szCs w:val="28"/>
          <w:lang w:val="uk-UA"/>
        </w:rPr>
        <w:t>- машини, цілеспрямовано розроблені та вироблені для дослідницьких цілей і використання в лабораторіях;</w:t>
      </w:r>
    </w:p>
    <w:p w14:paraId="6D4BB2C8" w14:textId="77777777" w:rsidR="00151C74" w:rsidRPr="00E96AC1" w:rsidRDefault="00151C74" w:rsidP="00F30DAD">
      <w:pPr>
        <w:shd w:val="clear" w:color="auto" w:fill="FFFFFF"/>
        <w:spacing w:after="0"/>
        <w:ind w:left="532" w:hanging="163"/>
        <w:jc w:val="both"/>
        <w:rPr>
          <w:rFonts w:asciiTheme="majorHAnsi" w:hAnsiTheme="majorHAnsi"/>
          <w:sz w:val="28"/>
          <w:szCs w:val="28"/>
        </w:rPr>
      </w:pPr>
      <w:r w:rsidRPr="00E96AC1">
        <w:rPr>
          <w:rFonts w:asciiTheme="majorHAnsi" w:hAnsiTheme="majorHAnsi"/>
          <w:sz w:val="28"/>
          <w:szCs w:val="28"/>
          <w:lang w:val="uk-UA"/>
        </w:rPr>
        <w:t>- шахтне канатне піднімальне</w:t>
      </w:r>
      <w:r w:rsidRPr="00E96AC1">
        <w:rPr>
          <w:rFonts w:asciiTheme="majorHAnsi" w:hAnsiTheme="majorHAnsi"/>
          <w:sz w:val="28"/>
          <w:szCs w:val="28"/>
        </w:rPr>
        <w:t xml:space="preserve"> обладнання;</w:t>
      </w:r>
    </w:p>
    <w:p w14:paraId="0C1691A1" w14:textId="77777777" w:rsidR="00151C74" w:rsidRPr="00E96AC1" w:rsidRDefault="00151C74" w:rsidP="00F30DAD">
      <w:pPr>
        <w:shd w:val="clear" w:color="auto" w:fill="FFFFFF"/>
        <w:spacing w:after="0"/>
        <w:ind w:left="532" w:hanging="163"/>
        <w:jc w:val="both"/>
        <w:rPr>
          <w:rFonts w:asciiTheme="majorHAnsi" w:hAnsiTheme="majorHAnsi"/>
          <w:sz w:val="28"/>
          <w:szCs w:val="28"/>
          <w:lang w:val="uk-UA"/>
        </w:rPr>
      </w:pPr>
      <w:r w:rsidRPr="00E96AC1">
        <w:rPr>
          <w:rFonts w:asciiTheme="majorHAnsi" w:hAnsiTheme="majorHAnsi"/>
          <w:sz w:val="28"/>
          <w:szCs w:val="28"/>
          <w:lang w:val="uk-UA"/>
        </w:rPr>
        <w:t>- устаткування, призначене для переміщення акторів під час театральних вистав;</w:t>
      </w:r>
    </w:p>
    <w:p w14:paraId="58DD816A" w14:textId="77777777" w:rsidR="00151C74" w:rsidRPr="00E96AC1" w:rsidRDefault="00151C74" w:rsidP="00F30DAD">
      <w:pPr>
        <w:shd w:val="clear" w:color="auto" w:fill="FFFFFF"/>
        <w:spacing w:after="0"/>
        <w:ind w:left="532" w:hanging="163"/>
        <w:jc w:val="both"/>
        <w:rPr>
          <w:rFonts w:asciiTheme="majorHAnsi" w:hAnsiTheme="majorHAnsi"/>
          <w:sz w:val="28"/>
          <w:szCs w:val="28"/>
          <w:lang w:val="uk-UA"/>
        </w:rPr>
      </w:pPr>
      <w:bookmarkStart w:id="336" w:name="n74"/>
      <w:bookmarkEnd w:id="336"/>
      <w:r w:rsidRPr="00E96AC1">
        <w:rPr>
          <w:rFonts w:asciiTheme="majorHAnsi" w:hAnsiTheme="majorHAnsi"/>
          <w:sz w:val="28"/>
          <w:szCs w:val="28"/>
          <w:lang w:val="uk-UA"/>
        </w:rPr>
        <w:t>- високовольтне електричне обладнання, а саме:</w:t>
      </w:r>
    </w:p>
    <w:p w14:paraId="44BA94A0"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37" w:name="n75"/>
      <w:bookmarkEnd w:id="337"/>
      <w:r w:rsidRPr="00E96AC1">
        <w:rPr>
          <w:rFonts w:asciiTheme="majorHAnsi" w:hAnsiTheme="majorHAnsi"/>
          <w:sz w:val="28"/>
          <w:szCs w:val="28"/>
        </w:rPr>
        <w:t>- комутаційне обладнання і апаратура управління;</w:t>
      </w:r>
    </w:p>
    <w:p w14:paraId="44E4A527"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38" w:name="n76"/>
      <w:bookmarkEnd w:id="338"/>
      <w:r w:rsidRPr="00E96AC1">
        <w:rPr>
          <w:rFonts w:asciiTheme="majorHAnsi" w:hAnsiTheme="majorHAnsi"/>
          <w:sz w:val="28"/>
          <w:szCs w:val="28"/>
        </w:rPr>
        <w:lastRenderedPageBreak/>
        <w:t>- трансформатори;</w:t>
      </w:r>
    </w:p>
    <w:p w14:paraId="12A099A5"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39" w:name="n77"/>
      <w:bookmarkEnd w:id="339"/>
      <w:r w:rsidRPr="00E96AC1">
        <w:rPr>
          <w:rFonts w:asciiTheme="majorHAnsi" w:hAnsiTheme="majorHAnsi"/>
          <w:sz w:val="28"/>
          <w:szCs w:val="28"/>
        </w:rPr>
        <w:t>- низьковольтне електричне та електронне обладнання, на яке поширюється дія </w:t>
      </w:r>
      <w:hyperlink r:id="rId172" w:anchor="n13" w:tgtFrame="_blank" w:history="1">
        <w:r w:rsidRPr="00E96AC1">
          <w:rPr>
            <w:sz w:val="28"/>
            <w:szCs w:val="28"/>
          </w:rPr>
          <w:t>Технічного регламенту низьковольтного електричного обладнання</w:t>
        </w:r>
      </w:hyperlink>
      <w:r w:rsidRPr="00E96AC1">
        <w:rPr>
          <w:rFonts w:asciiTheme="majorHAnsi" w:hAnsiTheme="majorHAnsi"/>
          <w:sz w:val="28"/>
          <w:szCs w:val="28"/>
        </w:rPr>
        <w:t>, затвердженого постановою Кабінету Міністрів України від 16 грудня 2015 р. № 1067, а саме:</w:t>
      </w:r>
    </w:p>
    <w:p w14:paraId="36330591"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0" w:name="n1017"/>
      <w:bookmarkStart w:id="341" w:name="n78"/>
      <w:bookmarkEnd w:id="340"/>
      <w:bookmarkEnd w:id="341"/>
      <w:r w:rsidRPr="00E96AC1">
        <w:rPr>
          <w:rFonts w:asciiTheme="majorHAnsi" w:hAnsiTheme="majorHAnsi"/>
          <w:sz w:val="28"/>
          <w:szCs w:val="28"/>
        </w:rPr>
        <w:t>- побутові електроприлади, призначені для домашнього використання;</w:t>
      </w:r>
    </w:p>
    <w:p w14:paraId="5E694F1C"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2" w:name="n79"/>
      <w:bookmarkEnd w:id="342"/>
      <w:r w:rsidRPr="00E96AC1">
        <w:rPr>
          <w:rFonts w:asciiTheme="majorHAnsi" w:hAnsiTheme="majorHAnsi"/>
          <w:sz w:val="28"/>
          <w:szCs w:val="28"/>
        </w:rPr>
        <w:t>- аудіо- і відеообладнання;</w:t>
      </w:r>
    </w:p>
    <w:p w14:paraId="090CD14C"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3" w:name="n80"/>
      <w:bookmarkEnd w:id="343"/>
      <w:r w:rsidRPr="00E96AC1">
        <w:rPr>
          <w:rFonts w:asciiTheme="majorHAnsi" w:hAnsiTheme="majorHAnsi"/>
          <w:sz w:val="28"/>
          <w:szCs w:val="28"/>
        </w:rPr>
        <w:t>- інформаційно-технологічне обладнання;</w:t>
      </w:r>
    </w:p>
    <w:p w14:paraId="4BC60835"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4" w:name="n81"/>
      <w:bookmarkEnd w:id="344"/>
      <w:r w:rsidRPr="00E96AC1">
        <w:rPr>
          <w:rFonts w:asciiTheme="majorHAnsi" w:hAnsiTheme="majorHAnsi"/>
          <w:sz w:val="28"/>
          <w:szCs w:val="28"/>
        </w:rPr>
        <w:t>- офісні машини загального призначення;</w:t>
      </w:r>
    </w:p>
    <w:p w14:paraId="0735AA8E"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5" w:name="n82"/>
      <w:bookmarkEnd w:id="345"/>
      <w:r w:rsidRPr="00E96AC1">
        <w:rPr>
          <w:rFonts w:asciiTheme="majorHAnsi" w:hAnsiTheme="majorHAnsi"/>
          <w:sz w:val="28"/>
          <w:szCs w:val="28"/>
        </w:rPr>
        <w:t>- комутаційне обладнання і апаратура управління;</w:t>
      </w:r>
    </w:p>
    <w:p w14:paraId="30DCC023" w14:textId="77777777" w:rsidR="00151C74" w:rsidRPr="00E96AC1" w:rsidRDefault="00151C74" w:rsidP="00F30DAD">
      <w:pPr>
        <w:shd w:val="clear" w:color="auto" w:fill="FFFFFF"/>
        <w:spacing w:after="0"/>
        <w:ind w:left="532" w:hanging="163"/>
        <w:jc w:val="both"/>
        <w:rPr>
          <w:rFonts w:asciiTheme="majorHAnsi" w:hAnsiTheme="majorHAnsi"/>
          <w:sz w:val="28"/>
          <w:szCs w:val="28"/>
        </w:rPr>
      </w:pPr>
      <w:bookmarkStart w:id="346" w:name="n83"/>
      <w:bookmarkEnd w:id="346"/>
      <w:r w:rsidRPr="00E96AC1">
        <w:rPr>
          <w:rFonts w:asciiTheme="majorHAnsi" w:hAnsiTheme="majorHAnsi"/>
          <w:sz w:val="28"/>
          <w:szCs w:val="28"/>
        </w:rPr>
        <w:t>- електричні двигуни.</w:t>
      </w:r>
    </w:p>
    <w:p w14:paraId="1FC3BB2F" w14:textId="77777777" w:rsidR="00151C74" w:rsidRPr="00E96AC1" w:rsidRDefault="00151C74" w:rsidP="00F30DAD">
      <w:pPr>
        <w:shd w:val="clear" w:color="auto" w:fill="FFFFFF"/>
        <w:spacing w:after="0" w:line="360" w:lineRule="auto"/>
        <w:ind w:left="-57" w:firstLine="624"/>
        <w:jc w:val="both"/>
        <w:rPr>
          <w:rFonts w:asciiTheme="majorHAnsi" w:hAnsiTheme="majorHAnsi"/>
          <w:b/>
          <w:sz w:val="28"/>
          <w:szCs w:val="28"/>
          <w:lang w:val="uk-UA"/>
        </w:rPr>
      </w:pPr>
      <w:bookmarkStart w:id="347" w:name="n84"/>
      <w:bookmarkEnd w:id="347"/>
    </w:p>
    <w:p w14:paraId="32F0C3F4" w14:textId="77777777" w:rsidR="00151C74" w:rsidRPr="00E96AC1" w:rsidRDefault="00151C74" w:rsidP="00296D9D">
      <w:pPr>
        <w:pStyle w:val="2"/>
        <w:rPr>
          <w:color w:val="auto"/>
          <w:lang w:val="uk-UA"/>
        </w:rPr>
      </w:pPr>
      <w:bookmarkStart w:id="348" w:name="_Toc132455623"/>
      <w:bookmarkStart w:id="349" w:name="_Toc132457655"/>
      <w:r w:rsidRPr="00E96AC1">
        <w:rPr>
          <w:color w:val="auto"/>
          <w:lang w:val="uk-UA"/>
        </w:rPr>
        <w:t>7.2 Структура технічного регламенту безпеки машин</w:t>
      </w:r>
      <w:bookmarkEnd w:id="348"/>
      <w:bookmarkEnd w:id="349"/>
    </w:p>
    <w:p w14:paraId="599A453A" w14:textId="77777777" w:rsidR="00F30DAD" w:rsidRPr="00E96AC1" w:rsidRDefault="00F30DAD" w:rsidP="00F30DAD">
      <w:pPr>
        <w:shd w:val="clear" w:color="auto" w:fill="FFFFFF"/>
        <w:spacing w:after="0"/>
        <w:ind w:left="-57" w:firstLine="483"/>
        <w:jc w:val="both"/>
        <w:rPr>
          <w:rFonts w:asciiTheme="majorHAnsi" w:hAnsiTheme="majorHAnsi"/>
          <w:b/>
          <w:sz w:val="28"/>
          <w:szCs w:val="28"/>
          <w:lang w:val="uk-UA"/>
        </w:rPr>
      </w:pPr>
    </w:p>
    <w:p w14:paraId="0E5E96E4" w14:textId="77777777" w:rsidR="00151C74" w:rsidRPr="00E96AC1" w:rsidRDefault="00151C74" w:rsidP="00F30DAD">
      <w:pPr>
        <w:shd w:val="clear" w:color="auto" w:fill="FFFFFF"/>
        <w:spacing w:after="120"/>
        <w:ind w:left="-57" w:firstLine="482"/>
        <w:jc w:val="both"/>
        <w:rPr>
          <w:rFonts w:asciiTheme="majorHAnsi" w:hAnsiTheme="majorHAnsi"/>
          <w:b/>
          <w:sz w:val="28"/>
          <w:szCs w:val="28"/>
          <w:lang w:val="uk-UA"/>
        </w:rPr>
      </w:pPr>
      <w:r w:rsidRPr="00E96AC1">
        <w:rPr>
          <w:rFonts w:asciiTheme="majorHAnsi" w:hAnsiTheme="majorHAnsi"/>
          <w:b/>
          <w:sz w:val="28"/>
          <w:szCs w:val="28"/>
          <w:lang w:val="uk-UA"/>
        </w:rPr>
        <w:t>Перелік розділів ТР БМ:</w:t>
      </w:r>
    </w:p>
    <w:p w14:paraId="5DCF73FB"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Загальна частина</w:t>
      </w:r>
      <w:r w:rsidR="00924A5B" w:rsidRPr="00E96AC1">
        <w:rPr>
          <w:rFonts w:asciiTheme="majorHAnsi" w:eastAsia="Times New Roman" w:hAnsiTheme="majorHAnsi"/>
          <w:sz w:val="28"/>
          <w:szCs w:val="28"/>
          <w:lang w:eastAsia="ru-RU"/>
        </w:rPr>
        <w:t>.</w:t>
      </w:r>
    </w:p>
    <w:p w14:paraId="7AA14523"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Взаємозв’язок з іншими технічними регламентами</w:t>
      </w:r>
      <w:r w:rsidR="00924A5B" w:rsidRPr="00E96AC1">
        <w:rPr>
          <w:rFonts w:asciiTheme="majorHAnsi" w:eastAsia="Times New Roman" w:hAnsiTheme="majorHAnsi"/>
          <w:sz w:val="28"/>
          <w:szCs w:val="28"/>
          <w:lang w:eastAsia="ru-RU"/>
        </w:rPr>
        <w:t>.</w:t>
      </w:r>
    </w:p>
    <w:p w14:paraId="17E65191"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Введення в обіг та/або в експлуатацію</w:t>
      </w:r>
      <w:r w:rsidR="00924A5B" w:rsidRPr="00E96AC1">
        <w:rPr>
          <w:rFonts w:asciiTheme="majorHAnsi" w:eastAsia="Times New Roman" w:hAnsiTheme="majorHAnsi"/>
          <w:sz w:val="28"/>
          <w:szCs w:val="28"/>
          <w:lang w:eastAsia="ru-RU"/>
        </w:rPr>
        <w:t>.</w:t>
      </w:r>
    </w:p>
    <w:p w14:paraId="79D3F945"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Процедура оцінки відповідності машини</w:t>
      </w:r>
      <w:r w:rsidR="00924A5B" w:rsidRPr="00E96AC1">
        <w:rPr>
          <w:rFonts w:asciiTheme="majorHAnsi" w:eastAsia="Times New Roman" w:hAnsiTheme="majorHAnsi"/>
          <w:sz w:val="28"/>
          <w:szCs w:val="28"/>
          <w:lang w:eastAsia="ru-RU"/>
        </w:rPr>
        <w:t>.</w:t>
      </w:r>
    </w:p>
    <w:p w14:paraId="540EC4DA"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Процедура оцінки відповідності незавершеної машини</w:t>
      </w:r>
      <w:r w:rsidR="00924A5B" w:rsidRPr="00E96AC1">
        <w:rPr>
          <w:rFonts w:asciiTheme="majorHAnsi" w:eastAsia="Times New Roman" w:hAnsiTheme="majorHAnsi"/>
          <w:sz w:val="28"/>
          <w:szCs w:val="28"/>
          <w:lang w:eastAsia="ru-RU"/>
        </w:rPr>
        <w:t>.</w:t>
      </w:r>
    </w:p>
    <w:p w14:paraId="55A2B18A"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Призначені органи з оцінки відповідності</w:t>
      </w:r>
      <w:r w:rsidR="00924A5B" w:rsidRPr="00E96AC1">
        <w:rPr>
          <w:rFonts w:asciiTheme="majorHAnsi" w:eastAsia="Times New Roman" w:hAnsiTheme="majorHAnsi"/>
          <w:sz w:val="28"/>
          <w:szCs w:val="28"/>
          <w:lang w:eastAsia="ru-RU"/>
        </w:rPr>
        <w:t>.</w:t>
      </w:r>
    </w:p>
    <w:p w14:paraId="5D81ECDF" w14:textId="77777777" w:rsidR="00151C74" w:rsidRPr="00E96AC1" w:rsidRDefault="00151C74" w:rsidP="00CB5EC9">
      <w:pPr>
        <w:numPr>
          <w:ilvl w:val="0"/>
          <w:numId w:val="14"/>
        </w:numPr>
        <w:spacing w:after="0"/>
        <w:ind w:left="700" w:hanging="274"/>
        <w:jc w:val="both"/>
        <w:rPr>
          <w:rFonts w:asciiTheme="majorHAnsi" w:eastAsia="Times New Roman" w:hAnsiTheme="majorHAnsi"/>
          <w:sz w:val="28"/>
          <w:szCs w:val="28"/>
          <w:lang w:eastAsia="ru-RU"/>
        </w:rPr>
      </w:pPr>
      <w:r w:rsidRPr="00E96AC1">
        <w:rPr>
          <w:rFonts w:asciiTheme="majorHAnsi" w:eastAsia="Times New Roman" w:hAnsiTheme="majorHAnsi"/>
          <w:sz w:val="28"/>
          <w:szCs w:val="28"/>
          <w:lang w:eastAsia="ru-RU"/>
        </w:rPr>
        <w:t>Суттєві вимоги щодо безпеки та охорони здоров’я, яким повинні відповідати машини</w:t>
      </w:r>
      <w:r w:rsidR="00924A5B" w:rsidRPr="00E96AC1">
        <w:rPr>
          <w:rFonts w:asciiTheme="majorHAnsi" w:eastAsia="Times New Roman" w:hAnsiTheme="majorHAnsi"/>
          <w:sz w:val="28"/>
          <w:szCs w:val="28"/>
          <w:lang w:eastAsia="ru-RU"/>
        </w:rPr>
        <w:t>.</w:t>
      </w:r>
    </w:p>
    <w:p w14:paraId="5C691CDF" w14:textId="77777777" w:rsidR="00151C74" w:rsidRPr="00E96AC1" w:rsidRDefault="00151C74" w:rsidP="00CB5EC9">
      <w:pPr>
        <w:numPr>
          <w:ilvl w:val="0"/>
          <w:numId w:val="14"/>
        </w:numPr>
        <w:spacing w:after="0"/>
        <w:ind w:left="700" w:hanging="274"/>
        <w:jc w:val="both"/>
        <w:rPr>
          <w:rFonts w:asciiTheme="majorHAnsi" w:eastAsia="Cambria" w:hAnsiTheme="majorHAnsi"/>
          <w:kern w:val="20"/>
          <w:sz w:val="28"/>
          <w:szCs w:val="28"/>
          <w:lang w:val="uk-UA"/>
        </w:rPr>
      </w:pPr>
      <w:r w:rsidRPr="00E96AC1">
        <w:rPr>
          <w:rFonts w:asciiTheme="majorHAnsi" w:eastAsia="Times New Roman" w:hAnsiTheme="majorHAnsi"/>
          <w:sz w:val="28"/>
          <w:szCs w:val="28"/>
          <w:lang w:eastAsia="ru-RU"/>
        </w:rPr>
        <w:t>Знак відповідності технічним регламентам, застереження невідповіднос</w:t>
      </w:r>
      <w:r w:rsidRPr="00E96AC1">
        <w:rPr>
          <w:rFonts w:asciiTheme="majorHAnsi" w:eastAsia="Cambria" w:hAnsiTheme="majorHAnsi"/>
          <w:kern w:val="20"/>
          <w:sz w:val="28"/>
          <w:szCs w:val="28"/>
          <w:lang w:val="uk-UA"/>
        </w:rPr>
        <w:t>ті машин і неправомірне маркування</w:t>
      </w:r>
      <w:r w:rsidR="00924A5B" w:rsidRPr="00E96AC1">
        <w:rPr>
          <w:rFonts w:asciiTheme="majorHAnsi" w:eastAsia="Cambria" w:hAnsiTheme="majorHAnsi"/>
          <w:kern w:val="20"/>
          <w:sz w:val="28"/>
          <w:szCs w:val="28"/>
          <w:lang w:val="uk-UA"/>
        </w:rPr>
        <w:t>.</w:t>
      </w:r>
    </w:p>
    <w:p w14:paraId="47858C80" w14:textId="77777777" w:rsidR="00151C74" w:rsidRPr="00E96AC1" w:rsidRDefault="00151C74" w:rsidP="00FC2148">
      <w:pPr>
        <w:shd w:val="clear" w:color="auto" w:fill="FFFFFF"/>
        <w:spacing w:before="120" w:after="120"/>
        <w:ind w:left="-57" w:firstLine="624"/>
        <w:jc w:val="both"/>
        <w:rPr>
          <w:rFonts w:asciiTheme="majorHAnsi" w:hAnsiTheme="majorHAnsi"/>
          <w:b/>
          <w:sz w:val="28"/>
          <w:szCs w:val="28"/>
        </w:rPr>
      </w:pPr>
      <w:r w:rsidRPr="00E96AC1">
        <w:rPr>
          <w:rFonts w:asciiTheme="majorHAnsi" w:hAnsiTheme="majorHAnsi"/>
          <w:b/>
          <w:sz w:val="28"/>
          <w:szCs w:val="28"/>
        </w:rPr>
        <w:t xml:space="preserve">Перелік </w:t>
      </w:r>
      <w:r w:rsidRPr="00E96AC1">
        <w:rPr>
          <w:rFonts w:asciiTheme="majorHAnsi" w:hAnsiTheme="majorHAnsi"/>
          <w:b/>
          <w:sz w:val="28"/>
          <w:szCs w:val="28"/>
          <w:lang w:val="uk-UA"/>
        </w:rPr>
        <w:t>додатків до ТР БМ</w:t>
      </w:r>
    </w:p>
    <w:p w14:paraId="696BDD25" w14:textId="77777777" w:rsidR="00151C74" w:rsidRPr="00E96AC1" w:rsidRDefault="00151C74" w:rsidP="008512B8">
      <w:pPr>
        <w:spacing w:after="0"/>
        <w:ind w:left="1560" w:hanging="1560"/>
        <w:jc w:val="both"/>
        <w:rPr>
          <w:rFonts w:asciiTheme="majorHAnsi" w:hAnsiTheme="majorHAnsi"/>
          <w:sz w:val="28"/>
          <w:szCs w:val="28"/>
          <w:lang w:val="uk-UA"/>
        </w:rPr>
      </w:pPr>
      <w:r w:rsidRPr="00E96AC1">
        <w:rPr>
          <w:rFonts w:asciiTheme="majorHAnsi" w:eastAsia="Cambria" w:hAnsiTheme="majorHAnsi"/>
          <w:b/>
          <w:bCs/>
          <w:kern w:val="20"/>
          <w:sz w:val="28"/>
          <w:szCs w:val="28"/>
          <w:lang w:val="uk-UA"/>
        </w:rPr>
        <w:t>Додаток 1</w:t>
      </w:r>
      <w:r w:rsidRPr="00E96AC1">
        <w:rPr>
          <w:rFonts w:asciiTheme="majorHAnsi" w:eastAsia="Cambria" w:hAnsiTheme="majorHAnsi"/>
          <w:kern w:val="20"/>
          <w:sz w:val="28"/>
          <w:szCs w:val="28"/>
          <w:lang w:val="uk-UA"/>
        </w:rPr>
        <w:t>. ЗАГАЛЬНІ СУТТЄВІ ВИМОГИ щодо безпеки та охорони здо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ров’я, які повинні бути виконані під час розроблення та виро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блення машин</w:t>
      </w:r>
      <w:r w:rsidR="0078666F" w:rsidRPr="00E96AC1">
        <w:rPr>
          <w:rFonts w:asciiTheme="majorHAnsi" w:eastAsia="Cambria" w:hAnsiTheme="majorHAnsi"/>
          <w:kern w:val="20"/>
          <w:sz w:val="28"/>
          <w:szCs w:val="28"/>
          <w:lang w:val="uk-UA"/>
        </w:rPr>
        <w:t>.</w:t>
      </w:r>
    </w:p>
    <w:p w14:paraId="6A0FBBB1" w14:textId="77777777" w:rsidR="00151C74" w:rsidRPr="00E96AC1" w:rsidRDefault="00151C74" w:rsidP="008512B8">
      <w:pPr>
        <w:spacing w:after="0"/>
        <w:ind w:left="1560" w:hanging="1560"/>
        <w:jc w:val="both"/>
        <w:rPr>
          <w:rFonts w:asciiTheme="majorHAnsi" w:hAnsiTheme="majorHAnsi"/>
          <w:sz w:val="28"/>
          <w:szCs w:val="28"/>
          <w:lang w:val="uk-UA"/>
        </w:rPr>
      </w:pPr>
      <w:r w:rsidRPr="00E96AC1">
        <w:rPr>
          <w:rFonts w:asciiTheme="majorHAnsi" w:eastAsia="Cambria" w:hAnsiTheme="majorHAnsi"/>
          <w:b/>
          <w:bCs/>
          <w:kern w:val="20"/>
          <w:sz w:val="28"/>
          <w:szCs w:val="28"/>
          <w:lang w:val="uk-UA"/>
        </w:rPr>
        <w:t>Додаток 2.</w:t>
      </w:r>
      <w:r w:rsidRPr="00E96AC1">
        <w:rPr>
          <w:rFonts w:asciiTheme="majorHAnsi" w:eastAsia="Cambria" w:hAnsiTheme="majorHAnsi"/>
          <w:kern w:val="20"/>
          <w:sz w:val="28"/>
          <w:szCs w:val="28"/>
          <w:lang w:val="uk-UA"/>
        </w:rPr>
        <w:t xml:space="preserve"> </w:t>
      </w:r>
      <w:bookmarkStart w:id="350" w:name="w1_44"/>
      <w:r w:rsidR="002F3025" w:rsidRPr="00E96AC1">
        <w:rPr>
          <w:rFonts w:asciiTheme="majorHAnsi" w:eastAsia="Cambria" w:hAnsiTheme="majorHAnsi"/>
          <w:kern w:val="20"/>
          <w:sz w:val="28"/>
          <w:szCs w:val="28"/>
          <w:lang w:val="uk-UA"/>
        </w:rPr>
        <w:fldChar w:fldCharType="begin"/>
      </w:r>
      <w:r w:rsidRPr="00E96AC1">
        <w:rPr>
          <w:rFonts w:asciiTheme="majorHAnsi" w:eastAsia="Cambria" w:hAnsiTheme="majorHAnsi"/>
          <w:kern w:val="20"/>
          <w:sz w:val="28"/>
          <w:szCs w:val="28"/>
          <w:lang w:val="uk-UA"/>
        </w:rPr>
        <w:instrText xml:space="preserve"> HYPERLINK "https://zakon.rada.gov.ua/laws/show/62-2013-%D0%BF?find=1&amp;text=%D0%B4%D0%BE%D0%B4%D0%B0%D1%82" \l "w1_45" </w:instrText>
      </w:r>
      <w:r w:rsidR="002F3025" w:rsidRPr="00E96AC1">
        <w:rPr>
          <w:rFonts w:asciiTheme="majorHAnsi" w:eastAsia="Cambria" w:hAnsiTheme="majorHAnsi"/>
          <w:kern w:val="20"/>
          <w:sz w:val="28"/>
          <w:szCs w:val="28"/>
          <w:lang w:val="uk-UA"/>
        </w:rPr>
        <w:fldChar w:fldCharType="separate"/>
      </w:r>
      <w:r w:rsidRPr="00E96AC1">
        <w:rPr>
          <w:rFonts w:asciiTheme="majorHAnsi" w:eastAsia="Cambria" w:hAnsiTheme="majorHAnsi"/>
          <w:kern w:val="20"/>
          <w:sz w:val="28"/>
          <w:szCs w:val="28"/>
          <w:lang w:val="uk-UA"/>
        </w:rPr>
        <w:t>ДОДАТ</w:t>
      </w:r>
      <w:r w:rsidR="002F3025" w:rsidRPr="00E96AC1">
        <w:rPr>
          <w:rFonts w:asciiTheme="majorHAnsi" w:eastAsia="Cambria" w:hAnsiTheme="majorHAnsi"/>
          <w:kern w:val="20"/>
          <w:sz w:val="28"/>
          <w:szCs w:val="28"/>
          <w:lang w:val="uk-UA"/>
        </w:rPr>
        <w:fldChar w:fldCharType="end"/>
      </w:r>
      <w:bookmarkEnd w:id="350"/>
      <w:r w:rsidRPr="00E96AC1">
        <w:rPr>
          <w:rFonts w:asciiTheme="majorHAnsi" w:eastAsia="Cambria" w:hAnsiTheme="majorHAnsi"/>
          <w:kern w:val="20"/>
          <w:sz w:val="28"/>
          <w:szCs w:val="28"/>
          <w:lang w:val="uk-UA"/>
        </w:rPr>
        <w:t>КОВІ СУТТЄВІ ВИМОГИ щодо безпеки та охорони здо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ров’я, які повинні бути виконані під час розроблення та виро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блення певних типів машин</w:t>
      </w:r>
      <w:r w:rsidR="0078666F" w:rsidRPr="00E96AC1">
        <w:rPr>
          <w:rFonts w:asciiTheme="majorHAnsi" w:eastAsia="Cambria" w:hAnsiTheme="majorHAnsi"/>
          <w:kern w:val="20"/>
          <w:sz w:val="28"/>
          <w:szCs w:val="28"/>
          <w:lang w:val="uk-UA"/>
        </w:rPr>
        <w:t>.</w:t>
      </w:r>
    </w:p>
    <w:p w14:paraId="78A05AAD" w14:textId="77777777" w:rsidR="00151C74" w:rsidRPr="00E96AC1" w:rsidRDefault="00151C74" w:rsidP="008512B8">
      <w:pPr>
        <w:spacing w:after="0"/>
        <w:ind w:left="1560" w:hanging="1560"/>
        <w:jc w:val="both"/>
        <w:rPr>
          <w:rFonts w:asciiTheme="majorHAnsi" w:hAnsiTheme="majorHAnsi"/>
          <w:sz w:val="28"/>
          <w:szCs w:val="28"/>
          <w:lang w:val="uk-UA"/>
        </w:rPr>
      </w:pPr>
      <w:bookmarkStart w:id="351" w:name="w1_50"/>
      <w:r w:rsidRPr="00E96AC1">
        <w:rPr>
          <w:rFonts w:asciiTheme="majorHAnsi" w:eastAsia="Cambria" w:hAnsiTheme="majorHAnsi"/>
          <w:b/>
          <w:bCs/>
          <w:kern w:val="20"/>
          <w:sz w:val="28"/>
          <w:szCs w:val="28"/>
          <w:lang w:val="uk-UA"/>
        </w:rPr>
        <w:t>Додаток 3.</w:t>
      </w:r>
      <w:r w:rsidRPr="00E96AC1">
        <w:rPr>
          <w:rFonts w:asciiTheme="majorHAnsi" w:eastAsia="Cambria" w:hAnsiTheme="majorHAnsi"/>
          <w:kern w:val="20"/>
          <w:sz w:val="28"/>
          <w:szCs w:val="28"/>
          <w:lang w:val="uk-UA"/>
        </w:rPr>
        <w:t xml:space="preserve"> </w:t>
      </w:r>
      <w:hyperlink r:id="rId173" w:anchor="w1_51" w:history="1">
        <w:r w:rsidRPr="00E96AC1">
          <w:rPr>
            <w:rFonts w:asciiTheme="majorHAnsi" w:eastAsia="Cambria" w:hAnsiTheme="majorHAnsi"/>
            <w:kern w:val="20"/>
            <w:sz w:val="28"/>
            <w:szCs w:val="28"/>
            <w:lang w:val="uk-UA"/>
          </w:rPr>
          <w:t>ДОДАТ</w:t>
        </w:r>
      </w:hyperlink>
      <w:bookmarkEnd w:id="351"/>
      <w:r w:rsidRPr="00E96AC1">
        <w:rPr>
          <w:rFonts w:asciiTheme="majorHAnsi" w:eastAsia="Cambria" w:hAnsiTheme="majorHAnsi"/>
          <w:kern w:val="20"/>
          <w:sz w:val="28"/>
          <w:szCs w:val="28"/>
          <w:lang w:val="uk-UA"/>
        </w:rPr>
        <w:t>КОВІ СУТТЄВІ ВИМОГИ щодо запобігання специфічним небезпекам, пов’язаним з рухом машин</w:t>
      </w:r>
      <w:r w:rsidR="0078666F" w:rsidRPr="00E96AC1">
        <w:rPr>
          <w:rFonts w:asciiTheme="majorHAnsi" w:eastAsia="Cambria" w:hAnsiTheme="majorHAnsi"/>
          <w:kern w:val="20"/>
          <w:sz w:val="28"/>
          <w:szCs w:val="28"/>
          <w:lang w:val="uk-UA"/>
        </w:rPr>
        <w:t>.</w:t>
      </w:r>
    </w:p>
    <w:p w14:paraId="3AC395D6"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4.</w:t>
      </w:r>
      <w:r w:rsidRPr="00E96AC1">
        <w:rPr>
          <w:rFonts w:asciiTheme="majorHAnsi" w:eastAsia="Cambria" w:hAnsiTheme="majorHAnsi"/>
          <w:kern w:val="20"/>
          <w:sz w:val="28"/>
          <w:szCs w:val="28"/>
          <w:lang w:val="uk-UA"/>
        </w:rPr>
        <w:t xml:space="preserve"> </w:t>
      </w:r>
      <w:bookmarkStart w:id="352" w:name="w1_59"/>
      <w:r w:rsidR="002F3025" w:rsidRPr="00E96AC1">
        <w:rPr>
          <w:rFonts w:asciiTheme="majorHAnsi" w:eastAsia="Cambria" w:hAnsiTheme="majorHAnsi"/>
          <w:kern w:val="20"/>
          <w:sz w:val="28"/>
          <w:szCs w:val="28"/>
          <w:lang w:val="uk-UA"/>
        </w:rPr>
        <w:fldChar w:fldCharType="begin"/>
      </w:r>
      <w:r w:rsidRPr="00E96AC1">
        <w:rPr>
          <w:rFonts w:asciiTheme="majorHAnsi" w:eastAsia="Cambria" w:hAnsiTheme="majorHAnsi"/>
          <w:kern w:val="20"/>
          <w:sz w:val="28"/>
          <w:szCs w:val="28"/>
          <w:lang w:val="uk-UA"/>
        </w:rPr>
        <w:instrText xml:space="preserve"> HYPERLINK "https://zakon.rada.gov.ua/laws/show/62-2013-%D0%BF?find=1&amp;text=%D0%B4%D0%BE%D0%B4%D0%B0%D1%82" \l "w1_60" </w:instrText>
      </w:r>
      <w:r w:rsidR="002F3025" w:rsidRPr="00E96AC1">
        <w:rPr>
          <w:rFonts w:asciiTheme="majorHAnsi" w:eastAsia="Cambria" w:hAnsiTheme="majorHAnsi"/>
          <w:kern w:val="20"/>
          <w:sz w:val="28"/>
          <w:szCs w:val="28"/>
          <w:lang w:val="uk-UA"/>
        </w:rPr>
        <w:fldChar w:fldCharType="separate"/>
      </w:r>
      <w:r w:rsidRPr="00E96AC1">
        <w:rPr>
          <w:rFonts w:asciiTheme="majorHAnsi" w:eastAsia="Cambria" w:hAnsiTheme="majorHAnsi"/>
          <w:kern w:val="20"/>
          <w:sz w:val="28"/>
          <w:szCs w:val="28"/>
          <w:lang w:val="uk-UA"/>
        </w:rPr>
        <w:t>ДОДАТ</w:t>
      </w:r>
      <w:r w:rsidR="002F3025" w:rsidRPr="00E96AC1">
        <w:rPr>
          <w:rFonts w:asciiTheme="majorHAnsi" w:eastAsia="Cambria" w:hAnsiTheme="majorHAnsi"/>
          <w:kern w:val="20"/>
          <w:sz w:val="28"/>
          <w:szCs w:val="28"/>
          <w:lang w:val="uk-UA"/>
        </w:rPr>
        <w:fldChar w:fldCharType="end"/>
      </w:r>
      <w:bookmarkEnd w:id="352"/>
      <w:r w:rsidRPr="00E96AC1">
        <w:rPr>
          <w:rFonts w:asciiTheme="majorHAnsi" w:eastAsia="Cambria" w:hAnsiTheme="majorHAnsi"/>
          <w:kern w:val="20"/>
          <w:sz w:val="28"/>
          <w:szCs w:val="28"/>
          <w:lang w:val="uk-UA"/>
        </w:rPr>
        <w:t>КОВІ СУТТЄВІ ВИМОГИ щодо запобігання специфічним небезпекам, які виникають під час піднімальних робіт</w:t>
      </w:r>
      <w:r w:rsidR="0078666F" w:rsidRPr="00E96AC1">
        <w:rPr>
          <w:rFonts w:asciiTheme="majorHAnsi" w:eastAsia="Cambria" w:hAnsiTheme="majorHAnsi"/>
          <w:kern w:val="20"/>
          <w:sz w:val="28"/>
          <w:szCs w:val="28"/>
          <w:lang w:val="uk-UA"/>
        </w:rPr>
        <w:t>.</w:t>
      </w:r>
    </w:p>
    <w:p w14:paraId="7C57F74C"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lastRenderedPageBreak/>
        <w:t>Додаток 5.</w:t>
      </w:r>
      <w:r w:rsidRPr="00E96AC1">
        <w:rPr>
          <w:rFonts w:asciiTheme="majorHAnsi" w:eastAsia="Cambria" w:hAnsiTheme="majorHAnsi"/>
          <w:kern w:val="20"/>
          <w:sz w:val="28"/>
          <w:szCs w:val="28"/>
          <w:lang w:val="uk-UA"/>
        </w:rPr>
        <w:t xml:space="preserve"> </w:t>
      </w:r>
      <w:bookmarkStart w:id="353" w:name="w1_64"/>
      <w:r w:rsidR="002F3025" w:rsidRPr="00E96AC1">
        <w:rPr>
          <w:rFonts w:asciiTheme="majorHAnsi" w:eastAsia="Cambria" w:hAnsiTheme="majorHAnsi"/>
          <w:kern w:val="20"/>
          <w:sz w:val="28"/>
          <w:szCs w:val="28"/>
          <w:lang w:val="uk-UA"/>
        </w:rPr>
        <w:fldChar w:fldCharType="begin"/>
      </w:r>
      <w:r w:rsidRPr="00E96AC1">
        <w:rPr>
          <w:rFonts w:asciiTheme="majorHAnsi" w:eastAsia="Cambria" w:hAnsiTheme="majorHAnsi"/>
          <w:kern w:val="20"/>
          <w:sz w:val="28"/>
          <w:szCs w:val="28"/>
          <w:lang w:val="uk-UA"/>
        </w:rPr>
        <w:instrText xml:space="preserve"> HYPERLINK "https://zakon.rada.gov.ua/laws/show/62-2013-%D0%BF?find=1&amp;text=%D0%B4%D0%BE%D0%B4%D0%B0%D1%82" \l "w1_65" </w:instrText>
      </w:r>
      <w:r w:rsidR="002F3025" w:rsidRPr="00E96AC1">
        <w:rPr>
          <w:rFonts w:asciiTheme="majorHAnsi" w:eastAsia="Cambria" w:hAnsiTheme="majorHAnsi"/>
          <w:kern w:val="20"/>
          <w:sz w:val="28"/>
          <w:szCs w:val="28"/>
          <w:lang w:val="uk-UA"/>
        </w:rPr>
        <w:fldChar w:fldCharType="separate"/>
      </w:r>
      <w:r w:rsidRPr="00E96AC1">
        <w:rPr>
          <w:rFonts w:asciiTheme="majorHAnsi" w:eastAsia="Cambria" w:hAnsiTheme="majorHAnsi"/>
          <w:kern w:val="20"/>
          <w:sz w:val="28"/>
          <w:szCs w:val="28"/>
          <w:lang w:val="uk-UA"/>
        </w:rPr>
        <w:t>ДОДАТ</w:t>
      </w:r>
      <w:r w:rsidR="002F3025" w:rsidRPr="00E96AC1">
        <w:rPr>
          <w:rFonts w:asciiTheme="majorHAnsi" w:eastAsia="Cambria" w:hAnsiTheme="majorHAnsi"/>
          <w:kern w:val="20"/>
          <w:sz w:val="28"/>
          <w:szCs w:val="28"/>
          <w:lang w:val="uk-UA"/>
        </w:rPr>
        <w:fldChar w:fldCharType="end"/>
      </w:r>
      <w:bookmarkEnd w:id="353"/>
      <w:r w:rsidRPr="00E96AC1">
        <w:rPr>
          <w:rFonts w:asciiTheme="majorHAnsi" w:eastAsia="Cambria" w:hAnsiTheme="majorHAnsi"/>
          <w:kern w:val="20"/>
          <w:sz w:val="28"/>
          <w:szCs w:val="28"/>
          <w:lang w:val="uk-UA"/>
        </w:rPr>
        <w:t>КОВІ СУТТЄВІ ВИМОГИ щодо безпеки та охорони здо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ров’я, які повинні бути виконані під час розроблення та виро</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блення машин, призначених для роботи під землею</w:t>
      </w:r>
      <w:r w:rsidR="0078666F" w:rsidRPr="00E96AC1">
        <w:rPr>
          <w:rFonts w:asciiTheme="majorHAnsi" w:eastAsia="Cambria" w:hAnsiTheme="majorHAnsi"/>
          <w:kern w:val="20"/>
          <w:sz w:val="28"/>
          <w:szCs w:val="28"/>
          <w:lang w:val="uk-UA"/>
        </w:rPr>
        <w:t>.</w:t>
      </w:r>
    </w:p>
    <w:p w14:paraId="55B72687"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6.</w:t>
      </w:r>
      <w:r w:rsidRPr="00E96AC1">
        <w:rPr>
          <w:rFonts w:asciiTheme="majorHAnsi" w:eastAsia="Cambria" w:hAnsiTheme="majorHAnsi"/>
          <w:kern w:val="20"/>
          <w:sz w:val="28"/>
          <w:szCs w:val="28"/>
          <w:lang w:val="uk-UA"/>
        </w:rPr>
        <w:t xml:space="preserve"> </w:t>
      </w:r>
      <w:bookmarkStart w:id="354" w:name="w1_69"/>
      <w:r w:rsidR="002F3025" w:rsidRPr="00E96AC1">
        <w:rPr>
          <w:rFonts w:asciiTheme="majorHAnsi" w:eastAsia="Cambria" w:hAnsiTheme="majorHAnsi"/>
          <w:kern w:val="20"/>
          <w:sz w:val="28"/>
          <w:szCs w:val="28"/>
          <w:lang w:val="uk-UA"/>
        </w:rPr>
        <w:fldChar w:fldCharType="begin"/>
      </w:r>
      <w:r w:rsidRPr="00E96AC1">
        <w:rPr>
          <w:rFonts w:asciiTheme="majorHAnsi" w:eastAsia="Cambria" w:hAnsiTheme="majorHAnsi"/>
          <w:kern w:val="20"/>
          <w:sz w:val="28"/>
          <w:szCs w:val="28"/>
          <w:lang w:val="uk-UA"/>
        </w:rPr>
        <w:instrText xml:space="preserve"> HYPERLINK "https://zakon.rada.gov.ua/laws/show/62-2013-%D0%BF?find=1&amp;text=%D0%B4%D0%BE%D0%B4%D0%B0%D1%82" \l "w1_70" </w:instrText>
      </w:r>
      <w:r w:rsidR="002F3025" w:rsidRPr="00E96AC1">
        <w:rPr>
          <w:rFonts w:asciiTheme="majorHAnsi" w:eastAsia="Cambria" w:hAnsiTheme="majorHAnsi"/>
          <w:kern w:val="20"/>
          <w:sz w:val="28"/>
          <w:szCs w:val="28"/>
          <w:lang w:val="uk-UA"/>
        </w:rPr>
        <w:fldChar w:fldCharType="separate"/>
      </w:r>
      <w:r w:rsidRPr="00E96AC1">
        <w:rPr>
          <w:rFonts w:asciiTheme="majorHAnsi" w:eastAsia="Cambria" w:hAnsiTheme="majorHAnsi"/>
          <w:kern w:val="20"/>
          <w:sz w:val="28"/>
          <w:szCs w:val="28"/>
          <w:lang w:val="uk-UA"/>
        </w:rPr>
        <w:t>ДОДАТ</w:t>
      </w:r>
      <w:r w:rsidR="002F3025" w:rsidRPr="00E96AC1">
        <w:rPr>
          <w:rFonts w:asciiTheme="majorHAnsi" w:eastAsia="Cambria" w:hAnsiTheme="majorHAnsi"/>
          <w:kern w:val="20"/>
          <w:sz w:val="28"/>
          <w:szCs w:val="28"/>
          <w:lang w:val="uk-UA"/>
        </w:rPr>
        <w:fldChar w:fldCharType="end"/>
      </w:r>
      <w:bookmarkEnd w:id="354"/>
      <w:r w:rsidRPr="00E96AC1">
        <w:rPr>
          <w:rFonts w:asciiTheme="majorHAnsi" w:eastAsia="Cambria" w:hAnsiTheme="majorHAnsi"/>
          <w:kern w:val="20"/>
          <w:sz w:val="28"/>
          <w:szCs w:val="28"/>
          <w:lang w:val="uk-UA"/>
        </w:rPr>
        <w:t>КОВІ СУТТЄВІ ВИМОГИ щодо запобігання специфічним небезпекам, які виникають під час піднімання людей</w:t>
      </w:r>
      <w:r w:rsidR="0078666F" w:rsidRPr="00E96AC1">
        <w:rPr>
          <w:rFonts w:asciiTheme="majorHAnsi" w:eastAsia="Cambria" w:hAnsiTheme="majorHAnsi"/>
          <w:kern w:val="20"/>
          <w:sz w:val="28"/>
          <w:szCs w:val="28"/>
          <w:lang w:val="uk-UA"/>
        </w:rPr>
        <w:t>.</w:t>
      </w:r>
    </w:p>
    <w:p w14:paraId="6E4DF610"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7.</w:t>
      </w:r>
      <w:r w:rsidRPr="00E96AC1">
        <w:rPr>
          <w:rFonts w:asciiTheme="majorHAnsi" w:eastAsia="Cambria" w:hAnsiTheme="majorHAnsi"/>
          <w:kern w:val="20"/>
          <w:sz w:val="28"/>
          <w:szCs w:val="28"/>
          <w:lang w:val="uk-UA"/>
        </w:rPr>
        <w:t xml:space="preserve"> ВИМОГИ до складення декларації про відповідність машини вимогам </w:t>
      </w:r>
      <w:hyperlink r:id="rId174" w:anchor="n11" w:history="1">
        <w:r w:rsidRPr="00E96AC1">
          <w:rPr>
            <w:rFonts w:asciiTheme="majorHAnsi" w:eastAsia="Cambria" w:hAnsiTheme="majorHAnsi"/>
            <w:kern w:val="20"/>
            <w:sz w:val="28"/>
            <w:szCs w:val="28"/>
            <w:lang w:val="uk-UA"/>
          </w:rPr>
          <w:t>Технічного регламенту безпеки машин</w:t>
        </w:r>
      </w:hyperlink>
      <w:r w:rsidR="0078666F" w:rsidRPr="00E96AC1">
        <w:rPr>
          <w:rFonts w:asciiTheme="majorHAnsi" w:eastAsia="Cambria" w:hAnsiTheme="majorHAnsi"/>
          <w:kern w:val="20"/>
          <w:sz w:val="28"/>
          <w:szCs w:val="28"/>
          <w:lang w:val="uk-UA"/>
        </w:rPr>
        <w:t>.</w:t>
      </w:r>
    </w:p>
    <w:p w14:paraId="3FE5A8AB"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w:t>
      </w:r>
      <w:r w:rsidR="008512B8" w:rsidRPr="00E96AC1">
        <w:rPr>
          <w:rFonts w:asciiTheme="majorHAnsi" w:eastAsia="Cambria" w:hAnsiTheme="majorHAnsi"/>
          <w:b/>
          <w:bCs/>
          <w:kern w:val="20"/>
          <w:sz w:val="28"/>
          <w:szCs w:val="28"/>
          <w:lang w:val="uk-UA"/>
        </w:rPr>
        <w:t xml:space="preserve"> </w:t>
      </w:r>
      <w:r w:rsidRPr="00E96AC1">
        <w:rPr>
          <w:rFonts w:asciiTheme="majorHAnsi" w:eastAsia="Cambria" w:hAnsiTheme="majorHAnsi"/>
          <w:b/>
          <w:bCs/>
          <w:kern w:val="20"/>
          <w:sz w:val="28"/>
          <w:szCs w:val="28"/>
          <w:lang w:val="uk-UA"/>
        </w:rPr>
        <w:t>8.</w:t>
      </w:r>
      <w:r w:rsidRPr="00E96AC1">
        <w:rPr>
          <w:rFonts w:asciiTheme="majorHAnsi" w:eastAsia="Cambria" w:hAnsiTheme="majorHAnsi"/>
          <w:kern w:val="20"/>
          <w:sz w:val="28"/>
          <w:szCs w:val="28"/>
          <w:lang w:val="uk-UA"/>
        </w:rPr>
        <w:t xml:space="preserve"> ВИМОГИ до складення декларації про вбудовування незавер</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шеної машини</w:t>
      </w:r>
      <w:r w:rsidR="0078666F" w:rsidRPr="00E96AC1">
        <w:rPr>
          <w:rFonts w:asciiTheme="majorHAnsi" w:eastAsia="Cambria" w:hAnsiTheme="majorHAnsi"/>
          <w:kern w:val="20"/>
          <w:sz w:val="28"/>
          <w:szCs w:val="28"/>
          <w:lang w:val="uk-UA"/>
        </w:rPr>
        <w:t>.</w:t>
      </w:r>
    </w:p>
    <w:p w14:paraId="68846E7A"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9.</w:t>
      </w:r>
      <w:r w:rsidRPr="00E96AC1">
        <w:rPr>
          <w:rFonts w:asciiTheme="majorHAnsi" w:eastAsia="Cambria" w:hAnsiTheme="majorHAnsi"/>
          <w:kern w:val="20"/>
          <w:sz w:val="28"/>
          <w:szCs w:val="28"/>
          <w:lang w:val="uk-UA"/>
        </w:rPr>
        <w:t xml:space="preserve"> ПЕРЕЛІК типів машин, до яких застосовується процедура оцінки відповідності машини вимогам Технічного регламенту безпеки машин, що передбачена у </w:t>
      </w:r>
      <w:hyperlink r:id="rId175" w:anchor="n113" w:history="1">
        <w:r w:rsidRPr="00E96AC1">
          <w:rPr>
            <w:rFonts w:asciiTheme="majorHAnsi" w:eastAsia="Cambria" w:hAnsiTheme="majorHAnsi"/>
            <w:kern w:val="20"/>
            <w:sz w:val="28"/>
            <w:szCs w:val="28"/>
            <w:lang w:val="uk-UA"/>
          </w:rPr>
          <w:t>пунктах 14</w:t>
        </w:r>
      </w:hyperlink>
      <w:r w:rsidRPr="00E96AC1">
        <w:rPr>
          <w:rFonts w:asciiTheme="majorHAnsi" w:eastAsia="Cambria" w:hAnsiTheme="majorHAnsi"/>
          <w:kern w:val="20"/>
          <w:sz w:val="28"/>
          <w:szCs w:val="28"/>
          <w:lang w:val="uk-UA"/>
        </w:rPr>
        <w:t> і </w:t>
      </w:r>
      <w:hyperlink r:id="rId176" w:anchor="n117" w:history="1">
        <w:r w:rsidRPr="00E96AC1">
          <w:rPr>
            <w:rFonts w:asciiTheme="majorHAnsi" w:eastAsia="Cambria" w:hAnsiTheme="majorHAnsi"/>
            <w:kern w:val="20"/>
            <w:sz w:val="28"/>
            <w:szCs w:val="28"/>
            <w:lang w:val="uk-UA"/>
          </w:rPr>
          <w:t>15</w:t>
        </w:r>
      </w:hyperlink>
      <w:r w:rsidRPr="00E96AC1">
        <w:rPr>
          <w:rFonts w:asciiTheme="majorHAnsi" w:eastAsia="Cambria" w:hAnsiTheme="majorHAnsi"/>
          <w:kern w:val="20"/>
          <w:sz w:val="28"/>
          <w:szCs w:val="28"/>
          <w:lang w:val="uk-UA"/>
        </w:rPr>
        <w:t> зазначе</w:t>
      </w:r>
      <w:r w:rsidR="008512B8" w:rsidRPr="00E96AC1">
        <w:rPr>
          <w:rFonts w:asciiTheme="majorHAnsi" w:eastAsia="Cambria" w:hAnsiTheme="majorHAnsi"/>
          <w:kern w:val="20"/>
          <w:sz w:val="28"/>
          <w:szCs w:val="28"/>
          <w:lang w:val="uk-UA"/>
        </w:rPr>
        <w:softHyphen/>
      </w:r>
      <w:r w:rsidRPr="00E96AC1">
        <w:rPr>
          <w:rFonts w:asciiTheme="majorHAnsi" w:eastAsia="Cambria" w:hAnsiTheme="majorHAnsi"/>
          <w:kern w:val="20"/>
          <w:sz w:val="28"/>
          <w:szCs w:val="28"/>
          <w:lang w:val="uk-UA"/>
        </w:rPr>
        <w:t>ного Технічного регламенту</w:t>
      </w:r>
      <w:r w:rsidR="0078666F" w:rsidRPr="00E96AC1">
        <w:rPr>
          <w:rFonts w:asciiTheme="majorHAnsi" w:eastAsia="Cambria" w:hAnsiTheme="majorHAnsi"/>
          <w:kern w:val="20"/>
          <w:sz w:val="28"/>
          <w:szCs w:val="28"/>
          <w:lang w:val="uk-UA"/>
        </w:rPr>
        <w:t>.</w:t>
      </w:r>
    </w:p>
    <w:p w14:paraId="3B8F2DAA"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10.</w:t>
      </w:r>
      <w:r w:rsidRPr="00E96AC1">
        <w:rPr>
          <w:rFonts w:asciiTheme="majorHAnsi" w:eastAsia="Cambria" w:hAnsiTheme="majorHAnsi"/>
          <w:kern w:val="20"/>
          <w:sz w:val="28"/>
          <w:szCs w:val="28"/>
          <w:lang w:val="uk-UA"/>
        </w:rPr>
        <w:t xml:space="preserve"> ПЕРЕЛІК пристроїв безпеки</w:t>
      </w:r>
      <w:r w:rsidR="0078666F" w:rsidRPr="00E96AC1">
        <w:rPr>
          <w:rFonts w:asciiTheme="majorHAnsi" w:eastAsia="Cambria" w:hAnsiTheme="majorHAnsi"/>
          <w:kern w:val="20"/>
          <w:sz w:val="28"/>
          <w:szCs w:val="28"/>
          <w:lang w:val="uk-UA"/>
        </w:rPr>
        <w:t>.</w:t>
      </w:r>
    </w:p>
    <w:p w14:paraId="7ED7A972"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11.</w:t>
      </w:r>
      <w:r w:rsidRPr="00E96AC1">
        <w:rPr>
          <w:rFonts w:asciiTheme="majorHAnsi" w:eastAsia="Cambria" w:hAnsiTheme="majorHAnsi"/>
          <w:kern w:val="20"/>
          <w:sz w:val="28"/>
          <w:szCs w:val="28"/>
          <w:lang w:val="uk-UA"/>
        </w:rPr>
        <w:t xml:space="preserve"> ВИМОГИ до інструкції із складання незавершеної машини</w:t>
      </w:r>
      <w:r w:rsidR="0078666F" w:rsidRPr="00E96AC1">
        <w:rPr>
          <w:rFonts w:asciiTheme="majorHAnsi" w:eastAsia="Cambria" w:hAnsiTheme="majorHAnsi"/>
          <w:kern w:val="20"/>
          <w:sz w:val="28"/>
          <w:szCs w:val="28"/>
          <w:lang w:val="uk-UA"/>
        </w:rPr>
        <w:t>.</w:t>
      </w:r>
    </w:p>
    <w:p w14:paraId="328C80B0"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12.</w:t>
      </w:r>
      <w:r w:rsidRPr="00E96AC1">
        <w:rPr>
          <w:rFonts w:asciiTheme="majorHAnsi" w:eastAsia="Cambria" w:hAnsiTheme="majorHAnsi"/>
          <w:kern w:val="20"/>
          <w:sz w:val="28"/>
          <w:szCs w:val="28"/>
          <w:lang w:val="uk-UA"/>
        </w:rPr>
        <w:t xml:space="preserve"> ВИМОГИ до технічного файла на машину</w:t>
      </w:r>
      <w:r w:rsidR="0078666F" w:rsidRPr="00E96AC1">
        <w:rPr>
          <w:rFonts w:asciiTheme="majorHAnsi" w:eastAsia="Cambria" w:hAnsiTheme="majorHAnsi"/>
          <w:kern w:val="20"/>
          <w:sz w:val="28"/>
          <w:szCs w:val="28"/>
          <w:lang w:val="uk-UA"/>
        </w:rPr>
        <w:t>.</w:t>
      </w:r>
    </w:p>
    <w:p w14:paraId="5331A698"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13.</w:t>
      </w:r>
      <w:r w:rsidRPr="00E96AC1">
        <w:rPr>
          <w:rFonts w:asciiTheme="majorHAnsi" w:eastAsia="Cambria" w:hAnsiTheme="majorHAnsi"/>
          <w:kern w:val="20"/>
          <w:sz w:val="28"/>
          <w:szCs w:val="28"/>
          <w:lang w:val="uk-UA"/>
        </w:rPr>
        <w:t xml:space="preserve"> ВИМОГИ до технічної документації на незавершену машину</w:t>
      </w:r>
      <w:r w:rsidR="0078666F" w:rsidRPr="00E96AC1">
        <w:rPr>
          <w:rFonts w:asciiTheme="majorHAnsi" w:eastAsia="Cambria" w:hAnsiTheme="majorHAnsi"/>
          <w:kern w:val="20"/>
          <w:sz w:val="28"/>
          <w:szCs w:val="28"/>
          <w:lang w:val="uk-UA"/>
        </w:rPr>
        <w:t>.</w:t>
      </w:r>
    </w:p>
    <w:p w14:paraId="32D0FA13"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14.</w:t>
      </w:r>
      <w:r w:rsidRPr="00E96AC1">
        <w:rPr>
          <w:rFonts w:asciiTheme="majorHAnsi" w:eastAsia="Cambria" w:hAnsiTheme="majorHAnsi"/>
          <w:kern w:val="20"/>
          <w:sz w:val="28"/>
          <w:szCs w:val="28"/>
          <w:lang w:val="uk-UA"/>
        </w:rPr>
        <w:t xml:space="preserve"> ПОРЯДОК здійснення внутрішнього контролю виробництва машин</w:t>
      </w:r>
      <w:r w:rsidR="0078666F" w:rsidRPr="00E96AC1">
        <w:rPr>
          <w:rFonts w:asciiTheme="majorHAnsi" w:eastAsia="Cambria" w:hAnsiTheme="majorHAnsi"/>
          <w:kern w:val="20"/>
          <w:sz w:val="28"/>
          <w:szCs w:val="28"/>
          <w:lang w:val="uk-UA"/>
        </w:rPr>
        <w:t>.</w:t>
      </w:r>
    </w:p>
    <w:p w14:paraId="1616711D"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 xml:space="preserve">Додаток 15. </w:t>
      </w:r>
      <w:r w:rsidRPr="00E96AC1">
        <w:rPr>
          <w:rFonts w:asciiTheme="majorHAnsi" w:eastAsia="Cambria" w:hAnsiTheme="majorHAnsi"/>
          <w:kern w:val="20"/>
          <w:sz w:val="28"/>
          <w:szCs w:val="28"/>
          <w:lang w:val="uk-UA"/>
        </w:rPr>
        <w:t>ПОРЯДОК проведення перевірки типу</w:t>
      </w:r>
      <w:r w:rsidR="0078666F" w:rsidRPr="00E96AC1">
        <w:rPr>
          <w:rFonts w:asciiTheme="majorHAnsi" w:eastAsia="Cambria" w:hAnsiTheme="majorHAnsi"/>
          <w:kern w:val="20"/>
          <w:sz w:val="28"/>
          <w:szCs w:val="28"/>
          <w:lang w:val="uk-UA"/>
        </w:rPr>
        <w:t>.</w:t>
      </w:r>
    </w:p>
    <w:p w14:paraId="75FE2093" w14:textId="77777777" w:rsidR="00151C74" w:rsidRPr="00E96AC1" w:rsidRDefault="00151C74" w:rsidP="008512B8">
      <w:pPr>
        <w:spacing w:after="0"/>
        <w:ind w:left="1560" w:hanging="1560"/>
        <w:jc w:val="both"/>
        <w:rPr>
          <w:rFonts w:asciiTheme="majorHAnsi" w:hAnsiTheme="majorHAnsi"/>
          <w:sz w:val="28"/>
          <w:szCs w:val="28"/>
          <w:lang w:val="uk-UA"/>
        </w:rPr>
      </w:pPr>
      <w:r w:rsidRPr="00E96AC1">
        <w:rPr>
          <w:rFonts w:asciiTheme="majorHAnsi" w:eastAsia="Cambria" w:hAnsiTheme="majorHAnsi"/>
          <w:b/>
          <w:bCs/>
          <w:kern w:val="20"/>
          <w:sz w:val="28"/>
          <w:szCs w:val="28"/>
          <w:lang w:val="uk-UA"/>
        </w:rPr>
        <w:t>Додаток 16</w:t>
      </w:r>
      <w:r w:rsidRPr="00E96AC1">
        <w:rPr>
          <w:rFonts w:asciiTheme="majorHAnsi" w:eastAsia="Cambria" w:hAnsiTheme="majorHAnsi"/>
          <w:kern w:val="20"/>
          <w:sz w:val="28"/>
          <w:szCs w:val="28"/>
          <w:lang w:val="uk-UA"/>
        </w:rPr>
        <w:t>. ПОРЯДОК проведення процедури цілковитого забезпечення якості</w:t>
      </w:r>
      <w:r w:rsidR="0078666F" w:rsidRPr="00E96AC1">
        <w:rPr>
          <w:rFonts w:asciiTheme="majorHAnsi" w:eastAsia="Cambria" w:hAnsiTheme="majorHAnsi"/>
          <w:kern w:val="20"/>
          <w:sz w:val="28"/>
          <w:szCs w:val="28"/>
          <w:lang w:val="uk-UA"/>
        </w:rPr>
        <w:t>.</w:t>
      </w:r>
    </w:p>
    <w:p w14:paraId="3134ACB3" w14:textId="77777777" w:rsidR="00151C74" w:rsidRPr="00E96AC1" w:rsidRDefault="00151C74" w:rsidP="008512B8">
      <w:pPr>
        <w:spacing w:after="0"/>
        <w:ind w:left="1560" w:hanging="1560"/>
        <w:jc w:val="both"/>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17</w:t>
      </w:r>
      <w:r w:rsidRPr="00E96AC1">
        <w:rPr>
          <w:rFonts w:asciiTheme="majorHAnsi" w:eastAsia="Cambria" w:hAnsiTheme="majorHAnsi"/>
          <w:kern w:val="20"/>
          <w:sz w:val="28"/>
          <w:szCs w:val="28"/>
          <w:lang w:val="uk-UA"/>
        </w:rPr>
        <w:t>. МІНІМАЛЬНІ КРИТЕРІЇ, яким повинні відповідати призначені органи з оцінки відповідності</w:t>
      </w:r>
      <w:r w:rsidR="0078666F" w:rsidRPr="00E96AC1">
        <w:rPr>
          <w:rFonts w:asciiTheme="majorHAnsi" w:eastAsia="Cambria" w:hAnsiTheme="majorHAnsi"/>
          <w:kern w:val="20"/>
          <w:sz w:val="28"/>
          <w:szCs w:val="28"/>
          <w:lang w:val="uk-UA"/>
        </w:rPr>
        <w:t>.</w:t>
      </w:r>
    </w:p>
    <w:p w14:paraId="4CD22E43" w14:textId="77777777" w:rsidR="00151C74" w:rsidRPr="00E96AC1" w:rsidRDefault="00151C74" w:rsidP="004A205D">
      <w:pPr>
        <w:spacing w:after="0"/>
        <w:ind w:left="-57" w:firstLine="624"/>
        <w:jc w:val="both"/>
        <w:rPr>
          <w:rFonts w:asciiTheme="majorHAnsi" w:eastAsia="Cambria" w:hAnsiTheme="majorHAnsi"/>
          <w:kern w:val="20"/>
          <w:sz w:val="28"/>
          <w:szCs w:val="28"/>
          <w:lang w:val="uk-UA"/>
        </w:rPr>
      </w:pPr>
    </w:p>
    <w:p w14:paraId="36459502" w14:textId="77777777" w:rsidR="00151C74" w:rsidRPr="00E96AC1" w:rsidRDefault="00151C74" w:rsidP="00296D9D">
      <w:pPr>
        <w:pStyle w:val="2"/>
        <w:rPr>
          <w:rFonts w:eastAsia="Cambria"/>
          <w:color w:val="auto"/>
          <w:kern w:val="20"/>
          <w:lang w:val="uk-UA"/>
        </w:rPr>
      </w:pPr>
      <w:bookmarkStart w:id="355" w:name="_Toc132455624"/>
      <w:bookmarkStart w:id="356" w:name="_Toc132457656"/>
      <w:r w:rsidRPr="00E96AC1">
        <w:rPr>
          <w:rFonts w:eastAsia="Cambria"/>
          <w:color w:val="auto"/>
          <w:kern w:val="20"/>
          <w:lang w:val="uk-UA"/>
        </w:rPr>
        <w:t>7.3 Застосовні процедури оцінки відповідності машини</w:t>
      </w:r>
      <w:bookmarkEnd w:id="355"/>
      <w:bookmarkEnd w:id="356"/>
      <w:r w:rsidRPr="00E96AC1">
        <w:rPr>
          <w:rFonts w:eastAsia="Cambria"/>
          <w:color w:val="auto"/>
          <w:kern w:val="20"/>
          <w:lang w:val="uk-UA"/>
        </w:rPr>
        <w:t xml:space="preserve"> </w:t>
      </w:r>
    </w:p>
    <w:p w14:paraId="2672514F" w14:textId="77777777" w:rsidR="00151C74" w:rsidRPr="00E96AC1" w:rsidRDefault="00151C74" w:rsidP="004A205D">
      <w:pPr>
        <w:spacing w:after="0"/>
        <w:ind w:left="-57" w:firstLine="624"/>
        <w:jc w:val="both"/>
        <w:rPr>
          <w:rFonts w:asciiTheme="majorHAnsi" w:eastAsia="Cambria" w:hAnsiTheme="majorHAnsi"/>
          <w:b/>
          <w:kern w:val="20"/>
          <w:sz w:val="28"/>
          <w:szCs w:val="28"/>
          <w:lang w:val="uk-UA"/>
        </w:rPr>
      </w:pPr>
    </w:p>
    <w:p w14:paraId="0AA6068A" w14:textId="77777777" w:rsidR="00151C74" w:rsidRPr="00E96AC1" w:rsidRDefault="00151C74" w:rsidP="00E458BE">
      <w:pPr>
        <w:shd w:val="clear" w:color="auto" w:fill="FFFFFF"/>
        <w:spacing w:after="0"/>
        <w:ind w:left="-57" w:firstLine="624"/>
        <w:jc w:val="both"/>
        <w:rPr>
          <w:rFonts w:asciiTheme="majorHAnsi" w:hAnsiTheme="majorHAnsi"/>
          <w:b/>
          <w:sz w:val="28"/>
          <w:szCs w:val="28"/>
          <w:lang w:val="uk-UA"/>
        </w:rPr>
      </w:pPr>
      <w:r w:rsidRPr="00E96AC1">
        <w:rPr>
          <w:rFonts w:asciiTheme="majorHAnsi" w:hAnsiTheme="majorHAnsi"/>
          <w:sz w:val="28"/>
          <w:szCs w:val="28"/>
          <w:lang w:val="uk-UA"/>
        </w:rPr>
        <w:t>Виробник або його уповноважений представник з метою оцінки відповідності машини повинен застосувати одну з наступних процедур оцінки відповідності.</w:t>
      </w:r>
    </w:p>
    <w:p w14:paraId="1E559083" w14:textId="77777777" w:rsidR="00151C74" w:rsidRPr="00E96AC1" w:rsidRDefault="00151C74" w:rsidP="00E458BE">
      <w:pPr>
        <w:shd w:val="clear" w:color="auto" w:fill="FFFFFF"/>
        <w:spacing w:after="0"/>
        <w:ind w:left="-57" w:firstLine="624"/>
        <w:jc w:val="both"/>
        <w:rPr>
          <w:rFonts w:asciiTheme="majorHAnsi" w:hAnsiTheme="majorHAnsi"/>
          <w:sz w:val="28"/>
          <w:szCs w:val="28"/>
        </w:rPr>
      </w:pPr>
      <w:bookmarkStart w:id="357" w:name="n112"/>
      <w:bookmarkEnd w:id="357"/>
      <w:r w:rsidRPr="00E96AC1">
        <w:rPr>
          <w:rFonts w:asciiTheme="majorHAnsi" w:hAnsiTheme="majorHAnsi"/>
          <w:b/>
          <w:sz w:val="28"/>
          <w:szCs w:val="28"/>
          <w:lang w:val="uk-UA"/>
        </w:rPr>
        <w:t>Варіант 1</w:t>
      </w:r>
      <w:r w:rsidRPr="00E96AC1">
        <w:rPr>
          <w:rFonts w:asciiTheme="majorHAnsi" w:hAnsiTheme="majorHAnsi"/>
          <w:b/>
          <w:sz w:val="28"/>
          <w:szCs w:val="28"/>
        </w:rPr>
        <w:t>. Якщо машина не зазначена у </w:t>
      </w:r>
      <w:bookmarkStart w:id="358" w:name="w1_10"/>
      <w:r w:rsidR="002F3025" w:rsidRPr="00E96AC1">
        <w:rPr>
          <w:rFonts w:asciiTheme="majorHAnsi" w:hAnsiTheme="majorHAnsi"/>
          <w:b/>
          <w:sz w:val="28"/>
          <w:szCs w:val="28"/>
        </w:rPr>
        <w:fldChar w:fldCharType="begin"/>
      </w:r>
      <w:r w:rsidRPr="00E96AC1">
        <w:rPr>
          <w:rFonts w:asciiTheme="majorHAnsi" w:hAnsiTheme="majorHAnsi"/>
          <w:b/>
          <w:sz w:val="28"/>
          <w:szCs w:val="28"/>
        </w:rPr>
        <w:instrText xml:space="preserve"> HYPERLINK "https://zakon.rada.gov.ua/laws/show/62-2013-%D0%BF?find=1&amp;text=%D0%B4%D0%BE%D0%B4%D0%B0%D1%82" \l "w1_11" </w:instrText>
      </w:r>
      <w:r w:rsidR="002F3025" w:rsidRPr="00E96AC1">
        <w:rPr>
          <w:rFonts w:asciiTheme="majorHAnsi" w:hAnsiTheme="majorHAnsi"/>
          <w:b/>
          <w:sz w:val="28"/>
          <w:szCs w:val="28"/>
        </w:rPr>
        <w:fldChar w:fldCharType="separate"/>
      </w:r>
      <w:r w:rsidRPr="00E96AC1">
        <w:rPr>
          <w:rFonts w:asciiTheme="majorHAnsi" w:hAnsiTheme="majorHAnsi"/>
          <w:b/>
          <w:sz w:val="28"/>
          <w:szCs w:val="28"/>
        </w:rPr>
        <w:t>додат</w:t>
      </w:r>
      <w:r w:rsidR="002F3025" w:rsidRPr="00E96AC1">
        <w:rPr>
          <w:rFonts w:asciiTheme="majorHAnsi" w:hAnsiTheme="majorHAnsi"/>
          <w:b/>
          <w:sz w:val="28"/>
          <w:szCs w:val="28"/>
        </w:rPr>
        <w:fldChar w:fldCharType="end"/>
      </w:r>
      <w:bookmarkEnd w:id="358"/>
      <w:r w:rsidRPr="00E96AC1">
        <w:rPr>
          <w:rFonts w:asciiTheme="majorHAnsi" w:hAnsiTheme="majorHAnsi"/>
          <w:b/>
          <w:sz w:val="28"/>
          <w:szCs w:val="28"/>
        </w:rPr>
        <w:t>ку 9</w:t>
      </w:r>
      <w:r w:rsidRPr="00E96AC1">
        <w:rPr>
          <w:rFonts w:asciiTheme="majorHAnsi" w:hAnsiTheme="majorHAnsi"/>
          <w:b/>
          <w:sz w:val="28"/>
          <w:szCs w:val="28"/>
          <w:lang w:val="uk-UA"/>
        </w:rPr>
        <w:t xml:space="preserve"> ТР БМ</w:t>
      </w:r>
      <w:r w:rsidRPr="00E96AC1">
        <w:rPr>
          <w:rFonts w:asciiTheme="majorHAnsi" w:hAnsiTheme="majorHAnsi"/>
          <w:b/>
          <w:sz w:val="28"/>
          <w:szCs w:val="28"/>
        </w:rPr>
        <w:t>,</w:t>
      </w:r>
      <w:r w:rsidRPr="00E96AC1">
        <w:rPr>
          <w:rFonts w:asciiTheme="majorHAnsi" w:hAnsiTheme="majorHAnsi"/>
          <w:sz w:val="28"/>
          <w:szCs w:val="28"/>
        </w:rPr>
        <w:t xml:space="preserve"> виробник або його уповноважений представник повинен застосувати процедуру оцінки відповідності (внутрішній контроль виробництва машини), передбачену </w:t>
      </w:r>
      <w:hyperlink r:id="rId177" w:anchor="w1_11" w:history="1">
        <w:r w:rsidRPr="00E96AC1">
          <w:rPr>
            <w:rFonts w:asciiTheme="majorHAnsi" w:hAnsiTheme="majorHAnsi"/>
            <w:sz w:val="28"/>
            <w:szCs w:val="28"/>
          </w:rPr>
          <w:t>додат</w:t>
        </w:r>
      </w:hyperlink>
      <w:r w:rsidRPr="00E96AC1">
        <w:rPr>
          <w:rFonts w:asciiTheme="majorHAnsi" w:hAnsiTheme="majorHAnsi"/>
          <w:sz w:val="28"/>
          <w:szCs w:val="28"/>
        </w:rPr>
        <w:t>к</w:t>
      </w:r>
      <w:r w:rsidRPr="00E96AC1">
        <w:rPr>
          <w:rFonts w:asciiTheme="majorHAnsi" w:hAnsiTheme="majorHAnsi"/>
          <w:sz w:val="28"/>
          <w:szCs w:val="28"/>
          <w:lang w:val="uk-UA"/>
        </w:rPr>
        <w:t>ом</w:t>
      </w:r>
      <w:r w:rsidRPr="00E96AC1">
        <w:rPr>
          <w:rFonts w:asciiTheme="majorHAnsi" w:hAnsiTheme="majorHAnsi"/>
          <w:b/>
          <w:sz w:val="28"/>
          <w:szCs w:val="28"/>
        </w:rPr>
        <w:t xml:space="preserve"> </w:t>
      </w:r>
      <w:r w:rsidRPr="00E96AC1">
        <w:rPr>
          <w:rFonts w:asciiTheme="majorHAnsi" w:hAnsiTheme="majorHAnsi"/>
          <w:sz w:val="28"/>
          <w:szCs w:val="28"/>
        </w:rPr>
        <w:t>14</w:t>
      </w:r>
      <w:r w:rsidRPr="00E96AC1">
        <w:rPr>
          <w:rFonts w:asciiTheme="majorHAnsi" w:hAnsiTheme="majorHAnsi"/>
          <w:sz w:val="28"/>
          <w:szCs w:val="28"/>
          <w:lang w:val="uk-UA"/>
        </w:rPr>
        <w:t xml:space="preserve"> ТР БМ</w:t>
      </w:r>
      <w:r w:rsidRPr="00E96AC1">
        <w:rPr>
          <w:rFonts w:asciiTheme="majorHAnsi" w:hAnsiTheme="majorHAnsi"/>
          <w:sz w:val="28"/>
          <w:szCs w:val="28"/>
        </w:rPr>
        <w:t>.</w:t>
      </w:r>
    </w:p>
    <w:p w14:paraId="5395A3CA" w14:textId="77777777" w:rsidR="00151C74" w:rsidRPr="00E96AC1" w:rsidRDefault="00151C74" w:rsidP="00E458BE">
      <w:pPr>
        <w:shd w:val="clear" w:color="auto" w:fill="FFFFFF"/>
        <w:spacing w:after="0"/>
        <w:ind w:left="-57" w:firstLine="624"/>
        <w:jc w:val="both"/>
        <w:rPr>
          <w:rFonts w:asciiTheme="majorHAnsi" w:hAnsiTheme="majorHAnsi"/>
          <w:sz w:val="28"/>
          <w:szCs w:val="28"/>
        </w:rPr>
      </w:pPr>
      <w:bookmarkStart w:id="359" w:name="n113"/>
      <w:bookmarkEnd w:id="359"/>
      <w:r w:rsidRPr="00E96AC1">
        <w:rPr>
          <w:rFonts w:asciiTheme="majorHAnsi" w:hAnsiTheme="majorHAnsi"/>
          <w:b/>
          <w:sz w:val="28"/>
          <w:szCs w:val="28"/>
          <w:lang w:val="uk-UA"/>
        </w:rPr>
        <w:t>Варіант 2</w:t>
      </w:r>
      <w:r w:rsidRPr="00E96AC1">
        <w:rPr>
          <w:rFonts w:asciiTheme="majorHAnsi" w:hAnsiTheme="majorHAnsi"/>
          <w:b/>
          <w:sz w:val="28"/>
          <w:szCs w:val="28"/>
        </w:rPr>
        <w:t>.</w:t>
      </w:r>
      <w:r w:rsidRPr="00E96AC1">
        <w:rPr>
          <w:rFonts w:asciiTheme="majorHAnsi" w:hAnsiTheme="majorHAnsi"/>
          <w:sz w:val="28"/>
          <w:szCs w:val="28"/>
          <w:lang w:val="uk-UA"/>
        </w:rPr>
        <w:t xml:space="preserve"> </w:t>
      </w:r>
      <w:r w:rsidRPr="00E96AC1">
        <w:rPr>
          <w:rFonts w:asciiTheme="majorHAnsi" w:hAnsiTheme="majorHAnsi"/>
          <w:b/>
          <w:sz w:val="28"/>
          <w:szCs w:val="28"/>
        </w:rPr>
        <w:t>Якщо машина, зазначена у </w:t>
      </w:r>
      <w:hyperlink r:id="rId178" w:anchor="w1_11" w:history="1">
        <w:r w:rsidRPr="00E96AC1">
          <w:rPr>
            <w:rFonts w:asciiTheme="majorHAnsi" w:hAnsiTheme="majorHAnsi"/>
            <w:b/>
            <w:sz w:val="28"/>
            <w:szCs w:val="28"/>
          </w:rPr>
          <w:t>додат</w:t>
        </w:r>
      </w:hyperlink>
      <w:r w:rsidRPr="00E96AC1">
        <w:rPr>
          <w:rFonts w:asciiTheme="majorHAnsi" w:hAnsiTheme="majorHAnsi"/>
          <w:b/>
          <w:sz w:val="28"/>
          <w:szCs w:val="28"/>
        </w:rPr>
        <w:t>ку 9</w:t>
      </w:r>
      <w:r w:rsidRPr="00E96AC1">
        <w:rPr>
          <w:rFonts w:asciiTheme="majorHAnsi" w:hAnsiTheme="majorHAnsi"/>
          <w:b/>
          <w:sz w:val="28"/>
          <w:szCs w:val="28"/>
          <w:lang w:val="uk-UA"/>
        </w:rPr>
        <w:t xml:space="preserve"> </w:t>
      </w:r>
      <w:bookmarkStart w:id="360" w:name="_Hlk127364247"/>
      <w:r w:rsidRPr="00E96AC1">
        <w:rPr>
          <w:rFonts w:asciiTheme="majorHAnsi" w:hAnsiTheme="majorHAnsi"/>
          <w:b/>
          <w:sz w:val="28"/>
          <w:szCs w:val="28"/>
          <w:lang w:val="uk-UA"/>
        </w:rPr>
        <w:t>ТР БМ</w:t>
      </w:r>
      <w:bookmarkEnd w:id="360"/>
      <w:r w:rsidRPr="00E96AC1">
        <w:rPr>
          <w:rFonts w:asciiTheme="majorHAnsi" w:hAnsiTheme="majorHAnsi"/>
          <w:b/>
          <w:sz w:val="28"/>
          <w:szCs w:val="28"/>
        </w:rPr>
        <w:t>, вироблена відповідно до національних стандартів</w:t>
      </w:r>
      <w:r w:rsidR="0086499F" w:rsidRPr="00E96AC1">
        <w:rPr>
          <w:rFonts w:asciiTheme="majorHAnsi" w:hAnsiTheme="majorHAnsi"/>
          <w:b/>
          <w:sz w:val="28"/>
          <w:szCs w:val="28"/>
          <w:lang w:val="uk-UA"/>
        </w:rPr>
        <w:t>, які є додатком до ТР БМ</w:t>
      </w:r>
      <w:r w:rsidRPr="00E96AC1">
        <w:rPr>
          <w:rFonts w:asciiTheme="majorHAnsi" w:hAnsiTheme="majorHAnsi"/>
          <w:sz w:val="28"/>
          <w:szCs w:val="28"/>
        </w:rPr>
        <w:t xml:space="preserve"> та за умови, що в таких стандартах враховано всі відповідні суттєві вимоги </w:t>
      </w:r>
      <w:r w:rsidRPr="00E96AC1">
        <w:rPr>
          <w:rFonts w:asciiTheme="majorHAnsi" w:hAnsiTheme="majorHAnsi"/>
          <w:sz w:val="28"/>
          <w:szCs w:val="28"/>
        </w:rPr>
        <w:lastRenderedPageBreak/>
        <w:t>щодо безпеки та охорони здоров’я, виробник або його уповноважений представник повинен застосувати одну з таких процедур:</w:t>
      </w:r>
    </w:p>
    <w:p w14:paraId="2EB9710C" w14:textId="77777777" w:rsidR="00151C74" w:rsidRPr="00E96AC1" w:rsidRDefault="00151C74" w:rsidP="00E458BE">
      <w:pPr>
        <w:numPr>
          <w:ilvl w:val="0"/>
          <w:numId w:val="15"/>
        </w:numPr>
        <w:shd w:val="clear" w:color="auto" w:fill="FFFFFF"/>
        <w:spacing w:after="0"/>
        <w:ind w:left="-57" w:firstLine="483"/>
        <w:jc w:val="both"/>
        <w:rPr>
          <w:rFonts w:asciiTheme="majorHAnsi" w:hAnsiTheme="majorHAnsi"/>
          <w:sz w:val="28"/>
          <w:szCs w:val="28"/>
        </w:rPr>
      </w:pPr>
      <w:bookmarkStart w:id="361" w:name="n1022"/>
      <w:bookmarkStart w:id="362" w:name="n114"/>
      <w:bookmarkEnd w:id="361"/>
      <w:bookmarkEnd w:id="362"/>
      <w:r w:rsidRPr="00E96AC1">
        <w:rPr>
          <w:rFonts w:asciiTheme="majorHAnsi" w:hAnsiTheme="majorHAnsi"/>
          <w:sz w:val="28"/>
          <w:szCs w:val="28"/>
        </w:rPr>
        <w:t>внутрішній контроль виробництва машин, порядок здійснення якого наведений у </w:t>
      </w:r>
      <w:hyperlink r:id="rId179" w:anchor="w1_11" w:history="1">
        <w:r w:rsidRPr="00E96AC1">
          <w:rPr>
            <w:rFonts w:asciiTheme="majorHAnsi" w:hAnsiTheme="majorHAnsi"/>
            <w:sz w:val="28"/>
            <w:szCs w:val="28"/>
          </w:rPr>
          <w:t>додат</w:t>
        </w:r>
      </w:hyperlink>
      <w:r w:rsidRPr="00E96AC1">
        <w:rPr>
          <w:rFonts w:asciiTheme="majorHAnsi" w:hAnsiTheme="majorHAnsi"/>
          <w:sz w:val="28"/>
          <w:szCs w:val="28"/>
        </w:rPr>
        <w:t>ку</w:t>
      </w:r>
      <w:r w:rsidRPr="00E96AC1">
        <w:rPr>
          <w:rFonts w:asciiTheme="majorHAnsi" w:hAnsiTheme="majorHAnsi"/>
          <w:b/>
          <w:sz w:val="28"/>
          <w:szCs w:val="28"/>
        </w:rPr>
        <w:t xml:space="preserve"> </w:t>
      </w:r>
      <w:r w:rsidRPr="00E96AC1">
        <w:rPr>
          <w:rFonts w:asciiTheme="majorHAnsi" w:hAnsiTheme="majorHAnsi"/>
          <w:sz w:val="28"/>
          <w:szCs w:val="28"/>
        </w:rPr>
        <w:t>14</w:t>
      </w:r>
      <w:r w:rsidRPr="00E96AC1">
        <w:rPr>
          <w:rFonts w:asciiTheme="majorHAnsi" w:hAnsiTheme="majorHAnsi"/>
          <w:sz w:val="28"/>
          <w:szCs w:val="28"/>
          <w:lang w:val="uk-UA"/>
        </w:rPr>
        <w:t xml:space="preserve"> ТР БМ </w:t>
      </w:r>
      <w:r w:rsidRPr="00E96AC1">
        <w:rPr>
          <w:rFonts w:asciiTheme="majorHAnsi" w:hAnsiTheme="majorHAnsi"/>
          <w:b/>
          <w:sz w:val="28"/>
          <w:szCs w:val="28"/>
          <w:lang w:val="uk-UA"/>
        </w:rPr>
        <w:t>(те, що і для Варіанту 1)</w:t>
      </w:r>
      <w:r w:rsidRPr="00E96AC1">
        <w:rPr>
          <w:rFonts w:asciiTheme="majorHAnsi" w:hAnsiTheme="majorHAnsi"/>
          <w:sz w:val="28"/>
          <w:szCs w:val="28"/>
        </w:rPr>
        <w:t>;</w:t>
      </w:r>
    </w:p>
    <w:p w14:paraId="1B32AC15" w14:textId="77777777" w:rsidR="00151C74" w:rsidRPr="00E96AC1" w:rsidRDefault="00151C74" w:rsidP="00E458BE">
      <w:pPr>
        <w:numPr>
          <w:ilvl w:val="0"/>
          <w:numId w:val="15"/>
        </w:numPr>
        <w:shd w:val="clear" w:color="auto" w:fill="FFFFFF"/>
        <w:spacing w:after="0"/>
        <w:ind w:left="-57" w:firstLine="483"/>
        <w:jc w:val="both"/>
        <w:rPr>
          <w:rFonts w:asciiTheme="majorHAnsi" w:hAnsiTheme="majorHAnsi"/>
          <w:sz w:val="28"/>
          <w:szCs w:val="28"/>
        </w:rPr>
      </w:pPr>
      <w:bookmarkStart w:id="363" w:name="n115"/>
      <w:bookmarkEnd w:id="363"/>
      <w:r w:rsidRPr="00E96AC1">
        <w:rPr>
          <w:rFonts w:asciiTheme="majorHAnsi" w:hAnsiTheme="majorHAnsi"/>
          <w:sz w:val="28"/>
          <w:szCs w:val="28"/>
        </w:rPr>
        <w:t>перевірку типу, порядок проведення якої наведений у </w:t>
      </w:r>
      <w:hyperlink r:id="rId180" w:anchor="w1_11" w:history="1">
        <w:r w:rsidRPr="00E96AC1">
          <w:rPr>
            <w:rFonts w:asciiTheme="majorHAnsi" w:hAnsiTheme="majorHAnsi"/>
            <w:sz w:val="28"/>
            <w:szCs w:val="28"/>
          </w:rPr>
          <w:t>додат</w:t>
        </w:r>
      </w:hyperlink>
      <w:r w:rsidRPr="00E96AC1">
        <w:rPr>
          <w:rFonts w:asciiTheme="majorHAnsi" w:hAnsiTheme="majorHAnsi"/>
          <w:sz w:val="28"/>
          <w:szCs w:val="28"/>
        </w:rPr>
        <w:t>ку</w:t>
      </w:r>
      <w:r w:rsidRPr="00E96AC1">
        <w:rPr>
          <w:rFonts w:asciiTheme="majorHAnsi" w:hAnsiTheme="majorHAnsi"/>
          <w:b/>
          <w:sz w:val="28"/>
          <w:szCs w:val="28"/>
        </w:rPr>
        <w:t xml:space="preserve"> </w:t>
      </w:r>
      <w:r w:rsidRPr="00E96AC1">
        <w:rPr>
          <w:rFonts w:asciiTheme="majorHAnsi" w:hAnsiTheme="majorHAnsi"/>
          <w:sz w:val="28"/>
          <w:szCs w:val="28"/>
        </w:rPr>
        <w:t>15, разом із здійсненням внутрішнього контролю виробництва машин згідно з </w:t>
      </w:r>
      <w:hyperlink r:id="rId181" w:anchor="n891" w:history="1">
        <w:r w:rsidRPr="00E96AC1">
          <w:rPr>
            <w:rStyle w:val="ab"/>
            <w:rFonts w:asciiTheme="majorHAnsi" w:hAnsiTheme="majorHAnsi"/>
            <w:sz w:val="28"/>
            <w:szCs w:val="28"/>
          </w:rPr>
          <w:t>пунктом 3 </w:t>
        </w:r>
      </w:hyperlink>
      <w:hyperlink r:id="rId182" w:anchor="w1_11" w:history="1">
        <w:r w:rsidRPr="00E96AC1">
          <w:rPr>
            <w:rFonts w:asciiTheme="majorHAnsi" w:hAnsiTheme="majorHAnsi"/>
            <w:sz w:val="28"/>
            <w:szCs w:val="28"/>
          </w:rPr>
          <w:t>додат</w:t>
        </w:r>
      </w:hyperlink>
      <w:r w:rsidRPr="00E96AC1">
        <w:rPr>
          <w:rFonts w:asciiTheme="majorHAnsi" w:hAnsiTheme="majorHAnsi"/>
          <w:sz w:val="28"/>
          <w:szCs w:val="28"/>
        </w:rPr>
        <w:t>ка</w:t>
      </w:r>
      <w:r w:rsidRPr="00E96AC1">
        <w:rPr>
          <w:rFonts w:asciiTheme="majorHAnsi" w:hAnsiTheme="majorHAnsi"/>
          <w:b/>
          <w:sz w:val="28"/>
          <w:szCs w:val="28"/>
        </w:rPr>
        <w:t xml:space="preserve"> </w:t>
      </w:r>
      <w:r w:rsidRPr="00E96AC1">
        <w:rPr>
          <w:rFonts w:asciiTheme="majorHAnsi" w:hAnsiTheme="majorHAnsi"/>
          <w:sz w:val="28"/>
          <w:szCs w:val="28"/>
        </w:rPr>
        <w:t>14</w:t>
      </w:r>
      <w:r w:rsidRPr="00E96AC1">
        <w:rPr>
          <w:rFonts w:asciiTheme="majorHAnsi" w:hAnsiTheme="majorHAnsi"/>
          <w:sz w:val="28"/>
          <w:szCs w:val="28"/>
          <w:lang w:val="uk-UA"/>
        </w:rPr>
        <w:t xml:space="preserve"> ТР БМ</w:t>
      </w:r>
      <w:r w:rsidRPr="00E96AC1">
        <w:rPr>
          <w:rFonts w:asciiTheme="majorHAnsi" w:hAnsiTheme="majorHAnsi"/>
          <w:sz w:val="28"/>
          <w:szCs w:val="28"/>
        </w:rPr>
        <w:t>;</w:t>
      </w:r>
    </w:p>
    <w:p w14:paraId="0200697D" w14:textId="77777777" w:rsidR="00151C74" w:rsidRPr="00E96AC1" w:rsidRDefault="00151C74" w:rsidP="00E458BE">
      <w:pPr>
        <w:numPr>
          <w:ilvl w:val="0"/>
          <w:numId w:val="15"/>
        </w:numPr>
        <w:shd w:val="clear" w:color="auto" w:fill="FFFFFF"/>
        <w:spacing w:after="0"/>
        <w:ind w:left="-57" w:firstLine="483"/>
        <w:jc w:val="both"/>
        <w:rPr>
          <w:rFonts w:asciiTheme="majorHAnsi" w:hAnsiTheme="majorHAnsi"/>
          <w:sz w:val="28"/>
          <w:szCs w:val="28"/>
        </w:rPr>
      </w:pPr>
      <w:bookmarkStart w:id="364" w:name="n116"/>
      <w:bookmarkEnd w:id="364"/>
      <w:r w:rsidRPr="00E96AC1">
        <w:rPr>
          <w:rFonts w:asciiTheme="majorHAnsi" w:hAnsiTheme="majorHAnsi"/>
          <w:sz w:val="28"/>
          <w:szCs w:val="28"/>
        </w:rPr>
        <w:t>цілковите забезпечення якості, порядок проведення якої наведений у </w:t>
      </w:r>
      <w:hyperlink r:id="rId183" w:anchor="w1_11" w:history="1">
        <w:r w:rsidRPr="00E96AC1">
          <w:rPr>
            <w:rFonts w:asciiTheme="majorHAnsi" w:hAnsiTheme="majorHAnsi"/>
            <w:sz w:val="28"/>
            <w:szCs w:val="28"/>
          </w:rPr>
          <w:t>додат</w:t>
        </w:r>
      </w:hyperlink>
      <w:r w:rsidRPr="00E96AC1">
        <w:rPr>
          <w:rFonts w:asciiTheme="majorHAnsi" w:hAnsiTheme="majorHAnsi"/>
          <w:sz w:val="28"/>
          <w:szCs w:val="28"/>
        </w:rPr>
        <w:t>ку</w:t>
      </w:r>
      <w:r w:rsidRPr="00E96AC1">
        <w:rPr>
          <w:rFonts w:asciiTheme="majorHAnsi" w:hAnsiTheme="majorHAnsi"/>
          <w:b/>
          <w:sz w:val="28"/>
          <w:szCs w:val="28"/>
        </w:rPr>
        <w:t xml:space="preserve"> </w:t>
      </w:r>
      <w:r w:rsidRPr="00E96AC1">
        <w:rPr>
          <w:rFonts w:asciiTheme="majorHAnsi" w:hAnsiTheme="majorHAnsi"/>
          <w:sz w:val="28"/>
          <w:szCs w:val="28"/>
        </w:rPr>
        <w:t>16</w:t>
      </w:r>
      <w:r w:rsidRPr="00E96AC1">
        <w:rPr>
          <w:rFonts w:asciiTheme="majorHAnsi" w:hAnsiTheme="majorHAnsi"/>
          <w:sz w:val="28"/>
          <w:szCs w:val="28"/>
          <w:lang w:val="uk-UA"/>
        </w:rPr>
        <w:t xml:space="preserve"> ТР БМ</w:t>
      </w:r>
      <w:r w:rsidRPr="00E96AC1">
        <w:rPr>
          <w:rFonts w:asciiTheme="majorHAnsi" w:hAnsiTheme="majorHAnsi"/>
          <w:sz w:val="28"/>
          <w:szCs w:val="28"/>
        </w:rPr>
        <w:t>.</w:t>
      </w:r>
    </w:p>
    <w:p w14:paraId="64DB9B4D" w14:textId="77777777" w:rsidR="00151C74" w:rsidRPr="00E96AC1" w:rsidRDefault="00151C74" w:rsidP="00E458BE">
      <w:pPr>
        <w:shd w:val="clear" w:color="auto" w:fill="FFFFFF"/>
        <w:spacing w:after="0"/>
        <w:ind w:left="-57" w:firstLine="624"/>
        <w:jc w:val="both"/>
        <w:rPr>
          <w:rFonts w:asciiTheme="majorHAnsi" w:hAnsiTheme="majorHAnsi"/>
          <w:sz w:val="28"/>
          <w:szCs w:val="28"/>
        </w:rPr>
      </w:pPr>
      <w:bookmarkStart w:id="365" w:name="n117"/>
      <w:bookmarkEnd w:id="365"/>
      <w:r w:rsidRPr="00E96AC1">
        <w:rPr>
          <w:rFonts w:asciiTheme="majorHAnsi" w:hAnsiTheme="majorHAnsi"/>
          <w:b/>
          <w:sz w:val="28"/>
          <w:szCs w:val="28"/>
          <w:lang w:val="uk-UA"/>
        </w:rPr>
        <w:t>Варіант 3</w:t>
      </w:r>
      <w:r w:rsidRPr="00E96AC1">
        <w:rPr>
          <w:rFonts w:asciiTheme="majorHAnsi" w:hAnsiTheme="majorHAnsi"/>
          <w:b/>
          <w:sz w:val="28"/>
          <w:szCs w:val="28"/>
        </w:rPr>
        <w:t>.</w:t>
      </w:r>
      <w:r w:rsidRPr="00E96AC1">
        <w:rPr>
          <w:rFonts w:asciiTheme="majorHAnsi" w:hAnsiTheme="majorHAnsi"/>
          <w:sz w:val="28"/>
          <w:szCs w:val="28"/>
        </w:rPr>
        <w:t xml:space="preserve"> </w:t>
      </w:r>
      <w:r w:rsidRPr="00E96AC1">
        <w:rPr>
          <w:rFonts w:asciiTheme="majorHAnsi" w:hAnsiTheme="majorHAnsi"/>
          <w:b/>
          <w:sz w:val="28"/>
          <w:szCs w:val="28"/>
        </w:rPr>
        <w:t>Якщо машина, зазначена у </w:t>
      </w:r>
      <w:hyperlink r:id="rId184" w:anchor="w1_11" w:history="1">
        <w:r w:rsidRPr="00E96AC1">
          <w:rPr>
            <w:rFonts w:asciiTheme="majorHAnsi" w:hAnsiTheme="majorHAnsi"/>
            <w:b/>
            <w:sz w:val="28"/>
            <w:szCs w:val="28"/>
          </w:rPr>
          <w:t>додат</w:t>
        </w:r>
      </w:hyperlink>
      <w:r w:rsidRPr="00E96AC1">
        <w:rPr>
          <w:rFonts w:asciiTheme="majorHAnsi" w:hAnsiTheme="majorHAnsi"/>
          <w:b/>
          <w:sz w:val="28"/>
          <w:szCs w:val="28"/>
        </w:rPr>
        <w:t>ку 9</w:t>
      </w:r>
      <w:r w:rsidRPr="00E96AC1">
        <w:rPr>
          <w:rFonts w:asciiTheme="majorHAnsi" w:hAnsiTheme="majorHAnsi"/>
          <w:b/>
          <w:sz w:val="28"/>
          <w:szCs w:val="28"/>
          <w:lang w:val="uk-UA"/>
        </w:rPr>
        <w:t xml:space="preserve"> ТР БМ</w:t>
      </w:r>
      <w:r w:rsidRPr="00E96AC1">
        <w:rPr>
          <w:rFonts w:asciiTheme="majorHAnsi" w:hAnsiTheme="majorHAnsi"/>
          <w:b/>
          <w:sz w:val="28"/>
          <w:szCs w:val="28"/>
        </w:rPr>
        <w:t>, не була вироблена</w:t>
      </w:r>
      <w:r w:rsidRPr="00E96AC1">
        <w:rPr>
          <w:rFonts w:asciiTheme="majorHAnsi" w:hAnsiTheme="majorHAnsi"/>
          <w:sz w:val="28"/>
          <w:szCs w:val="28"/>
        </w:rPr>
        <w:t xml:space="preserve"> </w:t>
      </w:r>
      <w:r w:rsidRPr="00E96AC1">
        <w:rPr>
          <w:rFonts w:asciiTheme="majorHAnsi" w:hAnsiTheme="majorHAnsi"/>
          <w:b/>
          <w:sz w:val="28"/>
          <w:szCs w:val="28"/>
        </w:rPr>
        <w:t>відповідно до національних стандартів</w:t>
      </w:r>
      <w:r w:rsidRPr="00E96AC1">
        <w:rPr>
          <w:rFonts w:asciiTheme="majorHAnsi" w:hAnsiTheme="majorHAnsi"/>
          <w:sz w:val="28"/>
          <w:szCs w:val="28"/>
        </w:rPr>
        <w:t>, зазначених у </w:t>
      </w:r>
      <w:hyperlink r:id="rId185" w:anchor="n108" w:history="1">
        <w:r w:rsidRPr="00E96AC1">
          <w:rPr>
            <w:rStyle w:val="ab"/>
            <w:rFonts w:asciiTheme="majorHAnsi" w:hAnsiTheme="majorHAnsi"/>
            <w:sz w:val="28"/>
            <w:szCs w:val="28"/>
          </w:rPr>
          <w:t>пункті 11</w:t>
        </w:r>
      </w:hyperlink>
      <w:r w:rsidRPr="00E96AC1">
        <w:rPr>
          <w:rFonts w:asciiTheme="majorHAnsi" w:hAnsiTheme="majorHAnsi"/>
          <w:sz w:val="28"/>
          <w:szCs w:val="28"/>
        </w:rPr>
        <w:t> ТР БМ, або лише частково відповідає таким стандартам, або в таких стандартах не враховано всі відповідні суттєві вимоги щодо безпеки та охорони здоров’я, або якщо не існує національного стандарту на машину, про яку йдеться, виробник або його уповноважений представник повинен застосувати одну з таких процедур:</w:t>
      </w:r>
    </w:p>
    <w:p w14:paraId="57E1D056" w14:textId="77777777" w:rsidR="00151C74" w:rsidRPr="00E96AC1" w:rsidRDefault="00151C74" w:rsidP="00CB5EC9">
      <w:pPr>
        <w:numPr>
          <w:ilvl w:val="0"/>
          <w:numId w:val="16"/>
        </w:numPr>
        <w:shd w:val="clear" w:color="auto" w:fill="FFFFFF"/>
        <w:spacing w:after="0"/>
        <w:jc w:val="both"/>
        <w:rPr>
          <w:rFonts w:asciiTheme="majorHAnsi" w:hAnsiTheme="majorHAnsi"/>
          <w:sz w:val="28"/>
          <w:szCs w:val="28"/>
        </w:rPr>
      </w:pPr>
      <w:bookmarkStart w:id="366" w:name="n1023"/>
      <w:bookmarkEnd w:id="366"/>
      <w:r w:rsidRPr="00E96AC1">
        <w:rPr>
          <w:rFonts w:asciiTheme="majorHAnsi" w:hAnsiTheme="majorHAnsi"/>
          <w:sz w:val="28"/>
          <w:szCs w:val="28"/>
        </w:rPr>
        <w:t>перевірку типу, порядок проведення якої наведений у </w:t>
      </w:r>
      <w:hyperlink r:id="rId186" w:anchor="w1_11" w:history="1">
        <w:r w:rsidRPr="00E96AC1">
          <w:rPr>
            <w:rFonts w:asciiTheme="majorHAnsi" w:hAnsiTheme="majorHAnsi"/>
            <w:sz w:val="28"/>
            <w:szCs w:val="28"/>
          </w:rPr>
          <w:t>додат</w:t>
        </w:r>
      </w:hyperlink>
      <w:r w:rsidRPr="00E96AC1">
        <w:rPr>
          <w:rFonts w:asciiTheme="majorHAnsi" w:hAnsiTheme="majorHAnsi"/>
          <w:sz w:val="28"/>
          <w:szCs w:val="28"/>
        </w:rPr>
        <w:t>ку</w:t>
      </w:r>
      <w:r w:rsidRPr="00E96AC1">
        <w:rPr>
          <w:rFonts w:asciiTheme="majorHAnsi" w:hAnsiTheme="majorHAnsi"/>
          <w:b/>
          <w:sz w:val="28"/>
          <w:szCs w:val="28"/>
        </w:rPr>
        <w:t xml:space="preserve"> </w:t>
      </w:r>
      <w:r w:rsidRPr="00E96AC1">
        <w:rPr>
          <w:rFonts w:asciiTheme="majorHAnsi" w:hAnsiTheme="majorHAnsi"/>
          <w:sz w:val="28"/>
          <w:szCs w:val="28"/>
        </w:rPr>
        <w:t>15, разом із здійсненням внутрішнього контролю виробництва машин згідно з </w:t>
      </w:r>
      <w:hyperlink r:id="rId187" w:anchor="n891" w:history="1">
        <w:r w:rsidRPr="00E96AC1">
          <w:rPr>
            <w:rStyle w:val="ab"/>
            <w:rFonts w:asciiTheme="majorHAnsi" w:hAnsiTheme="majorHAnsi"/>
            <w:sz w:val="28"/>
            <w:szCs w:val="28"/>
          </w:rPr>
          <w:t>пунктом 3 </w:t>
        </w:r>
      </w:hyperlink>
      <w:hyperlink r:id="rId188" w:anchor="w1_11" w:history="1">
        <w:r w:rsidRPr="00E96AC1">
          <w:rPr>
            <w:rFonts w:asciiTheme="majorHAnsi" w:hAnsiTheme="majorHAnsi"/>
            <w:sz w:val="28"/>
            <w:szCs w:val="28"/>
          </w:rPr>
          <w:t>додат</w:t>
        </w:r>
      </w:hyperlink>
      <w:r w:rsidRPr="00E96AC1">
        <w:rPr>
          <w:rFonts w:asciiTheme="majorHAnsi" w:hAnsiTheme="majorHAnsi"/>
          <w:sz w:val="28"/>
          <w:szCs w:val="28"/>
        </w:rPr>
        <w:t>к</w:t>
      </w:r>
      <w:r w:rsidRPr="00E96AC1">
        <w:rPr>
          <w:rFonts w:asciiTheme="majorHAnsi" w:hAnsiTheme="majorHAnsi"/>
          <w:sz w:val="28"/>
          <w:szCs w:val="28"/>
          <w:lang w:val="uk-UA"/>
        </w:rPr>
        <w:t>а</w:t>
      </w:r>
      <w:r w:rsidRPr="00E96AC1">
        <w:rPr>
          <w:rFonts w:asciiTheme="majorHAnsi" w:hAnsiTheme="majorHAnsi"/>
          <w:b/>
          <w:sz w:val="28"/>
          <w:szCs w:val="28"/>
        </w:rPr>
        <w:t xml:space="preserve"> </w:t>
      </w:r>
      <w:r w:rsidRPr="00E96AC1">
        <w:rPr>
          <w:rFonts w:asciiTheme="majorHAnsi" w:hAnsiTheme="majorHAnsi"/>
          <w:sz w:val="28"/>
          <w:szCs w:val="28"/>
        </w:rPr>
        <w:t>14</w:t>
      </w:r>
      <w:r w:rsidRPr="00E96AC1">
        <w:rPr>
          <w:rFonts w:asciiTheme="majorHAnsi" w:hAnsiTheme="majorHAnsi"/>
          <w:sz w:val="28"/>
          <w:szCs w:val="28"/>
          <w:lang w:val="uk-UA"/>
        </w:rPr>
        <w:t xml:space="preserve"> ТР БМ</w:t>
      </w:r>
      <w:r w:rsidRPr="00E96AC1">
        <w:rPr>
          <w:rFonts w:asciiTheme="majorHAnsi" w:hAnsiTheme="majorHAnsi"/>
          <w:b/>
          <w:sz w:val="28"/>
          <w:szCs w:val="28"/>
          <w:lang w:val="uk-UA"/>
        </w:rPr>
        <w:t xml:space="preserve"> (теж, що і п.2 для Варіанту 2)</w:t>
      </w:r>
      <w:r w:rsidRPr="00E96AC1">
        <w:rPr>
          <w:rFonts w:asciiTheme="majorHAnsi" w:hAnsiTheme="majorHAnsi"/>
          <w:sz w:val="28"/>
          <w:szCs w:val="28"/>
        </w:rPr>
        <w:t>;</w:t>
      </w:r>
    </w:p>
    <w:p w14:paraId="0D024B49" w14:textId="77777777" w:rsidR="00151C74" w:rsidRPr="00E96AC1" w:rsidRDefault="00151C74" w:rsidP="00CB5EC9">
      <w:pPr>
        <w:numPr>
          <w:ilvl w:val="0"/>
          <w:numId w:val="16"/>
        </w:numPr>
        <w:shd w:val="clear" w:color="auto" w:fill="FFFFFF"/>
        <w:spacing w:after="0"/>
        <w:jc w:val="both"/>
        <w:rPr>
          <w:rFonts w:asciiTheme="majorHAnsi" w:hAnsiTheme="majorHAnsi"/>
          <w:sz w:val="28"/>
          <w:szCs w:val="28"/>
        </w:rPr>
      </w:pPr>
      <w:r w:rsidRPr="00E96AC1">
        <w:rPr>
          <w:rFonts w:asciiTheme="majorHAnsi" w:hAnsiTheme="majorHAnsi"/>
          <w:sz w:val="28"/>
          <w:szCs w:val="28"/>
        </w:rPr>
        <w:t>цілковите забезпечення якості, порядок проведення якого наведений у </w:t>
      </w:r>
      <w:hyperlink r:id="rId189" w:anchor="w1_11" w:history="1">
        <w:r w:rsidRPr="00E96AC1">
          <w:rPr>
            <w:rFonts w:asciiTheme="majorHAnsi" w:hAnsiTheme="majorHAnsi"/>
            <w:sz w:val="28"/>
            <w:szCs w:val="28"/>
          </w:rPr>
          <w:t>додат</w:t>
        </w:r>
      </w:hyperlink>
      <w:r w:rsidRPr="00E96AC1">
        <w:rPr>
          <w:rFonts w:asciiTheme="majorHAnsi" w:hAnsiTheme="majorHAnsi"/>
          <w:sz w:val="28"/>
          <w:szCs w:val="28"/>
        </w:rPr>
        <w:t>ку</w:t>
      </w:r>
      <w:r w:rsidRPr="00E96AC1">
        <w:rPr>
          <w:rFonts w:asciiTheme="majorHAnsi" w:hAnsiTheme="majorHAnsi"/>
          <w:b/>
          <w:sz w:val="28"/>
          <w:szCs w:val="28"/>
        </w:rPr>
        <w:t xml:space="preserve"> </w:t>
      </w:r>
      <w:r w:rsidRPr="00E96AC1">
        <w:rPr>
          <w:rFonts w:asciiTheme="majorHAnsi" w:hAnsiTheme="majorHAnsi"/>
          <w:sz w:val="28"/>
          <w:szCs w:val="28"/>
        </w:rPr>
        <w:t>16</w:t>
      </w:r>
      <w:r w:rsidRPr="00E96AC1">
        <w:rPr>
          <w:rFonts w:asciiTheme="majorHAnsi" w:hAnsiTheme="majorHAnsi"/>
          <w:sz w:val="28"/>
          <w:szCs w:val="28"/>
          <w:lang w:val="uk-UA"/>
        </w:rPr>
        <w:t xml:space="preserve"> ТР БМ </w:t>
      </w:r>
      <w:r w:rsidRPr="00E96AC1">
        <w:rPr>
          <w:rFonts w:asciiTheme="majorHAnsi" w:hAnsiTheme="majorHAnsi"/>
          <w:b/>
          <w:sz w:val="28"/>
          <w:szCs w:val="28"/>
          <w:lang w:val="uk-UA"/>
        </w:rPr>
        <w:t>(теж, що і п.3 для Варіанту 2)</w:t>
      </w:r>
      <w:r w:rsidRPr="00E96AC1">
        <w:rPr>
          <w:rFonts w:asciiTheme="majorHAnsi" w:hAnsiTheme="majorHAnsi"/>
          <w:sz w:val="28"/>
          <w:szCs w:val="28"/>
        </w:rPr>
        <w:t>.</w:t>
      </w:r>
    </w:p>
    <w:p w14:paraId="2C0EF368" w14:textId="77777777" w:rsidR="00151C74" w:rsidRPr="00E96AC1" w:rsidRDefault="00151C74" w:rsidP="005678D3">
      <w:pPr>
        <w:tabs>
          <w:tab w:val="left" w:pos="3655"/>
        </w:tabs>
        <w:spacing w:after="0"/>
        <w:ind w:firstLine="510"/>
        <w:jc w:val="both"/>
        <w:rPr>
          <w:rFonts w:asciiTheme="majorHAnsi" w:eastAsia="Cambria" w:hAnsiTheme="majorHAnsi"/>
          <w:b/>
          <w:kern w:val="20"/>
          <w:sz w:val="28"/>
          <w:szCs w:val="28"/>
        </w:rPr>
      </w:pPr>
    </w:p>
    <w:p w14:paraId="549CA5FC" w14:textId="77777777" w:rsidR="00151C74" w:rsidRPr="00E96AC1" w:rsidRDefault="00151C74" w:rsidP="00296D9D">
      <w:pPr>
        <w:pStyle w:val="2"/>
        <w:rPr>
          <w:rFonts w:eastAsia="Cambria"/>
          <w:color w:val="auto"/>
          <w:kern w:val="20"/>
          <w:lang w:val="uk-UA"/>
        </w:rPr>
      </w:pPr>
      <w:bookmarkStart w:id="367" w:name="_Toc132455625"/>
      <w:bookmarkStart w:id="368" w:name="_Toc132457657"/>
      <w:r w:rsidRPr="00E96AC1">
        <w:rPr>
          <w:rFonts w:eastAsia="Cambria"/>
          <w:color w:val="auto"/>
          <w:kern w:val="20"/>
          <w:lang w:val="uk-UA"/>
        </w:rPr>
        <w:t>7.4. Перелік типів машин, до яких застосовується оцінка відповідності</w:t>
      </w:r>
      <w:bookmarkEnd w:id="367"/>
      <w:bookmarkEnd w:id="368"/>
      <w:r w:rsidRPr="00E96AC1">
        <w:rPr>
          <w:rFonts w:eastAsia="Cambria"/>
          <w:color w:val="auto"/>
          <w:kern w:val="20"/>
          <w:lang w:val="uk-UA"/>
        </w:rPr>
        <w:t xml:space="preserve"> </w:t>
      </w:r>
    </w:p>
    <w:p w14:paraId="1898A026" w14:textId="77777777" w:rsidR="00151C74" w:rsidRPr="00E96AC1" w:rsidRDefault="00151C74" w:rsidP="005678D3">
      <w:pPr>
        <w:spacing w:after="0"/>
        <w:ind w:firstLine="510"/>
        <w:jc w:val="both"/>
        <w:rPr>
          <w:rFonts w:asciiTheme="majorHAnsi" w:eastAsia="Cambria" w:hAnsiTheme="majorHAnsi"/>
          <w:b/>
          <w:kern w:val="20"/>
          <w:sz w:val="28"/>
          <w:szCs w:val="28"/>
          <w:lang w:val="uk-UA"/>
        </w:rPr>
      </w:pPr>
    </w:p>
    <w:p w14:paraId="32447EFD" w14:textId="77777777" w:rsidR="00151C74" w:rsidRPr="00E96AC1" w:rsidRDefault="00151C74" w:rsidP="005678D3">
      <w:pPr>
        <w:spacing w:after="0"/>
        <w:ind w:firstLine="510"/>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Перш ніж розглядати процедури оцінки відповідності, розглянемо Додаток 9 до ТР БМ.</w:t>
      </w:r>
      <w:r w:rsidR="00364338" w:rsidRPr="00E96AC1">
        <w:rPr>
          <w:rFonts w:asciiTheme="majorHAnsi" w:eastAsia="Cambria" w:hAnsiTheme="majorHAnsi"/>
          <w:kern w:val="20"/>
          <w:sz w:val="28"/>
          <w:szCs w:val="28"/>
          <w:lang w:val="uk-UA"/>
        </w:rPr>
        <w:t xml:space="preserve"> В ньому зазначені:</w:t>
      </w:r>
    </w:p>
    <w:p w14:paraId="08C877B2" w14:textId="0636322C" w:rsidR="00151C74" w:rsidRPr="00E96AC1" w:rsidRDefault="00151C74" w:rsidP="005678D3">
      <w:pPr>
        <w:shd w:val="clear" w:color="auto" w:fill="FFFFFF"/>
        <w:spacing w:after="0"/>
        <w:ind w:left="756" w:hanging="308"/>
        <w:jc w:val="both"/>
        <w:rPr>
          <w:rFonts w:asciiTheme="majorHAnsi" w:hAnsiTheme="majorHAnsi"/>
          <w:sz w:val="28"/>
          <w:szCs w:val="28"/>
        </w:rPr>
      </w:pPr>
      <w:r w:rsidRPr="00E96AC1">
        <w:rPr>
          <w:rFonts w:asciiTheme="majorHAnsi" w:hAnsiTheme="majorHAnsi"/>
          <w:sz w:val="28"/>
          <w:szCs w:val="28"/>
        </w:rPr>
        <w:t>1. Циркулярні пили (з однією або кількома пилками) для роботи з де</w:t>
      </w:r>
      <w:r w:rsidR="005678D3" w:rsidRPr="00E96AC1">
        <w:rPr>
          <w:rFonts w:asciiTheme="majorHAnsi" w:hAnsiTheme="majorHAnsi"/>
          <w:sz w:val="28"/>
          <w:szCs w:val="28"/>
        </w:rPr>
        <w:softHyphen/>
      </w:r>
      <w:r w:rsidRPr="00E96AC1">
        <w:rPr>
          <w:rFonts w:asciiTheme="majorHAnsi" w:hAnsiTheme="majorHAnsi"/>
          <w:sz w:val="28"/>
          <w:szCs w:val="28"/>
        </w:rPr>
        <w:t>ревиною та матеріалами з подібними фізичними характеристиками або для роботи з м’ясопродуктами та матеріалами з подібними фізичними характеристиками, у тому числі:</w:t>
      </w:r>
    </w:p>
    <w:p w14:paraId="0DA49B98"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bookmarkStart w:id="369" w:name="n783"/>
      <w:bookmarkEnd w:id="369"/>
      <w:r w:rsidRPr="00E96AC1">
        <w:rPr>
          <w:rFonts w:asciiTheme="majorHAnsi" w:hAnsiTheme="majorHAnsi"/>
          <w:sz w:val="28"/>
          <w:szCs w:val="28"/>
          <w:lang w:val="uk-UA"/>
        </w:rPr>
        <w:t xml:space="preserve">- </w:t>
      </w:r>
      <w:r w:rsidRPr="00E96AC1">
        <w:rPr>
          <w:rFonts w:asciiTheme="majorHAnsi" w:hAnsiTheme="majorHAnsi"/>
          <w:sz w:val="28"/>
          <w:szCs w:val="28"/>
        </w:rPr>
        <w:t>пиляльні машини з фіксованим під час виконання операцій лезом/лезами, які мають нерухомий стіл з ручною подачею матеріалу або знімною механічною подачею;</w:t>
      </w:r>
    </w:p>
    <w:p w14:paraId="7EF1C4F8"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bookmarkStart w:id="370" w:name="n784"/>
      <w:bookmarkEnd w:id="370"/>
      <w:r w:rsidRPr="00E96AC1">
        <w:rPr>
          <w:rFonts w:asciiTheme="majorHAnsi" w:hAnsiTheme="majorHAnsi"/>
          <w:sz w:val="28"/>
          <w:szCs w:val="28"/>
          <w:lang w:val="uk-UA"/>
        </w:rPr>
        <w:t xml:space="preserve">- </w:t>
      </w:r>
      <w:r w:rsidRPr="00E96AC1">
        <w:rPr>
          <w:rFonts w:asciiTheme="majorHAnsi" w:hAnsiTheme="majorHAnsi"/>
          <w:sz w:val="28"/>
          <w:szCs w:val="28"/>
        </w:rPr>
        <w:t>пиляльні машини з фіксованим під час виконання операцій лезом/лезами, які мають реверсивний стіл або каретку, керовані вручну;</w:t>
      </w:r>
    </w:p>
    <w:p w14:paraId="1C1E6B7C"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bookmarkStart w:id="371" w:name="n785"/>
      <w:bookmarkEnd w:id="371"/>
      <w:r w:rsidRPr="00E96AC1">
        <w:rPr>
          <w:rFonts w:asciiTheme="majorHAnsi" w:hAnsiTheme="majorHAnsi"/>
          <w:sz w:val="28"/>
          <w:szCs w:val="28"/>
          <w:lang w:val="uk-UA"/>
        </w:rPr>
        <w:lastRenderedPageBreak/>
        <w:t xml:space="preserve">- </w:t>
      </w:r>
      <w:r w:rsidRPr="00E96AC1">
        <w:rPr>
          <w:rFonts w:asciiTheme="majorHAnsi" w:hAnsiTheme="majorHAnsi"/>
          <w:sz w:val="28"/>
          <w:szCs w:val="28"/>
        </w:rPr>
        <w:t>пиляльні машини з фіксованим під час виконання операцій лезом/лезами, які мають вбудований механічний пристрій для подачі матеріалу з ручним навантаженням та/або розвантаженням;</w:t>
      </w:r>
    </w:p>
    <w:p w14:paraId="560E4498"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bookmarkStart w:id="372" w:name="n786"/>
      <w:bookmarkEnd w:id="372"/>
      <w:r w:rsidRPr="00E96AC1">
        <w:rPr>
          <w:rFonts w:asciiTheme="majorHAnsi" w:hAnsiTheme="majorHAnsi"/>
          <w:sz w:val="28"/>
          <w:szCs w:val="28"/>
          <w:lang w:val="uk-UA"/>
        </w:rPr>
        <w:t xml:space="preserve">- </w:t>
      </w:r>
      <w:r w:rsidRPr="00E96AC1">
        <w:rPr>
          <w:rFonts w:asciiTheme="majorHAnsi" w:hAnsiTheme="majorHAnsi"/>
          <w:sz w:val="28"/>
          <w:szCs w:val="28"/>
        </w:rPr>
        <w:t>пиляльні машини з рухомим під час виконання операцій лезом/лезами, які мають механічний пристрій для подачі матеріалу з ручним навантаженням та/або розвантаженням.</w:t>
      </w:r>
    </w:p>
    <w:p w14:paraId="7C6A5F2B" w14:textId="77777777" w:rsidR="00151C74" w:rsidRPr="00E96AC1" w:rsidRDefault="00151C74" w:rsidP="005678D3">
      <w:pPr>
        <w:shd w:val="clear" w:color="auto" w:fill="FFFFFF"/>
        <w:spacing w:after="0"/>
        <w:ind w:left="756" w:hanging="308"/>
        <w:jc w:val="both"/>
        <w:rPr>
          <w:rFonts w:asciiTheme="majorHAnsi" w:hAnsiTheme="majorHAnsi"/>
          <w:sz w:val="28"/>
          <w:szCs w:val="28"/>
        </w:rPr>
      </w:pPr>
      <w:bookmarkStart w:id="373" w:name="n787"/>
      <w:bookmarkEnd w:id="373"/>
      <w:r w:rsidRPr="00E96AC1">
        <w:rPr>
          <w:rFonts w:asciiTheme="majorHAnsi" w:hAnsiTheme="majorHAnsi"/>
          <w:sz w:val="28"/>
          <w:szCs w:val="28"/>
        </w:rPr>
        <w:t>2. Стругальні деревообробні машини з ручною подачею.</w:t>
      </w:r>
    </w:p>
    <w:p w14:paraId="17D200AA" w14:textId="77777777" w:rsidR="00151C74" w:rsidRPr="00E96AC1" w:rsidRDefault="00151C74" w:rsidP="005678D3">
      <w:pPr>
        <w:shd w:val="clear" w:color="auto" w:fill="FFFFFF"/>
        <w:spacing w:after="0"/>
        <w:ind w:left="756" w:hanging="308"/>
        <w:jc w:val="both"/>
        <w:rPr>
          <w:rFonts w:asciiTheme="majorHAnsi" w:hAnsiTheme="majorHAnsi"/>
          <w:sz w:val="28"/>
          <w:szCs w:val="28"/>
        </w:rPr>
      </w:pPr>
      <w:bookmarkStart w:id="374" w:name="n788"/>
      <w:bookmarkEnd w:id="374"/>
      <w:r w:rsidRPr="00E96AC1">
        <w:rPr>
          <w:rFonts w:asciiTheme="majorHAnsi" w:hAnsiTheme="majorHAnsi"/>
          <w:sz w:val="28"/>
          <w:szCs w:val="28"/>
        </w:rPr>
        <w:t>3. Стругальні верстати для одностороннього оброблення тонких дощок, які мають вбудований механічний пристрій для подачі матеріалу з ручним навантаженням та/або розвантаженням.</w:t>
      </w:r>
    </w:p>
    <w:p w14:paraId="6E703FF7" w14:textId="77777777" w:rsidR="00151C74" w:rsidRPr="00E96AC1" w:rsidRDefault="00151C74" w:rsidP="005678D3">
      <w:pPr>
        <w:shd w:val="clear" w:color="auto" w:fill="FFFFFF"/>
        <w:spacing w:after="0"/>
        <w:ind w:left="756" w:hanging="308"/>
        <w:jc w:val="both"/>
        <w:rPr>
          <w:rFonts w:asciiTheme="majorHAnsi" w:hAnsiTheme="majorHAnsi"/>
          <w:sz w:val="28"/>
          <w:szCs w:val="28"/>
        </w:rPr>
      </w:pPr>
      <w:bookmarkStart w:id="375" w:name="n789"/>
      <w:bookmarkEnd w:id="375"/>
      <w:r w:rsidRPr="00E96AC1">
        <w:rPr>
          <w:rFonts w:asciiTheme="majorHAnsi" w:hAnsiTheme="majorHAnsi"/>
          <w:sz w:val="28"/>
          <w:szCs w:val="28"/>
        </w:rPr>
        <w:t>4. Стрічкові пили з ручним навантаженням та/або розвантаженням для роботи з деревиною та матеріалами з подібними фізичними характеристиками або для роботи з м’ясопродуктами та матеріалами з подібними фізичними характеристиками, у тому числі:</w:t>
      </w:r>
    </w:p>
    <w:p w14:paraId="6352C823" w14:textId="77777777" w:rsidR="00151C74" w:rsidRPr="00E96AC1" w:rsidRDefault="00151C74" w:rsidP="005678D3">
      <w:pPr>
        <w:shd w:val="clear" w:color="auto" w:fill="FFFFFF"/>
        <w:spacing w:after="0"/>
        <w:ind w:left="1134" w:hanging="283"/>
        <w:jc w:val="both"/>
        <w:rPr>
          <w:rFonts w:asciiTheme="majorHAnsi" w:hAnsiTheme="majorHAnsi"/>
          <w:sz w:val="28"/>
          <w:szCs w:val="28"/>
          <w:lang w:val="uk-UA"/>
        </w:rPr>
      </w:pPr>
      <w:bookmarkStart w:id="376" w:name="n790"/>
      <w:bookmarkEnd w:id="376"/>
      <w:r w:rsidRPr="00E96AC1">
        <w:rPr>
          <w:rFonts w:asciiTheme="majorHAnsi" w:hAnsiTheme="majorHAnsi"/>
          <w:sz w:val="28"/>
          <w:szCs w:val="28"/>
          <w:lang w:val="uk-UA"/>
        </w:rPr>
        <w:t>- пиляльні машини з фіксованим під час виконання операцій лезом/лезами, які мають нерухомий стіл або рухомий зворотно-поступальний стіл чи каретку для оброблюваних деталей;</w:t>
      </w:r>
    </w:p>
    <w:p w14:paraId="79D4C5A5"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bookmarkStart w:id="377" w:name="n791"/>
      <w:bookmarkEnd w:id="377"/>
      <w:r w:rsidRPr="00E96AC1">
        <w:rPr>
          <w:rFonts w:asciiTheme="majorHAnsi" w:hAnsiTheme="majorHAnsi"/>
          <w:sz w:val="28"/>
          <w:szCs w:val="28"/>
          <w:lang w:val="uk-UA"/>
        </w:rPr>
        <w:t>- пиляльні машини з лезом/лезами, з’єднаним з кареткою, яка має зворотно-</w:t>
      </w:r>
      <w:r w:rsidRPr="00E96AC1">
        <w:rPr>
          <w:rFonts w:asciiTheme="majorHAnsi" w:hAnsiTheme="majorHAnsi"/>
          <w:sz w:val="28"/>
          <w:szCs w:val="28"/>
        </w:rPr>
        <w:t>поступальний рух.</w:t>
      </w:r>
    </w:p>
    <w:p w14:paraId="72AF5076" w14:textId="77777777" w:rsidR="00151C74" w:rsidRPr="00E96AC1" w:rsidRDefault="00151C74" w:rsidP="005678D3">
      <w:pPr>
        <w:shd w:val="clear" w:color="auto" w:fill="FFFFFF"/>
        <w:spacing w:after="0"/>
        <w:ind w:left="756" w:hanging="308"/>
        <w:jc w:val="both"/>
        <w:rPr>
          <w:rFonts w:asciiTheme="majorHAnsi" w:hAnsiTheme="majorHAnsi"/>
          <w:sz w:val="28"/>
          <w:szCs w:val="28"/>
        </w:rPr>
      </w:pPr>
      <w:bookmarkStart w:id="378" w:name="n792"/>
      <w:bookmarkEnd w:id="378"/>
      <w:r w:rsidRPr="00E96AC1">
        <w:rPr>
          <w:rFonts w:asciiTheme="majorHAnsi" w:hAnsiTheme="majorHAnsi"/>
          <w:sz w:val="28"/>
          <w:szCs w:val="28"/>
        </w:rPr>
        <w:t>5. Комбіновані машини, які складаються з машин тих типів, що зазначені у </w:t>
      </w:r>
      <w:hyperlink r:id="rId190" w:anchor="n782" w:history="1">
        <w:r w:rsidRPr="00E96AC1">
          <w:rPr>
            <w:rStyle w:val="ab"/>
            <w:rFonts w:asciiTheme="majorHAnsi" w:hAnsiTheme="majorHAnsi"/>
            <w:sz w:val="28"/>
            <w:szCs w:val="28"/>
          </w:rPr>
          <w:t>пунктах 1-4</w:t>
        </w:r>
      </w:hyperlink>
      <w:r w:rsidRPr="00E96AC1">
        <w:rPr>
          <w:rFonts w:asciiTheme="majorHAnsi" w:hAnsiTheme="majorHAnsi"/>
          <w:sz w:val="28"/>
          <w:szCs w:val="28"/>
        </w:rPr>
        <w:t> і </w:t>
      </w:r>
      <w:hyperlink r:id="rId191" w:anchor="n794" w:history="1">
        <w:r w:rsidRPr="00E96AC1">
          <w:rPr>
            <w:rStyle w:val="ab"/>
            <w:rFonts w:asciiTheme="majorHAnsi" w:hAnsiTheme="majorHAnsi"/>
            <w:sz w:val="28"/>
            <w:szCs w:val="28"/>
          </w:rPr>
          <w:t>7</w:t>
        </w:r>
      </w:hyperlink>
      <w:r w:rsidRPr="00E96AC1">
        <w:rPr>
          <w:rFonts w:asciiTheme="majorHAnsi" w:hAnsiTheme="majorHAnsi"/>
          <w:sz w:val="28"/>
          <w:szCs w:val="28"/>
        </w:rPr>
        <w:t> цього переліку, для роботи з деревиною та матеріалами з подібними фізичними характеристиками.</w:t>
      </w:r>
    </w:p>
    <w:p w14:paraId="4AAEB315" w14:textId="77777777" w:rsidR="00151C74" w:rsidRPr="00E96AC1" w:rsidRDefault="00151C74" w:rsidP="005678D3">
      <w:pPr>
        <w:shd w:val="clear" w:color="auto" w:fill="FFFFFF"/>
        <w:spacing w:after="0"/>
        <w:ind w:left="756" w:hanging="308"/>
        <w:jc w:val="both"/>
        <w:rPr>
          <w:rFonts w:asciiTheme="majorHAnsi" w:hAnsiTheme="majorHAnsi"/>
          <w:sz w:val="28"/>
          <w:szCs w:val="28"/>
        </w:rPr>
      </w:pPr>
      <w:r w:rsidRPr="00E96AC1">
        <w:rPr>
          <w:rFonts w:asciiTheme="majorHAnsi" w:hAnsiTheme="majorHAnsi"/>
          <w:sz w:val="28"/>
          <w:szCs w:val="28"/>
        </w:rPr>
        <w:t>6. Шипорізні деревообробні машини з кількома тримачами леза/лез та ручною подачею.</w:t>
      </w:r>
    </w:p>
    <w:p w14:paraId="2B18FBFB" w14:textId="77777777" w:rsidR="00151C74" w:rsidRPr="00E96AC1" w:rsidRDefault="00151C74" w:rsidP="005678D3">
      <w:pPr>
        <w:shd w:val="clear" w:color="auto" w:fill="FFFFFF"/>
        <w:spacing w:after="0"/>
        <w:ind w:left="756" w:hanging="308"/>
        <w:jc w:val="both"/>
        <w:rPr>
          <w:rFonts w:asciiTheme="majorHAnsi" w:hAnsiTheme="majorHAnsi"/>
          <w:sz w:val="28"/>
          <w:szCs w:val="28"/>
        </w:rPr>
      </w:pPr>
      <w:r w:rsidRPr="00E96AC1">
        <w:rPr>
          <w:rFonts w:asciiTheme="majorHAnsi" w:hAnsiTheme="majorHAnsi"/>
          <w:sz w:val="28"/>
          <w:szCs w:val="28"/>
        </w:rPr>
        <w:t>7. Вертикально шпиндельні фрезерувальні машини з ручною подачею для роботи з деревиною та матеріалами з подібними фізичними характеристиками.</w:t>
      </w:r>
    </w:p>
    <w:p w14:paraId="78878D5E" w14:textId="77777777" w:rsidR="00151C74" w:rsidRPr="00E96AC1" w:rsidRDefault="00151C74" w:rsidP="005678D3">
      <w:pPr>
        <w:shd w:val="clear" w:color="auto" w:fill="FFFFFF"/>
        <w:spacing w:after="0"/>
        <w:ind w:left="756" w:hanging="308"/>
        <w:jc w:val="both"/>
        <w:rPr>
          <w:rFonts w:asciiTheme="majorHAnsi" w:hAnsiTheme="majorHAnsi"/>
          <w:sz w:val="28"/>
          <w:szCs w:val="28"/>
        </w:rPr>
      </w:pPr>
      <w:r w:rsidRPr="00E96AC1">
        <w:rPr>
          <w:rFonts w:asciiTheme="majorHAnsi" w:hAnsiTheme="majorHAnsi"/>
          <w:sz w:val="28"/>
          <w:szCs w:val="28"/>
        </w:rPr>
        <w:t>8. Портативні ланцюгові пили для деревини.</w:t>
      </w:r>
    </w:p>
    <w:p w14:paraId="03475067" w14:textId="77777777" w:rsidR="00151C74" w:rsidRPr="00E96AC1" w:rsidRDefault="00151C74" w:rsidP="005678D3">
      <w:pPr>
        <w:shd w:val="clear" w:color="auto" w:fill="FFFFFF"/>
        <w:spacing w:after="0"/>
        <w:ind w:left="709" w:hanging="261"/>
        <w:jc w:val="both"/>
        <w:rPr>
          <w:rFonts w:asciiTheme="majorHAnsi" w:hAnsiTheme="majorHAnsi"/>
          <w:sz w:val="28"/>
          <w:szCs w:val="28"/>
        </w:rPr>
      </w:pPr>
      <w:r w:rsidRPr="00E96AC1">
        <w:rPr>
          <w:rFonts w:asciiTheme="majorHAnsi" w:hAnsiTheme="majorHAnsi"/>
          <w:sz w:val="28"/>
          <w:szCs w:val="28"/>
        </w:rPr>
        <w:t xml:space="preserve">9. Преси, в тому числі вальцювальні для холодної обробки металів, з ручним навантаженням та/або розвантаженням, у яких рухомі робочі частини можуть мати хід понад 6 міліметрів та швидкість понад 30 міліметрів </w:t>
      </w:r>
      <w:r w:rsidR="005678D3" w:rsidRPr="00E96AC1">
        <w:rPr>
          <w:rFonts w:asciiTheme="majorHAnsi" w:hAnsiTheme="majorHAnsi"/>
          <w:sz w:val="28"/>
          <w:szCs w:val="28"/>
          <w:lang w:val="uk-UA"/>
        </w:rPr>
        <w:t>за</w:t>
      </w:r>
      <w:r w:rsidRPr="00E96AC1">
        <w:rPr>
          <w:rFonts w:asciiTheme="majorHAnsi" w:hAnsiTheme="majorHAnsi"/>
          <w:sz w:val="28"/>
          <w:szCs w:val="28"/>
        </w:rPr>
        <w:t xml:space="preserve"> секунду.</w:t>
      </w:r>
    </w:p>
    <w:p w14:paraId="61E43FA1"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10. Інжекційні або компресійні машини для формування пластмас з ручним навантаженням або розвантаженням.</w:t>
      </w:r>
    </w:p>
    <w:p w14:paraId="0C69F6E2"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11. Інжекційні або компресійні машини для формування гумових сумішей з ручним навантаженням або розвантаженням.</w:t>
      </w:r>
    </w:p>
    <w:p w14:paraId="5830FC17"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lastRenderedPageBreak/>
        <w:t>12. Машини для підземних робіт таких типів:</w:t>
      </w:r>
    </w:p>
    <w:p w14:paraId="6A43DCD6" w14:textId="77777777" w:rsidR="00151C74" w:rsidRPr="00E96AC1" w:rsidRDefault="00151C74" w:rsidP="005678D3">
      <w:pPr>
        <w:shd w:val="clear" w:color="auto" w:fill="FFFFFF"/>
        <w:spacing w:after="0"/>
        <w:ind w:left="1134" w:hanging="283"/>
        <w:jc w:val="both"/>
        <w:rPr>
          <w:rFonts w:asciiTheme="majorHAnsi" w:hAnsiTheme="majorHAnsi"/>
          <w:sz w:val="28"/>
          <w:szCs w:val="28"/>
          <w:lang w:val="uk-UA"/>
        </w:rPr>
      </w:pPr>
      <w:r w:rsidRPr="00E96AC1">
        <w:rPr>
          <w:rFonts w:asciiTheme="majorHAnsi" w:hAnsiTheme="majorHAnsi"/>
          <w:sz w:val="28"/>
          <w:szCs w:val="28"/>
          <w:lang w:val="uk-UA"/>
        </w:rPr>
        <w:t>- локомотиви та гальмівні вагони;</w:t>
      </w:r>
    </w:p>
    <w:p w14:paraId="487BFFD1" w14:textId="77777777" w:rsidR="00151C74" w:rsidRPr="00E96AC1" w:rsidRDefault="00151C74" w:rsidP="005678D3">
      <w:pPr>
        <w:shd w:val="clear" w:color="auto" w:fill="FFFFFF"/>
        <w:spacing w:after="0"/>
        <w:ind w:left="1134" w:hanging="283"/>
        <w:jc w:val="both"/>
        <w:rPr>
          <w:rFonts w:asciiTheme="majorHAnsi" w:hAnsiTheme="majorHAnsi"/>
          <w:sz w:val="28"/>
          <w:szCs w:val="28"/>
        </w:rPr>
      </w:pPr>
      <w:r w:rsidRPr="00E96AC1">
        <w:rPr>
          <w:rFonts w:asciiTheme="majorHAnsi" w:hAnsiTheme="majorHAnsi"/>
          <w:sz w:val="28"/>
          <w:szCs w:val="28"/>
          <w:lang w:val="uk-UA"/>
        </w:rPr>
        <w:t>- гідравлічн</w:t>
      </w:r>
      <w:r w:rsidRPr="00E96AC1">
        <w:rPr>
          <w:rFonts w:asciiTheme="majorHAnsi" w:hAnsiTheme="majorHAnsi"/>
          <w:sz w:val="28"/>
          <w:szCs w:val="28"/>
        </w:rPr>
        <w:t>і шахтові опори.</w:t>
      </w:r>
    </w:p>
    <w:p w14:paraId="5811DB5A"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13. Автомобілі-сміттєвози з ручним завантаженням і вбудованим ущільнювачем.</w:t>
      </w:r>
    </w:p>
    <w:p w14:paraId="4018F126"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14. Знімні пристрої трансмісії із захисними огорожами.</w:t>
      </w:r>
    </w:p>
    <w:p w14:paraId="17E81666"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15. Захисні огорожі для знімних пристроїв трансмісії.</w:t>
      </w:r>
    </w:p>
    <w:p w14:paraId="3DB0077E"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16. Підіймачі для обслуговування транспортних засобів.</w:t>
      </w:r>
    </w:p>
    <w:p w14:paraId="251C4EB5"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17. Устаткування для підіймання людей або людей і вантажів, в тому числі таке, де є ризик падіння з висоти понад три метри.</w:t>
      </w:r>
    </w:p>
    <w:p w14:paraId="4A0438BD"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18. Переносні кріпильні та інші машини ударної дії, які мають обойму.</w:t>
      </w:r>
    </w:p>
    <w:p w14:paraId="1F019356" w14:textId="77777777" w:rsidR="00151C74" w:rsidRPr="00E96AC1" w:rsidRDefault="00151C74" w:rsidP="005678D3">
      <w:pPr>
        <w:shd w:val="clear" w:color="auto" w:fill="FFFFFF"/>
        <w:spacing w:after="0"/>
        <w:ind w:left="924" w:hanging="476"/>
        <w:jc w:val="both"/>
        <w:rPr>
          <w:rFonts w:asciiTheme="majorHAnsi" w:hAnsiTheme="majorHAnsi"/>
          <w:sz w:val="28"/>
          <w:szCs w:val="28"/>
        </w:rPr>
      </w:pPr>
      <w:bookmarkStart w:id="379" w:name="n808"/>
      <w:bookmarkEnd w:id="379"/>
      <w:r w:rsidRPr="00E96AC1">
        <w:rPr>
          <w:rFonts w:asciiTheme="majorHAnsi" w:hAnsiTheme="majorHAnsi"/>
          <w:sz w:val="28"/>
          <w:szCs w:val="28"/>
        </w:rPr>
        <w:t>19. Захисні пристрої, призначені для виявлення присутності людей.</w:t>
      </w:r>
    </w:p>
    <w:p w14:paraId="1A7E1A91"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20. Механізовані блокувальні знімні огорожі, призначені для використання як засоби захисту на машинах, зазначених у </w:t>
      </w:r>
      <w:hyperlink r:id="rId192" w:anchor="n796" w:history="1">
        <w:r w:rsidRPr="00E96AC1">
          <w:rPr>
            <w:rFonts w:asciiTheme="majorHAnsi" w:hAnsiTheme="majorHAnsi"/>
            <w:sz w:val="28"/>
            <w:szCs w:val="28"/>
          </w:rPr>
          <w:t>пунктах 9-11</w:t>
        </w:r>
      </w:hyperlink>
      <w:r w:rsidRPr="00E96AC1">
        <w:rPr>
          <w:rFonts w:asciiTheme="majorHAnsi" w:hAnsiTheme="majorHAnsi"/>
          <w:sz w:val="28"/>
          <w:szCs w:val="28"/>
        </w:rPr>
        <w:t> цього переліку.</w:t>
      </w:r>
    </w:p>
    <w:p w14:paraId="72CDFBB9" w14:textId="77777777" w:rsidR="00151C74" w:rsidRPr="00E96AC1" w:rsidRDefault="00151C74" w:rsidP="005678D3">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21. Логічні пристрої для убезпечення функціонування машин.</w:t>
      </w:r>
    </w:p>
    <w:p w14:paraId="633EDA3F" w14:textId="4C4DA303" w:rsidR="00151C74" w:rsidRPr="00453261" w:rsidRDefault="00151C74" w:rsidP="005678D3">
      <w:pPr>
        <w:shd w:val="clear" w:color="auto" w:fill="FFFFFF"/>
        <w:spacing w:after="0"/>
        <w:ind w:left="924" w:hanging="476"/>
        <w:jc w:val="both"/>
        <w:rPr>
          <w:rFonts w:asciiTheme="majorHAnsi" w:hAnsiTheme="majorHAnsi"/>
          <w:sz w:val="28"/>
          <w:szCs w:val="28"/>
        </w:rPr>
      </w:pPr>
      <w:r w:rsidRPr="00453261">
        <w:rPr>
          <w:rFonts w:asciiTheme="majorHAnsi" w:hAnsiTheme="majorHAnsi"/>
          <w:sz w:val="28"/>
          <w:szCs w:val="28"/>
        </w:rPr>
        <w:t xml:space="preserve">22. </w:t>
      </w:r>
      <w:r w:rsidRPr="00E96AC1">
        <w:rPr>
          <w:rFonts w:asciiTheme="majorHAnsi" w:hAnsiTheme="majorHAnsi"/>
          <w:sz w:val="28"/>
          <w:szCs w:val="28"/>
        </w:rPr>
        <w:t>Конструкції</w:t>
      </w:r>
      <w:r w:rsidRPr="00453261">
        <w:rPr>
          <w:rFonts w:asciiTheme="majorHAnsi" w:hAnsiTheme="majorHAnsi"/>
          <w:sz w:val="28"/>
          <w:szCs w:val="28"/>
        </w:rPr>
        <w:t xml:space="preserve"> </w:t>
      </w:r>
      <w:r w:rsidRPr="00E96AC1">
        <w:rPr>
          <w:rFonts w:asciiTheme="majorHAnsi" w:hAnsiTheme="majorHAnsi"/>
          <w:sz w:val="28"/>
          <w:szCs w:val="28"/>
        </w:rPr>
        <w:t>для</w:t>
      </w:r>
      <w:r w:rsidRPr="00453261">
        <w:rPr>
          <w:rFonts w:asciiTheme="majorHAnsi" w:hAnsiTheme="majorHAnsi"/>
          <w:sz w:val="28"/>
          <w:szCs w:val="28"/>
        </w:rPr>
        <w:t xml:space="preserve"> </w:t>
      </w:r>
      <w:r w:rsidRPr="00E96AC1">
        <w:rPr>
          <w:rFonts w:asciiTheme="majorHAnsi" w:hAnsiTheme="majorHAnsi"/>
          <w:sz w:val="28"/>
          <w:szCs w:val="28"/>
        </w:rPr>
        <w:t>захисту</w:t>
      </w:r>
      <w:r w:rsidRPr="00453261">
        <w:rPr>
          <w:rFonts w:asciiTheme="majorHAnsi" w:hAnsiTheme="majorHAnsi"/>
          <w:sz w:val="28"/>
          <w:szCs w:val="28"/>
        </w:rPr>
        <w:t xml:space="preserve"> </w:t>
      </w:r>
      <w:r w:rsidRPr="00E96AC1">
        <w:rPr>
          <w:rFonts w:asciiTheme="majorHAnsi" w:hAnsiTheme="majorHAnsi"/>
          <w:sz w:val="28"/>
          <w:szCs w:val="28"/>
        </w:rPr>
        <w:t>від</w:t>
      </w:r>
      <w:r w:rsidRPr="00453261">
        <w:rPr>
          <w:rFonts w:asciiTheme="majorHAnsi" w:hAnsiTheme="majorHAnsi"/>
          <w:sz w:val="28"/>
          <w:szCs w:val="28"/>
        </w:rPr>
        <w:t xml:space="preserve"> </w:t>
      </w:r>
      <w:r w:rsidRPr="00E96AC1">
        <w:rPr>
          <w:rFonts w:asciiTheme="majorHAnsi" w:hAnsiTheme="majorHAnsi"/>
          <w:sz w:val="28"/>
          <w:szCs w:val="28"/>
        </w:rPr>
        <w:t>перевертання</w:t>
      </w:r>
      <w:r w:rsidRPr="00453261">
        <w:rPr>
          <w:rFonts w:asciiTheme="majorHAnsi" w:hAnsiTheme="majorHAnsi"/>
          <w:sz w:val="28"/>
          <w:szCs w:val="28"/>
        </w:rPr>
        <w:t xml:space="preserve"> (ROPS</w:t>
      </w:r>
      <w:r w:rsidR="00453261" w:rsidRPr="00453261">
        <w:rPr>
          <w:rFonts w:asciiTheme="majorHAnsi" w:hAnsiTheme="majorHAnsi"/>
          <w:sz w:val="28"/>
          <w:szCs w:val="28"/>
        </w:rPr>
        <w:t xml:space="preserve">- </w:t>
      </w:r>
      <w:r w:rsidR="00453261" w:rsidRPr="00453261">
        <w:rPr>
          <w:rFonts w:asciiTheme="majorHAnsi" w:hAnsiTheme="majorHAnsi"/>
          <w:sz w:val="28"/>
          <w:szCs w:val="28"/>
        </w:rPr>
        <w:t xml:space="preserve">Rollover </w:t>
      </w:r>
      <w:r w:rsidR="00453261" w:rsidRPr="00453261">
        <w:rPr>
          <w:rFonts w:asciiTheme="majorHAnsi" w:hAnsiTheme="majorHAnsi"/>
          <w:sz w:val="28"/>
          <w:szCs w:val="28"/>
        </w:rPr>
        <w:t xml:space="preserve">object </w:t>
      </w:r>
      <w:r w:rsidR="00453261" w:rsidRPr="00453261">
        <w:rPr>
          <w:rFonts w:asciiTheme="majorHAnsi" w:hAnsiTheme="majorHAnsi"/>
          <w:sz w:val="28"/>
          <w:szCs w:val="28"/>
        </w:rPr>
        <w:t xml:space="preserve"> protection structure</w:t>
      </w:r>
      <w:r w:rsidRPr="00453261">
        <w:rPr>
          <w:rFonts w:asciiTheme="majorHAnsi" w:hAnsiTheme="majorHAnsi"/>
          <w:sz w:val="28"/>
          <w:szCs w:val="28"/>
        </w:rPr>
        <w:t>).</w:t>
      </w:r>
    </w:p>
    <w:p w14:paraId="7D478E68" w14:textId="0A447573" w:rsidR="00151C74" w:rsidRPr="00E96AC1" w:rsidRDefault="00151C74" w:rsidP="00453261">
      <w:pPr>
        <w:shd w:val="clear" w:color="auto" w:fill="FFFFFF"/>
        <w:spacing w:after="0"/>
        <w:ind w:left="924" w:hanging="476"/>
        <w:jc w:val="both"/>
        <w:rPr>
          <w:rFonts w:asciiTheme="majorHAnsi" w:hAnsiTheme="majorHAnsi"/>
          <w:sz w:val="28"/>
          <w:szCs w:val="28"/>
        </w:rPr>
      </w:pPr>
      <w:r w:rsidRPr="00E96AC1">
        <w:rPr>
          <w:rFonts w:asciiTheme="majorHAnsi" w:hAnsiTheme="majorHAnsi"/>
          <w:sz w:val="28"/>
          <w:szCs w:val="28"/>
        </w:rPr>
        <w:t>23. Конструкції для захисту від предметів, що падають (FOPS</w:t>
      </w:r>
      <w:r w:rsidR="00453261" w:rsidRPr="00453261">
        <w:rPr>
          <w:rFonts w:asciiTheme="majorHAnsi" w:hAnsiTheme="majorHAnsi"/>
          <w:sz w:val="28"/>
          <w:szCs w:val="28"/>
        </w:rPr>
        <w:t xml:space="preserve"> - falling object  </w:t>
      </w:r>
      <w:r w:rsidR="00453261" w:rsidRPr="00453261">
        <w:rPr>
          <w:rFonts w:asciiTheme="majorHAnsi" w:hAnsiTheme="majorHAnsi"/>
          <w:sz w:val="28"/>
          <w:szCs w:val="28"/>
        </w:rPr>
        <w:t>protection structure</w:t>
      </w:r>
      <w:r w:rsidR="00453261" w:rsidRPr="00453261">
        <w:rPr>
          <w:rFonts w:asciiTheme="majorHAnsi" w:hAnsiTheme="majorHAnsi"/>
          <w:sz w:val="28"/>
          <w:szCs w:val="28"/>
        </w:rPr>
        <w:t xml:space="preserve"> </w:t>
      </w:r>
      <w:r w:rsidRPr="00E96AC1">
        <w:rPr>
          <w:rFonts w:asciiTheme="majorHAnsi" w:hAnsiTheme="majorHAnsi"/>
          <w:sz w:val="28"/>
          <w:szCs w:val="28"/>
        </w:rPr>
        <w:t>).</w:t>
      </w:r>
    </w:p>
    <w:p w14:paraId="3D2F1EB9" w14:textId="77777777" w:rsidR="00151C74" w:rsidRPr="00E96AC1" w:rsidRDefault="00151C74" w:rsidP="00924A5B">
      <w:pPr>
        <w:spacing w:after="0" w:line="360" w:lineRule="auto"/>
        <w:ind w:firstLine="510"/>
        <w:jc w:val="both"/>
        <w:rPr>
          <w:rFonts w:asciiTheme="majorHAnsi" w:hAnsiTheme="majorHAnsi"/>
          <w:b/>
          <w:sz w:val="28"/>
          <w:szCs w:val="28"/>
          <w:lang w:val="uk-UA"/>
        </w:rPr>
      </w:pPr>
    </w:p>
    <w:p w14:paraId="53BA6B42" w14:textId="77777777" w:rsidR="00151C74" w:rsidRPr="00E96AC1" w:rsidRDefault="00151C74" w:rsidP="00296D9D">
      <w:pPr>
        <w:pStyle w:val="2"/>
        <w:rPr>
          <w:rFonts w:eastAsia="Cambria"/>
          <w:color w:val="auto"/>
          <w:kern w:val="20"/>
          <w:lang w:val="uk-UA"/>
        </w:rPr>
      </w:pPr>
      <w:bookmarkStart w:id="380" w:name="_Toc132455626"/>
      <w:bookmarkStart w:id="381" w:name="_Toc132457658"/>
      <w:r w:rsidRPr="00E96AC1">
        <w:rPr>
          <w:color w:val="auto"/>
          <w:lang w:val="uk-UA"/>
        </w:rPr>
        <w:t>7.5 Внутрішній контроль виробництва машини. Технічний файл</w:t>
      </w:r>
      <w:bookmarkEnd w:id="380"/>
      <w:bookmarkEnd w:id="381"/>
      <w:r w:rsidRPr="00E96AC1">
        <w:rPr>
          <w:rFonts w:eastAsia="Cambria"/>
          <w:color w:val="auto"/>
          <w:kern w:val="20"/>
          <w:lang w:val="uk-UA"/>
        </w:rPr>
        <w:t xml:space="preserve"> </w:t>
      </w:r>
    </w:p>
    <w:p w14:paraId="31B1AAD4" w14:textId="77777777" w:rsidR="00924A5B" w:rsidRPr="00E96AC1" w:rsidRDefault="00924A5B" w:rsidP="004E370F">
      <w:pPr>
        <w:spacing w:after="0"/>
        <w:ind w:firstLine="510"/>
        <w:jc w:val="both"/>
        <w:rPr>
          <w:rFonts w:asciiTheme="majorHAnsi" w:eastAsia="Cambria" w:hAnsiTheme="majorHAnsi"/>
          <w:b/>
          <w:kern w:val="20"/>
          <w:sz w:val="28"/>
          <w:szCs w:val="28"/>
          <w:lang w:val="uk-UA"/>
        </w:rPr>
      </w:pPr>
    </w:p>
    <w:p w14:paraId="07F3576B" w14:textId="77777777" w:rsidR="00151C74" w:rsidRPr="00E96AC1" w:rsidRDefault="00151C74" w:rsidP="004E370F">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Розглянемо додаток 14 до ТР БМ. За своєю суттю цей додаток описує порядок здійснення внутрішнього контролю, що відповідає модулю оцінки А (див.вище) та складається з трьох пунктів, а саме:</w:t>
      </w:r>
    </w:p>
    <w:p w14:paraId="1D6D5387" w14:textId="77777777" w:rsidR="00151C74" w:rsidRPr="00E96AC1" w:rsidRDefault="00151C74" w:rsidP="004E370F">
      <w:pPr>
        <w:shd w:val="clear" w:color="auto" w:fill="FFFFFF"/>
        <w:spacing w:after="0"/>
        <w:ind w:firstLine="993"/>
        <w:jc w:val="both"/>
        <w:rPr>
          <w:rFonts w:asciiTheme="majorHAnsi" w:hAnsiTheme="majorHAnsi"/>
          <w:sz w:val="28"/>
          <w:szCs w:val="28"/>
          <w:lang w:val="uk-UA"/>
        </w:rPr>
      </w:pPr>
      <w:r w:rsidRPr="00E96AC1">
        <w:rPr>
          <w:rFonts w:asciiTheme="majorHAnsi" w:hAnsiTheme="majorHAnsi"/>
          <w:sz w:val="28"/>
          <w:szCs w:val="28"/>
          <w:lang w:val="uk-UA"/>
        </w:rPr>
        <w:t>1. Цей Порядок (мається на увазі додаток 14 до ТР БМ) визначає процедуру оцінки відповідності із здійсненням внутрішнього контролю виробництва, за допомогою якої виробник або його уповноважений представник виконує зобов’язання, наведені в</w:t>
      </w:r>
      <w:r w:rsidRPr="00E96AC1">
        <w:rPr>
          <w:rFonts w:asciiTheme="majorHAnsi" w:hAnsiTheme="majorHAnsi"/>
          <w:sz w:val="28"/>
          <w:szCs w:val="28"/>
        </w:rPr>
        <w:t> </w:t>
      </w:r>
      <w:hyperlink r:id="rId193" w:anchor="n890" w:history="1">
        <w:r w:rsidRPr="00E96AC1">
          <w:rPr>
            <w:rStyle w:val="ab"/>
            <w:rFonts w:asciiTheme="majorHAnsi" w:hAnsiTheme="majorHAnsi"/>
            <w:sz w:val="28"/>
            <w:szCs w:val="28"/>
            <w:lang w:val="uk-UA"/>
          </w:rPr>
          <w:t>пунктах 2</w:t>
        </w:r>
      </w:hyperlink>
      <w:r w:rsidRPr="00E96AC1">
        <w:rPr>
          <w:rFonts w:asciiTheme="majorHAnsi" w:hAnsiTheme="majorHAnsi"/>
          <w:sz w:val="28"/>
          <w:szCs w:val="28"/>
        </w:rPr>
        <w:t> </w:t>
      </w:r>
      <w:r w:rsidRPr="00E96AC1">
        <w:rPr>
          <w:rFonts w:asciiTheme="majorHAnsi" w:hAnsiTheme="majorHAnsi"/>
          <w:sz w:val="28"/>
          <w:szCs w:val="28"/>
          <w:lang w:val="uk-UA"/>
        </w:rPr>
        <w:t>і</w:t>
      </w:r>
      <w:r w:rsidRPr="00E96AC1">
        <w:rPr>
          <w:rFonts w:asciiTheme="majorHAnsi" w:hAnsiTheme="majorHAnsi"/>
          <w:sz w:val="28"/>
          <w:szCs w:val="28"/>
        </w:rPr>
        <w:t> </w:t>
      </w:r>
      <w:hyperlink r:id="rId194" w:anchor="n891" w:history="1">
        <w:r w:rsidRPr="00E96AC1">
          <w:rPr>
            <w:rStyle w:val="ab"/>
            <w:rFonts w:asciiTheme="majorHAnsi" w:hAnsiTheme="majorHAnsi"/>
            <w:sz w:val="28"/>
            <w:szCs w:val="28"/>
            <w:lang w:val="uk-UA"/>
          </w:rPr>
          <w:t>3</w:t>
        </w:r>
      </w:hyperlink>
      <w:r w:rsidRPr="00E96AC1">
        <w:rPr>
          <w:rFonts w:asciiTheme="majorHAnsi" w:hAnsiTheme="majorHAnsi"/>
          <w:sz w:val="28"/>
          <w:szCs w:val="28"/>
        </w:rPr>
        <w:t> </w:t>
      </w:r>
      <w:r w:rsidRPr="00E96AC1">
        <w:rPr>
          <w:rFonts w:asciiTheme="majorHAnsi" w:hAnsiTheme="majorHAnsi"/>
          <w:sz w:val="28"/>
          <w:szCs w:val="28"/>
          <w:lang w:val="uk-UA"/>
        </w:rPr>
        <w:t>цього Порядку, і забезпечує та декларує, що машини відповідають вимогам</w:t>
      </w:r>
      <w:r w:rsidRPr="00E96AC1">
        <w:rPr>
          <w:rFonts w:asciiTheme="majorHAnsi" w:hAnsiTheme="majorHAnsi"/>
          <w:sz w:val="28"/>
          <w:szCs w:val="28"/>
        </w:rPr>
        <w:t> </w:t>
      </w:r>
      <w:hyperlink r:id="rId195" w:anchor="n11" w:history="1">
        <w:r w:rsidRPr="00E96AC1">
          <w:rPr>
            <w:rStyle w:val="ab"/>
            <w:rFonts w:asciiTheme="majorHAnsi" w:hAnsiTheme="majorHAnsi"/>
            <w:sz w:val="28"/>
            <w:szCs w:val="28"/>
            <w:lang w:val="uk-UA"/>
          </w:rPr>
          <w:t>ТР</w:t>
        </w:r>
      </w:hyperlink>
      <w:r w:rsidRPr="00E96AC1">
        <w:rPr>
          <w:rFonts w:asciiTheme="majorHAnsi" w:hAnsiTheme="majorHAnsi"/>
          <w:sz w:val="28"/>
          <w:szCs w:val="28"/>
          <w:lang w:val="uk-UA"/>
        </w:rPr>
        <w:t xml:space="preserve"> БМ, що застосовані до них.</w:t>
      </w:r>
    </w:p>
    <w:p w14:paraId="062A299A" w14:textId="77777777" w:rsidR="00151C74" w:rsidRPr="00E96AC1" w:rsidRDefault="00151C74" w:rsidP="004E370F">
      <w:pPr>
        <w:shd w:val="clear" w:color="auto" w:fill="FFFFFF"/>
        <w:spacing w:after="0"/>
        <w:ind w:firstLine="993"/>
        <w:jc w:val="both"/>
        <w:rPr>
          <w:rFonts w:asciiTheme="majorHAnsi" w:hAnsiTheme="majorHAnsi"/>
          <w:sz w:val="28"/>
          <w:szCs w:val="28"/>
        </w:rPr>
      </w:pPr>
      <w:bookmarkStart w:id="382" w:name="n890"/>
      <w:bookmarkEnd w:id="382"/>
      <w:r w:rsidRPr="00E96AC1">
        <w:rPr>
          <w:rFonts w:asciiTheme="majorHAnsi" w:hAnsiTheme="majorHAnsi"/>
          <w:sz w:val="28"/>
          <w:szCs w:val="28"/>
        </w:rPr>
        <w:t>2. До кожного типу машин виробник або його уповноважений представник повинен скласти технічний файл, зазначений у </w:t>
      </w:r>
      <w:hyperlink r:id="rId196" w:anchor="n848" w:history="1">
        <w:r w:rsidRPr="00E96AC1">
          <w:rPr>
            <w:rStyle w:val="ab"/>
            <w:rFonts w:asciiTheme="majorHAnsi" w:hAnsiTheme="majorHAnsi"/>
            <w:sz w:val="28"/>
            <w:szCs w:val="28"/>
          </w:rPr>
          <w:t>пунктах 2</w:t>
        </w:r>
      </w:hyperlink>
      <w:r w:rsidRPr="00E96AC1">
        <w:rPr>
          <w:rFonts w:asciiTheme="majorHAnsi" w:hAnsiTheme="majorHAnsi"/>
          <w:sz w:val="28"/>
          <w:szCs w:val="28"/>
        </w:rPr>
        <w:t> і </w:t>
      </w:r>
      <w:hyperlink r:id="rId197" w:anchor="n864" w:history="1">
        <w:r w:rsidRPr="00E96AC1">
          <w:rPr>
            <w:rStyle w:val="ab"/>
            <w:rFonts w:asciiTheme="majorHAnsi" w:hAnsiTheme="majorHAnsi"/>
            <w:sz w:val="28"/>
            <w:szCs w:val="28"/>
          </w:rPr>
          <w:t>3 </w:t>
        </w:r>
      </w:hyperlink>
      <w:bookmarkStart w:id="383" w:name="w1_97"/>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"https://zakon.rada.gov.ua/laws/show/62-2013-%D0%BF?find=1&amp;text=%D0%B4%D0%BE%D0%B4%D0%B0%D1%82" \l "w1_98" </w:instrText>
      </w:r>
      <w:r w:rsidR="002F3025" w:rsidRPr="00E96AC1">
        <w:rPr>
          <w:rFonts w:asciiTheme="majorHAnsi" w:hAnsiTheme="majorHAnsi"/>
          <w:sz w:val="28"/>
          <w:szCs w:val="28"/>
        </w:rPr>
        <w:fldChar w:fldCharType="separate"/>
      </w:r>
      <w:r w:rsidRPr="00E96AC1">
        <w:rPr>
          <w:rStyle w:val="ab"/>
          <w:rFonts w:asciiTheme="majorHAnsi" w:hAnsiTheme="majorHAnsi"/>
          <w:sz w:val="28"/>
          <w:szCs w:val="28"/>
        </w:rPr>
        <w:t>додат</w:t>
      </w:r>
      <w:r w:rsidR="002F3025" w:rsidRPr="00E96AC1">
        <w:rPr>
          <w:rFonts w:asciiTheme="majorHAnsi" w:hAnsiTheme="majorHAnsi"/>
          <w:sz w:val="28"/>
          <w:szCs w:val="28"/>
        </w:rPr>
        <w:fldChar w:fldCharType="end"/>
      </w:r>
      <w:bookmarkEnd w:id="383"/>
      <w:r w:rsidRPr="00E96AC1">
        <w:rPr>
          <w:rFonts w:asciiTheme="majorHAnsi" w:hAnsiTheme="majorHAnsi"/>
          <w:sz w:val="28"/>
          <w:szCs w:val="28"/>
        </w:rPr>
        <w:t xml:space="preserve">ка 12 до </w:t>
      </w:r>
      <w:r w:rsidRPr="00E96AC1">
        <w:rPr>
          <w:rFonts w:asciiTheme="majorHAnsi" w:hAnsiTheme="majorHAnsi"/>
          <w:sz w:val="28"/>
          <w:szCs w:val="28"/>
          <w:lang w:val="uk-UA"/>
        </w:rPr>
        <w:t>ТР БМ</w:t>
      </w:r>
      <w:r w:rsidRPr="00E96AC1">
        <w:rPr>
          <w:rFonts w:asciiTheme="majorHAnsi" w:hAnsiTheme="majorHAnsi"/>
          <w:sz w:val="28"/>
          <w:szCs w:val="28"/>
        </w:rPr>
        <w:t>.</w:t>
      </w:r>
    </w:p>
    <w:p w14:paraId="1A8ABE55" w14:textId="77777777" w:rsidR="00151C74" w:rsidRPr="00E96AC1" w:rsidRDefault="00151C74" w:rsidP="004E370F">
      <w:pPr>
        <w:shd w:val="clear" w:color="auto" w:fill="FFFFFF"/>
        <w:spacing w:after="0"/>
        <w:ind w:firstLine="993"/>
        <w:jc w:val="both"/>
        <w:rPr>
          <w:rFonts w:asciiTheme="majorHAnsi" w:hAnsiTheme="majorHAnsi"/>
          <w:sz w:val="28"/>
          <w:szCs w:val="28"/>
        </w:rPr>
      </w:pPr>
      <w:bookmarkStart w:id="384" w:name="n891"/>
      <w:bookmarkEnd w:id="384"/>
      <w:r w:rsidRPr="00E96AC1">
        <w:rPr>
          <w:rFonts w:asciiTheme="majorHAnsi" w:hAnsiTheme="majorHAnsi"/>
          <w:sz w:val="28"/>
          <w:szCs w:val="28"/>
        </w:rPr>
        <w:t>3. Виробник повинен вживати всіх заходів, необхідних для того, щоб виробничий процес забезпечував відповідність машин, що виробляються, зазначеному технічному файлу та вимогам </w:t>
      </w:r>
      <w:hyperlink r:id="rId198" w:anchor="n11" w:history="1">
        <w:r w:rsidRPr="00E96AC1">
          <w:rPr>
            <w:rStyle w:val="ab"/>
            <w:rFonts w:asciiTheme="majorHAnsi" w:hAnsiTheme="majorHAnsi"/>
            <w:sz w:val="28"/>
            <w:szCs w:val="28"/>
            <w:lang w:val="uk-UA"/>
          </w:rPr>
          <w:t>ТР</w:t>
        </w:r>
      </w:hyperlink>
      <w:r w:rsidRPr="00E96AC1">
        <w:rPr>
          <w:rFonts w:asciiTheme="majorHAnsi" w:hAnsiTheme="majorHAnsi"/>
          <w:sz w:val="28"/>
          <w:szCs w:val="28"/>
          <w:lang w:val="uk-UA"/>
        </w:rPr>
        <w:t xml:space="preserve"> БМ</w:t>
      </w:r>
      <w:r w:rsidRPr="00E96AC1">
        <w:rPr>
          <w:rFonts w:asciiTheme="majorHAnsi" w:hAnsiTheme="majorHAnsi"/>
          <w:sz w:val="28"/>
          <w:szCs w:val="28"/>
        </w:rPr>
        <w:t>.</w:t>
      </w:r>
    </w:p>
    <w:p w14:paraId="4252858A" w14:textId="77777777" w:rsidR="00151C74" w:rsidRPr="00E96AC1" w:rsidRDefault="00151C74" w:rsidP="004E370F">
      <w:pPr>
        <w:spacing w:after="0"/>
        <w:ind w:firstLine="510"/>
        <w:jc w:val="both"/>
        <w:rPr>
          <w:rFonts w:asciiTheme="majorHAnsi" w:eastAsia="Cambria" w:hAnsiTheme="majorHAnsi"/>
          <w:b/>
          <w:kern w:val="20"/>
          <w:sz w:val="28"/>
          <w:szCs w:val="28"/>
          <w:lang w:val="uk-UA"/>
        </w:rPr>
      </w:pPr>
      <w:r w:rsidRPr="00E96AC1">
        <w:rPr>
          <w:rFonts w:asciiTheme="majorHAnsi" w:eastAsia="Cambria" w:hAnsiTheme="majorHAnsi"/>
          <w:b/>
          <w:kern w:val="20"/>
          <w:sz w:val="28"/>
          <w:szCs w:val="28"/>
          <w:lang w:val="uk-UA"/>
        </w:rPr>
        <w:lastRenderedPageBreak/>
        <w:t>З вищенаведеного видно, що:</w:t>
      </w:r>
    </w:p>
    <w:p w14:paraId="72D9DA2B" w14:textId="77777777" w:rsidR="00151C74" w:rsidRPr="00E96AC1" w:rsidRDefault="00151C74" w:rsidP="004E370F">
      <w:pPr>
        <w:spacing w:after="0"/>
        <w:ind w:left="1008" w:hanging="15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виробник на свій розсуд вживає заходи, які вважає необхідними, головне щоб  була забезпечена відповідність машини вимогам ТР БМ;</w:t>
      </w:r>
    </w:p>
    <w:p w14:paraId="2A939810" w14:textId="77777777" w:rsidR="00151C74" w:rsidRPr="00E96AC1" w:rsidRDefault="00151C74" w:rsidP="004E370F">
      <w:pPr>
        <w:spacing w:after="0"/>
        <w:ind w:left="1008" w:hanging="15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призначений орган не долучається;</w:t>
      </w:r>
    </w:p>
    <w:p w14:paraId="7B3D5BC6" w14:textId="77777777" w:rsidR="00151C74" w:rsidRPr="00E96AC1" w:rsidRDefault="00151C74" w:rsidP="004E370F">
      <w:pPr>
        <w:spacing w:after="0"/>
        <w:ind w:left="1008" w:hanging="15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додаток 14 ТР БМ посилається на п.2 та 3 додатку 12, щодо складу технічного файлу.</w:t>
      </w:r>
    </w:p>
    <w:p w14:paraId="7BF6C372" w14:textId="77777777" w:rsidR="00151C74" w:rsidRPr="00E96AC1" w:rsidRDefault="00151C74" w:rsidP="00523659">
      <w:pPr>
        <w:shd w:val="clear" w:color="auto" w:fill="FFFFFF"/>
        <w:spacing w:before="120" w:after="0"/>
        <w:ind w:firstLine="426"/>
        <w:jc w:val="both"/>
        <w:rPr>
          <w:rFonts w:asciiTheme="majorHAnsi" w:hAnsiTheme="majorHAnsi"/>
          <w:sz w:val="28"/>
          <w:szCs w:val="28"/>
          <w:lang w:val="uk-UA"/>
        </w:rPr>
      </w:pPr>
      <w:r w:rsidRPr="00E96AC1">
        <w:rPr>
          <w:rFonts w:asciiTheme="majorHAnsi" w:hAnsiTheme="majorHAnsi"/>
          <w:sz w:val="28"/>
          <w:szCs w:val="28"/>
          <w:lang w:val="uk-UA"/>
        </w:rPr>
        <w:t>Розглянемо вимоги до складу технічного файлу.</w:t>
      </w:r>
    </w:p>
    <w:p w14:paraId="44B4EAD1" w14:textId="77777777" w:rsidR="00151C74" w:rsidRPr="00E96AC1" w:rsidRDefault="00151C74" w:rsidP="00523659">
      <w:pPr>
        <w:shd w:val="clear" w:color="auto" w:fill="FFFFFF"/>
        <w:spacing w:before="120" w:after="0"/>
        <w:ind w:firstLine="426"/>
        <w:jc w:val="both"/>
        <w:rPr>
          <w:rFonts w:asciiTheme="majorHAnsi" w:hAnsiTheme="majorHAnsi"/>
          <w:b/>
          <w:sz w:val="28"/>
          <w:szCs w:val="28"/>
        </w:rPr>
      </w:pPr>
      <w:r w:rsidRPr="00E96AC1">
        <w:rPr>
          <w:rFonts w:asciiTheme="majorHAnsi" w:hAnsiTheme="majorHAnsi"/>
          <w:b/>
          <w:sz w:val="28"/>
          <w:szCs w:val="28"/>
        </w:rPr>
        <w:t>Технічний файл повинен містити:</w:t>
      </w:r>
    </w:p>
    <w:p w14:paraId="6BA13E3F" w14:textId="77777777" w:rsidR="00151C74" w:rsidRPr="00E96AC1" w:rsidRDefault="00151C74" w:rsidP="00523659">
      <w:pPr>
        <w:shd w:val="clear" w:color="auto" w:fill="FFFFFF"/>
        <w:spacing w:after="0"/>
        <w:ind w:firstLine="426"/>
        <w:jc w:val="both"/>
        <w:rPr>
          <w:rFonts w:asciiTheme="majorHAnsi" w:hAnsiTheme="majorHAnsi"/>
          <w:sz w:val="28"/>
          <w:szCs w:val="28"/>
        </w:rPr>
      </w:pPr>
      <w:bookmarkStart w:id="385" w:name="n1058"/>
      <w:bookmarkStart w:id="386" w:name="n849"/>
      <w:bookmarkEnd w:id="385"/>
      <w:bookmarkEnd w:id="386"/>
      <w:r w:rsidRPr="00E96AC1">
        <w:rPr>
          <w:rFonts w:asciiTheme="majorHAnsi" w:hAnsiTheme="majorHAnsi"/>
          <w:sz w:val="28"/>
          <w:szCs w:val="28"/>
        </w:rPr>
        <w:t>1) комплект конструкторської документації, що включає:</w:t>
      </w:r>
    </w:p>
    <w:p w14:paraId="23DDED6D"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87" w:name="n850"/>
      <w:bookmarkEnd w:id="387"/>
      <w:r w:rsidRPr="00E96AC1">
        <w:rPr>
          <w:rFonts w:asciiTheme="majorHAnsi" w:hAnsiTheme="majorHAnsi"/>
          <w:sz w:val="28"/>
          <w:szCs w:val="28"/>
          <w:lang w:val="uk-UA"/>
        </w:rPr>
        <w:t>- загальний опис машини;</w:t>
      </w:r>
    </w:p>
    <w:p w14:paraId="13EA2FDD"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88" w:name="n851"/>
      <w:bookmarkEnd w:id="388"/>
      <w:r w:rsidRPr="00E96AC1">
        <w:rPr>
          <w:rFonts w:asciiTheme="majorHAnsi" w:hAnsiTheme="majorHAnsi"/>
          <w:sz w:val="28"/>
          <w:szCs w:val="28"/>
          <w:lang w:val="uk-UA"/>
        </w:rPr>
        <w:t>- загальні креслення машини разом із схемами кіл керування, а також відповідні описи і пояснення, необхідні для розуміння роботи машини;</w:t>
      </w:r>
    </w:p>
    <w:p w14:paraId="1A3AECC8"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89" w:name="n852"/>
      <w:bookmarkEnd w:id="389"/>
      <w:r w:rsidRPr="00E96AC1">
        <w:rPr>
          <w:rFonts w:asciiTheme="majorHAnsi" w:hAnsiTheme="majorHAnsi"/>
          <w:sz w:val="28"/>
          <w:szCs w:val="28"/>
          <w:lang w:val="uk-UA"/>
        </w:rPr>
        <w:t>- усі детальні креслення, що супроводжуються розрахунками, результатами випробувань, сертифікатами тощо, які необхідні для перевірки відповідності машини суттєвим вимогам щодо безпеки та охорони здоров’я;</w:t>
      </w:r>
    </w:p>
    <w:p w14:paraId="619A70AC"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0" w:name="n853"/>
      <w:bookmarkEnd w:id="390"/>
      <w:r w:rsidRPr="00E96AC1">
        <w:rPr>
          <w:rFonts w:asciiTheme="majorHAnsi" w:hAnsiTheme="majorHAnsi"/>
          <w:sz w:val="28"/>
          <w:szCs w:val="28"/>
          <w:lang w:val="uk-UA"/>
        </w:rPr>
        <w:t>- документацію з оцінки ризиків, яка відображає необхідні процедури, а саме:</w:t>
      </w:r>
    </w:p>
    <w:p w14:paraId="7CE16347"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1" w:name="n854"/>
      <w:bookmarkEnd w:id="391"/>
      <w:r w:rsidRPr="00E96AC1">
        <w:rPr>
          <w:rFonts w:asciiTheme="majorHAnsi" w:hAnsiTheme="majorHAnsi"/>
          <w:sz w:val="28"/>
          <w:szCs w:val="28"/>
          <w:lang w:val="uk-UA"/>
        </w:rPr>
        <w:t>- перелік суттєвих вимог щодо безпеки та охорони здоров’я, які застосовуються до машини;</w:t>
      </w:r>
    </w:p>
    <w:p w14:paraId="6DAA911A"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2" w:name="n855"/>
      <w:bookmarkEnd w:id="392"/>
      <w:r w:rsidRPr="00E96AC1">
        <w:rPr>
          <w:rFonts w:asciiTheme="majorHAnsi" w:hAnsiTheme="majorHAnsi"/>
          <w:sz w:val="28"/>
          <w:szCs w:val="28"/>
          <w:lang w:val="uk-UA"/>
        </w:rPr>
        <w:t>- опис виконаних захисних заходів щодо зменшення визначених небезпек або зменшення ризиків і, якщо це необхідно, зазначення залишкових ризиків, пов’язаних з машиною;</w:t>
      </w:r>
    </w:p>
    <w:p w14:paraId="438D8B74"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3" w:name="n856"/>
      <w:bookmarkEnd w:id="393"/>
      <w:r w:rsidRPr="00E96AC1">
        <w:rPr>
          <w:rFonts w:asciiTheme="majorHAnsi" w:hAnsiTheme="majorHAnsi"/>
          <w:sz w:val="28"/>
          <w:szCs w:val="28"/>
          <w:lang w:val="uk-UA"/>
        </w:rPr>
        <w:t>- застосовані національні стандарти, зазначені у </w:t>
      </w:r>
      <w:hyperlink r:id="rId199" w:anchor="n108" w:history="1">
        <w:r w:rsidR="00924A5B" w:rsidRPr="00E96AC1">
          <w:rPr>
            <w:lang w:val="uk-UA"/>
          </w:rPr>
          <w:t>ТР</w:t>
        </w:r>
      </w:hyperlink>
      <w:r w:rsidR="00924A5B" w:rsidRPr="00E96AC1">
        <w:rPr>
          <w:rFonts w:asciiTheme="majorHAnsi" w:hAnsiTheme="majorHAnsi"/>
          <w:sz w:val="28"/>
          <w:szCs w:val="28"/>
          <w:lang w:val="uk-UA"/>
        </w:rPr>
        <w:t xml:space="preserve"> БМ</w:t>
      </w:r>
      <w:r w:rsidRPr="00E96AC1">
        <w:rPr>
          <w:rFonts w:asciiTheme="majorHAnsi" w:hAnsiTheme="majorHAnsi"/>
          <w:sz w:val="28"/>
          <w:szCs w:val="28"/>
          <w:lang w:val="uk-UA"/>
        </w:rPr>
        <w:t>, та інші нормативні документи з визначенням суттєвих вимог щодо безпеки та охорони здоров’я, на які поширюється дія таких стандартів;</w:t>
      </w:r>
    </w:p>
    <w:p w14:paraId="282BC878"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4" w:name="n857"/>
      <w:bookmarkEnd w:id="394"/>
      <w:r w:rsidRPr="00E96AC1">
        <w:rPr>
          <w:rFonts w:asciiTheme="majorHAnsi" w:hAnsiTheme="majorHAnsi"/>
          <w:sz w:val="28"/>
          <w:szCs w:val="28"/>
          <w:lang w:val="uk-UA"/>
        </w:rPr>
        <w:t>- усі технічні звіти, в яких представлені результати випробувань, проведених виробником або призначеним органом з оцінки відповідності, обраним виробником або його уповноваженим представником;</w:t>
      </w:r>
    </w:p>
    <w:p w14:paraId="32B66994"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5" w:name="n858"/>
      <w:bookmarkEnd w:id="395"/>
      <w:r w:rsidRPr="00E96AC1">
        <w:rPr>
          <w:rFonts w:asciiTheme="majorHAnsi" w:hAnsiTheme="majorHAnsi"/>
          <w:sz w:val="28"/>
          <w:szCs w:val="28"/>
          <w:lang w:val="uk-UA"/>
        </w:rPr>
        <w:t>- копії інструкцій на машину;</w:t>
      </w:r>
    </w:p>
    <w:p w14:paraId="1AFD1F45"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6" w:name="n859"/>
      <w:bookmarkEnd w:id="396"/>
      <w:r w:rsidRPr="00E96AC1">
        <w:rPr>
          <w:rFonts w:asciiTheme="majorHAnsi" w:hAnsiTheme="majorHAnsi"/>
          <w:sz w:val="28"/>
          <w:szCs w:val="28"/>
          <w:lang w:val="uk-UA"/>
        </w:rPr>
        <w:t>- у разі наявності у складі машини незавершеної машини - декларацію про вбудовування останньої і відповідні інструкції з її складання;</w:t>
      </w:r>
    </w:p>
    <w:p w14:paraId="7BA55EFF"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7" w:name="n860"/>
      <w:bookmarkEnd w:id="397"/>
      <w:r w:rsidRPr="00E96AC1">
        <w:rPr>
          <w:rFonts w:asciiTheme="majorHAnsi" w:hAnsiTheme="majorHAnsi"/>
          <w:sz w:val="28"/>
          <w:szCs w:val="28"/>
          <w:lang w:val="uk-UA"/>
        </w:rPr>
        <w:t>- у разі необхідності копії декларації про відповідність машин або іншого устаткування, вмонтованого в машину;</w:t>
      </w:r>
    </w:p>
    <w:p w14:paraId="123A610A" w14:textId="77777777" w:rsidR="00151C74" w:rsidRPr="00E96AC1" w:rsidRDefault="00151C74" w:rsidP="00F93F73">
      <w:pPr>
        <w:shd w:val="clear" w:color="auto" w:fill="FFFFFF"/>
        <w:spacing w:after="0"/>
        <w:ind w:firstLine="709"/>
        <w:jc w:val="both"/>
        <w:rPr>
          <w:rFonts w:asciiTheme="majorHAnsi" w:hAnsiTheme="majorHAnsi"/>
          <w:sz w:val="28"/>
          <w:szCs w:val="28"/>
          <w:lang w:val="uk-UA"/>
        </w:rPr>
      </w:pPr>
      <w:bookmarkStart w:id="398" w:name="n861"/>
      <w:bookmarkEnd w:id="398"/>
      <w:r w:rsidRPr="00E96AC1">
        <w:rPr>
          <w:rFonts w:asciiTheme="majorHAnsi" w:hAnsiTheme="majorHAnsi"/>
          <w:sz w:val="28"/>
          <w:szCs w:val="28"/>
          <w:lang w:val="uk-UA"/>
        </w:rPr>
        <w:lastRenderedPageBreak/>
        <w:t>- копію декларації про відповідність;</w:t>
      </w:r>
    </w:p>
    <w:p w14:paraId="64A96E9C" w14:textId="77777777" w:rsidR="00151C74" w:rsidRPr="00E96AC1" w:rsidRDefault="00151C74" w:rsidP="00AB00DB">
      <w:pPr>
        <w:shd w:val="clear" w:color="auto" w:fill="FFFFFF"/>
        <w:spacing w:before="120" w:after="0"/>
        <w:ind w:firstLine="567"/>
        <w:jc w:val="both"/>
        <w:rPr>
          <w:rFonts w:asciiTheme="majorHAnsi" w:hAnsiTheme="majorHAnsi"/>
          <w:sz w:val="28"/>
          <w:szCs w:val="28"/>
          <w:lang w:val="uk-UA"/>
        </w:rPr>
      </w:pPr>
      <w:bookmarkStart w:id="399" w:name="n862"/>
      <w:bookmarkEnd w:id="399"/>
      <w:r w:rsidRPr="00E96AC1">
        <w:rPr>
          <w:rFonts w:asciiTheme="majorHAnsi" w:hAnsiTheme="majorHAnsi"/>
          <w:sz w:val="28"/>
          <w:szCs w:val="28"/>
          <w:lang w:val="uk-UA"/>
        </w:rPr>
        <w:t>2) у разі серійного виробництва машини внутрішні заходи виробника, які будуть виконані для забезпечення відповідності машини вимогам</w:t>
      </w:r>
      <w:r w:rsidRPr="00E96AC1">
        <w:rPr>
          <w:rFonts w:asciiTheme="majorHAnsi" w:hAnsiTheme="majorHAnsi"/>
          <w:sz w:val="28"/>
          <w:szCs w:val="28"/>
        </w:rPr>
        <w:t> </w:t>
      </w:r>
      <w:hyperlink r:id="rId200" w:anchor="n11" w:history="1">
        <w:r w:rsidRPr="00E96AC1">
          <w:rPr>
            <w:rStyle w:val="ab"/>
            <w:rFonts w:asciiTheme="majorHAnsi" w:hAnsiTheme="majorHAnsi"/>
            <w:sz w:val="28"/>
            <w:szCs w:val="28"/>
            <w:lang w:val="uk-UA"/>
          </w:rPr>
          <w:t>ТР</w:t>
        </w:r>
      </w:hyperlink>
      <w:r w:rsidRPr="00E96AC1">
        <w:rPr>
          <w:rFonts w:asciiTheme="majorHAnsi" w:hAnsiTheme="majorHAnsi"/>
          <w:sz w:val="28"/>
          <w:szCs w:val="28"/>
          <w:lang w:val="uk-UA"/>
        </w:rPr>
        <w:t xml:space="preserve"> БМ.</w:t>
      </w:r>
    </w:p>
    <w:p w14:paraId="5305366E" w14:textId="77777777" w:rsidR="00151C74" w:rsidRPr="00E96AC1" w:rsidRDefault="00151C74" w:rsidP="004E370F">
      <w:pPr>
        <w:shd w:val="clear" w:color="auto" w:fill="FFFFFF"/>
        <w:spacing w:after="0"/>
        <w:ind w:firstLine="567"/>
        <w:jc w:val="both"/>
        <w:rPr>
          <w:rFonts w:asciiTheme="majorHAnsi" w:hAnsiTheme="majorHAnsi"/>
          <w:sz w:val="28"/>
          <w:szCs w:val="28"/>
          <w:lang w:val="uk-UA"/>
        </w:rPr>
      </w:pPr>
      <w:bookmarkStart w:id="400" w:name="n863"/>
      <w:bookmarkEnd w:id="400"/>
      <w:r w:rsidRPr="00E96AC1">
        <w:rPr>
          <w:rFonts w:asciiTheme="majorHAnsi" w:hAnsiTheme="majorHAnsi"/>
          <w:sz w:val="28"/>
          <w:szCs w:val="28"/>
          <w:lang w:val="uk-UA"/>
        </w:rPr>
        <w:t>Виробник повинен провести необхідні дослідження і випробування компонентів, з’єднань або готових машин для з’ясування, чи дасть змогу їх складання і введення в експлуатацію за місцем застосування забезпечити дотримання суттєвих вимог щодо безпеки та охорони здоров’я.</w:t>
      </w:r>
    </w:p>
    <w:p w14:paraId="0A05F90C" w14:textId="77777777" w:rsidR="00151C74" w:rsidRPr="00E96AC1" w:rsidRDefault="00151C74" w:rsidP="004E370F">
      <w:pPr>
        <w:shd w:val="clear" w:color="auto" w:fill="FFFFFF"/>
        <w:spacing w:after="0"/>
        <w:ind w:firstLine="567"/>
        <w:jc w:val="both"/>
        <w:rPr>
          <w:rFonts w:asciiTheme="majorHAnsi" w:hAnsiTheme="majorHAnsi"/>
          <w:sz w:val="28"/>
          <w:szCs w:val="28"/>
        </w:rPr>
      </w:pPr>
      <w:bookmarkStart w:id="401" w:name="n864"/>
      <w:bookmarkEnd w:id="401"/>
      <w:r w:rsidRPr="00E96AC1">
        <w:rPr>
          <w:rFonts w:asciiTheme="majorHAnsi" w:hAnsiTheme="majorHAnsi"/>
          <w:sz w:val="28"/>
          <w:szCs w:val="28"/>
        </w:rPr>
        <w:t xml:space="preserve">Технічний файл, </w:t>
      </w:r>
      <w:r w:rsidR="004C077C" w:rsidRPr="00E96AC1">
        <w:rPr>
          <w:rFonts w:asciiTheme="majorHAnsi" w:hAnsiTheme="majorHAnsi"/>
          <w:sz w:val="28"/>
          <w:szCs w:val="28"/>
          <w:lang w:val="uk-UA"/>
        </w:rPr>
        <w:t xml:space="preserve">в </w:t>
      </w:r>
      <w:r w:rsidRPr="00E96AC1">
        <w:rPr>
          <w:rFonts w:asciiTheme="majorHAnsi" w:hAnsiTheme="majorHAnsi"/>
          <w:sz w:val="28"/>
          <w:szCs w:val="28"/>
        </w:rPr>
        <w:t>зазначен</w:t>
      </w:r>
      <w:r w:rsidR="004C077C" w:rsidRPr="00E96AC1">
        <w:rPr>
          <w:rFonts w:asciiTheme="majorHAnsi" w:hAnsiTheme="majorHAnsi"/>
          <w:sz w:val="28"/>
          <w:szCs w:val="28"/>
          <w:lang w:val="uk-UA"/>
        </w:rPr>
        <w:t>ому складі</w:t>
      </w:r>
      <w:r w:rsidRPr="00E96AC1">
        <w:rPr>
          <w:rFonts w:asciiTheme="majorHAnsi" w:hAnsiTheme="majorHAnsi"/>
          <w:sz w:val="28"/>
          <w:szCs w:val="28"/>
        </w:rPr>
        <w:t xml:space="preserve"> повинен бути доступним для відповідних органів державного ринкового нагляду протягом 10 років після дати вироблення машини або у разі серійного виробництва - після дати вироблення останньої одиниці машини.</w:t>
      </w:r>
    </w:p>
    <w:p w14:paraId="22300818" w14:textId="77777777" w:rsidR="00151C74" w:rsidRPr="00E96AC1" w:rsidRDefault="00151C74" w:rsidP="004E370F">
      <w:pPr>
        <w:shd w:val="clear" w:color="auto" w:fill="FFFFFF"/>
        <w:spacing w:after="0"/>
        <w:ind w:firstLine="567"/>
        <w:jc w:val="both"/>
        <w:rPr>
          <w:rFonts w:asciiTheme="majorHAnsi" w:hAnsiTheme="majorHAnsi"/>
          <w:sz w:val="28"/>
          <w:szCs w:val="28"/>
        </w:rPr>
      </w:pPr>
      <w:bookmarkStart w:id="402" w:name="n1059"/>
      <w:bookmarkStart w:id="403" w:name="n865"/>
      <w:bookmarkEnd w:id="402"/>
      <w:bookmarkEnd w:id="403"/>
      <w:r w:rsidRPr="00E96AC1">
        <w:rPr>
          <w:rFonts w:asciiTheme="majorHAnsi" w:hAnsiTheme="majorHAnsi"/>
          <w:sz w:val="28"/>
          <w:szCs w:val="28"/>
        </w:rPr>
        <w:t>Технічний файл не повинен обов’язково перебувати на території України та постійно бути доступним у фізичному вигляді. Проте особа, що зазначена у декларації про відповідність, повинна мати можливість укомплектування цього файла та його надання на запит протягом періоду, відповідного складності документації.</w:t>
      </w:r>
    </w:p>
    <w:p w14:paraId="27B3462E" w14:textId="77777777" w:rsidR="00151C74" w:rsidRPr="00E96AC1" w:rsidRDefault="00151C74" w:rsidP="004E370F">
      <w:pPr>
        <w:shd w:val="clear" w:color="auto" w:fill="FFFFFF"/>
        <w:spacing w:after="0"/>
        <w:ind w:firstLine="567"/>
        <w:jc w:val="both"/>
        <w:rPr>
          <w:rFonts w:asciiTheme="majorHAnsi" w:hAnsiTheme="majorHAnsi"/>
          <w:sz w:val="28"/>
          <w:szCs w:val="28"/>
        </w:rPr>
      </w:pPr>
      <w:bookmarkStart w:id="404" w:name="n866"/>
      <w:bookmarkEnd w:id="404"/>
      <w:r w:rsidRPr="00E96AC1">
        <w:rPr>
          <w:rFonts w:asciiTheme="majorHAnsi" w:hAnsiTheme="majorHAnsi"/>
          <w:sz w:val="28"/>
          <w:szCs w:val="28"/>
        </w:rPr>
        <w:t>Технічний файл не повинен включати детальні креслення чи якусь іншу інформацію про вузли та/або пристрої безпеки, з яких складається машина, за винятком тих креслень та інформації, знання яких є суттєвим для перевірки відповідності суттєвим вимогам щодо безпеки та охорони здоров’я.</w:t>
      </w:r>
    </w:p>
    <w:p w14:paraId="239814CD" w14:textId="77777777" w:rsidR="00151C74" w:rsidRPr="00E96AC1" w:rsidRDefault="00151C74" w:rsidP="00AB00DB">
      <w:pPr>
        <w:ind w:firstLine="510"/>
        <w:jc w:val="both"/>
        <w:rPr>
          <w:rFonts w:asciiTheme="majorHAnsi" w:eastAsia="Cambria" w:hAnsiTheme="majorHAnsi"/>
          <w:kern w:val="20"/>
          <w:sz w:val="28"/>
          <w:szCs w:val="28"/>
          <w:lang w:val="uk-UA"/>
        </w:rPr>
      </w:pPr>
    </w:p>
    <w:p w14:paraId="1C62B7E5" w14:textId="77777777" w:rsidR="00151C74" w:rsidRPr="00E96AC1" w:rsidRDefault="00151C74" w:rsidP="00296D9D">
      <w:pPr>
        <w:pStyle w:val="2"/>
        <w:rPr>
          <w:rFonts w:eastAsia="Cambria"/>
          <w:color w:val="auto"/>
          <w:kern w:val="20"/>
          <w:lang w:val="uk-UA"/>
        </w:rPr>
      </w:pPr>
      <w:bookmarkStart w:id="405" w:name="_Toc132455627"/>
      <w:bookmarkStart w:id="406" w:name="_Toc132457659"/>
      <w:r w:rsidRPr="00E96AC1">
        <w:rPr>
          <w:rFonts w:eastAsia="Cambria"/>
          <w:color w:val="auto"/>
          <w:kern w:val="20"/>
          <w:lang w:val="uk-UA"/>
        </w:rPr>
        <w:t>7.6 Проведення перевірки типу</w:t>
      </w:r>
      <w:bookmarkEnd w:id="405"/>
      <w:bookmarkEnd w:id="406"/>
    </w:p>
    <w:p w14:paraId="1235813E" w14:textId="77777777" w:rsidR="00924A5B" w:rsidRPr="00E96AC1" w:rsidRDefault="00924A5B" w:rsidP="00F3071E">
      <w:pPr>
        <w:spacing w:after="0"/>
        <w:ind w:firstLine="510"/>
        <w:jc w:val="both"/>
        <w:rPr>
          <w:rFonts w:asciiTheme="majorHAnsi" w:eastAsia="Cambria" w:hAnsiTheme="majorHAnsi"/>
          <w:b/>
          <w:kern w:val="20"/>
          <w:sz w:val="28"/>
          <w:szCs w:val="28"/>
          <w:lang w:val="uk-UA"/>
        </w:rPr>
      </w:pPr>
    </w:p>
    <w:p w14:paraId="29ABF214" w14:textId="77777777" w:rsidR="00151C74" w:rsidRPr="00E96AC1" w:rsidRDefault="00151C74" w:rsidP="00F3071E">
      <w:pPr>
        <w:spacing w:after="0"/>
        <w:ind w:firstLine="510"/>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Розглянемо додаток 15 до ТР БМ. За своєю суттю цей додаток описує порядок здійснення експертизи типу (звер</w:t>
      </w:r>
      <w:r w:rsidR="00C870CC" w:rsidRPr="00E96AC1">
        <w:rPr>
          <w:rFonts w:asciiTheme="majorHAnsi" w:eastAsia="Cambria" w:hAnsiTheme="majorHAnsi"/>
          <w:kern w:val="20"/>
          <w:sz w:val="28"/>
          <w:szCs w:val="28"/>
          <w:lang w:val="uk-UA"/>
        </w:rPr>
        <w:t>ніть</w:t>
      </w:r>
      <w:r w:rsidRPr="00E96AC1">
        <w:rPr>
          <w:rFonts w:asciiTheme="majorHAnsi" w:eastAsia="Cambria" w:hAnsiTheme="majorHAnsi"/>
          <w:kern w:val="20"/>
          <w:sz w:val="28"/>
          <w:szCs w:val="28"/>
          <w:lang w:val="uk-UA"/>
        </w:rPr>
        <w:t xml:space="preserve"> увагу на термінологію, бо в ТР Б</w:t>
      </w:r>
      <w:r w:rsidR="00132BE9" w:rsidRPr="00E96AC1">
        <w:rPr>
          <w:rFonts w:asciiTheme="majorHAnsi" w:eastAsia="Cambria" w:hAnsiTheme="majorHAnsi"/>
          <w:kern w:val="20"/>
          <w:sz w:val="28"/>
          <w:szCs w:val="28"/>
          <w:lang w:val="uk-UA"/>
        </w:rPr>
        <w:t>М</w:t>
      </w:r>
      <w:r w:rsidRPr="00E96AC1">
        <w:rPr>
          <w:rFonts w:asciiTheme="majorHAnsi" w:eastAsia="Cambria" w:hAnsiTheme="majorHAnsi"/>
          <w:kern w:val="20"/>
          <w:sz w:val="28"/>
          <w:szCs w:val="28"/>
          <w:lang w:val="uk-UA"/>
        </w:rPr>
        <w:t xml:space="preserve"> не експертиза, а перевірка), що відповідає модулю оцінки В (див.вище):</w:t>
      </w:r>
    </w:p>
    <w:p w14:paraId="4472B8D7" w14:textId="77777777" w:rsidR="00151C74" w:rsidRPr="00E96AC1" w:rsidRDefault="00151C74" w:rsidP="00CB5EC9">
      <w:pPr>
        <w:numPr>
          <w:ilvl w:val="0"/>
          <w:numId w:val="20"/>
        </w:numPr>
        <w:shd w:val="clear" w:color="auto" w:fill="FFFFFF"/>
        <w:spacing w:after="0"/>
        <w:ind w:left="0" w:firstLine="510"/>
        <w:jc w:val="both"/>
        <w:rPr>
          <w:rFonts w:asciiTheme="majorHAnsi" w:hAnsiTheme="majorHAnsi"/>
          <w:sz w:val="28"/>
          <w:szCs w:val="28"/>
          <w:lang w:val="uk-UA"/>
        </w:rPr>
      </w:pPr>
      <w:r w:rsidRPr="00E96AC1">
        <w:rPr>
          <w:rFonts w:asciiTheme="majorHAnsi" w:hAnsiTheme="majorHAnsi"/>
          <w:sz w:val="28"/>
          <w:szCs w:val="28"/>
          <w:lang w:val="uk-UA"/>
        </w:rPr>
        <w:t>Цей Порядок визначає процедуру оцінки відповідності, за допомо</w:t>
      </w:r>
      <w:r w:rsidR="0018477D" w:rsidRPr="00E96AC1">
        <w:rPr>
          <w:rFonts w:asciiTheme="majorHAnsi" w:hAnsiTheme="majorHAnsi"/>
          <w:sz w:val="28"/>
          <w:szCs w:val="28"/>
          <w:lang w:val="uk-UA"/>
        </w:rPr>
        <w:softHyphen/>
      </w:r>
      <w:r w:rsidRPr="00E96AC1">
        <w:rPr>
          <w:rFonts w:asciiTheme="majorHAnsi" w:hAnsiTheme="majorHAnsi"/>
          <w:sz w:val="28"/>
          <w:szCs w:val="28"/>
          <w:lang w:val="uk-UA"/>
        </w:rPr>
        <w:t xml:space="preserve">гою якої призначений орган з оцінки відповідності підтверджує і засвідчує, що зразок типу машин, </w:t>
      </w:r>
      <w:r w:rsidRPr="00E96AC1">
        <w:rPr>
          <w:rFonts w:asciiTheme="majorHAnsi" w:eastAsia="Cambria" w:hAnsiTheme="majorHAnsi"/>
          <w:kern w:val="20"/>
          <w:sz w:val="28"/>
          <w:szCs w:val="28"/>
          <w:lang w:val="uk-UA"/>
        </w:rPr>
        <w:t>до яких застосовується процедура оцінки відповідності машини вимогам ТР БМ</w:t>
      </w:r>
      <w:r w:rsidRPr="00E96AC1">
        <w:rPr>
          <w:rFonts w:asciiTheme="majorHAnsi" w:hAnsiTheme="majorHAnsi"/>
          <w:sz w:val="28"/>
          <w:szCs w:val="28"/>
          <w:lang w:val="uk-UA"/>
        </w:rPr>
        <w:t xml:space="preserve"> (далі</w:t>
      </w:r>
      <w:r w:rsidR="006A26D6" w:rsidRPr="00E96AC1">
        <w:rPr>
          <w:rFonts w:asciiTheme="majorHAnsi" w:hAnsiTheme="majorHAnsi"/>
          <w:sz w:val="28"/>
          <w:szCs w:val="28"/>
          <w:lang w:val="uk-UA"/>
        </w:rPr>
        <w:t xml:space="preserve"> за текстом</w:t>
      </w:r>
      <w:r w:rsidRPr="00E96AC1">
        <w:rPr>
          <w:rFonts w:asciiTheme="majorHAnsi" w:hAnsiTheme="majorHAnsi"/>
          <w:sz w:val="28"/>
          <w:szCs w:val="28"/>
          <w:lang w:val="uk-UA"/>
        </w:rPr>
        <w:t xml:space="preserve"> - тип машини), відповідає вимогам </w:t>
      </w:r>
      <w:r w:rsidRPr="00E96AC1">
        <w:rPr>
          <w:rFonts w:asciiTheme="majorHAnsi" w:eastAsia="Cambria" w:hAnsiTheme="majorHAnsi"/>
          <w:kern w:val="20"/>
          <w:sz w:val="28"/>
          <w:szCs w:val="28"/>
          <w:lang w:val="uk-UA"/>
        </w:rPr>
        <w:t>ТР БМ</w:t>
      </w:r>
      <w:r w:rsidRPr="00E96AC1">
        <w:rPr>
          <w:rFonts w:asciiTheme="majorHAnsi" w:hAnsiTheme="majorHAnsi"/>
          <w:sz w:val="28"/>
          <w:szCs w:val="28"/>
          <w:lang w:val="uk-UA"/>
        </w:rPr>
        <w:t>.</w:t>
      </w:r>
    </w:p>
    <w:p w14:paraId="0029E634"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07" w:name="n895"/>
      <w:bookmarkEnd w:id="407"/>
      <w:r w:rsidRPr="00E96AC1">
        <w:rPr>
          <w:rFonts w:asciiTheme="majorHAnsi" w:hAnsiTheme="majorHAnsi"/>
          <w:sz w:val="28"/>
          <w:szCs w:val="28"/>
        </w:rPr>
        <w:t>2. На кожний тип машини виробник або його уповноважений представник повинен підготу</w:t>
      </w:r>
      <w:r w:rsidR="00132BE9" w:rsidRPr="00E96AC1">
        <w:rPr>
          <w:rFonts w:asciiTheme="majorHAnsi" w:hAnsiTheme="majorHAnsi"/>
          <w:sz w:val="28"/>
          <w:szCs w:val="28"/>
        </w:rPr>
        <w:t>вати та оформити технічний файл</w:t>
      </w:r>
      <w:r w:rsidRPr="00E96AC1">
        <w:rPr>
          <w:rFonts w:asciiTheme="majorHAnsi" w:hAnsiTheme="majorHAnsi"/>
          <w:sz w:val="28"/>
          <w:szCs w:val="28"/>
        </w:rPr>
        <w:t>.</w:t>
      </w:r>
    </w:p>
    <w:p w14:paraId="6271010D"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08" w:name="n896"/>
      <w:bookmarkEnd w:id="408"/>
      <w:r w:rsidRPr="00E96AC1">
        <w:rPr>
          <w:rFonts w:asciiTheme="majorHAnsi" w:hAnsiTheme="majorHAnsi"/>
          <w:sz w:val="28"/>
          <w:szCs w:val="28"/>
        </w:rPr>
        <w:lastRenderedPageBreak/>
        <w:t>3. Стосовно кожного типу машини виробник або його уповноважений представник подає призначеному органу з оцінки відповідності, обраному на свій розсуд, заявку на перевірку типу машини.</w:t>
      </w:r>
    </w:p>
    <w:p w14:paraId="2442375A"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09" w:name="n897"/>
      <w:bookmarkEnd w:id="409"/>
      <w:r w:rsidRPr="00E96AC1">
        <w:rPr>
          <w:rFonts w:asciiTheme="majorHAnsi" w:hAnsiTheme="majorHAnsi"/>
          <w:sz w:val="28"/>
          <w:szCs w:val="28"/>
        </w:rPr>
        <w:t>У заявці зазначаються:</w:t>
      </w:r>
    </w:p>
    <w:p w14:paraId="1B524194"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0" w:name="n898"/>
      <w:bookmarkEnd w:id="410"/>
      <w:r w:rsidRPr="00E96AC1">
        <w:rPr>
          <w:rFonts w:asciiTheme="majorHAnsi" w:hAnsiTheme="majorHAnsi"/>
          <w:sz w:val="28"/>
          <w:szCs w:val="28"/>
        </w:rPr>
        <w:t>повне найменування і місцезнаходження виробника або його уповноваженого представника;</w:t>
      </w:r>
    </w:p>
    <w:p w14:paraId="3DAA81FD"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1" w:name="n1065"/>
      <w:bookmarkStart w:id="412" w:name="n899"/>
      <w:bookmarkEnd w:id="411"/>
      <w:bookmarkEnd w:id="412"/>
      <w:r w:rsidRPr="00E96AC1">
        <w:rPr>
          <w:rFonts w:asciiTheme="majorHAnsi" w:hAnsiTheme="majorHAnsi"/>
          <w:sz w:val="28"/>
          <w:szCs w:val="28"/>
        </w:rPr>
        <w:t>письмове підтвердження, що заявка на цей тип машини не була подана іншому призначеному органу з оцінки відповідності;</w:t>
      </w:r>
    </w:p>
    <w:p w14:paraId="51499BBA"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3" w:name="n900"/>
      <w:bookmarkEnd w:id="413"/>
      <w:r w:rsidRPr="00E96AC1">
        <w:rPr>
          <w:rFonts w:asciiTheme="majorHAnsi" w:hAnsiTheme="majorHAnsi"/>
          <w:sz w:val="28"/>
          <w:szCs w:val="28"/>
        </w:rPr>
        <w:t>технічний файл.</w:t>
      </w:r>
    </w:p>
    <w:p w14:paraId="0FE82017"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14" w:name="n901"/>
      <w:bookmarkEnd w:id="414"/>
      <w:r w:rsidRPr="00E96AC1">
        <w:rPr>
          <w:rFonts w:asciiTheme="majorHAnsi" w:hAnsiTheme="majorHAnsi"/>
          <w:sz w:val="28"/>
          <w:szCs w:val="28"/>
        </w:rPr>
        <w:t>Крім того, заявник надає призначеному органу з оцінки відповідності типовий зразок машини. Призначений орган з оцінки відповідності може запросити </w:t>
      </w:r>
      <w:bookmarkStart w:id="415" w:name="w1_101"/>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"https://zakon.rada.gov.ua/laws/show/62-2013-%D0%BF?find=1&amp;text=%D0%B4%D0%BE%D0%B4%D0%B0%D1%82" \l "w1_102" </w:instrText>
      </w:r>
      <w:r w:rsidR="002F3025" w:rsidRPr="00E96AC1">
        <w:rPr>
          <w:rFonts w:asciiTheme="majorHAnsi" w:hAnsiTheme="majorHAnsi"/>
          <w:sz w:val="28"/>
          <w:szCs w:val="28"/>
        </w:rPr>
        <w:fldChar w:fldCharType="separate"/>
      </w:r>
      <w:r w:rsidRPr="00E96AC1">
        <w:rPr>
          <w:rFonts w:asciiTheme="majorHAnsi" w:hAnsiTheme="majorHAnsi"/>
          <w:sz w:val="28"/>
          <w:szCs w:val="28"/>
        </w:rPr>
        <w:t>додат</w:t>
      </w:r>
      <w:r w:rsidR="002F3025" w:rsidRPr="00E96AC1">
        <w:rPr>
          <w:rFonts w:asciiTheme="majorHAnsi" w:hAnsiTheme="majorHAnsi"/>
          <w:sz w:val="28"/>
          <w:szCs w:val="28"/>
        </w:rPr>
        <w:fldChar w:fldCharType="end"/>
      </w:r>
      <w:bookmarkEnd w:id="415"/>
      <w:r w:rsidRPr="00E96AC1">
        <w:rPr>
          <w:rFonts w:asciiTheme="majorHAnsi" w:hAnsiTheme="majorHAnsi"/>
          <w:sz w:val="28"/>
          <w:szCs w:val="28"/>
        </w:rPr>
        <w:t>кові зразки, якщо це передбачено програмою випробувань.</w:t>
      </w:r>
    </w:p>
    <w:p w14:paraId="5723CCF3"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16" w:name="n902"/>
      <w:bookmarkEnd w:id="416"/>
      <w:r w:rsidRPr="00E96AC1">
        <w:rPr>
          <w:rFonts w:asciiTheme="majorHAnsi" w:hAnsiTheme="majorHAnsi"/>
          <w:sz w:val="28"/>
          <w:szCs w:val="28"/>
        </w:rPr>
        <w:t>4. Призначений орган з оцінки відповідності:</w:t>
      </w:r>
    </w:p>
    <w:p w14:paraId="137A61C5"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7" w:name="n903"/>
      <w:bookmarkEnd w:id="417"/>
      <w:r w:rsidRPr="00E96AC1">
        <w:rPr>
          <w:rFonts w:asciiTheme="majorHAnsi" w:hAnsiTheme="majorHAnsi"/>
          <w:sz w:val="28"/>
          <w:szCs w:val="28"/>
        </w:rPr>
        <w:t>проводить експертизу технічного файла, перевіряє, чи типовий зразок машини вироблено відповідно до нього, і визначає елементи, що були розроблені відповідно до вимог національних стандартів та елементи, розроблення яких не базується на відповідних положеннях зазначених стандартів;</w:t>
      </w:r>
    </w:p>
    <w:p w14:paraId="59056DB9"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8" w:name="n904"/>
      <w:bookmarkEnd w:id="418"/>
      <w:r w:rsidRPr="00E96AC1">
        <w:rPr>
          <w:rFonts w:asciiTheme="majorHAnsi" w:hAnsiTheme="majorHAnsi"/>
          <w:sz w:val="28"/>
          <w:szCs w:val="28"/>
        </w:rPr>
        <w:t>якщо національні стандарти до ТР БМ під час розроблення зазначеного типу машини:</w:t>
      </w:r>
    </w:p>
    <w:p w14:paraId="404F4406"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19" w:name="n905"/>
      <w:bookmarkEnd w:id="419"/>
      <w:r w:rsidRPr="00E96AC1">
        <w:rPr>
          <w:rFonts w:asciiTheme="majorHAnsi" w:hAnsiTheme="majorHAnsi"/>
          <w:sz w:val="28"/>
          <w:szCs w:val="28"/>
        </w:rPr>
        <w:t>не застосовувалися, проводить або має проведені відповідні перевірки, вимірювання і випробування з метою з’ясування, чи задовольняють прийняті рішення суттєвим вимогам щодо безпеки та охорони здоров’я </w:t>
      </w:r>
      <w:hyperlink r:id="rId201" w:anchor="n11" w:history="1">
        <w:r w:rsidRPr="00E96AC1">
          <w:t>за</w:t>
        </w:r>
      </w:hyperlink>
      <w:r w:rsidRPr="00E96AC1">
        <w:rPr>
          <w:rFonts w:asciiTheme="majorHAnsi" w:hAnsiTheme="majorHAnsi"/>
          <w:sz w:val="28"/>
          <w:szCs w:val="28"/>
        </w:rPr>
        <w:t xml:space="preserve"> ТР БМ;</w:t>
      </w:r>
    </w:p>
    <w:p w14:paraId="3BF170A6"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20" w:name="n1066"/>
      <w:bookmarkStart w:id="421" w:name="n906"/>
      <w:bookmarkEnd w:id="420"/>
      <w:bookmarkEnd w:id="421"/>
      <w:r w:rsidRPr="00E96AC1">
        <w:rPr>
          <w:rFonts w:asciiTheme="majorHAnsi" w:hAnsiTheme="majorHAnsi"/>
          <w:sz w:val="28"/>
          <w:szCs w:val="28"/>
        </w:rPr>
        <w:t>були застосовані, проводить відповідні перевірки, вимірювання і випробування з метою підтвердження фактичного застосування зазначених стандартів;</w:t>
      </w:r>
    </w:p>
    <w:p w14:paraId="387B5B4F" w14:textId="77777777" w:rsidR="00151C74" w:rsidRPr="00E96AC1" w:rsidRDefault="00151C74" w:rsidP="00E458BE">
      <w:pPr>
        <w:numPr>
          <w:ilvl w:val="0"/>
          <w:numId w:val="56"/>
        </w:numPr>
        <w:shd w:val="clear" w:color="auto" w:fill="FFFFFF"/>
        <w:spacing w:after="0"/>
        <w:ind w:left="284" w:firstLine="425"/>
        <w:jc w:val="both"/>
        <w:rPr>
          <w:rFonts w:asciiTheme="majorHAnsi" w:hAnsiTheme="majorHAnsi"/>
          <w:sz w:val="28"/>
          <w:szCs w:val="28"/>
        </w:rPr>
      </w:pPr>
      <w:bookmarkStart w:id="422" w:name="n907"/>
      <w:bookmarkEnd w:id="422"/>
      <w:r w:rsidRPr="00E96AC1">
        <w:rPr>
          <w:rFonts w:asciiTheme="majorHAnsi" w:hAnsiTheme="majorHAnsi"/>
          <w:sz w:val="28"/>
          <w:szCs w:val="28"/>
        </w:rPr>
        <w:t>погоджує із заявником місце проведення перевірки типового зразка з метою підтвердження факту його вироблення відповідно до технічного файла, а також місце проведення необхідних перевірок, вимірювань і випробувань.</w:t>
      </w:r>
    </w:p>
    <w:p w14:paraId="6F6AB8B8"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23" w:name="n908"/>
      <w:bookmarkEnd w:id="423"/>
      <w:r w:rsidRPr="00E96AC1">
        <w:rPr>
          <w:rFonts w:asciiTheme="majorHAnsi" w:hAnsiTheme="majorHAnsi"/>
          <w:sz w:val="28"/>
          <w:szCs w:val="28"/>
        </w:rPr>
        <w:t>5. Якщо типовий зразок машини відповідає положенням </w:t>
      </w:r>
      <w:r w:rsidRPr="00E96AC1">
        <w:rPr>
          <w:rFonts w:asciiTheme="majorHAnsi" w:eastAsia="Cambria" w:hAnsiTheme="majorHAnsi"/>
          <w:kern w:val="20"/>
          <w:sz w:val="28"/>
          <w:szCs w:val="28"/>
          <w:lang w:val="uk-UA"/>
        </w:rPr>
        <w:t>ТР БМ</w:t>
      </w:r>
      <w:r w:rsidRPr="00E96AC1">
        <w:rPr>
          <w:rFonts w:asciiTheme="majorHAnsi" w:hAnsiTheme="majorHAnsi"/>
          <w:sz w:val="28"/>
          <w:szCs w:val="28"/>
        </w:rPr>
        <w:t>, призначений орган з оцінки відповідності видає заявнику сертифікат перевірки типу машини. У сертифікаті повинно бути зазначено найменування і місцезнаходження виробника і його уповноваженого представника, дані, необхідні для ідентифікації схваленого типу машини, результати проведених перевірок та умови чинності сертифіката.</w:t>
      </w:r>
    </w:p>
    <w:p w14:paraId="6C3D4E92" w14:textId="77777777" w:rsidR="00151C74" w:rsidRPr="00E96AC1" w:rsidRDefault="00151C74" w:rsidP="007D7E79">
      <w:pPr>
        <w:shd w:val="clear" w:color="auto" w:fill="FFFFFF"/>
        <w:spacing w:before="120" w:after="120"/>
        <w:ind w:firstLine="510"/>
        <w:jc w:val="both"/>
        <w:rPr>
          <w:rFonts w:asciiTheme="majorHAnsi" w:hAnsiTheme="majorHAnsi"/>
          <w:b/>
          <w:sz w:val="28"/>
          <w:szCs w:val="28"/>
        </w:rPr>
      </w:pPr>
      <w:bookmarkStart w:id="424" w:name="n909"/>
      <w:bookmarkEnd w:id="424"/>
      <w:r w:rsidRPr="00E96AC1">
        <w:rPr>
          <w:rFonts w:asciiTheme="majorHAnsi" w:hAnsiTheme="majorHAnsi"/>
          <w:b/>
          <w:sz w:val="28"/>
          <w:szCs w:val="28"/>
        </w:rPr>
        <w:lastRenderedPageBreak/>
        <w:t>Виробник і призначений орган з оцінки відповідності зберігають копію зазначеного сертифіката, технічний файл та іншу необхідну документацію протягом 15 років від дати видачі сертифіката.</w:t>
      </w:r>
    </w:p>
    <w:p w14:paraId="06FC2E41"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25" w:name="n910"/>
      <w:bookmarkEnd w:id="425"/>
      <w:r w:rsidRPr="00E96AC1">
        <w:rPr>
          <w:rFonts w:asciiTheme="majorHAnsi" w:hAnsiTheme="majorHAnsi"/>
          <w:sz w:val="28"/>
          <w:szCs w:val="28"/>
        </w:rPr>
        <w:t>6. Якщо типовий зразок машини не відповідає вимогам </w:t>
      </w:r>
      <w:r w:rsidRPr="00E96AC1">
        <w:rPr>
          <w:rFonts w:asciiTheme="majorHAnsi" w:eastAsia="Cambria" w:hAnsiTheme="majorHAnsi"/>
          <w:kern w:val="20"/>
          <w:sz w:val="28"/>
          <w:szCs w:val="28"/>
          <w:lang w:val="uk-UA"/>
        </w:rPr>
        <w:t>ТР БМ</w:t>
      </w:r>
      <w:r w:rsidRPr="00E96AC1">
        <w:rPr>
          <w:rFonts w:asciiTheme="majorHAnsi" w:hAnsiTheme="majorHAnsi"/>
          <w:sz w:val="28"/>
          <w:szCs w:val="28"/>
        </w:rPr>
        <w:t>, призначений орган з оцінки відповідності відмовляє у видачі сертифіката перевірки типу з докладним повідомленням про причини відмови. Призначений орган з оцінки відповідності повідомляє про це заявнику, іншим призначеним органам з оцінки відповідності та центральному органу виконавчої влади, який його призначив. У разі незгоди з відмовою заявник може оскаржити результати перевірки типу машини шляхом подання скарги до апеляційної комісії.</w:t>
      </w:r>
    </w:p>
    <w:p w14:paraId="138726CB"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26" w:name="n911"/>
      <w:bookmarkEnd w:id="426"/>
      <w:r w:rsidRPr="00E96AC1">
        <w:rPr>
          <w:rFonts w:asciiTheme="majorHAnsi" w:hAnsiTheme="majorHAnsi"/>
          <w:sz w:val="28"/>
          <w:szCs w:val="28"/>
        </w:rPr>
        <w:t>7. Заявник повинен повідомляти призначеному органу з оцінки відповідності, який зберігає технічний файл, пов’язаний із сертифікатом перевірки типу машини, про всі зміни до схваленого типу машини. Призначений орган з оцінки відповідності повинен провести експертизу цих змін типу машини і, якщо модифікації відповідають суттєвим вимогам щодо безпеки та охорони здоров’я або робочим умовам, призначеним для цього типу машини, або підтверджує чинність виданого заявнику сертифіката, або видає новий.</w:t>
      </w:r>
    </w:p>
    <w:p w14:paraId="42E7EF8B"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27" w:name="n1067"/>
      <w:bookmarkStart w:id="428" w:name="n912"/>
      <w:bookmarkEnd w:id="427"/>
      <w:bookmarkEnd w:id="428"/>
      <w:r w:rsidRPr="00E96AC1">
        <w:rPr>
          <w:rFonts w:asciiTheme="majorHAnsi" w:hAnsiTheme="majorHAnsi"/>
          <w:sz w:val="28"/>
          <w:szCs w:val="28"/>
        </w:rPr>
        <w:t>8. Центральні органи виконавчої влади та інші призначені органи з оцінки відповідності можуть на запит отримати копії сертифікатів перевірки типу машини. Відповідні органи державного ринкового нагляду на обґрунтовану вимогу можуть отримати копію технічного файла та результати перевірок, проведених призначеним органом з оцінки відповідності.</w:t>
      </w:r>
    </w:p>
    <w:p w14:paraId="56DD915E"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29" w:name="n913"/>
      <w:bookmarkEnd w:id="429"/>
      <w:r w:rsidRPr="00E96AC1">
        <w:rPr>
          <w:rFonts w:asciiTheme="majorHAnsi" w:hAnsiTheme="majorHAnsi"/>
          <w:sz w:val="28"/>
          <w:szCs w:val="28"/>
        </w:rPr>
        <w:t>9. Технічна документація і листування щодо порядку проведення перевірки типу повинні бути оформлені українською мовою.</w:t>
      </w:r>
    </w:p>
    <w:p w14:paraId="0D1EB63E"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30" w:name="n914"/>
      <w:bookmarkEnd w:id="430"/>
      <w:r w:rsidRPr="00E96AC1">
        <w:rPr>
          <w:rFonts w:asciiTheme="majorHAnsi" w:hAnsiTheme="majorHAnsi"/>
          <w:sz w:val="28"/>
          <w:szCs w:val="28"/>
        </w:rPr>
        <w:t>10. Призначений орган з оцінки відповідності несе постійну відповідальність за забезпечення чинності сертифіката перевірки типу машини. Він повинен повідомляти виробнику про всі зміни, які можуть вплинути на чинність такого сертифіката. Призначений орган з оцінки відповідності повинен скасовувати сертифікати, які не є чинними.</w:t>
      </w:r>
    </w:p>
    <w:p w14:paraId="6E421BFF" w14:textId="77777777" w:rsidR="00151C74" w:rsidRPr="00E96AC1" w:rsidRDefault="00151C74" w:rsidP="00E458BE">
      <w:pPr>
        <w:shd w:val="clear" w:color="auto" w:fill="FFFFFF"/>
        <w:spacing w:after="0"/>
        <w:ind w:firstLine="510"/>
        <w:jc w:val="both"/>
        <w:rPr>
          <w:rFonts w:asciiTheme="majorHAnsi" w:hAnsiTheme="majorHAnsi"/>
          <w:sz w:val="28"/>
          <w:szCs w:val="28"/>
        </w:rPr>
      </w:pPr>
      <w:r w:rsidRPr="00E96AC1">
        <w:rPr>
          <w:rFonts w:asciiTheme="majorHAnsi" w:hAnsiTheme="majorHAnsi"/>
          <w:sz w:val="28"/>
          <w:szCs w:val="28"/>
        </w:rPr>
        <w:t>11. Виробник відповідних машин повинен постійно забезпечувати їх відповідність стану досягнень науки і техніки.</w:t>
      </w:r>
    </w:p>
    <w:p w14:paraId="7938FDAB" w14:textId="77777777" w:rsidR="00151C74" w:rsidRPr="00E96AC1" w:rsidRDefault="00151C74" w:rsidP="00E458BE">
      <w:pPr>
        <w:shd w:val="clear" w:color="auto" w:fill="FFFFFF"/>
        <w:spacing w:after="0"/>
        <w:ind w:firstLine="510"/>
        <w:jc w:val="both"/>
        <w:rPr>
          <w:rFonts w:asciiTheme="majorHAnsi" w:hAnsiTheme="majorHAnsi"/>
          <w:sz w:val="28"/>
          <w:szCs w:val="28"/>
        </w:rPr>
      </w:pPr>
      <w:r w:rsidRPr="00E96AC1">
        <w:rPr>
          <w:rFonts w:asciiTheme="majorHAnsi" w:hAnsiTheme="majorHAnsi"/>
          <w:sz w:val="28"/>
          <w:szCs w:val="28"/>
        </w:rPr>
        <w:t>12. Виробник повинен вимагати від призначеного органу з оцінки відповідності перегляду чинності сертифіката перевірки типу кожні п’ять років.</w:t>
      </w:r>
    </w:p>
    <w:p w14:paraId="1A688907" w14:textId="77777777" w:rsidR="00151C74" w:rsidRPr="00E96AC1" w:rsidRDefault="00151C74" w:rsidP="00E458BE">
      <w:pPr>
        <w:shd w:val="clear" w:color="auto" w:fill="FFFFFF"/>
        <w:spacing w:after="0"/>
        <w:ind w:firstLine="510"/>
        <w:jc w:val="both"/>
        <w:rPr>
          <w:rFonts w:asciiTheme="majorHAnsi" w:hAnsiTheme="majorHAnsi"/>
          <w:sz w:val="28"/>
          <w:szCs w:val="28"/>
        </w:rPr>
      </w:pPr>
      <w:bookmarkStart w:id="431" w:name="n917"/>
      <w:bookmarkEnd w:id="431"/>
      <w:r w:rsidRPr="00E96AC1">
        <w:rPr>
          <w:rFonts w:asciiTheme="majorHAnsi" w:hAnsiTheme="majorHAnsi"/>
          <w:sz w:val="28"/>
          <w:szCs w:val="28"/>
        </w:rPr>
        <w:lastRenderedPageBreak/>
        <w:t>Якщо призначений орган з оцінки відповідності вважає, що з урахуванням стану досягнень науки і техніки сертифікат може залишатися чинним, він повинен поновити дію сертифіката на наступні п’ять років.</w:t>
      </w:r>
    </w:p>
    <w:p w14:paraId="375D876B" w14:textId="77777777" w:rsidR="00151C74" w:rsidRPr="00E96AC1" w:rsidRDefault="00151C74" w:rsidP="00F3071E">
      <w:pPr>
        <w:shd w:val="clear" w:color="auto" w:fill="FFFFFF"/>
        <w:spacing w:after="0"/>
        <w:ind w:firstLine="510"/>
        <w:jc w:val="both"/>
        <w:rPr>
          <w:rFonts w:asciiTheme="majorHAnsi" w:hAnsiTheme="majorHAnsi"/>
          <w:b/>
          <w:sz w:val="28"/>
          <w:szCs w:val="28"/>
        </w:rPr>
      </w:pPr>
      <w:bookmarkStart w:id="432" w:name="n918"/>
      <w:bookmarkEnd w:id="432"/>
      <w:r w:rsidRPr="00E96AC1">
        <w:rPr>
          <w:rFonts w:asciiTheme="majorHAnsi" w:hAnsiTheme="majorHAnsi"/>
          <w:sz w:val="28"/>
          <w:szCs w:val="28"/>
        </w:rPr>
        <w:t xml:space="preserve">Виробник і призначений орган з оцінки відповідності </w:t>
      </w:r>
      <w:r w:rsidRPr="00E96AC1">
        <w:rPr>
          <w:rFonts w:asciiTheme="majorHAnsi" w:hAnsiTheme="majorHAnsi"/>
          <w:b/>
          <w:sz w:val="28"/>
          <w:szCs w:val="28"/>
        </w:rPr>
        <w:t>повинні зберігати копію зазначеного сертифіката, технічний файл та всі відповідні документи протягом 15 років від дати видачі сертифіката.</w:t>
      </w:r>
    </w:p>
    <w:p w14:paraId="1A20DE5A" w14:textId="77777777" w:rsidR="00151C74" w:rsidRPr="00E96AC1" w:rsidRDefault="00151C74" w:rsidP="005A5B2E">
      <w:pPr>
        <w:shd w:val="clear" w:color="auto" w:fill="FFFFFF"/>
        <w:spacing w:after="0"/>
        <w:ind w:firstLine="510"/>
        <w:jc w:val="both"/>
        <w:rPr>
          <w:rFonts w:asciiTheme="majorHAnsi" w:hAnsiTheme="majorHAnsi"/>
          <w:sz w:val="28"/>
          <w:szCs w:val="28"/>
        </w:rPr>
      </w:pPr>
      <w:bookmarkStart w:id="433" w:name="n919"/>
      <w:bookmarkEnd w:id="433"/>
      <w:r w:rsidRPr="00E96AC1">
        <w:rPr>
          <w:rFonts w:asciiTheme="majorHAnsi" w:hAnsiTheme="majorHAnsi"/>
          <w:sz w:val="28"/>
          <w:szCs w:val="28"/>
        </w:rPr>
        <w:t>У разі непоновлення чинності сертифіката перевірки типу машини виробник повинен зупинити введення відповідного типу машини в обіг.</w:t>
      </w:r>
    </w:p>
    <w:p w14:paraId="79FEEB4C" w14:textId="77777777" w:rsidR="00151C74" w:rsidRPr="00E96AC1" w:rsidRDefault="00151C74" w:rsidP="005A5B2E">
      <w:pPr>
        <w:ind w:firstLine="510"/>
        <w:jc w:val="both"/>
        <w:rPr>
          <w:rFonts w:asciiTheme="majorHAnsi" w:eastAsia="Cambria" w:hAnsiTheme="majorHAnsi"/>
          <w:kern w:val="20"/>
          <w:sz w:val="28"/>
          <w:szCs w:val="28"/>
        </w:rPr>
      </w:pPr>
    </w:p>
    <w:p w14:paraId="4395C330" w14:textId="77777777" w:rsidR="00151C74" w:rsidRPr="00E96AC1" w:rsidRDefault="00151C74" w:rsidP="00296D9D">
      <w:pPr>
        <w:pStyle w:val="2"/>
        <w:rPr>
          <w:rFonts w:eastAsia="Cambria"/>
          <w:color w:val="auto"/>
          <w:kern w:val="20"/>
        </w:rPr>
      </w:pPr>
      <w:bookmarkStart w:id="434" w:name="_Toc132455628"/>
      <w:bookmarkStart w:id="435" w:name="_Toc132457660"/>
      <w:r w:rsidRPr="00E96AC1">
        <w:rPr>
          <w:rFonts w:eastAsia="Cambria"/>
          <w:color w:val="auto"/>
          <w:kern w:val="20"/>
          <w:lang w:val="uk-UA"/>
        </w:rPr>
        <w:t>7.7 Проведення процедури цілковитого забезпечення якості</w:t>
      </w:r>
      <w:bookmarkEnd w:id="434"/>
      <w:bookmarkEnd w:id="435"/>
    </w:p>
    <w:p w14:paraId="636DD696" w14:textId="77777777" w:rsidR="00296D9D" w:rsidRPr="00E96AC1" w:rsidRDefault="00296D9D" w:rsidP="005A5B2E">
      <w:pPr>
        <w:ind w:firstLine="567"/>
        <w:jc w:val="both"/>
        <w:rPr>
          <w:rFonts w:asciiTheme="majorHAnsi" w:eastAsia="Cambria" w:hAnsiTheme="majorHAnsi"/>
          <w:kern w:val="20"/>
          <w:sz w:val="28"/>
          <w:szCs w:val="28"/>
        </w:rPr>
      </w:pPr>
    </w:p>
    <w:p w14:paraId="07CE23A5" w14:textId="77777777" w:rsidR="00151C74" w:rsidRPr="00E96AC1" w:rsidRDefault="00151C74" w:rsidP="00453261">
      <w:pPr>
        <w:spacing w:after="0"/>
        <w:ind w:firstLine="567"/>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 xml:space="preserve">В цій процедурі застосуюється поняття «система управління якістю». Вимоги до системи управління якістю визначені </w:t>
      </w:r>
      <w:r w:rsidRPr="00E96AC1">
        <w:rPr>
          <w:rFonts w:asciiTheme="majorHAnsi" w:eastAsia="Times New Roman" w:hAnsiTheme="majorHAnsi"/>
          <w:bCs/>
          <w:sz w:val="28"/>
          <w:szCs w:val="28"/>
          <w:lang w:val="uk-UA" w:eastAsia="ru-RU"/>
        </w:rPr>
        <w:t xml:space="preserve">ДСТУ ISO 9001:2015  </w:t>
      </w:r>
      <w:r w:rsidR="00EA0119" w:rsidRPr="00E96AC1">
        <w:rPr>
          <w:rFonts w:asciiTheme="majorHAnsi" w:eastAsia="Times New Roman" w:hAnsiTheme="majorHAnsi"/>
          <w:bCs/>
          <w:sz w:val="28"/>
          <w:szCs w:val="28"/>
          <w:lang w:val="uk-UA" w:eastAsia="ru-RU"/>
        </w:rPr>
        <w:t>"</w:t>
      </w:r>
      <w:r w:rsidRPr="00E96AC1">
        <w:rPr>
          <w:rFonts w:asciiTheme="majorHAnsi" w:eastAsia="Times New Roman" w:hAnsiTheme="majorHAnsi"/>
          <w:bCs/>
          <w:sz w:val="28"/>
          <w:szCs w:val="28"/>
          <w:lang w:val="uk-UA" w:eastAsia="ru-RU"/>
        </w:rPr>
        <w:t>Си</w:t>
      </w:r>
      <w:r w:rsidRPr="00E96AC1">
        <w:rPr>
          <w:rFonts w:asciiTheme="majorHAnsi" w:hAnsiTheme="majorHAnsi"/>
          <w:bCs/>
          <w:sz w:val="28"/>
          <w:szCs w:val="28"/>
          <w:lang w:val="uk-UA"/>
        </w:rPr>
        <w:t>стеми управління якістю. Вимоги</w:t>
      </w:r>
      <w:r w:rsidR="00EA0119" w:rsidRPr="00E96AC1">
        <w:rPr>
          <w:rFonts w:asciiTheme="majorHAnsi" w:hAnsiTheme="majorHAnsi"/>
          <w:bCs/>
          <w:sz w:val="28"/>
          <w:szCs w:val="28"/>
          <w:lang w:val="uk-UA"/>
        </w:rPr>
        <w:t>"</w:t>
      </w:r>
      <w:r w:rsidRPr="00E96AC1">
        <w:rPr>
          <w:rFonts w:asciiTheme="majorHAnsi" w:hAnsiTheme="majorHAnsi"/>
          <w:bCs/>
          <w:sz w:val="28"/>
          <w:szCs w:val="28"/>
          <w:lang w:val="uk-UA"/>
        </w:rPr>
        <w:t xml:space="preserve"> </w:t>
      </w:r>
      <w:r w:rsidRPr="00E96AC1">
        <w:rPr>
          <w:rFonts w:asciiTheme="majorHAnsi" w:hAnsiTheme="majorHAnsi"/>
          <w:bCs/>
          <w:sz w:val="28"/>
          <w:szCs w:val="28"/>
        </w:rPr>
        <w:t>[2].</w:t>
      </w:r>
    </w:p>
    <w:p w14:paraId="0A3A1AAE" w14:textId="77777777" w:rsidR="00151C74" w:rsidRPr="00E96AC1" w:rsidRDefault="00151C74" w:rsidP="00453261">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Проведення процедури цілковитого забезпечення якості описане в додатку 16 до ТР БМ. За своєю суттю цей дод</w:t>
      </w:r>
      <w:r w:rsidR="00132BE9" w:rsidRPr="00E96AC1">
        <w:rPr>
          <w:rFonts w:asciiTheme="majorHAnsi" w:eastAsia="Cambria" w:hAnsiTheme="majorHAnsi"/>
          <w:kern w:val="20"/>
          <w:sz w:val="28"/>
          <w:szCs w:val="28"/>
          <w:lang w:val="uk-UA"/>
        </w:rPr>
        <w:t>аток відповідає модулю оцінки Н</w:t>
      </w:r>
      <w:r w:rsidRPr="00E96AC1">
        <w:rPr>
          <w:rFonts w:asciiTheme="majorHAnsi" w:eastAsia="Cambria" w:hAnsiTheme="majorHAnsi"/>
          <w:kern w:val="20"/>
          <w:sz w:val="28"/>
          <w:szCs w:val="28"/>
          <w:lang w:val="uk-UA"/>
        </w:rPr>
        <w:t>, а саме:</w:t>
      </w:r>
    </w:p>
    <w:p w14:paraId="721E3F5A" w14:textId="77777777" w:rsidR="00151C74" w:rsidRPr="00E96AC1" w:rsidRDefault="00151C74" w:rsidP="00453261">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1. Цей Порядок визначає процедуру оцінки відповідності машин, які визначені в</w:t>
      </w:r>
      <w:bookmarkStart w:id="436" w:name="w1_103"/>
      <w:r w:rsidRPr="00E96AC1">
        <w:rPr>
          <w:rFonts w:asciiTheme="majorHAnsi" w:hAnsiTheme="majorHAnsi"/>
          <w:sz w:val="28"/>
          <w:szCs w:val="28"/>
          <w:lang w:val="uk-UA"/>
        </w:rPr>
        <w:t xml:space="preserve"> 7.4. (</w:t>
      </w:r>
      <w:hyperlink r:id="rId202" w:anchor="w1_104" w:history="1">
        <w:r w:rsidRPr="00E96AC1">
          <w:rPr>
            <w:rStyle w:val="ab"/>
            <w:rFonts w:asciiTheme="majorHAnsi" w:hAnsiTheme="majorHAnsi"/>
            <w:sz w:val="28"/>
            <w:szCs w:val="28"/>
            <w:lang w:val="uk-UA"/>
          </w:rPr>
          <w:t>додат</w:t>
        </w:r>
      </w:hyperlink>
      <w:bookmarkEnd w:id="436"/>
      <w:r w:rsidRPr="00E96AC1">
        <w:rPr>
          <w:rFonts w:asciiTheme="majorHAnsi" w:hAnsiTheme="majorHAnsi"/>
          <w:sz w:val="28"/>
          <w:szCs w:val="28"/>
          <w:lang w:val="uk-UA"/>
        </w:rPr>
        <w:t xml:space="preserve">ок 9 до </w:t>
      </w:r>
      <w:r w:rsidRPr="00E96AC1">
        <w:rPr>
          <w:rFonts w:asciiTheme="majorHAnsi" w:eastAsia="Cambria" w:hAnsiTheme="majorHAnsi"/>
          <w:kern w:val="20"/>
          <w:sz w:val="28"/>
          <w:szCs w:val="28"/>
          <w:lang w:val="uk-UA"/>
        </w:rPr>
        <w:t>ТР БМ)</w:t>
      </w:r>
      <w:r w:rsidRPr="00E96AC1">
        <w:rPr>
          <w:rFonts w:asciiTheme="majorHAnsi" w:hAnsiTheme="majorHAnsi"/>
          <w:sz w:val="28"/>
          <w:szCs w:val="28"/>
          <w:lang w:val="uk-UA"/>
        </w:rPr>
        <w:t>, що виготовляються із застосуванням системи цілковитого забезпечення якості, та визначає процедуру, за допомогою якої призначений орган з оцінки відповідності оцінює та схвалює систему управління якістю і проводить моніторинг її застосування.</w:t>
      </w:r>
    </w:p>
    <w:p w14:paraId="0D715E1A"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37" w:name="n923"/>
      <w:bookmarkEnd w:id="437"/>
      <w:r w:rsidRPr="00E96AC1">
        <w:rPr>
          <w:rFonts w:asciiTheme="majorHAnsi" w:hAnsiTheme="majorHAnsi"/>
          <w:sz w:val="28"/>
          <w:szCs w:val="28"/>
        </w:rPr>
        <w:t>2. Виробник повинен застосовувати схвалену систему управління якістю щодо розроблення, вироблення, кінцевого контролю та випробувань, як зазначено в </w:t>
      </w:r>
      <w:hyperlink r:id="rId203" w:anchor="n924" w:history="1">
        <w:r w:rsidRPr="00E96AC1">
          <w:rPr>
            <w:rStyle w:val="ab"/>
            <w:rFonts w:asciiTheme="majorHAnsi" w:hAnsiTheme="majorHAnsi"/>
            <w:sz w:val="28"/>
            <w:szCs w:val="28"/>
          </w:rPr>
          <w:t>пунктах 3-6</w:t>
        </w:r>
      </w:hyperlink>
      <w:r w:rsidRPr="00E96AC1">
        <w:rPr>
          <w:rFonts w:asciiTheme="majorHAnsi" w:hAnsiTheme="majorHAnsi"/>
          <w:sz w:val="28"/>
          <w:szCs w:val="28"/>
        </w:rPr>
        <w:t> цього Порядку, яка підлягає нагляду, встановленому в </w:t>
      </w:r>
      <w:hyperlink r:id="rId204" w:anchor="n949" w:history="1">
        <w:r w:rsidRPr="00E96AC1">
          <w:rPr>
            <w:rStyle w:val="ab"/>
            <w:rFonts w:asciiTheme="majorHAnsi" w:hAnsiTheme="majorHAnsi"/>
            <w:sz w:val="28"/>
            <w:szCs w:val="28"/>
          </w:rPr>
          <w:t>пункті 7</w:t>
        </w:r>
      </w:hyperlink>
      <w:r w:rsidRPr="00E96AC1">
        <w:rPr>
          <w:rFonts w:asciiTheme="majorHAnsi" w:hAnsiTheme="majorHAnsi"/>
          <w:sz w:val="28"/>
          <w:szCs w:val="28"/>
        </w:rPr>
        <w:t> цього Порядку.</w:t>
      </w:r>
    </w:p>
    <w:p w14:paraId="5133CF68"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38" w:name="n924"/>
      <w:bookmarkEnd w:id="438"/>
      <w:r w:rsidRPr="00E96AC1">
        <w:rPr>
          <w:rFonts w:asciiTheme="majorHAnsi" w:hAnsiTheme="majorHAnsi"/>
          <w:sz w:val="28"/>
          <w:szCs w:val="28"/>
        </w:rPr>
        <w:t>3. Для оцінки системи управління якістю виробник або його уповноважений представник подає заявку призначеному органу з оцінки відповідності, обраному на свій розсуд, яка повинна містити:</w:t>
      </w:r>
    </w:p>
    <w:p w14:paraId="4BA898F4"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39" w:name="n925"/>
      <w:bookmarkEnd w:id="439"/>
      <w:r w:rsidRPr="00E96AC1">
        <w:rPr>
          <w:rFonts w:asciiTheme="majorHAnsi" w:hAnsiTheme="majorHAnsi"/>
          <w:sz w:val="28"/>
          <w:szCs w:val="28"/>
        </w:rPr>
        <w:t>повне найменування і місцезнаходження виробника або його уповноваженого представника;</w:t>
      </w:r>
    </w:p>
    <w:p w14:paraId="1E00B01E"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0" w:name="n926"/>
      <w:bookmarkEnd w:id="440"/>
      <w:r w:rsidRPr="00E96AC1">
        <w:rPr>
          <w:rFonts w:asciiTheme="majorHAnsi" w:hAnsiTheme="majorHAnsi"/>
          <w:sz w:val="28"/>
          <w:szCs w:val="28"/>
        </w:rPr>
        <w:t>місце розроблення, вироблення, кінцевого контролю, випробувань і зберігання машини;</w:t>
      </w:r>
    </w:p>
    <w:p w14:paraId="1B7142D2"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1" w:name="n927"/>
      <w:bookmarkEnd w:id="441"/>
      <w:r w:rsidRPr="00E96AC1">
        <w:rPr>
          <w:rFonts w:asciiTheme="majorHAnsi" w:hAnsiTheme="majorHAnsi"/>
          <w:sz w:val="28"/>
          <w:szCs w:val="28"/>
        </w:rPr>
        <w:t>технічний файл відповідно до 7.5 (</w:t>
      </w:r>
      <w:hyperlink r:id="rId205" w:anchor="n848" w:history="1">
        <w:r w:rsidRPr="00F93F73">
          <w:rPr>
            <w:rFonts w:asciiTheme="majorHAnsi" w:hAnsiTheme="majorHAnsi"/>
            <w:sz w:val="28"/>
            <w:szCs w:val="28"/>
          </w:rPr>
          <w:t>пункти 2</w:t>
        </w:r>
      </w:hyperlink>
      <w:r w:rsidRPr="00E96AC1">
        <w:rPr>
          <w:rFonts w:asciiTheme="majorHAnsi" w:hAnsiTheme="majorHAnsi"/>
          <w:sz w:val="28"/>
          <w:szCs w:val="28"/>
        </w:rPr>
        <w:t> і </w:t>
      </w:r>
      <w:hyperlink r:id="rId206" w:anchor="n864" w:history="1">
        <w:r w:rsidRPr="00F93F73">
          <w:rPr>
            <w:rFonts w:asciiTheme="majorHAnsi" w:hAnsiTheme="majorHAnsi"/>
            <w:sz w:val="28"/>
            <w:szCs w:val="28"/>
          </w:rPr>
          <w:t>3 </w:t>
        </w:r>
      </w:hyperlink>
      <w:bookmarkStart w:id="442" w:name="w1_104"/>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"https://zakon.rada.gov.ua/laws/show/62-2013-%D0%BF?find=1&amp;text=%D0%B4%D0%BE%D0%B4%D0%B0%D1%82" \l "w1_105" </w:instrText>
      </w:r>
      <w:r w:rsidR="002F3025" w:rsidRPr="00E96AC1">
        <w:rPr>
          <w:rFonts w:asciiTheme="majorHAnsi" w:hAnsiTheme="majorHAnsi"/>
          <w:sz w:val="28"/>
          <w:szCs w:val="28"/>
        </w:rPr>
        <w:fldChar w:fldCharType="separate"/>
      </w:r>
      <w:r w:rsidRPr="00F93F73">
        <w:rPr>
          <w:rFonts w:asciiTheme="majorHAnsi" w:hAnsiTheme="majorHAnsi"/>
          <w:sz w:val="28"/>
          <w:szCs w:val="28"/>
        </w:rPr>
        <w:t>додат</w:t>
      </w:r>
      <w:r w:rsidR="002F3025" w:rsidRPr="00E96AC1">
        <w:rPr>
          <w:rFonts w:asciiTheme="majorHAnsi" w:hAnsiTheme="majorHAnsi"/>
          <w:sz w:val="28"/>
          <w:szCs w:val="28"/>
        </w:rPr>
        <w:fldChar w:fldCharType="end"/>
      </w:r>
      <w:bookmarkEnd w:id="442"/>
      <w:r w:rsidRPr="00E96AC1">
        <w:rPr>
          <w:rFonts w:asciiTheme="majorHAnsi" w:hAnsiTheme="majorHAnsi"/>
          <w:sz w:val="28"/>
          <w:szCs w:val="28"/>
        </w:rPr>
        <w:t>ка 12 до ТР БМ) на одну модель кожного типу машин, що він має намір виробляти;</w:t>
      </w:r>
    </w:p>
    <w:p w14:paraId="631D368C"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3" w:name="n928"/>
      <w:bookmarkEnd w:id="443"/>
      <w:r w:rsidRPr="00E96AC1">
        <w:rPr>
          <w:rFonts w:asciiTheme="majorHAnsi" w:hAnsiTheme="majorHAnsi"/>
          <w:sz w:val="28"/>
          <w:szCs w:val="28"/>
        </w:rPr>
        <w:lastRenderedPageBreak/>
        <w:t>документацію щодо функціонування системи управління якістю;</w:t>
      </w:r>
    </w:p>
    <w:p w14:paraId="72C284E7"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4" w:name="n929"/>
      <w:bookmarkEnd w:id="444"/>
      <w:r w:rsidRPr="00E96AC1">
        <w:rPr>
          <w:rFonts w:asciiTheme="majorHAnsi" w:hAnsiTheme="majorHAnsi"/>
          <w:sz w:val="28"/>
          <w:szCs w:val="28"/>
        </w:rPr>
        <w:t>письмове підтвердження, що заявник не подавав таку саму заявку іншому призначеному органу з оцінки відповідності.</w:t>
      </w:r>
    </w:p>
    <w:p w14:paraId="2B718F46"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45" w:name="n930"/>
      <w:bookmarkEnd w:id="445"/>
      <w:r w:rsidRPr="00E96AC1">
        <w:rPr>
          <w:rFonts w:asciiTheme="majorHAnsi" w:hAnsiTheme="majorHAnsi"/>
          <w:sz w:val="28"/>
          <w:szCs w:val="28"/>
        </w:rPr>
        <w:t xml:space="preserve">4. Система управління якістю повинна забезпечувати відповідність машин положенням </w:t>
      </w:r>
      <w:r w:rsidRPr="00E96AC1">
        <w:rPr>
          <w:rFonts w:asciiTheme="majorHAnsi" w:hAnsiTheme="majorHAnsi"/>
          <w:sz w:val="28"/>
          <w:szCs w:val="28"/>
          <w:lang w:val="uk-UA"/>
        </w:rPr>
        <w:t>ТР БМ</w:t>
      </w:r>
      <w:r w:rsidRPr="00E96AC1">
        <w:rPr>
          <w:rFonts w:asciiTheme="majorHAnsi" w:hAnsiTheme="majorHAnsi"/>
          <w:sz w:val="28"/>
          <w:szCs w:val="28"/>
        </w:rPr>
        <w:t>. Усі елементи, вимоги та положення, прийняті виробником, повинні бути задокументовані у вигляді систематизованих і впорядкованих заходів, процедур та письмових інструкцій.</w:t>
      </w:r>
    </w:p>
    <w:p w14:paraId="3E9245EC"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46" w:name="n931"/>
      <w:bookmarkEnd w:id="446"/>
      <w:r w:rsidRPr="00E96AC1">
        <w:rPr>
          <w:rFonts w:asciiTheme="majorHAnsi" w:hAnsiTheme="majorHAnsi"/>
          <w:sz w:val="28"/>
          <w:szCs w:val="28"/>
        </w:rPr>
        <w:t>Документація щодо функціонування системи управління якістю повинна забезпечувати однозначне тлумачення процедурних заходів і заходів якості, а саме: програм якості, планів, настанов та протоколів - і містити опис:</w:t>
      </w:r>
    </w:p>
    <w:p w14:paraId="0C91523E"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7" w:name="n932"/>
      <w:bookmarkEnd w:id="447"/>
      <w:r w:rsidRPr="00E96AC1">
        <w:rPr>
          <w:rFonts w:asciiTheme="majorHAnsi" w:hAnsiTheme="majorHAnsi"/>
          <w:sz w:val="28"/>
          <w:szCs w:val="28"/>
        </w:rPr>
        <w:t>цілей системи управління якістю, організаційної структури, відповідальності та повноважень керівництва стосовно розроблення та забезпечення якості машин;</w:t>
      </w:r>
    </w:p>
    <w:p w14:paraId="3E0CD064" w14:textId="77777777" w:rsidR="00151C74" w:rsidRPr="00E458BE"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8" w:name="n933"/>
      <w:bookmarkEnd w:id="448"/>
      <w:r w:rsidRPr="00E96AC1">
        <w:rPr>
          <w:rFonts w:asciiTheme="majorHAnsi" w:hAnsiTheme="majorHAnsi"/>
          <w:sz w:val="28"/>
          <w:szCs w:val="28"/>
        </w:rPr>
        <w:t xml:space="preserve">специфікацій технічного проекту, у тому числі стандартів, що будуть застосовуватися, і у разі неповного застосування стандартів, </w:t>
      </w:r>
      <w:r w:rsidRPr="00E458BE">
        <w:rPr>
          <w:rFonts w:asciiTheme="majorHAnsi" w:hAnsiTheme="majorHAnsi"/>
          <w:sz w:val="28"/>
          <w:szCs w:val="28"/>
        </w:rPr>
        <w:t>зазначених у </w:t>
      </w:r>
      <w:hyperlink r:id="rId207" w:anchor="n108" w:history="1">
        <w:r w:rsidRPr="00E458BE">
          <w:rPr>
            <w:rFonts w:asciiTheme="majorHAnsi" w:hAnsiTheme="majorHAnsi"/>
            <w:sz w:val="28"/>
            <w:szCs w:val="28"/>
          </w:rPr>
          <w:t>пункті 11 ТР</w:t>
        </w:r>
      </w:hyperlink>
      <w:r w:rsidRPr="00E458BE">
        <w:rPr>
          <w:rFonts w:asciiTheme="majorHAnsi" w:hAnsiTheme="majorHAnsi"/>
          <w:sz w:val="28"/>
          <w:szCs w:val="28"/>
        </w:rPr>
        <w:t xml:space="preserve"> БМ, заходи, що будуть застосовані для забезпечення відповідності суттєвим вимогам щодо безпеки та охорони здоров’я зазначеного Технічного регламенту;</w:t>
      </w:r>
    </w:p>
    <w:p w14:paraId="0CA36B31" w14:textId="77777777" w:rsidR="00151C74" w:rsidRPr="00E458BE"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49" w:name="n1068"/>
      <w:bookmarkStart w:id="450" w:name="n934"/>
      <w:bookmarkEnd w:id="449"/>
      <w:bookmarkEnd w:id="450"/>
      <w:r w:rsidRPr="00E458BE">
        <w:rPr>
          <w:rFonts w:asciiTheme="majorHAnsi" w:hAnsiTheme="majorHAnsi"/>
          <w:sz w:val="28"/>
          <w:szCs w:val="28"/>
        </w:rPr>
        <w:t>методів контролю та перевірки проекту, процесів і системних дій, що будуть застосовуватися під час розроблення машини, на яку поширюється дія </w:t>
      </w:r>
      <w:hyperlink r:id="rId208" w:anchor="n11" w:history="1">
        <w:r w:rsidRPr="00E458BE">
          <w:rPr>
            <w:rFonts w:asciiTheme="majorHAnsi" w:hAnsiTheme="majorHAnsi"/>
            <w:sz w:val="28"/>
            <w:szCs w:val="28"/>
          </w:rPr>
          <w:t>ТР</w:t>
        </w:r>
      </w:hyperlink>
      <w:r w:rsidRPr="00E458BE">
        <w:rPr>
          <w:rFonts w:asciiTheme="majorHAnsi" w:hAnsiTheme="majorHAnsi"/>
          <w:sz w:val="28"/>
          <w:szCs w:val="28"/>
        </w:rPr>
        <w:t xml:space="preserve"> БМ;</w:t>
      </w:r>
    </w:p>
    <w:p w14:paraId="7453E8A0"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51" w:name="n935"/>
      <w:bookmarkEnd w:id="451"/>
      <w:r w:rsidRPr="00E96AC1">
        <w:rPr>
          <w:rFonts w:asciiTheme="majorHAnsi" w:hAnsiTheme="majorHAnsi"/>
          <w:sz w:val="28"/>
          <w:szCs w:val="28"/>
        </w:rPr>
        <w:t>методів виробництва, контролю якості та забезпечення якості, процесів і системних дій, що будуть використовуватися;</w:t>
      </w:r>
    </w:p>
    <w:p w14:paraId="52103A4F"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52" w:name="n936"/>
      <w:bookmarkEnd w:id="452"/>
      <w:r w:rsidRPr="00E96AC1">
        <w:rPr>
          <w:rFonts w:asciiTheme="majorHAnsi" w:hAnsiTheme="majorHAnsi"/>
          <w:sz w:val="28"/>
          <w:szCs w:val="28"/>
        </w:rPr>
        <w:t>перевірок і випробувань, що проводитимуться перед початком виробництва, а також у ході виробництва і після нього, та частоти їх проведення;</w:t>
      </w:r>
    </w:p>
    <w:p w14:paraId="5399D006" w14:textId="77777777" w:rsidR="005A5B2E"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bookmarkStart w:id="453" w:name="n937"/>
      <w:bookmarkEnd w:id="453"/>
      <w:r w:rsidRPr="00E96AC1">
        <w:rPr>
          <w:rFonts w:asciiTheme="majorHAnsi" w:hAnsiTheme="majorHAnsi"/>
          <w:sz w:val="28"/>
          <w:szCs w:val="28"/>
        </w:rPr>
        <w:t>протоколів з якості, таких як протоколи контролю і даних випробувань, даних калібрувань та звітів про кваліфікацію відповідного персоналу;</w:t>
      </w:r>
      <w:bookmarkStart w:id="454" w:name="n938"/>
      <w:bookmarkEnd w:id="454"/>
    </w:p>
    <w:p w14:paraId="4ECE6287" w14:textId="77777777" w:rsidR="00151C74" w:rsidRPr="00E96AC1" w:rsidRDefault="00151C74" w:rsidP="00453261">
      <w:pPr>
        <w:numPr>
          <w:ilvl w:val="0"/>
          <w:numId w:val="56"/>
        </w:numPr>
        <w:shd w:val="clear" w:color="auto" w:fill="FFFFFF"/>
        <w:spacing w:after="0"/>
        <w:ind w:left="0" w:firstLine="851"/>
        <w:jc w:val="both"/>
        <w:rPr>
          <w:rFonts w:asciiTheme="majorHAnsi" w:hAnsiTheme="majorHAnsi"/>
          <w:sz w:val="28"/>
          <w:szCs w:val="28"/>
        </w:rPr>
      </w:pPr>
      <w:r w:rsidRPr="00E96AC1">
        <w:rPr>
          <w:rFonts w:asciiTheme="majorHAnsi" w:hAnsiTheme="majorHAnsi"/>
          <w:sz w:val="28"/>
          <w:szCs w:val="28"/>
        </w:rPr>
        <w:t>засобів моніторингу за виконанням проекту машини та її якості, а також за ефективністю функціонування системи управління якістю.</w:t>
      </w:r>
    </w:p>
    <w:p w14:paraId="5EA6A18B"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55" w:name="n939"/>
      <w:bookmarkEnd w:id="455"/>
      <w:r w:rsidRPr="00E96AC1">
        <w:rPr>
          <w:rFonts w:asciiTheme="majorHAnsi" w:hAnsiTheme="majorHAnsi"/>
          <w:sz w:val="28"/>
          <w:szCs w:val="28"/>
        </w:rPr>
        <w:t>5. Призначений орган з оцінки відповідності оцінює систему управління якістю виробника щодо її відповідності вимогам </w:t>
      </w:r>
      <w:hyperlink r:id="rId209" w:anchor="n930" w:history="1">
        <w:r w:rsidRPr="00E96AC1">
          <w:rPr>
            <w:rFonts w:asciiTheme="majorHAnsi" w:hAnsiTheme="majorHAnsi"/>
            <w:sz w:val="28"/>
            <w:szCs w:val="28"/>
          </w:rPr>
          <w:t>пункту 4</w:t>
        </w:r>
      </w:hyperlink>
      <w:r w:rsidRPr="00E96AC1">
        <w:rPr>
          <w:rFonts w:asciiTheme="majorHAnsi" w:hAnsiTheme="majorHAnsi"/>
          <w:sz w:val="28"/>
          <w:szCs w:val="28"/>
        </w:rPr>
        <w:t> цього Порядку.</w:t>
      </w:r>
    </w:p>
    <w:p w14:paraId="39903CCB"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56" w:name="n940"/>
      <w:bookmarkEnd w:id="456"/>
      <w:r w:rsidRPr="00E96AC1">
        <w:rPr>
          <w:rFonts w:asciiTheme="majorHAnsi" w:hAnsiTheme="majorHAnsi"/>
          <w:sz w:val="28"/>
          <w:szCs w:val="28"/>
        </w:rPr>
        <w:t>Відповідність елементів системи управління якістю національним стандартам надає презумпцію відповідності таких елементів вимогам, зазначеним у </w:t>
      </w:r>
      <w:hyperlink r:id="rId210" w:anchor="n930" w:history="1">
        <w:r w:rsidRPr="00E96AC1">
          <w:rPr>
            <w:rFonts w:asciiTheme="majorHAnsi" w:hAnsiTheme="majorHAnsi"/>
            <w:sz w:val="28"/>
            <w:szCs w:val="28"/>
          </w:rPr>
          <w:t>пункті 4</w:t>
        </w:r>
      </w:hyperlink>
      <w:r w:rsidRPr="00E96AC1">
        <w:rPr>
          <w:rFonts w:asciiTheme="majorHAnsi" w:hAnsiTheme="majorHAnsi"/>
          <w:sz w:val="28"/>
          <w:szCs w:val="28"/>
        </w:rPr>
        <w:t> цього Порядку.</w:t>
      </w:r>
    </w:p>
    <w:p w14:paraId="6D7915C7"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57" w:name="n941"/>
      <w:bookmarkEnd w:id="457"/>
      <w:r w:rsidRPr="00E96AC1">
        <w:rPr>
          <w:rFonts w:asciiTheme="majorHAnsi" w:hAnsiTheme="majorHAnsi"/>
          <w:sz w:val="28"/>
          <w:szCs w:val="28"/>
        </w:rPr>
        <w:lastRenderedPageBreak/>
        <w:t>До</w:t>
      </w:r>
      <w:r w:rsidR="005A5B2E" w:rsidRPr="00E96AC1">
        <w:rPr>
          <w:rFonts w:asciiTheme="majorHAnsi" w:hAnsiTheme="majorHAnsi"/>
          <w:sz w:val="28"/>
          <w:szCs w:val="28"/>
          <w:lang w:val="uk-UA"/>
        </w:rPr>
        <w:t xml:space="preserve"> </w:t>
      </w:r>
      <w:r w:rsidRPr="00E96AC1">
        <w:rPr>
          <w:rFonts w:asciiTheme="majorHAnsi" w:hAnsiTheme="majorHAnsi"/>
          <w:sz w:val="28"/>
          <w:szCs w:val="28"/>
        </w:rPr>
        <w:t>складу групи аудиторів з перевірки системи управління якістю повинна входити принаймні одна особа, яка має досвід оцінювання технології виготовлення того типу машини, яка повинна вироблятися.</w:t>
      </w:r>
    </w:p>
    <w:p w14:paraId="594571EC"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58" w:name="n942"/>
      <w:bookmarkEnd w:id="458"/>
      <w:r w:rsidRPr="00E96AC1">
        <w:rPr>
          <w:rFonts w:asciiTheme="majorHAnsi" w:hAnsiTheme="majorHAnsi"/>
          <w:sz w:val="28"/>
          <w:szCs w:val="28"/>
        </w:rPr>
        <w:t>Процедура оцінки повинна включати перевірку на підприємстві виробника. Під час оцінювання група аудиторів повинна провести експертизу технічних файлів, зазначених в </w:t>
      </w:r>
      <w:hyperlink r:id="rId211" w:anchor="n927" w:history="1">
        <w:r w:rsidRPr="00E96AC1">
          <w:rPr>
            <w:rFonts w:asciiTheme="majorHAnsi" w:hAnsiTheme="majorHAnsi"/>
            <w:sz w:val="28"/>
            <w:szCs w:val="28"/>
          </w:rPr>
          <w:t>абзаці четвертому пункту 3</w:t>
        </w:r>
      </w:hyperlink>
      <w:r w:rsidRPr="00E96AC1">
        <w:rPr>
          <w:rFonts w:asciiTheme="majorHAnsi" w:hAnsiTheme="majorHAnsi"/>
          <w:sz w:val="28"/>
          <w:szCs w:val="28"/>
        </w:rPr>
        <w:t> цього Порядку, стосовно забезпечення ними відповідності вимогам щодо безпеки та охорони здоров’я.</w:t>
      </w:r>
    </w:p>
    <w:p w14:paraId="583043AC"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59" w:name="n943"/>
      <w:bookmarkEnd w:id="459"/>
      <w:r w:rsidRPr="00E96AC1">
        <w:rPr>
          <w:rFonts w:asciiTheme="majorHAnsi" w:hAnsiTheme="majorHAnsi"/>
          <w:sz w:val="28"/>
          <w:szCs w:val="28"/>
        </w:rPr>
        <w:t>Результати оцінки системи управління якістю повинні бути повідомлені виробнику або його уповноваженому представнику. Таке повідомлення повинно містити висновки експертизи та обґрунтоване рішення щодо оцінки. У разі незгоди з рішенням заявник може оскаржити його шляхом подання скарги до апеляційної комісії.</w:t>
      </w:r>
    </w:p>
    <w:p w14:paraId="4EA10EA0"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60" w:name="n944"/>
      <w:bookmarkEnd w:id="460"/>
      <w:r w:rsidRPr="00E96AC1">
        <w:rPr>
          <w:rFonts w:asciiTheme="majorHAnsi" w:hAnsiTheme="majorHAnsi"/>
          <w:sz w:val="28"/>
          <w:szCs w:val="28"/>
        </w:rPr>
        <w:t>6. Виробник повинен дотримуватися вимог, передбачених схваленою системою управління якістю, та підтримувати її в ефективному стані.</w:t>
      </w:r>
    </w:p>
    <w:p w14:paraId="13BAF49B"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61" w:name="n945"/>
      <w:bookmarkEnd w:id="461"/>
      <w:r w:rsidRPr="00E96AC1">
        <w:rPr>
          <w:rFonts w:asciiTheme="majorHAnsi" w:hAnsiTheme="majorHAnsi"/>
          <w:sz w:val="28"/>
          <w:szCs w:val="28"/>
        </w:rPr>
        <w:t>Виробник або його уповноважений представник повинен повідомляти призначеному органу з оцінки відповідності, який схвалив систему управління якістю, про будь-яку заплановану зміну до неї.</w:t>
      </w:r>
    </w:p>
    <w:p w14:paraId="0646A80B"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62" w:name="n946"/>
      <w:bookmarkEnd w:id="462"/>
      <w:r w:rsidRPr="00E96AC1">
        <w:rPr>
          <w:rFonts w:asciiTheme="majorHAnsi" w:hAnsiTheme="majorHAnsi"/>
          <w:sz w:val="28"/>
          <w:szCs w:val="28"/>
        </w:rPr>
        <w:t>Призначений орган з оцінки відповідності:</w:t>
      </w:r>
    </w:p>
    <w:p w14:paraId="5FA95748"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63" w:name="n947"/>
      <w:bookmarkEnd w:id="463"/>
      <w:r w:rsidRPr="00E96AC1">
        <w:rPr>
          <w:rFonts w:asciiTheme="majorHAnsi" w:hAnsiTheme="majorHAnsi"/>
          <w:sz w:val="28"/>
          <w:szCs w:val="28"/>
        </w:rPr>
        <w:t>оцінює запропоновані зміни і приймає рішення щодо спроможності модифікованої системи управління якістю відповідати вимогам, зазначеним у </w:t>
      </w:r>
      <w:hyperlink r:id="rId212" w:anchor="n930" w:history="1">
        <w:r w:rsidRPr="00E96AC1">
          <w:rPr>
            <w:rFonts w:asciiTheme="majorHAnsi" w:hAnsiTheme="majorHAnsi"/>
            <w:sz w:val="28"/>
            <w:szCs w:val="28"/>
          </w:rPr>
          <w:t>пункті 4</w:t>
        </w:r>
      </w:hyperlink>
      <w:r w:rsidRPr="00E96AC1">
        <w:rPr>
          <w:rFonts w:asciiTheme="majorHAnsi" w:hAnsiTheme="majorHAnsi"/>
          <w:sz w:val="28"/>
          <w:szCs w:val="28"/>
        </w:rPr>
        <w:t> цього Порядку, або щодо необхідності проведення повторної оцінки;</w:t>
      </w:r>
    </w:p>
    <w:p w14:paraId="7E864237"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64" w:name="n948"/>
      <w:bookmarkEnd w:id="464"/>
      <w:r w:rsidRPr="00E96AC1">
        <w:rPr>
          <w:rFonts w:asciiTheme="majorHAnsi" w:hAnsiTheme="majorHAnsi"/>
          <w:sz w:val="28"/>
          <w:szCs w:val="28"/>
        </w:rPr>
        <w:t>повідомляє у письмовій формі виробникові про своє рішення. Таке повідомлення повинно містити результати оцінювання та обґрунтування рішення.</w:t>
      </w:r>
    </w:p>
    <w:p w14:paraId="7FA728BE"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65" w:name="n949"/>
      <w:bookmarkEnd w:id="465"/>
      <w:r w:rsidRPr="00E96AC1">
        <w:rPr>
          <w:rFonts w:asciiTheme="majorHAnsi" w:hAnsiTheme="majorHAnsi"/>
          <w:sz w:val="28"/>
          <w:szCs w:val="28"/>
        </w:rPr>
        <w:t>7. Призначений орган з оцінки відповідності здійснює нагляд за функціонуванням схваленої системи управління якістю з метою впевнитися, що виробник належним чином виконує зобов’язання відповідно до схваленої системи управління якістю.</w:t>
      </w:r>
    </w:p>
    <w:p w14:paraId="4AD30F76"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66" w:name="n950"/>
      <w:bookmarkEnd w:id="466"/>
      <w:r w:rsidRPr="00E96AC1">
        <w:rPr>
          <w:rFonts w:asciiTheme="majorHAnsi" w:hAnsiTheme="majorHAnsi"/>
          <w:sz w:val="28"/>
          <w:szCs w:val="28"/>
        </w:rPr>
        <w:t>Виробник забезпечує призначеному органу з оцінки відповідності доступ до місць розроблення, вироблення, кінцевого контролю, випробувань та зберігання і повинен забезпечувати його всією необхідною інформацією, такою як:</w:t>
      </w:r>
    </w:p>
    <w:p w14:paraId="1E05073F"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67" w:name="n951"/>
      <w:bookmarkEnd w:id="467"/>
      <w:r w:rsidRPr="00E96AC1">
        <w:rPr>
          <w:rFonts w:asciiTheme="majorHAnsi" w:hAnsiTheme="majorHAnsi"/>
          <w:sz w:val="28"/>
          <w:szCs w:val="28"/>
        </w:rPr>
        <w:t>документація щодо функціонування системи управління якістю;</w:t>
      </w:r>
    </w:p>
    <w:p w14:paraId="41F3CC83"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68" w:name="n952"/>
      <w:bookmarkEnd w:id="468"/>
      <w:r w:rsidRPr="00E96AC1">
        <w:rPr>
          <w:rFonts w:asciiTheme="majorHAnsi" w:hAnsiTheme="majorHAnsi"/>
          <w:sz w:val="28"/>
          <w:szCs w:val="28"/>
        </w:rPr>
        <w:t xml:space="preserve">протоколи з якості, передбачені тією частиною системи управління якістю, що стосується розроблення, зокрема </w:t>
      </w:r>
      <w:r w:rsidRPr="00E96AC1">
        <w:rPr>
          <w:rFonts w:asciiTheme="majorHAnsi" w:hAnsiTheme="majorHAnsi"/>
          <w:sz w:val="28"/>
          <w:szCs w:val="28"/>
        </w:rPr>
        <w:lastRenderedPageBreak/>
        <w:t>результати проведених аналізів, обчислювань, випробувань тощо;</w:t>
      </w:r>
    </w:p>
    <w:p w14:paraId="40F98226"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69" w:name="n953"/>
      <w:bookmarkEnd w:id="469"/>
      <w:r w:rsidRPr="00E96AC1">
        <w:rPr>
          <w:rFonts w:asciiTheme="majorHAnsi" w:hAnsiTheme="majorHAnsi"/>
          <w:sz w:val="28"/>
          <w:szCs w:val="28"/>
        </w:rPr>
        <w:t>протоколи з якості, передбачені тією частиною системи управління якістю, що стосується виробництва, зокрема протоколи контролю, дані випробувань, дані калібрування, звіти про кваліфікацію персоналу, якого це стосується, тощо.</w:t>
      </w:r>
    </w:p>
    <w:p w14:paraId="3F02CD5D"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70" w:name="n954"/>
      <w:bookmarkEnd w:id="470"/>
      <w:r w:rsidRPr="00E96AC1">
        <w:rPr>
          <w:rFonts w:asciiTheme="majorHAnsi" w:hAnsiTheme="majorHAnsi"/>
          <w:sz w:val="28"/>
          <w:szCs w:val="28"/>
        </w:rPr>
        <w:t>8. Призначений орган з оцінки відповідності повинен проводити періодичні перевірки для пересвідчення, що виробник підтримує в належному стані та застосовує систему управління якістю, та надавати виробнику звіт про перевірку. Частота перевірок повинна бути такою, щоб повна переоцінка проводилася кожні три роки.</w:t>
      </w:r>
    </w:p>
    <w:p w14:paraId="698D2F4A"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71" w:name="n955"/>
      <w:bookmarkEnd w:id="471"/>
      <w:r w:rsidRPr="00E96AC1">
        <w:rPr>
          <w:rFonts w:asciiTheme="majorHAnsi" w:hAnsiTheme="majorHAnsi"/>
          <w:sz w:val="28"/>
          <w:szCs w:val="28"/>
        </w:rPr>
        <w:t>Крім того, призначений орган з оцінки відповідності може проводити </w:t>
      </w:r>
      <w:bookmarkStart w:id="472" w:name="w1_106"/>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"https://zakon.rada.gov.ua/laws/show/62-2013-%D0%BF?find=1&amp;text=%D0%B4%D0%BE%D0%B4%D0%B0%D1%82" \l "w1_107" </w:instrText>
      </w:r>
      <w:r w:rsidR="002F3025" w:rsidRPr="00E96AC1">
        <w:rPr>
          <w:rFonts w:asciiTheme="majorHAnsi" w:hAnsiTheme="majorHAnsi"/>
          <w:sz w:val="28"/>
          <w:szCs w:val="28"/>
        </w:rPr>
        <w:fldChar w:fldCharType="separate"/>
      </w:r>
      <w:r w:rsidRPr="00E96AC1">
        <w:rPr>
          <w:rFonts w:asciiTheme="majorHAnsi" w:hAnsiTheme="majorHAnsi"/>
          <w:sz w:val="28"/>
          <w:szCs w:val="28"/>
        </w:rPr>
        <w:t>додат</w:t>
      </w:r>
      <w:r w:rsidR="002F3025" w:rsidRPr="00E96AC1">
        <w:rPr>
          <w:rFonts w:asciiTheme="majorHAnsi" w:hAnsiTheme="majorHAnsi"/>
          <w:sz w:val="28"/>
          <w:szCs w:val="28"/>
        </w:rPr>
        <w:fldChar w:fldCharType="end"/>
      </w:r>
      <w:bookmarkEnd w:id="472"/>
      <w:r w:rsidRPr="00E96AC1">
        <w:rPr>
          <w:rFonts w:asciiTheme="majorHAnsi" w:hAnsiTheme="majorHAnsi"/>
          <w:sz w:val="28"/>
          <w:szCs w:val="28"/>
        </w:rPr>
        <w:t>кові перевірки виробника без попередження. Потреба в таких </w:t>
      </w:r>
      <w:bookmarkStart w:id="473" w:name="w1_107"/>
      <w:r w:rsidR="002F3025" w:rsidRPr="00E96AC1">
        <w:rPr>
          <w:rFonts w:asciiTheme="majorHAnsi" w:hAnsiTheme="majorHAnsi"/>
          <w:sz w:val="28"/>
          <w:szCs w:val="28"/>
        </w:rPr>
        <w:fldChar w:fldCharType="begin"/>
      </w:r>
      <w:r w:rsidRPr="00E96AC1">
        <w:rPr>
          <w:rFonts w:asciiTheme="majorHAnsi" w:hAnsiTheme="majorHAnsi"/>
          <w:sz w:val="28"/>
          <w:szCs w:val="28"/>
        </w:rPr>
        <w:instrText xml:space="preserve"> HYPERLINK "https://zakon.rada.gov.ua/laws/show/62-2013-%D0%BF?find=1&amp;text=%D0%B4%D0%BE%D0%B4%D0%B0%D1%82" \l "w1_108" </w:instrText>
      </w:r>
      <w:r w:rsidR="002F3025" w:rsidRPr="00E96AC1">
        <w:rPr>
          <w:rFonts w:asciiTheme="majorHAnsi" w:hAnsiTheme="majorHAnsi"/>
          <w:sz w:val="28"/>
          <w:szCs w:val="28"/>
        </w:rPr>
        <w:fldChar w:fldCharType="separate"/>
      </w:r>
      <w:r w:rsidRPr="00E96AC1">
        <w:rPr>
          <w:rFonts w:asciiTheme="majorHAnsi" w:hAnsiTheme="majorHAnsi"/>
          <w:sz w:val="28"/>
          <w:szCs w:val="28"/>
        </w:rPr>
        <w:t>додат</w:t>
      </w:r>
      <w:r w:rsidR="002F3025" w:rsidRPr="00E96AC1">
        <w:rPr>
          <w:rFonts w:asciiTheme="majorHAnsi" w:hAnsiTheme="majorHAnsi"/>
          <w:sz w:val="28"/>
          <w:szCs w:val="28"/>
        </w:rPr>
        <w:fldChar w:fldCharType="end"/>
      </w:r>
      <w:bookmarkEnd w:id="473"/>
      <w:r w:rsidRPr="00E96AC1">
        <w:rPr>
          <w:rFonts w:asciiTheme="majorHAnsi" w:hAnsiTheme="majorHAnsi"/>
          <w:sz w:val="28"/>
          <w:szCs w:val="28"/>
        </w:rPr>
        <w:t>кових перевірках та їх частота повинні бути визначені системою моніторингових перевірок, якою керує призначений орган з оцінки відповідності. У системі моніторингових перевірок повинні бути враховані, зокрема, такі чинники:</w:t>
      </w:r>
    </w:p>
    <w:p w14:paraId="685C2729"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74" w:name="n956"/>
      <w:bookmarkEnd w:id="474"/>
      <w:r w:rsidRPr="00E96AC1">
        <w:rPr>
          <w:rFonts w:asciiTheme="majorHAnsi" w:hAnsiTheme="majorHAnsi"/>
          <w:sz w:val="28"/>
          <w:szCs w:val="28"/>
        </w:rPr>
        <w:t>результати попередніх перевірок з нагляду;</w:t>
      </w:r>
    </w:p>
    <w:p w14:paraId="325744B5"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75" w:name="n957"/>
      <w:bookmarkEnd w:id="475"/>
      <w:r w:rsidRPr="00E96AC1">
        <w:rPr>
          <w:rFonts w:asciiTheme="majorHAnsi" w:hAnsiTheme="majorHAnsi"/>
          <w:sz w:val="28"/>
          <w:szCs w:val="28"/>
        </w:rPr>
        <w:t>потреба у проведенні моніторингу коригувальних заходів;</w:t>
      </w:r>
    </w:p>
    <w:p w14:paraId="58F3B469"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76" w:name="n958"/>
      <w:bookmarkEnd w:id="476"/>
      <w:r w:rsidRPr="00E96AC1">
        <w:rPr>
          <w:rFonts w:asciiTheme="majorHAnsi" w:hAnsiTheme="majorHAnsi"/>
          <w:sz w:val="28"/>
          <w:szCs w:val="28"/>
        </w:rPr>
        <w:t>якщо це необхідно, конкретні умови схвалення системи;</w:t>
      </w:r>
    </w:p>
    <w:p w14:paraId="185D0620"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77" w:name="n959"/>
      <w:bookmarkEnd w:id="477"/>
      <w:r w:rsidRPr="00E96AC1">
        <w:rPr>
          <w:rFonts w:asciiTheme="majorHAnsi" w:hAnsiTheme="majorHAnsi"/>
          <w:sz w:val="28"/>
          <w:szCs w:val="28"/>
        </w:rPr>
        <w:t>значні модифікації в організації виробничого процесу, заходів або технологій.</w:t>
      </w:r>
    </w:p>
    <w:p w14:paraId="43C0B545"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78" w:name="n960"/>
      <w:bookmarkEnd w:id="478"/>
      <w:r w:rsidRPr="00E96AC1">
        <w:rPr>
          <w:rFonts w:asciiTheme="majorHAnsi" w:hAnsiTheme="majorHAnsi"/>
          <w:sz w:val="28"/>
          <w:szCs w:val="28"/>
        </w:rPr>
        <w:t>Під час таких відвідувань призначений орган з оцінки відповідності може в разі необхідності проводити випробування або вимагати їх проведення для перевірки належного функціонування системи управління якістю. Призначений орган з оцінки відповідності повинен надати виробнику звіт про відвідування та, якщо були проведені випробування,  протокол випробувань.</w:t>
      </w:r>
    </w:p>
    <w:p w14:paraId="52F6E205" w14:textId="77777777" w:rsidR="00151C74" w:rsidRPr="00E96AC1" w:rsidRDefault="00151C74" w:rsidP="00453261">
      <w:pPr>
        <w:shd w:val="clear" w:color="auto" w:fill="FFFFFF"/>
        <w:spacing w:after="0"/>
        <w:ind w:firstLine="567"/>
        <w:jc w:val="both"/>
        <w:rPr>
          <w:rFonts w:asciiTheme="majorHAnsi" w:hAnsiTheme="majorHAnsi"/>
          <w:sz w:val="28"/>
          <w:szCs w:val="28"/>
        </w:rPr>
      </w:pPr>
      <w:bookmarkStart w:id="479" w:name="n961"/>
      <w:bookmarkEnd w:id="479"/>
      <w:r w:rsidRPr="00E96AC1">
        <w:rPr>
          <w:rFonts w:asciiTheme="majorHAnsi" w:hAnsiTheme="majorHAnsi"/>
          <w:sz w:val="28"/>
          <w:szCs w:val="28"/>
        </w:rPr>
        <w:t>9. Виробник або його уповноважений представник повинен зберігати доступною для відповідних органів державного ринкового нагляду протягом 10 років від дати вироблення останньої машини:</w:t>
      </w:r>
    </w:p>
    <w:p w14:paraId="6449BE5E"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80" w:name="n962"/>
      <w:bookmarkEnd w:id="480"/>
      <w:r w:rsidRPr="00E96AC1">
        <w:rPr>
          <w:rFonts w:asciiTheme="majorHAnsi" w:hAnsiTheme="majorHAnsi"/>
          <w:sz w:val="28"/>
          <w:szCs w:val="28"/>
        </w:rPr>
        <w:t>документацію, зазначену в </w:t>
      </w:r>
      <w:hyperlink r:id="rId213" w:anchor="n924" w:history="1">
        <w:r w:rsidRPr="00E96AC1">
          <w:rPr>
            <w:rFonts w:asciiTheme="majorHAnsi" w:hAnsiTheme="majorHAnsi"/>
            <w:sz w:val="28"/>
            <w:szCs w:val="28"/>
          </w:rPr>
          <w:t>пункті 3</w:t>
        </w:r>
      </w:hyperlink>
      <w:r w:rsidRPr="00E96AC1">
        <w:rPr>
          <w:rFonts w:asciiTheme="majorHAnsi" w:hAnsiTheme="majorHAnsi"/>
          <w:sz w:val="28"/>
          <w:szCs w:val="28"/>
        </w:rPr>
        <w:t> цього Порядку;</w:t>
      </w:r>
    </w:p>
    <w:p w14:paraId="7C191335" w14:textId="77777777" w:rsidR="00151C74" w:rsidRPr="00E96AC1" w:rsidRDefault="00151C74" w:rsidP="00453261">
      <w:pPr>
        <w:numPr>
          <w:ilvl w:val="0"/>
          <w:numId w:val="56"/>
        </w:numPr>
        <w:shd w:val="clear" w:color="auto" w:fill="FFFFFF"/>
        <w:spacing w:after="0"/>
        <w:jc w:val="both"/>
        <w:rPr>
          <w:rFonts w:asciiTheme="majorHAnsi" w:hAnsiTheme="majorHAnsi"/>
          <w:sz w:val="28"/>
          <w:szCs w:val="28"/>
        </w:rPr>
      </w:pPr>
      <w:bookmarkStart w:id="481" w:name="n963"/>
      <w:bookmarkEnd w:id="481"/>
      <w:r w:rsidRPr="00E96AC1">
        <w:rPr>
          <w:rFonts w:asciiTheme="majorHAnsi" w:hAnsiTheme="majorHAnsi"/>
          <w:sz w:val="28"/>
          <w:szCs w:val="28"/>
        </w:rPr>
        <w:t>рішення і звіти призначеного органу з оцінки відповідності.</w:t>
      </w:r>
    </w:p>
    <w:p w14:paraId="6902CA25" w14:textId="77777777" w:rsidR="00151C74" w:rsidRPr="00E96AC1" w:rsidRDefault="00151C74" w:rsidP="00453261">
      <w:pPr>
        <w:spacing w:after="0"/>
        <w:ind w:firstLine="567"/>
        <w:jc w:val="both"/>
        <w:rPr>
          <w:rFonts w:asciiTheme="majorHAnsi" w:hAnsiTheme="majorHAnsi"/>
          <w:sz w:val="28"/>
          <w:szCs w:val="28"/>
          <w:shd w:val="clear" w:color="auto" w:fill="FFFFFF"/>
          <w:lang w:val="uk-UA"/>
        </w:rPr>
      </w:pPr>
      <w:r w:rsidRPr="00E96AC1">
        <w:rPr>
          <w:rFonts w:asciiTheme="majorHAnsi" w:eastAsia="Cambria" w:hAnsiTheme="majorHAnsi"/>
          <w:kern w:val="20"/>
          <w:sz w:val="28"/>
          <w:szCs w:val="28"/>
          <w:lang w:val="uk-UA"/>
        </w:rPr>
        <w:t>Рекомендовано самостійно ознайомитись з додатк</w:t>
      </w:r>
      <w:r w:rsidR="002670DB" w:rsidRPr="00E96AC1">
        <w:rPr>
          <w:rFonts w:asciiTheme="majorHAnsi" w:eastAsia="Cambria" w:hAnsiTheme="majorHAnsi"/>
          <w:kern w:val="20"/>
          <w:sz w:val="28"/>
          <w:szCs w:val="28"/>
          <w:lang w:val="uk-UA"/>
        </w:rPr>
        <w:t>ами</w:t>
      </w:r>
      <w:r w:rsidRPr="00E96AC1">
        <w:rPr>
          <w:rFonts w:asciiTheme="majorHAnsi" w:eastAsia="Cambria" w:hAnsiTheme="majorHAnsi"/>
          <w:kern w:val="20"/>
          <w:sz w:val="28"/>
          <w:szCs w:val="28"/>
          <w:lang w:val="uk-UA"/>
        </w:rPr>
        <w:t xml:space="preserve"> 1-6 ТР БМ </w:t>
      </w:r>
      <w:r w:rsidRPr="00E96AC1">
        <w:rPr>
          <w:rFonts w:asciiTheme="majorHAnsi" w:hAnsiTheme="majorHAnsi"/>
          <w:sz w:val="28"/>
          <w:szCs w:val="28"/>
          <w:shd w:val="clear" w:color="auto" w:fill="FFFFFF"/>
          <w:lang w:val="uk-UA"/>
        </w:rPr>
        <w:t>[2</w:t>
      </w:r>
      <w:r w:rsidR="001C7D20" w:rsidRPr="00E96AC1">
        <w:rPr>
          <w:rFonts w:asciiTheme="majorHAnsi" w:hAnsiTheme="majorHAnsi"/>
          <w:sz w:val="28"/>
          <w:szCs w:val="28"/>
          <w:shd w:val="clear" w:color="auto" w:fill="FFFFFF"/>
          <w:lang w:val="uk-UA"/>
        </w:rPr>
        <w:t>6</w:t>
      </w:r>
      <w:r w:rsidRPr="00E96AC1">
        <w:rPr>
          <w:rFonts w:asciiTheme="majorHAnsi" w:hAnsiTheme="majorHAnsi"/>
          <w:sz w:val="28"/>
          <w:szCs w:val="28"/>
          <w:shd w:val="clear" w:color="auto" w:fill="FFFFFF"/>
          <w:lang w:val="uk-UA"/>
        </w:rPr>
        <w:t>].</w:t>
      </w:r>
    </w:p>
    <w:p w14:paraId="2B11CAE1" w14:textId="77777777" w:rsidR="002670DB" w:rsidRPr="00E96AC1" w:rsidRDefault="002670DB" w:rsidP="005A5B2E">
      <w:pPr>
        <w:spacing w:after="0"/>
        <w:ind w:hanging="67"/>
        <w:jc w:val="both"/>
        <w:rPr>
          <w:rFonts w:asciiTheme="majorHAnsi" w:eastAsia="Cambria" w:hAnsiTheme="majorHAnsi"/>
          <w:b/>
          <w:kern w:val="20"/>
          <w:sz w:val="28"/>
          <w:szCs w:val="28"/>
          <w:lang w:eastAsia="ru-RU"/>
        </w:rPr>
      </w:pPr>
    </w:p>
    <w:p w14:paraId="64A0E09E" w14:textId="77777777" w:rsidR="00AE678B" w:rsidRPr="00E96AC1" w:rsidRDefault="00AE678B" w:rsidP="00296D9D">
      <w:pPr>
        <w:pStyle w:val="2"/>
        <w:rPr>
          <w:rFonts w:eastAsia="Cambria"/>
          <w:color w:val="auto"/>
          <w:kern w:val="20"/>
          <w:lang w:eastAsia="ru-RU"/>
        </w:rPr>
      </w:pPr>
      <w:bookmarkStart w:id="482" w:name="_Toc132455629"/>
      <w:bookmarkStart w:id="483" w:name="_Toc132457661"/>
      <w:r w:rsidRPr="00E96AC1">
        <w:rPr>
          <w:rFonts w:eastAsia="Cambria"/>
          <w:color w:val="auto"/>
          <w:kern w:val="20"/>
          <w:lang w:eastAsia="ru-RU"/>
        </w:rPr>
        <w:t>7.8 Запитання для самоперевірки</w:t>
      </w:r>
      <w:bookmarkEnd w:id="482"/>
      <w:bookmarkEnd w:id="483"/>
    </w:p>
    <w:p w14:paraId="0AD60729" w14:textId="77777777" w:rsidR="005A5B2E" w:rsidRPr="00E96AC1" w:rsidRDefault="005A5B2E" w:rsidP="005A5B2E">
      <w:pPr>
        <w:spacing w:after="0"/>
        <w:ind w:hanging="67"/>
        <w:jc w:val="both"/>
        <w:rPr>
          <w:rFonts w:asciiTheme="majorHAnsi" w:eastAsia="Cambria" w:hAnsiTheme="majorHAnsi"/>
          <w:b/>
          <w:kern w:val="20"/>
          <w:sz w:val="28"/>
          <w:szCs w:val="28"/>
          <w:lang w:eastAsia="ru-RU"/>
        </w:rPr>
      </w:pPr>
    </w:p>
    <w:p w14:paraId="4FDD69BD"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w:t>
      </w:r>
      <w:r w:rsidRPr="00E96AC1">
        <w:rPr>
          <w:rFonts w:asciiTheme="majorHAnsi" w:eastAsia="Cambria" w:hAnsiTheme="majorHAnsi"/>
          <w:bCs/>
          <w:kern w:val="20"/>
          <w:sz w:val="28"/>
          <w:szCs w:val="28"/>
          <w:lang w:eastAsia="ru-RU"/>
        </w:rPr>
        <w:tab/>
        <w:t>Чи ТР БМ встановлює вимоги щодо якості виготовлення машин?</w:t>
      </w:r>
    </w:p>
    <w:p w14:paraId="7C2E5A30"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lastRenderedPageBreak/>
        <w:t>2.</w:t>
      </w:r>
      <w:r w:rsidRPr="00E96AC1">
        <w:rPr>
          <w:rFonts w:asciiTheme="majorHAnsi" w:eastAsia="Cambria" w:hAnsiTheme="majorHAnsi"/>
          <w:bCs/>
          <w:kern w:val="20"/>
          <w:sz w:val="28"/>
          <w:szCs w:val="28"/>
          <w:lang w:eastAsia="ru-RU"/>
        </w:rPr>
        <w:tab/>
        <w:t>Дайте визначення терміну «машина» та «незавершена машина»</w:t>
      </w:r>
    </w:p>
    <w:p w14:paraId="1946DE2C"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3.</w:t>
      </w:r>
      <w:r w:rsidRPr="00E96AC1">
        <w:rPr>
          <w:rFonts w:asciiTheme="majorHAnsi" w:eastAsia="Cambria" w:hAnsiTheme="majorHAnsi"/>
          <w:bCs/>
          <w:kern w:val="20"/>
          <w:sz w:val="28"/>
          <w:szCs w:val="28"/>
          <w:lang w:eastAsia="ru-RU"/>
        </w:rPr>
        <w:tab/>
        <w:t>Що означають «суттєві вимоги щодо безпеки та охорони здоров’я»?</w:t>
      </w:r>
    </w:p>
    <w:p w14:paraId="4EC605D7"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4.</w:t>
      </w:r>
      <w:r w:rsidRPr="00E96AC1">
        <w:rPr>
          <w:rFonts w:asciiTheme="majorHAnsi" w:eastAsia="Cambria" w:hAnsiTheme="majorHAnsi"/>
          <w:bCs/>
          <w:kern w:val="20"/>
          <w:sz w:val="28"/>
          <w:szCs w:val="28"/>
          <w:lang w:eastAsia="ru-RU"/>
        </w:rPr>
        <w:tab/>
        <w:t>Які процедури оцінки відповідності застосовні за ТР БМ і в яких випадках?</w:t>
      </w:r>
    </w:p>
    <w:p w14:paraId="1DDAEA5D"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5.</w:t>
      </w:r>
      <w:r w:rsidRPr="00E96AC1">
        <w:rPr>
          <w:rFonts w:asciiTheme="majorHAnsi" w:eastAsia="Cambria" w:hAnsiTheme="majorHAnsi"/>
          <w:bCs/>
          <w:kern w:val="20"/>
          <w:sz w:val="28"/>
          <w:szCs w:val="28"/>
          <w:lang w:eastAsia="ru-RU"/>
        </w:rPr>
        <w:tab/>
        <w:t>Чи залежить вибір процедури оцінки відповідності від наявності машини в додатку 9 ТР БМ?</w:t>
      </w:r>
    </w:p>
    <w:p w14:paraId="725DC2C8"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6.</w:t>
      </w:r>
      <w:r w:rsidRPr="00E96AC1">
        <w:rPr>
          <w:rFonts w:asciiTheme="majorHAnsi" w:eastAsia="Cambria" w:hAnsiTheme="majorHAnsi"/>
          <w:bCs/>
          <w:kern w:val="20"/>
          <w:sz w:val="28"/>
          <w:szCs w:val="28"/>
          <w:lang w:eastAsia="ru-RU"/>
        </w:rPr>
        <w:tab/>
        <w:t>Чи ТР БМ розповсюджуються на ланцюги, канати та текстильні стропи?</w:t>
      </w:r>
    </w:p>
    <w:p w14:paraId="12065A0F"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7.</w:t>
      </w:r>
      <w:r w:rsidRPr="00E96AC1">
        <w:rPr>
          <w:rFonts w:asciiTheme="majorHAnsi" w:eastAsia="Cambria" w:hAnsiTheme="majorHAnsi"/>
          <w:bCs/>
          <w:kern w:val="20"/>
          <w:sz w:val="28"/>
          <w:szCs w:val="28"/>
          <w:lang w:eastAsia="ru-RU"/>
        </w:rPr>
        <w:tab/>
        <w:t>Якщо виробник машини постачає пристрої безпеки, призначені для використання як запасні частини для заміни ідентичних пристроїв на машині свого виробництва, то чи такі пристрої безпеки повинні пройти одну з процедур оцінки відповідності, передбачених ТР БМ?</w:t>
      </w:r>
    </w:p>
    <w:p w14:paraId="18B9BE67"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8.</w:t>
      </w:r>
      <w:r w:rsidRPr="00E96AC1">
        <w:rPr>
          <w:rFonts w:asciiTheme="majorHAnsi" w:eastAsia="Cambria" w:hAnsiTheme="majorHAnsi"/>
          <w:bCs/>
          <w:kern w:val="20"/>
          <w:sz w:val="28"/>
          <w:szCs w:val="28"/>
          <w:lang w:eastAsia="ru-RU"/>
        </w:rPr>
        <w:tab/>
        <w:t>В разі складання письмової декларації про відповідність машини (після отримання позитивних результатів оцінки відповідності), чи є підтвердження відповідності машини вважається повністю здійсненим?</w:t>
      </w:r>
    </w:p>
    <w:p w14:paraId="28CA3DCD"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9.</w:t>
      </w:r>
      <w:r w:rsidRPr="00E96AC1">
        <w:rPr>
          <w:rFonts w:asciiTheme="majorHAnsi" w:eastAsia="Cambria" w:hAnsiTheme="majorHAnsi"/>
          <w:bCs/>
          <w:kern w:val="20"/>
          <w:sz w:val="28"/>
          <w:szCs w:val="28"/>
          <w:lang w:eastAsia="ru-RU"/>
        </w:rPr>
        <w:tab/>
        <w:t>Якщо на машину розповсюджується дія ТТР БМ, то вибір процедури оцінки відповідності здійснюється відповідно до складності компоновки та виготовлення такої машини?</w:t>
      </w:r>
    </w:p>
    <w:p w14:paraId="71B1A6C7"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10.</w:t>
      </w:r>
      <w:r w:rsidRPr="00E96AC1">
        <w:rPr>
          <w:rFonts w:asciiTheme="majorHAnsi" w:eastAsia="Cambria" w:hAnsiTheme="majorHAnsi"/>
          <w:bCs/>
          <w:kern w:val="20"/>
          <w:sz w:val="28"/>
          <w:szCs w:val="28"/>
          <w:lang w:eastAsia="ru-RU"/>
        </w:rPr>
        <w:tab/>
        <w:t>Знак відповідності технічним регламентам наноситься безпосередньо біля найменування виробника або його уповноваженого представника. Нанесення такого знаку в іншому місці забороняється.?</w:t>
      </w:r>
    </w:p>
    <w:p w14:paraId="4758212B"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11.</w:t>
      </w:r>
      <w:r w:rsidRPr="00E96AC1">
        <w:rPr>
          <w:rFonts w:asciiTheme="majorHAnsi" w:eastAsia="Cambria" w:hAnsiTheme="majorHAnsi"/>
          <w:bCs/>
          <w:kern w:val="20"/>
          <w:sz w:val="28"/>
          <w:szCs w:val="28"/>
          <w:lang w:eastAsia="ru-RU"/>
        </w:rPr>
        <w:tab/>
        <w:t>Дія Технічного регламенту безпеки машин поширюється на машини, що призначені для використання в парках розваг?</w:t>
      </w:r>
    </w:p>
    <w:p w14:paraId="1AFD58A6"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12.</w:t>
      </w:r>
      <w:r w:rsidRPr="00E96AC1">
        <w:rPr>
          <w:rFonts w:asciiTheme="majorHAnsi" w:eastAsia="Cambria" w:hAnsiTheme="majorHAnsi"/>
          <w:bCs/>
          <w:kern w:val="20"/>
          <w:sz w:val="28"/>
          <w:szCs w:val="28"/>
          <w:lang w:eastAsia="ru-RU"/>
        </w:rPr>
        <w:tab/>
        <w:t>Якщо машина не зазначена в Додатку 9 до ТР БМ, то яка процедура оцінки відповідності може вважатися  достатньою?</w:t>
      </w:r>
    </w:p>
    <w:p w14:paraId="043E8C9C"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13.</w:t>
      </w:r>
      <w:r w:rsidRPr="00E96AC1">
        <w:rPr>
          <w:rFonts w:asciiTheme="majorHAnsi" w:eastAsia="Cambria" w:hAnsiTheme="majorHAnsi"/>
          <w:bCs/>
          <w:kern w:val="20"/>
          <w:sz w:val="28"/>
          <w:szCs w:val="28"/>
          <w:lang w:eastAsia="ru-RU"/>
        </w:rPr>
        <w:tab/>
        <w:t>Скільки років зберігають сертифікат перевірки типу?</w:t>
      </w:r>
    </w:p>
    <w:p w14:paraId="6EA4E7E7"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14.</w:t>
      </w:r>
      <w:r w:rsidRPr="00E96AC1">
        <w:rPr>
          <w:rFonts w:asciiTheme="majorHAnsi" w:eastAsia="Cambria" w:hAnsiTheme="majorHAnsi"/>
          <w:bCs/>
          <w:kern w:val="20"/>
          <w:sz w:val="28"/>
          <w:szCs w:val="28"/>
          <w:lang w:eastAsia="ru-RU"/>
        </w:rPr>
        <w:tab/>
        <w:t>До яких процедур оцінки відповідності долучається призначений орган?</w:t>
      </w:r>
    </w:p>
    <w:p w14:paraId="476181B4" w14:textId="77777777" w:rsidR="005A5B2E" w:rsidRPr="00E96AC1" w:rsidRDefault="005A5B2E" w:rsidP="005A5B2E">
      <w:pPr>
        <w:spacing w:after="0"/>
        <w:ind w:left="426" w:hanging="493"/>
        <w:jc w:val="both"/>
        <w:rPr>
          <w:rFonts w:asciiTheme="majorHAnsi" w:eastAsia="Cambria" w:hAnsiTheme="majorHAnsi"/>
          <w:bCs/>
          <w:kern w:val="20"/>
          <w:sz w:val="28"/>
          <w:szCs w:val="28"/>
          <w:lang w:eastAsia="ru-RU"/>
        </w:rPr>
      </w:pPr>
      <w:r w:rsidRPr="00E96AC1">
        <w:rPr>
          <w:rFonts w:asciiTheme="majorHAnsi" w:eastAsia="Cambria" w:hAnsiTheme="majorHAnsi"/>
          <w:bCs/>
          <w:kern w:val="20"/>
          <w:sz w:val="28"/>
          <w:szCs w:val="28"/>
          <w:lang w:eastAsia="ru-RU"/>
        </w:rPr>
        <w:t>15.</w:t>
      </w:r>
      <w:r w:rsidRPr="00E96AC1">
        <w:rPr>
          <w:rFonts w:asciiTheme="majorHAnsi" w:eastAsia="Cambria" w:hAnsiTheme="majorHAnsi"/>
          <w:bCs/>
          <w:kern w:val="20"/>
          <w:sz w:val="28"/>
          <w:szCs w:val="28"/>
          <w:lang w:eastAsia="ru-RU"/>
        </w:rPr>
        <w:tab/>
        <w:t>Які процедури з оцінки відповідності передбачені ТР БМ для верстатів металорізальних?</w:t>
      </w:r>
    </w:p>
    <w:p w14:paraId="02B9A8BE" w14:textId="77777777" w:rsidR="005A5B2E" w:rsidRPr="00E96AC1" w:rsidRDefault="005A5B2E" w:rsidP="005A5B2E">
      <w:pPr>
        <w:spacing w:after="0"/>
        <w:ind w:hanging="67"/>
        <w:jc w:val="both"/>
        <w:rPr>
          <w:rFonts w:asciiTheme="majorHAnsi" w:eastAsia="Cambria" w:hAnsiTheme="majorHAnsi"/>
          <w:b/>
          <w:kern w:val="20"/>
          <w:sz w:val="28"/>
          <w:szCs w:val="28"/>
          <w:lang w:eastAsia="ru-RU"/>
        </w:rPr>
      </w:pPr>
    </w:p>
    <w:p w14:paraId="278B260A" w14:textId="5D19FB89" w:rsidR="00AE678B" w:rsidRPr="00E96AC1" w:rsidRDefault="00AE678B" w:rsidP="00CB5EC9">
      <w:pPr>
        <w:pStyle w:val="2"/>
        <w:numPr>
          <w:ilvl w:val="1"/>
          <w:numId w:val="64"/>
        </w:numPr>
        <w:rPr>
          <w:rFonts w:eastAsia="Cambria"/>
          <w:color w:val="auto"/>
          <w:kern w:val="20"/>
          <w:lang w:eastAsia="ru-RU"/>
        </w:rPr>
      </w:pPr>
      <w:bookmarkStart w:id="484" w:name="_Toc132455630"/>
      <w:bookmarkStart w:id="485" w:name="_Toc132457662"/>
      <w:r w:rsidRPr="00E96AC1">
        <w:rPr>
          <w:rFonts w:eastAsia="Cambria"/>
          <w:color w:val="auto"/>
          <w:kern w:val="20"/>
          <w:lang w:eastAsia="ru-RU"/>
        </w:rPr>
        <w:t>Рекомендована література до теми</w:t>
      </w:r>
      <w:bookmarkEnd w:id="484"/>
      <w:bookmarkEnd w:id="485"/>
    </w:p>
    <w:p w14:paraId="203F1D23" w14:textId="77777777" w:rsidR="00A3060F" w:rsidRPr="00E96AC1" w:rsidRDefault="00A3060F" w:rsidP="005A5B2E">
      <w:pPr>
        <w:spacing w:after="0"/>
        <w:ind w:left="1230" w:hanging="67"/>
        <w:jc w:val="both"/>
        <w:rPr>
          <w:rFonts w:asciiTheme="majorHAnsi" w:eastAsia="Cambria" w:hAnsiTheme="majorHAnsi"/>
          <w:b/>
          <w:kern w:val="20"/>
          <w:sz w:val="28"/>
          <w:szCs w:val="28"/>
          <w:lang w:eastAsia="ru-RU"/>
        </w:rPr>
      </w:pPr>
    </w:p>
    <w:p w14:paraId="304D877B" w14:textId="1D95CDA6" w:rsidR="001C15BA" w:rsidRPr="00453261" w:rsidRDefault="005721B1" w:rsidP="00453261">
      <w:pPr>
        <w:pStyle w:val="a6"/>
        <w:numPr>
          <w:ilvl w:val="0"/>
          <w:numId w:val="72"/>
        </w:numPr>
        <w:ind w:right="-2"/>
        <w:jc w:val="both"/>
        <w:rPr>
          <w:rFonts w:asciiTheme="majorHAnsi" w:eastAsia="Cambria" w:hAnsiTheme="majorHAnsi"/>
          <w:kern w:val="20"/>
          <w:sz w:val="28"/>
          <w:szCs w:val="28"/>
          <w:lang w:val="uk-UA" w:eastAsia="ru-RU"/>
        </w:rPr>
      </w:pPr>
      <w:r w:rsidRPr="00453261">
        <w:rPr>
          <w:rFonts w:asciiTheme="majorHAnsi" w:eastAsia="Times New Roman" w:hAnsiTheme="majorHAnsi"/>
          <w:bCs/>
          <w:sz w:val="28"/>
          <w:szCs w:val="28"/>
          <w:bdr w:val="none" w:sz="0" w:space="0" w:color="auto" w:frame="1"/>
          <w:lang w:val="uk-UA" w:eastAsia="ru-RU"/>
        </w:rPr>
        <w:t xml:space="preserve">ТЕХНІЧНИЙ РЕГЛАМЕНТ безпеки машин : Постанова Каб. Міністрів України від 30.01.2013 р. № 62 : URL: </w:t>
      </w:r>
    </w:p>
    <w:p w14:paraId="29534344" w14:textId="77777777" w:rsidR="00AE678B" w:rsidRPr="00453261" w:rsidRDefault="00FF78BF" w:rsidP="00453261">
      <w:pPr>
        <w:pStyle w:val="a6"/>
        <w:numPr>
          <w:ilvl w:val="0"/>
          <w:numId w:val="72"/>
        </w:numPr>
        <w:ind w:right="-2"/>
        <w:jc w:val="both"/>
        <w:rPr>
          <w:rFonts w:asciiTheme="majorHAnsi" w:eastAsia="Cambria" w:hAnsiTheme="majorHAnsi"/>
          <w:kern w:val="20"/>
          <w:sz w:val="28"/>
          <w:szCs w:val="28"/>
          <w:lang w:val="uk-UA" w:eastAsia="ru-RU"/>
        </w:rPr>
      </w:pPr>
      <w:hyperlink r:id="rId214" w:anchor="Text" w:history="1">
        <w:r w:rsidR="00153AE7" w:rsidRPr="00453261">
          <w:rPr>
            <w:rStyle w:val="ab"/>
            <w:rFonts w:asciiTheme="majorHAnsi" w:eastAsia="Times New Roman" w:hAnsiTheme="majorHAnsi"/>
            <w:b w:val="0"/>
            <w:bCs w:val="0"/>
            <w:sz w:val="28"/>
            <w:szCs w:val="28"/>
            <w:bdr w:val="none" w:sz="0" w:space="0" w:color="auto" w:frame="1"/>
            <w:lang w:val="uk-UA" w:eastAsia="ru-RU"/>
          </w:rPr>
          <w:t>https://zakon.rada.gov.ua/laws/show/62-2013-%D0%BF#Text</w:t>
        </w:r>
      </w:hyperlink>
      <w:r w:rsidR="005721B1" w:rsidRPr="00453261">
        <w:rPr>
          <w:rFonts w:asciiTheme="majorHAnsi" w:eastAsia="Times New Roman" w:hAnsiTheme="majorHAnsi"/>
          <w:bCs/>
          <w:sz w:val="28"/>
          <w:szCs w:val="28"/>
          <w:bdr w:val="none" w:sz="0" w:space="0" w:color="auto" w:frame="1"/>
          <w:lang w:val="uk-UA" w:eastAsia="ru-RU"/>
        </w:rPr>
        <w:t xml:space="preserve"> </w:t>
      </w:r>
    </w:p>
    <w:p w14:paraId="7A484969" w14:textId="77777777" w:rsidR="00BB1F76" w:rsidRPr="00E96AC1" w:rsidRDefault="00BB1F76" w:rsidP="00AE678B">
      <w:pPr>
        <w:spacing w:line="360" w:lineRule="auto"/>
        <w:ind w:left="1230" w:hanging="67"/>
        <w:jc w:val="both"/>
        <w:rPr>
          <w:rFonts w:asciiTheme="majorHAnsi" w:eastAsia="Cambria" w:hAnsiTheme="majorHAnsi"/>
          <w:b/>
          <w:kern w:val="20"/>
          <w:sz w:val="28"/>
          <w:szCs w:val="28"/>
          <w:lang w:val="uk-UA" w:eastAsia="ru-RU"/>
        </w:rPr>
        <w:sectPr w:rsidR="00BB1F76" w:rsidRPr="00E96AC1" w:rsidSect="001E469B">
          <w:pgSz w:w="11906" w:h="16838"/>
          <w:pgMar w:top="1134" w:right="1247" w:bottom="1247" w:left="1247" w:header="709" w:footer="709" w:gutter="0"/>
          <w:cols w:space="708"/>
          <w:docGrid w:linePitch="360"/>
        </w:sectPr>
      </w:pPr>
    </w:p>
    <w:p w14:paraId="42354CD0" w14:textId="77777777" w:rsidR="00BB1F76" w:rsidRPr="00E96AC1" w:rsidRDefault="00153AE7" w:rsidP="00296D9D">
      <w:pPr>
        <w:pStyle w:val="1"/>
        <w:rPr>
          <w:rFonts w:eastAsia="Cambria"/>
          <w:color w:val="auto"/>
          <w:kern w:val="20"/>
        </w:rPr>
      </w:pPr>
      <w:bookmarkStart w:id="486" w:name="_Toc132455631"/>
      <w:bookmarkStart w:id="487" w:name="_Toc132457663"/>
      <w:r w:rsidRPr="00E96AC1">
        <w:rPr>
          <w:rFonts w:eastAsia="Cambria"/>
          <w:color w:val="auto"/>
          <w:kern w:val="20"/>
        </w:rPr>
        <w:lastRenderedPageBreak/>
        <w:t xml:space="preserve">8 ТЕХНІЧНИЙ РЕГЛАМЕНТ </w:t>
      </w:r>
      <w:r w:rsidRPr="00E96AC1">
        <w:rPr>
          <w:rFonts w:eastAsia="Cambria"/>
          <w:color w:val="auto"/>
          <w:kern w:val="20"/>
          <w:lang w:val="uk-UA"/>
        </w:rPr>
        <w:t xml:space="preserve">ЛІФТІВ І </w:t>
      </w:r>
      <w:r w:rsidR="00296D9D" w:rsidRPr="00E96AC1">
        <w:rPr>
          <w:rFonts w:eastAsia="Cambria"/>
          <w:color w:val="auto"/>
          <w:kern w:val="20"/>
        </w:rPr>
        <w:br/>
      </w:r>
      <w:r w:rsidRPr="00E96AC1">
        <w:rPr>
          <w:rFonts w:eastAsia="Cambria"/>
          <w:color w:val="auto"/>
          <w:kern w:val="20"/>
          <w:lang w:val="uk-UA"/>
        </w:rPr>
        <w:t>КОМПОНЕНТІВ БЕЗПЕКИ ДЛЯ ЛІФТІВ</w:t>
      </w:r>
      <w:bookmarkEnd w:id="486"/>
      <w:bookmarkEnd w:id="487"/>
    </w:p>
    <w:p w14:paraId="11D09138" w14:textId="77777777" w:rsidR="00153AE7" w:rsidRPr="00E96AC1" w:rsidRDefault="00153AE7" w:rsidP="00153AE7">
      <w:pPr>
        <w:spacing w:after="0"/>
        <w:ind w:left="1230" w:hanging="67"/>
        <w:jc w:val="both"/>
        <w:rPr>
          <w:rFonts w:asciiTheme="majorHAnsi" w:eastAsia="Cambria" w:hAnsiTheme="majorHAnsi"/>
          <w:b/>
          <w:bCs/>
          <w:kern w:val="20"/>
          <w:sz w:val="28"/>
          <w:szCs w:val="28"/>
          <w:lang w:val="uk-UA"/>
        </w:rPr>
      </w:pPr>
    </w:p>
    <w:p w14:paraId="095FDA07" w14:textId="77777777" w:rsidR="00BB1F76" w:rsidRPr="00E96AC1" w:rsidRDefault="005416C8" w:rsidP="00153AE7">
      <w:pPr>
        <w:spacing w:after="0"/>
        <w:ind w:left="868" w:hanging="442"/>
        <w:rPr>
          <w:rFonts w:asciiTheme="majorHAnsi" w:eastAsia="Cambria" w:hAnsiTheme="majorHAnsi"/>
          <w:b/>
          <w:bCs/>
          <w:kern w:val="20"/>
          <w:sz w:val="28"/>
          <w:szCs w:val="28"/>
          <w:lang w:val="uk-UA"/>
        </w:rPr>
      </w:pPr>
      <w:r w:rsidRPr="00E96AC1">
        <w:rPr>
          <w:rFonts w:asciiTheme="majorHAnsi" w:eastAsia="Cambria" w:hAnsiTheme="majorHAnsi"/>
          <w:b/>
          <w:bCs/>
          <w:kern w:val="20"/>
          <w:sz w:val="28"/>
          <w:szCs w:val="28"/>
          <w:lang w:val="uk-UA"/>
        </w:rPr>
        <w:t>План теми</w:t>
      </w:r>
    </w:p>
    <w:p w14:paraId="3D3BF95D" w14:textId="77777777" w:rsidR="00BB1F76" w:rsidRPr="00E96AC1" w:rsidRDefault="00BB1F76" w:rsidP="00153AE7">
      <w:pPr>
        <w:spacing w:after="0"/>
        <w:ind w:left="868" w:hanging="442"/>
        <w:rPr>
          <w:rFonts w:asciiTheme="majorHAnsi" w:eastAsia="Cambria" w:hAnsiTheme="majorHAnsi"/>
          <w:kern w:val="20"/>
          <w:sz w:val="28"/>
          <w:szCs w:val="28"/>
        </w:rPr>
      </w:pPr>
      <w:r w:rsidRPr="00E96AC1">
        <w:rPr>
          <w:rFonts w:asciiTheme="majorHAnsi" w:eastAsia="Cambria" w:hAnsiTheme="majorHAnsi"/>
          <w:kern w:val="20"/>
          <w:sz w:val="28"/>
          <w:szCs w:val="28"/>
          <w:lang w:val="uk-UA"/>
        </w:rPr>
        <w:t>8</w:t>
      </w:r>
      <w:r w:rsidRPr="00E96AC1">
        <w:rPr>
          <w:rFonts w:asciiTheme="majorHAnsi" w:eastAsia="Cambria" w:hAnsiTheme="majorHAnsi"/>
          <w:kern w:val="20"/>
          <w:sz w:val="28"/>
          <w:szCs w:val="28"/>
        </w:rPr>
        <w:t xml:space="preserve">.1 Технічний регламент </w:t>
      </w:r>
      <w:r w:rsidRPr="00E96AC1">
        <w:rPr>
          <w:rFonts w:asciiTheme="majorHAnsi" w:eastAsia="Cambria" w:hAnsiTheme="majorHAnsi"/>
          <w:kern w:val="20"/>
          <w:sz w:val="28"/>
          <w:szCs w:val="28"/>
          <w:lang w:val="uk-UA"/>
        </w:rPr>
        <w:t>л</w:t>
      </w:r>
      <w:r w:rsidRPr="00E96AC1">
        <w:rPr>
          <w:rFonts w:asciiTheme="majorHAnsi" w:hAnsiTheme="majorHAnsi"/>
          <w:sz w:val="28"/>
          <w:szCs w:val="28"/>
          <w:shd w:val="clear" w:color="auto" w:fill="FFFFFF"/>
          <w:lang w:val="uk-UA"/>
        </w:rPr>
        <w:t>іфтів</w:t>
      </w:r>
      <w:r w:rsidRPr="00E96AC1">
        <w:rPr>
          <w:rFonts w:asciiTheme="majorHAnsi" w:eastAsia="Cambria" w:hAnsiTheme="majorHAnsi"/>
          <w:kern w:val="20"/>
          <w:sz w:val="28"/>
          <w:szCs w:val="28"/>
          <w:lang w:val="uk-UA"/>
        </w:rPr>
        <w:t xml:space="preserve"> </w:t>
      </w:r>
      <w:r w:rsidRPr="00E96AC1">
        <w:rPr>
          <w:rFonts w:asciiTheme="majorHAnsi" w:hAnsiTheme="majorHAnsi"/>
          <w:sz w:val="28"/>
          <w:szCs w:val="28"/>
          <w:shd w:val="clear" w:color="auto" w:fill="FFFFFF"/>
          <w:lang w:val="uk-UA"/>
        </w:rPr>
        <w:t>і компонентів безпеки для ліфтів</w:t>
      </w:r>
      <w:r w:rsidRPr="00E96AC1">
        <w:rPr>
          <w:rFonts w:asciiTheme="majorHAnsi" w:eastAsia="Cambria" w:hAnsiTheme="majorHAnsi"/>
          <w:kern w:val="20"/>
          <w:sz w:val="28"/>
          <w:szCs w:val="28"/>
        </w:rPr>
        <w:t>. Сфера застосування. Термінологія</w:t>
      </w:r>
      <w:r w:rsidR="00153AE7"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rPr>
        <w:t xml:space="preserve"> </w:t>
      </w:r>
    </w:p>
    <w:p w14:paraId="40DA2ED1" w14:textId="77777777" w:rsidR="00BB1F76" w:rsidRPr="00E96AC1" w:rsidRDefault="00BB1F76" w:rsidP="00153AE7">
      <w:pPr>
        <w:spacing w:after="0"/>
        <w:ind w:left="868" w:hanging="442"/>
        <w:rPr>
          <w:rFonts w:asciiTheme="majorHAnsi" w:eastAsia="Cambria" w:hAnsiTheme="majorHAnsi"/>
          <w:kern w:val="20"/>
          <w:sz w:val="28"/>
          <w:szCs w:val="28"/>
        </w:rPr>
      </w:pPr>
      <w:r w:rsidRPr="00E96AC1">
        <w:rPr>
          <w:rFonts w:asciiTheme="majorHAnsi" w:eastAsia="Cambria" w:hAnsiTheme="majorHAnsi"/>
          <w:kern w:val="20"/>
          <w:sz w:val="28"/>
          <w:szCs w:val="28"/>
          <w:lang w:val="uk-UA"/>
        </w:rPr>
        <w:t>8</w:t>
      </w:r>
      <w:r w:rsidRPr="00E96AC1">
        <w:rPr>
          <w:rFonts w:asciiTheme="majorHAnsi" w:eastAsia="Cambria" w:hAnsiTheme="majorHAnsi"/>
          <w:kern w:val="20"/>
          <w:sz w:val="28"/>
          <w:szCs w:val="28"/>
        </w:rPr>
        <w:t xml:space="preserve">.2 Структура технічного регламенту </w:t>
      </w:r>
      <w:r w:rsidRPr="00E96AC1">
        <w:rPr>
          <w:rFonts w:asciiTheme="majorHAnsi" w:eastAsia="Cambria" w:hAnsiTheme="majorHAnsi"/>
          <w:kern w:val="20"/>
          <w:sz w:val="28"/>
          <w:szCs w:val="28"/>
          <w:lang w:val="uk-UA"/>
        </w:rPr>
        <w:t>л</w:t>
      </w:r>
      <w:r w:rsidRPr="00E96AC1">
        <w:rPr>
          <w:rFonts w:asciiTheme="majorHAnsi" w:hAnsiTheme="majorHAnsi"/>
          <w:sz w:val="28"/>
          <w:szCs w:val="28"/>
          <w:shd w:val="clear" w:color="auto" w:fill="FFFFFF"/>
          <w:lang w:val="uk-UA"/>
        </w:rPr>
        <w:t>іфтів</w:t>
      </w:r>
      <w:r w:rsidRPr="00E96AC1">
        <w:rPr>
          <w:rFonts w:asciiTheme="majorHAnsi" w:eastAsia="Cambria" w:hAnsiTheme="majorHAnsi"/>
          <w:kern w:val="20"/>
          <w:sz w:val="28"/>
          <w:szCs w:val="28"/>
          <w:lang w:val="uk-UA"/>
        </w:rPr>
        <w:t xml:space="preserve"> </w:t>
      </w:r>
      <w:r w:rsidRPr="00E96AC1">
        <w:rPr>
          <w:rFonts w:asciiTheme="majorHAnsi" w:hAnsiTheme="majorHAnsi"/>
          <w:sz w:val="28"/>
          <w:szCs w:val="28"/>
          <w:shd w:val="clear" w:color="auto" w:fill="FFFFFF"/>
          <w:lang w:val="uk-UA"/>
        </w:rPr>
        <w:t>і компонентів безпеки для ліфтів</w:t>
      </w:r>
      <w:r w:rsidR="00153AE7" w:rsidRPr="00E96AC1">
        <w:rPr>
          <w:rFonts w:asciiTheme="majorHAnsi" w:hAnsiTheme="majorHAnsi"/>
          <w:sz w:val="28"/>
          <w:szCs w:val="28"/>
          <w:shd w:val="clear" w:color="auto" w:fill="FFFFFF"/>
          <w:lang w:val="uk-UA"/>
        </w:rPr>
        <w:t>.</w:t>
      </w:r>
      <w:r w:rsidRPr="00E96AC1">
        <w:rPr>
          <w:rFonts w:asciiTheme="majorHAnsi" w:hAnsiTheme="majorHAnsi"/>
          <w:sz w:val="28"/>
          <w:szCs w:val="28"/>
          <w:shd w:val="clear" w:color="auto" w:fill="FFFFFF"/>
          <w:lang w:val="uk-UA"/>
        </w:rPr>
        <w:t xml:space="preserve"> </w:t>
      </w:r>
    </w:p>
    <w:p w14:paraId="0D42CD17" w14:textId="77777777" w:rsidR="00BB1F76" w:rsidRPr="00E96AC1" w:rsidRDefault="00BB1F76" w:rsidP="00153AE7">
      <w:pPr>
        <w:spacing w:after="0"/>
        <w:ind w:left="868" w:hanging="442"/>
        <w:rPr>
          <w:rFonts w:asciiTheme="majorHAnsi" w:eastAsia="Cambria" w:hAnsiTheme="majorHAnsi"/>
          <w:kern w:val="20"/>
          <w:sz w:val="28"/>
          <w:szCs w:val="28"/>
        </w:rPr>
      </w:pPr>
      <w:r w:rsidRPr="00E96AC1">
        <w:rPr>
          <w:rFonts w:asciiTheme="majorHAnsi" w:eastAsia="Cambria" w:hAnsiTheme="majorHAnsi"/>
          <w:kern w:val="20"/>
          <w:sz w:val="28"/>
          <w:szCs w:val="28"/>
          <w:lang w:val="uk-UA"/>
        </w:rPr>
        <w:t>8</w:t>
      </w:r>
      <w:r w:rsidRPr="00E96AC1">
        <w:rPr>
          <w:rFonts w:asciiTheme="majorHAnsi" w:eastAsia="Cambria" w:hAnsiTheme="majorHAnsi"/>
          <w:kern w:val="20"/>
          <w:sz w:val="28"/>
          <w:szCs w:val="28"/>
        </w:rPr>
        <w:t>.3 Застосовні процедури оцінки відповідності</w:t>
      </w:r>
      <w:r w:rsidR="00153AE7"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rPr>
        <w:t xml:space="preserve"> </w:t>
      </w:r>
    </w:p>
    <w:p w14:paraId="56C29191" w14:textId="77777777" w:rsidR="00BB1F76" w:rsidRPr="00E96AC1" w:rsidRDefault="00BB1F76" w:rsidP="00153AE7">
      <w:pPr>
        <w:spacing w:after="0"/>
        <w:ind w:left="868" w:hanging="442"/>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8.4 Суттєві вимоги Технічного регламенту ліфтів та компонентів</w:t>
      </w:r>
      <w:r w:rsidR="00153AE7"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lang w:val="uk-UA"/>
        </w:rPr>
        <w:t xml:space="preserve"> безпеки до них щодо охорони здоров’я та безпеки</w:t>
      </w:r>
      <w:r w:rsidR="00153AE7" w:rsidRPr="00E96AC1">
        <w:rPr>
          <w:rFonts w:asciiTheme="majorHAnsi" w:eastAsia="Cambria" w:hAnsiTheme="majorHAnsi"/>
          <w:kern w:val="20"/>
          <w:sz w:val="28"/>
          <w:szCs w:val="28"/>
          <w:lang w:val="uk-UA"/>
        </w:rPr>
        <w:t>.</w:t>
      </w:r>
    </w:p>
    <w:p w14:paraId="015759F2" w14:textId="77777777" w:rsidR="00BB1F76" w:rsidRPr="00E96AC1" w:rsidRDefault="00BB1F76" w:rsidP="00153AE7">
      <w:pPr>
        <w:spacing w:after="0"/>
        <w:ind w:firstLine="567"/>
        <w:jc w:val="both"/>
        <w:rPr>
          <w:rFonts w:asciiTheme="majorHAnsi" w:eastAsia="Cambria" w:hAnsiTheme="majorHAnsi"/>
          <w:kern w:val="20"/>
          <w:sz w:val="28"/>
          <w:szCs w:val="28"/>
          <w:lang w:val="uk-UA"/>
        </w:rPr>
      </w:pPr>
    </w:p>
    <w:p w14:paraId="0F224C78" w14:textId="77777777" w:rsidR="00BB1F76" w:rsidRPr="00E96AC1" w:rsidRDefault="00BB1F76" w:rsidP="00296D9D">
      <w:pPr>
        <w:pStyle w:val="2"/>
        <w:rPr>
          <w:rFonts w:eastAsia="Cambria"/>
          <w:color w:val="auto"/>
          <w:kern w:val="20"/>
          <w:lang w:val="uk-UA"/>
        </w:rPr>
      </w:pPr>
      <w:bookmarkStart w:id="488" w:name="_Toc132455632"/>
      <w:bookmarkStart w:id="489" w:name="_Toc132457664"/>
      <w:r w:rsidRPr="00E96AC1">
        <w:rPr>
          <w:rFonts w:eastAsia="Cambria"/>
          <w:color w:val="auto"/>
          <w:kern w:val="20"/>
          <w:lang w:val="uk-UA"/>
        </w:rPr>
        <w:t>8.1 Технічний регламент ліфтів і компонентів безпеки для ліфтів. Сфера застосування. Термінологія</w:t>
      </w:r>
      <w:bookmarkEnd w:id="488"/>
      <w:bookmarkEnd w:id="489"/>
    </w:p>
    <w:p w14:paraId="31DC49DF" w14:textId="77777777" w:rsidR="00BB1F76" w:rsidRPr="00E96AC1" w:rsidRDefault="00BB1F76" w:rsidP="00153AE7">
      <w:pPr>
        <w:spacing w:after="0"/>
        <w:ind w:left="-57" w:firstLine="567"/>
        <w:jc w:val="both"/>
        <w:rPr>
          <w:rFonts w:asciiTheme="majorHAnsi" w:hAnsiTheme="majorHAnsi"/>
          <w:sz w:val="28"/>
          <w:szCs w:val="28"/>
          <w:shd w:val="clear" w:color="auto" w:fill="FFFFFF"/>
          <w:lang w:val="uk-UA"/>
        </w:rPr>
      </w:pPr>
    </w:p>
    <w:p w14:paraId="0E3198D7" w14:textId="77777777" w:rsidR="00A20909" w:rsidRPr="00E96AC1" w:rsidRDefault="00BB1F76" w:rsidP="00153AE7">
      <w:pPr>
        <w:spacing w:after="0"/>
        <w:ind w:left="-57" w:firstLine="567"/>
        <w:jc w:val="both"/>
        <w:rPr>
          <w:rFonts w:asciiTheme="majorHAnsi" w:hAnsiTheme="majorHAnsi"/>
          <w:sz w:val="28"/>
          <w:szCs w:val="28"/>
          <w:shd w:val="clear" w:color="auto" w:fill="FFFFFF"/>
          <w:lang w:val="uk-UA"/>
        </w:rPr>
      </w:pPr>
      <w:r w:rsidRPr="00E96AC1">
        <w:rPr>
          <w:rFonts w:asciiTheme="majorHAnsi" w:hAnsiTheme="majorHAnsi"/>
          <w:sz w:val="28"/>
          <w:szCs w:val="28"/>
          <w:shd w:val="clear" w:color="auto" w:fill="FFFFFF"/>
          <w:lang w:val="uk-UA"/>
        </w:rPr>
        <w:t xml:space="preserve">Технічний регламент </w:t>
      </w:r>
      <w:r w:rsidRPr="00E96AC1">
        <w:rPr>
          <w:rFonts w:asciiTheme="majorHAnsi" w:eastAsia="Cambria" w:hAnsiTheme="majorHAnsi"/>
          <w:kern w:val="20"/>
          <w:sz w:val="28"/>
          <w:szCs w:val="28"/>
          <w:lang w:val="uk-UA"/>
        </w:rPr>
        <w:t>л</w:t>
      </w:r>
      <w:r w:rsidRPr="00E96AC1">
        <w:rPr>
          <w:rFonts w:asciiTheme="majorHAnsi" w:hAnsiTheme="majorHAnsi"/>
          <w:sz w:val="28"/>
          <w:szCs w:val="28"/>
          <w:shd w:val="clear" w:color="auto" w:fill="FFFFFF"/>
          <w:lang w:val="uk-UA"/>
        </w:rPr>
        <w:t>іфтів</w:t>
      </w:r>
      <w:r w:rsidRPr="00E96AC1">
        <w:rPr>
          <w:rFonts w:asciiTheme="majorHAnsi" w:eastAsia="Cambria" w:hAnsiTheme="majorHAnsi"/>
          <w:kern w:val="20"/>
          <w:sz w:val="28"/>
          <w:szCs w:val="28"/>
          <w:lang w:val="uk-UA"/>
        </w:rPr>
        <w:t xml:space="preserve"> </w:t>
      </w:r>
      <w:r w:rsidRPr="00E96AC1">
        <w:rPr>
          <w:rFonts w:asciiTheme="majorHAnsi" w:hAnsiTheme="majorHAnsi"/>
          <w:sz w:val="28"/>
          <w:szCs w:val="28"/>
          <w:shd w:val="clear" w:color="auto" w:fill="FFFFFF"/>
          <w:lang w:val="uk-UA"/>
        </w:rPr>
        <w:t xml:space="preserve">і компонентів безпеки для ліфтів (далі - ТР ЛК) </w:t>
      </w:r>
      <w:r w:rsidRPr="00E96AC1">
        <w:rPr>
          <w:rFonts w:asciiTheme="majorHAnsi" w:eastAsia="Cambria" w:hAnsiTheme="majorHAnsi"/>
          <w:kern w:val="20"/>
          <w:sz w:val="28"/>
          <w:szCs w:val="28"/>
        </w:rPr>
        <w:t>[</w:t>
      </w:r>
      <w:r w:rsidRPr="00E96AC1">
        <w:rPr>
          <w:rFonts w:asciiTheme="majorHAnsi" w:eastAsia="Cambria" w:hAnsiTheme="majorHAnsi"/>
          <w:kern w:val="20"/>
          <w:sz w:val="28"/>
          <w:szCs w:val="28"/>
          <w:lang w:val="uk-UA"/>
        </w:rPr>
        <w:t>2</w:t>
      </w:r>
      <w:r w:rsidR="001C7D20" w:rsidRPr="00E96AC1">
        <w:rPr>
          <w:rFonts w:asciiTheme="majorHAnsi" w:eastAsia="Cambria" w:hAnsiTheme="majorHAnsi"/>
          <w:kern w:val="20"/>
          <w:sz w:val="28"/>
          <w:szCs w:val="28"/>
          <w:lang w:val="uk-UA"/>
        </w:rPr>
        <w:t>9</w:t>
      </w:r>
      <w:r w:rsidRPr="00E96AC1">
        <w:rPr>
          <w:rFonts w:asciiTheme="majorHAnsi" w:eastAsia="Cambria" w:hAnsiTheme="majorHAnsi"/>
          <w:kern w:val="20"/>
          <w:sz w:val="28"/>
          <w:szCs w:val="28"/>
        </w:rPr>
        <w:t>]</w:t>
      </w:r>
      <w:r w:rsidRPr="00E96AC1">
        <w:rPr>
          <w:rFonts w:asciiTheme="majorHAnsi" w:eastAsia="Cambria" w:hAnsiTheme="majorHAnsi"/>
          <w:kern w:val="20"/>
          <w:sz w:val="28"/>
          <w:szCs w:val="28"/>
          <w:lang w:val="uk-UA"/>
        </w:rPr>
        <w:t xml:space="preserve"> </w:t>
      </w:r>
      <w:r w:rsidRPr="00E96AC1">
        <w:rPr>
          <w:rFonts w:asciiTheme="majorHAnsi" w:hAnsiTheme="majorHAnsi"/>
          <w:sz w:val="28"/>
          <w:szCs w:val="28"/>
          <w:shd w:val="clear" w:color="auto" w:fill="FFFFFF"/>
          <w:lang w:val="uk-UA"/>
        </w:rPr>
        <w:t xml:space="preserve">встановлює вимоги до них. </w:t>
      </w:r>
    </w:p>
    <w:p w14:paraId="6B0AD0C8" w14:textId="1FC12AA0" w:rsidR="00BB1F76" w:rsidRPr="00E96AC1" w:rsidRDefault="00BB1F76" w:rsidP="00153AE7">
      <w:pPr>
        <w:spacing w:after="0"/>
        <w:ind w:left="-57" w:firstLine="567"/>
        <w:jc w:val="both"/>
        <w:rPr>
          <w:rFonts w:asciiTheme="majorHAnsi" w:hAnsiTheme="majorHAnsi"/>
          <w:b/>
          <w:sz w:val="28"/>
          <w:szCs w:val="28"/>
          <w:shd w:val="clear" w:color="auto" w:fill="FFFFFF"/>
          <w:lang w:val="uk-UA"/>
        </w:rPr>
      </w:pPr>
      <w:r w:rsidRPr="00E96AC1">
        <w:rPr>
          <w:rFonts w:asciiTheme="majorHAnsi" w:hAnsiTheme="majorHAnsi"/>
          <w:b/>
          <w:sz w:val="28"/>
          <w:szCs w:val="28"/>
          <w:shd w:val="clear" w:color="auto" w:fill="FFFFFF"/>
          <w:lang w:val="uk-UA"/>
        </w:rPr>
        <w:t>Текст даної лекції не висвітлює усі аспекти ТР ЛК.</w:t>
      </w:r>
    </w:p>
    <w:p w14:paraId="18F865E8" w14:textId="77777777" w:rsidR="00BB1F76" w:rsidRPr="00E96AC1" w:rsidRDefault="00BB1F76" w:rsidP="00153AE7">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Дія цього Технічного регламенту поширюється на нові ліфти, що введені в обіг після набрання ним чинності, які постійно обслуговують будівлі та споруди та призначені для перевезення:</w:t>
      </w:r>
    </w:p>
    <w:p w14:paraId="0C6A3E0A" w14:textId="77777777" w:rsidR="00153AE7" w:rsidRPr="00E96AC1" w:rsidRDefault="00BB1F76" w:rsidP="00CB5EC9">
      <w:pPr>
        <w:numPr>
          <w:ilvl w:val="0"/>
          <w:numId w:val="57"/>
        </w:numPr>
        <w:shd w:val="clear" w:color="auto" w:fill="FFFFFF"/>
        <w:spacing w:after="0"/>
        <w:ind w:firstLine="414"/>
        <w:jc w:val="both"/>
        <w:rPr>
          <w:rFonts w:asciiTheme="majorHAnsi" w:hAnsiTheme="majorHAnsi"/>
          <w:sz w:val="28"/>
          <w:szCs w:val="28"/>
        </w:rPr>
      </w:pPr>
      <w:r w:rsidRPr="00E96AC1">
        <w:rPr>
          <w:rFonts w:asciiTheme="majorHAnsi" w:hAnsiTheme="majorHAnsi"/>
          <w:sz w:val="28"/>
          <w:szCs w:val="28"/>
        </w:rPr>
        <w:t>людей;</w:t>
      </w:r>
    </w:p>
    <w:p w14:paraId="62DAC76B" w14:textId="77777777" w:rsidR="00153AE7" w:rsidRPr="00E96AC1" w:rsidRDefault="00BB1F76" w:rsidP="00CB5EC9">
      <w:pPr>
        <w:numPr>
          <w:ilvl w:val="0"/>
          <w:numId w:val="57"/>
        </w:numPr>
        <w:shd w:val="clear" w:color="auto" w:fill="FFFFFF"/>
        <w:spacing w:after="0"/>
        <w:ind w:firstLine="414"/>
        <w:jc w:val="both"/>
        <w:rPr>
          <w:rFonts w:asciiTheme="majorHAnsi" w:hAnsiTheme="majorHAnsi"/>
          <w:sz w:val="28"/>
          <w:szCs w:val="28"/>
        </w:rPr>
      </w:pPr>
      <w:r w:rsidRPr="00E96AC1">
        <w:rPr>
          <w:rFonts w:asciiTheme="majorHAnsi" w:hAnsiTheme="majorHAnsi"/>
          <w:sz w:val="28"/>
          <w:szCs w:val="28"/>
        </w:rPr>
        <w:t>людей і вантажів;</w:t>
      </w:r>
    </w:p>
    <w:p w14:paraId="7E214024" w14:textId="77777777" w:rsidR="00BB1F76" w:rsidRPr="00E96AC1" w:rsidRDefault="00BB1F76" w:rsidP="00CB5EC9">
      <w:pPr>
        <w:numPr>
          <w:ilvl w:val="0"/>
          <w:numId w:val="57"/>
        </w:numPr>
        <w:shd w:val="clear" w:color="auto" w:fill="FFFFFF"/>
        <w:spacing w:after="0"/>
        <w:ind w:left="1414" w:hanging="280"/>
        <w:jc w:val="both"/>
        <w:rPr>
          <w:rFonts w:asciiTheme="majorHAnsi" w:hAnsiTheme="majorHAnsi"/>
          <w:sz w:val="28"/>
          <w:szCs w:val="28"/>
        </w:rPr>
      </w:pPr>
      <w:r w:rsidRPr="00E96AC1">
        <w:rPr>
          <w:rFonts w:asciiTheme="majorHAnsi" w:hAnsiTheme="majorHAnsi"/>
          <w:sz w:val="28"/>
          <w:szCs w:val="28"/>
        </w:rPr>
        <w:t>тільки вантажів, якщо пристрій для перевезення є доступним, тобто людина може безперешкодно заходити до нього, і обладнаним засобами керування, розташованими всередині пристрою для перевезення або в межах досягання людини, яка перебуває всередині пристрою для перевезення.</w:t>
      </w:r>
    </w:p>
    <w:p w14:paraId="5CA690F9" w14:textId="77777777" w:rsidR="00BB1F76" w:rsidRPr="00E96AC1" w:rsidRDefault="00BB1F76" w:rsidP="00153AE7">
      <w:pPr>
        <w:shd w:val="clear" w:color="auto" w:fill="FFFFFF"/>
        <w:spacing w:before="120" w:after="0"/>
        <w:ind w:firstLine="567"/>
        <w:jc w:val="both"/>
        <w:rPr>
          <w:rFonts w:asciiTheme="majorHAnsi" w:hAnsiTheme="majorHAnsi"/>
          <w:sz w:val="28"/>
          <w:szCs w:val="28"/>
        </w:rPr>
      </w:pPr>
      <w:r w:rsidRPr="00E96AC1">
        <w:rPr>
          <w:rFonts w:asciiTheme="majorHAnsi" w:hAnsiTheme="majorHAnsi"/>
          <w:sz w:val="28"/>
          <w:szCs w:val="28"/>
        </w:rPr>
        <w:t>Цей Технічний регламент застосовується до нових компонентів безпеки для ліфтів, зазначених у </w:t>
      </w:r>
      <w:hyperlink r:id="rId215" w:anchor="n342" w:history="1">
        <w:r w:rsidRPr="00E96AC1">
          <w:rPr>
            <w:rStyle w:val="ab"/>
            <w:rFonts w:asciiTheme="majorHAnsi" w:hAnsiTheme="majorHAnsi"/>
            <w:sz w:val="28"/>
            <w:szCs w:val="28"/>
          </w:rPr>
          <w:t>додатку 3</w:t>
        </w:r>
      </w:hyperlink>
      <w:r w:rsidRPr="00E96AC1">
        <w:rPr>
          <w:rFonts w:asciiTheme="majorHAnsi" w:hAnsiTheme="majorHAnsi"/>
          <w:sz w:val="28"/>
          <w:szCs w:val="28"/>
        </w:rPr>
        <w:t>, для використання в ліфтах, визначених у цьому пункті.</w:t>
      </w:r>
    </w:p>
    <w:p w14:paraId="7D148FDF" w14:textId="77777777" w:rsidR="00BB1F76" w:rsidRPr="00E96AC1" w:rsidRDefault="00BB1F76" w:rsidP="00153AE7">
      <w:pPr>
        <w:shd w:val="clear" w:color="auto" w:fill="FFFFFF"/>
        <w:spacing w:before="120" w:after="0"/>
        <w:ind w:firstLine="567"/>
        <w:jc w:val="both"/>
        <w:rPr>
          <w:rFonts w:asciiTheme="majorHAnsi" w:hAnsiTheme="majorHAnsi"/>
          <w:sz w:val="28"/>
          <w:szCs w:val="28"/>
        </w:rPr>
      </w:pPr>
      <w:r w:rsidRPr="00E96AC1">
        <w:rPr>
          <w:rFonts w:asciiTheme="majorHAnsi" w:hAnsiTheme="majorHAnsi"/>
          <w:sz w:val="28"/>
          <w:szCs w:val="28"/>
        </w:rPr>
        <w:t>3. Вимоги цього Технічного регламенту не поширюються на:</w:t>
      </w:r>
    </w:p>
    <w:p w14:paraId="18E0620A"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підіймальні пристрої, швидкість яких не перевищує 0,15 м/с;</w:t>
      </w:r>
    </w:p>
    <w:p w14:paraId="731DCF34"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будівельні підйомники;</w:t>
      </w:r>
    </w:p>
    <w:p w14:paraId="59A2F939"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канатні дороги, у тому числі фунікулери;</w:t>
      </w:r>
    </w:p>
    <w:p w14:paraId="5C3FD8F2" w14:textId="77777777" w:rsidR="00BB1F76" w:rsidRPr="00E96AC1" w:rsidRDefault="00BB1F76" w:rsidP="00CB5EC9">
      <w:pPr>
        <w:numPr>
          <w:ilvl w:val="0"/>
          <w:numId w:val="57"/>
        </w:numPr>
        <w:shd w:val="clear" w:color="auto" w:fill="FFFFFF"/>
        <w:spacing w:after="0"/>
        <w:ind w:left="1400" w:hanging="266"/>
        <w:rPr>
          <w:rFonts w:asciiTheme="majorHAnsi" w:hAnsiTheme="majorHAnsi"/>
          <w:sz w:val="28"/>
          <w:szCs w:val="28"/>
        </w:rPr>
      </w:pPr>
      <w:r w:rsidRPr="00E96AC1">
        <w:rPr>
          <w:rFonts w:asciiTheme="majorHAnsi" w:hAnsiTheme="majorHAnsi"/>
          <w:sz w:val="28"/>
          <w:szCs w:val="28"/>
        </w:rPr>
        <w:t>ліфти, спеціально сконструйовані та споруджені для військових або поліцейських потреб;</w:t>
      </w:r>
    </w:p>
    <w:p w14:paraId="1872A292"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lastRenderedPageBreak/>
        <w:t>підіймальні пристрої, з яких можна виконувати роботу;</w:t>
      </w:r>
    </w:p>
    <w:p w14:paraId="00D368AD"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шахтні підіймальні установки;</w:t>
      </w:r>
    </w:p>
    <w:p w14:paraId="496359B6"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підіймальні пристрої, призначені для піднімання артистів під час вистав;</w:t>
      </w:r>
    </w:p>
    <w:p w14:paraId="0375830C"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підіймальні пристрої, установлені на транспортних засобах;</w:t>
      </w:r>
    </w:p>
    <w:p w14:paraId="4E311FD3"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підіймальні пристрої, установлені на обладнанні та призначені для забезпечення доступу до робочих місць, у тому числі місць для технічного обслуговування і контролю на обладнанні;</w:t>
      </w:r>
    </w:p>
    <w:p w14:paraId="4D9ED1E5"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пристрої з рейковою передачею;</w:t>
      </w:r>
    </w:p>
    <w:p w14:paraId="60E71BC6" w14:textId="77777777" w:rsidR="00BB1F76" w:rsidRPr="00E96AC1" w:rsidRDefault="00BB1F76" w:rsidP="00CB5EC9">
      <w:pPr>
        <w:numPr>
          <w:ilvl w:val="0"/>
          <w:numId w:val="57"/>
        </w:numPr>
        <w:shd w:val="clear" w:color="auto" w:fill="FFFFFF"/>
        <w:spacing w:after="0"/>
        <w:ind w:left="1400" w:hanging="266"/>
        <w:jc w:val="both"/>
        <w:rPr>
          <w:rFonts w:asciiTheme="majorHAnsi" w:hAnsiTheme="majorHAnsi"/>
          <w:sz w:val="28"/>
          <w:szCs w:val="28"/>
        </w:rPr>
      </w:pPr>
      <w:r w:rsidRPr="00E96AC1">
        <w:rPr>
          <w:rFonts w:asciiTheme="majorHAnsi" w:hAnsiTheme="majorHAnsi"/>
          <w:sz w:val="28"/>
          <w:szCs w:val="28"/>
        </w:rPr>
        <w:t>ескалатори та пасажирські конвеєри (траволатори).</w:t>
      </w:r>
    </w:p>
    <w:p w14:paraId="1D21761D" w14:textId="77777777" w:rsidR="00BB1F76" w:rsidRPr="00E96AC1" w:rsidRDefault="00BB1F76" w:rsidP="007C126A">
      <w:pPr>
        <w:shd w:val="clear" w:color="auto" w:fill="FFFFFF"/>
        <w:spacing w:before="120" w:after="0"/>
        <w:ind w:left="-57" w:firstLine="624"/>
        <w:jc w:val="both"/>
        <w:rPr>
          <w:rFonts w:asciiTheme="majorHAnsi" w:hAnsiTheme="majorHAnsi"/>
          <w:b/>
          <w:sz w:val="28"/>
          <w:szCs w:val="28"/>
        </w:rPr>
      </w:pPr>
      <w:r w:rsidRPr="00E96AC1">
        <w:rPr>
          <w:rFonts w:asciiTheme="majorHAnsi" w:hAnsiTheme="majorHAnsi"/>
          <w:b/>
          <w:sz w:val="28"/>
          <w:szCs w:val="28"/>
        </w:rPr>
        <w:t>У цьому Технічному регламенті терміни вживаються у такому значенні:</w:t>
      </w:r>
    </w:p>
    <w:p w14:paraId="27BD01B1"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 </w:t>
      </w:r>
      <w:r w:rsidRPr="00E96AC1">
        <w:rPr>
          <w:rFonts w:asciiTheme="majorHAnsi" w:hAnsiTheme="majorHAnsi"/>
          <w:b/>
          <w:sz w:val="28"/>
          <w:szCs w:val="28"/>
        </w:rPr>
        <w:t>введення в обіг</w:t>
      </w:r>
      <w:r w:rsidRPr="00E96AC1">
        <w:rPr>
          <w:rFonts w:asciiTheme="majorHAnsi" w:hAnsiTheme="majorHAnsi"/>
          <w:sz w:val="28"/>
          <w:szCs w:val="28"/>
        </w:rPr>
        <w:t xml:space="preserve"> - надання компонента безпеки для ліфтів на ринку України в перший раз або платне чи безоплатне постачання ліфта для використання на ринку України в процесі провадження господарської діяльності;</w:t>
      </w:r>
    </w:p>
    <w:p w14:paraId="18F69DE6"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2) </w:t>
      </w:r>
      <w:r w:rsidRPr="00E96AC1">
        <w:rPr>
          <w:rFonts w:asciiTheme="majorHAnsi" w:hAnsiTheme="majorHAnsi"/>
          <w:b/>
          <w:sz w:val="28"/>
          <w:szCs w:val="28"/>
        </w:rPr>
        <w:t>вилучення з обігу</w:t>
      </w:r>
      <w:r w:rsidRPr="00E96AC1">
        <w:rPr>
          <w:rFonts w:asciiTheme="majorHAnsi" w:hAnsiTheme="majorHAnsi"/>
          <w:sz w:val="28"/>
          <w:szCs w:val="28"/>
        </w:rPr>
        <w:t xml:space="preserve"> - будь-який захід, спрямований на запобігання наданню на ринку України компонента безпеки для ліфтів, що перебуває в ланцюгу постачання такого компонента безпеки для ліфтів;</w:t>
      </w:r>
    </w:p>
    <w:p w14:paraId="481435AE"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3) </w:t>
      </w:r>
      <w:r w:rsidRPr="00E96AC1">
        <w:rPr>
          <w:rFonts w:asciiTheme="majorHAnsi" w:hAnsiTheme="majorHAnsi"/>
          <w:b/>
          <w:sz w:val="28"/>
          <w:szCs w:val="28"/>
        </w:rPr>
        <w:t>виробник</w:t>
      </w:r>
      <w:r w:rsidRPr="00E96AC1">
        <w:rPr>
          <w:rFonts w:asciiTheme="majorHAnsi" w:hAnsiTheme="majorHAnsi"/>
          <w:sz w:val="28"/>
          <w:szCs w:val="28"/>
        </w:rPr>
        <w:t xml:space="preserve"> - будь-яка фізична чи юридична особа (резидент чи нерезидент України), яка виготовляє компонент безпеки для ліфтів або доручає його розроблення чи виготовлення та реалізує такий компонент безпеки для ліфтів під своїм найменуванням або торговельною маркою;</w:t>
      </w:r>
    </w:p>
    <w:p w14:paraId="4A5C25BC"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4) </w:t>
      </w:r>
      <w:r w:rsidRPr="00E96AC1">
        <w:rPr>
          <w:rFonts w:asciiTheme="majorHAnsi" w:hAnsiTheme="majorHAnsi"/>
          <w:b/>
          <w:sz w:val="28"/>
          <w:szCs w:val="28"/>
        </w:rPr>
        <w:t>відкликання</w:t>
      </w:r>
      <w:r w:rsidRPr="00E96AC1">
        <w:rPr>
          <w:rFonts w:asciiTheme="majorHAnsi" w:hAnsiTheme="majorHAnsi"/>
          <w:sz w:val="28"/>
          <w:szCs w:val="28"/>
        </w:rPr>
        <w:t xml:space="preserve"> - будь-який захід, спрямований на забезпечення демонтажу та безпечного видалення ліфта або повернення компонентів безпеки для ліфтів, що вже надані монтажнику чи споживачу (користувачу);</w:t>
      </w:r>
    </w:p>
    <w:p w14:paraId="4C2068C0"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5) </w:t>
      </w:r>
      <w:r w:rsidRPr="00E96AC1">
        <w:rPr>
          <w:rFonts w:asciiTheme="majorHAnsi" w:hAnsiTheme="majorHAnsi"/>
          <w:b/>
          <w:sz w:val="28"/>
          <w:szCs w:val="28"/>
        </w:rPr>
        <w:t>знак відповідності технічним регламентам</w:t>
      </w:r>
      <w:r w:rsidRPr="00E96AC1">
        <w:rPr>
          <w:rFonts w:asciiTheme="majorHAnsi" w:hAnsiTheme="majorHAnsi"/>
          <w:sz w:val="28"/>
          <w:szCs w:val="28"/>
        </w:rPr>
        <w:t xml:space="preserve"> - маркування, за допомогою якого монтажник або виробник вказує, що ліфт або компонент безпеки для ліфтів відповідає вимогам, які застосовуються до такого ліфта або компонента і визначені в </w:t>
      </w:r>
      <w:r w:rsidR="004465F6" w:rsidRPr="00E96AC1">
        <w:rPr>
          <w:rFonts w:asciiTheme="majorHAnsi" w:hAnsiTheme="majorHAnsi"/>
          <w:sz w:val="28"/>
          <w:szCs w:val="28"/>
          <w:lang w:val="uk-UA"/>
        </w:rPr>
        <w:t>Т</w:t>
      </w:r>
      <w:r w:rsidRPr="00E96AC1">
        <w:rPr>
          <w:rFonts w:asciiTheme="majorHAnsi" w:hAnsiTheme="majorHAnsi"/>
          <w:sz w:val="28"/>
          <w:szCs w:val="28"/>
        </w:rPr>
        <w:t>ехнічних регламентах, якими передбачене нанесення цього маркування;</w:t>
      </w:r>
    </w:p>
    <w:p w14:paraId="125F6438"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6) </w:t>
      </w:r>
      <w:r w:rsidRPr="00E96AC1">
        <w:rPr>
          <w:rFonts w:asciiTheme="majorHAnsi" w:hAnsiTheme="majorHAnsi"/>
          <w:b/>
          <w:sz w:val="28"/>
          <w:szCs w:val="28"/>
        </w:rPr>
        <w:t>імпортер</w:t>
      </w:r>
      <w:r w:rsidRPr="00E96AC1">
        <w:rPr>
          <w:rFonts w:asciiTheme="majorHAnsi" w:hAnsiTheme="majorHAnsi"/>
          <w:sz w:val="28"/>
          <w:szCs w:val="28"/>
        </w:rPr>
        <w:t xml:space="preserve"> - будь-яка фізична чи юридична особа - резидент України, що вводить в обіг на ринку України компонент безпеки для ліфтів походженням з іншої країни;</w:t>
      </w:r>
    </w:p>
    <w:p w14:paraId="70948358"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7) </w:t>
      </w:r>
      <w:r w:rsidRPr="00E96AC1">
        <w:rPr>
          <w:rFonts w:asciiTheme="majorHAnsi" w:hAnsiTheme="majorHAnsi"/>
          <w:b/>
          <w:sz w:val="28"/>
          <w:szCs w:val="28"/>
        </w:rPr>
        <w:t>ліфт</w:t>
      </w:r>
      <w:r w:rsidRPr="00E96AC1">
        <w:rPr>
          <w:rFonts w:asciiTheme="majorHAnsi" w:hAnsiTheme="majorHAnsi"/>
          <w:sz w:val="28"/>
          <w:szCs w:val="28"/>
        </w:rPr>
        <w:t xml:space="preserve"> - підіймальний пристрій, що обслуговує конкретні рівні, має пристрій для перевезення, що рухається жорсткими напрямними, нахиленими під кутом понад 15° до горизонталі, або підіймальний </w:t>
      </w:r>
      <w:r w:rsidRPr="00E96AC1">
        <w:rPr>
          <w:rFonts w:asciiTheme="majorHAnsi" w:hAnsiTheme="majorHAnsi"/>
          <w:sz w:val="28"/>
          <w:szCs w:val="28"/>
        </w:rPr>
        <w:lastRenderedPageBreak/>
        <w:t>пристрій, що рухається уздовж фіксованого напрямку, зокрема у разі, коли він не рухається жорсткими напрямними;</w:t>
      </w:r>
    </w:p>
    <w:p w14:paraId="0C7FC05B"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8) </w:t>
      </w:r>
      <w:r w:rsidRPr="00E96AC1">
        <w:rPr>
          <w:rFonts w:asciiTheme="majorHAnsi" w:hAnsiTheme="majorHAnsi"/>
          <w:b/>
          <w:sz w:val="28"/>
          <w:szCs w:val="28"/>
        </w:rPr>
        <w:t>монтажник</w:t>
      </w:r>
      <w:r w:rsidRPr="00E96AC1">
        <w:rPr>
          <w:rFonts w:asciiTheme="majorHAnsi" w:hAnsiTheme="majorHAnsi"/>
          <w:sz w:val="28"/>
          <w:szCs w:val="28"/>
        </w:rPr>
        <w:t xml:space="preserve"> - фізична чи юридична особа, яка бере на себе відповідальність за розроблення, виготовлення, монтаж і введення в обіг ліфта;</w:t>
      </w:r>
    </w:p>
    <w:p w14:paraId="1C03206D"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9) </w:t>
      </w:r>
      <w:r w:rsidRPr="00E96AC1">
        <w:rPr>
          <w:rFonts w:asciiTheme="majorHAnsi" w:hAnsiTheme="majorHAnsi"/>
          <w:b/>
          <w:sz w:val="28"/>
          <w:szCs w:val="28"/>
        </w:rPr>
        <w:t>надання на ринку</w:t>
      </w:r>
      <w:r w:rsidRPr="00E96AC1">
        <w:rPr>
          <w:rFonts w:asciiTheme="majorHAnsi" w:hAnsiTheme="majorHAnsi"/>
          <w:sz w:val="28"/>
          <w:szCs w:val="28"/>
        </w:rPr>
        <w:t xml:space="preserve"> - будь-яке платне або безоплатне постачання компонента безпеки для ліфтів для розповсюдження чи використання на ринку України в процесі провадження господарської діяльності;</w:t>
      </w:r>
    </w:p>
    <w:p w14:paraId="3EFFC65F"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10) </w:t>
      </w:r>
      <w:r w:rsidRPr="00E96AC1">
        <w:rPr>
          <w:rFonts w:asciiTheme="majorHAnsi" w:hAnsiTheme="majorHAnsi"/>
          <w:b/>
          <w:sz w:val="28"/>
          <w:szCs w:val="28"/>
        </w:rPr>
        <w:t>орган з оцінки відповідності</w:t>
      </w:r>
      <w:r w:rsidRPr="00E96AC1">
        <w:rPr>
          <w:rFonts w:asciiTheme="majorHAnsi" w:hAnsiTheme="majorHAnsi"/>
          <w:sz w:val="28"/>
          <w:szCs w:val="28"/>
        </w:rPr>
        <w:t xml:space="preserve"> - підприємство, установа, організація чи їх структурний підрозділ, що провадять діяльність з оцінки відповідності, включаючи випробування, сертифікацію та інспектування;</w:t>
      </w:r>
    </w:p>
    <w:p w14:paraId="7569FD01"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11) </w:t>
      </w:r>
      <w:r w:rsidRPr="00E96AC1">
        <w:rPr>
          <w:rFonts w:asciiTheme="majorHAnsi" w:hAnsiTheme="majorHAnsi"/>
          <w:b/>
          <w:sz w:val="28"/>
          <w:szCs w:val="28"/>
        </w:rPr>
        <w:t>оцінка відповідності</w:t>
      </w:r>
      <w:r w:rsidRPr="00E96AC1">
        <w:rPr>
          <w:rFonts w:asciiTheme="majorHAnsi" w:hAnsiTheme="majorHAnsi"/>
          <w:sz w:val="28"/>
          <w:szCs w:val="28"/>
        </w:rPr>
        <w:t xml:space="preserve"> - процес доведення того, що суттєві вимоги щодо охорони здоров’я та безпеки, зазначені у </w:t>
      </w:r>
      <w:hyperlink r:id="rId216" w:anchor="n236" w:history="1">
        <w:r w:rsidRPr="00E96AC1">
          <w:rPr>
            <w:rStyle w:val="ab"/>
            <w:rFonts w:asciiTheme="majorHAnsi" w:hAnsiTheme="majorHAnsi"/>
            <w:sz w:val="28"/>
            <w:szCs w:val="28"/>
          </w:rPr>
          <w:t>додатку 1</w:t>
        </w:r>
      </w:hyperlink>
      <w:r w:rsidRPr="00E96AC1">
        <w:rPr>
          <w:rFonts w:asciiTheme="majorHAnsi" w:hAnsiTheme="majorHAnsi"/>
          <w:sz w:val="28"/>
          <w:szCs w:val="28"/>
        </w:rPr>
        <w:t>, які стосуються ліфта і компонента безпеки для ліфтів, виконані;</w:t>
      </w:r>
    </w:p>
    <w:p w14:paraId="7E1C0F0A"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12) </w:t>
      </w:r>
      <w:r w:rsidRPr="00E96AC1">
        <w:rPr>
          <w:rFonts w:asciiTheme="majorHAnsi" w:hAnsiTheme="majorHAnsi"/>
          <w:b/>
          <w:sz w:val="28"/>
          <w:szCs w:val="28"/>
        </w:rPr>
        <w:t>пристрій для перевезення</w:t>
      </w:r>
      <w:r w:rsidRPr="00E96AC1">
        <w:rPr>
          <w:rFonts w:asciiTheme="majorHAnsi" w:hAnsiTheme="majorHAnsi"/>
          <w:sz w:val="28"/>
          <w:szCs w:val="28"/>
        </w:rPr>
        <w:t xml:space="preserve"> - складова частина ліфта, де перебувають люди та/або вантажі під час підіймання чи опускання;</w:t>
      </w:r>
    </w:p>
    <w:p w14:paraId="1579E041"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13) </w:t>
      </w:r>
      <w:r w:rsidRPr="00E96AC1">
        <w:rPr>
          <w:rFonts w:asciiTheme="majorHAnsi" w:hAnsiTheme="majorHAnsi"/>
          <w:b/>
          <w:sz w:val="28"/>
          <w:szCs w:val="28"/>
        </w:rPr>
        <w:t>розповсюджувач</w:t>
      </w:r>
      <w:r w:rsidRPr="00E96AC1">
        <w:rPr>
          <w:rFonts w:asciiTheme="majorHAnsi" w:hAnsiTheme="majorHAnsi"/>
          <w:sz w:val="28"/>
          <w:szCs w:val="28"/>
        </w:rPr>
        <w:t xml:space="preserve"> - будь-яка інша, ніж виробник або імпортер, фізична чи юридична особа в ланцюгу постачання компонента безпеки для ліфтів, яка надає такий компонент на ринку України;</w:t>
      </w:r>
    </w:p>
    <w:p w14:paraId="7F9CED8F"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14) </w:t>
      </w:r>
      <w:r w:rsidRPr="00E96AC1">
        <w:rPr>
          <w:rFonts w:asciiTheme="majorHAnsi" w:hAnsiTheme="majorHAnsi"/>
          <w:b/>
          <w:sz w:val="28"/>
          <w:szCs w:val="28"/>
        </w:rPr>
        <w:t>суб’єкти господарювання</w:t>
      </w:r>
      <w:r w:rsidRPr="00E96AC1">
        <w:rPr>
          <w:rFonts w:asciiTheme="majorHAnsi" w:hAnsiTheme="majorHAnsi"/>
          <w:sz w:val="28"/>
          <w:szCs w:val="28"/>
        </w:rPr>
        <w:t xml:space="preserve"> - монтажник, виробник, уповноважений представник, імпортер та розповсюджувач;</w:t>
      </w:r>
    </w:p>
    <w:p w14:paraId="42527FE2"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15) </w:t>
      </w:r>
      <w:r w:rsidRPr="00E96AC1">
        <w:rPr>
          <w:rFonts w:asciiTheme="majorHAnsi" w:hAnsiTheme="majorHAnsi"/>
          <w:b/>
          <w:sz w:val="28"/>
          <w:szCs w:val="28"/>
        </w:rPr>
        <w:t>технічна специфікація</w:t>
      </w:r>
      <w:r w:rsidRPr="00E96AC1">
        <w:rPr>
          <w:rFonts w:asciiTheme="majorHAnsi" w:hAnsiTheme="majorHAnsi"/>
          <w:sz w:val="28"/>
          <w:szCs w:val="28"/>
        </w:rPr>
        <w:t xml:space="preserve"> - документ, що встановлює технічні вимоги, яким повинні відповідати ліфт і компонент безпеки для ліфтів;</w:t>
      </w:r>
    </w:p>
    <w:p w14:paraId="7200E188"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16) </w:t>
      </w:r>
      <w:r w:rsidRPr="00E96AC1">
        <w:rPr>
          <w:rFonts w:asciiTheme="majorHAnsi" w:hAnsiTheme="majorHAnsi"/>
          <w:b/>
          <w:sz w:val="28"/>
          <w:szCs w:val="28"/>
        </w:rPr>
        <w:t>типовий зразок ліфта</w:t>
      </w:r>
      <w:r w:rsidRPr="00E96AC1">
        <w:rPr>
          <w:rFonts w:asciiTheme="majorHAnsi" w:hAnsiTheme="majorHAnsi"/>
          <w:sz w:val="28"/>
          <w:szCs w:val="28"/>
        </w:rPr>
        <w:t xml:space="preserve"> - репрезентативний зразок ліфта, технічною документацією якого визначено спосіб виконання суттєвих вимог щодо охорони здоров’я та безпеки, зазначених у </w:t>
      </w:r>
      <w:hyperlink r:id="rId217" w:anchor="n236" w:history="1">
        <w:r w:rsidRPr="00E96AC1">
          <w:rPr>
            <w:rStyle w:val="ab"/>
            <w:rFonts w:asciiTheme="majorHAnsi" w:hAnsiTheme="majorHAnsi"/>
            <w:sz w:val="28"/>
            <w:szCs w:val="28"/>
          </w:rPr>
          <w:t>додатку 1</w:t>
        </w:r>
      </w:hyperlink>
      <w:r w:rsidRPr="00E96AC1">
        <w:rPr>
          <w:rFonts w:asciiTheme="majorHAnsi" w:hAnsiTheme="majorHAnsi"/>
          <w:sz w:val="28"/>
          <w:szCs w:val="28"/>
        </w:rPr>
        <w:t>, що відповідають типовому зразку ліфта за заданими параметрами та в яких використовуються ідентичні компоненти безпеки для ліфтів;</w:t>
      </w:r>
    </w:p>
    <w:p w14:paraId="26D915D8" w14:textId="77777777" w:rsidR="00BB1F76" w:rsidRPr="00E96AC1" w:rsidRDefault="00BB1F76" w:rsidP="00153AE7">
      <w:pPr>
        <w:shd w:val="clear" w:color="auto" w:fill="FFFFFF"/>
        <w:spacing w:after="0"/>
        <w:ind w:firstLine="624"/>
        <w:jc w:val="both"/>
        <w:rPr>
          <w:rFonts w:asciiTheme="majorHAnsi" w:hAnsiTheme="majorHAnsi"/>
          <w:sz w:val="28"/>
          <w:szCs w:val="28"/>
        </w:rPr>
      </w:pPr>
      <w:r w:rsidRPr="00E96AC1">
        <w:rPr>
          <w:rFonts w:asciiTheme="majorHAnsi" w:hAnsiTheme="majorHAnsi"/>
          <w:sz w:val="28"/>
          <w:szCs w:val="28"/>
        </w:rPr>
        <w:t xml:space="preserve">17) </w:t>
      </w:r>
      <w:r w:rsidRPr="00E96AC1">
        <w:rPr>
          <w:rFonts w:asciiTheme="majorHAnsi" w:hAnsiTheme="majorHAnsi"/>
          <w:b/>
          <w:sz w:val="28"/>
          <w:szCs w:val="28"/>
        </w:rPr>
        <w:t>уповноважений представник</w:t>
      </w:r>
      <w:r w:rsidRPr="00E96AC1">
        <w:rPr>
          <w:rFonts w:asciiTheme="majorHAnsi" w:hAnsiTheme="majorHAnsi"/>
          <w:sz w:val="28"/>
          <w:szCs w:val="28"/>
        </w:rPr>
        <w:t xml:space="preserve"> - будь-яка фізична чи юридична особа - резидент України, що одержує від монтажника або виробника письмове доручення діяти від його імені стосовно визначених у такому дорученні завдань.</w:t>
      </w:r>
    </w:p>
    <w:p w14:paraId="7127C79F" w14:textId="0C3DB700" w:rsidR="00296D9D" w:rsidRDefault="00131F7A">
      <w:pPr>
        <w:rPr>
          <w:rFonts w:eastAsia="Cambria"/>
          <w:kern w:val="20"/>
          <w:lang w:val="uk-UA"/>
        </w:rPr>
      </w:pPr>
      <w:r w:rsidRPr="00E96AC1">
        <w:rPr>
          <w:rFonts w:eastAsia="Cambria"/>
          <w:kern w:val="20"/>
          <w:lang w:val="uk-UA"/>
        </w:rPr>
        <w:t xml:space="preserve"> </w:t>
      </w:r>
    </w:p>
    <w:p w14:paraId="0051B915" w14:textId="77777777" w:rsidR="002E1C86" w:rsidRDefault="002E1C86">
      <w:pPr>
        <w:rPr>
          <w:rFonts w:eastAsia="Cambria"/>
          <w:kern w:val="20"/>
          <w:lang w:val="uk-UA"/>
        </w:rPr>
      </w:pPr>
    </w:p>
    <w:p w14:paraId="5A3619DE" w14:textId="77777777" w:rsidR="002E1C86" w:rsidRPr="00E96AC1" w:rsidRDefault="002E1C86">
      <w:pPr>
        <w:rPr>
          <w:rFonts w:asciiTheme="majorHAnsi" w:eastAsia="Cambria" w:hAnsiTheme="majorHAnsi" w:cstheme="majorBidi"/>
          <w:b/>
          <w:kern w:val="20"/>
          <w:sz w:val="28"/>
          <w:szCs w:val="26"/>
          <w:lang w:val="uk-UA"/>
        </w:rPr>
      </w:pPr>
    </w:p>
    <w:p w14:paraId="1E221BE5" w14:textId="77777777" w:rsidR="00BB1F76" w:rsidRPr="00E96AC1" w:rsidRDefault="00BB1F76" w:rsidP="00296D9D">
      <w:pPr>
        <w:pStyle w:val="2"/>
        <w:rPr>
          <w:rFonts w:eastAsia="Cambria"/>
          <w:color w:val="auto"/>
          <w:kern w:val="20"/>
        </w:rPr>
      </w:pPr>
      <w:bookmarkStart w:id="490" w:name="_Toc132455633"/>
      <w:bookmarkStart w:id="491" w:name="_Toc132457665"/>
      <w:r w:rsidRPr="00E96AC1">
        <w:rPr>
          <w:rFonts w:eastAsia="Cambria"/>
          <w:color w:val="auto"/>
          <w:kern w:val="20"/>
          <w:lang w:val="uk-UA"/>
        </w:rPr>
        <w:lastRenderedPageBreak/>
        <w:t>8</w:t>
      </w:r>
      <w:r w:rsidRPr="00E96AC1">
        <w:rPr>
          <w:rFonts w:eastAsia="Cambria"/>
          <w:color w:val="auto"/>
          <w:kern w:val="20"/>
        </w:rPr>
        <w:t xml:space="preserve">.2 Структура технічного регламенту </w:t>
      </w:r>
      <w:r w:rsidRPr="00E96AC1">
        <w:rPr>
          <w:rFonts w:eastAsia="Cambria"/>
          <w:color w:val="auto"/>
          <w:kern w:val="20"/>
          <w:lang w:val="uk-UA"/>
        </w:rPr>
        <w:t>л</w:t>
      </w:r>
      <w:r w:rsidRPr="00E96AC1">
        <w:rPr>
          <w:color w:val="auto"/>
          <w:shd w:val="clear" w:color="auto" w:fill="FFFFFF"/>
          <w:lang w:val="uk-UA"/>
        </w:rPr>
        <w:t>іфтів</w:t>
      </w:r>
      <w:r w:rsidRPr="00E96AC1">
        <w:rPr>
          <w:rFonts w:eastAsia="Cambria"/>
          <w:color w:val="auto"/>
          <w:kern w:val="20"/>
          <w:lang w:val="uk-UA"/>
        </w:rPr>
        <w:t xml:space="preserve"> </w:t>
      </w:r>
      <w:r w:rsidRPr="00E96AC1">
        <w:rPr>
          <w:color w:val="auto"/>
          <w:shd w:val="clear" w:color="auto" w:fill="FFFFFF"/>
          <w:lang w:val="uk-UA"/>
        </w:rPr>
        <w:t>і компонентів безпеки для ліфтів</w:t>
      </w:r>
      <w:bookmarkEnd w:id="490"/>
      <w:bookmarkEnd w:id="491"/>
      <w:r w:rsidRPr="00E96AC1">
        <w:rPr>
          <w:color w:val="auto"/>
          <w:shd w:val="clear" w:color="auto" w:fill="FFFFFF"/>
          <w:lang w:val="uk-UA"/>
        </w:rPr>
        <w:t xml:space="preserve"> </w:t>
      </w:r>
    </w:p>
    <w:p w14:paraId="1D94E0DB" w14:textId="77777777" w:rsidR="00BB1F76" w:rsidRPr="00E96AC1" w:rsidRDefault="00BB1F76" w:rsidP="00D72B95">
      <w:pPr>
        <w:shd w:val="clear" w:color="auto" w:fill="FFFFFF"/>
        <w:spacing w:after="0"/>
        <w:ind w:left="-57" w:firstLine="450"/>
        <w:jc w:val="both"/>
        <w:rPr>
          <w:rFonts w:asciiTheme="majorHAnsi" w:hAnsiTheme="majorHAnsi"/>
          <w:sz w:val="28"/>
          <w:szCs w:val="28"/>
        </w:rPr>
      </w:pPr>
    </w:p>
    <w:p w14:paraId="73830207" w14:textId="77777777" w:rsidR="00BB1F76" w:rsidRPr="00E96AC1" w:rsidRDefault="00BB1F76" w:rsidP="00D72B95">
      <w:pPr>
        <w:shd w:val="clear" w:color="auto" w:fill="FFFFFF"/>
        <w:spacing w:after="0"/>
        <w:ind w:left="-57" w:firstLine="450"/>
        <w:jc w:val="both"/>
        <w:rPr>
          <w:rFonts w:asciiTheme="majorHAnsi" w:hAnsiTheme="majorHAnsi"/>
          <w:b/>
          <w:sz w:val="28"/>
          <w:szCs w:val="28"/>
          <w:lang w:val="uk-UA"/>
        </w:rPr>
      </w:pPr>
      <w:r w:rsidRPr="00E96AC1">
        <w:rPr>
          <w:rFonts w:asciiTheme="majorHAnsi" w:hAnsiTheme="majorHAnsi"/>
          <w:b/>
          <w:sz w:val="28"/>
          <w:szCs w:val="28"/>
          <w:lang w:val="uk-UA"/>
        </w:rPr>
        <w:t>Перелік розділів ТР БМ:</w:t>
      </w:r>
    </w:p>
    <w:p w14:paraId="03F1C9E5"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Загальна частина.</w:t>
      </w:r>
    </w:p>
    <w:p w14:paraId="6DDB19B3"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Вільний обіг.</w:t>
      </w:r>
    </w:p>
    <w:p w14:paraId="0975DB1F"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Введення в обіг і експлуатацію, надання на ринку.</w:t>
      </w:r>
    </w:p>
    <w:p w14:paraId="0963E7BE"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Вимоги щодо охорони здоров’я та безпеки.</w:t>
      </w:r>
    </w:p>
    <w:p w14:paraId="58BE0F55"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Будівлі і споруди, в яких установлені ліфти.</w:t>
      </w:r>
    </w:p>
    <w:p w14:paraId="0E5F0946"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Обов’язки суб’єктів господарювання:</w:t>
      </w:r>
    </w:p>
    <w:p w14:paraId="6EF36A4A"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монтажників; </w:t>
      </w:r>
    </w:p>
    <w:p w14:paraId="0B418B01"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виробників; </w:t>
      </w:r>
    </w:p>
    <w:p w14:paraId="6C7E4B0D"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уповноважених представників;</w:t>
      </w:r>
    </w:p>
    <w:p w14:paraId="44121993"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імпортерів; </w:t>
      </w:r>
    </w:p>
    <w:p w14:paraId="056BECF4"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розповсюджувачів;</w:t>
      </w:r>
    </w:p>
    <w:p w14:paraId="186E0A3C"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випадки, в яких обов’язки виробників покладаються на імпортерів та розповсюджувачів; </w:t>
      </w:r>
    </w:p>
    <w:p w14:paraId="508B5F1C" w14:textId="77777777" w:rsidR="00BB1F76" w:rsidRPr="00E96AC1" w:rsidRDefault="00BB1F76" w:rsidP="00CB5EC9">
      <w:pPr>
        <w:numPr>
          <w:ilvl w:val="0"/>
          <w:numId w:val="14"/>
        </w:numPr>
        <w:spacing w:after="0"/>
        <w:ind w:firstLine="12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ідентифікація суб’єктів господарювання.</w:t>
      </w:r>
    </w:p>
    <w:p w14:paraId="0DCCA1AC"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Відповідність ліфтів і компонентів безпеки для ліфтів:</w:t>
      </w:r>
    </w:p>
    <w:p w14:paraId="7E62F78E"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Презумпція відповідності ліфтів і компонентів безпеки ліфтів.</w:t>
      </w:r>
    </w:p>
    <w:p w14:paraId="35C00C01"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Процедури оцінки відповідності компонентів безпеки для ліфтів;</w:t>
      </w:r>
    </w:p>
    <w:p w14:paraId="2399614D"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Процедури оцінки відповідності ліфтів;</w:t>
      </w:r>
    </w:p>
    <w:p w14:paraId="4E367FC5"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Декларація про відповідність;</w:t>
      </w:r>
    </w:p>
    <w:p w14:paraId="1BD07645"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Загальні принципи маркування знаком відповідності технічним регламентам;</w:t>
      </w:r>
    </w:p>
    <w:p w14:paraId="2755F668"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Правила та умови нанесення знака відповідності технічним регламентам та інших видів маркування;</w:t>
      </w:r>
    </w:p>
    <w:p w14:paraId="27DAB63F"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Призначення органів з оцінки відповідності;</w:t>
      </w:r>
    </w:p>
    <w:p w14:paraId="0C8E46C9"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Спеціальні вимоги до призначених органів;</w:t>
      </w:r>
    </w:p>
    <w:p w14:paraId="493E53D4"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Залучення призначеними органами субпідрядників та дочірніх підприємств.</w:t>
      </w:r>
    </w:p>
    <w:p w14:paraId="7722B870"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Обов’язки призначених органів стосовно їх діяльності</w:t>
      </w:r>
    </w:p>
    <w:p w14:paraId="0A0AAB62" w14:textId="77777777" w:rsidR="00BB1F76" w:rsidRPr="00E96AC1" w:rsidRDefault="00BB1F76" w:rsidP="00CB5EC9">
      <w:pPr>
        <w:numPr>
          <w:ilvl w:val="0"/>
          <w:numId w:val="14"/>
        </w:numPr>
        <w:spacing w:after="0"/>
        <w:ind w:left="1418" w:hanging="425"/>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Розгляд апеляцій на рішення призначених органів</w:t>
      </w:r>
    </w:p>
    <w:p w14:paraId="565D8A78"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Обов’язки призначених органів стосовно надання інформації.</w:t>
      </w:r>
    </w:p>
    <w:p w14:paraId="5D95FC74"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Координація призначених органів.</w:t>
      </w:r>
    </w:p>
    <w:p w14:paraId="5E02C654" w14:textId="77777777" w:rsidR="00BB1F76" w:rsidRPr="00E96AC1" w:rsidRDefault="00BB1F76" w:rsidP="00CB5EC9">
      <w:pPr>
        <w:numPr>
          <w:ilvl w:val="0"/>
          <w:numId w:val="14"/>
        </w:numPr>
        <w:spacing w:after="0"/>
        <w:ind w:left="709" w:hanging="142"/>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Державний ринковий нагляд і державний контроль за ліфтами або компонентами безпеки для ліфтів.</w:t>
      </w:r>
    </w:p>
    <w:p w14:paraId="2B7F7CB4" w14:textId="77777777" w:rsidR="00BB1F76" w:rsidRPr="00E96AC1" w:rsidRDefault="00BB1F76" w:rsidP="00CB5EC9">
      <w:pPr>
        <w:numPr>
          <w:ilvl w:val="0"/>
          <w:numId w:val="14"/>
        </w:numPr>
        <w:spacing w:after="0"/>
        <w:ind w:left="-57" w:firstLine="624"/>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lastRenderedPageBreak/>
        <w:t>Таблиця відповідності.</w:t>
      </w:r>
    </w:p>
    <w:p w14:paraId="54DFC65A" w14:textId="2C9FF77C" w:rsidR="00BB1F76" w:rsidRPr="00E96AC1" w:rsidRDefault="00BB1F76" w:rsidP="00320E82">
      <w:pPr>
        <w:spacing w:after="0"/>
        <w:ind w:left="1428" w:hanging="1428"/>
        <w:rPr>
          <w:rFonts w:asciiTheme="majorHAnsi" w:eastAsia="Cambria" w:hAnsiTheme="majorHAnsi"/>
          <w:kern w:val="20"/>
          <w:sz w:val="28"/>
          <w:szCs w:val="28"/>
          <w:lang w:val="uk-UA"/>
        </w:rPr>
      </w:pPr>
      <w:bookmarkStart w:id="492" w:name="n236"/>
      <w:bookmarkEnd w:id="492"/>
      <w:r w:rsidRPr="00E96AC1">
        <w:rPr>
          <w:rFonts w:asciiTheme="majorHAnsi" w:eastAsia="Cambria" w:hAnsiTheme="majorHAnsi"/>
          <w:b/>
          <w:bCs/>
          <w:kern w:val="20"/>
          <w:sz w:val="28"/>
          <w:szCs w:val="28"/>
          <w:lang w:val="uk-UA"/>
        </w:rPr>
        <w:t>Додаток 1</w:t>
      </w:r>
      <w:r w:rsidRPr="00E96AC1">
        <w:rPr>
          <w:rFonts w:asciiTheme="majorHAnsi" w:eastAsia="Cambria" w:hAnsiTheme="majorHAnsi"/>
          <w:kern w:val="20"/>
          <w:sz w:val="28"/>
          <w:szCs w:val="28"/>
          <w:lang w:val="uk-UA"/>
        </w:rPr>
        <w:t xml:space="preserve"> до Технічного регламенту СУТТЄВІ ВИМОГИ</w:t>
      </w:r>
      <w:r w:rsidR="00131F7A"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uk-UA"/>
        </w:rPr>
        <w:t>щодо охорони здоров’я та безпеки.</w:t>
      </w:r>
    </w:p>
    <w:p w14:paraId="27C9570B" w14:textId="77777777" w:rsidR="00BB1F76" w:rsidRPr="00E96AC1" w:rsidRDefault="00BB1F76" w:rsidP="00320E82">
      <w:pPr>
        <w:spacing w:after="0"/>
        <w:ind w:left="1428" w:hanging="1428"/>
        <w:rPr>
          <w:rStyle w:val="rvts11"/>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2</w:t>
      </w:r>
      <w:r w:rsidRPr="00E96AC1">
        <w:rPr>
          <w:rFonts w:asciiTheme="majorHAnsi" w:eastAsia="Cambria" w:hAnsiTheme="majorHAnsi"/>
          <w:kern w:val="20"/>
          <w:sz w:val="28"/>
          <w:szCs w:val="28"/>
          <w:lang w:val="uk-UA"/>
        </w:rPr>
        <w:t xml:space="preserve"> до Технічного регламенту</w:t>
      </w:r>
      <w:r w:rsidRPr="00E96AC1">
        <w:rPr>
          <w:rFonts w:asciiTheme="majorHAnsi" w:hAnsiTheme="majorHAnsi"/>
          <w:bCs/>
          <w:sz w:val="28"/>
          <w:szCs w:val="28"/>
          <w:shd w:val="clear" w:color="auto" w:fill="FFFFFF"/>
        </w:rPr>
        <w:t xml:space="preserve"> </w:t>
      </w:r>
      <w:r w:rsidRPr="00E96AC1">
        <w:rPr>
          <w:rStyle w:val="rvts11"/>
          <w:rFonts w:asciiTheme="majorHAnsi" w:hAnsiTheme="majorHAnsi"/>
          <w:bCs/>
          <w:sz w:val="28"/>
          <w:szCs w:val="28"/>
          <w:shd w:val="clear" w:color="auto" w:fill="FFFFFF"/>
        </w:rPr>
        <w:t>ДЕКЛАРАЦІЯ</w:t>
      </w:r>
      <w:r w:rsidRPr="00E96AC1">
        <w:rPr>
          <w:rStyle w:val="rvts11"/>
          <w:rFonts w:asciiTheme="majorHAnsi" w:hAnsiTheme="majorHAnsi"/>
          <w:bCs/>
          <w:sz w:val="28"/>
          <w:szCs w:val="28"/>
          <w:shd w:val="clear" w:color="auto" w:fill="FFFFFF"/>
          <w:lang w:val="uk-UA"/>
        </w:rPr>
        <w:t xml:space="preserve"> </w:t>
      </w:r>
      <w:r w:rsidRPr="00E96AC1">
        <w:rPr>
          <w:rStyle w:val="rvts11"/>
          <w:rFonts w:asciiTheme="majorHAnsi" w:hAnsiTheme="majorHAnsi"/>
          <w:bCs/>
          <w:sz w:val="28"/>
          <w:szCs w:val="28"/>
          <w:shd w:val="clear" w:color="auto" w:fill="FFFFFF"/>
        </w:rPr>
        <w:t>про відповідність</w:t>
      </w:r>
      <w:r w:rsidRPr="00E96AC1">
        <w:rPr>
          <w:rStyle w:val="rvts11"/>
          <w:rFonts w:asciiTheme="majorHAnsi" w:hAnsiTheme="majorHAnsi"/>
          <w:bCs/>
          <w:sz w:val="28"/>
          <w:szCs w:val="28"/>
          <w:shd w:val="clear" w:color="auto" w:fill="FFFFFF"/>
          <w:lang w:val="uk-UA"/>
        </w:rPr>
        <w:t>.</w:t>
      </w:r>
    </w:p>
    <w:p w14:paraId="721D0D7F" w14:textId="77777777" w:rsidR="00BB1F76" w:rsidRPr="00E96AC1" w:rsidRDefault="00BB1F76" w:rsidP="00320E82">
      <w:pPr>
        <w:spacing w:after="0"/>
        <w:ind w:left="1428" w:hanging="1428"/>
        <w:rPr>
          <w:rStyle w:val="rvts11"/>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3</w:t>
      </w:r>
      <w:r w:rsidRPr="00E96AC1">
        <w:rPr>
          <w:rFonts w:asciiTheme="majorHAnsi" w:eastAsia="Cambria" w:hAnsiTheme="majorHAnsi"/>
          <w:kern w:val="20"/>
          <w:sz w:val="28"/>
          <w:szCs w:val="28"/>
          <w:lang w:val="uk-UA"/>
        </w:rPr>
        <w:t xml:space="preserve"> до Технічного регламенту</w:t>
      </w:r>
      <w:r w:rsidRPr="00E96AC1">
        <w:rPr>
          <w:rFonts w:asciiTheme="majorHAnsi" w:hAnsiTheme="majorHAnsi"/>
          <w:bCs/>
          <w:sz w:val="28"/>
          <w:szCs w:val="28"/>
          <w:shd w:val="clear" w:color="auto" w:fill="FFFFFF"/>
        </w:rPr>
        <w:t xml:space="preserve"> </w:t>
      </w:r>
      <w:r w:rsidRPr="00E96AC1">
        <w:rPr>
          <w:rStyle w:val="rvts11"/>
          <w:rFonts w:asciiTheme="majorHAnsi" w:hAnsiTheme="majorHAnsi"/>
          <w:bCs/>
          <w:sz w:val="28"/>
          <w:szCs w:val="28"/>
          <w:shd w:val="clear" w:color="auto" w:fill="FFFFFF"/>
        </w:rPr>
        <w:t>ПЕРЕЛІК</w:t>
      </w:r>
      <w:r w:rsidRPr="00E96AC1">
        <w:rPr>
          <w:rStyle w:val="rvts11"/>
          <w:rFonts w:asciiTheme="majorHAnsi" w:hAnsiTheme="majorHAnsi"/>
          <w:bCs/>
          <w:sz w:val="28"/>
          <w:szCs w:val="28"/>
          <w:shd w:val="clear" w:color="auto" w:fill="FFFFFF"/>
          <w:lang w:val="uk-UA"/>
        </w:rPr>
        <w:t xml:space="preserve"> </w:t>
      </w:r>
      <w:r w:rsidRPr="00E96AC1">
        <w:rPr>
          <w:rStyle w:val="rvts11"/>
          <w:rFonts w:asciiTheme="majorHAnsi" w:hAnsiTheme="majorHAnsi"/>
          <w:bCs/>
          <w:sz w:val="28"/>
          <w:szCs w:val="28"/>
          <w:shd w:val="clear" w:color="auto" w:fill="FFFFFF"/>
        </w:rPr>
        <w:t>компонентів безпеки для ліфтів</w:t>
      </w:r>
      <w:r w:rsidRPr="00E96AC1">
        <w:rPr>
          <w:rStyle w:val="rvts11"/>
          <w:rFonts w:asciiTheme="majorHAnsi" w:hAnsiTheme="majorHAnsi"/>
          <w:bCs/>
          <w:sz w:val="28"/>
          <w:szCs w:val="28"/>
          <w:shd w:val="clear" w:color="auto" w:fill="FFFFFF"/>
          <w:lang w:val="uk-UA"/>
        </w:rPr>
        <w:t>.</w:t>
      </w:r>
    </w:p>
    <w:p w14:paraId="5F9BAC6F"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4</w:t>
      </w:r>
      <w:r w:rsidRPr="00E96AC1">
        <w:rPr>
          <w:rFonts w:asciiTheme="majorHAnsi" w:eastAsia="Cambria" w:hAnsiTheme="majorHAnsi"/>
          <w:kern w:val="20"/>
          <w:sz w:val="28"/>
          <w:szCs w:val="28"/>
          <w:lang w:val="uk-UA"/>
        </w:rPr>
        <w:t xml:space="preserve"> до Технічного регламенту</w:t>
      </w:r>
      <w:r w:rsidRPr="00E96AC1">
        <w:rPr>
          <w:rFonts w:asciiTheme="majorHAnsi" w:hAnsiTheme="majorHAnsi"/>
          <w:bCs/>
          <w:sz w:val="28"/>
          <w:szCs w:val="28"/>
          <w:shd w:val="clear" w:color="auto" w:fill="FFFFFF"/>
        </w:rPr>
        <w:t xml:space="preserve"> </w:t>
      </w:r>
      <w:r w:rsidRPr="00E96AC1">
        <w:rPr>
          <w:rStyle w:val="rvts11"/>
          <w:rFonts w:asciiTheme="majorHAnsi" w:hAnsiTheme="majorHAnsi"/>
          <w:bCs/>
          <w:sz w:val="28"/>
          <w:szCs w:val="28"/>
          <w:shd w:val="clear" w:color="auto" w:fill="FFFFFF"/>
        </w:rPr>
        <w:t>ЕКСПЕРТИЗА</w:t>
      </w:r>
      <w:r w:rsidRPr="00E96AC1">
        <w:rPr>
          <w:rStyle w:val="rvts11"/>
          <w:rFonts w:asciiTheme="majorHAnsi" w:hAnsiTheme="majorHAnsi"/>
          <w:bCs/>
          <w:sz w:val="28"/>
          <w:szCs w:val="28"/>
          <w:shd w:val="clear" w:color="auto" w:fill="FFFFFF"/>
          <w:lang w:val="uk-UA"/>
        </w:rPr>
        <w:t xml:space="preserve"> </w:t>
      </w:r>
      <w:r w:rsidRPr="00E96AC1">
        <w:rPr>
          <w:rStyle w:val="rvts11"/>
          <w:rFonts w:asciiTheme="majorHAnsi" w:hAnsiTheme="majorHAnsi"/>
          <w:bCs/>
          <w:sz w:val="28"/>
          <w:szCs w:val="28"/>
          <w:shd w:val="clear" w:color="auto" w:fill="FFFFFF"/>
        </w:rPr>
        <w:t>типу для ліфтів та компонентів безпеки для ліфтів</w:t>
      </w:r>
      <w:r w:rsidRPr="00E96AC1">
        <w:rPr>
          <w:rStyle w:val="rvts11"/>
          <w:rFonts w:asciiTheme="majorHAnsi" w:hAnsiTheme="majorHAnsi"/>
          <w:bCs/>
          <w:sz w:val="28"/>
          <w:szCs w:val="28"/>
          <w:shd w:val="clear" w:color="auto" w:fill="FFFFFF"/>
          <w:lang w:val="uk-UA"/>
        </w:rPr>
        <w:t xml:space="preserve"> </w:t>
      </w:r>
      <w:r w:rsidRPr="00E96AC1">
        <w:rPr>
          <w:rStyle w:val="rvts11"/>
          <w:rFonts w:asciiTheme="majorHAnsi" w:hAnsiTheme="majorHAnsi"/>
          <w:bCs/>
          <w:sz w:val="28"/>
          <w:szCs w:val="28"/>
          <w:shd w:val="clear" w:color="auto" w:fill="FFFFFF"/>
        </w:rPr>
        <w:t>(модуль В)</w:t>
      </w:r>
      <w:r w:rsidRPr="00E96AC1">
        <w:rPr>
          <w:rStyle w:val="rvts11"/>
          <w:rFonts w:asciiTheme="majorHAnsi" w:hAnsiTheme="majorHAnsi"/>
          <w:bCs/>
          <w:sz w:val="28"/>
          <w:szCs w:val="28"/>
          <w:shd w:val="clear" w:color="auto" w:fill="FFFFFF"/>
          <w:lang w:val="uk-UA"/>
        </w:rPr>
        <w:t>.</w:t>
      </w:r>
    </w:p>
    <w:p w14:paraId="7232FC5B"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5</w:t>
      </w:r>
      <w:r w:rsidRPr="00E96AC1">
        <w:rPr>
          <w:rFonts w:asciiTheme="majorHAnsi" w:eastAsia="Cambria" w:hAnsiTheme="majorHAnsi"/>
          <w:kern w:val="20"/>
          <w:sz w:val="28"/>
          <w:szCs w:val="28"/>
          <w:lang w:val="uk-UA"/>
        </w:rPr>
        <w:t xml:space="preserve"> до Технічного регламенту КІНЦЕВА ПЕРЕВІРКА ліфтів.</w:t>
      </w:r>
    </w:p>
    <w:p w14:paraId="29082DB0"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6</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типу на основі забезпечення якості продукції для компонентів безпеки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Е).</w:t>
      </w:r>
    </w:p>
    <w:p w14:paraId="39CD91E1"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7</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на основі цілковитого забезпечення якості для компонентів безпеки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Н).</w:t>
      </w:r>
    </w:p>
    <w:p w14:paraId="1E622F85"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8</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на основі перевірки одиниці продукції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G).</w:t>
      </w:r>
    </w:p>
    <w:p w14:paraId="37C5BF6F" w14:textId="77777777" w:rsidR="00BB1F76" w:rsidRPr="00E96AC1" w:rsidRDefault="00BB1F76" w:rsidP="00320E82">
      <w:pPr>
        <w:spacing w:after="0"/>
        <w:ind w:left="1428" w:hanging="1428"/>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9</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типу на основі внутрішнього контролю виробництва з проведенням перевірок компонента безпеки для ліфтів під наглядом через певні інтервали часу</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С2).</w:t>
      </w:r>
    </w:p>
    <w:p w14:paraId="384DCF0E" w14:textId="77777777" w:rsidR="00BB1F76" w:rsidRPr="00E96AC1" w:rsidRDefault="00BB1F76" w:rsidP="000F1CF6">
      <w:pPr>
        <w:spacing w:after="0"/>
        <w:ind w:left="1560" w:hanging="1560"/>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10</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типу на основі забезпечення якості продукції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Е).</w:t>
      </w:r>
    </w:p>
    <w:p w14:paraId="1C0D1BBD" w14:textId="77777777" w:rsidR="00BB1F76" w:rsidRPr="00E96AC1" w:rsidRDefault="00BB1F76" w:rsidP="000F1CF6">
      <w:pPr>
        <w:spacing w:after="0"/>
        <w:ind w:left="1560" w:hanging="1560"/>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11</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на основі цілковитого забезпечення якості з експертизою проекту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Н1).</w:t>
      </w:r>
    </w:p>
    <w:p w14:paraId="3DEDD85C" w14:textId="77777777" w:rsidR="00BB1F76" w:rsidRPr="00E96AC1" w:rsidRDefault="00BB1F76" w:rsidP="000F1CF6">
      <w:pPr>
        <w:spacing w:after="0"/>
        <w:ind w:left="1560" w:hanging="1560"/>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12</w:t>
      </w:r>
      <w:r w:rsidRPr="00E96AC1">
        <w:rPr>
          <w:rFonts w:asciiTheme="majorHAnsi" w:eastAsia="Cambria" w:hAnsiTheme="majorHAnsi"/>
          <w:kern w:val="20"/>
          <w:sz w:val="28"/>
          <w:szCs w:val="28"/>
          <w:lang w:val="uk-UA"/>
        </w:rPr>
        <w:t xml:space="preserve"> до Технічного регламенту ВІДПОВІДНІСТЬ</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типу на основі забезпечення якості виробничого процесу для ліфтів</w:t>
      </w:r>
      <w:r w:rsidRPr="00E96AC1">
        <w:rPr>
          <w:rFonts w:asciiTheme="majorHAnsi" w:eastAsia="Cambria" w:hAnsiTheme="majorHAnsi"/>
          <w:kern w:val="20"/>
          <w:sz w:val="28"/>
          <w:szCs w:val="28"/>
        </w:rPr>
        <w:t xml:space="preserve"> </w:t>
      </w:r>
      <w:r w:rsidRPr="00E96AC1">
        <w:rPr>
          <w:rFonts w:asciiTheme="majorHAnsi" w:eastAsia="Cambria" w:hAnsiTheme="majorHAnsi"/>
          <w:kern w:val="20"/>
          <w:sz w:val="28"/>
          <w:szCs w:val="28"/>
          <w:lang w:val="uk-UA"/>
        </w:rPr>
        <w:t>(модуль D).</w:t>
      </w:r>
    </w:p>
    <w:p w14:paraId="68920BD3" w14:textId="77777777" w:rsidR="00BB1F76" w:rsidRPr="00E96AC1" w:rsidRDefault="00BB1F76" w:rsidP="000F1CF6">
      <w:pPr>
        <w:spacing w:after="0"/>
        <w:ind w:left="1560" w:hanging="1560"/>
        <w:rPr>
          <w:rFonts w:asciiTheme="majorHAnsi" w:eastAsia="Cambria" w:hAnsiTheme="majorHAnsi"/>
          <w:kern w:val="20"/>
          <w:sz w:val="28"/>
          <w:szCs w:val="28"/>
          <w:lang w:val="uk-UA"/>
        </w:rPr>
      </w:pPr>
      <w:r w:rsidRPr="00E96AC1">
        <w:rPr>
          <w:rFonts w:asciiTheme="majorHAnsi" w:eastAsia="Cambria" w:hAnsiTheme="majorHAnsi"/>
          <w:b/>
          <w:bCs/>
          <w:kern w:val="20"/>
          <w:sz w:val="28"/>
          <w:szCs w:val="28"/>
          <w:lang w:val="uk-UA"/>
        </w:rPr>
        <w:t>Додаток 13</w:t>
      </w:r>
      <w:r w:rsidRPr="00E96AC1">
        <w:rPr>
          <w:rFonts w:asciiTheme="majorHAnsi" w:eastAsia="Cambria" w:hAnsiTheme="majorHAnsi"/>
          <w:kern w:val="20"/>
          <w:sz w:val="28"/>
          <w:szCs w:val="28"/>
          <w:lang w:val="uk-UA"/>
        </w:rPr>
        <w:t xml:space="preserve"> до Технічного регламенту ТАБЛИЦЯ ВІДПОВІДНОСТІ</w:t>
      </w:r>
      <w:r w:rsidRPr="00E96AC1">
        <w:rPr>
          <w:rFonts w:asciiTheme="majorHAnsi" w:eastAsia="Cambria" w:hAnsiTheme="majorHAnsi"/>
          <w:kern w:val="20"/>
          <w:sz w:val="28"/>
          <w:szCs w:val="28"/>
          <w:lang w:val="uk-UA"/>
        </w:rPr>
        <w:br/>
        <w:t>положень Директиви </w:t>
      </w:r>
      <w:hyperlink r:id="rId218" w:anchor="n4" w:tgtFrame="_blank" w:history="1">
        <w:r w:rsidRPr="00E96AC1">
          <w:rPr>
            <w:rFonts w:asciiTheme="majorHAnsi" w:eastAsia="Cambria" w:hAnsiTheme="majorHAnsi"/>
            <w:kern w:val="20"/>
            <w:sz w:val="28"/>
            <w:szCs w:val="28"/>
            <w:lang w:val="uk-UA"/>
          </w:rPr>
          <w:t>2014/33/ЄС</w:t>
        </w:r>
      </w:hyperlink>
      <w:r w:rsidRPr="00E96AC1">
        <w:rPr>
          <w:rFonts w:asciiTheme="majorHAnsi" w:eastAsia="Cambria" w:hAnsiTheme="majorHAnsi"/>
          <w:kern w:val="20"/>
          <w:sz w:val="28"/>
          <w:szCs w:val="28"/>
          <w:lang w:val="uk-UA"/>
        </w:rPr>
        <w:t> Європейського Парламенту та Ради від 26 лютого 2014 р. про гармонізацію законодавства держав-членів стосовно ліфтів і компонентів безпеки для ліфтів і Технічного регламенту ліфтів і компонентів безпеки для ліфтів.</w:t>
      </w:r>
    </w:p>
    <w:p w14:paraId="45DC85A7" w14:textId="77777777" w:rsidR="00296D9D" w:rsidRPr="00E96AC1" w:rsidRDefault="00296D9D">
      <w:pPr>
        <w:rPr>
          <w:rFonts w:asciiTheme="majorHAnsi" w:eastAsia="Cambria" w:hAnsiTheme="majorHAnsi" w:cstheme="majorBidi"/>
          <w:b/>
          <w:kern w:val="20"/>
          <w:sz w:val="28"/>
          <w:szCs w:val="26"/>
          <w:lang w:val="uk-UA"/>
        </w:rPr>
      </w:pPr>
      <w:r w:rsidRPr="00E96AC1">
        <w:rPr>
          <w:rFonts w:eastAsia="Cambria"/>
          <w:kern w:val="20"/>
          <w:lang w:val="uk-UA"/>
        </w:rPr>
        <w:br w:type="page"/>
      </w:r>
    </w:p>
    <w:p w14:paraId="38003601" w14:textId="77777777" w:rsidR="00BB1F76" w:rsidRPr="00E96AC1" w:rsidRDefault="00BB1F76" w:rsidP="00296D9D">
      <w:pPr>
        <w:pStyle w:val="2"/>
        <w:rPr>
          <w:rFonts w:eastAsia="Cambria"/>
          <w:color w:val="auto"/>
          <w:kern w:val="20"/>
          <w:lang w:val="uk-UA"/>
        </w:rPr>
      </w:pPr>
      <w:bookmarkStart w:id="493" w:name="_Toc132455634"/>
      <w:bookmarkStart w:id="494" w:name="_Toc132457666"/>
      <w:r w:rsidRPr="00E96AC1">
        <w:rPr>
          <w:rFonts w:eastAsia="Cambria"/>
          <w:color w:val="auto"/>
          <w:kern w:val="20"/>
          <w:lang w:val="uk-UA"/>
        </w:rPr>
        <w:lastRenderedPageBreak/>
        <w:t>8.3 Застосовні процедури оцінки відповідності</w:t>
      </w:r>
      <w:bookmarkEnd w:id="493"/>
      <w:bookmarkEnd w:id="494"/>
      <w:r w:rsidRPr="00E96AC1">
        <w:rPr>
          <w:rFonts w:eastAsia="Cambria"/>
          <w:color w:val="auto"/>
          <w:kern w:val="20"/>
          <w:lang w:val="uk-UA"/>
        </w:rPr>
        <w:t xml:space="preserve"> </w:t>
      </w:r>
    </w:p>
    <w:p w14:paraId="7B249223" w14:textId="77777777" w:rsidR="00BB1F76" w:rsidRPr="00E96AC1" w:rsidRDefault="00BB1F76" w:rsidP="00D72B95">
      <w:pPr>
        <w:spacing w:after="0"/>
        <w:ind w:firstLine="567"/>
        <w:jc w:val="both"/>
        <w:rPr>
          <w:rFonts w:asciiTheme="majorHAnsi" w:eastAsia="Cambria" w:hAnsiTheme="majorHAnsi"/>
          <w:b/>
          <w:kern w:val="20"/>
          <w:sz w:val="28"/>
          <w:szCs w:val="28"/>
          <w:lang w:val="uk-UA"/>
        </w:rPr>
      </w:pPr>
    </w:p>
    <w:p w14:paraId="45073762" w14:textId="77777777" w:rsidR="00BB1F76" w:rsidRPr="00E96AC1" w:rsidRDefault="00BB1F76" w:rsidP="000F1CF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Перелік національних стандартів, що є ідентичними гармонізованим європейським стандартам та відповідність яким надає презумпцію відповідності ліфтів і компонентів безпеки для ліфтів суттєвим вимогам щодо охорони здоров’я та безпеки, зазначеним у</w:t>
      </w:r>
      <w:r w:rsidRPr="00E96AC1">
        <w:rPr>
          <w:rFonts w:asciiTheme="majorHAnsi" w:hAnsiTheme="majorHAnsi"/>
          <w:sz w:val="28"/>
          <w:szCs w:val="28"/>
        </w:rPr>
        <w:t> </w:t>
      </w:r>
      <w:hyperlink r:id="rId219" w:anchor="n236" w:history="1">
        <w:r w:rsidRPr="00E96AC1">
          <w:rPr>
            <w:rFonts w:asciiTheme="majorHAnsi" w:hAnsiTheme="majorHAnsi"/>
            <w:sz w:val="28"/>
            <w:szCs w:val="28"/>
            <w:lang w:val="uk-UA"/>
          </w:rPr>
          <w:t>додатку 1</w:t>
        </w:r>
      </w:hyperlink>
      <w:r w:rsidRPr="00E96AC1">
        <w:rPr>
          <w:rFonts w:asciiTheme="majorHAnsi" w:hAnsiTheme="majorHAnsi"/>
          <w:sz w:val="28"/>
          <w:szCs w:val="28"/>
        </w:rPr>
        <w:t> </w:t>
      </w:r>
      <w:r w:rsidRPr="00E96AC1">
        <w:rPr>
          <w:rFonts w:asciiTheme="majorHAnsi" w:hAnsiTheme="majorHAnsi"/>
          <w:sz w:val="28"/>
          <w:szCs w:val="28"/>
          <w:lang w:val="uk-UA"/>
        </w:rPr>
        <w:t>(далі</w:t>
      </w:r>
      <w:r w:rsidR="00784FCB" w:rsidRPr="00E96AC1">
        <w:rPr>
          <w:rFonts w:asciiTheme="majorHAnsi" w:hAnsiTheme="majorHAnsi"/>
          <w:sz w:val="28"/>
          <w:szCs w:val="28"/>
          <w:lang w:val="uk-UA"/>
        </w:rPr>
        <w:t xml:space="preserve"> за текстом</w:t>
      </w:r>
      <w:r w:rsidRPr="00E96AC1">
        <w:rPr>
          <w:rFonts w:asciiTheme="majorHAnsi" w:hAnsiTheme="majorHAnsi"/>
          <w:sz w:val="28"/>
          <w:szCs w:val="28"/>
          <w:lang w:val="uk-UA"/>
        </w:rPr>
        <w:t xml:space="preserve"> - перелік національних стандартів), затверджується та оприлюднюється відповідно до закону.</w:t>
      </w:r>
    </w:p>
    <w:p w14:paraId="40E48F61" w14:textId="77777777" w:rsidR="00BB1F76" w:rsidRPr="00E96AC1" w:rsidRDefault="00BB1F76" w:rsidP="000F1CF6">
      <w:pPr>
        <w:shd w:val="clear" w:color="auto" w:fill="FFFFFF"/>
        <w:spacing w:after="0"/>
        <w:ind w:firstLine="567"/>
        <w:jc w:val="both"/>
        <w:rPr>
          <w:rFonts w:asciiTheme="majorHAnsi" w:hAnsiTheme="majorHAnsi"/>
          <w:sz w:val="28"/>
          <w:szCs w:val="28"/>
          <w:lang w:val="uk-UA"/>
        </w:rPr>
      </w:pPr>
      <w:bookmarkStart w:id="495" w:name="n126"/>
      <w:bookmarkEnd w:id="495"/>
      <w:r w:rsidRPr="00E96AC1">
        <w:rPr>
          <w:rFonts w:asciiTheme="majorHAnsi" w:hAnsiTheme="majorHAnsi"/>
          <w:sz w:val="28"/>
          <w:szCs w:val="28"/>
          <w:lang w:val="uk-UA"/>
        </w:rPr>
        <w:t>Відповідність ліфтів і компонентів безпеки для ліфтів національним стандартам, які включені до переліку національних стандартів, або їх частинам надає презумпцію відповідності таких ліфтів і компонентів безпеки для ліфтів суттєвим вимогам щодо охорони здоров’я та безпеки, зазначеним у</w:t>
      </w:r>
      <w:hyperlink r:id="rId220" w:anchor="n236" w:history="1">
        <w:r w:rsidRPr="00E96AC1">
          <w:rPr>
            <w:rFonts w:asciiTheme="majorHAnsi" w:hAnsiTheme="majorHAnsi"/>
            <w:sz w:val="28"/>
            <w:szCs w:val="28"/>
          </w:rPr>
          <w:t> </w:t>
        </w:r>
        <w:r w:rsidRPr="00E96AC1">
          <w:rPr>
            <w:rFonts w:asciiTheme="majorHAnsi" w:hAnsiTheme="majorHAnsi"/>
            <w:sz w:val="28"/>
            <w:szCs w:val="28"/>
            <w:lang w:val="uk-UA"/>
          </w:rPr>
          <w:t>додатку 1</w:t>
        </w:r>
      </w:hyperlink>
      <w:r w:rsidRPr="00E96AC1">
        <w:rPr>
          <w:rFonts w:asciiTheme="majorHAnsi" w:hAnsiTheme="majorHAnsi"/>
          <w:sz w:val="28"/>
          <w:szCs w:val="28"/>
          <w:lang w:val="uk-UA"/>
        </w:rPr>
        <w:t xml:space="preserve"> ТР ЛК, які встановлюються такими національними стандартами чи їх частинами.</w:t>
      </w:r>
    </w:p>
    <w:p w14:paraId="1B5D61D8" w14:textId="77777777" w:rsidR="00BB1F76" w:rsidRPr="00E96AC1" w:rsidRDefault="00BB1F76" w:rsidP="000F1CF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 Особа, відповідальна за будівництво будівлі або споруди, і монтажник ліфта повинні забезпечити взаємне надання необхідної інформації, а також вжиття відповідних заходів з метою забезпечення належного функціонування та безпечного використання ліфта.</w:t>
      </w:r>
    </w:p>
    <w:p w14:paraId="687F5AA2"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Необхідно вжити всі заходи для забезпечення того, щоб у шахті ліфта не розміщувалися будь-які трубопроводи, електропроводка чи арматура, крім тих, що необхідні для роботи та безпеки ліфта.</w:t>
      </w:r>
    </w:p>
    <w:p w14:paraId="78C4D768" w14:textId="77777777" w:rsidR="00BB1F76" w:rsidRPr="00E96AC1" w:rsidRDefault="00BB1F76" w:rsidP="000F1CF6">
      <w:pPr>
        <w:shd w:val="clear" w:color="auto" w:fill="FFFFFF"/>
        <w:spacing w:before="120" w:after="0"/>
        <w:ind w:firstLine="567"/>
        <w:jc w:val="both"/>
        <w:rPr>
          <w:rFonts w:asciiTheme="majorHAnsi" w:hAnsiTheme="majorHAnsi"/>
          <w:sz w:val="28"/>
          <w:szCs w:val="28"/>
        </w:rPr>
      </w:pPr>
      <w:r w:rsidRPr="00E96AC1">
        <w:rPr>
          <w:rFonts w:asciiTheme="majorHAnsi" w:hAnsiTheme="majorHAnsi"/>
          <w:b/>
          <w:sz w:val="28"/>
          <w:szCs w:val="28"/>
        </w:rPr>
        <w:t>Монтажники</w:t>
      </w:r>
      <w:r w:rsidRPr="00E96AC1">
        <w:rPr>
          <w:rFonts w:asciiTheme="majorHAnsi" w:hAnsiTheme="majorHAnsi"/>
          <w:sz w:val="28"/>
          <w:szCs w:val="28"/>
        </w:rPr>
        <w:t xml:space="preserve"> повинні підготувати технічну документацію та провести належну процедуру оцінки відповідності.</w:t>
      </w:r>
    </w:p>
    <w:p w14:paraId="3288B9D4"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Якщо відповідність ліфта застосовним суттєвим вимогам щодо охорони здоров’я та безпеки, зазначеним у </w:t>
      </w:r>
      <w:r w:rsidR="00784FCB" w:rsidRPr="00E96AC1">
        <w:rPr>
          <w:rFonts w:asciiTheme="majorHAnsi" w:hAnsiTheme="majorHAnsi"/>
          <w:sz w:val="28"/>
          <w:szCs w:val="28"/>
          <w:lang w:val="uk-UA"/>
        </w:rPr>
        <w:t>додатку 1</w:t>
      </w:r>
      <w:r w:rsidRPr="00E96AC1">
        <w:rPr>
          <w:rFonts w:asciiTheme="majorHAnsi" w:hAnsiTheme="majorHAnsi"/>
          <w:sz w:val="28"/>
          <w:szCs w:val="28"/>
        </w:rPr>
        <w:t>, продемонстрована в результаті проведення зазначеної процедури, монтажник повинен скласти декларацію про відповідність, забезпечити її наявність у супровідній документації ліфта і нанести на нього знак відповідності технічним регламентам.</w:t>
      </w:r>
    </w:p>
    <w:p w14:paraId="424DB609"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Монтажник повинен зберігати технічну документацію, декларацію про відповідність і в разі потреби документи щодо схвалення системи управління якістю протягом 10 років після введення в обіг ліфта.</w:t>
      </w:r>
    </w:p>
    <w:p w14:paraId="3A4D3DB4" w14:textId="77777777" w:rsidR="00BB1F76" w:rsidRPr="00E96AC1" w:rsidRDefault="00BB1F76" w:rsidP="000F1CF6">
      <w:pPr>
        <w:shd w:val="clear" w:color="auto" w:fill="FFFFFF"/>
        <w:spacing w:before="120" w:after="0"/>
        <w:ind w:firstLine="567"/>
        <w:jc w:val="both"/>
        <w:rPr>
          <w:rFonts w:asciiTheme="majorHAnsi" w:hAnsiTheme="majorHAnsi"/>
          <w:sz w:val="28"/>
          <w:szCs w:val="28"/>
        </w:rPr>
      </w:pPr>
      <w:r w:rsidRPr="00E96AC1">
        <w:rPr>
          <w:rFonts w:asciiTheme="majorHAnsi" w:hAnsiTheme="majorHAnsi"/>
          <w:b/>
          <w:sz w:val="28"/>
          <w:szCs w:val="28"/>
        </w:rPr>
        <w:t>Виробники</w:t>
      </w:r>
      <w:r w:rsidRPr="00E96AC1">
        <w:rPr>
          <w:rFonts w:asciiTheme="majorHAnsi" w:hAnsiTheme="majorHAnsi"/>
          <w:sz w:val="28"/>
          <w:szCs w:val="28"/>
        </w:rPr>
        <w:t xml:space="preserve"> під час введення компонентів безпеки для ліфтів в обіг повинні забезпечити їх розроблення та виготовлення відповідно до</w:t>
      </w:r>
      <w:r w:rsidR="00784FCB" w:rsidRPr="00E96AC1">
        <w:rPr>
          <w:rFonts w:asciiTheme="majorHAnsi" w:hAnsiTheme="majorHAnsi"/>
          <w:sz w:val="28"/>
          <w:szCs w:val="28"/>
          <w:lang w:val="uk-UA"/>
        </w:rPr>
        <w:t xml:space="preserve"> пункту 12</w:t>
      </w:r>
      <w:r w:rsidRPr="00E96AC1">
        <w:rPr>
          <w:rFonts w:asciiTheme="majorHAnsi" w:hAnsiTheme="majorHAnsi"/>
          <w:sz w:val="28"/>
          <w:szCs w:val="28"/>
        </w:rPr>
        <w:t> цього Технічного регламенту, а саме: вони повинні відповідати суттєвим вимогам щодо охорони здоров’я та безпеки та забезпечувати відповідність вимогам ліфтів, у які вони вмонтовані.</w:t>
      </w:r>
    </w:p>
    <w:p w14:paraId="4044F257"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lastRenderedPageBreak/>
        <w:t>Виробники повинні підготувати необхідну технічну документацію та провести належну процедуру оцінки відповідності, зазначену в </w:t>
      </w:r>
      <w:r w:rsidR="00084F9F" w:rsidRPr="00E96AC1">
        <w:rPr>
          <w:rFonts w:asciiTheme="majorHAnsi" w:hAnsiTheme="majorHAnsi"/>
          <w:sz w:val="28"/>
          <w:szCs w:val="28"/>
          <w:lang w:val="uk-UA"/>
        </w:rPr>
        <w:t xml:space="preserve"> пункті 52</w:t>
      </w:r>
      <w:r w:rsidRPr="00E96AC1">
        <w:rPr>
          <w:rFonts w:asciiTheme="majorHAnsi" w:hAnsiTheme="majorHAnsi"/>
          <w:sz w:val="28"/>
          <w:szCs w:val="28"/>
        </w:rPr>
        <w:t> цього Технічного регламенту, або вже мати результати оцінки.</w:t>
      </w:r>
    </w:p>
    <w:p w14:paraId="3011C62E"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Якщо відповідність компонента безпеки для ліфтів застосовним суттєвим вимогам щодо охорони здоров’я та безпеки, зазначеним у </w:t>
      </w:r>
      <w:r w:rsidR="00DC21C9" w:rsidRPr="00E96AC1">
        <w:rPr>
          <w:rFonts w:asciiTheme="majorHAnsi" w:hAnsiTheme="majorHAnsi"/>
          <w:sz w:val="28"/>
          <w:szCs w:val="28"/>
          <w:lang w:val="uk-UA"/>
        </w:rPr>
        <w:t>додатку 1</w:t>
      </w:r>
      <w:r w:rsidRPr="00E96AC1">
        <w:rPr>
          <w:rFonts w:asciiTheme="majorHAnsi" w:hAnsiTheme="majorHAnsi"/>
          <w:sz w:val="28"/>
          <w:szCs w:val="28"/>
        </w:rPr>
        <w:t>, продемонстрована в результаті проведення зазначеної процедури, виробник повинен скласти декларацію про відповідність, забезпечити її наявність у супровідній документації компонента безпеки для ліфтів і нанести на нього знак відповідності технічним регламентам.</w:t>
      </w:r>
    </w:p>
    <w:p w14:paraId="34EC8CA2"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 xml:space="preserve"> Виробники повинні зберігати технічну документацію, декларацію про відповідність і в разі потреби документи щодо схвалення системи управління якістю протягом 10 років після введення в обіг компонента безпеки для ліфтів.</w:t>
      </w:r>
    </w:p>
    <w:p w14:paraId="71DBE5FC" w14:textId="77777777" w:rsidR="00BB1F76" w:rsidRPr="00E96AC1" w:rsidRDefault="00BB1F76" w:rsidP="000F1CF6">
      <w:pPr>
        <w:shd w:val="clear" w:color="auto" w:fill="FFFFFF"/>
        <w:spacing w:after="0"/>
        <w:ind w:firstLine="567"/>
        <w:jc w:val="both"/>
        <w:rPr>
          <w:rFonts w:asciiTheme="majorHAnsi" w:hAnsiTheme="majorHAnsi"/>
          <w:sz w:val="28"/>
          <w:szCs w:val="28"/>
          <w:lang w:val="uk-UA"/>
        </w:rPr>
      </w:pPr>
      <w:r w:rsidRPr="00E96AC1">
        <w:rPr>
          <w:rFonts w:asciiTheme="majorHAnsi" w:hAnsiTheme="majorHAnsi"/>
          <w:sz w:val="28"/>
          <w:szCs w:val="28"/>
          <w:lang w:val="uk-UA"/>
        </w:rPr>
        <w:t>Комплект технічної документації на ліфт та компоненти безпеки залежить від обраного модуля оцінки і зазначений в ТР ЛК.</w:t>
      </w:r>
    </w:p>
    <w:p w14:paraId="1C12EB29" w14:textId="77777777" w:rsidR="00BB1F76" w:rsidRPr="00E96AC1" w:rsidRDefault="00BB1F76" w:rsidP="000F1CF6">
      <w:pPr>
        <w:shd w:val="clear" w:color="auto" w:fill="FFFFFF"/>
        <w:spacing w:before="120" w:after="0"/>
        <w:ind w:firstLine="567"/>
        <w:jc w:val="both"/>
        <w:rPr>
          <w:rFonts w:asciiTheme="majorHAnsi" w:hAnsiTheme="majorHAnsi"/>
          <w:b/>
          <w:sz w:val="28"/>
          <w:szCs w:val="28"/>
        </w:rPr>
      </w:pPr>
      <w:bookmarkStart w:id="496" w:name="n366"/>
      <w:bookmarkEnd w:id="496"/>
      <w:r w:rsidRPr="00E96AC1">
        <w:rPr>
          <w:rFonts w:asciiTheme="majorHAnsi" w:hAnsiTheme="majorHAnsi"/>
          <w:b/>
          <w:sz w:val="28"/>
          <w:szCs w:val="28"/>
        </w:rPr>
        <w:t>Технічна документація</w:t>
      </w:r>
      <w:r w:rsidRPr="00E96AC1">
        <w:rPr>
          <w:rFonts w:asciiTheme="majorHAnsi" w:hAnsiTheme="majorHAnsi"/>
          <w:b/>
          <w:sz w:val="28"/>
          <w:szCs w:val="28"/>
          <w:lang w:val="uk-UA"/>
        </w:rPr>
        <w:t xml:space="preserve"> на компонент безпеки ліфта (модуль В)</w:t>
      </w:r>
      <w:r w:rsidRPr="00E96AC1">
        <w:rPr>
          <w:rFonts w:asciiTheme="majorHAnsi" w:hAnsiTheme="majorHAnsi"/>
          <w:b/>
          <w:sz w:val="28"/>
          <w:szCs w:val="28"/>
        </w:rPr>
        <w:t xml:space="preserve"> повинна містити:</w:t>
      </w:r>
    </w:p>
    <w:p w14:paraId="1CD44C0E"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497" w:name="n367"/>
      <w:bookmarkEnd w:id="497"/>
      <w:r w:rsidRPr="00E96AC1">
        <w:rPr>
          <w:rFonts w:asciiTheme="majorHAnsi" w:hAnsiTheme="majorHAnsi"/>
          <w:sz w:val="28"/>
          <w:szCs w:val="28"/>
        </w:rPr>
        <w:t>опис компонента безпеки для ліфтів, у тому числі сфери його застосування (зокрема, можливі обмеження щодо швидкості, навантаження і потужності), і умови використання (зокрема, у вибухонебезпечних середовищах і вплив на інші пристрої);</w:t>
      </w:r>
    </w:p>
    <w:p w14:paraId="1776657E"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498" w:name="n368"/>
      <w:bookmarkEnd w:id="498"/>
      <w:r w:rsidRPr="00E96AC1">
        <w:rPr>
          <w:rFonts w:asciiTheme="majorHAnsi" w:hAnsiTheme="majorHAnsi"/>
          <w:sz w:val="28"/>
          <w:szCs w:val="28"/>
        </w:rPr>
        <w:t>конструкторські та технологічні креслення і схеми;</w:t>
      </w:r>
    </w:p>
    <w:p w14:paraId="3420534A"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499" w:name="n369"/>
      <w:bookmarkEnd w:id="499"/>
      <w:r w:rsidRPr="00E96AC1">
        <w:rPr>
          <w:rFonts w:asciiTheme="majorHAnsi" w:hAnsiTheme="majorHAnsi"/>
          <w:sz w:val="28"/>
          <w:szCs w:val="28"/>
        </w:rPr>
        <w:t>пояснення, необхідні для розуміння таких креслень і схем та функціонування компонента безпеки для ліфтів;</w:t>
      </w:r>
    </w:p>
    <w:p w14:paraId="5728006B"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0" w:name="n370"/>
      <w:bookmarkEnd w:id="500"/>
      <w:r w:rsidRPr="00E96AC1">
        <w:rPr>
          <w:rFonts w:asciiTheme="majorHAnsi" w:hAnsiTheme="majorHAnsi"/>
          <w:sz w:val="28"/>
          <w:szCs w:val="28"/>
        </w:rPr>
        <w:t>перелік національних стандартів, які включені до переліку національних стандартів, застосованих повністю чи частково, відповідність яким надає презумпцію відповідності компонента безпеки для ліфтів суттєвим вимогам щодо охорони здоров’я та безпеки, а в разі, коли зазначені національні стандарти не застосовані, - описи рішень, прийнятих з метою забезпечення відповідності суттєвим вимогам щодо охорони здоров’я та безпеки, у тому числі перелік інших відповідних технічних специфікацій, що застосовані. У разі часткового застосування національних стандартів, включених до переліку національних стандартів, у технічній документації зазначаються їх частини, які застосовані;</w:t>
      </w:r>
    </w:p>
    <w:p w14:paraId="34A4EE1A"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1" w:name="n371"/>
      <w:bookmarkEnd w:id="501"/>
      <w:r w:rsidRPr="00E96AC1">
        <w:rPr>
          <w:rFonts w:asciiTheme="majorHAnsi" w:hAnsiTheme="majorHAnsi"/>
          <w:sz w:val="28"/>
          <w:szCs w:val="28"/>
        </w:rPr>
        <w:t>результати проектних розрахунків, виконаних виробником або для нього;</w:t>
      </w:r>
    </w:p>
    <w:p w14:paraId="364F1E22"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2" w:name="n372"/>
      <w:bookmarkEnd w:id="502"/>
      <w:r w:rsidRPr="00E96AC1">
        <w:rPr>
          <w:rFonts w:asciiTheme="majorHAnsi" w:hAnsiTheme="majorHAnsi"/>
          <w:sz w:val="28"/>
          <w:szCs w:val="28"/>
        </w:rPr>
        <w:t>протоколи випробувань;</w:t>
      </w:r>
    </w:p>
    <w:p w14:paraId="1443CB28"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3" w:name="n373"/>
      <w:bookmarkEnd w:id="503"/>
      <w:r w:rsidRPr="00E96AC1">
        <w:rPr>
          <w:rFonts w:asciiTheme="majorHAnsi" w:hAnsiTheme="majorHAnsi"/>
          <w:sz w:val="28"/>
          <w:szCs w:val="28"/>
        </w:rPr>
        <w:lastRenderedPageBreak/>
        <w:t>копію інструкції щодо експлуатації компонента безпеки для ліфтів;</w:t>
      </w:r>
    </w:p>
    <w:p w14:paraId="07D577FB"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4" w:name="n374"/>
      <w:bookmarkEnd w:id="504"/>
      <w:r w:rsidRPr="00E96AC1">
        <w:rPr>
          <w:rFonts w:asciiTheme="majorHAnsi" w:hAnsiTheme="majorHAnsi"/>
          <w:sz w:val="28"/>
          <w:szCs w:val="28"/>
        </w:rPr>
        <w:t>заходи, вжиті на стадії виготовлення, щоб забезпечити відповідність серійно вироблених компонентів безпеки для ліфтів наданому на дослідження компоненту безпеки для ліфтів.</w:t>
      </w:r>
    </w:p>
    <w:p w14:paraId="23687F60" w14:textId="77777777" w:rsidR="00BB1F76" w:rsidRPr="00E96AC1" w:rsidRDefault="00BB1F76" w:rsidP="000F1CF6">
      <w:pPr>
        <w:shd w:val="clear" w:color="auto" w:fill="FFFFFF"/>
        <w:spacing w:after="0"/>
        <w:ind w:firstLine="567"/>
        <w:jc w:val="both"/>
        <w:rPr>
          <w:rFonts w:asciiTheme="majorHAnsi" w:hAnsiTheme="majorHAnsi"/>
          <w:b/>
          <w:sz w:val="28"/>
          <w:szCs w:val="28"/>
        </w:rPr>
      </w:pPr>
      <w:r w:rsidRPr="00E96AC1">
        <w:rPr>
          <w:rFonts w:asciiTheme="majorHAnsi" w:hAnsiTheme="majorHAnsi"/>
          <w:b/>
          <w:sz w:val="28"/>
          <w:szCs w:val="28"/>
        </w:rPr>
        <w:t>Технічна </w:t>
      </w:r>
      <w:bookmarkStart w:id="505" w:name="w1_4"/>
      <w:r w:rsidR="002F3025" w:rsidRPr="00E96AC1">
        <w:rPr>
          <w:rFonts w:asciiTheme="majorHAnsi" w:hAnsiTheme="majorHAnsi"/>
          <w:b/>
          <w:sz w:val="28"/>
          <w:szCs w:val="28"/>
        </w:rPr>
        <w:fldChar w:fldCharType="begin"/>
      </w:r>
      <w:r w:rsidRPr="00E96AC1">
        <w:rPr>
          <w:rFonts w:asciiTheme="majorHAnsi" w:hAnsiTheme="majorHAnsi"/>
          <w:b/>
          <w:sz w:val="28"/>
          <w:szCs w:val="28"/>
        </w:rPr>
        <w:instrText xml:space="preserve"> HYPERLINK "https://zakon.rada.gov.ua/laws/show/438-2017-%D0%BF?find=1&amp;text=%D0%B4%D0%BE%D0%BA%D1%83%D0%BC%D0%B5%D0%BD%D1%82%D0%B0%D1%86%D1%96%D1%8F" \l "w1_5" </w:instrText>
      </w:r>
      <w:r w:rsidR="002F3025" w:rsidRPr="00E96AC1">
        <w:rPr>
          <w:rFonts w:asciiTheme="majorHAnsi" w:hAnsiTheme="majorHAnsi"/>
          <w:b/>
          <w:sz w:val="28"/>
          <w:szCs w:val="28"/>
        </w:rPr>
        <w:fldChar w:fldCharType="separate"/>
      </w:r>
      <w:r w:rsidRPr="00E96AC1">
        <w:rPr>
          <w:rFonts w:asciiTheme="majorHAnsi" w:hAnsiTheme="majorHAnsi"/>
          <w:b/>
          <w:sz w:val="28"/>
          <w:szCs w:val="28"/>
        </w:rPr>
        <w:t>документація</w:t>
      </w:r>
      <w:r w:rsidR="002F3025" w:rsidRPr="00E96AC1">
        <w:rPr>
          <w:rFonts w:asciiTheme="majorHAnsi" w:hAnsiTheme="majorHAnsi"/>
          <w:b/>
          <w:sz w:val="28"/>
          <w:szCs w:val="28"/>
        </w:rPr>
        <w:fldChar w:fldCharType="end"/>
      </w:r>
      <w:bookmarkEnd w:id="505"/>
      <w:r w:rsidRPr="00E96AC1">
        <w:rPr>
          <w:rFonts w:asciiTheme="majorHAnsi" w:hAnsiTheme="majorHAnsi"/>
          <w:b/>
          <w:sz w:val="28"/>
          <w:szCs w:val="28"/>
        </w:rPr>
        <w:t> на ліфт (модуль В) повинна містити:</w:t>
      </w:r>
    </w:p>
    <w:p w14:paraId="7AEB3946"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6" w:name="n407"/>
      <w:bookmarkEnd w:id="506"/>
      <w:r w:rsidRPr="00E96AC1">
        <w:rPr>
          <w:rFonts w:asciiTheme="majorHAnsi" w:hAnsiTheme="majorHAnsi"/>
          <w:sz w:val="28"/>
          <w:szCs w:val="28"/>
        </w:rPr>
        <w:t>опис типового зразка ліфта, в якому повинні бути чітко зазначені всі дозволені варіанти типового зразка ліфта;</w:t>
      </w:r>
    </w:p>
    <w:p w14:paraId="2D01237F"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7" w:name="n408"/>
      <w:bookmarkEnd w:id="507"/>
      <w:r w:rsidRPr="00E96AC1">
        <w:rPr>
          <w:rFonts w:asciiTheme="majorHAnsi" w:hAnsiTheme="majorHAnsi"/>
          <w:sz w:val="28"/>
          <w:szCs w:val="28"/>
        </w:rPr>
        <w:t>конструкторські та технологічні креслення і схеми;</w:t>
      </w:r>
    </w:p>
    <w:p w14:paraId="1FBB9CB9"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8" w:name="n409"/>
      <w:bookmarkEnd w:id="508"/>
      <w:r w:rsidRPr="00E96AC1">
        <w:rPr>
          <w:rFonts w:asciiTheme="majorHAnsi" w:hAnsiTheme="majorHAnsi"/>
          <w:sz w:val="28"/>
          <w:szCs w:val="28"/>
        </w:rPr>
        <w:t>пояснення, необхідні для розуміння таких креслень і схем та функціонування ліфта;</w:t>
      </w:r>
    </w:p>
    <w:p w14:paraId="7B783A06"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09" w:name="n410"/>
      <w:bookmarkEnd w:id="509"/>
      <w:r w:rsidRPr="00E96AC1">
        <w:rPr>
          <w:rFonts w:asciiTheme="majorHAnsi" w:hAnsiTheme="majorHAnsi"/>
          <w:sz w:val="28"/>
          <w:szCs w:val="28"/>
        </w:rPr>
        <w:t>перелік врахованих суттєвих вимог щодо охорони здоров’я та безпеки;</w:t>
      </w:r>
    </w:p>
    <w:p w14:paraId="4E56E9B2"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0" w:name="n411"/>
      <w:bookmarkEnd w:id="510"/>
      <w:r w:rsidRPr="00E96AC1">
        <w:rPr>
          <w:rFonts w:asciiTheme="majorHAnsi" w:hAnsiTheme="majorHAnsi"/>
          <w:sz w:val="28"/>
          <w:szCs w:val="28"/>
        </w:rPr>
        <w:t>перелік національних стандартів, які включено до переліку національних стандартів, застосованих повністю чи частково, відповідність яким надає презумпцію відповідності ліфта суттєвим вимогам щодо охорони здоров’я та безпеки, а в разі, коли зазначені національні стандарти не застосовані, - описи рішень, прийнятих з метою забезпечення відповідності суттєвим вимогам щодо охорони здоров’я та безпеки, у тому числі інших відповідних технічних специфікацій, що застосовані. У разі часткового застосування національних стандартів, включених до переліку національних стандартів, у технічній документації зазначаються їх частини, які застосовані;</w:t>
      </w:r>
    </w:p>
    <w:p w14:paraId="775032B1"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1" w:name="n412"/>
      <w:bookmarkEnd w:id="511"/>
      <w:r w:rsidRPr="00E96AC1">
        <w:rPr>
          <w:rFonts w:asciiTheme="majorHAnsi" w:hAnsiTheme="majorHAnsi"/>
          <w:sz w:val="28"/>
          <w:szCs w:val="28"/>
        </w:rPr>
        <w:t>копію декларацій про відповідність компонентів безпеки для ліфтів, установлених у ліфті;</w:t>
      </w:r>
    </w:p>
    <w:p w14:paraId="5AB5B91E"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2" w:name="n413"/>
      <w:bookmarkEnd w:id="512"/>
      <w:r w:rsidRPr="00E96AC1">
        <w:rPr>
          <w:rFonts w:asciiTheme="majorHAnsi" w:hAnsiTheme="majorHAnsi"/>
          <w:sz w:val="28"/>
          <w:szCs w:val="28"/>
        </w:rPr>
        <w:t>результати проектних розрахунків, проведених монтажником або для нього;</w:t>
      </w:r>
    </w:p>
    <w:p w14:paraId="088BA7D1"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3" w:name="n414"/>
      <w:bookmarkEnd w:id="513"/>
      <w:r w:rsidRPr="00E96AC1">
        <w:rPr>
          <w:rFonts w:asciiTheme="majorHAnsi" w:hAnsiTheme="majorHAnsi"/>
          <w:sz w:val="28"/>
          <w:szCs w:val="28"/>
        </w:rPr>
        <w:t>протоколи випробувань;</w:t>
      </w:r>
    </w:p>
    <w:p w14:paraId="70B1B053"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4" w:name="n415"/>
      <w:bookmarkEnd w:id="514"/>
      <w:r w:rsidRPr="00E96AC1">
        <w:rPr>
          <w:rFonts w:asciiTheme="majorHAnsi" w:hAnsiTheme="majorHAnsi"/>
          <w:sz w:val="28"/>
          <w:szCs w:val="28"/>
        </w:rPr>
        <w:t>копію інструкцій, зазначених у </w:t>
      </w:r>
      <w:hyperlink r:id="rId221" w:anchor="n306" w:history="1">
        <w:r w:rsidRPr="00E96AC1">
          <w:rPr>
            <w:rFonts w:asciiTheme="majorHAnsi" w:hAnsiTheme="majorHAnsi"/>
            <w:sz w:val="28"/>
            <w:szCs w:val="28"/>
          </w:rPr>
          <w:t>пункті 37</w:t>
        </w:r>
      </w:hyperlink>
      <w:r w:rsidRPr="00E96AC1">
        <w:rPr>
          <w:rFonts w:asciiTheme="majorHAnsi" w:hAnsiTheme="majorHAnsi"/>
          <w:sz w:val="28"/>
          <w:szCs w:val="28"/>
        </w:rPr>
        <w:t> додатка 1 до ТР ЛК;</w:t>
      </w:r>
    </w:p>
    <w:p w14:paraId="6BC65137"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5" w:name="n416"/>
      <w:bookmarkEnd w:id="515"/>
      <w:r w:rsidRPr="00E96AC1">
        <w:rPr>
          <w:rFonts w:asciiTheme="majorHAnsi" w:hAnsiTheme="majorHAnsi"/>
          <w:sz w:val="28"/>
          <w:szCs w:val="28"/>
        </w:rPr>
        <w:t>заходи, вжиті на стадії монтажу, щоб забезпечити відповідність серійно вироблених ліфтів суттєвим вимогам щодо охорони здоров’я та безпеки.</w:t>
      </w:r>
    </w:p>
    <w:p w14:paraId="3226AEEE" w14:textId="77777777" w:rsidR="00BB1F76" w:rsidRPr="00E96AC1" w:rsidRDefault="00BB1F76" w:rsidP="000F1CF6">
      <w:pPr>
        <w:shd w:val="clear" w:color="auto" w:fill="FFFFFF"/>
        <w:spacing w:after="0"/>
        <w:ind w:firstLine="567"/>
        <w:jc w:val="both"/>
        <w:rPr>
          <w:rFonts w:asciiTheme="majorHAnsi" w:hAnsiTheme="majorHAnsi"/>
          <w:b/>
          <w:sz w:val="28"/>
          <w:szCs w:val="28"/>
        </w:rPr>
      </w:pPr>
      <w:r w:rsidRPr="00E96AC1">
        <w:rPr>
          <w:rFonts w:asciiTheme="majorHAnsi" w:hAnsiTheme="majorHAnsi"/>
          <w:sz w:val="28"/>
          <w:szCs w:val="28"/>
        </w:rPr>
        <w:t> </w:t>
      </w:r>
      <w:bookmarkStart w:id="516" w:name="w1_7"/>
      <w:r w:rsidR="002F3025" w:rsidRPr="00E96AC1">
        <w:rPr>
          <w:rFonts w:asciiTheme="majorHAnsi" w:hAnsiTheme="majorHAnsi"/>
          <w:b/>
          <w:sz w:val="28"/>
          <w:szCs w:val="28"/>
        </w:rPr>
        <w:fldChar w:fldCharType="begin"/>
      </w:r>
      <w:r w:rsidRPr="00E96AC1">
        <w:rPr>
          <w:rFonts w:asciiTheme="majorHAnsi" w:hAnsiTheme="majorHAnsi"/>
          <w:b/>
          <w:sz w:val="28"/>
          <w:szCs w:val="28"/>
        </w:rPr>
        <w:instrText xml:space="preserve"> HYPERLINK "https://zakon.rada.gov.ua/laws/show/438-2017-%D0%BF?find=1&amp;text=%D0%B4%D0%BE%D0%BA%D1%83%D0%BC%D0%B5%D0%BD%D1%82%D0%B0%D1%86%D1%96%D1%8F" \l "w1_8" </w:instrText>
      </w:r>
      <w:r w:rsidR="002F3025" w:rsidRPr="00E96AC1">
        <w:rPr>
          <w:rFonts w:asciiTheme="majorHAnsi" w:hAnsiTheme="majorHAnsi"/>
          <w:b/>
          <w:sz w:val="28"/>
          <w:szCs w:val="28"/>
        </w:rPr>
        <w:fldChar w:fldCharType="separate"/>
      </w:r>
      <w:r w:rsidRPr="00E96AC1">
        <w:rPr>
          <w:rFonts w:asciiTheme="majorHAnsi" w:hAnsiTheme="majorHAnsi"/>
          <w:b/>
          <w:sz w:val="28"/>
          <w:szCs w:val="28"/>
        </w:rPr>
        <w:t>Документація</w:t>
      </w:r>
      <w:r w:rsidR="002F3025" w:rsidRPr="00E96AC1">
        <w:rPr>
          <w:rFonts w:asciiTheme="majorHAnsi" w:hAnsiTheme="majorHAnsi"/>
          <w:b/>
          <w:sz w:val="28"/>
          <w:szCs w:val="28"/>
        </w:rPr>
        <w:fldChar w:fldCharType="end"/>
      </w:r>
      <w:bookmarkEnd w:id="516"/>
      <w:r w:rsidRPr="00E96AC1">
        <w:rPr>
          <w:rFonts w:asciiTheme="majorHAnsi" w:hAnsiTheme="majorHAnsi"/>
          <w:b/>
          <w:sz w:val="28"/>
          <w:szCs w:val="28"/>
        </w:rPr>
        <w:t> стосовно системи управління якістю</w:t>
      </w:r>
      <w:r w:rsidRPr="00E96AC1">
        <w:rPr>
          <w:rFonts w:asciiTheme="majorHAnsi" w:hAnsiTheme="majorHAnsi"/>
          <w:b/>
          <w:sz w:val="28"/>
          <w:szCs w:val="28"/>
          <w:lang w:val="uk-UA"/>
        </w:rPr>
        <w:t xml:space="preserve"> для компонентів безпеки ліфтів</w:t>
      </w:r>
      <w:r w:rsidRPr="00E96AC1">
        <w:rPr>
          <w:rFonts w:asciiTheme="majorHAnsi" w:hAnsiTheme="majorHAnsi"/>
          <w:b/>
          <w:sz w:val="28"/>
          <w:szCs w:val="28"/>
        </w:rPr>
        <w:t xml:space="preserve"> (модуль Н) </w:t>
      </w:r>
      <w:bookmarkStart w:id="517" w:name="n539"/>
      <w:bookmarkEnd w:id="517"/>
      <w:r w:rsidRPr="00E96AC1">
        <w:rPr>
          <w:rFonts w:asciiTheme="majorHAnsi" w:hAnsiTheme="majorHAnsi"/>
          <w:b/>
          <w:sz w:val="28"/>
          <w:szCs w:val="28"/>
        </w:rPr>
        <w:t>повинна містити, зокрема, належний опис:</w:t>
      </w:r>
    </w:p>
    <w:p w14:paraId="1111B55C"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8" w:name="n540"/>
      <w:bookmarkEnd w:id="518"/>
      <w:r w:rsidRPr="00E96AC1">
        <w:rPr>
          <w:rFonts w:asciiTheme="majorHAnsi" w:hAnsiTheme="majorHAnsi"/>
          <w:sz w:val="28"/>
          <w:szCs w:val="28"/>
        </w:rPr>
        <w:t>цілей у сфері якості та організаційної структури, обов’язків і повноважень керівництва стосовно якості розроблення продукції;</w:t>
      </w:r>
    </w:p>
    <w:p w14:paraId="6F67362D"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19" w:name="n541"/>
      <w:bookmarkEnd w:id="519"/>
      <w:r w:rsidRPr="00E96AC1">
        <w:rPr>
          <w:rFonts w:asciiTheme="majorHAnsi" w:hAnsiTheme="majorHAnsi"/>
          <w:sz w:val="28"/>
          <w:szCs w:val="28"/>
        </w:rPr>
        <w:lastRenderedPageBreak/>
        <w:t>технічних специфікацій (технічне завдання) на розроблення, включаючи національні стандарти, що будуть застосовуватися, а в разі, коли відповідні національні стандарти з переліку національних стандартів, відповідність яким надає презумпцію відповідності компонента безпеки для ліфтів суттєвим вимогам щодо охорони здоров’я та безпеки, не будуть застосовуватися,  опис засобів, у тому числі інших відповідних технічних специфікацій, що будуть використані з метою забезпечення виконання суттєвих умов умов, зазначених у </w:t>
      </w:r>
      <w:hyperlink r:id="rId222" w:anchor="n527" w:history="1">
        <w:r w:rsidRPr="00E96AC1">
          <w:rPr>
            <w:rFonts w:asciiTheme="majorHAnsi" w:hAnsiTheme="majorHAnsi"/>
            <w:sz w:val="28"/>
            <w:szCs w:val="28"/>
          </w:rPr>
          <w:t>пункті 1</w:t>
        </w:r>
      </w:hyperlink>
      <w:r w:rsidRPr="00E96AC1">
        <w:rPr>
          <w:rFonts w:asciiTheme="majorHAnsi" w:hAnsiTheme="majorHAnsi"/>
          <w:sz w:val="28"/>
          <w:szCs w:val="28"/>
        </w:rPr>
        <w:t> цього додатка;</w:t>
      </w:r>
    </w:p>
    <w:p w14:paraId="65965F8C"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20" w:name="n542"/>
      <w:bookmarkEnd w:id="520"/>
      <w:r w:rsidRPr="00E96AC1">
        <w:rPr>
          <w:rFonts w:asciiTheme="majorHAnsi" w:hAnsiTheme="majorHAnsi"/>
          <w:sz w:val="28"/>
          <w:szCs w:val="28"/>
        </w:rPr>
        <w:t>методів контролю та перевірки проекту, процесів і системних заходів, які будуть застосовуватися під час розроблення компонентів безпеки для ліфтів;</w:t>
      </w:r>
    </w:p>
    <w:p w14:paraId="54DC59CC"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21" w:name="n543"/>
      <w:bookmarkEnd w:id="521"/>
      <w:r w:rsidRPr="00E96AC1">
        <w:rPr>
          <w:rFonts w:asciiTheme="majorHAnsi" w:hAnsiTheme="majorHAnsi"/>
          <w:sz w:val="28"/>
          <w:szCs w:val="28"/>
        </w:rPr>
        <w:t>відповідних методів виробництва, контролю якості та забезпечення якості, процесів і системних заходів, які будуть застосовуватися;</w:t>
      </w:r>
    </w:p>
    <w:p w14:paraId="246DBC14"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22" w:name="n544"/>
      <w:bookmarkEnd w:id="522"/>
      <w:r w:rsidRPr="00E96AC1">
        <w:rPr>
          <w:rFonts w:asciiTheme="majorHAnsi" w:hAnsiTheme="majorHAnsi"/>
          <w:sz w:val="28"/>
          <w:szCs w:val="28"/>
        </w:rPr>
        <w:t>досліджень і випробувань, що будуть проводитися до, під час та після виготовлення, а також періодичності їх проведення;</w:t>
      </w:r>
    </w:p>
    <w:p w14:paraId="20D5245C" w14:textId="77777777" w:rsidR="000F1CF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bookmarkStart w:id="523" w:name="n545"/>
      <w:bookmarkEnd w:id="523"/>
      <w:r w:rsidRPr="00E96AC1">
        <w:rPr>
          <w:rFonts w:asciiTheme="majorHAnsi" w:hAnsiTheme="majorHAnsi"/>
          <w:sz w:val="28"/>
          <w:szCs w:val="28"/>
        </w:rPr>
        <w:t>протоколів (записів) щодо якості (звітів про інспектування, даних випробувань і калібрувань, звітів про кваліфікацію відповідного персоналу);</w:t>
      </w:r>
      <w:bookmarkStart w:id="524" w:name="n546"/>
      <w:bookmarkEnd w:id="524"/>
    </w:p>
    <w:p w14:paraId="2BE08FC6" w14:textId="77777777" w:rsidR="00BB1F76" w:rsidRPr="00E96AC1" w:rsidRDefault="00BB1F76" w:rsidP="00CB5EC9">
      <w:pPr>
        <w:numPr>
          <w:ilvl w:val="0"/>
          <w:numId w:val="58"/>
        </w:numPr>
        <w:shd w:val="clear" w:color="auto" w:fill="FFFFFF"/>
        <w:tabs>
          <w:tab w:val="left" w:pos="993"/>
        </w:tabs>
        <w:spacing w:after="0"/>
        <w:ind w:left="567" w:firstLine="567"/>
        <w:jc w:val="both"/>
        <w:rPr>
          <w:rFonts w:asciiTheme="majorHAnsi" w:hAnsiTheme="majorHAnsi"/>
          <w:sz w:val="28"/>
          <w:szCs w:val="28"/>
        </w:rPr>
      </w:pPr>
      <w:r w:rsidRPr="00E96AC1">
        <w:rPr>
          <w:rFonts w:asciiTheme="majorHAnsi" w:hAnsiTheme="majorHAnsi"/>
          <w:sz w:val="28"/>
          <w:szCs w:val="28"/>
        </w:rPr>
        <w:t>засобів моніторингу, що дають змогу контролювати досягнення необхідної якості розроблення продукції і ефективне функціонування системи управління якістю.</w:t>
      </w:r>
    </w:p>
    <w:bookmarkStart w:id="525" w:name="w1_13"/>
    <w:p w14:paraId="60F87B2A" w14:textId="77777777" w:rsidR="00BB1F76" w:rsidRPr="00E96AC1" w:rsidRDefault="002F3025" w:rsidP="000F1CF6">
      <w:pPr>
        <w:shd w:val="clear" w:color="auto" w:fill="FFFFFF"/>
        <w:spacing w:before="240" w:after="0"/>
        <w:ind w:firstLine="567"/>
        <w:jc w:val="both"/>
        <w:rPr>
          <w:rFonts w:asciiTheme="majorHAnsi" w:hAnsiTheme="majorHAnsi"/>
          <w:sz w:val="28"/>
          <w:szCs w:val="28"/>
        </w:rPr>
      </w:pPr>
      <w:r w:rsidRPr="00E96AC1">
        <w:rPr>
          <w:rFonts w:asciiTheme="majorHAnsi" w:hAnsiTheme="majorHAnsi"/>
          <w:b/>
          <w:sz w:val="28"/>
          <w:szCs w:val="28"/>
        </w:rPr>
        <w:fldChar w:fldCharType="begin"/>
      </w:r>
      <w:r w:rsidR="00BB1F76" w:rsidRPr="00E96AC1">
        <w:rPr>
          <w:rFonts w:asciiTheme="majorHAnsi" w:hAnsiTheme="majorHAnsi"/>
          <w:b/>
          <w:sz w:val="28"/>
          <w:szCs w:val="28"/>
        </w:rPr>
        <w:instrText xml:space="preserve"> HYPERLINK "https://zakon.rada.gov.ua/laws/show/438-2017-%D0%BF?find=1&amp;text=%D0%B4%D0%BE%D0%BA%D1%83%D0%BC%D0%B5%D0%BD%D1%82%D0%B0%D1%86%D1%96%D1%8F" \l "w1_14" </w:instrText>
      </w:r>
      <w:r w:rsidRPr="00E96AC1">
        <w:rPr>
          <w:rFonts w:asciiTheme="majorHAnsi" w:hAnsiTheme="majorHAnsi"/>
          <w:b/>
          <w:sz w:val="28"/>
          <w:szCs w:val="28"/>
        </w:rPr>
        <w:fldChar w:fldCharType="separate"/>
      </w:r>
      <w:r w:rsidR="00BB1F76" w:rsidRPr="00E96AC1">
        <w:rPr>
          <w:rFonts w:asciiTheme="majorHAnsi" w:hAnsiTheme="majorHAnsi"/>
          <w:b/>
          <w:sz w:val="28"/>
          <w:szCs w:val="28"/>
        </w:rPr>
        <w:t>Документація</w:t>
      </w:r>
      <w:r w:rsidRPr="00E96AC1">
        <w:rPr>
          <w:rFonts w:asciiTheme="majorHAnsi" w:hAnsiTheme="majorHAnsi"/>
          <w:b/>
          <w:sz w:val="28"/>
          <w:szCs w:val="28"/>
        </w:rPr>
        <w:fldChar w:fldCharType="end"/>
      </w:r>
      <w:bookmarkEnd w:id="525"/>
      <w:r w:rsidR="00BB1F76" w:rsidRPr="00E96AC1">
        <w:rPr>
          <w:rFonts w:asciiTheme="majorHAnsi" w:hAnsiTheme="majorHAnsi"/>
          <w:b/>
          <w:sz w:val="28"/>
          <w:szCs w:val="28"/>
        </w:rPr>
        <w:t xml:space="preserve"> стосовно системи управління якістю </w:t>
      </w:r>
      <w:r w:rsidR="00BB1F76" w:rsidRPr="00E96AC1">
        <w:rPr>
          <w:rFonts w:asciiTheme="majorHAnsi" w:eastAsia="Calibri Light" w:hAnsiTheme="majorHAnsi"/>
          <w:b/>
          <w:sz w:val="28"/>
          <w:szCs w:val="28"/>
        </w:rPr>
        <w:t>для ліфтів</w:t>
      </w:r>
      <w:r w:rsidR="00BB1F76" w:rsidRPr="00E96AC1">
        <w:rPr>
          <w:rFonts w:asciiTheme="majorHAnsi" w:eastAsia="Calibri Light" w:hAnsiTheme="majorHAnsi"/>
          <w:sz w:val="28"/>
          <w:szCs w:val="28"/>
        </w:rPr>
        <w:t xml:space="preserve"> </w:t>
      </w:r>
      <w:r w:rsidR="00BB1F76" w:rsidRPr="00E96AC1">
        <w:rPr>
          <w:rFonts w:asciiTheme="majorHAnsi" w:eastAsia="Calibri Light" w:hAnsiTheme="majorHAnsi"/>
          <w:b/>
          <w:sz w:val="28"/>
          <w:szCs w:val="28"/>
        </w:rPr>
        <w:t xml:space="preserve">(модуль D) </w:t>
      </w:r>
      <w:r w:rsidR="00BB1F76" w:rsidRPr="00E96AC1">
        <w:rPr>
          <w:rFonts w:asciiTheme="majorHAnsi" w:hAnsiTheme="majorHAnsi"/>
          <w:sz w:val="28"/>
          <w:szCs w:val="28"/>
        </w:rPr>
        <w:t xml:space="preserve">при оцінці </w:t>
      </w:r>
      <w:r w:rsidR="00BB1F76" w:rsidRPr="00E96AC1">
        <w:rPr>
          <w:rFonts w:asciiTheme="majorHAnsi" w:eastAsia="Calibri Light" w:hAnsiTheme="majorHAnsi"/>
          <w:sz w:val="28"/>
          <w:szCs w:val="28"/>
        </w:rPr>
        <w:t xml:space="preserve">відповідності типу на основі забезпечення якості виробничого процесу </w:t>
      </w:r>
      <w:r w:rsidR="00BB1F76" w:rsidRPr="00E96AC1">
        <w:rPr>
          <w:rFonts w:asciiTheme="majorHAnsi" w:hAnsiTheme="majorHAnsi"/>
          <w:sz w:val="28"/>
          <w:szCs w:val="28"/>
        </w:rPr>
        <w:t>повинна, зокрема, містити належний опис:</w:t>
      </w:r>
    </w:p>
    <w:p w14:paraId="3799EB1A"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26" w:name="n765"/>
      <w:bookmarkEnd w:id="526"/>
      <w:r w:rsidRPr="00E96AC1">
        <w:rPr>
          <w:rFonts w:asciiTheme="majorHAnsi" w:hAnsiTheme="majorHAnsi"/>
          <w:sz w:val="28"/>
          <w:szCs w:val="28"/>
        </w:rPr>
        <w:t>цілей у сфері якості та організаційної структури, обов’язків і повноважень керівництва стосовно якості продукції;</w:t>
      </w:r>
    </w:p>
    <w:p w14:paraId="26DD0D0D"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27" w:name="n766"/>
      <w:bookmarkEnd w:id="527"/>
      <w:r w:rsidRPr="00E96AC1">
        <w:rPr>
          <w:rFonts w:asciiTheme="majorHAnsi" w:hAnsiTheme="majorHAnsi"/>
          <w:sz w:val="28"/>
          <w:szCs w:val="28"/>
        </w:rPr>
        <w:t>методів виробництва, контролю за якістю та забезпечення якості, процесів і системних заходів, які будуть застосовуватися;</w:t>
      </w:r>
    </w:p>
    <w:p w14:paraId="094A85F1"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28" w:name="n767"/>
      <w:bookmarkEnd w:id="528"/>
      <w:r w:rsidRPr="00E96AC1">
        <w:rPr>
          <w:rFonts w:asciiTheme="majorHAnsi" w:hAnsiTheme="majorHAnsi"/>
          <w:sz w:val="28"/>
          <w:szCs w:val="28"/>
        </w:rPr>
        <w:t>досліджень і випробувань, які будуть проводитися до, під час та після монтажу;</w:t>
      </w:r>
    </w:p>
    <w:p w14:paraId="0B011657"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29" w:name="n768"/>
      <w:bookmarkEnd w:id="529"/>
      <w:r w:rsidRPr="00E96AC1">
        <w:rPr>
          <w:rFonts w:asciiTheme="majorHAnsi" w:hAnsiTheme="majorHAnsi"/>
          <w:sz w:val="28"/>
          <w:szCs w:val="28"/>
        </w:rPr>
        <w:t>протоколів (записів) щодо якості (звітів про перевірку та даних щодо випробувань і калібрувань, звітів про кваліфікацію відповідного персоналу);</w:t>
      </w:r>
    </w:p>
    <w:p w14:paraId="43C2CC64"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0" w:name="n769"/>
      <w:bookmarkEnd w:id="530"/>
      <w:r w:rsidRPr="00E96AC1">
        <w:rPr>
          <w:rFonts w:asciiTheme="majorHAnsi" w:hAnsiTheme="majorHAnsi"/>
          <w:sz w:val="28"/>
          <w:szCs w:val="28"/>
        </w:rPr>
        <w:lastRenderedPageBreak/>
        <w:t>засобів для проведення моніторингу досягнення необхідної якості продукції та ефективного функціонування системи управління якістю.</w:t>
      </w:r>
    </w:p>
    <w:p w14:paraId="2327E86E" w14:textId="77777777" w:rsidR="00BB1F76" w:rsidRPr="00E96AC1" w:rsidRDefault="00BB1F76" w:rsidP="000F1CF6">
      <w:pPr>
        <w:shd w:val="clear" w:color="auto" w:fill="FFFFFF"/>
        <w:spacing w:before="120" w:after="0"/>
        <w:ind w:firstLine="425"/>
        <w:jc w:val="both"/>
        <w:rPr>
          <w:rFonts w:asciiTheme="majorHAnsi" w:hAnsiTheme="majorHAnsi"/>
          <w:b/>
          <w:sz w:val="28"/>
          <w:szCs w:val="28"/>
        </w:rPr>
      </w:pPr>
      <w:r w:rsidRPr="00E96AC1">
        <w:rPr>
          <w:rFonts w:asciiTheme="majorHAnsi" w:hAnsiTheme="majorHAnsi"/>
          <w:b/>
          <w:sz w:val="28"/>
          <w:szCs w:val="28"/>
        </w:rPr>
        <w:t>Ліфти повинні пройти одну з таких процедур оцінки відповідності</w:t>
      </w:r>
      <w:r w:rsidRPr="00E96AC1">
        <w:rPr>
          <w:rFonts w:asciiTheme="majorHAnsi" w:hAnsiTheme="majorHAnsi"/>
          <w:b/>
          <w:sz w:val="28"/>
          <w:szCs w:val="28"/>
          <w:lang w:val="uk-UA"/>
        </w:rPr>
        <w:t xml:space="preserve"> (за ТР ЛК)</w:t>
      </w:r>
      <w:r w:rsidRPr="00E96AC1">
        <w:rPr>
          <w:rFonts w:asciiTheme="majorHAnsi" w:hAnsiTheme="majorHAnsi"/>
          <w:b/>
          <w:sz w:val="28"/>
          <w:szCs w:val="28"/>
        </w:rPr>
        <w:t>:</w:t>
      </w:r>
    </w:p>
    <w:p w14:paraId="4D0C7E1B" w14:textId="77777777" w:rsidR="00BB1F76" w:rsidRPr="00E96AC1" w:rsidRDefault="00BB1F76" w:rsidP="000F1CF6">
      <w:pPr>
        <w:shd w:val="clear" w:color="auto" w:fill="FFFFFF"/>
        <w:spacing w:after="0"/>
        <w:ind w:firstLine="426"/>
        <w:jc w:val="both"/>
        <w:rPr>
          <w:rFonts w:asciiTheme="majorHAnsi" w:hAnsiTheme="majorHAnsi"/>
          <w:b/>
          <w:sz w:val="28"/>
          <w:szCs w:val="28"/>
        </w:rPr>
      </w:pPr>
      <w:bookmarkStart w:id="531" w:name="n134"/>
      <w:bookmarkEnd w:id="531"/>
      <w:r w:rsidRPr="00E96AC1">
        <w:rPr>
          <w:rFonts w:asciiTheme="majorHAnsi" w:hAnsiTheme="majorHAnsi"/>
          <w:b/>
          <w:sz w:val="28"/>
          <w:szCs w:val="28"/>
        </w:rPr>
        <w:t>1) якщо ліфти розроблені та виготовлені відповідно до типового зразка ліфта, що пройшов експертизу типу, зазначену в </w:t>
      </w:r>
      <w:r w:rsidR="00A34F71" w:rsidRPr="00E96AC1">
        <w:rPr>
          <w:rFonts w:asciiTheme="majorHAnsi" w:hAnsiTheme="majorHAnsi"/>
          <w:b/>
          <w:sz w:val="28"/>
          <w:szCs w:val="28"/>
          <w:lang w:val="uk-UA"/>
        </w:rPr>
        <w:t xml:space="preserve">пунктах </w:t>
      </w:r>
      <w:r w:rsidR="00A34F71" w:rsidRPr="00E96AC1">
        <w:rPr>
          <w:rFonts w:asciiTheme="majorHAnsi" w:hAnsiTheme="majorHAnsi"/>
          <w:b/>
          <w:sz w:val="28"/>
          <w:szCs w:val="28"/>
          <w:lang w:val="uk-UA"/>
        </w:rPr>
        <w:br/>
        <w:t>12-23</w:t>
      </w:r>
      <w:r w:rsidRPr="00E96AC1">
        <w:rPr>
          <w:rFonts w:asciiTheme="majorHAnsi" w:hAnsiTheme="majorHAnsi"/>
          <w:b/>
          <w:sz w:val="28"/>
          <w:szCs w:val="28"/>
        </w:rPr>
        <w:t xml:space="preserve"> додатка 4 </w:t>
      </w:r>
      <w:r w:rsidRPr="00E96AC1">
        <w:rPr>
          <w:rFonts w:asciiTheme="majorHAnsi" w:hAnsiTheme="majorHAnsi"/>
          <w:b/>
          <w:sz w:val="28"/>
          <w:szCs w:val="28"/>
          <w:lang w:val="uk-UA"/>
        </w:rPr>
        <w:t xml:space="preserve">(модуль </w:t>
      </w:r>
      <w:r w:rsidRPr="00E96AC1">
        <w:rPr>
          <w:rFonts w:asciiTheme="majorHAnsi" w:hAnsiTheme="majorHAnsi"/>
          <w:b/>
          <w:sz w:val="28"/>
          <w:szCs w:val="28"/>
          <w:lang w:val="en-US"/>
        </w:rPr>
        <w:t>B</w:t>
      </w:r>
      <w:r w:rsidRPr="00E96AC1">
        <w:rPr>
          <w:rFonts w:asciiTheme="majorHAnsi" w:hAnsiTheme="majorHAnsi"/>
          <w:b/>
          <w:sz w:val="28"/>
          <w:szCs w:val="28"/>
          <w:lang w:val="uk-UA"/>
        </w:rPr>
        <w:t>)</w:t>
      </w:r>
      <w:r w:rsidRPr="00E96AC1">
        <w:rPr>
          <w:rFonts w:asciiTheme="majorHAnsi" w:hAnsiTheme="majorHAnsi"/>
          <w:b/>
          <w:sz w:val="28"/>
          <w:szCs w:val="28"/>
        </w:rPr>
        <w:t>:</w:t>
      </w:r>
    </w:p>
    <w:p w14:paraId="734EA9D9"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2" w:name="n135"/>
      <w:bookmarkEnd w:id="532"/>
      <w:r w:rsidRPr="00E96AC1">
        <w:rPr>
          <w:rFonts w:asciiTheme="majorHAnsi" w:hAnsiTheme="majorHAnsi"/>
          <w:sz w:val="28"/>
          <w:szCs w:val="28"/>
        </w:rPr>
        <w:t>кінцеву перевірку ліфтів відповідно до </w:t>
      </w:r>
      <w:r w:rsidR="00145F0E" w:rsidRPr="00E96AC1">
        <w:rPr>
          <w:rFonts w:asciiTheme="majorHAnsi" w:hAnsiTheme="majorHAnsi"/>
          <w:sz w:val="28"/>
          <w:szCs w:val="28"/>
        </w:rPr>
        <w:t>додатка</w:t>
      </w:r>
      <w:r w:rsidR="0033462C" w:rsidRPr="00E96AC1">
        <w:rPr>
          <w:rFonts w:asciiTheme="majorHAnsi" w:hAnsiTheme="majorHAnsi"/>
          <w:sz w:val="28"/>
          <w:szCs w:val="28"/>
        </w:rPr>
        <w:t xml:space="preserve"> 5</w:t>
      </w:r>
      <w:r w:rsidRPr="00E96AC1">
        <w:rPr>
          <w:rFonts w:asciiTheme="majorHAnsi" w:hAnsiTheme="majorHAnsi"/>
          <w:sz w:val="28"/>
          <w:szCs w:val="28"/>
        </w:rPr>
        <w:t>;</w:t>
      </w:r>
    </w:p>
    <w:p w14:paraId="2BD6D415"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3" w:name="n136"/>
      <w:bookmarkEnd w:id="533"/>
      <w:r w:rsidRPr="00E96AC1">
        <w:rPr>
          <w:rFonts w:asciiTheme="majorHAnsi" w:hAnsiTheme="majorHAnsi"/>
          <w:sz w:val="28"/>
          <w:szCs w:val="28"/>
        </w:rPr>
        <w:t>відповідність типу на основі забезпечення якості продукції для ліфтів відповідно до </w:t>
      </w:r>
      <w:r w:rsidR="009C319F" w:rsidRPr="00E96AC1">
        <w:rPr>
          <w:rFonts w:asciiTheme="majorHAnsi" w:hAnsiTheme="majorHAnsi"/>
          <w:sz w:val="28"/>
          <w:szCs w:val="28"/>
        </w:rPr>
        <w:t>додатка 10</w:t>
      </w:r>
      <w:r w:rsidRPr="00E96AC1">
        <w:rPr>
          <w:rFonts w:asciiTheme="majorHAnsi" w:hAnsiTheme="majorHAnsi"/>
          <w:sz w:val="28"/>
          <w:szCs w:val="28"/>
        </w:rPr>
        <w:t xml:space="preserve"> (модуль E);</w:t>
      </w:r>
    </w:p>
    <w:p w14:paraId="6B92F2FB"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4" w:name="n137"/>
      <w:bookmarkEnd w:id="534"/>
      <w:r w:rsidRPr="00E96AC1">
        <w:rPr>
          <w:rFonts w:asciiTheme="majorHAnsi" w:hAnsiTheme="majorHAnsi"/>
          <w:sz w:val="28"/>
          <w:szCs w:val="28"/>
        </w:rPr>
        <w:t>відповідність типу на основі забезпечення якості виробничого процесу для ліфтів відповідно до </w:t>
      </w:r>
      <w:r w:rsidR="009C319F" w:rsidRPr="00E96AC1">
        <w:rPr>
          <w:rFonts w:asciiTheme="majorHAnsi" w:hAnsiTheme="majorHAnsi"/>
          <w:sz w:val="28"/>
          <w:szCs w:val="28"/>
          <w:lang w:val="uk-UA"/>
        </w:rPr>
        <w:t>додатка 12</w:t>
      </w:r>
      <w:r w:rsidRPr="00E96AC1">
        <w:rPr>
          <w:rFonts w:asciiTheme="majorHAnsi" w:hAnsiTheme="majorHAnsi"/>
          <w:sz w:val="28"/>
          <w:szCs w:val="28"/>
        </w:rPr>
        <w:t xml:space="preserve"> </w:t>
      </w:r>
      <w:r w:rsidRPr="00E96AC1">
        <w:rPr>
          <w:rFonts w:asciiTheme="majorHAnsi" w:hAnsiTheme="majorHAnsi"/>
          <w:b/>
          <w:sz w:val="28"/>
          <w:szCs w:val="28"/>
          <w:lang w:val="uk-UA"/>
        </w:rPr>
        <w:t xml:space="preserve">(модуль </w:t>
      </w:r>
      <w:r w:rsidRPr="00E96AC1">
        <w:rPr>
          <w:rFonts w:asciiTheme="majorHAnsi" w:hAnsiTheme="majorHAnsi"/>
          <w:b/>
          <w:sz w:val="28"/>
          <w:szCs w:val="28"/>
          <w:lang w:val="en-US"/>
        </w:rPr>
        <w:t>D</w:t>
      </w:r>
      <w:r w:rsidRPr="00E96AC1">
        <w:rPr>
          <w:rFonts w:asciiTheme="majorHAnsi" w:hAnsiTheme="majorHAnsi"/>
          <w:b/>
          <w:sz w:val="28"/>
          <w:szCs w:val="28"/>
          <w:lang w:val="uk-UA"/>
        </w:rPr>
        <w:t>)</w:t>
      </w:r>
      <w:r w:rsidRPr="00E96AC1">
        <w:rPr>
          <w:rFonts w:asciiTheme="majorHAnsi" w:hAnsiTheme="majorHAnsi"/>
          <w:sz w:val="28"/>
          <w:szCs w:val="28"/>
        </w:rPr>
        <w:t>;</w:t>
      </w:r>
    </w:p>
    <w:p w14:paraId="7F8080B7" w14:textId="77777777" w:rsidR="00BB1F76" w:rsidRPr="00E96AC1" w:rsidRDefault="00BB1F76" w:rsidP="000F1CF6">
      <w:pPr>
        <w:shd w:val="clear" w:color="auto" w:fill="FFFFFF"/>
        <w:spacing w:after="0"/>
        <w:ind w:firstLine="426"/>
        <w:jc w:val="both"/>
        <w:rPr>
          <w:rFonts w:asciiTheme="majorHAnsi" w:hAnsiTheme="majorHAnsi"/>
          <w:b/>
          <w:sz w:val="28"/>
          <w:szCs w:val="28"/>
        </w:rPr>
      </w:pPr>
      <w:bookmarkStart w:id="535" w:name="n138"/>
      <w:bookmarkEnd w:id="535"/>
      <w:r w:rsidRPr="00E96AC1">
        <w:rPr>
          <w:rFonts w:asciiTheme="majorHAnsi" w:hAnsiTheme="majorHAnsi"/>
          <w:b/>
          <w:sz w:val="28"/>
          <w:szCs w:val="28"/>
        </w:rPr>
        <w:t>2) якщо ліфти розроблені та виготовлені відповідно до системи цілковитого забезпечення якості, схваленої згідно з </w:t>
      </w:r>
      <w:r w:rsidR="00143066" w:rsidRPr="00E96AC1">
        <w:rPr>
          <w:rFonts w:asciiTheme="majorHAnsi" w:hAnsiTheme="majorHAnsi"/>
          <w:b/>
          <w:sz w:val="28"/>
          <w:szCs w:val="28"/>
          <w:lang w:val="uk-UA"/>
        </w:rPr>
        <w:t>додатком 11</w:t>
      </w:r>
      <w:r w:rsidRPr="00E96AC1">
        <w:rPr>
          <w:rFonts w:asciiTheme="majorHAnsi" w:hAnsiTheme="majorHAnsi"/>
          <w:b/>
          <w:sz w:val="28"/>
          <w:szCs w:val="28"/>
          <w:lang w:val="uk-UA"/>
        </w:rPr>
        <w:t xml:space="preserve"> (модуль </w:t>
      </w:r>
      <w:r w:rsidRPr="00E96AC1">
        <w:rPr>
          <w:rFonts w:asciiTheme="majorHAnsi" w:hAnsiTheme="majorHAnsi"/>
          <w:b/>
          <w:sz w:val="28"/>
          <w:szCs w:val="28"/>
          <w:lang w:val="en-US"/>
        </w:rPr>
        <w:t>H</w:t>
      </w:r>
      <w:r w:rsidRPr="00E96AC1">
        <w:rPr>
          <w:rFonts w:asciiTheme="majorHAnsi" w:hAnsiTheme="majorHAnsi"/>
          <w:b/>
          <w:sz w:val="28"/>
          <w:szCs w:val="28"/>
        </w:rPr>
        <w:t>1</w:t>
      </w:r>
      <w:r w:rsidRPr="00E96AC1">
        <w:rPr>
          <w:rFonts w:asciiTheme="majorHAnsi" w:hAnsiTheme="majorHAnsi"/>
          <w:b/>
          <w:sz w:val="28"/>
          <w:szCs w:val="28"/>
          <w:lang w:val="uk-UA"/>
        </w:rPr>
        <w:t>)</w:t>
      </w:r>
      <w:r w:rsidRPr="00E96AC1">
        <w:rPr>
          <w:rFonts w:asciiTheme="majorHAnsi" w:hAnsiTheme="majorHAnsi"/>
          <w:b/>
          <w:sz w:val="28"/>
          <w:szCs w:val="28"/>
        </w:rPr>
        <w:t>:</w:t>
      </w:r>
    </w:p>
    <w:p w14:paraId="7FD6DE4B"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6" w:name="n139"/>
      <w:bookmarkEnd w:id="536"/>
      <w:r w:rsidRPr="00E96AC1">
        <w:rPr>
          <w:rFonts w:asciiTheme="majorHAnsi" w:hAnsiTheme="majorHAnsi"/>
          <w:sz w:val="28"/>
          <w:szCs w:val="28"/>
        </w:rPr>
        <w:t>кінцеву перевірку ліфтів відповідно до</w:t>
      </w:r>
      <w:r w:rsidR="0013651B" w:rsidRPr="00E96AC1">
        <w:rPr>
          <w:rFonts w:asciiTheme="majorHAnsi" w:hAnsiTheme="majorHAnsi"/>
          <w:sz w:val="28"/>
          <w:szCs w:val="28"/>
        </w:rPr>
        <w:t xml:space="preserve"> додатка 5</w:t>
      </w:r>
      <w:r w:rsidRPr="00E96AC1">
        <w:rPr>
          <w:rFonts w:asciiTheme="majorHAnsi" w:hAnsiTheme="majorHAnsi"/>
          <w:sz w:val="28"/>
          <w:szCs w:val="28"/>
        </w:rPr>
        <w:t>;</w:t>
      </w:r>
    </w:p>
    <w:p w14:paraId="711AE026"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відповідність типу на основі забезпечення якості продукції для ліфтів відповідно до </w:t>
      </w:r>
      <w:r w:rsidR="0013651B" w:rsidRPr="00E96AC1">
        <w:rPr>
          <w:rFonts w:asciiTheme="majorHAnsi" w:hAnsiTheme="majorHAnsi"/>
          <w:sz w:val="28"/>
          <w:szCs w:val="28"/>
        </w:rPr>
        <w:t>додатка 10</w:t>
      </w:r>
      <w:r w:rsidRPr="00E96AC1">
        <w:rPr>
          <w:rFonts w:asciiTheme="majorHAnsi" w:hAnsiTheme="majorHAnsi"/>
          <w:sz w:val="28"/>
          <w:szCs w:val="28"/>
        </w:rPr>
        <w:t xml:space="preserve"> (модуль E);</w:t>
      </w:r>
    </w:p>
    <w:p w14:paraId="2F160A37"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37" w:name="n141"/>
      <w:bookmarkEnd w:id="537"/>
      <w:r w:rsidRPr="00E96AC1">
        <w:rPr>
          <w:rFonts w:asciiTheme="majorHAnsi" w:hAnsiTheme="majorHAnsi"/>
          <w:sz w:val="28"/>
          <w:szCs w:val="28"/>
        </w:rPr>
        <w:t>відповідність типу на основі забезпечення якості виробничого процесу для ліфтів відповідно до </w:t>
      </w:r>
      <w:r w:rsidR="000F6076" w:rsidRPr="00E96AC1">
        <w:rPr>
          <w:rFonts w:asciiTheme="majorHAnsi" w:hAnsiTheme="majorHAnsi"/>
          <w:sz w:val="28"/>
          <w:szCs w:val="28"/>
          <w:lang w:val="uk-UA"/>
        </w:rPr>
        <w:t>додатка 12</w:t>
      </w:r>
      <w:r w:rsidRPr="00E96AC1">
        <w:rPr>
          <w:rFonts w:asciiTheme="majorHAnsi" w:hAnsiTheme="majorHAnsi"/>
          <w:sz w:val="28"/>
          <w:szCs w:val="28"/>
        </w:rPr>
        <w:t xml:space="preserve"> </w:t>
      </w:r>
      <w:r w:rsidRPr="00E96AC1">
        <w:rPr>
          <w:rFonts w:asciiTheme="majorHAnsi" w:hAnsiTheme="majorHAnsi"/>
          <w:b/>
          <w:sz w:val="28"/>
          <w:szCs w:val="28"/>
          <w:lang w:val="uk-UA"/>
        </w:rPr>
        <w:t xml:space="preserve">(модуль </w:t>
      </w:r>
      <w:r w:rsidRPr="00E96AC1">
        <w:rPr>
          <w:rFonts w:asciiTheme="majorHAnsi" w:hAnsiTheme="majorHAnsi"/>
          <w:b/>
          <w:sz w:val="28"/>
          <w:szCs w:val="28"/>
          <w:lang w:val="en-US"/>
        </w:rPr>
        <w:t>D</w:t>
      </w:r>
      <w:r w:rsidRPr="00E96AC1">
        <w:rPr>
          <w:rFonts w:asciiTheme="majorHAnsi" w:hAnsiTheme="majorHAnsi"/>
          <w:b/>
          <w:sz w:val="28"/>
          <w:szCs w:val="28"/>
          <w:lang w:val="uk-UA"/>
        </w:rPr>
        <w:t>)</w:t>
      </w:r>
      <w:r w:rsidRPr="00E96AC1">
        <w:rPr>
          <w:rFonts w:asciiTheme="majorHAnsi" w:hAnsiTheme="majorHAnsi"/>
          <w:sz w:val="28"/>
          <w:szCs w:val="28"/>
        </w:rPr>
        <w:t>;</w:t>
      </w:r>
    </w:p>
    <w:p w14:paraId="7B92B5EB" w14:textId="77777777" w:rsidR="00BB1F76" w:rsidRPr="00E96AC1" w:rsidRDefault="00BB1F76" w:rsidP="000F1CF6">
      <w:pPr>
        <w:shd w:val="clear" w:color="auto" w:fill="FFFFFF"/>
        <w:spacing w:after="0"/>
        <w:ind w:firstLine="426"/>
        <w:jc w:val="both"/>
        <w:rPr>
          <w:rFonts w:asciiTheme="majorHAnsi" w:hAnsiTheme="majorHAnsi"/>
          <w:sz w:val="28"/>
          <w:szCs w:val="28"/>
        </w:rPr>
      </w:pPr>
      <w:bookmarkStart w:id="538" w:name="n142"/>
      <w:bookmarkEnd w:id="538"/>
      <w:r w:rsidRPr="00E96AC1">
        <w:rPr>
          <w:rFonts w:asciiTheme="majorHAnsi" w:hAnsiTheme="majorHAnsi"/>
          <w:sz w:val="28"/>
          <w:szCs w:val="28"/>
        </w:rPr>
        <w:t>3) відповідність на основі перевірки одиниці продукції для ліфтів відповідно до </w:t>
      </w:r>
      <w:r w:rsidR="00CA256A" w:rsidRPr="00E96AC1">
        <w:rPr>
          <w:rFonts w:asciiTheme="majorHAnsi" w:hAnsiTheme="majorHAnsi"/>
          <w:sz w:val="28"/>
          <w:szCs w:val="28"/>
          <w:lang w:val="uk-UA"/>
        </w:rPr>
        <w:t>додатка 8</w:t>
      </w:r>
      <w:r w:rsidRPr="00E96AC1">
        <w:rPr>
          <w:rFonts w:asciiTheme="majorHAnsi" w:hAnsiTheme="majorHAnsi"/>
          <w:sz w:val="28"/>
          <w:szCs w:val="28"/>
        </w:rPr>
        <w:t xml:space="preserve"> </w:t>
      </w:r>
      <w:r w:rsidRPr="00E96AC1">
        <w:rPr>
          <w:rFonts w:asciiTheme="majorHAnsi" w:hAnsiTheme="majorHAnsi"/>
          <w:b/>
          <w:sz w:val="28"/>
          <w:szCs w:val="28"/>
          <w:lang w:val="uk-UA"/>
        </w:rPr>
        <w:t xml:space="preserve">(модуль </w:t>
      </w:r>
      <w:r w:rsidRPr="00E96AC1">
        <w:rPr>
          <w:rFonts w:asciiTheme="majorHAnsi" w:hAnsiTheme="majorHAnsi"/>
          <w:b/>
          <w:sz w:val="28"/>
          <w:szCs w:val="28"/>
          <w:lang w:val="en-US"/>
        </w:rPr>
        <w:t>G</w:t>
      </w:r>
      <w:r w:rsidRPr="00E96AC1">
        <w:rPr>
          <w:rFonts w:asciiTheme="majorHAnsi" w:hAnsiTheme="majorHAnsi"/>
          <w:b/>
          <w:sz w:val="28"/>
          <w:szCs w:val="28"/>
          <w:lang w:val="uk-UA"/>
        </w:rPr>
        <w:t>)</w:t>
      </w:r>
      <w:r w:rsidRPr="00E96AC1">
        <w:rPr>
          <w:rFonts w:asciiTheme="majorHAnsi" w:hAnsiTheme="majorHAnsi"/>
          <w:sz w:val="28"/>
          <w:szCs w:val="28"/>
        </w:rPr>
        <w:t>;</w:t>
      </w:r>
    </w:p>
    <w:p w14:paraId="465A05B0" w14:textId="77777777" w:rsidR="00BB1F76" w:rsidRPr="00E96AC1" w:rsidRDefault="00BB1F76" w:rsidP="000F1CF6">
      <w:pPr>
        <w:shd w:val="clear" w:color="auto" w:fill="FFFFFF"/>
        <w:spacing w:after="0" w:line="360" w:lineRule="auto"/>
        <w:ind w:firstLine="426"/>
        <w:jc w:val="both"/>
        <w:rPr>
          <w:rFonts w:asciiTheme="majorHAnsi" w:hAnsiTheme="majorHAnsi"/>
          <w:sz w:val="28"/>
          <w:szCs w:val="28"/>
        </w:rPr>
      </w:pPr>
      <w:r w:rsidRPr="00E96AC1">
        <w:rPr>
          <w:rFonts w:asciiTheme="majorHAnsi" w:hAnsiTheme="majorHAnsi"/>
          <w:sz w:val="28"/>
          <w:szCs w:val="28"/>
        </w:rPr>
        <w:t>4) відповідність на основі цілковитого забезпечення якості з експертизою проекту відповідно до</w:t>
      </w:r>
      <w:r w:rsidR="002A2361" w:rsidRPr="00E96AC1">
        <w:rPr>
          <w:rFonts w:asciiTheme="majorHAnsi" w:hAnsiTheme="majorHAnsi"/>
          <w:sz w:val="28"/>
          <w:szCs w:val="28"/>
          <w:lang w:val="uk-UA"/>
        </w:rPr>
        <w:t xml:space="preserve"> додатка 11</w:t>
      </w:r>
      <w:r w:rsidRPr="00E96AC1">
        <w:rPr>
          <w:rFonts w:asciiTheme="majorHAnsi" w:hAnsiTheme="majorHAnsi"/>
          <w:sz w:val="28"/>
          <w:szCs w:val="28"/>
        </w:rPr>
        <w:t xml:space="preserve"> </w:t>
      </w:r>
      <w:r w:rsidRPr="00E96AC1">
        <w:rPr>
          <w:rFonts w:asciiTheme="majorHAnsi" w:hAnsiTheme="majorHAnsi"/>
          <w:b/>
          <w:sz w:val="28"/>
          <w:szCs w:val="28"/>
          <w:lang w:val="uk-UA"/>
        </w:rPr>
        <w:t xml:space="preserve">(модуль </w:t>
      </w:r>
      <w:r w:rsidRPr="00E96AC1">
        <w:rPr>
          <w:rFonts w:asciiTheme="majorHAnsi" w:hAnsiTheme="majorHAnsi"/>
          <w:b/>
          <w:sz w:val="28"/>
          <w:szCs w:val="28"/>
          <w:lang w:val="en-US"/>
        </w:rPr>
        <w:t>H</w:t>
      </w:r>
      <w:r w:rsidRPr="00E96AC1">
        <w:rPr>
          <w:rFonts w:asciiTheme="majorHAnsi" w:hAnsiTheme="majorHAnsi"/>
          <w:b/>
          <w:sz w:val="28"/>
          <w:szCs w:val="28"/>
        </w:rPr>
        <w:t>1</w:t>
      </w:r>
      <w:r w:rsidRPr="00E96AC1">
        <w:rPr>
          <w:rFonts w:asciiTheme="majorHAnsi" w:hAnsiTheme="majorHAnsi"/>
          <w:b/>
          <w:sz w:val="28"/>
          <w:szCs w:val="28"/>
          <w:lang w:val="uk-UA"/>
        </w:rPr>
        <w:t>)</w:t>
      </w:r>
      <w:r w:rsidRPr="00E96AC1">
        <w:rPr>
          <w:rFonts w:asciiTheme="majorHAnsi" w:hAnsiTheme="majorHAnsi"/>
          <w:sz w:val="28"/>
          <w:szCs w:val="28"/>
        </w:rPr>
        <w:t>.</w:t>
      </w:r>
    </w:p>
    <w:p w14:paraId="35D261E6" w14:textId="77777777" w:rsidR="00BB1F76" w:rsidRPr="00E96AC1" w:rsidRDefault="00BB1F76" w:rsidP="000F1CF6">
      <w:pPr>
        <w:shd w:val="clear" w:color="auto" w:fill="FFFFFF"/>
        <w:spacing w:after="0"/>
        <w:ind w:firstLine="567"/>
        <w:jc w:val="both"/>
        <w:rPr>
          <w:rFonts w:asciiTheme="majorHAnsi" w:hAnsiTheme="majorHAnsi"/>
          <w:b/>
          <w:sz w:val="28"/>
          <w:szCs w:val="28"/>
        </w:rPr>
      </w:pPr>
      <w:r w:rsidRPr="00E96AC1">
        <w:rPr>
          <w:rFonts w:asciiTheme="majorHAnsi" w:hAnsiTheme="majorHAnsi"/>
          <w:b/>
          <w:sz w:val="28"/>
          <w:szCs w:val="28"/>
        </w:rPr>
        <w:t>Компоненти безпеки для ліфтів повинні пройти одну з таких процедур оцінки відповідності:</w:t>
      </w:r>
    </w:p>
    <w:p w14:paraId="630295BC" w14:textId="77777777" w:rsidR="00BB1F76" w:rsidRPr="00E96AC1" w:rsidRDefault="00BB1F76" w:rsidP="000F1CF6">
      <w:pPr>
        <w:shd w:val="clear" w:color="auto" w:fill="FFFFFF"/>
        <w:spacing w:before="120" w:after="0"/>
        <w:ind w:firstLine="567"/>
        <w:jc w:val="both"/>
        <w:rPr>
          <w:rFonts w:asciiTheme="majorHAnsi" w:hAnsiTheme="majorHAnsi"/>
          <w:sz w:val="28"/>
          <w:szCs w:val="28"/>
        </w:rPr>
      </w:pPr>
      <w:bookmarkStart w:id="539" w:name="n129"/>
      <w:bookmarkEnd w:id="539"/>
      <w:r w:rsidRPr="00E96AC1">
        <w:rPr>
          <w:rFonts w:asciiTheme="majorHAnsi" w:hAnsiTheme="majorHAnsi"/>
          <w:sz w:val="28"/>
          <w:szCs w:val="28"/>
        </w:rPr>
        <w:t>1) типовий зразок компонента безпеки для ліфтів повинен пройти експертизу типу, зазначену у </w:t>
      </w:r>
      <w:r w:rsidR="00314A4C" w:rsidRPr="00E96AC1">
        <w:rPr>
          <w:rFonts w:asciiTheme="majorHAnsi" w:hAnsiTheme="majorHAnsi"/>
          <w:sz w:val="28"/>
          <w:szCs w:val="28"/>
          <w:lang w:val="uk-UA"/>
        </w:rPr>
        <w:t>пунктах 1-11</w:t>
      </w:r>
      <w:r w:rsidRPr="00E96AC1">
        <w:rPr>
          <w:rFonts w:asciiTheme="majorHAnsi" w:hAnsiTheme="majorHAnsi"/>
          <w:sz w:val="28"/>
          <w:szCs w:val="28"/>
        </w:rPr>
        <w:t> додатка 4</w:t>
      </w:r>
      <w:r w:rsidRPr="00E96AC1">
        <w:rPr>
          <w:rFonts w:asciiTheme="majorHAnsi" w:hAnsiTheme="majorHAnsi"/>
          <w:sz w:val="28"/>
          <w:szCs w:val="28"/>
          <w:lang w:val="uk-UA"/>
        </w:rPr>
        <w:t xml:space="preserve"> </w:t>
      </w:r>
      <w:r w:rsidRPr="00E96AC1">
        <w:rPr>
          <w:rFonts w:asciiTheme="majorHAnsi" w:hAnsiTheme="majorHAnsi"/>
          <w:b/>
          <w:sz w:val="28"/>
          <w:szCs w:val="28"/>
          <w:lang w:val="uk-UA"/>
        </w:rPr>
        <w:t>(модуль В)</w:t>
      </w:r>
      <w:r w:rsidRPr="00E96AC1">
        <w:rPr>
          <w:rFonts w:asciiTheme="majorHAnsi" w:hAnsiTheme="majorHAnsi"/>
          <w:b/>
          <w:sz w:val="28"/>
          <w:szCs w:val="28"/>
        </w:rPr>
        <w:t>,</w:t>
      </w:r>
      <w:r w:rsidRPr="00E96AC1">
        <w:rPr>
          <w:rFonts w:asciiTheme="majorHAnsi" w:hAnsiTheme="majorHAnsi"/>
          <w:sz w:val="28"/>
          <w:szCs w:val="28"/>
        </w:rPr>
        <w:t xml:space="preserve"> і підтвердження відповідності типу на основі внутрішнього контролю виробництва з проведенням перевірок компонента безпеки для ліфтів під наглядом через певні інтервали часу відповідно до </w:t>
      </w:r>
      <w:r w:rsidR="00EF08EF" w:rsidRPr="00E96AC1">
        <w:rPr>
          <w:rFonts w:asciiTheme="majorHAnsi" w:hAnsiTheme="majorHAnsi"/>
          <w:sz w:val="28"/>
          <w:szCs w:val="28"/>
          <w:lang w:val="uk-UA"/>
        </w:rPr>
        <w:t>додатка 9</w:t>
      </w:r>
      <w:r w:rsidRPr="00E96AC1">
        <w:rPr>
          <w:rFonts w:asciiTheme="majorHAnsi" w:hAnsiTheme="majorHAnsi"/>
          <w:sz w:val="28"/>
          <w:szCs w:val="28"/>
          <w:lang w:val="uk-UA"/>
        </w:rPr>
        <w:t xml:space="preserve"> </w:t>
      </w:r>
      <w:r w:rsidRPr="00E96AC1">
        <w:rPr>
          <w:rFonts w:asciiTheme="majorHAnsi" w:hAnsiTheme="majorHAnsi"/>
          <w:b/>
          <w:sz w:val="28"/>
          <w:szCs w:val="28"/>
          <w:lang w:val="uk-UA"/>
        </w:rPr>
        <w:t>(модуль С2)</w:t>
      </w:r>
      <w:r w:rsidRPr="00E96AC1">
        <w:rPr>
          <w:rFonts w:asciiTheme="majorHAnsi" w:hAnsiTheme="majorHAnsi"/>
          <w:sz w:val="28"/>
          <w:szCs w:val="28"/>
        </w:rPr>
        <w:t>;</w:t>
      </w:r>
    </w:p>
    <w:p w14:paraId="75373DB0" w14:textId="77777777" w:rsidR="00BB1F76" w:rsidRPr="00E96AC1" w:rsidRDefault="00BB1F76" w:rsidP="000F1CF6">
      <w:pPr>
        <w:shd w:val="clear" w:color="auto" w:fill="FFFFFF"/>
        <w:spacing w:before="120" w:after="0"/>
        <w:ind w:firstLine="567"/>
        <w:jc w:val="both"/>
        <w:rPr>
          <w:rFonts w:asciiTheme="majorHAnsi" w:hAnsiTheme="majorHAnsi"/>
          <w:sz w:val="28"/>
          <w:szCs w:val="28"/>
        </w:rPr>
      </w:pPr>
      <w:bookmarkStart w:id="540" w:name="n130"/>
      <w:bookmarkEnd w:id="540"/>
      <w:r w:rsidRPr="00E96AC1">
        <w:rPr>
          <w:rFonts w:asciiTheme="majorHAnsi" w:hAnsiTheme="majorHAnsi"/>
          <w:sz w:val="28"/>
          <w:szCs w:val="28"/>
        </w:rPr>
        <w:t>2) типовий зразок компонента безпеки для ліфтів повинен пройти експертизу типу, зазначену у</w:t>
      </w:r>
      <w:r w:rsidR="00B94BC0" w:rsidRPr="00E96AC1">
        <w:rPr>
          <w:rFonts w:asciiTheme="majorHAnsi" w:hAnsiTheme="majorHAnsi"/>
          <w:sz w:val="28"/>
          <w:szCs w:val="28"/>
          <w:lang w:val="uk-UA"/>
        </w:rPr>
        <w:t xml:space="preserve"> пунктах 1-11</w:t>
      </w:r>
      <w:r w:rsidRPr="00E96AC1">
        <w:rPr>
          <w:rFonts w:asciiTheme="majorHAnsi" w:hAnsiTheme="majorHAnsi"/>
          <w:sz w:val="28"/>
          <w:szCs w:val="28"/>
        </w:rPr>
        <w:t xml:space="preserve"> додатка 4, і підтвердження </w:t>
      </w:r>
      <w:r w:rsidRPr="00E96AC1">
        <w:rPr>
          <w:rFonts w:asciiTheme="majorHAnsi" w:hAnsiTheme="majorHAnsi"/>
          <w:sz w:val="28"/>
          <w:szCs w:val="28"/>
        </w:rPr>
        <w:lastRenderedPageBreak/>
        <w:t>відповідності типу на основі забезпечення якості продукції відповідно до </w:t>
      </w:r>
      <w:r w:rsidR="006834CD" w:rsidRPr="00E96AC1">
        <w:rPr>
          <w:rFonts w:asciiTheme="majorHAnsi" w:hAnsiTheme="majorHAnsi"/>
          <w:sz w:val="28"/>
          <w:szCs w:val="28"/>
          <w:lang w:val="uk-UA"/>
        </w:rPr>
        <w:t>додатка 6</w:t>
      </w:r>
      <w:r w:rsidRPr="00E96AC1">
        <w:rPr>
          <w:rFonts w:asciiTheme="majorHAnsi" w:hAnsiTheme="majorHAnsi"/>
          <w:sz w:val="28"/>
          <w:szCs w:val="28"/>
          <w:lang w:val="uk-UA"/>
        </w:rPr>
        <w:t xml:space="preserve"> </w:t>
      </w:r>
      <w:r w:rsidRPr="00E96AC1">
        <w:rPr>
          <w:rFonts w:asciiTheme="majorHAnsi" w:hAnsiTheme="majorHAnsi"/>
          <w:b/>
          <w:sz w:val="28"/>
          <w:szCs w:val="28"/>
          <w:lang w:val="uk-UA"/>
        </w:rPr>
        <w:t>(модуль Е)</w:t>
      </w:r>
      <w:r w:rsidRPr="00E96AC1">
        <w:rPr>
          <w:rFonts w:asciiTheme="majorHAnsi" w:hAnsiTheme="majorHAnsi"/>
          <w:sz w:val="28"/>
          <w:szCs w:val="28"/>
        </w:rPr>
        <w:t>;</w:t>
      </w:r>
    </w:p>
    <w:p w14:paraId="63467475" w14:textId="77777777" w:rsidR="00BB1F76" w:rsidRPr="00E96AC1" w:rsidRDefault="00BB1F76" w:rsidP="000F1CF6">
      <w:pPr>
        <w:shd w:val="clear" w:color="auto" w:fill="FFFFFF"/>
        <w:spacing w:before="120" w:after="0"/>
        <w:ind w:firstLine="567"/>
        <w:jc w:val="both"/>
        <w:rPr>
          <w:rFonts w:asciiTheme="majorHAnsi" w:hAnsiTheme="majorHAnsi"/>
          <w:sz w:val="28"/>
          <w:szCs w:val="28"/>
        </w:rPr>
      </w:pPr>
      <w:bookmarkStart w:id="541" w:name="n131"/>
      <w:bookmarkEnd w:id="541"/>
      <w:r w:rsidRPr="00E96AC1">
        <w:rPr>
          <w:rFonts w:asciiTheme="majorHAnsi" w:hAnsiTheme="majorHAnsi"/>
          <w:sz w:val="28"/>
          <w:szCs w:val="28"/>
        </w:rPr>
        <w:t>3) відповідність на основі цілковитого забезпечення якості відповідно до </w:t>
      </w:r>
      <w:r w:rsidR="009E5200" w:rsidRPr="00E96AC1">
        <w:rPr>
          <w:rFonts w:asciiTheme="majorHAnsi" w:hAnsiTheme="majorHAnsi"/>
          <w:sz w:val="28"/>
          <w:szCs w:val="28"/>
          <w:lang w:val="uk-UA"/>
        </w:rPr>
        <w:t>додатка 7</w:t>
      </w:r>
      <w:r w:rsidRPr="00E96AC1">
        <w:rPr>
          <w:rFonts w:asciiTheme="majorHAnsi" w:hAnsiTheme="majorHAnsi"/>
          <w:sz w:val="28"/>
          <w:szCs w:val="28"/>
          <w:lang w:val="uk-UA"/>
        </w:rPr>
        <w:t xml:space="preserve"> </w:t>
      </w:r>
      <w:r w:rsidRPr="00E96AC1">
        <w:rPr>
          <w:rFonts w:asciiTheme="majorHAnsi" w:hAnsiTheme="majorHAnsi"/>
          <w:b/>
          <w:sz w:val="28"/>
          <w:szCs w:val="28"/>
          <w:lang w:val="uk-UA"/>
        </w:rPr>
        <w:t>(модуль Н)</w:t>
      </w:r>
      <w:r w:rsidRPr="00E96AC1">
        <w:rPr>
          <w:rFonts w:asciiTheme="majorHAnsi" w:hAnsiTheme="majorHAnsi"/>
          <w:sz w:val="28"/>
          <w:szCs w:val="28"/>
        </w:rPr>
        <w:t>.</w:t>
      </w:r>
    </w:p>
    <w:p w14:paraId="20EE9F85" w14:textId="77777777" w:rsidR="00BB1F76" w:rsidRPr="00E96AC1" w:rsidRDefault="009C03DF" w:rsidP="000F1CF6">
      <w:pPr>
        <w:spacing w:before="120" w:after="0"/>
        <w:ind w:firstLine="567"/>
        <w:jc w:val="both"/>
        <w:rPr>
          <w:rFonts w:asciiTheme="majorHAnsi" w:eastAsia="Cambria" w:hAnsiTheme="majorHAnsi"/>
          <w:b/>
          <w:kern w:val="20"/>
          <w:sz w:val="28"/>
          <w:szCs w:val="28"/>
          <w:lang w:val="uk-UA"/>
        </w:rPr>
      </w:pPr>
      <w:r w:rsidRPr="00E96AC1">
        <w:rPr>
          <w:rFonts w:asciiTheme="majorHAnsi" w:eastAsia="Cambria" w:hAnsiTheme="majorHAnsi"/>
          <w:bCs/>
          <w:kern w:val="20"/>
          <w:sz w:val="28"/>
          <w:szCs w:val="28"/>
          <w:lang w:val="uk-UA"/>
        </w:rPr>
        <w:t>Таким чином, згідно з</w:t>
      </w:r>
      <w:r w:rsidRPr="00E96AC1">
        <w:rPr>
          <w:rFonts w:asciiTheme="majorHAnsi" w:eastAsia="Cambria" w:hAnsiTheme="majorHAnsi"/>
          <w:kern w:val="20"/>
          <w:sz w:val="28"/>
          <w:szCs w:val="28"/>
          <w:lang w:val="uk-UA"/>
        </w:rPr>
        <w:t xml:space="preserve"> </w:t>
      </w:r>
      <w:r w:rsidR="00BB1F76" w:rsidRPr="00E96AC1">
        <w:rPr>
          <w:rFonts w:asciiTheme="majorHAnsi" w:eastAsia="Cambria" w:hAnsiTheme="majorHAnsi"/>
          <w:kern w:val="20"/>
          <w:sz w:val="28"/>
          <w:szCs w:val="28"/>
          <w:lang w:val="uk-UA"/>
        </w:rPr>
        <w:t>вишенаведеною інформацією</w:t>
      </w:r>
      <w:r w:rsidR="00BB1F76" w:rsidRPr="00E96AC1">
        <w:rPr>
          <w:rFonts w:asciiTheme="majorHAnsi" w:eastAsia="Cambria" w:hAnsiTheme="majorHAnsi"/>
          <w:b/>
          <w:kern w:val="20"/>
          <w:sz w:val="28"/>
          <w:szCs w:val="28"/>
          <w:lang w:val="uk-UA"/>
        </w:rPr>
        <w:t xml:space="preserve"> процедура оцінки відповідності шляхом самодекларування  відповідності ліфтів і компонентів безпеки до них (модулі А, А1, А2)  не застосовується!</w:t>
      </w:r>
    </w:p>
    <w:p w14:paraId="7D6A842F" w14:textId="77777777" w:rsidR="00BB1F76" w:rsidRPr="00E96AC1" w:rsidRDefault="00BB1F76" w:rsidP="000F1CF6">
      <w:pPr>
        <w:spacing w:after="0"/>
        <w:ind w:firstLine="567"/>
        <w:jc w:val="both"/>
        <w:rPr>
          <w:rFonts w:asciiTheme="majorHAnsi" w:eastAsia="Cambria" w:hAnsiTheme="majorHAnsi"/>
          <w:kern w:val="20"/>
          <w:sz w:val="28"/>
          <w:szCs w:val="28"/>
          <w:highlight w:val="yellow"/>
          <w:lang w:val="uk-UA"/>
        </w:rPr>
      </w:pPr>
    </w:p>
    <w:p w14:paraId="7A5DFB3A" w14:textId="77777777" w:rsidR="00BB1F76" w:rsidRPr="00E96AC1" w:rsidRDefault="00BB1F76" w:rsidP="005323A0">
      <w:pPr>
        <w:pStyle w:val="2"/>
        <w:rPr>
          <w:rFonts w:eastAsia="Cambria"/>
          <w:color w:val="auto"/>
          <w:kern w:val="20"/>
          <w:lang w:val="uk-UA"/>
        </w:rPr>
      </w:pPr>
      <w:bookmarkStart w:id="542" w:name="_Toc132455635"/>
      <w:bookmarkStart w:id="543" w:name="_Toc132457667"/>
      <w:r w:rsidRPr="00E96AC1">
        <w:rPr>
          <w:rFonts w:eastAsia="Cambria"/>
          <w:color w:val="auto"/>
          <w:kern w:val="20"/>
          <w:lang w:val="uk-UA"/>
        </w:rPr>
        <w:t>8</w:t>
      </w:r>
      <w:r w:rsidRPr="00E96AC1">
        <w:rPr>
          <w:rFonts w:eastAsia="Cambria"/>
          <w:color w:val="auto"/>
          <w:kern w:val="20"/>
        </w:rPr>
        <w:t>.</w:t>
      </w:r>
      <w:r w:rsidRPr="00E96AC1">
        <w:rPr>
          <w:rFonts w:eastAsia="Cambria"/>
          <w:color w:val="auto"/>
          <w:kern w:val="20"/>
          <w:lang w:val="uk-UA"/>
        </w:rPr>
        <w:t>4</w:t>
      </w:r>
      <w:r w:rsidRPr="00E96AC1">
        <w:rPr>
          <w:rFonts w:eastAsia="Cambria"/>
          <w:color w:val="auto"/>
          <w:kern w:val="20"/>
        </w:rPr>
        <w:t xml:space="preserve"> </w:t>
      </w:r>
      <w:r w:rsidRPr="00E96AC1">
        <w:rPr>
          <w:rFonts w:eastAsia="Cambria"/>
          <w:color w:val="auto"/>
          <w:kern w:val="20"/>
          <w:lang w:val="uk-UA"/>
        </w:rPr>
        <w:t>Суттєві вимоги Технічного регламенту ліфтів та компонентів безпеки до них щодо охорони здоров’я та безпеки</w:t>
      </w:r>
      <w:bookmarkEnd w:id="542"/>
      <w:bookmarkEnd w:id="543"/>
    </w:p>
    <w:p w14:paraId="027BDF87" w14:textId="77777777" w:rsidR="00BB1F76" w:rsidRPr="00E96AC1" w:rsidRDefault="00BB1F76" w:rsidP="000F1CF6">
      <w:pPr>
        <w:spacing w:after="0"/>
        <w:ind w:firstLine="567"/>
        <w:jc w:val="both"/>
        <w:rPr>
          <w:rFonts w:asciiTheme="majorHAnsi" w:eastAsia="Cambria" w:hAnsiTheme="majorHAnsi"/>
          <w:kern w:val="20"/>
          <w:sz w:val="28"/>
          <w:szCs w:val="28"/>
          <w:lang w:val="uk-UA"/>
        </w:rPr>
      </w:pPr>
    </w:p>
    <w:p w14:paraId="653AF078" w14:textId="77777777" w:rsidR="00BB1F76" w:rsidRPr="00E96AC1" w:rsidRDefault="00BB1F76" w:rsidP="000F1CF6">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 xml:space="preserve">Підготовлено відповідно до додатку 1 ТР ЛК </w:t>
      </w:r>
      <w:r w:rsidRPr="00E96AC1">
        <w:rPr>
          <w:rFonts w:asciiTheme="majorHAnsi" w:eastAsia="Cambria" w:hAnsiTheme="majorHAnsi"/>
          <w:kern w:val="20"/>
          <w:sz w:val="28"/>
          <w:szCs w:val="28"/>
        </w:rPr>
        <w:t>[</w:t>
      </w:r>
      <w:r w:rsidRPr="00E96AC1">
        <w:rPr>
          <w:rFonts w:asciiTheme="majorHAnsi" w:eastAsia="Cambria" w:hAnsiTheme="majorHAnsi"/>
          <w:kern w:val="20"/>
          <w:sz w:val="28"/>
          <w:szCs w:val="28"/>
          <w:lang w:val="uk-UA"/>
        </w:rPr>
        <w:t>2</w:t>
      </w:r>
      <w:r w:rsidR="001C7D20" w:rsidRPr="00E96AC1">
        <w:rPr>
          <w:rFonts w:asciiTheme="majorHAnsi" w:eastAsia="Cambria" w:hAnsiTheme="majorHAnsi"/>
          <w:kern w:val="20"/>
          <w:sz w:val="28"/>
          <w:szCs w:val="28"/>
          <w:lang w:val="uk-UA"/>
        </w:rPr>
        <w:t>9</w:t>
      </w:r>
      <w:r w:rsidRPr="00E96AC1">
        <w:rPr>
          <w:rFonts w:asciiTheme="majorHAnsi" w:eastAsia="Cambria" w:hAnsiTheme="majorHAnsi"/>
          <w:kern w:val="20"/>
          <w:sz w:val="28"/>
          <w:szCs w:val="28"/>
        </w:rPr>
        <w:t>]</w:t>
      </w:r>
      <w:r w:rsidRPr="00E96AC1">
        <w:rPr>
          <w:rFonts w:asciiTheme="majorHAnsi" w:eastAsia="Cambria" w:hAnsiTheme="majorHAnsi"/>
          <w:kern w:val="20"/>
          <w:sz w:val="28"/>
          <w:szCs w:val="28"/>
          <w:lang w:val="uk-UA"/>
        </w:rPr>
        <w:t>.</w:t>
      </w:r>
    </w:p>
    <w:p w14:paraId="21280ECE" w14:textId="77777777" w:rsidR="00BB1F76" w:rsidRPr="00E96AC1" w:rsidRDefault="00BB1F76" w:rsidP="000F1CF6">
      <w:pPr>
        <w:shd w:val="clear" w:color="auto" w:fill="FFFFFF"/>
        <w:spacing w:after="0"/>
        <w:ind w:right="450" w:firstLine="567"/>
        <w:jc w:val="both"/>
        <w:rPr>
          <w:rFonts w:asciiTheme="majorHAnsi" w:hAnsiTheme="majorHAnsi"/>
          <w:sz w:val="28"/>
          <w:szCs w:val="28"/>
          <w:lang w:val="uk-UA"/>
        </w:rPr>
      </w:pPr>
      <w:r w:rsidRPr="00E96AC1">
        <w:rPr>
          <w:rStyle w:val="rvts11"/>
          <w:rFonts w:asciiTheme="majorHAnsi" w:hAnsiTheme="majorHAnsi"/>
          <w:b/>
          <w:bCs/>
          <w:sz w:val="28"/>
          <w:szCs w:val="28"/>
          <w:lang w:val="uk-UA"/>
        </w:rPr>
        <w:t>Попередні зауваження</w:t>
      </w:r>
    </w:p>
    <w:p w14:paraId="18CCABD6" w14:textId="77777777" w:rsidR="00BB1F76" w:rsidRPr="00E96AC1" w:rsidRDefault="00BB1F76" w:rsidP="00347B82">
      <w:pPr>
        <w:shd w:val="clear" w:color="auto" w:fill="FFFFFF"/>
        <w:spacing w:before="120" w:after="0"/>
        <w:ind w:firstLine="567"/>
        <w:jc w:val="both"/>
        <w:rPr>
          <w:rFonts w:asciiTheme="majorHAnsi" w:hAnsiTheme="majorHAnsi"/>
          <w:sz w:val="28"/>
          <w:szCs w:val="28"/>
          <w:lang w:val="uk-UA"/>
        </w:rPr>
      </w:pPr>
      <w:bookmarkStart w:id="544" w:name="n238"/>
      <w:bookmarkEnd w:id="544"/>
      <w:r w:rsidRPr="00E96AC1">
        <w:rPr>
          <w:rFonts w:asciiTheme="majorHAnsi" w:hAnsiTheme="majorHAnsi"/>
          <w:sz w:val="28"/>
          <w:szCs w:val="28"/>
          <w:lang w:val="uk-UA"/>
        </w:rPr>
        <w:t>1. Зобов’язання, пов’язані із суттєвими вимогами щодо охорони здоров’я та безпеки, застосовуються в разі, коли відповідний ризик існує для ліфта або компонента безпеки для ліфтів під час їх використання за призначенням, передбаченого монтажником або виробником.</w:t>
      </w:r>
    </w:p>
    <w:p w14:paraId="7EE8F0A7"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45" w:name="n239"/>
      <w:bookmarkEnd w:id="545"/>
      <w:r w:rsidRPr="00E96AC1">
        <w:rPr>
          <w:rFonts w:asciiTheme="majorHAnsi" w:hAnsiTheme="majorHAnsi"/>
          <w:sz w:val="28"/>
          <w:szCs w:val="28"/>
        </w:rPr>
        <w:t>2. Суттєві вимоги щодо охорони здоров’я та безпеки, установлені цим додатком, є обов’язковими. У разі неможливості виконання таких вимог ліфт або компонент безпеки для ліфтів повинен проектуватися і споруджуватися максимально наближеним до встановлених вимог.</w:t>
      </w:r>
    </w:p>
    <w:p w14:paraId="4965348C"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46" w:name="n240"/>
      <w:bookmarkEnd w:id="546"/>
      <w:r w:rsidRPr="00E96AC1">
        <w:rPr>
          <w:rFonts w:asciiTheme="majorHAnsi" w:hAnsiTheme="majorHAnsi"/>
          <w:sz w:val="28"/>
          <w:szCs w:val="28"/>
        </w:rPr>
        <w:t>3. Виробник і монтажник зобов’язані провести оцінку ризику з метою визначення всіх ризиків, що стосуються їх продукції, щоб розробити її та спорудити з урахуванням результатів оцінки.</w:t>
      </w:r>
    </w:p>
    <w:p w14:paraId="4A9DBEB1" w14:textId="77777777" w:rsidR="00BB1F76" w:rsidRPr="00E96AC1" w:rsidRDefault="00BB1F76" w:rsidP="00347B82">
      <w:pPr>
        <w:shd w:val="clear" w:color="auto" w:fill="FFFFFF"/>
        <w:spacing w:before="120" w:after="0"/>
        <w:ind w:right="448" w:firstLine="567"/>
        <w:jc w:val="both"/>
        <w:rPr>
          <w:rFonts w:asciiTheme="majorHAnsi" w:hAnsiTheme="majorHAnsi"/>
          <w:sz w:val="28"/>
          <w:szCs w:val="28"/>
        </w:rPr>
      </w:pPr>
      <w:bookmarkStart w:id="547" w:name="n241"/>
      <w:bookmarkEnd w:id="547"/>
      <w:r w:rsidRPr="00E96AC1">
        <w:rPr>
          <w:rStyle w:val="rvts11"/>
          <w:rFonts w:asciiTheme="majorHAnsi" w:hAnsiTheme="majorHAnsi"/>
          <w:b/>
          <w:bCs/>
          <w:sz w:val="28"/>
          <w:szCs w:val="28"/>
        </w:rPr>
        <w:t>Загальна інформація</w:t>
      </w:r>
    </w:p>
    <w:p w14:paraId="20A9725B"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48" w:name="n242"/>
      <w:bookmarkEnd w:id="548"/>
      <w:r w:rsidRPr="00E96AC1">
        <w:rPr>
          <w:rFonts w:asciiTheme="majorHAnsi" w:hAnsiTheme="majorHAnsi"/>
          <w:sz w:val="28"/>
          <w:szCs w:val="28"/>
        </w:rPr>
        <w:t>4. За наявності ризиків, що не визначені цим додатком, застосовуються загальні основні вимоги щодо безпеки та охорони здоров’я, встановлені в </w:t>
      </w:r>
      <w:r w:rsidR="009C6936" w:rsidRPr="00E96AC1">
        <w:rPr>
          <w:rFonts w:asciiTheme="majorHAnsi" w:hAnsiTheme="majorHAnsi"/>
          <w:sz w:val="28"/>
          <w:szCs w:val="28"/>
          <w:lang w:val="uk-UA"/>
        </w:rPr>
        <w:t>додатку 1</w:t>
      </w:r>
      <w:r w:rsidRPr="00E96AC1">
        <w:rPr>
          <w:rFonts w:asciiTheme="majorHAnsi" w:hAnsiTheme="majorHAnsi"/>
          <w:sz w:val="28"/>
          <w:szCs w:val="28"/>
        </w:rPr>
        <w:t xml:space="preserve"> до </w:t>
      </w:r>
      <w:r w:rsidR="00E20D59" w:rsidRPr="00E96AC1">
        <w:rPr>
          <w:rFonts w:asciiTheme="majorHAnsi" w:hAnsiTheme="majorHAnsi"/>
          <w:sz w:val="28"/>
          <w:szCs w:val="28"/>
          <w:lang w:val="uk-UA"/>
        </w:rPr>
        <w:t>ТР БМ</w:t>
      </w:r>
      <w:r w:rsidRPr="00E96AC1">
        <w:rPr>
          <w:rFonts w:asciiTheme="majorHAnsi" w:hAnsiTheme="majorHAnsi"/>
          <w:sz w:val="28"/>
          <w:szCs w:val="28"/>
        </w:rPr>
        <w:t>, затвердженого постановою Кабінету Міністрів України від 31 січня 2013 р. № 62 (Офіційний вісник України, 2013 р., № 9, ст. 344), зокрема у </w:t>
      </w:r>
      <w:r w:rsidR="00E20D59" w:rsidRPr="00E96AC1">
        <w:rPr>
          <w:rFonts w:asciiTheme="majorHAnsi" w:hAnsiTheme="majorHAnsi"/>
          <w:sz w:val="28"/>
          <w:szCs w:val="28"/>
          <w:lang w:val="uk-UA"/>
        </w:rPr>
        <w:t>пункті 2</w:t>
      </w:r>
      <w:r w:rsidRPr="00E96AC1">
        <w:rPr>
          <w:rFonts w:asciiTheme="majorHAnsi" w:hAnsiTheme="majorHAnsi"/>
          <w:sz w:val="28"/>
          <w:szCs w:val="28"/>
        </w:rPr>
        <w:t>.</w:t>
      </w:r>
    </w:p>
    <w:p w14:paraId="1F94CFAC" w14:textId="77777777" w:rsidR="00BB1F76" w:rsidRPr="00E96AC1" w:rsidRDefault="00BB1F76" w:rsidP="00347B82">
      <w:pPr>
        <w:shd w:val="clear" w:color="auto" w:fill="FFFFFF"/>
        <w:spacing w:before="120" w:after="0"/>
        <w:ind w:right="450" w:firstLine="567"/>
        <w:jc w:val="both"/>
        <w:rPr>
          <w:rFonts w:asciiTheme="majorHAnsi" w:hAnsiTheme="majorHAnsi"/>
          <w:sz w:val="28"/>
          <w:szCs w:val="28"/>
        </w:rPr>
      </w:pPr>
      <w:bookmarkStart w:id="549" w:name="n243"/>
      <w:bookmarkEnd w:id="549"/>
      <w:r w:rsidRPr="00E96AC1">
        <w:rPr>
          <w:rStyle w:val="rvts11"/>
          <w:rFonts w:asciiTheme="majorHAnsi" w:hAnsiTheme="majorHAnsi"/>
          <w:b/>
          <w:bCs/>
          <w:sz w:val="28"/>
          <w:szCs w:val="28"/>
        </w:rPr>
        <w:t>Пристрій перевезення</w:t>
      </w:r>
    </w:p>
    <w:p w14:paraId="2AEFBF52"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50" w:name="n244"/>
      <w:bookmarkEnd w:id="550"/>
      <w:r w:rsidRPr="00E96AC1">
        <w:rPr>
          <w:rFonts w:asciiTheme="majorHAnsi" w:hAnsiTheme="majorHAnsi"/>
          <w:sz w:val="28"/>
          <w:szCs w:val="28"/>
        </w:rPr>
        <w:t>5. Пристроєм перевезення в кожному ліфті повинна бути кабіна, яка забезпечує площу та міцність, що відповідають максимальній кількості людей і номінальній вантажопідіймальності ліфта, визначеній монтажником.</w:t>
      </w:r>
    </w:p>
    <w:p w14:paraId="4A8B6B5B"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51" w:name="n245"/>
      <w:bookmarkEnd w:id="551"/>
      <w:r w:rsidRPr="00E96AC1">
        <w:rPr>
          <w:rFonts w:asciiTheme="majorHAnsi" w:hAnsiTheme="majorHAnsi"/>
          <w:sz w:val="28"/>
          <w:szCs w:val="28"/>
        </w:rPr>
        <w:lastRenderedPageBreak/>
        <w:t>У разі</w:t>
      </w:r>
      <w:r w:rsidR="00B9147C" w:rsidRPr="00E96AC1">
        <w:rPr>
          <w:rFonts w:asciiTheme="majorHAnsi" w:hAnsiTheme="majorHAnsi"/>
          <w:sz w:val="28"/>
          <w:szCs w:val="28"/>
          <w:lang w:val="uk-UA"/>
        </w:rPr>
        <w:t>,</w:t>
      </w:r>
      <w:r w:rsidRPr="00E96AC1">
        <w:rPr>
          <w:rFonts w:asciiTheme="majorHAnsi" w:hAnsiTheme="majorHAnsi"/>
          <w:sz w:val="28"/>
          <w:szCs w:val="28"/>
        </w:rPr>
        <w:t xml:space="preserve"> коли ліфт призначений для перевезення людей і його розміри це дозволяють, кабіна повинна розроблятися та виготовлятися таким чином, щоб її конструкційні особливості не створювали перешкод або перешкоджали доступу і використання її особами з інвалідністю (особами з обмеженими фізичними можливостями) та давали змогу проводити будь-яке регулювання, необхідне для полегшення користування кабіною.</w:t>
      </w:r>
    </w:p>
    <w:p w14:paraId="61A24F3C" w14:textId="77777777" w:rsidR="00BB1F76" w:rsidRPr="00E96AC1" w:rsidRDefault="00BB1F76" w:rsidP="00347B82">
      <w:pPr>
        <w:shd w:val="clear" w:color="auto" w:fill="FFFFFF"/>
        <w:spacing w:before="120" w:after="0"/>
        <w:ind w:right="450" w:firstLine="567"/>
        <w:jc w:val="both"/>
        <w:rPr>
          <w:rFonts w:asciiTheme="majorHAnsi" w:hAnsiTheme="majorHAnsi"/>
          <w:sz w:val="28"/>
          <w:szCs w:val="28"/>
        </w:rPr>
      </w:pPr>
      <w:bookmarkStart w:id="552" w:name="n246"/>
      <w:bookmarkEnd w:id="552"/>
      <w:r w:rsidRPr="00E96AC1">
        <w:rPr>
          <w:rStyle w:val="rvts11"/>
          <w:rFonts w:asciiTheme="majorHAnsi" w:hAnsiTheme="majorHAnsi"/>
          <w:b/>
          <w:bCs/>
          <w:sz w:val="28"/>
          <w:szCs w:val="28"/>
        </w:rPr>
        <w:t>Засоби для підвішування та підтримання</w:t>
      </w:r>
    </w:p>
    <w:p w14:paraId="2AC68E16"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53" w:name="n247"/>
      <w:bookmarkEnd w:id="553"/>
      <w:r w:rsidRPr="00E96AC1">
        <w:rPr>
          <w:rFonts w:asciiTheme="majorHAnsi" w:hAnsiTheme="majorHAnsi"/>
          <w:sz w:val="28"/>
          <w:szCs w:val="28"/>
        </w:rPr>
        <w:t>6. Засоби для підвішування та/або підтримування кабіни, їх закріплення і будь-які їх кінцеві елементи повинні бути вибрані та розроблені так, щоб забезпечити відповідний рівень загальної безпеки та звести до мінімуму ризик падіння кабіни, з урахуванням умов використання, застосовуваних матеріалів і умов виготовлення.</w:t>
      </w:r>
    </w:p>
    <w:p w14:paraId="1E459AF1"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54" w:name="n248"/>
      <w:bookmarkEnd w:id="554"/>
      <w:r w:rsidRPr="00E96AC1">
        <w:rPr>
          <w:rFonts w:asciiTheme="majorHAnsi" w:hAnsiTheme="majorHAnsi"/>
          <w:sz w:val="28"/>
          <w:szCs w:val="28"/>
        </w:rPr>
        <w:t>Якщо для підвішування кабіни використовуються канати або ланцюги, повинно бути не менше ніж два незалежних канати або ланцюги із власною системою закріпленням. Такі канати та ланцюги не повинні мати з’єднань або місць зрощування, крім випадків, коли це необхідно для закріплення або формування петлі.</w:t>
      </w:r>
    </w:p>
    <w:p w14:paraId="6F55C4D2" w14:textId="77777777" w:rsidR="00BB1F76" w:rsidRPr="00E96AC1" w:rsidRDefault="00BB1F76" w:rsidP="00347B82">
      <w:pPr>
        <w:shd w:val="clear" w:color="auto" w:fill="FFFFFF"/>
        <w:spacing w:before="120" w:after="0"/>
        <w:ind w:right="450" w:firstLine="567"/>
        <w:jc w:val="both"/>
        <w:rPr>
          <w:rFonts w:asciiTheme="majorHAnsi" w:hAnsiTheme="majorHAnsi"/>
          <w:sz w:val="28"/>
          <w:szCs w:val="28"/>
        </w:rPr>
      </w:pPr>
      <w:bookmarkStart w:id="555" w:name="n249"/>
      <w:bookmarkEnd w:id="555"/>
      <w:r w:rsidRPr="00E96AC1">
        <w:rPr>
          <w:rStyle w:val="rvts11"/>
          <w:rFonts w:asciiTheme="majorHAnsi" w:hAnsiTheme="majorHAnsi"/>
          <w:b/>
          <w:bCs/>
          <w:sz w:val="28"/>
          <w:szCs w:val="28"/>
        </w:rPr>
        <w:t>Контроль за завантаженням (у тому числі перевищенням швидкості)</w:t>
      </w:r>
    </w:p>
    <w:p w14:paraId="486CB21C"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56" w:name="n250"/>
      <w:bookmarkEnd w:id="556"/>
      <w:r w:rsidRPr="00E96AC1">
        <w:rPr>
          <w:rFonts w:asciiTheme="majorHAnsi" w:hAnsiTheme="majorHAnsi"/>
          <w:sz w:val="28"/>
          <w:szCs w:val="28"/>
        </w:rPr>
        <w:t>7. Ліфти повинні бути розроблені, виготовлені та встановлені таким чином, щоб запобігти нормальному запуску в разі перевищення розрахункової вантажопідіймальності.</w:t>
      </w:r>
    </w:p>
    <w:p w14:paraId="0CF9C5E6" w14:textId="77777777" w:rsidR="00BB1F76" w:rsidRPr="00E96AC1" w:rsidRDefault="00BB1F76" w:rsidP="00347B82">
      <w:pPr>
        <w:shd w:val="clear" w:color="auto" w:fill="FFFFFF"/>
        <w:spacing w:before="120" w:after="0"/>
        <w:ind w:firstLine="567"/>
        <w:jc w:val="both"/>
        <w:rPr>
          <w:rFonts w:asciiTheme="majorHAnsi" w:hAnsiTheme="majorHAnsi"/>
          <w:sz w:val="28"/>
          <w:szCs w:val="28"/>
        </w:rPr>
      </w:pPr>
      <w:bookmarkStart w:id="557" w:name="n251"/>
      <w:bookmarkEnd w:id="557"/>
      <w:r w:rsidRPr="00E96AC1">
        <w:rPr>
          <w:rFonts w:asciiTheme="majorHAnsi" w:hAnsiTheme="majorHAnsi"/>
          <w:sz w:val="28"/>
          <w:szCs w:val="28"/>
        </w:rPr>
        <w:t>8. Ліфти повинні бути оснащені обмежувачем швидкості.</w:t>
      </w:r>
    </w:p>
    <w:p w14:paraId="6529C758"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58" w:name="n252"/>
      <w:bookmarkEnd w:id="558"/>
      <w:r w:rsidRPr="00E96AC1">
        <w:rPr>
          <w:rFonts w:asciiTheme="majorHAnsi" w:hAnsiTheme="majorHAnsi"/>
          <w:sz w:val="28"/>
          <w:szCs w:val="28"/>
        </w:rPr>
        <w:t>Зазначені вимоги не поширюються на ліфти, в яких конструкція системи приводу унеможливлює перевищення швидкості.</w:t>
      </w:r>
    </w:p>
    <w:p w14:paraId="0ED15D0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59" w:name="n253"/>
      <w:bookmarkEnd w:id="559"/>
      <w:r w:rsidRPr="00E96AC1">
        <w:rPr>
          <w:rFonts w:asciiTheme="majorHAnsi" w:hAnsiTheme="majorHAnsi"/>
          <w:sz w:val="28"/>
          <w:szCs w:val="28"/>
        </w:rPr>
        <w:t>9. Швидкісні ліфти повинні бути обладнані пристроєм поточного контролю швидкості та обмеження швидкості.</w:t>
      </w:r>
    </w:p>
    <w:p w14:paraId="10EB8CA6"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10. Конструкція ліфтів, що приводяться в рух канатотяговими шківами, повинна забезпечувати стійкість тягових канатів на шківі.</w:t>
      </w:r>
    </w:p>
    <w:p w14:paraId="377F7660" w14:textId="77777777" w:rsidR="00BB1F76" w:rsidRPr="00E96AC1" w:rsidRDefault="00BB1F76" w:rsidP="00347B82">
      <w:pPr>
        <w:shd w:val="clear" w:color="auto" w:fill="FFFFFF"/>
        <w:spacing w:before="120" w:after="120"/>
        <w:ind w:right="448" w:firstLine="567"/>
        <w:rPr>
          <w:rFonts w:asciiTheme="majorHAnsi" w:hAnsiTheme="majorHAnsi"/>
          <w:sz w:val="28"/>
          <w:szCs w:val="28"/>
        </w:rPr>
      </w:pPr>
      <w:bookmarkStart w:id="560" w:name="n255"/>
      <w:bookmarkEnd w:id="560"/>
      <w:r w:rsidRPr="00E96AC1">
        <w:rPr>
          <w:rStyle w:val="rvts11"/>
          <w:rFonts w:asciiTheme="majorHAnsi" w:hAnsiTheme="majorHAnsi"/>
          <w:b/>
          <w:bCs/>
          <w:sz w:val="28"/>
          <w:szCs w:val="28"/>
        </w:rPr>
        <w:t>Механізми</w:t>
      </w:r>
    </w:p>
    <w:p w14:paraId="2FED11F3"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11. Усі пасажирські ліфти повинні мати індивідуальні механізми. Ця вимога не поширюється на ліфти, в яких противагою є інша кабіна.</w:t>
      </w:r>
    </w:p>
    <w:p w14:paraId="34D65F49"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12. Монтажник повинен забезпечити доступ до механізмів ліфта та його відповідних пристроїв тільки у разі їх технічного обслуговування та ремонту, а також у надзвичайних ситуаціях.</w:t>
      </w:r>
    </w:p>
    <w:p w14:paraId="1F123C5A" w14:textId="77777777" w:rsidR="00BB1F76" w:rsidRPr="00E96AC1" w:rsidRDefault="00BB1F76" w:rsidP="00347B82">
      <w:pPr>
        <w:shd w:val="clear" w:color="auto" w:fill="FFFFFF"/>
        <w:spacing w:before="120" w:after="120"/>
        <w:ind w:right="448" w:firstLine="567"/>
        <w:jc w:val="both"/>
        <w:rPr>
          <w:rFonts w:asciiTheme="majorHAnsi" w:hAnsiTheme="majorHAnsi"/>
          <w:sz w:val="28"/>
          <w:szCs w:val="28"/>
        </w:rPr>
      </w:pPr>
      <w:r w:rsidRPr="00E96AC1">
        <w:rPr>
          <w:rStyle w:val="rvts11"/>
          <w:rFonts w:asciiTheme="majorHAnsi" w:hAnsiTheme="majorHAnsi"/>
          <w:b/>
          <w:bCs/>
          <w:sz w:val="28"/>
          <w:szCs w:val="28"/>
        </w:rPr>
        <w:lastRenderedPageBreak/>
        <w:t>Засоби для керування</w:t>
      </w:r>
    </w:p>
    <w:p w14:paraId="19A21174"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13. Засоби для керування ліфтами, призначеними для використання без супроводження ос</w:t>
      </w:r>
      <w:r w:rsidR="00CF5513" w:rsidRPr="00E96AC1">
        <w:rPr>
          <w:rFonts w:asciiTheme="majorHAnsi" w:hAnsiTheme="majorHAnsi"/>
          <w:sz w:val="28"/>
          <w:szCs w:val="28"/>
          <w:lang w:val="uk-UA"/>
        </w:rPr>
        <w:t>іб</w:t>
      </w:r>
      <w:r w:rsidRPr="00E96AC1">
        <w:rPr>
          <w:rFonts w:asciiTheme="majorHAnsi" w:hAnsiTheme="majorHAnsi"/>
          <w:sz w:val="28"/>
          <w:szCs w:val="28"/>
        </w:rPr>
        <w:t xml:space="preserve"> з інвалідністю (особами з обмеженими фізичними можливостями), повинні бути належним чином розроблені та розташовані.</w:t>
      </w:r>
    </w:p>
    <w:p w14:paraId="798450ED"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1" w:name="n260"/>
      <w:bookmarkEnd w:id="561"/>
      <w:r w:rsidRPr="00E96AC1">
        <w:rPr>
          <w:rFonts w:asciiTheme="majorHAnsi" w:hAnsiTheme="majorHAnsi"/>
          <w:sz w:val="28"/>
          <w:szCs w:val="28"/>
        </w:rPr>
        <w:t>14. Функціонування засобів для керування повинне бути чітко відображене на індикаторах.</w:t>
      </w:r>
    </w:p>
    <w:p w14:paraId="6421805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2" w:name="n261"/>
      <w:bookmarkEnd w:id="562"/>
      <w:r w:rsidRPr="00E96AC1">
        <w:rPr>
          <w:rFonts w:asciiTheme="majorHAnsi" w:hAnsiTheme="majorHAnsi"/>
          <w:sz w:val="28"/>
          <w:szCs w:val="28"/>
        </w:rPr>
        <w:t>15.  Групи ліфтів можуть оснащуватися окремими або спільними електричними колами виклику.</w:t>
      </w:r>
    </w:p>
    <w:p w14:paraId="7446821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3" w:name="n262"/>
      <w:bookmarkEnd w:id="563"/>
      <w:r w:rsidRPr="00E96AC1">
        <w:rPr>
          <w:rFonts w:asciiTheme="majorHAnsi" w:hAnsiTheme="majorHAnsi"/>
          <w:sz w:val="28"/>
          <w:szCs w:val="28"/>
        </w:rPr>
        <w:t>16. Електричне обладнання повинно встановлюватися та приєднуватися таким чином, щоб:</w:t>
      </w:r>
    </w:p>
    <w:p w14:paraId="4FFAAF49"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унеможливити помилкове підключення до електричних кіл, що не пов’язані безпосередньо з ліфтом;</w:t>
      </w:r>
    </w:p>
    <w:p w14:paraId="5F235D0F"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електричне живлення могло вмикатися та вимикатися під навантаженням;</w:t>
      </w:r>
    </w:p>
    <w:p w14:paraId="6AB5E49C"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64" w:name="n265"/>
      <w:bookmarkEnd w:id="564"/>
      <w:r w:rsidRPr="00E96AC1">
        <w:rPr>
          <w:rFonts w:asciiTheme="majorHAnsi" w:hAnsiTheme="majorHAnsi"/>
          <w:sz w:val="28"/>
          <w:szCs w:val="28"/>
        </w:rPr>
        <w:t>рух ліфта залежав від електричних пристроїв безпеки в окремому електричному колі безпеки;</w:t>
      </w:r>
    </w:p>
    <w:p w14:paraId="5F101E8B"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65" w:name="n266"/>
      <w:bookmarkEnd w:id="565"/>
      <w:r w:rsidRPr="00E96AC1">
        <w:rPr>
          <w:rFonts w:asciiTheme="majorHAnsi" w:hAnsiTheme="majorHAnsi"/>
          <w:sz w:val="28"/>
          <w:szCs w:val="28"/>
        </w:rPr>
        <w:t>пошкодження електричного обладнання не спричиняло небезпечної ситуації.</w:t>
      </w:r>
    </w:p>
    <w:p w14:paraId="0870AD97" w14:textId="77777777" w:rsidR="00BB1F76" w:rsidRPr="00E96AC1" w:rsidRDefault="00BB1F76" w:rsidP="00347B82">
      <w:pPr>
        <w:shd w:val="clear" w:color="auto" w:fill="FFFFFF"/>
        <w:spacing w:before="120" w:after="120"/>
        <w:ind w:right="448" w:firstLine="567"/>
        <w:jc w:val="both"/>
        <w:rPr>
          <w:rFonts w:asciiTheme="majorHAnsi" w:hAnsiTheme="majorHAnsi"/>
          <w:sz w:val="28"/>
          <w:szCs w:val="28"/>
        </w:rPr>
      </w:pPr>
      <w:bookmarkStart w:id="566" w:name="n267"/>
      <w:bookmarkEnd w:id="566"/>
      <w:r w:rsidRPr="00E96AC1">
        <w:rPr>
          <w:rStyle w:val="rvts11"/>
          <w:rFonts w:asciiTheme="majorHAnsi" w:hAnsiTheme="majorHAnsi"/>
          <w:b/>
          <w:bCs/>
          <w:sz w:val="28"/>
          <w:szCs w:val="28"/>
        </w:rPr>
        <w:t>Ризики для людей поза межами кабіни</w:t>
      </w:r>
    </w:p>
    <w:p w14:paraId="65C02D54"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7" w:name="n268"/>
      <w:bookmarkEnd w:id="567"/>
      <w:r w:rsidRPr="00E96AC1">
        <w:rPr>
          <w:rFonts w:asciiTheme="majorHAnsi" w:hAnsiTheme="majorHAnsi"/>
          <w:sz w:val="28"/>
          <w:szCs w:val="28"/>
        </w:rPr>
        <w:t>17. Ліфт повинен бути розроблений і споруджений так, щоб простір, в якому рухається кабіна, був доступний тільки для технічного обслуговування та ремонту або у надзвичайних ситуаціях. Нормальне використання ліфта повинно припинитися до потрапляння людини у цей простір.</w:t>
      </w:r>
    </w:p>
    <w:p w14:paraId="1897E78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8" w:name="n269"/>
      <w:bookmarkEnd w:id="568"/>
      <w:r w:rsidRPr="00E96AC1">
        <w:rPr>
          <w:rFonts w:asciiTheme="majorHAnsi" w:hAnsiTheme="majorHAnsi"/>
          <w:sz w:val="28"/>
          <w:szCs w:val="28"/>
        </w:rPr>
        <w:t>18. Ліфт повинен бути розроблений і споруджений так, щоб унеможливити ризик затиснення під час перебування кабіни в одному з крайніх положень.</w:t>
      </w:r>
    </w:p>
    <w:p w14:paraId="169AE59D"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69" w:name="n270"/>
      <w:bookmarkEnd w:id="569"/>
      <w:r w:rsidRPr="00E96AC1">
        <w:rPr>
          <w:rFonts w:asciiTheme="majorHAnsi" w:hAnsiTheme="majorHAnsi"/>
          <w:sz w:val="28"/>
          <w:szCs w:val="28"/>
        </w:rPr>
        <w:t>Зазначена мета досягається за рахунок передбачення в конструкції вільного або безпечного простору за межами крайніх положень.</w:t>
      </w:r>
    </w:p>
    <w:p w14:paraId="4F67864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0" w:name="n271"/>
      <w:bookmarkEnd w:id="570"/>
      <w:r w:rsidRPr="00E96AC1">
        <w:rPr>
          <w:rFonts w:asciiTheme="majorHAnsi" w:hAnsiTheme="majorHAnsi"/>
          <w:sz w:val="28"/>
          <w:szCs w:val="28"/>
        </w:rPr>
        <w:t>У разі коли таку вимогу виконати неможливо, зокрема, в існуючих будинках, можуть передбачатися інші відповідні способи запобігання зазначеному ризику.</w:t>
      </w:r>
    </w:p>
    <w:p w14:paraId="51968417"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1" w:name="n272"/>
      <w:bookmarkEnd w:id="571"/>
      <w:r w:rsidRPr="00E96AC1">
        <w:rPr>
          <w:rFonts w:asciiTheme="majorHAnsi" w:hAnsiTheme="majorHAnsi"/>
          <w:sz w:val="28"/>
          <w:szCs w:val="28"/>
        </w:rPr>
        <w:t>19. Поверхові площадки на вході та виході з кабіни повинні бути обладнані дверима шахти з механічною міцністю відповідно до передбачених умов використання.</w:t>
      </w:r>
    </w:p>
    <w:p w14:paraId="165658B3"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2" w:name="n273"/>
      <w:bookmarkEnd w:id="572"/>
      <w:r w:rsidRPr="00E96AC1">
        <w:rPr>
          <w:rFonts w:asciiTheme="majorHAnsi" w:hAnsiTheme="majorHAnsi"/>
          <w:sz w:val="28"/>
          <w:szCs w:val="28"/>
        </w:rPr>
        <w:lastRenderedPageBreak/>
        <w:t>Під час нормального використання блокувальний пристрій повинен унеможливлювати:</w:t>
      </w:r>
    </w:p>
    <w:p w14:paraId="0995858D"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73" w:name="n274"/>
      <w:bookmarkEnd w:id="573"/>
      <w:r w:rsidRPr="00E96AC1">
        <w:rPr>
          <w:rFonts w:asciiTheme="majorHAnsi" w:hAnsiTheme="majorHAnsi"/>
          <w:sz w:val="28"/>
          <w:szCs w:val="28"/>
        </w:rPr>
        <w:t>початок руху кабіни у разі навмисного чи ненавмисного приведення її у рух, якщо не всі двері шахти зачинені та замкнені;</w:t>
      </w:r>
    </w:p>
    <w:p w14:paraId="48312061" w14:textId="77777777" w:rsidR="00BB1F76" w:rsidRPr="00E96AC1" w:rsidRDefault="00BB1F76" w:rsidP="00CB5EC9">
      <w:pPr>
        <w:numPr>
          <w:ilvl w:val="0"/>
          <w:numId w:val="58"/>
        </w:numPr>
        <w:shd w:val="clear" w:color="auto" w:fill="FFFFFF"/>
        <w:tabs>
          <w:tab w:val="left" w:pos="993"/>
        </w:tabs>
        <w:spacing w:after="0"/>
        <w:jc w:val="both"/>
        <w:rPr>
          <w:rFonts w:asciiTheme="majorHAnsi" w:hAnsiTheme="majorHAnsi"/>
          <w:sz w:val="28"/>
          <w:szCs w:val="28"/>
        </w:rPr>
      </w:pPr>
      <w:bookmarkStart w:id="574" w:name="n275"/>
      <w:bookmarkEnd w:id="574"/>
      <w:r w:rsidRPr="00E96AC1">
        <w:rPr>
          <w:rFonts w:asciiTheme="majorHAnsi" w:hAnsiTheme="majorHAnsi"/>
          <w:sz w:val="28"/>
          <w:szCs w:val="28"/>
        </w:rPr>
        <w:t>відчинення дверей шахти під час руху кабіни і в разі, коли вона ще не досягла необхідної поверхової площадки.</w:t>
      </w:r>
    </w:p>
    <w:p w14:paraId="1FB3FEE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5" w:name="n276"/>
      <w:bookmarkEnd w:id="575"/>
      <w:r w:rsidRPr="00E96AC1">
        <w:rPr>
          <w:rFonts w:asciiTheme="majorHAnsi" w:hAnsiTheme="majorHAnsi"/>
          <w:sz w:val="28"/>
          <w:szCs w:val="28"/>
        </w:rPr>
        <w:t>Усі рухи біля поверхової площадки з відчиненими дверима допускаються в зазначених зонах за умови контролю за швидкістю вирівнювання.</w:t>
      </w:r>
    </w:p>
    <w:p w14:paraId="5745EF2E" w14:textId="77777777" w:rsidR="00BB1F76" w:rsidRPr="00E96AC1" w:rsidRDefault="00BB1F76" w:rsidP="00347B82">
      <w:pPr>
        <w:shd w:val="clear" w:color="auto" w:fill="FFFFFF"/>
        <w:spacing w:before="120" w:after="120"/>
        <w:ind w:right="448" w:firstLine="567"/>
        <w:jc w:val="both"/>
        <w:rPr>
          <w:rFonts w:asciiTheme="majorHAnsi" w:hAnsiTheme="majorHAnsi"/>
          <w:sz w:val="28"/>
          <w:szCs w:val="28"/>
        </w:rPr>
      </w:pPr>
      <w:bookmarkStart w:id="576" w:name="n277"/>
      <w:bookmarkEnd w:id="576"/>
      <w:r w:rsidRPr="00E96AC1">
        <w:rPr>
          <w:rStyle w:val="rvts11"/>
          <w:rFonts w:asciiTheme="majorHAnsi" w:hAnsiTheme="majorHAnsi"/>
          <w:b/>
          <w:bCs/>
          <w:sz w:val="28"/>
          <w:szCs w:val="28"/>
        </w:rPr>
        <w:t>Ризики для людей усередині кабіни</w:t>
      </w:r>
    </w:p>
    <w:p w14:paraId="30F591B3"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7" w:name="n278"/>
      <w:bookmarkEnd w:id="577"/>
      <w:r w:rsidRPr="00E96AC1">
        <w:rPr>
          <w:rFonts w:asciiTheme="majorHAnsi" w:hAnsiTheme="majorHAnsi"/>
          <w:sz w:val="28"/>
          <w:szCs w:val="28"/>
        </w:rPr>
        <w:t>20. Кабіни ліфтів повинні бути повністю закриті стінами на всю висоту, обладнані суцільною підлогою і стелею, крім вентиляційних отворів, і мати двері на всю висоту. Двері повинні бути розроблені та встановлені так, щоб кабіна не починала рухатися, доки не зачиняться двері, і зупинялася у разі їх відчинення, крім випадку пересування біля поверхової площадки, зазначеного в</w:t>
      </w:r>
      <w:r w:rsidR="00284A6A" w:rsidRPr="00E96AC1">
        <w:rPr>
          <w:rFonts w:asciiTheme="majorHAnsi" w:hAnsiTheme="majorHAnsi"/>
          <w:sz w:val="28"/>
          <w:szCs w:val="28"/>
          <w:lang w:val="uk-UA"/>
        </w:rPr>
        <w:t xml:space="preserve"> пункті 19</w:t>
      </w:r>
      <w:r w:rsidRPr="00E96AC1">
        <w:rPr>
          <w:rFonts w:asciiTheme="majorHAnsi" w:hAnsiTheme="majorHAnsi"/>
          <w:sz w:val="28"/>
          <w:szCs w:val="28"/>
        </w:rPr>
        <w:t> цього додатка.</w:t>
      </w:r>
    </w:p>
    <w:p w14:paraId="57E35FA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8" w:name="n279"/>
      <w:bookmarkEnd w:id="578"/>
      <w:r w:rsidRPr="00E96AC1">
        <w:rPr>
          <w:rFonts w:asciiTheme="majorHAnsi" w:hAnsiTheme="majorHAnsi"/>
          <w:sz w:val="28"/>
          <w:szCs w:val="28"/>
        </w:rPr>
        <w:t>Двері кабіни повинні залишатися зачиненими і замкненими, якщо ліфт зупиняється між двома поверхами, де виникає ризик падіння між кабіною і стінкою шахтою або в разі, коли шахта відсутня.</w:t>
      </w:r>
    </w:p>
    <w:p w14:paraId="48D8C15D"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79" w:name="n280"/>
      <w:bookmarkEnd w:id="579"/>
      <w:r w:rsidRPr="00E96AC1">
        <w:rPr>
          <w:rFonts w:asciiTheme="majorHAnsi" w:hAnsiTheme="majorHAnsi"/>
          <w:sz w:val="28"/>
          <w:szCs w:val="28"/>
        </w:rPr>
        <w:t>21. Ліфт повинен мати пристрої, які в разі вимкнення електричного живлення або пошкодження складових частин ліфта унеможливлюють вільне падіння або неконтрольований рух кабіни.</w:t>
      </w:r>
    </w:p>
    <w:p w14:paraId="3E7EDBC3"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0" w:name="n281"/>
      <w:bookmarkEnd w:id="580"/>
      <w:r w:rsidRPr="00E96AC1">
        <w:rPr>
          <w:rFonts w:asciiTheme="majorHAnsi" w:hAnsiTheme="majorHAnsi"/>
          <w:sz w:val="28"/>
          <w:szCs w:val="28"/>
        </w:rPr>
        <w:t>Пристрій, що унеможливлює вільне падіння кабіни, повинен бути незалежним від засобів підвішування кабіни.</w:t>
      </w:r>
    </w:p>
    <w:p w14:paraId="23C18C8D"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1" w:name="n282"/>
      <w:bookmarkEnd w:id="581"/>
      <w:r w:rsidRPr="00E96AC1">
        <w:rPr>
          <w:rFonts w:asciiTheme="majorHAnsi" w:hAnsiTheme="majorHAnsi"/>
          <w:sz w:val="28"/>
          <w:szCs w:val="28"/>
        </w:rPr>
        <w:t>Зазначений пристрій повинен бути здатним зупинити кабіну з номінальним навантаженням і на максимальній швидкості, передбачених монтажником. Будь-яке зупинення, спричинене таким пристроєм, не повинне призводити до шкідливих</w:t>
      </w:r>
      <w:r w:rsidR="000655EA" w:rsidRPr="00E96AC1">
        <w:rPr>
          <w:rFonts w:asciiTheme="majorHAnsi" w:hAnsiTheme="majorHAnsi"/>
          <w:sz w:val="28"/>
          <w:szCs w:val="28"/>
          <w:lang w:val="uk-UA"/>
        </w:rPr>
        <w:t xml:space="preserve"> </w:t>
      </w:r>
      <w:r w:rsidR="00802F2F" w:rsidRPr="00E96AC1">
        <w:rPr>
          <w:rFonts w:asciiTheme="majorHAnsi" w:hAnsiTheme="majorHAnsi"/>
          <w:sz w:val="28"/>
          <w:szCs w:val="28"/>
        </w:rPr>
        <w:t>уповільнень</w:t>
      </w:r>
      <w:r w:rsidR="00802F2F" w:rsidRPr="00E96AC1">
        <w:rPr>
          <w:rFonts w:asciiTheme="majorHAnsi" w:hAnsiTheme="majorHAnsi"/>
          <w:sz w:val="28"/>
          <w:szCs w:val="28"/>
          <w:lang w:val="uk-UA"/>
        </w:rPr>
        <w:t xml:space="preserve"> </w:t>
      </w:r>
      <w:r w:rsidR="000655EA" w:rsidRPr="00E96AC1">
        <w:rPr>
          <w:rFonts w:asciiTheme="majorHAnsi" w:hAnsiTheme="majorHAnsi"/>
          <w:sz w:val="28"/>
          <w:szCs w:val="28"/>
          <w:lang w:val="uk-UA"/>
        </w:rPr>
        <w:t>д</w:t>
      </w:r>
      <w:r w:rsidRPr="00E96AC1">
        <w:rPr>
          <w:rFonts w:asciiTheme="majorHAnsi" w:hAnsiTheme="majorHAnsi"/>
          <w:sz w:val="28"/>
          <w:szCs w:val="28"/>
        </w:rPr>
        <w:t>ля осіб, які перебувають усередині кабіни, незалежно від умов завантаження.</w:t>
      </w:r>
    </w:p>
    <w:p w14:paraId="5339C65A"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2" w:name="n283"/>
      <w:bookmarkEnd w:id="582"/>
      <w:r w:rsidRPr="00E96AC1">
        <w:rPr>
          <w:rFonts w:asciiTheme="majorHAnsi" w:hAnsiTheme="majorHAnsi"/>
          <w:sz w:val="28"/>
          <w:szCs w:val="28"/>
        </w:rPr>
        <w:t>22. Буфери повинні встановлюватися між дном шахти і підлогою кабіни.</w:t>
      </w:r>
    </w:p>
    <w:p w14:paraId="6A7B4F5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3" w:name="n284"/>
      <w:bookmarkEnd w:id="583"/>
      <w:r w:rsidRPr="00E96AC1">
        <w:rPr>
          <w:rFonts w:asciiTheme="majorHAnsi" w:hAnsiTheme="majorHAnsi"/>
          <w:sz w:val="28"/>
          <w:szCs w:val="28"/>
        </w:rPr>
        <w:t>У цьому випадку вільний простір, зазначений у </w:t>
      </w:r>
      <w:r w:rsidR="00802F2F" w:rsidRPr="00E96AC1">
        <w:rPr>
          <w:rFonts w:asciiTheme="majorHAnsi" w:hAnsiTheme="majorHAnsi"/>
          <w:sz w:val="28"/>
          <w:szCs w:val="28"/>
          <w:lang w:val="uk-UA"/>
        </w:rPr>
        <w:t>пунеті 18</w:t>
      </w:r>
      <w:r w:rsidRPr="00E96AC1">
        <w:rPr>
          <w:rFonts w:asciiTheme="majorHAnsi" w:hAnsiTheme="majorHAnsi"/>
          <w:sz w:val="28"/>
          <w:szCs w:val="28"/>
        </w:rPr>
        <w:t> цього додатка, повинен вимірюватися за максимального стиснення буферів.</w:t>
      </w:r>
    </w:p>
    <w:p w14:paraId="179EFAD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4" w:name="n285"/>
      <w:bookmarkEnd w:id="584"/>
      <w:r w:rsidRPr="00E96AC1">
        <w:rPr>
          <w:rFonts w:asciiTheme="majorHAnsi" w:hAnsiTheme="majorHAnsi"/>
          <w:sz w:val="28"/>
          <w:szCs w:val="28"/>
        </w:rPr>
        <w:t>Зазначена вимога не поширюється на ліфти, в яких кабіна не може увійти у вільний простір, зазначений у </w:t>
      </w:r>
      <w:r w:rsidR="009E4708" w:rsidRPr="00E96AC1">
        <w:rPr>
          <w:rFonts w:asciiTheme="majorHAnsi" w:hAnsiTheme="majorHAnsi"/>
          <w:sz w:val="28"/>
          <w:szCs w:val="28"/>
          <w:lang w:val="uk-UA"/>
        </w:rPr>
        <w:t>пункті 18</w:t>
      </w:r>
      <w:r w:rsidRPr="00E96AC1">
        <w:rPr>
          <w:rFonts w:asciiTheme="majorHAnsi" w:hAnsiTheme="majorHAnsi"/>
          <w:sz w:val="28"/>
          <w:szCs w:val="28"/>
        </w:rPr>
        <w:t> цього додатка, з причин, обумовлених конструкцією приводної системи.</w:t>
      </w:r>
    </w:p>
    <w:p w14:paraId="490911B2"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5" w:name="n286"/>
      <w:bookmarkEnd w:id="585"/>
      <w:r w:rsidRPr="00E96AC1">
        <w:rPr>
          <w:rFonts w:asciiTheme="majorHAnsi" w:hAnsiTheme="majorHAnsi"/>
          <w:sz w:val="28"/>
          <w:szCs w:val="28"/>
        </w:rPr>
        <w:lastRenderedPageBreak/>
        <w:t>23. Ліфт повинен бути розроблений та споруджений так, щоб унеможливлювалося приведення його в рух у разі, коли пристрій, зазначений у </w:t>
      </w:r>
      <w:r w:rsidR="00802D66" w:rsidRPr="00E96AC1">
        <w:rPr>
          <w:rFonts w:asciiTheme="majorHAnsi" w:hAnsiTheme="majorHAnsi"/>
          <w:sz w:val="28"/>
          <w:szCs w:val="28"/>
          <w:lang w:val="uk-UA"/>
        </w:rPr>
        <w:t>пункті 21</w:t>
      </w:r>
      <w:r w:rsidRPr="00E96AC1">
        <w:rPr>
          <w:rFonts w:asciiTheme="majorHAnsi" w:hAnsiTheme="majorHAnsi"/>
          <w:sz w:val="28"/>
          <w:szCs w:val="28"/>
        </w:rPr>
        <w:t> цього додатка, перебуває в неробочому стані.</w:t>
      </w:r>
    </w:p>
    <w:p w14:paraId="7BF8B779" w14:textId="77777777" w:rsidR="00BB1F76" w:rsidRPr="00E96AC1" w:rsidRDefault="00BB1F76" w:rsidP="00347B82">
      <w:pPr>
        <w:shd w:val="clear" w:color="auto" w:fill="FFFFFF"/>
        <w:spacing w:before="120" w:after="120"/>
        <w:ind w:right="448" w:firstLine="567"/>
        <w:jc w:val="both"/>
        <w:rPr>
          <w:rFonts w:asciiTheme="majorHAnsi" w:hAnsiTheme="majorHAnsi"/>
          <w:sz w:val="28"/>
          <w:szCs w:val="28"/>
        </w:rPr>
      </w:pPr>
      <w:r w:rsidRPr="00E96AC1">
        <w:rPr>
          <w:rStyle w:val="rvts11"/>
          <w:rFonts w:asciiTheme="majorHAnsi" w:hAnsiTheme="majorHAnsi"/>
          <w:b/>
          <w:bCs/>
          <w:sz w:val="28"/>
          <w:szCs w:val="28"/>
        </w:rPr>
        <w:t>Інші ризики</w:t>
      </w:r>
    </w:p>
    <w:p w14:paraId="0FA386AF"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6" w:name="n287"/>
      <w:bookmarkEnd w:id="586"/>
      <w:r w:rsidRPr="00E96AC1">
        <w:rPr>
          <w:rFonts w:asciiTheme="majorHAnsi" w:hAnsiTheme="majorHAnsi"/>
          <w:sz w:val="28"/>
          <w:szCs w:val="28"/>
        </w:rPr>
        <w:t>24. Двері шахти і кабіни окремо або разом, якщо вони споряджені приводом, повинні бути обладнані пристроєм, що запобігає ризику затиснення в процесі їх руху.</w:t>
      </w:r>
    </w:p>
    <w:p w14:paraId="0F72A671"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7" w:name="n288"/>
      <w:bookmarkEnd w:id="587"/>
      <w:r w:rsidRPr="00E96AC1">
        <w:rPr>
          <w:rFonts w:asciiTheme="majorHAnsi" w:hAnsiTheme="majorHAnsi"/>
          <w:sz w:val="28"/>
          <w:szCs w:val="28"/>
        </w:rPr>
        <w:t>25. Двері шахти, у тому числі із заскленими частинами, що використовуються для протипожежного захисту будівлі, повинні бути вогнестійкими, що забезпечується їх цілісністю та особливостями щодо ізоляції (запобігання поширенню вогню) і теплопередачі (теплового випромінювання).</w:t>
      </w:r>
    </w:p>
    <w:p w14:paraId="3C67FFBD"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8" w:name="n289"/>
      <w:bookmarkEnd w:id="588"/>
      <w:r w:rsidRPr="00E96AC1">
        <w:rPr>
          <w:rFonts w:asciiTheme="majorHAnsi" w:hAnsiTheme="majorHAnsi"/>
          <w:sz w:val="28"/>
          <w:szCs w:val="28"/>
        </w:rPr>
        <w:t>26. Противаги повинні встановлюватися таким чином, щоб уникнути будь-якого ризику зіткнення з кабіною чи падіння їх на кабіну.</w:t>
      </w:r>
    </w:p>
    <w:p w14:paraId="7CCAC275"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89" w:name="n290"/>
      <w:bookmarkEnd w:id="589"/>
      <w:r w:rsidRPr="00E96AC1">
        <w:rPr>
          <w:rFonts w:asciiTheme="majorHAnsi" w:hAnsiTheme="majorHAnsi"/>
          <w:sz w:val="28"/>
          <w:szCs w:val="28"/>
        </w:rPr>
        <w:t>27. Ліфти повинні бути обладнані засобами, які дають змогу звільнити і евакуювати людей, які застрягли в кабіні.</w:t>
      </w:r>
    </w:p>
    <w:p w14:paraId="099309A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0" w:name="n291"/>
      <w:bookmarkEnd w:id="590"/>
      <w:r w:rsidRPr="00E96AC1">
        <w:rPr>
          <w:rFonts w:asciiTheme="majorHAnsi" w:hAnsiTheme="majorHAnsi"/>
          <w:sz w:val="28"/>
          <w:szCs w:val="28"/>
        </w:rPr>
        <w:t>28. Кабіни повинні бути обладнані засобами двостороннього зв’язку для забезпечення постійного зв’язку з аварійною службою.</w:t>
      </w:r>
    </w:p>
    <w:p w14:paraId="68E6FF65"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1" w:name="n292"/>
      <w:bookmarkEnd w:id="591"/>
      <w:r w:rsidRPr="00E96AC1">
        <w:rPr>
          <w:rFonts w:asciiTheme="majorHAnsi" w:hAnsiTheme="majorHAnsi"/>
          <w:sz w:val="28"/>
          <w:szCs w:val="28"/>
        </w:rPr>
        <w:t>29. Ліфти повинні розроблятися і виготовлятися так, щоб у разі перевищення максимальної температури механізму, заданої монтажником, вони могли завершити рух і не виконувати нові команди.</w:t>
      </w:r>
    </w:p>
    <w:p w14:paraId="00E0C5D3"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2" w:name="n293"/>
      <w:bookmarkEnd w:id="592"/>
      <w:r w:rsidRPr="00E96AC1">
        <w:rPr>
          <w:rFonts w:asciiTheme="majorHAnsi" w:hAnsiTheme="majorHAnsi"/>
          <w:sz w:val="28"/>
          <w:szCs w:val="28"/>
        </w:rPr>
        <w:t>30. Кабіни повинні розроблятися і виготовлятися так, щоб забезпечити достатню вентиляцію для пасажирів навіть у разі тривалої зупинки.</w:t>
      </w:r>
    </w:p>
    <w:p w14:paraId="4A11D3FE"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3" w:name="n294"/>
      <w:bookmarkEnd w:id="593"/>
      <w:r w:rsidRPr="00E96AC1">
        <w:rPr>
          <w:rFonts w:asciiTheme="majorHAnsi" w:hAnsiTheme="majorHAnsi"/>
          <w:sz w:val="28"/>
          <w:szCs w:val="28"/>
        </w:rPr>
        <w:t>31. Кабіна повинна бути належним чином освітлена під час користування ліфтом або у разі, коли двері відчинені, а також у кабіні повинно бути аварійне освітлення.</w:t>
      </w:r>
    </w:p>
    <w:p w14:paraId="28FE94C9"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4" w:name="n295"/>
      <w:bookmarkEnd w:id="594"/>
      <w:r w:rsidRPr="00E96AC1">
        <w:rPr>
          <w:rFonts w:asciiTheme="majorHAnsi" w:hAnsiTheme="majorHAnsi"/>
          <w:sz w:val="28"/>
          <w:szCs w:val="28"/>
        </w:rPr>
        <w:t>32. Засоби зв’язку, зазначені в </w:t>
      </w:r>
      <w:r w:rsidR="00864DEF" w:rsidRPr="00E96AC1">
        <w:rPr>
          <w:rFonts w:asciiTheme="majorHAnsi" w:hAnsiTheme="majorHAnsi"/>
          <w:sz w:val="28"/>
          <w:szCs w:val="28"/>
          <w:lang w:val="uk-UA"/>
        </w:rPr>
        <w:t>пункті 28</w:t>
      </w:r>
      <w:r w:rsidRPr="00E96AC1">
        <w:rPr>
          <w:rFonts w:asciiTheme="majorHAnsi" w:hAnsiTheme="majorHAnsi"/>
          <w:sz w:val="28"/>
          <w:szCs w:val="28"/>
        </w:rPr>
        <w:t> цього додатка, і аварійне освітлення, зазначене в </w:t>
      </w:r>
      <w:r w:rsidR="00B46BC0" w:rsidRPr="00E96AC1">
        <w:rPr>
          <w:rFonts w:asciiTheme="majorHAnsi" w:hAnsiTheme="majorHAnsi"/>
          <w:sz w:val="28"/>
          <w:szCs w:val="28"/>
          <w:lang w:val="uk-UA"/>
        </w:rPr>
        <w:t>пункті 31</w:t>
      </w:r>
      <w:r w:rsidRPr="00E96AC1">
        <w:rPr>
          <w:rFonts w:asciiTheme="majorHAnsi" w:hAnsiTheme="majorHAnsi"/>
          <w:sz w:val="28"/>
          <w:szCs w:val="28"/>
        </w:rPr>
        <w:t> цього додатка, повинні проектуватися і виготовлятися так, щоб функціонувати навіть за відсутності основного джерела електроживлення. Час їх автономної роботи повинен бути досить тривалим, щоб забезпечити нормальну роботу під час звільнення пасажирів.</w:t>
      </w:r>
    </w:p>
    <w:p w14:paraId="499EBC55"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5" w:name="n296"/>
      <w:bookmarkEnd w:id="595"/>
      <w:r w:rsidRPr="00E96AC1">
        <w:rPr>
          <w:rFonts w:asciiTheme="majorHAnsi" w:hAnsiTheme="majorHAnsi"/>
          <w:sz w:val="28"/>
          <w:szCs w:val="28"/>
        </w:rPr>
        <w:t xml:space="preserve">33. Електричні кола керування ліфтами, які можуть використовуватися в разі виникнення пожежі, повинні бути розроблені і виготовлені так, щоб було унеможливлене зупинення ліфта на певних </w:t>
      </w:r>
      <w:r w:rsidRPr="00E96AC1">
        <w:rPr>
          <w:rFonts w:asciiTheme="majorHAnsi" w:hAnsiTheme="majorHAnsi"/>
          <w:sz w:val="28"/>
          <w:szCs w:val="28"/>
        </w:rPr>
        <w:lastRenderedPageBreak/>
        <w:t>поверхах і була можливість для забезпечення пріоритету керування ліфтом аварійними службами.</w:t>
      </w:r>
    </w:p>
    <w:p w14:paraId="69ABF67F" w14:textId="77777777" w:rsidR="00BB1F76" w:rsidRPr="00E96AC1" w:rsidRDefault="00BB1F76" w:rsidP="00347B82">
      <w:pPr>
        <w:shd w:val="clear" w:color="auto" w:fill="FFFFFF"/>
        <w:spacing w:before="120" w:after="120"/>
        <w:ind w:right="450" w:firstLine="567"/>
        <w:jc w:val="both"/>
        <w:rPr>
          <w:rFonts w:asciiTheme="majorHAnsi" w:hAnsiTheme="majorHAnsi"/>
          <w:sz w:val="28"/>
          <w:szCs w:val="28"/>
        </w:rPr>
      </w:pPr>
      <w:bookmarkStart w:id="596" w:name="n297"/>
      <w:bookmarkEnd w:id="596"/>
      <w:r w:rsidRPr="00E96AC1">
        <w:rPr>
          <w:rStyle w:val="rvts11"/>
          <w:rFonts w:asciiTheme="majorHAnsi" w:hAnsiTheme="majorHAnsi"/>
          <w:b/>
          <w:bCs/>
          <w:sz w:val="28"/>
          <w:szCs w:val="28"/>
        </w:rPr>
        <w:t>Маркування</w:t>
      </w:r>
    </w:p>
    <w:p w14:paraId="051C5C61"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7" w:name="n298"/>
      <w:bookmarkEnd w:id="597"/>
      <w:r w:rsidRPr="00E96AC1">
        <w:rPr>
          <w:rFonts w:asciiTheme="majorHAnsi" w:hAnsiTheme="majorHAnsi"/>
          <w:sz w:val="28"/>
          <w:szCs w:val="28"/>
        </w:rPr>
        <w:t>34. Крім мінімального обсягу інформації, необхідного для будь-якого обладнання відповідно до </w:t>
      </w:r>
      <w:r w:rsidR="001C35CA" w:rsidRPr="00E96AC1">
        <w:rPr>
          <w:rFonts w:asciiTheme="majorHAnsi" w:hAnsiTheme="majorHAnsi"/>
          <w:sz w:val="28"/>
          <w:szCs w:val="28"/>
          <w:lang w:val="uk-UA"/>
        </w:rPr>
        <w:t>пункту 53</w:t>
      </w:r>
      <w:r w:rsidRPr="00E96AC1">
        <w:rPr>
          <w:rFonts w:asciiTheme="majorHAnsi" w:hAnsiTheme="majorHAnsi"/>
          <w:sz w:val="28"/>
          <w:szCs w:val="28"/>
        </w:rPr>
        <w:t xml:space="preserve"> додатка 1 до </w:t>
      </w:r>
      <w:r w:rsidRPr="00E96AC1">
        <w:rPr>
          <w:rFonts w:asciiTheme="majorHAnsi" w:hAnsiTheme="majorHAnsi"/>
          <w:sz w:val="28"/>
          <w:szCs w:val="28"/>
          <w:lang w:val="uk-UA"/>
        </w:rPr>
        <w:t>ТР БМ</w:t>
      </w:r>
      <w:r w:rsidRPr="00E96AC1">
        <w:rPr>
          <w:rFonts w:asciiTheme="majorHAnsi" w:hAnsiTheme="majorHAnsi"/>
          <w:sz w:val="28"/>
          <w:szCs w:val="28"/>
        </w:rPr>
        <w:t>, кожна кабіна повинна мати легко видиму табличку, на якій чітко зазначається номінальна вантажопідіймальність у кілограмах і максимально можлива кількість пасажирів, які можуть перевозитися одночасно.</w:t>
      </w:r>
    </w:p>
    <w:p w14:paraId="2C109A7B" w14:textId="77777777" w:rsidR="00BB1F76" w:rsidRPr="00E96AC1" w:rsidRDefault="00BB1F76" w:rsidP="000F1CF6">
      <w:pPr>
        <w:shd w:val="clear" w:color="auto" w:fill="FFFFFF"/>
        <w:spacing w:after="0"/>
        <w:ind w:firstLine="567"/>
        <w:jc w:val="both"/>
        <w:rPr>
          <w:rFonts w:asciiTheme="majorHAnsi" w:hAnsiTheme="majorHAnsi"/>
          <w:sz w:val="28"/>
          <w:szCs w:val="28"/>
        </w:rPr>
      </w:pPr>
      <w:bookmarkStart w:id="598" w:name="n299"/>
      <w:bookmarkEnd w:id="598"/>
      <w:r w:rsidRPr="00E96AC1">
        <w:rPr>
          <w:rFonts w:asciiTheme="majorHAnsi" w:hAnsiTheme="majorHAnsi"/>
          <w:sz w:val="28"/>
          <w:szCs w:val="28"/>
        </w:rPr>
        <w:t>35. Якщо ліфт розроблений так, що пасажири можуть без сторонньої допомоги звільнитися з кабіни, яка застрягла, у кабіні на видному місці повинні бути розміщені відповідні чіткі інструкції.</w:t>
      </w:r>
    </w:p>
    <w:p w14:paraId="14031EBA" w14:textId="77777777" w:rsidR="00BB1F76" w:rsidRPr="00E96AC1" w:rsidRDefault="00BB1F76" w:rsidP="00531D2F">
      <w:pPr>
        <w:shd w:val="clear" w:color="auto" w:fill="FFFFFF"/>
        <w:spacing w:before="120" w:after="120"/>
        <w:ind w:right="448" w:firstLine="567"/>
        <w:jc w:val="both"/>
        <w:rPr>
          <w:rFonts w:asciiTheme="majorHAnsi" w:hAnsiTheme="majorHAnsi"/>
          <w:sz w:val="28"/>
          <w:szCs w:val="28"/>
        </w:rPr>
      </w:pPr>
      <w:bookmarkStart w:id="599" w:name="n300"/>
      <w:bookmarkEnd w:id="599"/>
      <w:r w:rsidRPr="00E96AC1">
        <w:rPr>
          <w:rStyle w:val="rvts11"/>
          <w:rFonts w:asciiTheme="majorHAnsi" w:hAnsiTheme="majorHAnsi"/>
          <w:b/>
          <w:bCs/>
          <w:sz w:val="28"/>
          <w:szCs w:val="28"/>
        </w:rPr>
        <w:t>Інструкції</w:t>
      </w:r>
    </w:p>
    <w:p w14:paraId="243494C6" w14:textId="231DEE59" w:rsidR="00BB1F76" w:rsidRPr="00E96AC1" w:rsidRDefault="00BB1F76" w:rsidP="00131F7A">
      <w:pPr>
        <w:shd w:val="clear" w:color="auto" w:fill="FFFFFF"/>
        <w:spacing w:before="120" w:after="120"/>
        <w:ind w:firstLine="567"/>
        <w:jc w:val="both"/>
        <w:rPr>
          <w:rFonts w:asciiTheme="majorHAnsi" w:hAnsiTheme="majorHAnsi"/>
          <w:sz w:val="28"/>
          <w:szCs w:val="28"/>
        </w:rPr>
      </w:pPr>
      <w:bookmarkStart w:id="600" w:name="n301"/>
      <w:bookmarkEnd w:id="600"/>
      <w:r w:rsidRPr="00E96AC1">
        <w:rPr>
          <w:rFonts w:asciiTheme="majorHAnsi" w:hAnsiTheme="majorHAnsi"/>
          <w:sz w:val="28"/>
          <w:szCs w:val="28"/>
        </w:rPr>
        <w:t>36. До компонентів безпеки для ліфтів, повинні додаватися інструкції (настанови) щодо експлуатації з метою уможливлення ефективно та безпечно здійснювати:</w:t>
      </w:r>
      <w:r w:rsidR="00131F7A" w:rsidRPr="00E96AC1">
        <w:rPr>
          <w:rFonts w:asciiTheme="majorHAnsi" w:hAnsiTheme="majorHAnsi"/>
          <w:sz w:val="28"/>
          <w:szCs w:val="28"/>
          <w:lang w:val="uk-UA"/>
        </w:rPr>
        <w:t xml:space="preserve"> </w:t>
      </w:r>
      <w:bookmarkStart w:id="601" w:name="n302"/>
      <w:bookmarkEnd w:id="601"/>
      <w:r w:rsidRPr="00E96AC1">
        <w:rPr>
          <w:rFonts w:asciiTheme="majorHAnsi" w:hAnsiTheme="majorHAnsi"/>
          <w:sz w:val="28"/>
          <w:szCs w:val="28"/>
        </w:rPr>
        <w:t>монтаж;</w:t>
      </w:r>
      <w:r w:rsidR="00131F7A" w:rsidRPr="00E96AC1">
        <w:rPr>
          <w:rFonts w:asciiTheme="majorHAnsi" w:hAnsiTheme="majorHAnsi"/>
          <w:sz w:val="28"/>
          <w:szCs w:val="28"/>
          <w:lang w:val="uk-UA"/>
        </w:rPr>
        <w:t xml:space="preserve"> </w:t>
      </w:r>
      <w:r w:rsidRPr="00E96AC1">
        <w:rPr>
          <w:rFonts w:asciiTheme="majorHAnsi" w:hAnsiTheme="majorHAnsi"/>
          <w:sz w:val="28"/>
          <w:szCs w:val="28"/>
        </w:rPr>
        <w:t>підключення;</w:t>
      </w:r>
      <w:r w:rsidR="00131F7A" w:rsidRPr="00E96AC1">
        <w:rPr>
          <w:rFonts w:asciiTheme="majorHAnsi" w:hAnsiTheme="majorHAnsi"/>
          <w:sz w:val="28"/>
          <w:szCs w:val="28"/>
          <w:lang w:val="uk-UA"/>
        </w:rPr>
        <w:t xml:space="preserve"> </w:t>
      </w:r>
      <w:r w:rsidRPr="00E96AC1">
        <w:rPr>
          <w:rFonts w:asciiTheme="majorHAnsi" w:hAnsiTheme="majorHAnsi"/>
          <w:sz w:val="28"/>
          <w:szCs w:val="28"/>
        </w:rPr>
        <w:t>регулювання;</w:t>
      </w:r>
      <w:r w:rsidR="00131F7A" w:rsidRPr="00E96AC1">
        <w:rPr>
          <w:rFonts w:asciiTheme="majorHAnsi" w:hAnsiTheme="majorHAnsi"/>
          <w:sz w:val="28"/>
          <w:szCs w:val="28"/>
          <w:lang w:val="uk-UA"/>
        </w:rPr>
        <w:t xml:space="preserve"> </w:t>
      </w:r>
      <w:r w:rsidRPr="00E96AC1">
        <w:rPr>
          <w:rFonts w:asciiTheme="majorHAnsi" w:hAnsiTheme="majorHAnsi"/>
          <w:sz w:val="28"/>
          <w:szCs w:val="28"/>
        </w:rPr>
        <w:t>технічне обслуговування.</w:t>
      </w:r>
    </w:p>
    <w:p w14:paraId="103C2608" w14:textId="77777777" w:rsidR="00BB1F76" w:rsidRPr="00E96AC1" w:rsidRDefault="00BB1F76"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rPr>
        <w:t>37. До кожного ліфта повинні додаватися інструкції, які повинні містити:</w:t>
      </w:r>
    </w:p>
    <w:p w14:paraId="6E8BB9ED" w14:textId="77777777" w:rsidR="00BB1F76" w:rsidRPr="00E96AC1" w:rsidRDefault="00340584"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lang w:val="uk-UA"/>
        </w:rPr>
        <w:t xml:space="preserve">- </w:t>
      </w:r>
      <w:r w:rsidR="00BB1F76" w:rsidRPr="00E96AC1">
        <w:rPr>
          <w:rFonts w:asciiTheme="majorHAnsi" w:hAnsiTheme="majorHAnsi"/>
          <w:sz w:val="28"/>
          <w:szCs w:val="28"/>
        </w:rPr>
        <w:t>інструкції з планами та схемами, необхідними для нормального використання, пов’язані з технічним обслуговуванням, оглядом, ремонтом, проведенням періодичних перевірок і зазначених у </w:t>
      </w:r>
      <w:r w:rsidRPr="00E96AC1">
        <w:rPr>
          <w:rFonts w:asciiTheme="majorHAnsi" w:hAnsiTheme="majorHAnsi"/>
          <w:sz w:val="28"/>
          <w:szCs w:val="28"/>
          <w:lang w:val="uk-UA"/>
        </w:rPr>
        <w:t>пункті 27</w:t>
      </w:r>
      <w:r w:rsidR="00BB1F76" w:rsidRPr="00E96AC1">
        <w:rPr>
          <w:rFonts w:asciiTheme="majorHAnsi" w:hAnsiTheme="majorHAnsi"/>
          <w:sz w:val="28"/>
          <w:szCs w:val="28"/>
        </w:rPr>
        <w:t> цього додатка робіт з вивільнення та евакуації людей, які застрягли в кабіні;</w:t>
      </w:r>
    </w:p>
    <w:p w14:paraId="01689BB5" w14:textId="77777777" w:rsidR="00BB1F76" w:rsidRPr="00E96AC1" w:rsidRDefault="008B23B2" w:rsidP="000F1CF6">
      <w:pPr>
        <w:shd w:val="clear" w:color="auto" w:fill="FFFFFF"/>
        <w:spacing w:after="0"/>
        <w:ind w:firstLine="567"/>
        <w:jc w:val="both"/>
        <w:rPr>
          <w:rFonts w:asciiTheme="majorHAnsi" w:hAnsiTheme="majorHAnsi"/>
          <w:sz w:val="28"/>
          <w:szCs w:val="28"/>
        </w:rPr>
      </w:pPr>
      <w:r w:rsidRPr="00E96AC1">
        <w:rPr>
          <w:rFonts w:asciiTheme="majorHAnsi" w:hAnsiTheme="majorHAnsi"/>
          <w:sz w:val="28"/>
          <w:szCs w:val="28"/>
          <w:lang w:val="uk-UA"/>
        </w:rPr>
        <w:t xml:space="preserve">- </w:t>
      </w:r>
      <w:r w:rsidR="00BB1F76" w:rsidRPr="00E96AC1">
        <w:rPr>
          <w:rFonts w:asciiTheme="majorHAnsi" w:hAnsiTheme="majorHAnsi"/>
          <w:sz w:val="28"/>
          <w:szCs w:val="28"/>
        </w:rPr>
        <w:t>реєстраційний журнал, у якому повинні фіксуватися виконані ремонтні роботи і в разі потреби проведенні періодичні перевірки.</w:t>
      </w:r>
    </w:p>
    <w:p w14:paraId="252A23BB" w14:textId="77777777" w:rsidR="00BB1F76" w:rsidRPr="00E96AC1" w:rsidRDefault="00BB1F76" w:rsidP="000F1CF6">
      <w:pPr>
        <w:spacing w:after="0"/>
        <w:ind w:firstLine="567"/>
        <w:jc w:val="both"/>
        <w:rPr>
          <w:rFonts w:asciiTheme="majorHAnsi" w:eastAsia="Cambria" w:hAnsiTheme="majorHAnsi"/>
          <w:kern w:val="20"/>
          <w:sz w:val="28"/>
          <w:szCs w:val="28"/>
        </w:rPr>
      </w:pPr>
    </w:p>
    <w:p w14:paraId="5CA98085" w14:textId="77777777" w:rsidR="00BB1F76" w:rsidRPr="00E96AC1" w:rsidRDefault="00BB1F76" w:rsidP="005323A0">
      <w:pPr>
        <w:pStyle w:val="2"/>
        <w:rPr>
          <w:rFonts w:eastAsia="Cambria"/>
          <w:color w:val="auto"/>
          <w:kern w:val="20"/>
        </w:rPr>
      </w:pPr>
      <w:bookmarkStart w:id="602" w:name="_Toc132455636"/>
      <w:bookmarkStart w:id="603" w:name="_Toc132457668"/>
      <w:r w:rsidRPr="00E96AC1">
        <w:rPr>
          <w:rFonts w:eastAsia="Cambria"/>
          <w:color w:val="auto"/>
          <w:kern w:val="20"/>
          <w:lang w:val="uk-UA"/>
        </w:rPr>
        <w:t>8</w:t>
      </w:r>
      <w:r w:rsidRPr="00E96AC1">
        <w:rPr>
          <w:rFonts w:eastAsia="Cambria"/>
          <w:color w:val="auto"/>
          <w:kern w:val="20"/>
        </w:rPr>
        <w:t>.</w:t>
      </w:r>
      <w:r w:rsidRPr="00E96AC1">
        <w:rPr>
          <w:rFonts w:eastAsia="Cambria"/>
          <w:color w:val="auto"/>
          <w:kern w:val="20"/>
          <w:lang w:val="uk-UA"/>
        </w:rPr>
        <w:t>5</w:t>
      </w:r>
      <w:r w:rsidRPr="00E96AC1">
        <w:rPr>
          <w:rFonts w:eastAsia="Cambria"/>
          <w:color w:val="auto"/>
          <w:kern w:val="20"/>
        </w:rPr>
        <w:t xml:space="preserve"> Запитання для самоперевірки</w:t>
      </w:r>
      <w:bookmarkEnd w:id="602"/>
      <w:bookmarkEnd w:id="603"/>
    </w:p>
    <w:p w14:paraId="6DB44D83" w14:textId="77777777" w:rsidR="00EE65C4" w:rsidRPr="00E96AC1" w:rsidRDefault="00EE65C4" w:rsidP="00EE65C4">
      <w:pPr>
        <w:spacing w:after="0"/>
        <w:jc w:val="both"/>
        <w:rPr>
          <w:rFonts w:asciiTheme="majorHAnsi" w:eastAsia="Cambria" w:hAnsiTheme="majorHAnsi"/>
          <w:b/>
          <w:kern w:val="20"/>
          <w:sz w:val="28"/>
          <w:szCs w:val="28"/>
        </w:rPr>
      </w:pPr>
    </w:p>
    <w:p w14:paraId="390E7EFF"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w:t>
      </w:r>
      <w:r w:rsidRPr="00E96AC1">
        <w:rPr>
          <w:rFonts w:asciiTheme="majorHAnsi" w:eastAsia="Cambria" w:hAnsiTheme="majorHAnsi"/>
          <w:bCs/>
          <w:kern w:val="20"/>
          <w:sz w:val="28"/>
          <w:szCs w:val="28"/>
        </w:rPr>
        <w:tab/>
        <w:t>Дія Технічного регламенту поширюється на ліфти, що введені в обіг до набрання ним чинності?</w:t>
      </w:r>
    </w:p>
    <w:p w14:paraId="7C2ABF65"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2.</w:t>
      </w:r>
      <w:r w:rsidRPr="00E96AC1">
        <w:rPr>
          <w:rFonts w:asciiTheme="majorHAnsi" w:eastAsia="Cambria" w:hAnsiTheme="majorHAnsi"/>
          <w:bCs/>
          <w:kern w:val="20"/>
          <w:sz w:val="28"/>
          <w:szCs w:val="28"/>
        </w:rPr>
        <w:tab/>
        <w:t>Чи ТР ЛК поширюється на ліфти, призначені тільки для перевезення людей або людей і вантажів?</w:t>
      </w:r>
    </w:p>
    <w:p w14:paraId="0EFD7FD4"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3.</w:t>
      </w:r>
      <w:r w:rsidRPr="00E96AC1">
        <w:rPr>
          <w:rFonts w:asciiTheme="majorHAnsi" w:eastAsia="Cambria" w:hAnsiTheme="majorHAnsi"/>
          <w:bCs/>
          <w:kern w:val="20"/>
          <w:sz w:val="28"/>
          <w:szCs w:val="28"/>
        </w:rPr>
        <w:tab/>
        <w:t>Монтажник – це фізична чи юридична особа, яка змонтувала ліфт у шахті, здійснила відповідні відмітки в реєстраційному журналі ліфта і бере на себе відповідальність за здійснений монтаж не менше 24 місяців з дня підписання акта прийняття ліфта в експлуатацію?</w:t>
      </w:r>
    </w:p>
    <w:p w14:paraId="2E1D9E7D" w14:textId="4C413294"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lastRenderedPageBreak/>
        <w:t>4.</w:t>
      </w:r>
      <w:r w:rsidRPr="00E96AC1">
        <w:rPr>
          <w:rFonts w:asciiTheme="majorHAnsi" w:eastAsia="Cambria" w:hAnsiTheme="majorHAnsi"/>
          <w:bCs/>
          <w:kern w:val="20"/>
          <w:sz w:val="28"/>
          <w:szCs w:val="28"/>
        </w:rPr>
        <w:tab/>
        <w:t>Якщо ліфт або компонент безпеки до ліфта виготовлений відповідно до стандартів</w:t>
      </w:r>
      <w:r w:rsidR="00A20909" w:rsidRPr="00E96AC1">
        <w:rPr>
          <w:rFonts w:asciiTheme="majorHAnsi" w:eastAsia="Cambria" w:hAnsiTheme="majorHAnsi"/>
          <w:bCs/>
          <w:kern w:val="20"/>
          <w:sz w:val="28"/>
          <w:szCs w:val="28"/>
          <w:lang w:val="uk-UA"/>
        </w:rPr>
        <w:t xml:space="preserve"> </w:t>
      </w:r>
      <w:r w:rsidRPr="00E96AC1">
        <w:rPr>
          <w:rFonts w:asciiTheme="majorHAnsi" w:eastAsia="Cambria" w:hAnsiTheme="majorHAnsi"/>
          <w:bCs/>
          <w:kern w:val="20"/>
          <w:sz w:val="28"/>
          <w:szCs w:val="28"/>
        </w:rPr>
        <w:t>наведених в переліку національних стандартів, що є ідентичними гармонізованим європейським стандартам та відповідність яким надає презумпцію відповідності ліфтів і компонентів безпеки для ліфтів суттєвим вимогам щодо охорони здоров’я та безпеки, зазначеним у додатку 1 цього Технічного регламенту, то оцінку відповідності достатньо здійснити за процедурою внутрішнього контролю виробництва?</w:t>
      </w:r>
    </w:p>
    <w:p w14:paraId="4155FD46"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5.</w:t>
      </w:r>
      <w:r w:rsidRPr="00E96AC1">
        <w:rPr>
          <w:rFonts w:asciiTheme="majorHAnsi" w:eastAsia="Cambria" w:hAnsiTheme="majorHAnsi"/>
          <w:bCs/>
          <w:kern w:val="20"/>
          <w:sz w:val="28"/>
          <w:szCs w:val="28"/>
        </w:rPr>
        <w:tab/>
        <w:t xml:space="preserve">Шляхом складення декларації про відповідність виробник бере на себе відповідальність за відповідність компонента безпеки для ліфтів? </w:t>
      </w:r>
    </w:p>
    <w:p w14:paraId="1AE2346F"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6.</w:t>
      </w:r>
      <w:r w:rsidRPr="00E96AC1">
        <w:rPr>
          <w:rFonts w:asciiTheme="majorHAnsi" w:eastAsia="Cambria" w:hAnsiTheme="majorHAnsi"/>
          <w:bCs/>
          <w:kern w:val="20"/>
          <w:sz w:val="28"/>
          <w:szCs w:val="28"/>
        </w:rPr>
        <w:tab/>
        <w:t>Ідентифікаційний номер призначеного органу, що здійснив оцінку відповідності ліфта, наноситься ним на ліфт виключно самостійно?</w:t>
      </w:r>
    </w:p>
    <w:p w14:paraId="73023D2B"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7.</w:t>
      </w:r>
      <w:r w:rsidRPr="00E96AC1">
        <w:rPr>
          <w:rFonts w:asciiTheme="majorHAnsi" w:eastAsia="Cambria" w:hAnsiTheme="majorHAnsi"/>
          <w:bCs/>
          <w:kern w:val="20"/>
          <w:sz w:val="28"/>
          <w:szCs w:val="28"/>
        </w:rPr>
        <w:tab/>
        <w:t>Після здійснення процедур з оцінки відповідності монтажник може доручити своєму уповноваженому представнику в Україні складання письмової декларації про відповідність для кожного ліфта, за винятком ліфта, оцінювання відповідності якого здійснене шляхом його перевірки як одиниці продукції?</w:t>
      </w:r>
    </w:p>
    <w:p w14:paraId="37F19953"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8.</w:t>
      </w:r>
      <w:r w:rsidRPr="00E96AC1">
        <w:rPr>
          <w:rFonts w:asciiTheme="majorHAnsi" w:eastAsia="Cambria" w:hAnsiTheme="majorHAnsi"/>
          <w:bCs/>
          <w:kern w:val="20"/>
          <w:sz w:val="28"/>
          <w:szCs w:val="28"/>
        </w:rPr>
        <w:tab/>
        <w:t>Проведення робіт з оцінки відповідності ліфта як одиничної продукції Технічним регламентом не передбачено?</w:t>
      </w:r>
    </w:p>
    <w:p w14:paraId="4A93E4FC"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9.</w:t>
      </w:r>
      <w:r w:rsidRPr="00E96AC1">
        <w:rPr>
          <w:rFonts w:asciiTheme="majorHAnsi" w:eastAsia="Cambria" w:hAnsiTheme="majorHAnsi"/>
          <w:bCs/>
          <w:kern w:val="20"/>
          <w:sz w:val="28"/>
          <w:szCs w:val="28"/>
        </w:rPr>
        <w:tab/>
        <w:t>Чи застосовний модуль G для оцінки відповідності партії нових ідентичних ліфтів шляхом оцінювання відповідності одного відібраного з цієї партії ліфта?</w:t>
      </w:r>
    </w:p>
    <w:p w14:paraId="26C47D9A" w14:textId="36A2439B"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10.</w:t>
      </w:r>
      <w:r w:rsidRPr="00E96AC1">
        <w:rPr>
          <w:rFonts w:asciiTheme="majorHAnsi" w:eastAsia="Cambria" w:hAnsiTheme="majorHAnsi"/>
          <w:bCs/>
          <w:kern w:val="20"/>
          <w:sz w:val="28"/>
          <w:szCs w:val="28"/>
        </w:rPr>
        <w:tab/>
        <w:t>Чи вимоги Додатку 11 «Відповідність на основі цілковитого забезпечення якості з експертизою проекту для ліфтів (модуль Н1)» до Технічного регламенту можуть застосовуватися без обов’язкового здійснення процедури «Експертиза проекту»?</w:t>
      </w:r>
    </w:p>
    <w:p w14:paraId="5B133F8E"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11.</w:t>
      </w:r>
      <w:r w:rsidRPr="00E96AC1">
        <w:rPr>
          <w:rFonts w:asciiTheme="majorHAnsi" w:eastAsia="Cambria" w:hAnsiTheme="majorHAnsi"/>
          <w:bCs/>
          <w:kern w:val="20"/>
          <w:sz w:val="28"/>
          <w:szCs w:val="28"/>
        </w:rPr>
        <w:tab/>
        <w:t>Які модулі оцінки застосовні до ліфтів?</w:t>
      </w:r>
    </w:p>
    <w:p w14:paraId="0C7A16C9"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12.</w:t>
      </w:r>
      <w:r w:rsidRPr="00E96AC1">
        <w:rPr>
          <w:rFonts w:asciiTheme="majorHAnsi" w:eastAsia="Cambria" w:hAnsiTheme="majorHAnsi"/>
          <w:bCs/>
          <w:kern w:val="20"/>
          <w:sz w:val="28"/>
          <w:szCs w:val="28"/>
        </w:rPr>
        <w:tab/>
        <w:t>Які модулі оцінки застосовні до компонентів безпеки ліфтів?</w:t>
      </w:r>
    </w:p>
    <w:p w14:paraId="42C8DB96"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13.</w:t>
      </w:r>
      <w:r w:rsidRPr="00E96AC1">
        <w:rPr>
          <w:rFonts w:asciiTheme="majorHAnsi" w:eastAsia="Cambria" w:hAnsiTheme="majorHAnsi"/>
          <w:bCs/>
          <w:kern w:val="20"/>
          <w:sz w:val="28"/>
          <w:szCs w:val="28"/>
        </w:rPr>
        <w:tab/>
        <w:t>Кінцева перевірка ліфта здійснюється для кожного ліфта?</w:t>
      </w:r>
    </w:p>
    <w:p w14:paraId="2E9CD6AB"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14.</w:t>
      </w:r>
      <w:r w:rsidRPr="00E96AC1">
        <w:rPr>
          <w:rFonts w:asciiTheme="majorHAnsi" w:eastAsia="Cambria" w:hAnsiTheme="majorHAnsi"/>
          <w:bCs/>
          <w:kern w:val="20"/>
          <w:sz w:val="28"/>
          <w:szCs w:val="28"/>
        </w:rPr>
        <w:tab/>
        <w:t>Які вимоги до групи аудиту призначеного органу, якщо модуль оцінки пов’язаний із системою управління якістю?</w:t>
      </w:r>
    </w:p>
    <w:p w14:paraId="51E43B68" w14:textId="77777777" w:rsidR="00EE65C4" w:rsidRPr="00E96AC1" w:rsidRDefault="00EE65C4" w:rsidP="00EE65C4">
      <w:pPr>
        <w:spacing w:after="0"/>
        <w:ind w:left="426" w:hanging="426"/>
        <w:jc w:val="both"/>
        <w:rPr>
          <w:rFonts w:asciiTheme="majorHAnsi" w:eastAsia="Cambria" w:hAnsiTheme="majorHAnsi"/>
          <w:bCs/>
          <w:kern w:val="20"/>
          <w:sz w:val="28"/>
          <w:szCs w:val="28"/>
        </w:rPr>
      </w:pPr>
      <w:r w:rsidRPr="00E96AC1">
        <w:rPr>
          <w:rFonts w:asciiTheme="majorHAnsi" w:eastAsia="Cambria" w:hAnsiTheme="majorHAnsi"/>
          <w:bCs/>
          <w:kern w:val="20"/>
          <w:sz w:val="28"/>
          <w:szCs w:val="28"/>
        </w:rPr>
        <w:t>15.</w:t>
      </w:r>
      <w:r w:rsidRPr="00E96AC1">
        <w:rPr>
          <w:rFonts w:asciiTheme="majorHAnsi" w:eastAsia="Cambria" w:hAnsiTheme="majorHAnsi"/>
          <w:bCs/>
          <w:kern w:val="20"/>
          <w:sz w:val="28"/>
          <w:szCs w:val="28"/>
        </w:rPr>
        <w:tab/>
        <w:t>Чи пов’язані окремі вимоги ТР ЛК з вимогами ТР БМ?</w:t>
      </w:r>
    </w:p>
    <w:p w14:paraId="3BC7E417" w14:textId="77777777" w:rsidR="00BB1F76" w:rsidRPr="00E96AC1" w:rsidRDefault="00BB1F76" w:rsidP="00EE65C4">
      <w:pPr>
        <w:spacing w:after="0"/>
        <w:jc w:val="both"/>
        <w:rPr>
          <w:rFonts w:asciiTheme="majorHAnsi" w:eastAsia="Cambria" w:hAnsiTheme="majorHAnsi"/>
          <w:kern w:val="20"/>
          <w:sz w:val="28"/>
          <w:szCs w:val="28"/>
        </w:rPr>
      </w:pPr>
    </w:p>
    <w:p w14:paraId="7E8621FD" w14:textId="05508A6E" w:rsidR="00BB1F76" w:rsidRPr="00E96AC1" w:rsidRDefault="00BB1F76" w:rsidP="00CB5EC9">
      <w:pPr>
        <w:pStyle w:val="2"/>
        <w:numPr>
          <w:ilvl w:val="1"/>
          <w:numId w:val="66"/>
        </w:numPr>
        <w:rPr>
          <w:rFonts w:eastAsia="Cambria"/>
          <w:color w:val="auto"/>
          <w:kern w:val="20"/>
        </w:rPr>
      </w:pPr>
      <w:bookmarkStart w:id="604" w:name="_Toc132455637"/>
      <w:bookmarkStart w:id="605" w:name="_Toc132457669"/>
      <w:r w:rsidRPr="00E96AC1">
        <w:rPr>
          <w:rFonts w:eastAsia="Cambria"/>
          <w:color w:val="auto"/>
          <w:kern w:val="20"/>
        </w:rPr>
        <w:t>Рекомендована література до теми</w:t>
      </w:r>
      <w:bookmarkEnd w:id="604"/>
      <w:bookmarkEnd w:id="605"/>
    </w:p>
    <w:p w14:paraId="7AD2ECBB" w14:textId="77777777" w:rsidR="00BB1F76" w:rsidRPr="00E96AC1" w:rsidRDefault="00BB1F76" w:rsidP="00EE65C4">
      <w:pPr>
        <w:spacing w:after="0"/>
        <w:ind w:left="453"/>
        <w:jc w:val="both"/>
        <w:rPr>
          <w:rFonts w:asciiTheme="majorHAnsi" w:eastAsia="Cambria" w:hAnsiTheme="majorHAnsi"/>
          <w:kern w:val="20"/>
          <w:sz w:val="28"/>
          <w:szCs w:val="28"/>
        </w:rPr>
      </w:pPr>
    </w:p>
    <w:p w14:paraId="48563142" w14:textId="6FC2A826" w:rsidR="00BB1F76" w:rsidRPr="000257B1" w:rsidRDefault="00BB1F76" w:rsidP="000257B1">
      <w:pPr>
        <w:pStyle w:val="a6"/>
        <w:numPr>
          <w:ilvl w:val="0"/>
          <w:numId w:val="73"/>
        </w:numPr>
        <w:ind w:right="-2"/>
        <w:jc w:val="both"/>
        <w:rPr>
          <w:rFonts w:asciiTheme="majorHAnsi" w:eastAsia="Cambria" w:hAnsiTheme="majorHAnsi"/>
          <w:kern w:val="20"/>
          <w:sz w:val="28"/>
          <w:szCs w:val="28"/>
          <w:lang w:val="uk-UA"/>
        </w:rPr>
      </w:pPr>
      <w:r w:rsidRPr="000257B1">
        <w:rPr>
          <w:rFonts w:asciiTheme="majorHAnsi" w:eastAsia="Times New Roman" w:hAnsiTheme="majorHAnsi"/>
          <w:bCs/>
          <w:sz w:val="28"/>
          <w:szCs w:val="28"/>
          <w:bdr w:val="none" w:sz="0" w:space="0" w:color="auto" w:frame="1"/>
          <w:lang w:val="uk-UA" w:eastAsia="ru-RU"/>
        </w:rPr>
        <w:t xml:space="preserve">ТЕХНІЧНИЙ РЕГЛАМЕНТ ліфтів і компонентів безпеки для ліфтів : Постанова Каб. Міністрів України від 17.06.2017 р. № 438. URL: </w:t>
      </w:r>
      <w:hyperlink r:id="rId223" w:anchor="n12" w:history="1">
        <w:r w:rsidR="008B23B2" w:rsidRPr="000257B1">
          <w:rPr>
            <w:rStyle w:val="ab"/>
            <w:rFonts w:asciiTheme="majorHAnsi" w:eastAsia="Times New Roman" w:hAnsiTheme="majorHAnsi"/>
            <w:b w:val="0"/>
            <w:bCs w:val="0"/>
            <w:sz w:val="28"/>
            <w:szCs w:val="28"/>
            <w:bdr w:val="none" w:sz="0" w:space="0" w:color="auto" w:frame="1"/>
            <w:lang w:val="uk-UA" w:eastAsia="ru-RU"/>
          </w:rPr>
          <w:t>https://zakon.rada.gov.ua/rada/show/438-2017-%D0%BF#n12</w:t>
        </w:r>
      </w:hyperlink>
      <w:r w:rsidRPr="000257B1">
        <w:rPr>
          <w:rFonts w:asciiTheme="majorHAnsi" w:eastAsia="Times New Roman" w:hAnsiTheme="majorHAnsi"/>
          <w:bCs/>
          <w:sz w:val="28"/>
          <w:szCs w:val="28"/>
          <w:bdr w:val="none" w:sz="0" w:space="0" w:color="auto" w:frame="1"/>
          <w:lang w:val="uk-UA" w:eastAsia="ru-RU"/>
        </w:rPr>
        <w:t xml:space="preserve"> </w:t>
      </w:r>
    </w:p>
    <w:p w14:paraId="2DAC9A07" w14:textId="77777777" w:rsidR="007363E1" w:rsidRPr="000257B1" w:rsidRDefault="007363E1" w:rsidP="00AE678B">
      <w:pPr>
        <w:spacing w:after="0" w:line="360" w:lineRule="auto"/>
        <w:ind w:left="1230" w:hanging="67"/>
        <w:jc w:val="both"/>
        <w:rPr>
          <w:rFonts w:asciiTheme="majorHAnsi" w:eastAsia="Cambria" w:hAnsiTheme="majorHAnsi"/>
          <w:kern w:val="20"/>
          <w:sz w:val="28"/>
          <w:szCs w:val="28"/>
          <w:lang w:val="uk-UA" w:eastAsia="ru-RU"/>
        </w:rPr>
        <w:sectPr w:rsidR="007363E1" w:rsidRPr="000257B1" w:rsidSect="001E469B">
          <w:pgSz w:w="11906" w:h="16838"/>
          <w:pgMar w:top="1134" w:right="1247" w:bottom="1247" w:left="1247" w:header="709" w:footer="709" w:gutter="0"/>
          <w:cols w:space="708"/>
          <w:docGrid w:linePitch="360"/>
        </w:sectPr>
      </w:pPr>
    </w:p>
    <w:p w14:paraId="519DCB58" w14:textId="77777777" w:rsidR="007363E1" w:rsidRPr="00E96AC1" w:rsidRDefault="0086771C" w:rsidP="005323A0">
      <w:pPr>
        <w:pStyle w:val="1"/>
        <w:rPr>
          <w:rFonts w:eastAsia="Cambria"/>
          <w:color w:val="auto"/>
          <w:kern w:val="20"/>
          <w:lang w:val="uk-UA"/>
        </w:rPr>
      </w:pPr>
      <w:bookmarkStart w:id="606" w:name="_Toc132455638"/>
      <w:bookmarkStart w:id="607" w:name="_Toc132457670"/>
      <w:r w:rsidRPr="00E96AC1">
        <w:rPr>
          <w:rFonts w:eastAsia="Cambria"/>
          <w:color w:val="auto"/>
          <w:kern w:val="20"/>
          <w:lang w:val="uk-UA"/>
        </w:rPr>
        <w:lastRenderedPageBreak/>
        <w:t xml:space="preserve">9 ТЕХНІЧНІ РЕГЛАМЕНТИ ЩОДО </w:t>
      </w:r>
      <w:r w:rsidR="005323A0" w:rsidRPr="00E96AC1">
        <w:rPr>
          <w:rFonts w:eastAsia="Cambria"/>
          <w:color w:val="auto"/>
          <w:kern w:val="20"/>
          <w:lang w:val="uk-UA"/>
        </w:rPr>
        <w:br/>
      </w:r>
      <w:r w:rsidRPr="00E96AC1">
        <w:rPr>
          <w:rFonts w:eastAsia="Cambria"/>
          <w:color w:val="auto"/>
          <w:kern w:val="20"/>
          <w:lang w:val="uk-UA"/>
        </w:rPr>
        <w:t>ЗАСОБІВ ВИМІРЮВАЛЬНОЇ ТЕХНІКИ</w:t>
      </w:r>
      <w:bookmarkEnd w:id="606"/>
      <w:bookmarkEnd w:id="607"/>
    </w:p>
    <w:p w14:paraId="2D8ECFC7" w14:textId="77777777" w:rsidR="007363E1" w:rsidRPr="00E96AC1" w:rsidRDefault="007363E1" w:rsidP="0086771C">
      <w:pPr>
        <w:spacing w:after="0"/>
        <w:ind w:left="1230" w:hanging="67"/>
        <w:jc w:val="both"/>
        <w:rPr>
          <w:rFonts w:asciiTheme="majorHAnsi" w:eastAsia="Cambria" w:hAnsiTheme="majorHAnsi"/>
          <w:kern w:val="20"/>
          <w:sz w:val="28"/>
          <w:szCs w:val="28"/>
          <w:lang w:val="uk-UA"/>
        </w:rPr>
      </w:pPr>
    </w:p>
    <w:p w14:paraId="5AC5D2D8" w14:textId="77777777" w:rsidR="007363E1" w:rsidRPr="00E96AC1" w:rsidRDefault="007363E1" w:rsidP="0086771C">
      <w:pPr>
        <w:spacing w:after="120"/>
        <w:ind w:left="907" w:hanging="482"/>
        <w:jc w:val="both"/>
        <w:rPr>
          <w:rFonts w:asciiTheme="majorHAnsi" w:eastAsia="Cambria" w:hAnsiTheme="majorHAnsi"/>
          <w:b/>
          <w:bCs/>
          <w:kern w:val="20"/>
          <w:sz w:val="28"/>
          <w:szCs w:val="28"/>
          <w:lang w:val="uk-UA"/>
        </w:rPr>
      </w:pPr>
      <w:r w:rsidRPr="00E96AC1">
        <w:rPr>
          <w:rFonts w:asciiTheme="majorHAnsi" w:eastAsia="Cambria" w:hAnsiTheme="majorHAnsi"/>
          <w:b/>
          <w:bCs/>
          <w:kern w:val="20"/>
          <w:sz w:val="28"/>
          <w:szCs w:val="28"/>
          <w:lang w:val="uk-UA"/>
        </w:rPr>
        <w:t>План теми</w:t>
      </w:r>
    </w:p>
    <w:p w14:paraId="7236823B" w14:textId="77777777" w:rsidR="007363E1" w:rsidRPr="00E96AC1" w:rsidRDefault="007363E1" w:rsidP="0086771C">
      <w:pPr>
        <w:spacing w:after="0"/>
        <w:ind w:left="910" w:hanging="484"/>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9.1 Технічні регламенти щодо засобів вимірювальної техніки. Сфера застосування. Термінологія</w:t>
      </w:r>
      <w:r w:rsidR="0086771C"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lang w:val="uk-UA"/>
        </w:rPr>
        <w:t xml:space="preserve">  </w:t>
      </w:r>
    </w:p>
    <w:p w14:paraId="302F0280" w14:textId="77777777" w:rsidR="007363E1" w:rsidRPr="00E96AC1" w:rsidRDefault="007363E1" w:rsidP="0086771C">
      <w:pPr>
        <w:spacing w:after="0"/>
        <w:ind w:left="910" w:hanging="484"/>
        <w:rPr>
          <w:rFonts w:asciiTheme="majorHAnsi" w:hAnsiTheme="majorHAnsi"/>
          <w:sz w:val="28"/>
          <w:szCs w:val="28"/>
          <w:shd w:val="clear" w:color="auto" w:fill="FFFFFF"/>
          <w:lang w:val="uk-UA"/>
        </w:rPr>
      </w:pPr>
      <w:r w:rsidRPr="00E96AC1">
        <w:rPr>
          <w:rFonts w:asciiTheme="majorHAnsi" w:eastAsia="Cambria" w:hAnsiTheme="majorHAnsi"/>
          <w:kern w:val="20"/>
          <w:sz w:val="28"/>
          <w:szCs w:val="28"/>
          <w:lang w:val="uk-UA"/>
        </w:rPr>
        <w:t>9.2 Структура технічних регламентів щодо засобів вимірювальної техніки</w:t>
      </w:r>
      <w:r w:rsidR="0086771C" w:rsidRPr="00E96AC1">
        <w:rPr>
          <w:rFonts w:asciiTheme="majorHAnsi" w:eastAsia="Cambria" w:hAnsiTheme="majorHAnsi"/>
          <w:kern w:val="20"/>
          <w:sz w:val="28"/>
          <w:szCs w:val="28"/>
          <w:lang w:val="uk-UA"/>
        </w:rPr>
        <w:t>.</w:t>
      </w:r>
      <w:r w:rsidRPr="00E96AC1">
        <w:rPr>
          <w:rFonts w:asciiTheme="majorHAnsi" w:hAnsiTheme="majorHAnsi"/>
          <w:sz w:val="28"/>
          <w:szCs w:val="28"/>
          <w:shd w:val="clear" w:color="auto" w:fill="FFFFFF"/>
          <w:lang w:val="uk-UA"/>
        </w:rPr>
        <w:t xml:space="preserve"> </w:t>
      </w:r>
    </w:p>
    <w:p w14:paraId="167FC617" w14:textId="77777777" w:rsidR="007363E1" w:rsidRPr="00E96AC1" w:rsidRDefault="007363E1" w:rsidP="0086771C">
      <w:pPr>
        <w:spacing w:after="0"/>
        <w:ind w:left="910" w:hanging="484"/>
        <w:rPr>
          <w:rFonts w:asciiTheme="majorHAnsi" w:eastAsia="Cambria" w:hAnsiTheme="majorHAnsi"/>
          <w:kern w:val="20"/>
          <w:sz w:val="28"/>
          <w:szCs w:val="28"/>
          <w:lang w:val="uk-UA"/>
        </w:rPr>
      </w:pPr>
      <w:r w:rsidRPr="00E96AC1">
        <w:rPr>
          <w:rFonts w:asciiTheme="majorHAnsi" w:hAnsiTheme="majorHAnsi"/>
          <w:sz w:val="28"/>
          <w:szCs w:val="28"/>
          <w:shd w:val="clear" w:color="auto" w:fill="FFFFFF"/>
          <w:lang w:val="uk-UA"/>
        </w:rPr>
        <w:t xml:space="preserve">9.3 Суттєві вимоги </w:t>
      </w:r>
      <w:r w:rsidRPr="00E96AC1">
        <w:rPr>
          <w:rFonts w:asciiTheme="majorHAnsi" w:eastAsia="Cambria" w:hAnsiTheme="majorHAnsi"/>
          <w:kern w:val="20"/>
          <w:sz w:val="28"/>
          <w:szCs w:val="28"/>
          <w:lang w:val="uk-UA"/>
        </w:rPr>
        <w:t>щодо засобів вимірювальної техніки</w:t>
      </w:r>
      <w:r w:rsidR="0086771C" w:rsidRPr="00E96AC1">
        <w:rPr>
          <w:rFonts w:asciiTheme="majorHAnsi" w:eastAsia="Cambria" w:hAnsiTheme="majorHAnsi"/>
          <w:kern w:val="20"/>
          <w:sz w:val="28"/>
          <w:szCs w:val="28"/>
          <w:lang w:val="uk-UA"/>
        </w:rPr>
        <w:t>.</w:t>
      </w:r>
    </w:p>
    <w:p w14:paraId="3EDF0ED0" w14:textId="77777777" w:rsidR="007363E1" w:rsidRPr="00E96AC1" w:rsidRDefault="007363E1" w:rsidP="0086771C">
      <w:pPr>
        <w:spacing w:after="0"/>
        <w:ind w:left="910" w:hanging="484"/>
        <w:rPr>
          <w:rFonts w:asciiTheme="majorHAnsi" w:hAnsiTheme="majorHAnsi"/>
          <w:sz w:val="28"/>
          <w:szCs w:val="28"/>
          <w:shd w:val="clear" w:color="auto" w:fill="FFFFFF"/>
          <w:lang w:val="uk-UA"/>
        </w:rPr>
      </w:pPr>
      <w:r w:rsidRPr="00E96AC1">
        <w:rPr>
          <w:rFonts w:asciiTheme="majorHAnsi" w:hAnsiTheme="majorHAnsi"/>
          <w:sz w:val="28"/>
          <w:szCs w:val="28"/>
          <w:shd w:val="clear" w:color="auto" w:fill="FFFFFF"/>
          <w:lang w:val="uk-UA"/>
        </w:rPr>
        <w:t>9.4 Перелік національних стандартів</w:t>
      </w:r>
      <w:r w:rsidR="0086771C" w:rsidRPr="00E96AC1">
        <w:rPr>
          <w:rFonts w:asciiTheme="majorHAnsi" w:hAnsiTheme="majorHAnsi"/>
          <w:sz w:val="28"/>
          <w:szCs w:val="28"/>
          <w:shd w:val="clear" w:color="auto" w:fill="FFFFFF"/>
          <w:lang w:val="uk-UA"/>
        </w:rPr>
        <w:t>.</w:t>
      </w:r>
    </w:p>
    <w:p w14:paraId="0E480CB8" w14:textId="77777777" w:rsidR="007363E1" w:rsidRPr="00E96AC1" w:rsidRDefault="007363E1" w:rsidP="0086771C">
      <w:pPr>
        <w:spacing w:after="0"/>
        <w:ind w:left="910" w:hanging="484"/>
        <w:rPr>
          <w:rFonts w:asciiTheme="majorHAnsi" w:eastAsia="Cambria" w:hAnsiTheme="majorHAnsi"/>
          <w:kern w:val="20"/>
          <w:sz w:val="28"/>
          <w:szCs w:val="28"/>
          <w:lang w:val="uk-UA"/>
        </w:rPr>
      </w:pPr>
      <w:r w:rsidRPr="00E96AC1">
        <w:rPr>
          <w:rFonts w:asciiTheme="majorHAnsi" w:hAnsiTheme="majorHAnsi"/>
          <w:sz w:val="28"/>
          <w:szCs w:val="28"/>
          <w:shd w:val="clear" w:color="auto" w:fill="FFFFFF"/>
          <w:lang w:val="uk-UA"/>
        </w:rPr>
        <w:t>9.5 Маркування відповідності та додаткове метрологічне маркування</w:t>
      </w:r>
      <w:r w:rsidRPr="00E96AC1">
        <w:rPr>
          <w:rFonts w:asciiTheme="majorHAnsi" w:eastAsia="Cambria" w:hAnsiTheme="majorHAnsi"/>
          <w:kern w:val="20"/>
          <w:sz w:val="28"/>
          <w:szCs w:val="28"/>
          <w:lang w:val="uk-UA"/>
        </w:rPr>
        <w:t xml:space="preserve"> щодо засобів вимірювальної техніки</w:t>
      </w:r>
      <w:r w:rsidR="0086771C" w:rsidRPr="00E96AC1">
        <w:rPr>
          <w:rFonts w:asciiTheme="majorHAnsi" w:eastAsia="Cambria" w:hAnsiTheme="majorHAnsi"/>
          <w:kern w:val="20"/>
          <w:sz w:val="28"/>
          <w:szCs w:val="28"/>
          <w:lang w:val="uk-UA"/>
        </w:rPr>
        <w:t>.</w:t>
      </w:r>
    </w:p>
    <w:p w14:paraId="7D1CA96F" w14:textId="77777777" w:rsidR="007363E1" w:rsidRPr="00E96AC1" w:rsidRDefault="007363E1" w:rsidP="0086771C">
      <w:pPr>
        <w:spacing w:after="0"/>
        <w:ind w:firstLine="1163"/>
        <w:jc w:val="both"/>
        <w:rPr>
          <w:rFonts w:asciiTheme="majorHAnsi" w:eastAsia="Times New Roman" w:hAnsiTheme="majorHAnsi"/>
          <w:sz w:val="28"/>
          <w:szCs w:val="28"/>
          <w:shd w:val="clear" w:color="auto" w:fill="FFFFFF"/>
          <w:lang w:val="uk-UA" w:eastAsia="ru-RU"/>
        </w:rPr>
      </w:pPr>
    </w:p>
    <w:p w14:paraId="4F9D092D" w14:textId="77777777" w:rsidR="00911C87" w:rsidRPr="00E96AC1" w:rsidRDefault="00911C87" w:rsidP="005323A0">
      <w:pPr>
        <w:pStyle w:val="2"/>
        <w:rPr>
          <w:rFonts w:eastAsia="Cambria"/>
          <w:color w:val="auto"/>
          <w:kern w:val="20"/>
          <w:lang w:val="uk-UA"/>
        </w:rPr>
      </w:pPr>
      <w:bookmarkStart w:id="608" w:name="_Toc132455639"/>
      <w:bookmarkStart w:id="609" w:name="_Toc132457671"/>
      <w:r w:rsidRPr="00E96AC1">
        <w:rPr>
          <w:rFonts w:eastAsia="Cambria"/>
          <w:color w:val="auto"/>
          <w:kern w:val="20"/>
          <w:lang w:val="uk-UA"/>
        </w:rPr>
        <w:t>9.1 Технічні регламенти щодо засобів вимірювальної техніки. Сфера застосування. Термінологія</w:t>
      </w:r>
      <w:bookmarkEnd w:id="608"/>
      <w:bookmarkEnd w:id="609"/>
      <w:r w:rsidRPr="00E96AC1">
        <w:rPr>
          <w:rFonts w:eastAsia="Cambria"/>
          <w:color w:val="auto"/>
          <w:kern w:val="20"/>
          <w:lang w:val="uk-UA"/>
        </w:rPr>
        <w:t xml:space="preserve"> </w:t>
      </w:r>
    </w:p>
    <w:p w14:paraId="5675D4F2" w14:textId="77777777" w:rsidR="005323A0" w:rsidRPr="00E96AC1" w:rsidRDefault="005323A0" w:rsidP="0086771C">
      <w:pPr>
        <w:spacing w:after="0"/>
        <w:ind w:firstLineChars="201" w:firstLine="563"/>
        <w:jc w:val="both"/>
        <w:rPr>
          <w:rFonts w:asciiTheme="majorHAnsi" w:eastAsia="Cambria" w:hAnsiTheme="majorHAnsi"/>
          <w:kern w:val="20"/>
          <w:sz w:val="28"/>
          <w:szCs w:val="28"/>
          <w:lang w:val="uk-UA"/>
        </w:rPr>
      </w:pPr>
    </w:p>
    <w:p w14:paraId="01771A57" w14:textId="77777777" w:rsidR="00911C87" w:rsidRPr="00E96AC1" w:rsidRDefault="00911C87" w:rsidP="0086771C">
      <w:pPr>
        <w:spacing w:after="0"/>
        <w:ind w:firstLineChars="201" w:firstLine="563"/>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Розглянемо два технічних регламенти: Технічний регламент засобів вимірювальної техніки (далі</w:t>
      </w:r>
      <w:r w:rsidR="00C158F1" w:rsidRPr="00E96AC1">
        <w:rPr>
          <w:rFonts w:asciiTheme="majorHAnsi" w:eastAsia="Cambria" w:hAnsiTheme="majorHAnsi"/>
          <w:kern w:val="20"/>
          <w:sz w:val="28"/>
          <w:szCs w:val="28"/>
          <w:lang w:val="uk-UA"/>
        </w:rPr>
        <w:t xml:space="preserve"> за текстом-</w:t>
      </w:r>
      <w:r w:rsidRPr="00E96AC1">
        <w:rPr>
          <w:rFonts w:asciiTheme="majorHAnsi" w:eastAsia="Cambria" w:hAnsiTheme="majorHAnsi"/>
          <w:kern w:val="20"/>
          <w:sz w:val="28"/>
          <w:szCs w:val="28"/>
          <w:lang w:val="uk-UA"/>
        </w:rPr>
        <w:t xml:space="preserve"> ТР ЗВТ) [4</w:t>
      </w:r>
      <w:r w:rsidR="001C7D20" w:rsidRPr="00E96AC1">
        <w:rPr>
          <w:rFonts w:asciiTheme="majorHAnsi" w:eastAsia="Cambria" w:hAnsiTheme="majorHAnsi"/>
          <w:kern w:val="20"/>
          <w:sz w:val="28"/>
          <w:szCs w:val="28"/>
          <w:lang w:val="uk-UA"/>
        </w:rPr>
        <w:t>4</w:t>
      </w:r>
      <w:r w:rsidRPr="00E96AC1">
        <w:rPr>
          <w:rFonts w:asciiTheme="majorHAnsi" w:eastAsia="Cambria" w:hAnsiTheme="majorHAnsi"/>
          <w:kern w:val="20"/>
          <w:sz w:val="28"/>
          <w:szCs w:val="28"/>
          <w:lang w:val="uk-UA"/>
        </w:rPr>
        <w:t>] та Технічний регламент з законодавчо регульованих засобів вимірювальної техніки (далі</w:t>
      </w:r>
      <w:r w:rsidR="00C158F1" w:rsidRPr="00E96AC1">
        <w:rPr>
          <w:rFonts w:asciiTheme="majorHAnsi" w:eastAsia="Cambria" w:hAnsiTheme="majorHAnsi"/>
          <w:kern w:val="20"/>
          <w:sz w:val="28"/>
          <w:szCs w:val="28"/>
          <w:lang w:val="uk-UA"/>
        </w:rPr>
        <w:t xml:space="preserve"> за текстом-</w:t>
      </w:r>
      <w:r w:rsidRPr="00E96AC1">
        <w:rPr>
          <w:rFonts w:asciiTheme="majorHAnsi" w:eastAsia="Cambria" w:hAnsiTheme="majorHAnsi"/>
          <w:kern w:val="20"/>
          <w:sz w:val="28"/>
          <w:szCs w:val="28"/>
          <w:lang w:val="uk-UA"/>
        </w:rPr>
        <w:t xml:space="preserve"> ТР ЗР ЗВТ) [4</w:t>
      </w:r>
      <w:r w:rsidR="001C7D20" w:rsidRPr="00E96AC1">
        <w:rPr>
          <w:rFonts w:asciiTheme="majorHAnsi" w:eastAsia="Cambria" w:hAnsiTheme="majorHAnsi"/>
          <w:kern w:val="20"/>
          <w:sz w:val="28"/>
          <w:szCs w:val="28"/>
          <w:lang w:val="uk-UA"/>
        </w:rPr>
        <w:t>5</w:t>
      </w:r>
      <w:r w:rsidRPr="00E96AC1">
        <w:rPr>
          <w:rFonts w:asciiTheme="majorHAnsi" w:eastAsia="Cambria" w:hAnsiTheme="majorHAnsi"/>
          <w:kern w:val="20"/>
          <w:sz w:val="28"/>
          <w:szCs w:val="28"/>
          <w:lang w:val="uk-UA"/>
        </w:rPr>
        <w:t>].</w:t>
      </w:r>
    </w:p>
    <w:p w14:paraId="513A2796" w14:textId="77777777" w:rsidR="00911C87" w:rsidRPr="00E96AC1" w:rsidRDefault="00911C87" w:rsidP="0086771C">
      <w:pPr>
        <w:spacing w:before="120" w:after="0"/>
        <w:ind w:firstLineChars="201" w:firstLine="565"/>
        <w:jc w:val="both"/>
        <w:rPr>
          <w:rFonts w:asciiTheme="majorHAnsi" w:hAnsiTheme="majorHAnsi"/>
          <w:sz w:val="28"/>
          <w:szCs w:val="28"/>
          <w:lang w:val="uk-UA"/>
        </w:rPr>
      </w:pPr>
      <w:r w:rsidRPr="00E96AC1">
        <w:rPr>
          <w:rFonts w:asciiTheme="majorHAnsi" w:eastAsia="SimSun" w:hAnsiTheme="majorHAnsi"/>
          <w:b/>
          <w:sz w:val="28"/>
          <w:szCs w:val="28"/>
          <w:shd w:val="clear" w:color="auto" w:fill="FFFFFF"/>
          <w:lang w:val="uk-UA" w:eastAsia="zh-CN"/>
        </w:rPr>
        <w:t xml:space="preserve">Дія </w:t>
      </w:r>
      <w:r w:rsidRPr="00E96AC1">
        <w:rPr>
          <w:rFonts w:asciiTheme="majorHAnsi" w:eastAsia="Cambria" w:hAnsiTheme="majorHAnsi"/>
          <w:b/>
          <w:kern w:val="20"/>
          <w:sz w:val="28"/>
          <w:szCs w:val="28"/>
          <w:lang w:val="uk-UA"/>
        </w:rPr>
        <w:t xml:space="preserve">ТР ЗВТ </w:t>
      </w:r>
      <w:r w:rsidRPr="00E96AC1">
        <w:rPr>
          <w:rFonts w:asciiTheme="majorHAnsi" w:eastAsia="SimSun" w:hAnsiTheme="majorHAnsi"/>
          <w:b/>
          <w:sz w:val="28"/>
          <w:szCs w:val="28"/>
          <w:shd w:val="clear" w:color="auto" w:fill="FFFFFF"/>
          <w:lang w:val="uk-UA" w:eastAsia="zh-CN"/>
        </w:rPr>
        <w:t xml:space="preserve"> </w:t>
      </w:r>
      <w:r w:rsidRPr="00E96AC1">
        <w:rPr>
          <w:rFonts w:asciiTheme="majorHAnsi" w:eastAsia="Cambria" w:hAnsiTheme="majorHAnsi"/>
          <w:b/>
          <w:kern w:val="20"/>
          <w:sz w:val="28"/>
          <w:szCs w:val="28"/>
          <w:lang w:val="uk-UA"/>
        </w:rPr>
        <w:t>[4</w:t>
      </w:r>
      <w:r w:rsidR="001C7D20" w:rsidRPr="00E96AC1">
        <w:rPr>
          <w:rFonts w:asciiTheme="majorHAnsi" w:eastAsia="Cambria" w:hAnsiTheme="majorHAnsi"/>
          <w:b/>
          <w:kern w:val="20"/>
          <w:sz w:val="28"/>
          <w:szCs w:val="28"/>
          <w:lang w:val="uk-UA"/>
        </w:rPr>
        <w:t>4</w:t>
      </w:r>
      <w:r w:rsidRPr="00E96AC1">
        <w:rPr>
          <w:rFonts w:asciiTheme="majorHAnsi" w:eastAsia="Cambria" w:hAnsiTheme="majorHAnsi"/>
          <w:b/>
          <w:kern w:val="20"/>
          <w:sz w:val="28"/>
          <w:szCs w:val="28"/>
          <w:lang w:val="uk-UA"/>
        </w:rPr>
        <w:t xml:space="preserve">] </w:t>
      </w:r>
      <w:r w:rsidRPr="00E96AC1">
        <w:rPr>
          <w:rFonts w:asciiTheme="majorHAnsi" w:eastAsia="SimSun" w:hAnsiTheme="majorHAnsi"/>
          <w:b/>
          <w:sz w:val="28"/>
          <w:szCs w:val="28"/>
          <w:shd w:val="clear" w:color="auto" w:fill="FFFFFF"/>
          <w:lang w:val="uk-UA" w:eastAsia="zh-CN"/>
        </w:rPr>
        <w:t>поширюється</w:t>
      </w:r>
      <w:r w:rsidRPr="00E96AC1">
        <w:rPr>
          <w:rFonts w:asciiTheme="majorHAnsi" w:eastAsia="SimSun" w:hAnsiTheme="majorHAnsi"/>
          <w:sz w:val="28"/>
          <w:szCs w:val="28"/>
          <w:shd w:val="clear" w:color="auto" w:fill="FFFFFF"/>
          <w:lang w:val="uk-UA" w:eastAsia="zh-CN"/>
        </w:rPr>
        <w:t xml:space="preserve"> на  лічильники води (</w:t>
      </w:r>
      <w:hyperlink r:id="rId224" w:anchor="n852" w:history="1">
        <w:r w:rsidRPr="00E96AC1">
          <w:rPr>
            <w:rStyle w:val="ab"/>
            <w:rFonts w:asciiTheme="majorHAnsi" w:eastAsia="SimSun" w:hAnsiTheme="majorHAnsi"/>
            <w:sz w:val="28"/>
            <w:szCs w:val="28"/>
            <w:shd w:val="clear" w:color="auto" w:fill="FFFFFF"/>
            <w:lang w:val="uk-UA"/>
          </w:rPr>
          <w:t>додаток 3</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лічильники газу та пристрої перетворення об’єму (</w:t>
      </w:r>
      <w:hyperlink r:id="rId225" w:anchor="n910" w:history="1">
        <w:r w:rsidRPr="00E96AC1">
          <w:rPr>
            <w:rStyle w:val="ab"/>
            <w:rFonts w:asciiTheme="majorHAnsi" w:eastAsia="SimSun" w:hAnsiTheme="majorHAnsi"/>
            <w:sz w:val="28"/>
            <w:szCs w:val="28"/>
            <w:shd w:val="clear" w:color="auto" w:fill="FFFFFF"/>
            <w:lang w:val="uk-UA"/>
          </w:rPr>
          <w:t>додаток 4</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лічильники активної електричної енергії (</w:t>
      </w:r>
      <w:hyperlink r:id="rId226" w:anchor="n989" w:history="1">
        <w:r w:rsidRPr="00E96AC1">
          <w:rPr>
            <w:rStyle w:val="ab"/>
            <w:rFonts w:asciiTheme="majorHAnsi" w:eastAsia="SimSun" w:hAnsiTheme="majorHAnsi"/>
            <w:sz w:val="28"/>
            <w:szCs w:val="28"/>
            <w:shd w:val="clear" w:color="auto" w:fill="FFFFFF"/>
            <w:lang w:val="uk-UA"/>
          </w:rPr>
          <w:t>додаток 5</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теплолічильники (</w:t>
      </w:r>
      <w:hyperlink r:id="rId227" w:anchor="n1057" w:history="1">
        <w:r w:rsidRPr="00E96AC1">
          <w:rPr>
            <w:rStyle w:val="ab"/>
            <w:rFonts w:asciiTheme="majorHAnsi" w:eastAsia="SimSun" w:hAnsiTheme="majorHAnsi"/>
            <w:sz w:val="28"/>
            <w:szCs w:val="28"/>
            <w:shd w:val="clear" w:color="auto" w:fill="FFFFFF"/>
            <w:lang w:val="uk-UA"/>
          </w:rPr>
          <w:t>додаток 6</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вимірювальні системи для безперервного і динамічного вимірювання кількості рідин, крім води (</w:t>
      </w:r>
      <w:hyperlink r:id="rId228" w:anchor="n1144" w:history="1">
        <w:r w:rsidRPr="00E96AC1">
          <w:rPr>
            <w:rStyle w:val="ab"/>
            <w:rFonts w:asciiTheme="majorHAnsi" w:eastAsia="SimSun" w:hAnsiTheme="majorHAnsi"/>
            <w:sz w:val="28"/>
            <w:szCs w:val="28"/>
            <w:shd w:val="clear" w:color="auto" w:fill="FFFFFF"/>
            <w:lang w:val="uk-UA"/>
          </w:rPr>
          <w:t>додаток 7</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автоматичні зважувальні прилади (</w:t>
      </w:r>
      <w:hyperlink r:id="rId229" w:anchor="n1247" w:history="1">
        <w:r w:rsidRPr="00E96AC1">
          <w:rPr>
            <w:rStyle w:val="ab"/>
            <w:rFonts w:asciiTheme="majorHAnsi" w:eastAsia="SimSun" w:hAnsiTheme="majorHAnsi"/>
            <w:sz w:val="28"/>
            <w:szCs w:val="28"/>
            <w:shd w:val="clear" w:color="auto" w:fill="FFFFFF"/>
            <w:lang w:val="uk-UA"/>
          </w:rPr>
          <w:t>додаток 8</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таксометри (</w:t>
      </w:r>
      <w:hyperlink r:id="rId230" w:anchor="n1425" w:history="1">
        <w:r w:rsidRPr="00E96AC1">
          <w:rPr>
            <w:rStyle w:val="ab"/>
            <w:rFonts w:asciiTheme="majorHAnsi" w:eastAsia="SimSun" w:hAnsiTheme="majorHAnsi"/>
            <w:sz w:val="28"/>
            <w:szCs w:val="28"/>
            <w:shd w:val="clear" w:color="auto" w:fill="FFFFFF"/>
            <w:lang w:val="uk-UA"/>
          </w:rPr>
          <w:t>додаток 9</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матеріальні міри (</w:t>
      </w:r>
      <w:hyperlink r:id="rId231" w:anchor="n1508" w:history="1">
        <w:r w:rsidRPr="00E96AC1">
          <w:rPr>
            <w:rStyle w:val="ab"/>
            <w:rFonts w:asciiTheme="majorHAnsi" w:eastAsia="SimSun" w:hAnsiTheme="majorHAnsi"/>
            <w:sz w:val="28"/>
            <w:szCs w:val="28"/>
            <w:shd w:val="clear" w:color="auto" w:fill="FFFFFF"/>
            <w:lang w:val="uk-UA"/>
          </w:rPr>
          <w:t>додаток 10</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прилади для вимірювання розмірів (</w:t>
      </w:r>
      <w:hyperlink r:id="rId232" w:anchor="n1563" w:history="1">
        <w:r w:rsidRPr="00E96AC1">
          <w:rPr>
            <w:rStyle w:val="ab"/>
            <w:rFonts w:asciiTheme="majorHAnsi" w:eastAsia="SimSun" w:hAnsiTheme="majorHAnsi"/>
            <w:sz w:val="28"/>
            <w:szCs w:val="28"/>
            <w:shd w:val="clear" w:color="auto" w:fill="FFFFFF"/>
            <w:lang w:val="uk-UA"/>
          </w:rPr>
          <w:t>додаток 11</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 та аналізатори вихлопних газів (</w:t>
      </w:r>
      <w:hyperlink r:id="rId233" w:anchor="n1610" w:history="1">
        <w:r w:rsidRPr="00E96AC1">
          <w:rPr>
            <w:rStyle w:val="ab"/>
            <w:rFonts w:asciiTheme="majorHAnsi" w:eastAsia="SimSun" w:hAnsiTheme="majorHAnsi"/>
            <w:sz w:val="28"/>
            <w:szCs w:val="28"/>
            <w:shd w:val="clear" w:color="auto" w:fill="FFFFFF"/>
            <w:lang w:val="uk-UA"/>
          </w:rPr>
          <w:t>додаток 12</w:t>
        </w:r>
      </w:hyperlink>
      <w:r w:rsidRPr="00E96AC1">
        <w:rPr>
          <w:rFonts w:asciiTheme="majorHAnsi" w:eastAsia="Cambria" w:hAnsiTheme="majorHAnsi"/>
          <w:kern w:val="20"/>
          <w:sz w:val="28"/>
          <w:szCs w:val="28"/>
          <w:lang w:val="uk-UA"/>
        </w:rPr>
        <w:t xml:space="preserve"> ТР ЗВТ</w:t>
      </w:r>
      <w:r w:rsidRPr="00E96AC1">
        <w:rPr>
          <w:rFonts w:asciiTheme="majorHAnsi" w:eastAsia="SimSun" w:hAnsiTheme="majorHAnsi"/>
          <w:sz w:val="28"/>
          <w:szCs w:val="28"/>
          <w:shd w:val="clear" w:color="auto" w:fill="FFFFFF"/>
          <w:lang w:val="uk-UA" w:eastAsia="zh-CN"/>
        </w:rPr>
        <w:t>).</w:t>
      </w:r>
      <w:r w:rsidRPr="00E96AC1">
        <w:rPr>
          <w:rFonts w:asciiTheme="majorHAnsi" w:eastAsia="SimSun" w:hAnsiTheme="majorHAnsi"/>
          <w:sz w:val="28"/>
          <w:szCs w:val="28"/>
          <w:lang w:val="uk-UA" w:eastAsia="zh-CN"/>
        </w:rPr>
        <w:t xml:space="preserve"> </w:t>
      </w:r>
    </w:p>
    <w:p w14:paraId="3F0D973C" w14:textId="77777777" w:rsidR="00911C87" w:rsidRPr="00E96AC1" w:rsidRDefault="00911C87" w:rsidP="0086771C">
      <w:pPr>
        <w:shd w:val="clear" w:color="auto" w:fill="FFFFFF"/>
        <w:spacing w:before="120" w:after="0"/>
        <w:ind w:firstLineChars="201" w:firstLine="565"/>
        <w:jc w:val="both"/>
        <w:rPr>
          <w:rFonts w:asciiTheme="majorHAnsi" w:eastAsia="SimSun" w:hAnsiTheme="majorHAnsi"/>
          <w:sz w:val="28"/>
          <w:szCs w:val="28"/>
          <w:shd w:val="clear" w:color="auto" w:fill="FFFFFF"/>
          <w:lang w:val="uk-UA"/>
        </w:rPr>
      </w:pPr>
      <w:r w:rsidRPr="00E96AC1">
        <w:rPr>
          <w:rFonts w:asciiTheme="majorHAnsi" w:hAnsiTheme="majorHAnsi"/>
          <w:b/>
          <w:sz w:val="28"/>
          <w:szCs w:val="28"/>
          <w:shd w:val="clear" w:color="auto" w:fill="FFFFFF"/>
          <w:lang w:val="uk-UA"/>
        </w:rPr>
        <w:t xml:space="preserve">Дія </w:t>
      </w:r>
      <w:r w:rsidRPr="00E96AC1">
        <w:rPr>
          <w:rFonts w:asciiTheme="majorHAnsi" w:eastAsia="Cambria" w:hAnsiTheme="majorHAnsi"/>
          <w:b/>
          <w:kern w:val="20"/>
          <w:sz w:val="28"/>
          <w:szCs w:val="28"/>
          <w:lang w:val="uk-UA"/>
        </w:rPr>
        <w:t>ТР ЗР ЗВТ  [4</w:t>
      </w:r>
      <w:r w:rsidR="001C7D20" w:rsidRPr="00E96AC1">
        <w:rPr>
          <w:rFonts w:asciiTheme="majorHAnsi" w:eastAsia="Cambria" w:hAnsiTheme="majorHAnsi"/>
          <w:b/>
          <w:kern w:val="20"/>
          <w:sz w:val="28"/>
          <w:szCs w:val="28"/>
          <w:lang w:val="uk-UA"/>
        </w:rPr>
        <w:t>5</w:t>
      </w:r>
      <w:r w:rsidRPr="00E96AC1">
        <w:rPr>
          <w:rFonts w:asciiTheme="majorHAnsi" w:eastAsia="Cambria" w:hAnsiTheme="majorHAnsi"/>
          <w:b/>
          <w:kern w:val="20"/>
          <w:sz w:val="28"/>
          <w:szCs w:val="28"/>
          <w:lang w:val="uk-UA"/>
        </w:rPr>
        <w:t xml:space="preserve">] </w:t>
      </w:r>
      <w:r w:rsidRPr="00E96AC1">
        <w:rPr>
          <w:rFonts w:asciiTheme="majorHAnsi" w:hAnsiTheme="majorHAnsi"/>
          <w:b/>
          <w:sz w:val="28"/>
          <w:szCs w:val="28"/>
          <w:shd w:val="clear" w:color="auto" w:fill="FFFFFF"/>
          <w:lang w:val="uk-UA"/>
        </w:rPr>
        <w:t>поширюється</w:t>
      </w:r>
      <w:r w:rsidRPr="00E96AC1">
        <w:rPr>
          <w:rFonts w:asciiTheme="majorHAnsi" w:hAnsiTheme="majorHAnsi"/>
          <w:sz w:val="28"/>
          <w:szCs w:val="28"/>
          <w:shd w:val="clear" w:color="auto" w:fill="FFFFFF"/>
          <w:lang w:val="uk-UA"/>
        </w:rPr>
        <w:t xml:space="preserve"> на засоби вимірювальної техніки, перелік яких наведено у</w:t>
      </w:r>
      <w:r w:rsidRPr="00E96AC1">
        <w:rPr>
          <w:rFonts w:asciiTheme="majorHAnsi" w:hAnsiTheme="majorHAnsi"/>
          <w:sz w:val="28"/>
          <w:szCs w:val="28"/>
          <w:shd w:val="clear" w:color="auto" w:fill="FFFFFF"/>
        </w:rPr>
        <w:t> </w:t>
      </w:r>
      <w:hyperlink r:id="rId234" w:anchor="n200" w:history="1">
        <w:r w:rsidRPr="00E96AC1">
          <w:rPr>
            <w:rStyle w:val="ab"/>
            <w:rFonts w:asciiTheme="majorHAnsi" w:hAnsiTheme="majorHAnsi"/>
            <w:sz w:val="28"/>
            <w:szCs w:val="28"/>
            <w:shd w:val="clear" w:color="auto" w:fill="FFFFFF"/>
            <w:lang w:val="uk-UA"/>
          </w:rPr>
          <w:t xml:space="preserve">додатку </w:t>
        </w:r>
      </w:hyperlink>
      <w:r w:rsidRPr="00E96AC1">
        <w:rPr>
          <w:rStyle w:val="ab"/>
          <w:rFonts w:asciiTheme="majorHAnsi" w:hAnsiTheme="majorHAnsi"/>
          <w:sz w:val="28"/>
          <w:szCs w:val="28"/>
          <w:shd w:val="clear" w:color="auto" w:fill="FFFFFF"/>
          <w:lang w:val="uk-UA"/>
        </w:rPr>
        <w:t xml:space="preserve">1 </w:t>
      </w:r>
      <w:r w:rsidRPr="00E96AC1">
        <w:rPr>
          <w:rFonts w:asciiTheme="majorHAnsi" w:eastAsia="Cambria" w:hAnsiTheme="majorHAnsi"/>
          <w:kern w:val="20"/>
          <w:sz w:val="28"/>
          <w:szCs w:val="28"/>
          <w:lang w:val="uk-UA"/>
        </w:rPr>
        <w:t>ТР ЗР ЗВТ</w:t>
      </w:r>
      <w:r w:rsidRPr="00E96AC1">
        <w:rPr>
          <w:rFonts w:asciiTheme="majorHAnsi" w:hAnsiTheme="majorHAnsi"/>
          <w:sz w:val="28"/>
          <w:szCs w:val="28"/>
          <w:shd w:val="clear" w:color="auto" w:fill="FFFFFF"/>
          <w:lang w:val="uk-UA"/>
        </w:rPr>
        <w:t>, зокрема на  а</w:t>
      </w:r>
      <w:r w:rsidRPr="00E96AC1">
        <w:rPr>
          <w:rFonts w:asciiTheme="majorHAnsi" w:hAnsiTheme="majorHAnsi"/>
          <w:sz w:val="28"/>
          <w:szCs w:val="28"/>
          <w:lang w:val="uk-UA"/>
        </w:rPr>
        <w:t xml:space="preserve">втоматизовані системи контролю і обліку енергетичних і матеріальних ресурсів (електричної і теплової енергії, газу, води, нафтопродуктів тощо) для електромеханічних систем, </w:t>
      </w:r>
      <w:r w:rsidRPr="00E96AC1">
        <w:rPr>
          <w:rFonts w:asciiTheme="majorHAnsi" w:eastAsia="SimSun" w:hAnsiTheme="majorHAnsi"/>
          <w:sz w:val="28"/>
          <w:szCs w:val="28"/>
          <w:shd w:val="clear" w:color="auto" w:fill="FFFFFF"/>
          <w:lang w:val="uk-UA"/>
        </w:rPr>
        <w:t xml:space="preserve">електронних систем або систем, що містять програмний продукт, автоцистерни, вимірювальні антени та приймачі при виконанні робіт з технічного захисту інформації органами держнагляду,  вимірювальні трансформатори струму та напруги, </w:t>
      </w:r>
      <w:r w:rsidRPr="00E96AC1">
        <w:rPr>
          <w:rFonts w:asciiTheme="majorHAnsi" w:eastAsia="SimSun" w:hAnsiTheme="majorHAnsi"/>
          <w:sz w:val="28"/>
          <w:szCs w:val="28"/>
          <w:shd w:val="clear" w:color="auto" w:fill="FFFFFF"/>
          <w:lang w:val="uk-UA"/>
        </w:rPr>
        <w:lastRenderedPageBreak/>
        <w:t>вимірювачі алкоголю в крові та в повітрі, що видихається, вимірювачі електротехнічних параметрів електроустановок, вимірювачі потужності та радіоперешкод, опору ізоляції, струму витоку, часу, частоти (частотоміри) та часових інтервалів, прилади контролю за дотриманням правил дорожнього руху з функціями фото-, відеофіксації, віброметри, газоаналізатори, датчики навантаження ваговимірювальні, динамометри, дефектоскопи, люксметри, яскравоміри, що використовуються під час вимірювання рівня освітленості робочих місць та яскравості моніторів комп’ютерів, манометри, міри електричної ємності, індуктивності та взаємоіндуктивності, нівеліри, осфилографи, термінали паркувальні, шумоміри і т.д.</w:t>
      </w:r>
    </w:p>
    <w:p w14:paraId="076FB3C3" w14:textId="77777777" w:rsidR="00911C87" w:rsidRPr="00E96AC1" w:rsidRDefault="00911C87" w:rsidP="0086771C">
      <w:pPr>
        <w:shd w:val="clear" w:color="auto" w:fill="FFFFFF"/>
        <w:spacing w:before="120" w:after="0"/>
        <w:ind w:firstLineChars="201" w:firstLine="565"/>
        <w:jc w:val="both"/>
        <w:rPr>
          <w:rFonts w:asciiTheme="majorHAnsi" w:eastAsia="SimSun" w:hAnsiTheme="majorHAnsi"/>
          <w:sz w:val="28"/>
          <w:szCs w:val="28"/>
          <w:shd w:val="clear" w:color="auto" w:fill="FFFFFF"/>
          <w:lang w:val="uk-UA"/>
        </w:rPr>
      </w:pPr>
      <w:r w:rsidRPr="00E96AC1">
        <w:rPr>
          <w:rFonts w:asciiTheme="majorHAnsi" w:eastAsia="SimSun" w:hAnsiTheme="majorHAnsi"/>
          <w:b/>
          <w:sz w:val="28"/>
          <w:szCs w:val="28"/>
          <w:shd w:val="clear" w:color="auto" w:fill="FFFFFF"/>
          <w:lang w:val="uk-UA"/>
        </w:rPr>
        <w:t>Дія ТР ЗРЗВТ не поширюється</w:t>
      </w:r>
      <w:r w:rsidRPr="00E96AC1">
        <w:rPr>
          <w:rFonts w:asciiTheme="majorHAnsi" w:eastAsia="SimSun" w:hAnsiTheme="majorHAnsi"/>
          <w:sz w:val="28"/>
          <w:szCs w:val="28"/>
          <w:shd w:val="clear" w:color="auto" w:fill="FFFFFF"/>
          <w:lang w:val="uk-UA"/>
        </w:rPr>
        <w:t xml:space="preserve"> на законодавчо регульовані засоби вимірювальної техніки, що є медичними виробами та/або медичними виробами для діагностики </w:t>
      </w:r>
      <w:r w:rsidRPr="00E96AC1">
        <w:rPr>
          <w:rFonts w:asciiTheme="majorHAnsi" w:eastAsia="SimSun" w:hAnsiTheme="majorHAnsi"/>
          <w:sz w:val="28"/>
          <w:szCs w:val="28"/>
          <w:shd w:val="clear" w:color="auto" w:fill="FFFFFF"/>
        </w:rPr>
        <w:t>in</w:t>
      </w:r>
      <w:r w:rsidRPr="00E96AC1">
        <w:rPr>
          <w:rFonts w:asciiTheme="majorHAnsi" w:eastAsia="SimSun" w:hAnsiTheme="majorHAnsi"/>
          <w:sz w:val="28"/>
          <w:szCs w:val="28"/>
          <w:shd w:val="clear" w:color="auto" w:fill="FFFFFF"/>
          <w:lang w:val="uk-UA"/>
        </w:rPr>
        <w:t xml:space="preserve"> </w:t>
      </w:r>
      <w:r w:rsidRPr="00E96AC1">
        <w:rPr>
          <w:rFonts w:asciiTheme="majorHAnsi" w:eastAsia="SimSun" w:hAnsiTheme="majorHAnsi"/>
          <w:sz w:val="28"/>
          <w:szCs w:val="28"/>
          <w:shd w:val="clear" w:color="auto" w:fill="FFFFFF"/>
        </w:rPr>
        <w:t>vitro</w:t>
      </w:r>
      <w:r w:rsidRPr="00E96AC1">
        <w:rPr>
          <w:rFonts w:asciiTheme="majorHAnsi" w:eastAsia="SimSun" w:hAnsiTheme="majorHAnsi"/>
          <w:sz w:val="28"/>
          <w:szCs w:val="28"/>
          <w:shd w:val="clear" w:color="auto" w:fill="FFFFFF"/>
          <w:lang w:val="uk-UA"/>
        </w:rPr>
        <w:t>.</w:t>
      </w:r>
    </w:p>
    <w:p w14:paraId="635006F2" w14:textId="77777777" w:rsidR="00911C87" w:rsidRPr="00E96AC1" w:rsidRDefault="00C158F1" w:rsidP="0086771C">
      <w:pPr>
        <w:shd w:val="clear" w:color="auto" w:fill="FFFFFF"/>
        <w:spacing w:after="0"/>
        <w:ind w:firstLineChars="201" w:firstLine="563"/>
        <w:jc w:val="both"/>
        <w:rPr>
          <w:rFonts w:asciiTheme="majorHAnsi" w:eastAsia="SimSun" w:hAnsiTheme="majorHAnsi"/>
          <w:sz w:val="28"/>
          <w:szCs w:val="28"/>
          <w:shd w:val="clear" w:color="auto" w:fill="FFFFFF"/>
          <w:lang w:val="uk-UA"/>
        </w:rPr>
      </w:pPr>
      <w:r w:rsidRPr="00E96AC1">
        <w:rPr>
          <w:rFonts w:asciiTheme="majorHAnsi" w:eastAsia="SimSun" w:hAnsiTheme="majorHAnsi"/>
          <w:sz w:val="28"/>
          <w:szCs w:val="28"/>
          <w:shd w:val="clear" w:color="auto" w:fill="FFFFFF"/>
          <w:lang w:val="uk-UA"/>
        </w:rPr>
        <w:t xml:space="preserve">Як </w:t>
      </w:r>
      <w:r w:rsidR="00911C87" w:rsidRPr="00E96AC1">
        <w:rPr>
          <w:rFonts w:asciiTheme="majorHAnsi" w:eastAsia="SimSun" w:hAnsiTheme="majorHAnsi"/>
          <w:sz w:val="28"/>
          <w:szCs w:val="28"/>
          <w:shd w:val="clear" w:color="auto" w:fill="FFFFFF"/>
          <w:lang w:val="uk-UA"/>
        </w:rPr>
        <w:t xml:space="preserve"> ТР ЗВТ</w:t>
      </w:r>
      <w:r w:rsidR="003B1AD5" w:rsidRPr="00E96AC1">
        <w:rPr>
          <w:rFonts w:asciiTheme="majorHAnsi" w:eastAsia="SimSun" w:hAnsiTheme="majorHAnsi"/>
          <w:sz w:val="28"/>
          <w:szCs w:val="28"/>
          <w:shd w:val="clear" w:color="auto" w:fill="FFFFFF"/>
          <w:lang w:val="uk-UA"/>
        </w:rPr>
        <w:t>, так</w:t>
      </w:r>
      <w:r w:rsidR="00911C87" w:rsidRPr="00E96AC1">
        <w:rPr>
          <w:rFonts w:asciiTheme="majorHAnsi" w:eastAsia="SimSun" w:hAnsiTheme="majorHAnsi"/>
          <w:sz w:val="28"/>
          <w:szCs w:val="28"/>
          <w:shd w:val="clear" w:color="auto" w:fill="FFFFFF"/>
          <w:lang w:val="uk-UA"/>
        </w:rPr>
        <w:t xml:space="preserve">  ТР ЗРЗВТ </w:t>
      </w:r>
      <w:r w:rsidR="00911C87" w:rsidRPr="00E96AC1">
        <w:rPr>
          <w:rFonts w:asciiTheme="majorHAnsi" w:hAnsiTheme="majorHAnsi"/>
          <w:sz w:val="28"/>
          <w:szCs w:val="28"/>
          <w:shd w:val="clear" w:color="auto" w:fill="FFFFFF"/>
          <w:lang w:val="uk-UA"/>
        </w:rPr>
        <w:t>містять більш детальні вимоги щодо стійкості засобів вимірювальної техніки до електромагнітних завад, ніж</w:t>
      </w:r>
      <w:r w:rsidR="00911C87" w:rsidRPr="00E96AC1">
        <w:rPr>
          <w:rFonts w:asciiTheme="majorHAnsi" w:hAnsiTheme="majorHAnsi"/>
          <w:sz w:val="28"/>
          <w:szCs w:val="28"/>
          <w:shd w:val="clear" w:color="auto" w:fill="FFFFFF"/>
        </w:rPr>
        <w:t> </w:t>
      </w:r>
      <w:hyperlink r:id="rId235" w:anchor="n13" w:tgtFrame="_blank" w:history="1">
        <w:r w:rsidR="00911C87" w:rsidRPr="00E96AC1">
          <w:rPr>
            <w:rStyle w:val="ab"/>
            <w:rFonts w:asciiTheme="majorHAnsi" w:hAnsiTheme="majorHAnsi"/>
            <w:sz w:val="28"/>
            <w:szCs w:val="28"/>
            <w:shd w:val="clear" w:color="auto" w:fill="FFFFFF"/>
            <w:lang w:val="uk-UA"/>
          </w:rPr>
          <w:t>Технічний регламент з електромагнітної сумісності обладнання</w:t>
        </w:r>
      </w:hyperlink>
      <w:r w:rsidR="00911C87" w:rsidRPr="00E96AC1">
        <w:rPr>
          <w:rFonts w:asciiTheme="majorHAnsi" w:hAnsiTheme="majorHAnsi"/>
          <w:sz w:val="28"/>
          <w:szCs w:val="28"/>
          <w:shd w:val="clear" w:color="auto" w:fill="FFFFFF"/>
          <w:lang w:val="uk-UA"/>
        </w:rPr>
        <w:t>, затверджений постановою Кабінету Міністрів України від 16 грудня 2015 р. № 1077. При цьому вимоги Технічного регламенту з електромагнітної сумісності обладнання щодо засобів вимірювальної техніки, які входять до обох зазначених технічних регламентів</w:t>
      </w:r>
      <w:r w:rsidR="003B1AD5" w:rsidRPr="00E96AC1">
        <w:rPr>
          <w:rFonts w:asciiTheme="majorHAnsi" w:hAnsiTheme="majorHAnsi"/>
          <w:sz w:val="28"/>
          <w:szCs w:val="28"/>
          <w:shd w:val="clear" w:color="auto" w:fill="FFFFFF"/>
          <w:lang w:val="uk-UA"/>
        </w:rPr>
        <w:t>,</w:t>
      </w:r>
      <w:r w:rsidR="00911C87" w:rsidRPr="00E96AC1">
        <w:rPr>
          <w:rFonts w:asciiTheme="majorHAnsi" w:hAnsiTheme="majorHAnsi"/>
          <w:sz w:val="28"/>
          <w:szCs w:val="28"/>
          <w:shd w:val="clear" w:color="auto" w:fill="FFFFFF"/>
          <w:lang w:val="uk-UA"/>
        </w:rPr>
        <w:t xml:space="preserve"> також повинні бути виконані.</w:t>
      </w:r>
    </w:p>
    <w:p w14:paraId="10275A38" w14:textId="77777777" w:rsidR="00911C87" w:rsidRPr="00E96AC1" w:rsidRDefault="00911C87" w:rsidP="0086771C">
      <w:pPr>
        <w:shd w:val="clear" w:color="auto" w:fill="FFFFFF"/>
        <w:spacing w:before="120" w:after="0"/>
        <w:ind w:firstLineChars="201" w:firstLine="563"/>
        <w:jc w:val="both"/>
        <w:rPr>
          <w:rFonts w:asciiTheme="majorHAnsi" w:hAnsiTheme="majorHAnsi"/>
          <w:sz w:val="28"/>
          <w:szCs w:val="28"/>
        </w:rPr>
      </w:pPr>
      <w:r w:rsidRPr="00E96AC1">
        <w:rPr>
          <w:rFonts w:asciiTheme="majorHAnsi" w:hAnsiTheme="majorHAnsi"/>
          <w:sz w:val="28"/>
          <w:szCs w:val="28"/>
          <w:shd w:val="clear" w:color="auto" w:fill="FFFFFF"/>
        </w:rPr>
        <w:t xml:space="preserve">У </w:t>
      </w:r>
      <w:r w:rsidRPr="00E96AC1">
        <w:rPr>
          <w:rFonts w:asciiTheme="majorHAnsi" w:eastAsia="SimSun" w:hAnsiTheme="majorHAnsi"/>
          <w:sz w:val="28"/>
          <w:szCs w:val="28"/>
          <w:shd w:val="clear" w:color="auto" w:fill="FFFFFF"/>
        </w:rPr>
        <w:t>ТР ЗВТ і ТР ЗРЗВТ</w:t>
      </w:r>
      <w:r w:rsidRPr="00E96AC1">
        <w:rPr>
          <w:rFonts w:asciiTheme="majorHAnsi" w:hAnsiTheme="majorHAnsi"/>
          <w:sz w:val="28"/>
          <w:szCs w:val="28"/>
          <w:shd w:val="clear" w:color="auto" w:fill="FFFFFF"/>
        </w:rPr>
        <w:t xml:space="preserve"> терміни вживаються в такому значенні:</w:t>
      </w:r>
    </w:p>
    <w:p w14:paraId="50BCC3D3"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введення в експлуатацію</w:t>
      </w:r>
      <w:r w:rsidRPr="00E96AC1">
        <w:rPr>
          <w:rFonts w:asciiTheme="majorHAnsi" w:hAnsiTheme="majorHAnsi"/>
          <w:sz w:val="28"/>
          <w:szCs w:val="28"/>
        </w:rPr>
        <w:t xml:space="preserve"> - використання засобів вимірювальної техніки за призначенням споживачем (користувачем) в Україні вперше;</w:t>
      </w:r>
    </w:p>
    <w:p w14:paraId="74B1594E"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введення в обіг</w:t>
      </w:r>
      <w:r w:rsidRPr="00E96AC1">
        <w:rPr>
          <w:rFonts w:asciiTheme="majorHAnsi" w:hAnsiTheme="majorHAnsi"/>
          <w:sz w:val="28"/>
          <w:szCs w:val="28"/>
        </w:rPr>
        <w:t xml:space="preserve"> - надання засобів вимірювальної техніки на ринку України вперше;</w:t>
      </w:r>
    </w:p>
    <w:p w14:paraId="52BBF581"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відкликання</w:t>
      </w:r>
      <w:r w:rsidRPr="00E96AC1">
        <w:rPr>
          <w:rFonts w:asciiTheme="majorHAnsi" w:hAnsiTheme="majorHAnsi"/>
          <w:sz w:val="28"/>
          <w:szCs w:val="28"/>
        </w:rPr>
        <w:t xml:space="preserve"> - будь-який захід, спрямований на забезпечення повернення засобу вимірювальної техніки, який вже надано споживачу (користувачу);</w:t>
      </w:r>
    </w:p>
    <w:p w14:paraId="0FC62C8F"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вилучення з обігу</w:t>
      </w:r>
      <w:r w:rsidRPr="00E96AC1">
        <w:rPr>
          <w:rFonts w:asciiTheme="majorHAnsi" w:hAnsiTheme="majorHAnsi"/>
          <w:sz w:val="28"/>
          <w:szCs w:val="28"/>
        </w:rPr>
        <w:t xml:space="preserve"> - будь-який захід, спрямований на запобігання наданню на ринку України засобу вимірювальної техніки, що перебуває в ланцюгу постачання засобу вимірювальної техніки;</w:t>
      </w:r>
    </w:p>
    <w:p w14:paraId="40A8237F"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виробник</w:t>
      </w:r>
      <w:r w:rsidRPr="00E96AC1">
        <w:rPr>
          <w:rFonts w:asciiTheme="majorHAnsi" w:hAnsiTheme="majorHAnsi"/>
          <w:sz w:val="28"/>
          <w:szCs w:val="28"/>
        </w:rPr>
        <w:t xml:space="preserve"> - будь-яка фізична або юридична особа (резидент чи нерезидент України), яка виготовляє засіб вимірювальної техніки або доручає його розроблення чи виготовлення та реалізує під своїм найменуванням чи торговельною маркою (знаком для товарів і послуг) або вводить його в експлуатацію для власних цілей;</w:t>
      </w:r>
    </w:p>
    <w:p w14:paraId="0D6685CC"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bookmarkStart w:id="610" w:name="n1709"/>
      <w:bookmarkEnd w:id="610"/>
      <w:r w:rsidRPr="00E96AC1">
        <w:rPr>
          <w:rFonts w:asciiTheme="majorHAnsi" w:hAnsiTheme="majorHAnsi"/>
          <w:b/>
          <w:bCs/>
          <w:sz w:val="28"/>
          <w:szCs w:val="28"/>
        </w:rPr>
        <w:lastRenderedPageBreak/>
        <w:t>вузол</w:t>
      </w:r>
      <w:r w:rsidRPr="00E96AC1">
        <w:rPr>
          <w:rFonts w:asciiTheme="majorHAnsi" w:hAnsiTheme="majorHAnsi"/>
          <w:sz w:val="28"/>
          <w:szCs w:val="28"/>
        </w:rPr>
        <w:t xml:space="preserve"> - апаратний пристрій для певних засобів вимірювальної техніки,</w:t>
      </w:r>
      <w:r w:rsidRPr="00E96AC1">
        <w:rPr>
          <w:rFonts w:asciiTheme="majorHAnsi" w:hAnsiTheme="majorHAnsi"/>
          <w:sz w:val="28"/>
          <w:szCs w:val="28"/>
          <w:shd w:val="clear" w:color="auto" w:fill="FFFFFF"/>
        </w:rPr>
        <w:t xml:space="preserve"> що функціонує незалежно і утворює засіб вимірювальної техніки разом з іншими вузлами, з якими він сумісний, або із сумісним засобом вимірювальної техніки (визначення в ТР ЗВТ та в ТР ЗРЗВТ відрізняється);</w:t>
      </w:r>
    </w:p>
    <w:p w14:paraId="3127A19A"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shd w:val="clear" w:color="auto" w:fill="FFFFFF"/>
        </w:rPr>
        <w:t xml:space="preserve">засіб </w:t>
      </w:r>
      <w:r w:rsidRPr="00E96AC1">
        <w:rPr>
          <w:rFonts w:asciiTheme="majorHAnsi" w:hAnsiTheme="majorHAnsi"/>
          <w:b/>
          <w:bCs/>
          <w:sz w:val="28"/>
          <w:szCs w:val="28"/>
        </w:rPr>
        <w:t>вимірювальної техніки</w:t>
      </w:r>
      <w:r w:rsidRPr="00E96AC1">
        <w:rPr>
          <w:rFonts w:asciiTheme="majorHAnsi" w:hAnsiTheme="majorHAnsi"/>
          <w:sz w:val="28"/>
          <w:szCs w:val="28"/>
        </w:rPr>
        <w:t xml:space="preserve"> - будь-який пристрій або система з функцією вимірювання, цього Технічного регламенту;</w:t>
      </w:r>
    </w:p>
    <w:p w14:paraId="586F5727"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знак відповідності технічним регламентам</w:t>
      </w:r>
      <w:r w:rsidRPr="00E96AC1">
        <w:rPr>
          <w:rFonts w:asciiTheme="majorHAnsi" w:hAnsiTheme="majorHAnsi"/>
          <w:sz w:val="28"/>
          <w:szCs w:val="28"/>
        </w:rPr>
        <w:t xml:space="preserve"> (далі - знак відповідності) - маркування, за допомогою якого виробник вказує, що засіб вимірювальної техніки відповідає вимогам, які застосовуються до зазначеного засобу та визначені у технічних регламентах, якими передбачене нанесення цього маркування;</w:t>
      </w:r>
    </w:p>
    <w:p w14:paraId="426F5493"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 xml:space="preserve">імпортер </w:t>
      </w:r>
      <w:r w:rsidRPr="00E96AC1">
        <w:rPr>
          <w:rFonts w:asciiTheme="majorHAnsi" w:hAnsiTheme="majorHAnsi"/>
          <w:sz w:val="28"/>
          <w:szCs w:val="28"/>
        </w:rPr>
        <w:t>- будь-яка фізична або юридична особа - резидент України, що вводить в обіг на ринку України засіб вимірювальної техніки походженням з іншої країни;</w:t>
      </w:r>
    </w:p>
    <w:p w14:paraId="440C6A56"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ланцюг постачання засобу вимірювальної техніки</w:t>
      </w:r>
      <w:r w:rsidRPr="00E96AC1">
        <w:rPr>
          <w:rFonts w:asciiTheme="majorHAnsi" w:hAnsiTheme="majorHAnsi"/>
          <w:sz w:val="28"/>
          <w:szCs w:val="28"/>
        </w:rPr>
        <w:t xml:space="preserve"> - послідовність суб’єктів господарювання, які забезпечують постачання засобу вимірювальної техніки від виробника до споживача (користувача);</w:t>
      </w:r>
    </w:p>
    <w:p w14:paraId="2B584467"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надання на ринку</w:t>
      </w:r>
      <w:r w:rsidRPr="00E96AC1">
        <w:rPr>
          <w:rFonts w:asciiTheme="majorHAnsi" w:hAnsiTheme="majorHAnsi"/>
          <w:sz w:val="28"/>
          <w:szCs w:val="28"/>
        </w:rPr>
        <w:t xml:space="preserve"> - будь-яке платне або безоплатне постачання засобу вимірювальної техніки для розповсюдження, споживання або використання на ринку України в процесі провадження господарської діяльності;</w:t>
      </w:r>
    </w:p>
    <w:p w14:paraId="7444F11E"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нормативний документ Міжнародної організації законодавчої метрології</w:t>
      </w:r>
      <w:r w:rsidRPr="00E96AC1">
        <w:rPr>
          <w:rFonts w:asciiTheme="majorHAnsi" w:hAnsiTheme="majorHAnsi"/>
          <w:sz w:val="28"/>
          <w:szCs w:val="28"/>
        </w:rPr>
        <w:t xml:space="preserve"> - документ, що містить технічні специфікації, прийняті зазначеною Міжнародною організацією;</w:t>
      </w:r>
    </w:p>
    <w:p w14:paraId="13E2F39A"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орган з оцінки відповідності</w:t>
      </w:r>
      <w:r w:rsidRPr="00E96AC1">
        <w:rPr>
          <w:rFonts w:asciiTheme="majorHAnsi" w:hAnsiTheme="majorHAnsi"/>
          <w:sz w:val="28"/>
          <w:szCs w:val="28"/>
        </w:rPr>
        <w:t xml:space="preserve"> - підприємство, установа, організація чи їх структурний підрозділ, що провадять діяльність з оцінки відповідності, включаючи калібрування, випробування, сертифікацію та інспектування;</w:t>
      </w:r>
    </w:p>
    <w:p w14:paraId="04A81D69"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оцінка відповідності</w:t>
      </w:r>
      <w:r w:rsidRPr="00E96AC1">
        <w:rPr>
          <w:rFonts w:asciiTheme="majorHAnsi" w:hAnsiTheme="majorHAnsi"/>
          <w:sz w:val="28"/>
          <w:szCs w:val="28"/>
        </w:rPr>
        <w:t xml:space="preserve"> - процес доведення того, що суттєві вимоги цього Технічного регламенту, які стосуються засобу вимірювальної техніки, були виконані;</w:t>
      </w:r>
    </w:p>
    <w:p w14:paraId="407CFD0B"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розповсюджувач</w:t>
      </w:r>
      <w:r w:rsidRPr="00E96AC1">
        <w:rPr>
          <w:rFonts w:asciiTheme="majorHAnsi" w:hAnsiTheme="majorHAnsi"/>
          <w:sz w:val="28"/>
          <w:szCs w:val="28"/>
        </w:rPr>
        <w:t xml:space="preserve"> - будь-яка інша, ніж виробник або імпортер, фізична або юридична особа в ланцюгу постачання засобу вимірювальної техніки, яка надає такий засіб на ринку України;</w:t>
      </w:r>
    </w:p>
    <w:p w14:paraId="160455CE" w14:textId="77777777" w:rsidR="00911C87" w:rsidRPr="00E96AC1" w:rsidRDefault="00911C87" w:rsidP="002E1C86">
      <w:pPr>
        <w:numPr>
          <w:ilvl w:val="0"/>
          <w:numId w:val="58"/>
        </w:numPr>
        <w:shd w:val="clear" w:color="auto" w:fill="FFFFFF"/>
        <w:tabs>
          <w:tab w:val="left" w:pos="993"/>
        </w:tabs>
        <w:spacing w:after="0"/>
        <w:ind w:left="0" w:firstLine="709"/>
        <w:jc w:val="both"/>
        <w:rPr>
          <w:rFonts w:asciiTheme="majorHAnsi" w:hAnsiTheme="majorHAnsi"/>
          <w:sz w:val="28"/>
          <w:szCs w:val="28"/>
        </w:rPr>
      </w:pPr>
      <w:r w:rsidRPr="00E96AC1">
        <w:rPr>
          <w:rFonts w:asciiTheme="majorHAnsi" w:hAnsiTheme="majorHAnsi"/>
          <w:b/>
          <w:bCs/>
          <w:sz w:val="28"/>
          <w:szCs w:val="28"/>
        </w:rPr>
        <w:t>технічна специфікація</w:t>
      </w:r>
      <w:r w:rsidRPr="00E96AC1">
        <w:rPr>
          <w:rFonts w:asciiTheme="majorHAnsi" w:hAnsiTheme="majorHAnsi"/>
          <w:sz w:val="28"/>
          <w:szCs w:val="28"/>
        </w:rPr>
        <w:t xml:space="preserve"> - документ, що встановлює технічні вимоги, яким повинен відповідати</w:t>
      </w:r>
      <w:r w:rsidRPr="00E96AC1">
        <w:rPr>
          <w:rFonts w:asciiTheme="majorHAnsi" w:hAnsiTheme="majorHAnsi"/>
          <w:sz w:val="28"/>
          <w:szCs w:val="28"/>
          <w:shd w:val="clear" w:color="auto" w:fill="FFFFFF"/>
        </w:rPr>
        <w:t xml:space="preserve"> засіб вимірювальної техніки.</w:t>
      </w:r>
    </w:p>
    <w:p w14:paraId="3F5C8C43" w14:textId="77777777" w:rsidR="00911C87" w:rsidRPr="00E96AC1" w:rsidRDefault="00911C87" w:rsidP="0086771C">
      <w:pPr>
        <w:shd w:val="clear" w:color="auto" w:fill="FFFFFF"/>
        <w:spacing w:after="0"/>
        <w:ind w:left="-57" w:firstLineChars="201" w:firstLine="563"/>
        <w:jc w:val="both"/>
        <w:rPr>
          <w:rFonts w:asciiTheme="majorHAnsi" w:hAnsiTheme="majorHAnsi"/>
          <w:sz w:val="28"/>
          <w:szCs w:val="28"/>
          <w:lang w:val="uk-UA"/>
        </w:rPr>
      </w:pPr>
    </w:p>
    <w:p w14:paraId="5C7DCAAB" w14:textId="77777777" w:rsidR="00911C87" w:rsidRPr="00E96AC1" w:rsidRDefault="00911C87" w:rsidP="005323A0">
      <w:pPr>
        <w:pStyle w:val="2"/>
        <w:rPr>
          <w:rFonts w:eastAsia="Cambria"/>
          <w:color w:val="auto"/>
          <w:kern w:val="20"/>
        </w:rPr>
      </w:pPr>
      <w:bookmarkStart w:id="611" w:name="_Toc132455640"/>
      <w:bookmarkStart w:id="612" w:name="_Toc132457672"/>
      <w:r w:rsidRPr="00E96AC1">
        <w:rPr>
          <w:rFonts w:eastAsia="Cambria"/>
          <w:color w:val="auto"/>
          <w:kern w:val="20"/>
          <w:lang w:val="uk-UA"/>
        </w:rPr>
        <w:lastRenderedPageBreak/>
        <w:t>9</w:t>
      </w:r>
      <w:r w:rsidRPr="00E96AC1">
        <w:rPr>
          <w:rFonts w:eastAsia="Cambria"/>
          <w:color w:val="auto"/>
          <w:kern w:val="20"/>
        </w:rPr>
        <w:t>.2 Структура технічн</w:t>
      </w:r>
      <w:r w:rsidRPr="00E96AC1">
        <w:rPr>
          <w:rFonts w:eastAsia="Cambria"/>
          <w:color w:val="auto"/>
          <w:kern w:val="20"/>
          <w:lang w:val="uk-UA"/>
        </w:rPr>
        <w:t>их</w:t>
      </w:r>
      <w:r w:rsidRPr="00E96AC1">
        <w:rPr>
          <w:rFonts w:eastAsia="Cambria"/>
          <w:color w:val="auto"/>
          <w:kern w:val="20"/>
        </w:rPr>
        <w:t xml:space="preserve"> регламент</w:t>
      </w:r>
      <w:r w:rsidRPr="00E96AC1">
        <w:rPr>
          <w:rFonts w:eastAsia="Cambria"/>
          <w:color w:val="auto"/>
          <w:kern w:val="20"/>
          <w:lang w:val="uk-UA"/>
        </w:rPr>
        <w:t>ів</w:t>
      </w:r>
      <w:r w:rsidRPr="00E96AC1">
        <w:rPr>
          <w:rFonts w:eastAsia="Cambria"/>
          <w:color w:val="auto"/>
          <w:kern w:val="20"/>
        </w:rPr>
        <w:t xml:space="preserve"> </w:t>
      </w:r>
      <w:r w:rsidRPr="00E96AC1">
        <w:rPr>
          <w:rFonts w:eastAsia="Cambria"/>
          <w:color w:val="auto"/>
          <w:kern w:val="20"/>
          <w:lang w:val="uk-UA"/>
        </w:rPr>
        <w:t>щодо засобів вимірювальної техніки</w:t>
      </w:r>
      <w:bookmarkEnd w:id="611"/>
      <w:bookmarkEnd w:id="612"/>
      <w:r w:rsidRPr="00E96AC1">
        <w:rPr>
          <w:color w:val="auto"/>
          <w:shd w:val="clear" w:color="auto" w:fill="FFFFFF"/>
          <w:lang w:val="uk-UA"/>
        </w:rPr>
        <w:t xml:space="preserve"> </w:t>
      </w:r>
    </w:p>
    <w:p w14:paraId="60D4E447" w14:textId="77777777" w:rsidR="00911C87" w:rsidRPr="00E96AC1" w:rsidRDefault="00911C87" w:rsidP="0086771C">
      <w:pPr>
        <w:shd w:val="clear" w:color="auto" w:fill="FFFFFF"/>
        <w:spacing w:after="0"/>
        <w:ind w:firstLineChars="201" w:firstLine="563"/>
        <w:jc w:val="both"/>
        <w:rPr>
          <w:rFonts w:asciiTheme="majorHAnsi" w:eastAsia="SimSun" w:hAnsiTheme="majorHAnsi"/>
          <w:sz w:val="28"/>
          <w:szCs w:val="28"/>
          <w:shd w:val="clear" w:color="auto" w:fill="FFFFFF"/>
        </w:rPr>
      </w:pPr>
    </w:p>
    <w:p w14:paraId="62464FAF" w14:textId="77777777" w:rsidR="00911C87" w:rsidRPr="00E96AC1" w:rsidRDefault="00911C87" w:rsidP="0086771C">
      <w:pPr>
        <w:shd w:val="clear" w:color="auto" w:fill="FFFFFF"/>
        <w:spacing w:after="0"/>
        <w:ind w:firstLineChars="201" w:firstLine="563"/>
        <w:jc w:val="both"/>
        <w:rPr>
          <w:rFonts w:asciiTheme="majorHAnsi" w:eastAsia="SimSun" w:hAnsiTheme="majorHAnsi"/>
          <w:sz w:val="28"/>
          <w:szCs w:val="28"/>
          <w:shd w:val="clear" w:color="auto" w:fill="FFFFFF"/>
        </w:rPr>
      </w:pPr>
      <w:r w:rsidRPr="00E96AC1">
        <w:rPr>
          <w:rFonts w:asciiTheme="majorHAnsi" w:eastAsia="SimSun" w:hAnsiTheme="majorHAnsi"/>
          <w:sz w:val="28"/>
          <w:szCs w:val="28"/>
          <w:shd w:val="clear" w:color="auto" w:fill="FFFFFF"/>
        </w:rPr>
        <w:t>Порівняємо структуру обох технічних регламентів щодо звичайних  та щодо законодавчо-регульованих засобів вимірювальної техніки (табл.9.1) за [4</w:t>
      </w:r>
      <w:r w:rsidR="001C7D20" w:rsidRPr="00E96AC1">
        <w:rPr>
          <w:rFonts w:asciiTheme="majorHAnsi" w:eastAsia="SimSun" w:hAnsiTheme="majorHAnsi"/>
          <w:sz w:val="28"/>
          <w:szCs w:val="28"/>
          <w:shd w:val="clear" w:color="auto" w:fill="FFFFFF"/>
        </w:rPr>
        <w:t>4</w:t>
      </w:r>
      <w:r w:rsidR="001C601B" w:rsidRPr="00E96AC1">
        <w:rPr>
          <w:rFonts w:asciiTheme="majorHAnsi" w:eastAsia="SimSun" w:hAnsiTheme="majorHAnsi"/>
          <w:sz w:val="28"/>
          <w:szCs w:val="28"/>
          <w:shd w:val="clear" w:color="auto" w:fill="FFFFFF"/>
        </w:rPr>
        <w:t>, 4</w:t>
      </w:r>
      <w:r w:rsidR="001C7D20" w:rsidRPr="00E96AC1">
        <w:rPr>
          <w:rFonts w:asciiTheme="majorHAnsi" w:eastAsia="SimSun" w:hAnsiTheme="majorHAnsi"/>
          <w:sz w:val="28"/>
          <w:szCs w:val="28"/>
          <w:shd w:val="clear" w:color="auto" w:fill="FFFFFF"/>
        </w:rPr>
        <w:t>5</w:t>
      </w:r>
      <w:r w:rsidRPr="00E96AC1">
        <w:rPr>
          <w:rFonts w:asciiTheme="majorHAnsi" w:eastAsia="SimSun" w:hAnsiTheme="majorHAnsi"/>
          <w:sz w:val="28"/>
          <w:szCs w:val="28"/>
          <w:shd w:val="clear" w:color="auto" w:fill="FFFFFF"/>
        </w:rPr>
        <w:t>].</w:t>
      </w:r>
    </w:p>
    <w:p w14:paraId="3E6BC8E3" w14:textId="77777777" w:rsidR="00911C87" w:rsidRPr="00E96AC1" w:rsidRDefault="00911C87" w:rsidP="00077E20">
      <w:pPr>
        <w:shd w:val="clear" w:color="auto" w:fill="FFFFFF"/>
        <w:spacing w:after="0"/>
        <w:ind w:firstLineChars="201" w:firstLine="442"/>
        <w:jc w:val="right"/>
        <w:rPr>
          <w:rFonts w:asciiTheme="majorHAnsi" w:eastAsia="SimSun" w:hAnsiTheme="majorHAnsi"/>
          <w:shd w:val="clear" w:color="auto" w:fill="FFFFFF"/>
        </w:rPr>
      </w:pPr>
      <w:r w:rsidRPr="00E96AC1">
        <w:rPr>
          <w:rFonts w:asciiTheme="majorHAnsi" w:eastAsia="SimSun" w:hAnsiTheme="majorHAnsi"/>
          <w:shd w:val="clear" w:color="auto" w:fill="FFFFFF"/>
        </w:rPr>
        <w:t>Таблиця 9.1</w:t>
      </w:r>
    </w:p>
    <w:p w14:paraId="48067DE9" w14:textId="77777777" w:rsidR="00911C87" w:rsidRPr="00E96AC1" w:rsidRDefault="00911C87" w:rsidP="00077E20">
      <w:pPr>
        <w:shd w:val="clear" w:color="auto" w:fill="FFFFFF"/>
        <w:spacing w:after="120"/>
        <w:ind w:firstLineChars="201" w:firstLine="444"/>
        <w:jc w:val="center"/>
        <w:rPr>
          <w:rFonts w:asciiTheme="majorHAnsi" w:eastAsia="SimSun" w:hAnsiTheme="majorHAnsi"/>
          <w:b/>
          <w:bCs/>
          <w:shd w:val="clear" w:color="auto" w:fill="FFFFFF"/>
        </w:rPr>
      </w:pPr>
      <w:r w:rsidRPr="00E96AC1">
        <w:rPr>
          <w:rFonts w:asciiTheme="majorHAnsi" w:eastAsia="SimSun" w:hAnsiTheme="majorHAnsi"/>
          <w:b/>
          <w:bCs/>
          <w:shd w:val="clear" w:color="auto" w:fill="FFFFFF"/>
        </w:rPr>
        <w:t xml:space="preserve">Порівняння структури технічних регламентів щодо </w:t>
      </w:r>
      <w:r w:rsidRPr="00E96AC1">
        <w:rPr>
          <w:rFonts w:asciiTheme="majorHAnsi" w:eastAsia="SimSun" w:hAnsiTheme="majorHAnsi"/>
          <w:b/>
          <w:bCs/>
          <w:shd w:val="clear" w:color="auto" w:fill="FFFFFF"/>
        </w:rPr>
        <w:br/>
        <w:t>засобів вимірювальної техніки [4</w:t>
      </w:r>
      <w:r w:rsidR="001C7D20" w:rsidRPr="00E96AC1">
        <w:rPr>
          <w:rFonts w:asciiTheme="majorHAnsi" w:eastAsia="SimSun" w:hAnsiTheme="majorHAnsi"/>
          <w:b/>
          <w:bCs/>
          <w:shd w:val="clear" w:color="auto" w:fill="FFFFFF"/>
        </w:rPr>
        <w:t>4</w:t>
      </w:r>
      <w:r w:rsidRPr="00E96AC1">
        <w:rPr>
          <w:rFonts w:asciiTheme="majorHAnsi" w:eastAsia="SimSun" w:hAnsiTheme="majorHAnsi"/>
          <w:b/>
          <w:bCs/>
          <w:shd w:val="clear" w:color="auto" w:fill="FFFFFF"/>
        </w:rPr>
        <w:t>, 4</w:t>
      </w:r>
      <w:r w:rsidR="001C7D20" w:rsidRPr="00E96AC1">
        <w:rPr>
          <w:rFonts w:asciiTheme="majorHAnsi" w:eastAsia="SimSun" w:hAnsiTheme="majorHAnsi"/>
          <w:b/>
          <w:bCs/>
          <w:shd w:val="clear" w:color="auto" w:fill="FFFFFF"/>
        </w:rPr>
        <w:t>5</w:t>
      </w:r>
      <w:r w:rsidRPr="00E96AC1">
        <w:rPr>
          <w:rFonts w:asciiTheme="majorHAnsi" w:eastAsia="SimSun" w:hAnsiTheme="majorHAnsi"/>
          <w:b/>
          <w:bCs/>
          <w:shd w:val="clear" w:color="auto" w:fill="FFFFFF"/>
        </w:rPr>
        <w:t>]</w:t>
      </w:r>
    </w:p>
    <w:tbl>
      <w:tblPr>
        <w:tblW w:w="9498" w:type="dxa"/>
        <w:tblInd w:w="-5" w:type="dxa"/>
        <w:tblLayout w:type="fixed"/>
        <w:tblLook w:val="04A0" w:firstRow="1" w:lastRow="0" w:firstColumn="1" w:lastColumn="0" w:noHBand="0" w:noVBand="1"/>
      </w:tblPr>
      <w:tblGrid>
        <w:gridCol w:w="5557"/>
        <w:gridCol w:w="3941"/>
      </w:tblGrid>
      <w:tr w:rsidR="00F93E08" w:rsidRPr="00E96AC1" w14:paraId="4021B46A" w14:textId="77777777" w:rsidTr="00F23B93">
        <w:trPr>
          <w:tblHeader/>
        </w:trPr>
        <w:tc>
          <w:tcPr>
            <w:tcW w:w="5557" w:type="dxa"/>
          </w:tcPr>
          <w:p w14:paraId="3C193E7E" w14:textId="77777777" w:rsidR="00911C87" w:rsidRPr="00E96AC1" w:rsidRDefault="00911C87" w:rsidP="00627985">
            <w:pPr>
              <w:shd w:val="clear" w:color="auto" w:fill="FFFFFF"/>
              <w:spacing w:after="0"/>
              <w:ind w:left="-57"/>
              <w:jc w:val="center"/>
              <w:rPr>
                <w:rFonts w:asciiTheme="majorHAnsi" w:hAnsiTheme="majorHAnsi"/>
                <w:b/>
                <w:bCs/>
                <w:lang w:val="uk-UA"/>
              </w:rPr>
            </w:pPr>
            <w:r w:rsidRPr="00E96AC1">
              <w:rPr>
                <w:rFonts w:asciiTheme="majorHAnsi" w:hAnsiTheme="majorHAnsi"/>
                <w:b/>
                <w:bCs/>
                <w:lang w:val="uk-UA"/>
              </w:rPr>
              <w:t>Розділи та додатки ТР ЗВТ:</w:t>
            </w:r>
          </w:p>
        </w:tc>
        <w:tc>
          <w:tcPr>
            <w:tcW w:w="3941" w:type="dxa"/>
          </w:tcPr>
          <w:p w14:paraId="2F7F425D" w14:textId="77777777" w:rsidR="00911C87" w:rsidRPr="00E96AC1" w:rsidRDefault="00911C87" w:rsidP="00627985">
            <w:pPr>
              <w:shd w:val="clear" w:color="auto" w:fill="FFFFFF"/>
              <w:spacing w:after="0"/>
              <w:ind w:left="-57" w:hanging="63"/>
              <w:jc w:val="center"/>
              <w:rPr>
                <w:rFonts w:asciiTheme="majorHAnsi" w:hAnsiTheme="majorHAnsi"/>
                <w:b/>
                <w:bCs/>
                <w:lang w:val="uk-UA"/>
              </w:rPr>
            </w:pPr>
            <w:r w:rsidRPr="00E96AC1">
              <w:rPr>
                <w:rFonts w:asciiTheme="majorHAnsi" w:hAnsiTheme="majorHAnsi"/>
                <w:b/>
                <w:bCs/>
                <w:lang w:val="uk-UA"/>
              </w:rPr>
              <w:t>Розділи та додатки</w:t>
            </w:r>
            <w:r w:rsidR="000539AC" w:rsidRPr="00E96AC1">
              <w:rPr>
                <w:rFonts w:asciiTheme="majorHAnsi" w:hAnsiTheme="majorHAnsi"/>
                <w:b/>
                <w:bCs/>
                <w:lang w:val="uk-UA"/>
              </w:rPr>
              <w:t xml:space="preserve"> </w:t>
            </w:r>
            <w:r w:rsidRPr="00E96AC1">
              <w:rPr>
                <w:rFonts w:asciiTheme="majorHAnsi" w:hAnsiTheme="majorHAnsi"/>
                <w:b/>
                <w:bCs/>
                <w:lang w:val="uk-UA"/>
              </w:rPr>
              <w:t>ТР ЗРЗВТ:</w:t>
            </w:r>
          </w:p>
        </w:tc>
      </w:tr>
      <w:tr w:rsidR="00F93E08" w:rsidRPr="00E96AC1" w14:paraId="79CA56C4" w14:textId="77777777" w:rsidTr="00F23B93">
        <w:tc>
          <w:tcPr>
            <w:tcW w:w="5557" w:type="dxa"/>
          </w:tcPr>
          <w:p w14:paraId="68131D0C"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Загальна частина</w:t>
            </w:r>
          </w:p>
          <w:p w14:paraId="404E4DB2"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Застосовність вимог цього Технічного регламенту до вузлів</w:t>
            </w:r>
          </w:p>
          <w:p w14:paraId="17077491"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Суттєві вимоги</w:t>
            </w:r>
          </w:p>
          <w:p w14:paraId="140F9C6B"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Надання на ринку та/або введення в експлуатацію</w:t>
            </w:r>
          </w:p>
          <w:p w14:paraId="35F08220"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rPr>
              <w:t>Обов’язки суб’єктів господарювання</w:t>
            </w:r>
            <w:r w:rsidRPr="00E96AC1">
              <w:rPr>
                <w:rFonts w:asciiTheme="majorHAnsi" w:hAnsiTheme="majorHAnsi"/>
                <w:bCs/>
                <w:shd w:val="clear" w:color="auto" w:fill="FFFFFF"/>
                <w:lang w:val="uk-UA"/>
              </w:rPr>
              <w:t xml:space="preserve"> (</w:t>
            </w:r>
            <w:r w:rsidRPr="00E96AC1">
              <w:rPr>
                <w:rFonts w:asciiTheme="majorHAnsi" w:hAnsiTheme="majorHAnsi"/>
                <w:bCs/>
                <w:i/>
                <w:shd w:val="clear" w:color="auto" w:fill="FFFFFF"/>
                <w:lang w:val="uk-UA"/>
              </w:rPr>
              <w:t>виробників, уповноважених представників, імпортерів, розповсюджувачів</w:t>
            </w:r>
            <w:r w:rsidRPr="00E96AC1">
              <w:rPr>
                <w:rFonts w:asciiTheme="majorHAnsi" w:hAnsiTheme="majorHAnsi"/>
                <w:bCs/>
                <w:shd w:val="clear" w:color="auto" w:fill="FFFFFF"/>
                <w:lang w:val="uk-UA"/>
              </w:rPr>
              <w:t>)</w:t>
            </w:r>
          </w:p>
          <w:p w14:paraId="66BCC384" w14:textId="77777777" w:rsidR="00911C87" w:rsidRPr="00E96AC1" w:rsidRDefault="00911C87" w:rsidP="00627985">
            <w:pPr>
              <w:spacing w:after="0"/>
              <w:ind w:left="-57"/>
              <w:rPr>
                <w:rFonts w:asciiTheme="majorHAnsi" w:hAnsiTheme="majorHAnsi"/>
                <w:i/>
                <w:iCs/>
                <w:shd w:val="clear" w:color="auto" w:fill="FFFFFF"/>
                <w:lang w:val="uk-UA"/>
              </w:rPr>
            </w:pPr>
            <w:r w:rsidRPr="00E96AC1">
              <w:rPr>
                <w:rFonts w:asciiTheme="majorHAnsi" w:hAnsiTheme="majorHAnsi"/>
                <w:bCs/>
                <w:shd w:val="clear" w:color="auto" w:fill="FFFFFF"/>
                <w:lang w:val="uk-UA"/>
              </w:rPr>
              <w:t>Відповідність засобів вимірювальної техніки (</w:t>
            </w:r>
            <w:r w:rsidRPr="00E96AC1">
              <w:rPr>
                <w:rFonts w:asciiTheme="majorHAnsi" w:hAnsiTheme="majorHAnsi"/>
                <w:i/>
                <w:iCs/>
                <w:shd w:val="clear" w:color="auto" w:fill="FFFFFF"/>
                <w:lang w:val="uk-UA"/>
              </w:rPr>
              <w:t>Презумпція відповідності засобів вимірювальної техніки, Процедури оцінки відповідності, Технічна документація, Декларація про відповідність, Маркування відповідності, Загальні принципи нанесення знака відповідності та додаткового метрологічного маркування</w:t>
            </w:r>
          </w:p>
          <w:p w14:paraId="72A57A23"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bCs/>
                <w:lang w:val="uk-UA"/>
              </w:rPr>
              <w:t>Призначені органи (</w:t>
            </w:r>
            <w:r w:rsidRPr="00E96AC1">
              <w:rPr>
                <w:rFonts w:asciiTheme="majorHAnsi" w:hAnsiTheme="majorHAnsi"/>
                <w:i/>
                <w:iCs/>
                <w:lang w:val="uk-UA"/>
              </w:rPr>
              <w:t xml:space="preserve">Призначення органів з оцінки відповідності, </w:t>
            </w:r>
            <w:r w:rsidRPr="00E96AC1">
              <w:rPr>
                <w:rFonts w:asciiTheme="majorHAnsi" w:hAnsiTheme="majorHAnsi"/>
                <w:i/>
                <w:iCs/>
                <w:shd w:val="clear" w:color="auto" w:fill="FFFFFF"/>
                <w:lang w:val="uk-UA"/>
              </w:rPr>
              <w:t>Вимоги до призначених органів, Акредитовані внутрішні органи з оцінки відповідності виробників, Обов’язки призначених органів стосовно їх діяльності, Розгляд апеляцій на рішення призначених органів, Обов’язки призначених органів стосовно подання інформації, Координація призначених органів</w:t>
            </w:r>
          </w:p>
          <w:p w14:paraId="514B9317"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rPr>
              <w:t>Державний ринковий нагляд і контроль засобів вимірювальної техніки</w:t>
            </w:r>
          </w:p>
          <w:p w14:paraId="5B56B54B"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lang w:val="uk-UA"/>
              </w:rPr>
              <w:t>Формальна невідповідність</w:t>
            </w:r>
          </w:p>
          <w:p w14:paraId="2875D337"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lang w:val="uk-UA"/>
              </w:rPr>
              <w:t>Таблиця відповідності</w:t>
            </w:r>
          </w:p>
          <w:p w14:paraId="4B34BE12" w14:textId="77777777" w:rsidR="00911C87" w:rsidRPr="00E96AC1" w:rsidRDefault="00911C87" w:rsidP="00627985">
            <w:pPr>
              <w:shd w:val="clear" w:color="auto" w:fill="FFFFFF"/>
              <w:ind w:left="-57"/>
              <w:rPr>
                <w:rFonts w:asciiTheme="majorHAnsi" w:hAnsiTheme="majorHAnsi"/>
                <w:bCs/>
                <w:sz w:val="24"/>
                <w:szCs w:val="24"/>
                <w:lang w:val="uk-UA"/>
              </w:rPr>
            </w:pPr>
            <w:bookmarkStart w:id="613" w:name="n229"/>
            <w:bookmarkEnd w:id="613"/>
            <w:r w:rsidRPr="00E96AC1">
              <w:rPr>
                <w:rFonts w:asciiTheme="majorHAnsi" w:hAnsiTheme="majorHAnsi"/>
                <w:sz w:val="24"/>
                <w:szCs w:val="24"/>
                <w:lang w:val="uk-UA"/>
              </w:rPr>
              <w:t xml:space="preserve">Додаток 1 </w:t>
            </w:r>
            <w:r w:rsidRPr="00E96AC1">
              <w:rPr>
                <w:rFonts w:asciiTheme="majorHAnsi" w:hAnsiTheme="majorHAnsi"/>
                <w:bCs/>
                <w:sz w:val="24"/>
                <w:szCs w:val="24"/>
                <w:shd w:val="clear" w:color="auto" w:fill="FFFFFF"/>
                <w:lang w:val="uk-UA"/>
              </w:rPr>
              <w:t>Суттєві вимоги</w:t>
            </w:r>
            <w:r w:rsidRPr="00E96AC1">
              <w:rPr>
                <w:rFonts w:asciiTheme="majorHAnsi" w:hAnsiTheme="majorHAnsi"/>
                <w:bCs/>
                <w:sz w:val="24"/>
                <w:szCs w:val="24"/>
                <w:lang w:val="uk-UA"/>
              </w:rPr>
              <w:t xml:space="preserve"> до засобів вимірювальної техніки</w:t>
            </w:r>
          </w:p>
          <w:p w14:paraId="416C9141" w14:textId="77777777" w:rsidR="00911C87" w:rsidRPr="00E96AC1" w:rsidRDefault="00911C87" w:rsidP="00627985">
            <w:pPr>
              <w:shd w:val="clear" w:color="auto" w:fill="FFFFFF"/>
              <w:ind w:left="-57"/>
              <w:rPr>
                <w:rFonts w:asciiTheme="majorHAnsi" w:hAnsiTheme="majorHAnsi"/>
                <w:sz w:val="24"/>
                <w:szCs w:val="24"/>
                <w:lang w:val="uk-UA"/>
              </w:rPr>
            </w:pPr>
            <w:r w:rsidRPr="00E96AC1">
              <w:rPr>
                <w:rFonts w:asciiTheme="majorHAnsi" w:hAnsiTheme="majorHAnsi"/>
                <w:sz w:val="24"/>
                <w:szCs w:val="24"/>
                <w:lang w:val="uk-UA"/>
              </w:rPr>
              <w:t xml:space="preserve">Додаток 2 </w:t>
            </w:r>
            <w:r w:rsidRPr="00E96AC1">
              <w:rPr>
                <w:rFonts w:asciiTheme="majorHAnsi" w:hAnsiTheme="majorHAnsi"/>
                <w:bCs/>
                <w:sz w:val="24"/>
                <w:szCs w:val="24"/>
                <w:shd w:val="clear" w:color="auto" w:fill="FFFFFF"/>
                <w:lang w:val="uk-UA"/>
              </w:rPr>
              <w:t>Процедури оцінки відповідності</w:t>
            </w:r>
            <w:r w:rsidRPr="00E96AC1">
              <w:rPr>
                <w:rFonts w:asciiTheme="majorHAnsi" w:hAnsiTheme="majorHAnsi"/>
                <w:sz w:val="24"/>
                <w:szCs w:val="24"/>
                <w:lang w:val="uk-UA"/>
              </w:rPr>
              <w:t xml:space="preserve"> </w:t>
            </w:r>
          </w:p>
          <w:p w14:paraId="7D0D46D9" w14:textId="77777777" w:rsidR="00911C87" w:rsidRPr="00E96AC1" w:rsidRDefault="00911C87" w:rsidP="00627985">
            <w:pPr>
              <w:shd w:val="clear" w:color="auto" w:fill="FFFFFF"/>
              <w:ind w:left="-57" w:firstLine="374"/>
              <w:rPr>
                <w:rFonts w:asciiTheme="majorHAnsi" w:hAnsiTheme="majorHAnsi"/>
                <w:sz w:val="24"/>
                <w:szCs w:val="24"/>
                <w:lang w:val="uk-UA"/>
              </w:rPr>
            </w:pPr>
            <w:r w:rsidRPr="00E96AC1">
              <w:rPr>
                <w:rStyle w:val="rvts11"/>
                <w:rFonts w:asciiTheme="majorHAnsi" w:hAnsiTheme="majorHAnsi"/>
                <w:bCs/>
                <w:sz w:val="24"/>
                <w:szCs w:val="24"/>
                <w:shd w:val="clear" w:color="auto" w:fill="FFFFFF"/>
                <w:lang w:val="uk-UA"/>
              </w:rPr>
              <w:t xml:space="preserve">Модуль </w:t>
            </w:r>
            <w:r w:rsidRPr="00E96AC1">
              <w:rPr>
                <w:rStyle w:val="rvts11"/>
                <w:rFonts w:asciiTheme="majorHAnsi" w:hAnsiTheme="majorHAnsi"/>
                <w:bCs/>
                <w:sz w:val="24"/>
                <w:szCs w:val="24"/>
                <w:shd w:val="clear" w:color="auto" w:fill="FFFFFF"/>
              </w:rPr>
              <w:t>A</w:t>
            </w:r>
            <w:r w:rsidRPr="00E96AC1">
              <w:rPr>
                <w:rStyle w:val="rvts11"/>
                <w:rFonts w:asciiTheme="majorHAnsi" w:hAnsiTheme="majorHAnsi"/>
                <w:bCs/>
                <w:sz w:val="24"/>
                <w:szCs w:val="24"/>
                <w:shd w:val="clear" w:color="auto" w:fill="FFFFFF"/>
                <w:lang w:val="uk-UA"/>
              </w:rPr>
              <w:t xml:space="preserve">: Внутрішній контроль виробництва </w:t>
            </w:r>
          </w:p>
          <w:p w14:paraId="0163E3AE"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lang w:val="uk-UA"/>
              </w:rPr>
              <w:t xml:space="preserve">Модуль </w:t>
            </w:r>
            <w:r w:rsidRPr="00E96AC1">
              <w:rPr>
                <w:rStyle w:val="rvts11"/>
                <w:rFonts w:asciiTheme="majorHAnsi" w:hAnsiTheme="majorHAnsi"/>
                <w:bCs/>
                <w:shd w:val="clear" w:color="auto" w:fill="FFFFFF"/>
              </w:rPr>
              <w:t>A</w:t>
            </w:r>
            <w:r w:rsidRPr="00E96AC1">
              <w:rPr>
                <w:rStyle w:val="rvts11"/>
                <w:rFonts w:asciiTheme="majorHAnsi" w:hAnsiTheme="majorHAnsi"/>
                <w:bCs/>
                <w:shd w:val="clear" w:color="auto" w:fill="FFFFFF"/>
                <w:lang w:val="uk-UA"/>
              </w:rPr>
              <w:t>2: Внутрішній контроль виробництва з наглядовими перевірками засобів вимірювальної техніки через довільні інтервали часу</w:t>
            </w:r>
          </w:p>
          <w:p w14:paraId="70222C9A"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lastRenderedPageBreak/>
              <w:t>Модуль B:</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 xml:space="preserve">Перевірка </w:t>
            </w:r>
            <w:r w:rsidRPr="00E96AC1">
              <w:rPr>
                <w:rStyle w:val="rvts11"/>
                <w:rFonts w:asciiTheme="majorHAnsi" w:hAnsiTheme="majorHAnsi"/>
                <w:bCs/>
                <w:shd w:val="clear" w:color="auto" w:fill="FFFFFF"/>
                <w:lang w:val="uk-UA"/>
              </w:rPr>
              <w:t>т</w:t>
            </w:r>
            <w:r w:rsidRPr="00E96AC1">
              <w:rPr>
                <w:rStyle w:val="rvts11"/>
                <w:rFonts w:asciiTheme="majorHAnsi" w:hAnsiTheme="majorHAnsi"/>
                <w:bCs/>
                <w:shd w:val="clear" w:color="auto" w:fill="FFFFFF"/>
              </w:rPr>
              <w:t>ип</w:t>
            </w:r>
            <w:r w:rsidRPr="00E96AC1">
              <w:rPr>
                <w:rStyle w:val="rvts11"/>
                <w:rFonts w:asciiTheme="majorHAnsi" w:hAnsiTheme="majorHAnsi"/>
                <w:bCs/>
                <w:shd w:val="clear" w:color="auto" w:fill="FFFFFF"/>
                <w:lang w:val="uk-UA"/>
              </w:rPr>
              <w:t>у</w:t>
            </w:r>
          </w:p>
          <w:p w14:paraId="6A15F818"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C:</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 xml:space="preserve">Відповідність </w:t>
            </w:r>
            <w:r w:rsidRPr="00E96AC1">
              <w:rPr>
                <w:rStyle w:val="rvts11"/>
                <w:rFonts w:asciiTheme="majorHAnsi" w:hAnsiTheme="majorHAnsi"/>
                <w:bCs/>
                <w:shd w:val="clear" w:color="auto" w:fill="FFFFFF"/>
                <w:lang w:val="uk-UA"/>
              </w:rPr>
              <w:t>т</w:t>
            </w:r>
            <w:r w:rsidRPr="00E96AC1">
              <w:rPr>
                <w:rStyle w:val="rvts11"/>
                <w:rFonts w:asciiTheme="majorHAnsi" w:hAnsiTheme="majorHAnsi"/>
                <w:bCs/>
                <w:shd w:val="clear" w:color="auto" w:fill="FFFFFF"/>
              </w:rPr>
              <w:t>ипу на основі внутрішнього контролю виробництв</w:t>
            </w:r>
            <w:r w:rsidRPr="00E96AC1">
              <w:rPr>
                <w:rStyle w:val="rvts11"/>
                <w:rFonts w:asciiTheme="majorHAnsi" w:hAnsiTheme="majorHAnsi"/>
                <w:bCs/>
                <w:shd w:val="clear" w:color="auto" w:fill="FFFFFF"/>
                <w:lang w:val="uk-UA"/>
              </w:rPr>
              <w:t>а</w:t>
            </w:r>
          </w:p>
          <w:p w14:paraId="67DBA887"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lang w:val="uk-UA"/>
              </w:rPr>
              <w:t xml:space="preserve">Модуль </w:t>
            </w:r>
            <w:r w:rsidRPr="00E96AC1">
              <w:rPr>
                <w:rStyle w:val="rvts11"/>
                <w:rFonts w:asciiTheme="majorHAnsi" w:hAnsiTheme="majorHAnsi"/>
                <w:bCs/>
                <w:shd w:val="clear" w:color="auto" w:fill="FFFFFF"/>
              </w:rPr>
              <w:t>D</w:t>
            </w:r>
            <w:r w:rsidRPr="00E96AC1">
              <w:rPr>
                <w:rStyle w:val="rvts11"/>
                <w:rFonts w:asciiTheme="majorHAnsi" w:hAnsiTheme="majorHAnsi"/>
                <w:bCs/>
                <w:shd w:val="clear" w:color="auto" w:fill="FFFFFF"/>
                <w:lang w:val="uk-UA"/>
              </w:rPr>
              <w:t>: Відповідність типу шляхом забезпечення якості виробничого процесу</w:t>
            </w:r>
          </w:p>
          <w:p w14:paraId="70DD2DE3"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D1:</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Забезпечення якості виробничого процес</w:t>
            </w:r>
            <w:r w:rsidRPr="00E96AC1">
              <w:rPr>
                <w:rStyle w:val="rvts11"/>
                <w:rFonts w:asciiTheme="majorHAnsi" w:hAnsiTheme="majorHAnsi"/>
                <w:bCs/>
                <w:shd w:val="clear" w:color="auto" w:fill="FFFFFF"/>
                <w:lang w:val="uk-UA"/>
              </w:rPr>
              <w:t>у</w:t>
            </w:r>
          </w:p>
          <w:p w14:paraId="70365E6A"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lang w:val="uk-UA"/>
              </w:rPr>
              <w:t xml:space="preserve">Модуль </w:t>
            </w:r>
            <w:r w:rsidRPr="00E96AC1">
              <w:rPr>
                <w:rStyle w:val="rvts11"/>
                <w:rFonts w:asciiTheme="majorHAnsi" w:hAnsiTheme="majorHAnsi"/>
                <w:bCs/>
                <w:shd w:val="clear" w:color="auto" w:fill="FFFFFF"/>
              </w:rPr>
              <w:t>E</w:t>
            </w:r>
            <w:r w:rsidRPr="00E96AC1">
              <w:rPr>
                <w:rStyle w:val="rvts11"/>
                <w:rFonts w:asciiTheme="majorHAnsi" w:hAnsiTheme="majorHAnsi"/>
                <w:bCs/>
                <w:shd w:val="clear" w:color="auto" w:fill="FFFFFF"/>
                <w:lang w:val="uk-UA"/>
              </w:rPr>
              <w:t>: Відповідність типу шляхом забезпечення якості засобу вимірювальної техніки</w:t>
            </w:r>
          </w:p>
          <w:p w14:paraId="70D0F992"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lang w:val="uk-UA"/>
              </w:rPr>
              <w:t xml:space="preserve">Модуль </w:t>
            </w:r>
            <w:r w:rsidRPr="00E96AC1">
              <w:rPr>
                <w:rStyle w:val="rvts11"/>
                <w:rFonts w:asciiTheme="majorHAnsi" w:hAnsiTheme="majorHAnsi"/>
                <w:bCs/>
                <w:shd w:val="clear" w:color="auto" w:fill="FFFFFF"/>
              </w:rPr>
              <w:t>E</w:t>
            </w:r>
            <w:r w:rsidRPr="00E96AC1">
              <w:rPr>
                <w:rStyle w:val="rvts11"/>
                <w:rFonts w:asciiTheme="majorHAnsi" w:hAnsiTheme="majorHAnsi"/>
                <w:bCs/>
                <w:shd w:val="clear" w:color="auto" w:fill="FFFFFF"/>
                <w:lang w:val="uk-UA"/>
              </w:rPr>
              <w:t>1: Забезпечення якості кінцевого контролю та випробувань засобів вимірювальної техніки</w:t>
            </w:r>
          </w:p>
          <w:p w14:paraId="1C0359FE"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lang w:val="uk-UA"/>
              </w:rPr>
              <w:t xml:space="preserve">Модуль </w:t>
            </w:r>
            <w:r w:rsidRPr="00E96AC1">
              <w:rPr>
                <w:rStyle w:val="rvts11"/>
                <w:rFonts w:asciiTheme="majorHAnsi" w:hAnsiTheme="majorHAnsi"/>
                <w:bCs/>
                <w:shd w:val="clear" w:color="auto" w:fill="FFFFFF"/>
              </w:rPr>
              <w:t>F</w:t>
            </w:r>
            <w:r w:rsidRPr="00E96AC1">
              <w:rPr>
                <w:rStyle w:val="rvts11"/>
                <w:rFonts w:asciiTheme="majorHAnsi" w:hAnsiTheme="majorHAnsi"/>
                <w:bCs/>
                <w:shd w:val="clear" w:color="auto" w:fill="FFFFFF"/>
                <w:lang w:val="uk-UA"/>
              </w:rPr>
              <w:t>: Відповідність типу за результатами перевірки засобів вимірювальної техніки</w:t>
            </w:r>
          </w:p>
          <w:p w14:paraId="47A013CE"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F1:</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Відповідність за результатами перевірки засобів вимірювальної технік</w:t>
            </w:r>
            <w:r w:rsidRPr="00E96AC1">
              <w:rPr>
                <w:rStyle w:val="rvts11"/>
                <w:rFonts w:asciiTheme="majorHAnsi" w:hAnsiTheme="majorHAnsi"/>
                <w:bCs/>
                <w:shd w:val="clear" w:color="auto" w:fill="FFFFFF"/>
                <w:lang w:val="uk-UA"/>
              </w:rPr>
              <w:t>и</w:t>
            </w:r>
          </w:p>
          <w:p w14:paraId="632497F5"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G:</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Відповідність за результатами перевірки кожного окремого засобу вимірювальної технік</w:t>
            </w:r>
            <w:r w:rsidRPr="00E96AC1">
              <w:rPr>
                <w:rStyle w:val="rvts11"/>
                <w:rFonts w:asciiTheme="majorHAnsi" w:hAnsiTheme="majorHAnsi"/>
                <w:bCs/>
                <w:shd w:val="clear" w:color="auto" w:fill="FFFFFF"/>
                <w:lang w:val="uk-UA"/>
              </w:rPr>
              <w:t>и</w:t>
            </w:r>
          </w:p>
          <w:p w14:paraId="0DE66ED8"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H:</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Відповідність на основі цілковитого забезпечення якост</w:t>
            </w:r>
            <w:r w:rsidRPr="00E96AC1">
              <w:rPr>
                <w:rStyle w:val="rvts11"/>
                <w:rFonts w:asciiTheme="majorHAnsi" w:hAnsiTheme="majorHAnsi"/>
                <w:bCs/>
                <w:shd w:val="clear" w:color="auto" w:fill="FFFFFF"/>
                <w:lang w:val="uk-UA"/>
              </w:rPr>
              <w:t>і</w:t>
            </w:r>
          </w:p>
          <w:p w14:paraId="5C3709F7" w14:textId="77777777" w:rsidR="00911C87" w:rsidRPr="00E96AC1" w:rsidRDefault="00911C87" w:rsidP="00627985">
            <w:pPr>
              <w:spacing w:after="0"/>
              <w:ind w:left="-57" w:firstLine="374"/>
              <w:rPr>
                <w:rStyle w:val="rvts11"/>
                <w:rFonts w:asciiTheme="majorHAnsi" w:hAnsiTheme="majorHAnsi"/>
                <w:bCs/>
                <w:shd w:val="clear" w:color="auto" w:fill="FFFFFF"/>
                <w:lang w:val="uk-UA"/>
              </w:rPr>
            </w:pPr>
            <w:r w:rsidRPr="00E96AC1">
              <w:rPr>
                <w:rStyle w:val="rvts11"/>
                <w:rFonts w:asciiTheme="majorHAnsi" w:hAnsiTheme="majorHAnsi"/>
                <w:bCs/>
                <w:shd w:val="clear" w:color="auto" w:fill="FFFFFF"/>
              </w:rPr>
              <w:t>Модуль H1:</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Відповідність на основі цілковитого забезпечення якості з експертизою проект</w:t>
            </w:r>
            <w:r w:rsidRPr="00E96AC1">
              <w:rPr>
                <w:rStyle w:val="rvts11"/>
                <w:rFonts w:asciiTheme="majorHAnsi" w:hAnsiTheme="majorHAnsi"/>
                <w:bCs/>
                <w:shd w:val="clear" w:color="auto" w:fill="FFFFFF"/>
                <w:lang w:val="uk-UA"/>
              </w:rPr>
              <w:t>у</w:t>
            </w:r>
          </w:p>
          <w:p w14:paraId="46863D18" w14:textId="77777777" w:rsidR="00911C87" w:rsidRPr="00E96AC1" w:rsidRDefault="00911C87" w:rsidP="00627985">
            <w:pPr>
              <w:shd w:val="clear" w:color="auto" w:fill="FFFFFF"/>
              <w:ind w:left="-57"/>
              <w:rPr>
                <w:rFonts w:asciiTheme="majorHAnsi" w:hAnsiTheme="majorHAnsi"/>
                <w:sz w:val="24"/>
                <w:szCs w:val="24"/>
                <w:lang w:val="uk-UA"/>
              </w:rPr>
            </w:pPr>
            <w:r w:rsidRPr="00E96AC1">
              <w:rPr>
                <w:rFonts w:asciiTheme="majorHAnsi" w:hAnsiTheme="majorHAnsi"/>
                <w:sz w:val="24"/>
                <w:szCs w:val="24"/>
                <w:lang w:val="uk-UA"/>
              </w:rPr>
              <w:t xml:space="preserve">Додаток 3 </w:t>
            </w:r>
            <w:r w:rsidRPr="00E96AC1">
              <w:rPr>
                <w:rStyle w:val="rvts11"/>
                <w:rFonts w:asciiTheme="majorHAnsi" w:hAnsiTheme="majorHAnsi"/>
                <w:bCs/>
                <w:sz w:val="24"/>
                <w:szCs w:val="24"/>
                <w:shd w:val="clear" w:color="auto" w:fill="FFFFFF"/>
                <w:lang w:val="uk-UA"/>
              </w:rPr>
              <w:t>О</w:t>
            </w:r>
            <w:r w:rsidRPr="00E96AC1">
              <w:rPr>
                <w:rStyle w:val="rvts11"/>
                <w:rFonts w:asciiTheme="majorHAnsi" w:hAnsiTheme="majorHAnsi"/>
                <w:bCs/>
                <w:sz w:val="24"/>
                <w:szCs w:val="24"/>
                <w:shd w:val="clear" w:color="auto" w:fill="FFFFFF"/>
              </w:rPr>
              <w:t>собливі вимоги</w:t>
            </w:r>
            <w:r w:rsidRPr="00E96AC1">
              <w:rPr>
                <w:rStyle w:val="rvts11"/>
                <w:rFonts w:asciiTheme="majorHAnsi" w:hAnsiTheme="majorHAnsi"/>
                <w:bCs/>
                <w:sz w:val="24"/>
                <w:szCs w:val="24"/>
                <w:shd w:val="clear" w:color="auto" w:fill="FFFFFF"/>
                <w:lang w:val="uk-UA"/>
              </w:rPr>
              <w:t xml:space="preserve"> </w:t>
            </w:r>
            <w:r w:rsidRPr="00E96AC1">
              <w:rPr>
                <w:rStyle w:val="rvts11"/>
                <w:rFonts w:asciiTheme="majorHAnsi" w:hAnsiTheme="majorHAnsi"/>
                <w:bCs/>
                <w:sz w:val="24"/>
                <w:szCs w:val="24"/>
                <w:shd w:val="clear" w:color="auto" w:fill="FFFFFF"/>
              </w:rPr>
              <w:t>до лічильників вод</w:t>
            </w:r>
            <w:r w:rsidRPr="00E96AC1">
              <w:rPr>
                <w:rStyle w:val="rvts11"/>
                <w:rFonts w:asciiTheme="majorHAnsi" w:hAnsiTheme="majorHAnsi"/>
                <w:bCs/>
                <w:sz w:val="24"/>
                <w:szCs w:val="24"/>
                <w:shd w:val="clear" w:color="auto" w:fill="FFFFFF"/>
                <w:lang w:val="uk-UA"/>
              </w:rPr>
              <w:t>и</w:t>
            </w:r>
          </w:p>
          <w:p w14:paraId="26E29EEE"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4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лічильників газу та пристроїв перетворення об’єм</w:t>
            </w:r>
          </w:p>
          <w:p w14:paraId="5EF7E8CD" w14:textId="77777777" w:rsidR="00911C87" w:rsidRPr="00E96AC1" w:rsidRDefault="00911C87" w:rsidP="00627985">
            <w:pPr>
              <w:shd w:val="clear" w:color="auto" w:fill="FFFFFF"/>
              <w:ind w:left="-57"/>
              <w:rPr>
                <w:rFonts w:asciiTheme="majorHAnsi" w:hAnsiTheme="majorHAnsi"/>
                <w:sz w:val="24"/>
                <w:szCs w:val="24"/>
                <w:lang w:val="uk-UA"/>
              </w:rPr>
            </w:pPr>
            <w:r w:rsidRPr="00E96AC1">
              <w:rPr>
                <w:rFonts w:asciiTheme="majorHAnsi" w:hAnsiTheme="majorHAnsi"/>
                <w:sz w:val="24"/>
                <w:szCs w:val="24"/>
                <w:lang w:val="uk-UA"/>
              </w:rPr>
              <w:t xml:space="preserve">Додаток 5 </w:t>
            </w:r>
            <w:r w:rsidRPr="00E96AC1">
              <w:rPr>
                <w:rStyle w:val="rvts11"/>
                <w:rFonts w:asciiTheme="majorHAnsi" w:hAnsiTheme="majorHAnsi"/>
                <w:bCs/>
                <w:sz w:val="24"/>
                <w:szCs w:val="24"/>
                <w:shd w:val="clear" w:color="auto" w:fill="FFFFFF"/>
                <w:lang w:val="uk-UA"/>
              </w:rPr>
              <w:t>О</w:t>
            </w:r>
            <w:r w:rsidRPr="00E96AC1">
              <w:rPr>
                <w:rStyle w:val="rvts11"/>
                <w:rFonts w:asciiTheme="majorHAnsi" w:hAnsiTheme="majorHAnsi"/>
                <w:bCs/>
                <w:sz w:val="24"/>
                <w:szCs w:val="24"/>
                <w:shd w:val="clear" w:color="auto" w:fill="FFFFFF"/>
              </w:rPr>
              <w:t>собливі вимоги</w:t>
            </w:r>
            <w:r w:rsidRPr="00E96AC1">
              <w:rPr>
                <w:rStyle w:val="rvts11"/>
                <w:rFonts w:asciiTheme="majorHAnsi" w:hAnsiTheme="majorHAnsi"/>
                <w:bCs/>
                <w:sz w:val="24"/>
                <w:szCs w:val="24"/>
                <w:shd w:val="clear" w:color="auto" w:fill="FFFFFF"/>
                <w:lang w:val="uk-UA"/>
              </w:rPr>
              <w:t xml:space="preserve"> </w:t>
            </w:r>
            <w:r w:rsidRPr="00E96AC1">
              <w:rPr>
                <w:rStyle w:val="rvts11"/>
                <w:rFonts w:asciiTheme="majorHAnsi" w:hAnsiTheme="majorHAnsi"/>
                <w:bCs/>
                <w:sz w:val="24"/>
                <w:szCs w:val="24"/>
                <w:shd w:val="clear" w:color="auto" w:fill="FFFFFF"/>
              </w:rPr>
              <w:t>до лічильників активної електричної енергі</w:t>
            </w:r>
            <w:r w:rsidRPr="00E96AC1">
              <w:rPr>
                <w:rStyle w:val="rvts11"/>
                <w:rFonts w:asciiTheme="majorHAnsi" w:hAnsiTheme="majorHAnsi"/>
                <w:bCs/>
                <w:sz w:val="24"/>
                <w:szCs w:val="24"/>
                <w:shd w:val="clear" w:color="auto" w:fill="FFFFFF"/>
                <w:lang w:val="uk-UA"/>
              </w:rPr>
              <w:t>ї</w:t>
            </w:r>
          </w:p>
          <w:p w14:paraId="67AAE03B"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6 </w:t>
            </w:r>
            <w:r w:rsidRPr="00E96AC1">
              <w:rPr>
                <w:rStyle w:val="rvts11"/>
                <w:rFonts w:asciiTheme="majorHAnsi" w:hAnsiTheme="majorHAnsi"/>
                <w:bCs/>
                <w:shd w:val="clear" w:color="auto" w:fill="FFFFFF"/>
                <w:lang w:val="uk-UA"/>
              </w:rPr>
              <w:t>Особливі вимоги до теплолічильників</w:t>
            </w:r>
          </w:p>
          <w:p w14:paraId="21691685"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7 </w:t>
            </w:r>
            <w:r w:rsidRPr="00E96AC1">
              <w:rPr>
                <w:rStyle w:val="rvts11"/>
                <w:rFonts w:asciiTheme="majorHAnsi" w:hAnsiTheme="majorHAnsi"/>
                <w:bCs/>
                <w:shd w:val="clear" w:color="auto" w:fill="FFFFFF"/>
                <w:lang w:val="uk-UA"/>
              </w:rPr>
              <w:t>Особливі вимоги до вимірювальних систем для безперервного і динамічного вимірювання кількості рідин, крім води</w:t>
            </w:r>
          </w:p>
          <w:p w14:paraId="5791B30C"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8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автоматичних зважувальних приладі</w:t>
            </w:r>
            <w:r w:rsidRPr="00E96AC1">
              <w:rPr>
                <w:rStyle w:val="rvts11"/>
                <w:rFonts w:asciiTheme="majorHAnsi" w:hAnsiTheme="majorHAnsi"/>
                <w:bCs/>
                <w:shd w:val="clear" w:color="auto" w:fill="FFFFFF"/>
                <w:lang w:val="uk-UA"/>
              </w:rPr>
              <w:t>в</w:t>
            </w:r>
          </w:p>
          <w:p w14:paraId="0B8EBF2F"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9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таксометрі</w:t>
            </w:r>
            <w:r w:rsidRPr="00E96AC1">
              <w:rPr>
                <w:rStyle w:val="rvts11"/>
                <w:rFonts w:asciiTheme="majorHAnsi" w:hAnsiTheme="majorHAnsi"/>
                <w:bCs/>
                <w:shd w:val="clear" w:color="auto" w:fill="FFFFFF"/>
                <w:lang w:val="uk-UA"/>
              </w:rPr>
              <w:t>в</w:t>
            </w:r>
          </w:p>
          <w:p w14:paraId="7E493028"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10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матеріальних мі</w:t>
            </w:r>
            <w:r w:rsidRPr="00E96AC1">
              <w:rPr>
                <w:rStyle w:val="rvts11"/>
                <w:rFonts w:asciiTheme="majorHAnsi" w:hAnsiTheme="majorHAnsi"/>
                <w:bCs/>
                <w:shd w:val="clear" w:color="auto" w:fill="FFFFFF"/>
                <w:lang w:val="uk-UA"/>
              </w:rPr>
              <w:t>р</w:t>
            </w:r>
          </w:p>
          <w:p w14:paraId="58C976AD"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11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приладів для вимірювання розмірі</w:t>
            </w:r>
            <w:r w:rsidRPr="00E96AC1">
              <w:rPr>
                <w:rStyle w:val="rvts11"/>
                <w:rFonts w:asciiTheme="majorHAnsi" w:hAnsiTheme="majorHAnsi"/>
                <w:bCs/>
                <w:shd w:val="clear" w:color="auto" w:fill="FFFFFF"/>
                <w:lang w:val="uk-UA"/>
              </w:rPr>
              <w:t>в</w:t>
            </w:r>
          </w:p>
          <w:p w14:paraId="43DAA656"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12 </w:t>
            </w:r>
            <w:r w:rsidRPr="00E96AC1">
              <w:rPr>
                <w:rStyle w:val="rvts11"/>
                <w:rFonts w:asciiTheme="majorHAnsi" w:hAnsiTheme="majorHAnsi"/>
                <w:bCs/>
                <w:shd w:val="clear" w:color="auto" w:fill="FFFFFF"/>
                <w:lang w:val="uk-UA"/>
              </w:rPr>
              <w:t>О</w:t>
            </w:r>
            <w:r w:rsidRPr="00E96AC1">
              <w:rPr>
                <w:rStyle w:val="rvts11"/>
                <w:rFonts w:asciiTheme="majorHAnsi" w:hAnsiTheme="majorHAnsi"/>
                <w:bCs/>
                <w:shd w:val="clear" w:color="auto" w:fill="FFFFFF"/>
              </w:rPr>
              <w:t>собливі вимоги</w:t>
            </w:r>
            <w:r w:rsidRPr="00E96AC1">
              <w:rPr>
                <w:rStyle w:val="rvts11"/>
                <w:rFonts w:asciiTheme="majorHAnsi" w:hAnsiTheme="majorHAnsi"/>
                <w:bCs/>
                <w:shd w:val="clear" w:color="auto" w:fill="FFFFFF"/>
                <w:lang w:val="uk-UA"/>
              </w:rPr>
              <w:t xml:space="preserve"> </w:t>
            </w:r>
            <w:r w:rsidRPr="00E96AC1">
              <w:rPr>
                <w:rStyle w:val="rvts11"/>
                <w:rFonts w:asciiTheme="majorHAnsi" w:hAnsiTheme="majorHAnsi"/>
                <w:bCs/>
                <w:shd w:val="clear" w:color="auto" w:fill="FFFFFF"/>
              </w:rPr>
              <w:t>до аналізаторів вихлопних газі</w:t>
            </w:r>
            <w:r w:rsidRPr="00E96AC1">
              <w:rPr>
                <w:rStyle w:val="rvts11"/>
                <w:rFonts w:asciiTheme="majorHAnsi" w:hAnsiTheme="majorHAnsi"/>
                <w:bCs/>
                <w:shd w:val="clear" w:color="auto" w:fill="FFFFFF"/>
                <w:lang w:val="uk-UA"/>
              </w:rPr>
              <w:t>в</w:t>
            </w:r>
          </w:p>
          <w:p w14:paraId="362C02C4"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lang w:val="uk-UA"/>
              </w:rPr>
              <w:t xml:space="preserve">Додаток 13 </w:t>
            </w:r>
            <w:r w:rsidRPr="00E96AC1">
              <w:rPr>
                <w:rFonts w:asciiTheme="majorHAnsi" w:hAnsiTheme="majorHAnsi"/>
                <w:bCs/>
                <w:shd w:val="clear" w:color="auto" w:fill="FFFFFF"/>
                <w:lang w:val="uk-UA"/>
              </w:rPr>
              <w:t>Декларація про відповідність</w:t>
            </w:r>
          </w:p>
          <w:p w14:paraId="5172E4A8" w14:textId="77777777" w:rsidR="00911C87" w:rsidRPr="00E96AC1" w:rsidRDefault="00911C87" w:rsidP="00627985">
            <w:pPr>
              <w:spacing w:after="0"/>
              <w:ind w:left="-57"/>
              <w:rPr>
                <w:rFonts w:asciiTheme="majorHAnsi" w:hAnsiTheme="majorHAnsi"/>
                <w:lang w:val="uk-UA"/>
              </w:rPr>
            </w:pPr>
            <w:r w:rsidRPr="00E96AC1">
              <w:rPr>
                <w:rFonts w:asciiTheme="majorHAnsi" w:hAnsiTheme="majorHAnsi"/>
                <w:lang w:val="uk-UA"/>
              </w:rPr>
              <w:t xml:space="preserve">Додаток 14 </w:t>
            </w:r>
            <w:r w:rsidRPr="00E96AC1">
              <w:rPr>
                <w:rStyle w:val="rvts11"/>
                <w:rFonts w:asciiTheme="majorHAnsi" w:hAnsiTheme="majorHAnsi"/>
                <w:bCs/>
                <w:shd w:val="clear" w:color="auto" w:fill="FFFFFF"/>
                <w:lang w:val="uk-UA"/>
              </w:rPr>
              <w:t>Таблиця відповідності положень Директиви 2014/32/ЄС Європейського Парламенту та Ради від 26 лютого 2014 р. про гармонізацію законодавства держав-членів стосовно надання на ринку вимірювальних приладів та</w:t>
            </w:r>
            <w:r w:rsidRPr="00E96AC1">
              <w:rPr>
                <w:rStyle w:val="rvts11"/>
                <w:rFonts w:asciiTheme="majorHAnsi" w:hAnsiTheme="majorHAnsi"/>
                <w:bCs/>
                <w:shd w:val="clear" w:color="auto" w:fill="FFFFFF"/>
              </w:rPr>
              <w:t> </w:t>
            </w:r>
            <w:r w:rsidRPr="00E96AC1">
              <w:rPr>
                <w:rFonts w:asciiTheme="majorHAnsi" w:hAnsiTheme="majorHAnsi"/>
                <w:lang w:val="uk-UA"/>
              </w:rPr>
              <w:t xml:space="preserve"> ТР ЗВТ</w:t>
            </w:r>
          </w:p>
        </w:tc>
        <w:tc>
          <w:tcPr>
            <w:tcW w:w="3941" w:type="dxa"/>
          </w:tcPr>
          <w:p w14:paraId="3FBAD780"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lastRenderedPageBreak/>
              <w:t>Загальна частина</w:t>
            </w:r>
          </w:p>
          <w:p w14:paraId="7DEA1480"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Застосовність до вузлів</w:t>
            </w:r>
          </w:p>
          <w:p w14:paraId="18216BE3"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Суттєві вимоги</w:t>
            </w:r>
          </w:p>
          <w:p w14:paraId="5534A0D5"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Надання на ринку та/або введення в експлуатацію</w:t>
            </w:r>
          </w:p>
          <w:p w14:paraId="5F0ADC26"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виробників</w:t>
            </w:r>
          </w:p>
          <w:p w14:paraId="3EAC96AA"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уповноважених представників</w:t>
            </w:r>
          </w:p>
          <w:p w14:paraId="7E1CD112"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імпортерів</w:t>
            </w:r>
          </w:p>
          <w:p w14:paraId="328D8D29"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розповсюджувачів</w:t>
            </w:r>
          </w:p>
          <w:p w14:paraId="7B6D2DD7"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Випадки покладення обов’язків виробників на імпортерів і розповсюджувачів</w:t>
            </w:r>
          </w:p>
          <w:p w14:paraId="26848A0B"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Ідентифікація суб’єктів господарювання</w:t>
            </w:r>
          </w:p>
          <w:p w14:paraId="45B08211"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Презумпція відповідності засобів вимірювальної техніки</w:t>
            </w:r>
          </w:p>
          <w:p w14:paraId="1F7A9740"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Технічна документація</w:t>
            </w:r>
          </w:p>
          <w:p w14:paraId="3D093A42"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Декларація про відповідність</w:t>
            </w:r>
          </w:p>
          <w:p w14:paraId="260CBECF"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Маркування відповідності</w:t>
            </w:r>
          </w:p>
          <w:p w14:paraId="5200D3F4"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Загальні принципи маркування знаком відповідності та </w:t>
            </w:r>
            <w:bookmarkStart w:id="614" w:name="w1_3"/>
            <w:r w:rsidR="002F3025" w:rsidRPr="00E96AC1">
              <w:rPr>
                <w:rFonts w:asciiTheme="majorHAnsi" w:hAnsiTheme="majorHAnsi"/>
                <w:bCs/>
                <w:shd w:val="clear" w:color="auto" w:fill="FFFFFF"/>
              </w:rPr>
              <w:fldChar w:fldCharType="begin"/>
            </w:r>
            <w:r w:rsidRPr="00E96AC1">
              <w:rPr>
                <w:rFonts w:asciiTheme="majorHAnsi" w:hAnsiTheme="majorHAnsi"/>
                <w:bCs/>
                <w:shd w:val="clear" w:color="auto" w:fill="FFFFFF"/>
              </w:rPr>
              <w:instrText xml:space="preserve"> HYPERLINK "https://zakon.rada.gov.ua/laws/show/94-2016-%D0%BF?find=1&amp;text=%D0%B4%D0%BE%D0%B4%D0%B0%D1%82%D0%BA%D0%BE%D0%B2%D0%BE%D0%B3%D0%BE" \l "w1_4" </w:instrText>
            </w:r>
            <w:r w:rsidR="002F3025" w:rsidRPr="00E96AC1">
              <w:rPr>
                <w:rFonts w:asciiTheme="majorHAnsi" w:hAnsiTheme="majorHAnsi"/>
                <w:bCs/>
                <w:shd w:val="clear" w:color="auto" w:fill="FFFFFF"/>
              </w:rPr>
              <w:fldChar w:fldCharType="separate"/>
            </w:r>
            <w:r w:rsidRPr="00E96AC1">
              <w:rPr>
                <w:rFonts w:asciiTheme="majorHAnsi" w:hAnsiTheme="majorHAnsi"/>
                <w:bCs/>
                <w:shd w:val="clear" w:color="auto" w:fill="FFFFFF"/>
              </w:rPr>
              <w:t>додаткового</w:t>
            </w:r>
            <w:r w:rsidR="002F3025" w:rsidRPr="00E96AC1">
              <w:rPr>
                <w:rFonts w:asciiTheme="majorHAnsi" w:hAnsiTheme="majorHAnsi"/>
                <w:bCs/>
                <w:shd w:val="clear" w:color="auto" w:fill="FFFFFF"/>
              </w:rPr>
              <w:fldChar w:fldCharType="end"/>
            </w:r>
            <w:bookmarkEnd w:id="614"/>
            <w:r w:rsidRPr="00E96AC1">
              <w:rPr>
                <w:rFonts w:asciiTheme="majorHAnsi" w:hAnsiTheme="majorHAnsi"/>
                <w:bCs/>
                <w:shd w:val="clear" w:color="auto" w:fill="FFFFFF"/>
              </w:rPr>
              <w:t> метрологічного маркування</w:t>
            </w:r>
          </w:p>
          <w:p w14:paraId="04D01FCB"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Правила і умови нанесення знака відповідності та </w:t>
            </w:r>
            <w:bookmarkStart w:id="615" w:name="w1_5"/>
            <w:r w:rsidR="002F3025" w:rsidRPr="00E96AC1">
              <w:rPr>
                <w:rFonts w:asciiTheme="majorHAnsi" w:hAnsiTheme="majorHAnsi"/>
                <w:bCs/>
                <w:shd w:val="clear" w:color="auto" w:fill="FFFFFF"/>
              </w:rPr>
              <w:fldChar w:fldCharType="begin"/>
            </w:r>
            <w:r w:rsidRPr="00E96AC1">
              <w:rPr>
                <w:rFonts w:asciiTheme="majorHAnsi" w:hAnsiTheme="majorHAnsi"/>
                <w:bCs/>
                <w:shd w:val="clear" w:color="auto" w:fill="FFFFFF"/>
              </w:rPr>
              <w:instrText xml:space="preserve"> HYPERLINK "https://zakon.rada.gov.ua/laws/show/94-2016-%D0%BF?find=1&amp;text=%D0%B4%D0%BE%D0%B4%D0%B0%D1%82%D0%BA%D0%BE%D0%B2%D0%BE%D0%B3%D0%BE" \l "w1_6" </w:instrText>
            </w:r>
            <w:r w:rsidR="002F3025" w:rsidRPr="00E96AC1">
              <w:rPr>
                <w:rFonts w:asciiTheme="majorHAnsi" w:hAnsiTheme="majorHAnsi"/>
                <w:bCs/>
                <w:shd w:val="clear" w:color="auto" w:fill="FFFFFF"/>
              </w:rPr>
              <w:fldChar w:fldCharType="separate"/>
            </w:r>
            <w:r w:rsidRPr="00E96AC1">
              <w:rPr>
                <w:rFonts w:asciiTheme="majorHAnsi" w:hAnsiTheme="majorHAnsi"/>
                <w:bCs/>
                <w:shd w:val="clear" w:color="auto" w:fill="FFFFFF"/>
              </w:rPr>
              <w:t>додаткового</w:t>
            </w:r>
            <w:r w:rsidR="002F3025" w:rsidRPr="00E96AC1">
              <w:rPr>
                <w:rFonts w:asciiTheme="majorHAnsi" w:hAnsiTheme="majorHAnsi"/>
                <w:bCs/>
                <w:shd w:val="clear" w:color="auto" w:fill="FFFFFF"/>
              </w:rPr>
              <w:fldChar w:fldCharType="end"/>
            </w:r>
            <w:bookmarkEnd w:id="615"/>
            <w:r w:rsidRPr="00E96AC1">
              <w:rPr>
                <w:rFonts w:asciiTheme="majorHAnsi" w:hAnsiTheme="majorHAnsi"/>
                <w:bCs/>
                <w:shd w:val="clear" w:color="auto" w:fill="FFFFFF"/>
              </w:rPr>
              <w:t> метрологічного маркування</w:t>
            </w:r>
          </w:p>
          <w:p w14:paraId="3F6074A8"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Призначення органів з оцінки відповідності</w:t>
            </w:r>
          </w:p>
          <w:p w14:paraId="72681690"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Вимоги до призначених органів</w:t>
            </w:r>
          </w:p>
          <w:p w14:paraId="1E3681BC"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Залучення призначеними органами субпідрядників та дочірніх підприємств</w:t>
            </w:r>
          </w:p>
          <w:p w14:paraId="2C1BC0AC"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призначених органів стосовно їх діяльності</w:t>
            </w:r>
          </w:p>
          <w:p w14:paraId="3FBB42E0"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lastRenderedPageBreak/>
              <w:t>Розгляд апеляцій на рішення призначених органів</w:t>
            </w:r>
          </w:p>
          <w:p w14:paraId="0E0174A7"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Обов’язки призначених органів стосовно надання інформації</w:t>
            </w:r>
          </w:p>
          <w:p w14:paraId="68E4E602"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Координація призначених органів</w:t>
            </w:r>
          </w:p>
          <w:p w14:paraId="3058D589"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Державний ринковий нагляд і контроль засобів вимірювальної техніки</w:t>
            </w:r>
          </w:p>
          <w:p w14:paraId="5B04B771"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Формальна невідповідність</w:t>
            </w:r>
          </w:p>
          <w:p w14:paraId="5EFE5F9D"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rPr>
              <w:t>Додаток 1 ПЕРЕЛІК засобів вимірювальної техніки, призначених для застосування у сфері законодавчо регульованої метрології, на які поширюється дія </w:t>
            </w:r>
            <w:hyperlink r:id="rId236" w:anchor="n10" w:history="1">
              <w:r w:rsidRPr="00E96AC1">
                <w:rPr>
                  <w:rFonts w:asciiTheme="majorHAnsi" w:hAnsiTheme="majorHAnsi"/>
                  <w:bCs/>
                  <w:shd w:val="clear" w:color="auto" w:fill="FFFFFF"/>
                  <w:lang w:val="uk-UA"/>
                </w:rPr>
                <w:t>ТР</w:t>
              </w:r>
            </w:hyperlink>
            <w:r w:rsidRPr="00E96AC1">
              <w:rPr>
                <w:rFonts w:asciiTheme="majorHAnsi" w:hAnsiTheme="majorHAnsi"/>
                <w:bCs/>
                <w:shd w:val="clear" w:color="auto" w:fill="FFFFFF"/>
                <w:lang w:val="uk-UA"/>
              </w:rPr>
              <w:t xml:space="preserve"> ЗР ЗВТ</w:t>
            </w:r>
          </w:p>
          <w:p w14:paraId="5FA6E3A6" w14:textId="77777777" w:rsidR="00911C87" w:rsidRPr="00E96AC1" w:rsidRDefault="00911C87" w:rsidP="00627985">
            <w:pPr>
              <w:spacing w:after="0"/>
              <w:ind w:left="-57"/>
              <w:rPr>
                <w:rFonts w:asciiTheme="majorHAnsi" w:hAnsiTheme="majorHAnsi"/>
                <w:bCs/>
                <w:shd w:val="clear" w:color="auto" w:fill="FFFFFF"/>
                <w:lang w:val="uk-UA"/>
              </w:rPr>
            </w:pPr>
            <w:r w:rsidRPr="00E96AC1">
              <w:rPr>
                <w:rFonts w:asciiTheme="majorHAnsi" w:hAnsiTheme="majorHAnsi"/>
                <w:bCs/>
                <w:shd w:val="clear" w:color="auto" w:fill="FFFFFF"/>
                <w:lang w:val="uk-UA"/>
              </w:rPr>
              <w:t>Додаток 2 Суттєві вимоги</w:t>
            </w:r>
          </w:p>
          <w:p w14:paraId="20783A70" w14:textId="77777777" w:rsidR="00911C87" w:rsidRPr="00E96AC1" w:rsidRDefault="00911C87" w:rsidP="00627985">
            <w:pPr>
              <w:shd w:val="clear" w:color="auto" w:fill="FFFFFF"/>
              <w:ind w:left="-57"/>
              <w:rPr>
                <w:rFonts w:asciiTheme="majorHAnsi" w:eastAsia="Calibri Light" w:hAnsiTheme="majorHAnsi"/>
                <w:bCs/>
                <w:sz w:val="24"/>
                <w:szCs w:val="24"/>
                <w:shd w:val="clear" w:color="auto" w:fill="FFFFFF"/>
                <w:lang w:val="uk-UA"/>
              </w:rPr>
            </w:pPr>
            <w:r w:rsidRPr="00E96AC1">
              <w:rPr>
                <w:rFonts w:asciiTheme="majorHAnsi" w:eastAsia="Calibri Light" w:hAnsiTheme="majorHAnsi"/>
                <w:bCs/>
                <w:sz w:val="24"/>
                <w:szCs w:val="24"/>
                <w:shd w:val="clear" w:color="auto" w:fill="FFFFFF"/>
                <w:lang w:val="uk-UA"/>
              </w:rPr>
              <w:t xml:space="preserve">Додаток 3 Процедури оцінки відповідності </w:t>
            </w:r>
          </w:p>
          <w:p w14:paraId="3F669A14" w14:textId="77777777" w:rsidR="00911C87" w:rsidRPr="00E96AC1" w:rsidRDefault="00911C87" w:rsidP="00627985">
            <w:pPr>
              <w:spacing w:after="0"/>
              <w:ind w:left="-57" w:firstLine="374"/>
              <w:rPr>
                <w:rFonts w:asciiTheme="majorHAnsi" w:hAnsiTheme="majorHAnsi"/>
                <w:bCs/>
                <w:shd w:val="clear" w:color="auto" w:fill="FFFFFF"/>
                <w:lang w:val="uk-UA"/>
              </w:rPr>
            </w:pPr>
            <w:r w:rsidRPr="00E96AC1">
              <w:rPr>
                <w:rFonts w:asciiTheme="majorHAnsi" w:hAnsiTheme="majorHAnsi"/>
                <w:bCs/>
                <w:shd w:val="clear" w:color="auto" w:fill="FFFFFF"/>
                <w:lang w:val="uk-UA"/>
              </w:rPr>
              <w:t xml:space="preserve">Модуль </w:t>
            </w:r>
            <w:r w:rsidRPr="00E96AC1">
              <w:rPr>
                <w:rFonts w:asciiTheme="majorHAnsi" w:hAnsiTheme="majorHAnsi"/>
                <w:bCs/>
                <w:shd w:val="clear" w:color="auto" w:fill="FFFFFF"/>
              </w:rPr>
              <w:t>B</w:t>
            </w:r>
            <w:r w:rsidRPr="00E96AC1">
              <w:rPr>
                <w:rFonts w:asciiTheme="majorHAnsi" w:hAnsiTheme="majorHAnsi"/>
                <w:bCs/>
                <w:shd w:val="clear" w:color="auto" w:fill="FFFFFF"/>
                <w:lang w:val="uk-UA"/>
              </w:rPr>
              <w:t xml:space="preserve"> (перевірка типу)</w:t>
            </w:r>
          </w:p>
          <w:p w14:paraId="5E31BE5E" w14:textId="77777777" w:rsidR="00911C87" w:rsidRPr="00E96AC1" w:rsidRDefault="00911C87" w:rsidP="00627985">
            <w:pPr>
              <w:spacing w:after="0"/>
              <w:ind w:left="-57" w:firstLine="374"/>
              <w:rPr>
                <w:rFonts w:asciiTheme="majorHAnsi" w:hAnsiTheme="majorHAnsi"/>
                <w:bCs/>
                <w:shd w:val="clear" w:color="auto" w:fill="FFFFFF"/>
                <w:lang w:val="uk-UA"/>
              </w:rPr>
            </w:pPr>
            <w:r w:rsidRPr="00E96AC1">
              <w:rPr>
                <w:rFonts w:asciiTheme="majorHAnsi" w:hAnsiTheme="majorHAnsi"/>
                <w:bCs/>
                <w:shd w:val="clear" w:color="auto" w:fill="FFFFFF"/>
                <w:lang w:val="uk-UA"/>
              </w:rPr>
              <w:t xml:space="preserve">Модуль </w:t>
            </w:r>
            <w:r w:rsidRPr="00E96AC1">
              <w:rPr>
                <w:rFonts w:asciiTheme="majorHAnsi" w:hAnsiTheme="majorHAnsi"/>
                <w:bCs/>
                <w:shd w:val="clear" w:color="auto" w:fill="FFFFFF"/>
              </w:rPr>
              <w:t>D</w:t>
            </w:r>
            <w:r w:rsidRPr="00E96AC1">
              <w:rPr>
                <w:rFonts w:asciiTheme="majorHAnsi" w:hAnsiTheme="majorHAnsi"/>
                <w:bCs/>
                <w:shd w:val="clear" w:color="auto" w:fill="FFFFFF"/>
                <w:lang w:val="uk-UA"/>
              </w:rPr>
              <w:t xml:space="preserve"> (відповідність типу шляхом забезпечення якості виробничого процесу)</w:t>
            </w:r>
          </w:p>
          <w:p w14:paraId="3560F278" w14:textId="77777777" w:rsidR="00911C87" w:rsidRPr="00E96AC1" w:rsidRDefault="00911C87" w:rsidP="00627985">
            <w:pPr>
              <w:spacing w:after="0"/>
              <w:ind w:left="-57" w:firstLine="374"/>
              <w:rPr>
                <w:rFonts w:asciiTheme="majorHAnsi" w:hAnsiTheme="majorHAnsi"/>
                <w:bCs/>
                <w:shd w:val="clear" w:color="auto" w:fill="FFFFFF"/>
              </w:rPr>
            </w:pPr>
            <w:r w:rsidRPr="00E96AC1">
              <w:rPr>
                <w:rFonts w:asciiTheme="majorHAnsi" w:hAnsiTheme="majorHAnsi"/>
                <w:bCs/>
                <w:shd w:val="clear" w:color="auto" w:fill="FFFFFF"/>
              </w:rPr>
              <w:t>Модуль F (відповідність типу за результатами перевірки засобів вимірювальної техніки)</w:t>
            </w:r>
          </w:p>
          <w:p w14:paraId="6342A2A9" w14:textId="77777777" w:rsidR="00911C87" w:rsidRPr="00E96AC1" w:rsidRDefault="00911C87" w:rsidP="00627985">
            <w:pPr>
              <w:spacing w:after="0"/>
              <w:ind w:left="-57" w:firstLine="374"/>
              <w:rPr>
                <w:rFonts w:asciiTheme="majorHAnsi" w:hAnsiTheme="majorHAnsi"/>
                <w:bCs/>
                <w:shd w:val="clear" w:color="auto" w:fill="FFFFFF"/>
              </w:rPr>
            </w:pPr>
            <w:r w:rsidRPr="00E96AC1">
              <w:rPr>
                <w:rFonts w:asciiTheme="majorHAnsi" w:hAnsiTheme="majorHAnsi"/>
                <w:bCs/>
                <w:shd w:val="clear" w:color="auto" w:fill="FFFFFF"/>
              </w:rPr>
              <w:t>Модуль F1 (відповідність за результатами перевірки засобу вимірювальної техніки)</w:t>
            </w:r>
          </w:p>
          <w:p w14:paraId="0E6708A9" w14:textId="77777777" w:rsidR="00911C87" w:rsidRPr="00E96AC1" w:rsidRDefault="00911C87" w:rsidP="00627985">
            <w:pPr>
              <w:spacing w:after="0"/>
              <w:ind w:left="-57" w:firstLine="374"/>
              <w:rPr>
                <w:rFonts w:asciiTheme="majorHAnsi" w:hAnsiTheme="majorHAnsi"/>
                <w:bCs/>
                <w:shd w:val="clear" w:color="auto" w:fill="FFFFFF"/>
              </w:rPr>
            </w:pPr>
            <w:r w:rsidRPr="00E96AC1">
              <w:rPr>
                <w:rFonts w:asciiTheme="majorHAnsi" w:hAnsiTheme="majorHAnsi"/>
                <w:bCs/>
                <w:shd w:val="clear" w:color="auto" w:fill="FFFFFF"/>
              </w:rPr>
              <w:t>Модуль G (відповідність за результатами перевірки кожного окремого засобу вимірювальної техніки)</w:t>
            </w:r>
          </w:p>
          <w:p w14:paraId="21C3F804"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Додаток 4 Декларація про відповідність</w:t>
            </w:r>
          </w:p>
          <w:p w14:paraId="760E62E7" w14:textId="77777777" w:rsidR="00911C87" w:rsidRPr="00E96AC1" w:rsidRDefault="00911C87" w:rsidP="00627985">
            <w:pPr>
              <w:spacing w:after="0"/>
              <w:ind w:left="-57"/>
              <w:rPr>
                <w:rFonts w:asciiTheme="majorHAnsi" w:hAnsiTheme="majorHAnsi"/>
                <w:bCs/>
                <w:shd w:val="clear" w:color="auto" w:fill="FFFFFF"/>
              </w:rPr>
            </w:pPr>
            <w:r w:rsidRPr="00E96AC1">
              <w:rPr>
                <w:rFonts w:asciiTheme="majorHAnsi" w:hAnsiTheme="majorHAnsi"/>
                <w:bCs/>
                <w:shd w:val="clear" w:color="auto" w:fill="FFFFFF"/>
              </w:rPr>
              <w:t>Додаток 5 ФОРМА ТА РОЗМІРИ знака законодавчо регульованого засобу вимірювальної техніки</w:t>
            </w:r>
          </w:p>
          <w:p w14:paraId="20F533A0" w14:textId="77777777" w:rsidR="00911C87" w:rsidRPr="00E96AC1" w:rsidRDefault="00911C87" w:rsidP="00627985">
            <w:pPr>
              <w:spacing w:after="0"/>
              <w:ind w:left="-57"/>
              <w:rPr>
                <w:rFonts w:asciiTheme="majorHAnsi" w:hAnsiTheme="majorHAnsi"/>
                <w:bCs/>
                <w:shd w:val="clear" w:color="auto" w:fill="FFFFFF"/>
              </w:rPr>
            </w:pPr>
          </w:p>
        </w:tc>
      </w:tr>
    </w:tbl>
    <w:p w14:paraId="626F8EA5" w14:textId="77777777" w:rsidR="00911C87" w:rsidRPr="00E96AC1" w:rsidRDefault="00911C87" w:rsidP="00627985">
      <w:pPr>
        <w:shd w:val="clear" w:color="auto" w:fill="FFFFFF"/>
        <w:spacing w:after="0" w:line="360" w:lineRule="auto"/>
        <w:ind w:left="-57" w:firstLine="450"/>
        <w:rPr>
          <w:rFonts w:asciiTheme="majorHAnsi" w:hAnsiTheme="majorHAnsi"/>
          <w:b/>
          <w:lang w:val="uk-UA"/>
        </w:rPr>
      </w:pPr>
    </w:p>
    <w:p w14:paraId="6CC02A14" w14:textId="77777777" w:rsidR="00911C87" w:rsidRPr="00E96AC1" w:rsidRDefault="00911C87" w:rsidP="00627985">
      <w:pPr>
        <w:shd w:val="clear" w:color="auto" w:fill="FFFFFF"/>
        <w:spacing w:after="0"/>
        <w:ind w:left="-57" w:firstLine="450"/>
        <w:jc w:val="both"/>
        <w:rPr>
          <w:rFonts w:asciiTheme="majorHAnsi" w:hAnsiTheme="majorHAnsi"/>
          <w:sz w:val="28"/>
          <w:szCs w:val="28"/>
          <w:lang w:val="uk-UA"/>
        </w:rPr>
      </w:pPr>
      <w:r w:rsidRPr="00E96AC1">
        <w:rPr>
          <w:rFonts w:asciiTheme="majorHAnsi" w:hAnsiTheme="majorHAnsi"/>
          <w:sz w:val="28"/>
          <w:szCs w:val="28"/>
          <w:lang w:val="uk-UA"/>
        </w:rPr>
        <w:t xml:space="preserve">Звертаємо увагу, що загалом структура обох </w:t>
      </w:r>
      <w:r w:rsidR="003D2C41" w:rsidRPr="00E96AC1">
        <w:rPr>
          <w:rFonts w:asciiTheme="majorHAnsi" w:hAnsiTheme="majorHAnsi"/>
          <w:sz w:val="28"/>
          <w:szCs w:val="28"/>
          <w:lang w:val="uk-UA"/>
        </w:rPr>
        <w:t>Т</w:t>
      </w:r>
      <w:r w:rsidRPr="00E96AC1">
        <w:rPr>
          <w:rFonts w:asciiTheme="majorHAnsi" w:hAnsiTheme="majorHAnsi"/>
          <w:sz w:val="28"/>
          <w:szCs w:val="28"/>
          <w:lang w:val="uk-UA"/>
        </w:rPr>
        <w:t>ехнічних регламентів схожа, проте в ТР ЗВТ до суттєвих вимог додаються особливі вимоги для конкретних засобів вимірювальної техніки.</w:t>
      </w:r>
    </w:p>
    <w:p w14:paraId="231B2ED0" w14:textId="77777777" w:rsidR="00911C87" w:rsidRPr="00E96AC1" w:rsidRDefault="00911C87" w:rsidP="00627985">
      <w:pPr>
        <w:shd w:val="clear" w:color="auto" w:fill="FFFFFF"/>
        <w:spacing w:after="0"/>
        <w:ind w:left="-57" w:firstLine="450"/>
        <w:jc w:val="both"/>
        <w:rPr>
          <w:rFonts w:asciiTheme="majorHAnsi" w:hAnsiTheme="majorHAnsi"/>
          <w:sz w:val="28"/>
          <w:szCs w:val="28"/>
          <w:lang w:val="uk-UA"/>
        </w:rPr>
      </w:pPr>
      <w:r w:rsidRPr="00E96AC1">
        <w:rPr>
          <w:rFonts w:asciiTheme="majorHAnsi" w:hAnsiTheme="majorHAnsi"/>
          <w:sz w:val="28"/>
          <w:szCs w:val="28"/>
          <w:lang w:val="uk-UA"/>
        </w:rPr>
        <w:t>Разом з тим ТР ЗР ЗВТ не передбачає застосування тих модулів оцінки відповідності, які можливі без залучення призначеного органу. Відсутній також модуль відповідність типу на основі внутрішнього контролю виробництва, забезпечення якості виробничого процесу, відповідність типу шляхом забезпечення якості засобу вимірювальної техніки, забезпечення якості кінцевого контролю та випробувань, а також тих які стосуються цілковитого забезпечення якості, та забезпечення якості</w:t>
      </w:r>
    </w:p>
    <w:p w14:paraId="64DFAA9E" w14:textId="77777777" w:rsidR="00911C87" w:rsidRPr="00E96AC1" w:rsidRDefault="00911C87" w:rsidP="00627985">
      <w:pPr>
        <w:shd w:val="clear" w:color="auto" w:fill="FFFFFF"/>
        <w:spacing w:after="0"/>
        <w:ind w:left="-57" w:firstLine="450"/>
        <w:jc w:val="both"/>
        <w:rPr>
          <w:rFonts w:asciiTheme="majorHAnsi" w:hAnsiTheme="majorHAnsi"/>
          <w:b/>
          <w:sz w:val="28"/>
          <w:szCs w:val="28"/>
          <w:lang w:val="uk-UA"/>
        </w:rPr>
      </w:pPr>
    </w:p>
    <w:p w14:paraId="73A14D0E" w14:textId="77777777" w:rsidR="00911C87" w:rsidRPr="00E96AC1" w:rsidRDefault="00911C87" w:rsidP="005323A0">
      <w:pPr>
        <w:pStyle w:val="2"/>
        <w:rPr>
          <w:rFonts w:eastAsia="Cambria"/>
          <w:color w:val="auto"/>
          <w:kern w:val="20"/>
          <w:lang w:val="uk-UA"/>
        </w:rPr>
      </w:pPr>
      <w:bookmarkStart w:id="616" w:name="_Toc132455641"/>
      <w:bookmarkStart w:id="617" w:name="_Toc132457673"/>
      <w:r w:rsidRPr="00E96AC1">
        <w:rPr>
          <w:color w:val="auto"/>
          <w:shd w:val="clear" w:color="auto" w:fill="FFFFFF"/>
          <w:lang w:val="uk-UA"/>
        </w:rPr>
        <w:t xml:space="preserve">9.3 Суттєві вимоги </w:t>
      </w:r>
      <w:r w:rsidRPr="00E96AC1">
        <w:rPr>
          <w:rFonts w:eastAsia="Cambria"/>
          <w:color w:val="auto"/>
          <w:kern w:val="20"/>
          <w:lang w:val="uk-UA"/>
        </w:rPr>
        <w:t>щодо засобів вимірювальної техніки</w:t>
      </w:r>
      <w:bookmarkEnd w:id="616"/>
      <w:bookmarkEnd w:id="617"/>
    </w:p>
    <w:p w14:paraId="0E16143D" w14:textId="77777777" w:rsidR="005323A0" w:rsidRPr="00E96AC1" w:rsidRDefault="005323A0" w:rsidP="00627985">
      <w:pPr>
        <w:spacing w:after="0"/>
        <w:ind w:firstLine="567"/>
        <w:jc w:val="both"/>
        <w:rPr>
          <w:rFonts w:asciiTheme="majorHAnsi" w:eastAsia="Cambria" w:hAnsiTheme="majorHAnsi"/>
          <w:kern w:val="20"/>
          <w:sz w:val="28"/>
          <w:szCs w:val="28"/>
          <w:lang w:val="uk-UA"/>
        </w:rPr>
      </w:pPr>
    </w:p>
    <w:p w14:paraId="00132F45" w14:textId="77777777" w:rsidR="00911C87" w:rsidRPr="00E96AC1" w:rsidRDefault="00911C87" w:rsidP="00627985">
      <w:pPr>
        <w:spacing w:after="0"/>
        <w:ind w:firstLine="567"/>
        <w:jc w:val="both"/>
        <w:rPr>
          <w:rFonts w:asciiTheme="majorHAnsi" w:hAnsiTheme="majorHAnsi"/>
          <w:sz w:val="28"/>
          <w:szCs w:val="28"/>
          <w:lang w:val="uk-UA"/>
        </w:rPr>
      </w:pPr>
      <w:r w:rsidRPr="00E96AC1">
        <w:rPr>
          <w:rFonts w:asciiTheme="majorHAnsi" w:eastAsia="Cambria" w:hAnsiTheme="majorHAnsi"/>
          <w:kern w:val="20"/>
          <w:sz w:val="28"/>
          <w:szCs w:val="28"/>
          <w:lang w:val="uk-UA"/>
        </w:rPr>
        <w:t xml:space="preserve">За ТР ЗВТ суттєві вимоги зазначені в додатку 1 до ТР ЗВТ, а </w:t>
      </w:r>
      <w:r w:rsidR="003D2C41" w:rsidRPr="00E96AC1">
        <w:rPr>
          <w:rFonts w:asciiTheme="majorHAnsi" w:eastAsia="Cambria" w:hAnsiTheme="majorHAnsi"/>
          <w:kern w:val="20"/>
          <w:sz w:val="28"/>
          <w:szCs w:val="28"/>
          <w:lang w:val="uk-UA"/>
        </w:rPr>
        <w:t xml:space="preserve">в </w:t>
      </w:r>
      <w:r w:rsidRPr="00E96AC1">
        <w:rPr>
          <w:rFonts w:asciiTheme="majorHAnsi" w:eastAsia="Cambria" w:hAnsiTheme="majorHAnsi"/>
          <w:kern w:val="20"/>
          <w:sz w:val="28"/>
          <w:szCs w:val="28"/>
          <w:lang w:val="uk-UA"/>
        </w:rPr>
        <w:t>ТР ЗР ЗВТ суттєві вимоги зазначені в додатку 2</w:t>
      </w:r>
      <w:r w:rsidR="003D2C41"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lang w:val="uk-UA"/>
        </w:rPr>
        <w:t xml:space="preserve"> але ці вимоги є загальними і </w:t>
      </w:r>
      <w:r w:rsidRPr="00E96AC1">
        <w:rPr>
          <w:rFonts w:asciiTheme="majorHAnsi" w:hAnsiTheme="majorHAnsi"/>
          <w:sz w:val="28"/>
          <w:szCs w:val="28"/>
          <w:lang w:val="uk-UA"/>
        </w:rPr>
        <w:t xml:space="preserve">можуть бути доповнені. </w:t>
      </w:r>
    </w:p>
    <w:p w14:paraId="7B092C00" w14:textId="77777777" w:rsidR="00911C87" w:rsidRPr="00E96AC1" w:rsidRDefault="00911C87" w:rsidP="00627985">
      <w:pPr>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Суттєві вимоги додатку 1 </w:t>
      </w:r>
      <w:r w:rsidRPr="00E96AC1">
        <w:rPr>
          <w:rFonts w:asciiTheme="majorHAnsi" w:eastAsia="Cambria" w:hAnsiTheme="majorHAnsi"/>
          <w:kern w:val="20"/>
          <w:sz w:val="28"/>
          <w:szCs w:val="28"/>
          <w:lang w:val="uk-UA"/>
        </w:rPr>
        <w:t>до ТР ЗВТ</w:t>
      </w:r>
      <w:r w:rsidRPr="00E96AC1">
        <w:rPr>
          <w:rFonts w:asciiTheme="majorHAnsi" w:hAnsiTheme="majorHAnsi"/>
          <w:sz w:val="28"/>
          <w:szCs w:val="28"/>
          <w:lang w:val="uk-UA"/>
        </w:rPr>
        <w:t xml:space="preserve"> </w:t>
      </w:r>
      <w:r w:rsidRPr="00E96AC1">
        <w:rPr>
          <w:rFonts w:asciiTheme="majorHAnsi" w:hAnsiTheme="majorHAnsi"/>
          <w:sz w:val="28"/>
          <w:szCs w:val="28"/>
          <w:shd w:val="clear" w:color="auto" w:fill="FFFFFF"/>
        </w:rPr>
        <w:t>можуть бути доповнені особливими вимогами, встановленими у </w:t>
      </w:r>
      <w:hyperlink r:id="rId237" w:anchor="n852" w:history="1">
        <w:r w:rsidRPr="00E96AC1">
          <w:rPr>
            <w:rStyle w:val="ab"/>
            <w:rFonts w:asciiTheme="majorHAnsi" w:hAnsiTheme="majorHAnsi"/>
            <w:sz w:val="28"/>
            <w:szCs w:val="28"/>
            <w:shd w:val="clear" w:color="auto" w:fill="FFFFFF"/>
          </w:rPr>
          <w:t>додатках 3-12</w:t>
        </w:r>
      </w:hyperlink>
      <w:r w:rsidRPr="00E96AC1">
        <w:rPr>
          <w:rFonts w:asciiTheme="majorHAnsi" w:hAnsiTheme="majorHAnsi"/>
          <w:sz w:val="28"/>
          <w:szCs w:val="28"/>
          <w:shd w:val="clear" w:color="auto" w:fill="FFFFFF"/>
        </w:rPr>
        <w:t> </w:t>
      </w:r>
      <w:r w:rsidRPr="00E96AC1">
        <w:rPr>
          <w:rFonts w:asciiTheme="majorHAnsi" w:hAnsiTheme="majorHAnsi"/>
          <w:sz w:val="28"/>
          <w:szCs w:val="28"/>
          <w:shd w:val="clear" w:color="auto" w:fill="FFFFFF"/>
          <w:lang w:val="uk-UA"/>
        </w:rPr>
        <w:t>до ТР ЗВТ.</w:t>
      </w:r>
    </w:p>
    <w:p w14:paraId="29E9F636" w14:textId="77777777" w:rsidR="00911C87" w:rsidRPr="00E96AC1" w:rsidRDefault="00911C87" w:rsidP="00627985">
      <w:pPr>
        <w:spacing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Суттєві вимоги</w:t>
      </w:r>
      <w:r w:rsidR="00A10BD5"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lang w:val="uk-UA"/>
        </w:rPr>
        <w:t xml:space="preserve"> зазначені в додатку 2 до ТР ЗР ЗВТ</w:t>
      </w:r>
      <w:r w:rsidR="00A10BD5" w:rsidRPr="00E96AC1">
        <w:rPr>
          <w:rFonts w:asciiTheme="majorHAnsi" w:eastAsia="Cambria" w:hAnsiTheme="majorHAnsi"/>
          <w:kern w:val="20"/>
          <w:sz w:val="28"/>
          <w:szCs w:val="28"/>
          <w:lang w:val="uk-UA"/>
        </w:rPr>
        <w:t>,</w:t>
      </w:r>
      <w:r w:rsidRPr="00E96AC1">
        <w:rPr>
          <w:rFonts w:asciiTheme="majorHAnsi" w:eastAsia="Cambria" w:hAnsiTheme="majorHAnsi"/>
          <w:kern w:val="20"/>
          <w:sz w:val="28"/>
          <w:szCs w:val="28"/>
          <w:lang w:val="uk-UA"/>
        </w:rPr>
        <w:t xml:space="preserve"> </w:t>
      </w:r>
      <w:r w:rsidRPr="00E96AC1">
        <w:rPr>
          <w:rFonts w:asciiTheme="majorHAnsi" w:hAnsiTheme="majorHAnsi"/>
          <w:sz w:val="28"/>
          <w:szCs w:val="28"/>
          <w:lang w:val="uk-UA"/>
        </w:rPr>
        <w:t>можуть бути доповнені у разі потреби спеціальними вимогами з відповідних національних стандартів та технічних специфікацій для певних засобів вимірювальної техніки, в яких більш докладно викладені деякі аспекти загальних вимог.</w:t>
      </w:r>
    </w:p>
    <w:p w14:paraId="0F9740A0" w14:textId="77777777" w:rsidR="00911C87" w:rsidRPr="00E96AC1" w:rsidRDefault="00A10BD5" w:rsidP="00627985">
      <w:pPr>
        <w:spacing w:after="0"/>
        <w:ind w:firstLine="567"/>
        <w:jc w:val="both"/>
        <w:rPr>
          <w:rFonts w:asciiTheme="majorHAnsi" w:hAnsiTheme="majorHAnsi"/>
          <w:sz w:val="28"/>
          <w:szCs w:val="28"/>
          <w:lang w:val="uk-UA"/>
        </w:rPr>
      </w:pPr>
      <w:r w:rsidRPr="00E96AC1">
        <w:rPr>
          <w:rFonts w:asciiTheme="majorHAnsi" w:hAnsiTheme="majorHAnsi"/>
          <w:sz w:val="28"/>
          <w:szCs w:val="28"/>
          <w:lang w:val="uk-UA"/>
        </w:rPr>
        <w:t xml:space="preserve">ТР </w:t>
      </w:r>
      <w:r w:rsidR="00911C87" w:rsidRPr="00E96AC1">
        <w:rPr>
          <w:rFonts w:asciiTheme="majorHAnsi" w:hAnsiTheme="majorHAnsi"/>
          <w:sz w:val="28"/>
          <w:szCs w:val="28"/>
          <w:lang w:val="uk-UA"/>
        </w:rPr>
        <w:t>ЗР ЗВТ має забезпечувати високий рівень метрологічної достовірності, щоб будь-яка сторона була впевнена в результаті вимірювань, він повинен бути сконструйований і виготовлений з високим рівнем якості в частині вимірювальної технології та захищеності вимірювань.</w:t>
      </w:r>
    </w:p>
    <w:p w14:paraId="3896E6C8" w14:textId="77777777" w:rsidR="00911C87" w:rsidRPr="00E96AC1" w:rsidRDefault="00911C87" w:rsidP="00627985">
      <w:pPr>
        <w:shd w:val="clear" w:color="auto" w:fill="FFFFFF"/>
        <w:spacing w:after="0"/>
        <w:ind w:firstLine="567"/>
        <w:jc w:val="both"/>
        <w:rPr>
          <w:rFonts w:asciiTheme="majorHAnsi" w:hAnsiTheme="majorHAnsi"/>
          <w:sz w:val="28"/>
          <w:szCs w:val="28"/>
          <w:lang w:val="uk-UA"/>
        </w:rPr>
      </w:pPr>
      <w:bookmarkStart w:id="618" w:name="n208"/>
      <w:bookmarkEnd w:id="618"/>
      <w:r w:rsidRPr="00E96AC1">
        <w:rPr>
          <w:rFonts w:asciiTheme="majorHAnsi" w:hAnsiTheme="majorHAnsi"/>
          <w:sz w:val="28"/>
          <w:szCs w:val="28"/>
          <w:lang w:val="uk-UA"/>
        </w:rPr>
        <w:t>Прийняті для виконання вимог рішення повинні враховувати передбачене застосування засобів вимірювальної техніки і будь-яке передбачуване їх неправильне застосування.</w:t>
      </w:r>
    </w:p>
    <w:p w14:paraId="10206A64" w14:textId="77777777" w:rsidR="00911C87" w:rsidRPr="00E96AC1" w:rsidRDefault="00911C87" w:rsidP="00627985">
      <w:pPr>
        <w:spacing w:before="120" w:after="0"/>
        <w:ind w:firstLine="567"/>
        <w:jc w:val="both"/>
        <w:rPr>
          <w:rFonts w:asciiTheme="majorHAnsi" w:eastAsia="Cambria" w:hAnsiTheme="majorHAnsi"/>
          <w:kern w:val="20"/>
          <w:sz w:val="28"/>
          <w:szCs w:val="28"/>
          <w:lang w:val="uk-UA"/>
        </w:rPr>
      </w:pPr>
      <w:r w:rsidRPr="00E96AC1">
        <w:rPr>
          <w:rFonts w:asciiTheme="majorHAnsi" w:eastAsia="Cambria" w:hAnsiTheme="majorHAnsi"/>
          <w:kern w:val="20"/>
          <w:sz w:val="28"/>
          <w:szCs w:val="28"/>
          <w:lang w:val="uk-UA"/>
        </w:rPr>
        <w:t>За Додатком 1 до ТР ЗВТ та додатком 2 до ТР ЗР ЗВТ суттєві вимоги загалом одинакові, а саме для ЗВТ і для ЗР ЗВТ визначені такі суттєві вимоги:</w:t>
      </w:r>
    </w:p>
    <w:p w14:paraId="469E28BD" w14:textId="77777777" w:rsidR="00911C87" w:rsidRPr="00E96AC1" w:rsidRDefault="00911C87" w:rsidP="00CB5EC9">
      <w:pPr>
        <w:pStyle w:val="a6"/>
        <w:numPr>
          <w:ilvl w:val="0"/>
          <w:numId w:val="18"/>
        </w:numPr>
        <w:shd w:val="clear" w:color="auto" w:fill="FFFFFF"/>
        <w:ind w:left="0" w:firstLine="567"/>
        <w:jc w:val="both"/>
        <w:rPr>
          <w:rFonts w:asciiTheme="majorHAnsi" w:hAnsiTheme="majorHAnsi"/>
          <w:sz w:val="28"/>
          <w:szCs w:val="28"/>
          <w:lang w:val="uk-UA"/>
        </w:rPr>
      </w:pPr>
      <w:r w:rsidRPr="00E96AC1">
        <w:rPr>
          <w:rFonts w:asciiTheme="majorHAnsi" w:hAnsiTheme="majorHAnsi"/>
          <w:b/>
          <w:bCs/>
          <w:sz w:val="28"/>
          <w:szCs w:val="28"/>
          <w:lang w:val="uk-UA"/>
        </w:rPr>
        <w:t xml:space="preserve">допустимі похибки визначаються </w:t>
      </w:r>
      <w:r w:rsidRPr="00E96AC1">
        <w:rPr>
          <w:rFonts w:asciiTheme="majorHAnsi" w:hAnsiTheme="majorHAnsi"/>
          <w:sz w:val="28"/>
          <w:szCs w:val="28"/>
          <w:lang w:val="uk-UA"/>
        </w:rPr>
        <w:t xml:space="preserve">спеціальними вимогами відповідних національних стандартів та технічних специфікацій для певних засобів вимірювальної техніки;  виробником має бути визначено </w:t>
      </w:r>
      <w:r w:rsidRPr="00E96AC1">
        <w:rPr>
          <w:rFonts w:asciiTheme="majorHAnsi" w:hAnsiTheme="majorHAnsi"/>
          <w:sz w:val="28"/>
          <w:szCs w:val="28"/>
          <w:lang w:val="uk-UA"/>
        </w:rPr>
        <w:lastRenderedPageBreak/>
        <w:t>кліматичні, механічні та електромагнітні умови, для яких призначене застосування засобу вимірювальної техніки, джерело живлення та інші впливні величини, які впливають на його точність</w:t>
      </w:r>
      <w:r w:rsidR="00A10BD5" w:rsidRPr="00E96AC1">
        <w:rPr>
          <w:rFonts w:asciiTheme="majorHAnsi" w:hAnsiTheme="majorHAnsi"/>
          <w:sz w:val="28"/>
          <w:szCs w:val="28"/>
          <w:lang w:val="uk-UA"/>
        </w:rPr>
        <w:t>;</w:t>
      </w:r>
    </w:p>
    <w:p w14:paraId="3C8DAD28"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lang w:val="uk-UA"/>
        </w:rPr>
      </w:pPr>
      <w:r w:rsidRPr="00E96AC1">
        <w:rPr>
          <w:rFonts w:asciiTheme="majorHAnsi" w:hAnsiTheme="majorHAnsi"/>
          <w:b/>
          <w:bCs/>
          <w:sz w:val="28"/>
          <w:szCs w:val="28"/>
          <w:lang w:val="uk-UA"/>
        </w:rPr>
        <w:t>кліматичні умови навколишнього середовища</w:t>
      </w:r>
      <w:r w:rsidRPr="00E96AC1">
        <w:rPr>
          <w:rFonts w:asciiTheme="majorHAnsi" w:hAnsiTheme="majorHAnsi"/>
          <w:sz w:val="28"/>
          <w:szCs w:val="28"/>
          <w:lang w:val="uk-UA"/>
        </w:rPr>
        <w:t xml:space="preserve"> – виробник повинен визначити найбільшу та найменшу границі температури, або за вимогами національних стандартів/технічних специфікаціях, або з будь-яких значень: від 5 до 30, чи від -10 до 40, чи від -25 до 55, чи від -40 до 70 град.С</w:t>
      </w:r>
      <w:r w:rsidR="00A10BD5" w:rsidRPr="00E96AC1">
        <w:rPr>
          <w:rFonts w:asciiTheme="majorHAnsi" w:hAnsiTheme="majorHAnsi"/>
          <w:sz w:val="28"/>
          <w:szCs w:val="28"/>
          <w:lang w:val="uk-UA"/>
        </w:rPr>
        <w:t>;</w:t>
      </w:r>
    </w:p>
    <w:p w14:paraId="2238B0D9" w14:textId="77777777" w:rsidR="00911C87" w:rsidRPr="00E96AC1" w:rsidRDefault="00A10BD5" w:rsidP="00627985">
      <w:pPr>
        <w:pStyle w:val="a6"/>
        <w:shd w:val="clear" w:color="auto" w:fill="FFFFFF"/>
        <w:spacing w:before="120"/>
        <w:ind w:left="567"/>
        <w:jc w:val="both"/>
        <w:rPr>
          <w:rFonts w:asciiTheme="majorHAnsi" w:hAnsiTheme="majorHAnsi"/>
          <w:sz w:val="28"/>
          <w:szCs w:val="28"/>
        </w:rPr>
      </w:pPr>
      <w:r w:rsidRPr="00E96AC1">
        <w:rPr>
          <w:rFonts w:asciiTheme="majorHAnsi" w:hAnsiTheme="majorHAnsi"/>
          <w:b/>
          <w:bCs/>
          <w:sz w:val="28"/>
          <w:szCs w:val="28"/>
          <w:lang w:val="uk-UA"/>
        </w:rPr>
        <w:t>-з</w:t>
      </w:r>
      <w:r w:rsidR="00911C87" w:rsidRPr="00E96AC1">
        <w:rPr>
          <w:rFonts w:asciiTheme="majorHAnsi" w:hAnsiTheme="majorHAnsi"/>
          <w:b/>
          <w:bCs/>
          <w:sz w:val="28"/>
          <w:szCs w:val="28"/>
        </w:rPr>
        <w:t>овнішні механічні умови</w:t>
      </w:r>
      <w:r w:rsidR="00911C87" w:rsidRPr="00E96AC1">
        <w:rPr>
          <w:rFonts w:asciiTheme="majorHAnsi" w:hAnsiTheme="majorHAnsi"/>
          <w:sz w:val="28"/>
          <w:szCs w:val="28"/>
        </w:rPr>
        <w:t xml:space="preserve"> класифікують за класами від М1 до М3</w:t>
      </w:r>
      <w:r w:rsidR="00911C87" w:rsidRPr="00E96AC1">
        <w:rPr>
          <w:rFonts w:asciiTheme="majorHAnsi" w:hAnsiTheme="majorHAnsi"/>
          <w:sz w:val="28"/>
          <w:szCs w:val="28"/>
          <w:lang w:val="uk-UA"/>
        </w:rPr>
        <w:t>:</w:t>
      </w:r>
    </w:p>
    <w:tbl>
      <w:tblPr>
        <w:tblW w:w="4521" w:type="pct"/>
        <w:tblInd w:w="891" w:type="dxa"/>
        <w:tblBorders>
          <w:top w:val="outset" w:sz="2" w:space="0" w:color="auto"/>
          <w:left w:val="outset" w:sz="2" w:space="0" w:color="auto"/>
          <w:bottom w:val="outset" w:sz="2" w:space="0" w:color="auto"/>
          <w:right w:val="outset" w:sz="2" w:space="0" w:color="auto"/>
        </w:tblBorders>
        <w:tblCellMar>
          <w:top w:w="40" w:type="dxa"/>
          <w:left w:w="40" w:type="dxa"/>
          <w:bottom w:w="40" w:type="dxa"/>
          <w:right w:w="40" w:type="dxa"/>
        </w:tblCellMar>
        <w:tblLook w:val="04A0" w:firstRow="1" w:lastRow="0" w:firstColumn="1" w:lastColumn="0" w:noHBand="0" w:noVBand="1"/>
      </w:tblPr>
      <w:tblGrid>
        <w:gridCol w:w="562"/>
        <w:gridCol w:w="7948"/>
      </w:tblGrid>
      <w:tr w:rsidR="00F93E08" w:rsidRPr="00E96AC1" w14:paraId="5A11B92F" w14:textId="77777777" w:rsidTr="00911C87">
        <w:tc>
          <w:tcPr>
            <w:tcW w:w="567" w:type="dxa"/>
            <w:tcBorders>
              <w:top w:val="nil"/>
              <w:left w:val="nil"/>
              <w:bottom w:val="nil"/>
              <w:right w:val="nil"/>
            </w:tcBorders>
            <w:hideMark/>
          </w:tcPr>
          <w:p w14:paraId="73E53C16" w14:textId="77777777" w:rsidR="00911C87" w:rsidRPr="00E96AC1" w:rsidRDefault="00911C87" w:rsidP="00627985">
            <w:pPr>
              <w:spacing w:after="0"/>
              <w:jc w:val="both"/>
              <w:rPr>
                <w:rFonts w:asciiTheme="majorHAnsi" w:hAnsiTheme="majorHAnsi"/>
                <w:sz w:val="28"/>
                <w:szCs w:val="28"/>
              </w:rPr>
            </w:pPr>
            <w:bookmarkStart w:id="619" w:name="n232"/>
            <w:bookmarkEnd w:id="619"/>
            <w:r w:rsidRPr="00E96AC1">
              <w:rPr>
                <w:rFonts w:asciiTheme="majorHAnsi" w:hAnsiTheme="majorHAnsi"/>
                <w:sz w:val="28"/>
                <w:szCs w:val="28"/>
              </w:rPr>
              <w:t>М1</w:t>
            </w:r>
          </w:p>
        </w:tc>
        <w:tc>
          <w:tcPr>
            <w:tcW w:w="8221" w:type="dxa"/>
            <w:tcBorders>
              <w:top w:val="nil"/>
              <w:left w:val="nil"/>
              <w:bottom w:val="nil"/>
              <w:right w:val="nil"/>
            </w:tcBorders>
            <w:hideMark/>
          </w:tcPr>
          <w:p w14:paraId="3C3F0E3B"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До цього класу належать засоби вимірювальної техніки, що застосовують в місцях, які піддаються вібрації і ударам низького рівня, наприклад, засоби вимірювальної техніки, змонтовані на легких опорних конструкціях, що піддаються впливу незначних вібрацій і ударів, переданих поривами вітру або поштовхами, пов’язаними з місцевими вибухами або забиванням паль, грюканням дверей тощо.</w:t>
            </w:r>
          </w:p>
        </w:tc>
      </w:tr>
      <w:tr w:rsidR="00F93E08" w:rsidRPr="00E96AC1" w14:paraId="16DBE9ED" w14:textId="77777777" w:rsidTr="00911C87">
        <w:tc>
          <w:tcPr>
            <w:tcW w:w="567" w:type="dxa"/>
            <w:tcBorders>
              <w:top w:val="nil"/>
              <w:left w:val="nil"/>
              <w:bottom w:val="nil"/>
              <w:right w:val="nil"/>
            </w:tcBorders>
            <w:hideMark/>
          </w:tcPr>
          <w:p w14:paraId="74FA3269"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М2</w:t>
            </w:r>
          </w:p>
        </w:tc>
        <w:tc>
          <w:tcPr>
            <w:tcW w:w="8221" w:type="dxa"/>
            <w:tcBorders>
              <w:top w:val="nil"/>
              <w:left w:val="nil"/>
              <w:bottom w:val="nil"/>
              <w:right w:val="nil"/>
            </w:tcBorders>
            <w:hideMark/>
          </w:tcPr>
          <w:p w14:paraId="3D6CED64"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До цього класу належать засоби вимірювальної техніки, які використовують в місцях із значним або високим рівнем вібрації і ударів, наприклад, від механізмів і машин, що проходять поруч, або близько розташованих важких машин, транспортерних стрічок тощо.</w:t>
            </w:r>
          </w:p>
        </w:tc>
      </w:tr>
      <w:tr w:rsidR="00F93E08" w:rsidRPr="00E96AC1" w14:paraId="58E5913F" w14:textId="77777777" w:rsidTr="00911C87">
        <w:tc>
          <w:tcPr>
            <w:tcW w:w="567" w:type="dxa"/>
            <w:tcBorders>
              <w:top w:val="nil"/>
              <w:left w:val="nil"/>
              <w:bottom w:val="nil"/>
              <w:right w:val="nil"/>
            </w:tcBorders>
            <w:hideMark/>
          </w:tcPr>
          <w:p w14:paraId="0DA9DF59"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М3</w:t>
            </w:r>
          </w:p>
        </w:tc>
        <w:tc>
          <w:tcPr>
            <w:tcW w:w="8221" w:type="dxa"/>
            <w:tcBorders>
              <w:top w:val="nil"/>
              <w:left w:val="nil"/>
              <w:bottom w:val="nil"/>
              <w:right w:val="nil"/>
            </w:tcBorders>
            <w:hideMark/>
          </w:tcPr>
          <w:p w14:paraId="48EA204A"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До цього класу належать засоби вимірювальної техніки, які використовують в місцях, де рівень вібрації і ударів високий або дуже високий, наприклад, для засобів вимірювальної техніки, встановлених безпосередньо на машинах, транспортерних стрічках тощо.</w:t>
            </w:r>
          </w:p>
        </w:tc>
      </w:tr>
    </w:tbl>
    <w:p w14:paraId="7A01F9F8" w14:textId="77777777" w:rsidR="00911C87" w:rsidRPr="00E96AC1" w:rsidRDefault="00911C87" w:rsidP="00CB5EC9">
      <w:pPr>
        <w:pStyle w:val="a6"/>
        <w:numPr>
          <w:ilvl w:val="0"/>
          <w:numId w:val="18"/>
        </w:numPr>
        <w:spacing w:before="120"/>
        <w:ind w:left="0" w:firstLine="567"/>
        <w:jc w:val="both"/>
        <w:rPr>
          <w:rFonts w:asciiTheme="majorHAnsi" w:hAnsiTheme="majorHAnsi"/>
          <w:sz w:val="28"/>
          <w:szCs w:val="28"/>
          <w:lang w:val="uk-UA"/>
        </w:rPr>
      </w:pPr>
      <w:r w:rsidRPr="00E96AC1">
        <w:rPr>
          <w:rFonts w:asciiTheme="majorHAnsi" w:hAnsiTheme="majorHAnsi"/>
          <w:b/>
          <w:sz w:val="28"/>
          <w:szCs w:val="28"/>
          <w:lang w:val="uk-UA"/>
        </w:rPr>
        <w:t>зовнішні електромагнітні умови</w:t>
      </w:r>
      <w:r w:rsidRPr="00E96AC1">
        <w:rPr>
          <w:rFonts w:asciiTheme="majorHAnsi" w:hAnsiTheme="majorHAnsi"/>
          <w:sz w:val="28"/>
          <w:szCs w:val="28"/>
          <w:lang w:val="uk-UA"/>
        </w:rPr>
        <w:t xml:space="preserve"> класифікують за класами Е1, Е2 або Е3, як описано нижче, якщо вони не визначені іншим чином у відповідних національних стандартах та технічних специфікаціях для певних засобів вимірювальної техніки.</w:t>
      </w:r>
    </w:p>
    <w:tbl>
      <w:tblPr>
        <w:tblW w:w="4448" w:type="pct"/>
        <w:tblInd w:w="1033" w:type="dxa"/>
        <w:tblBorders>
          <w:top w:val="outset" w:sz="2" w:space="0" w:color="auto"/>
          <w:left w:val="outset" w:sz="2" w:space="0" w:color="auto"/>
          <w:bottom w:val="outset" w:sz="2" w:space="0" w:color="auto"/>
          <w:right w:val="outset" w:sz="2" w:space="0" w:color="auto"/>
        </w:tblBorders>
        <w:tblCellMar>
          <w:top w:w="40" w:type="dxa"/>
          <w:left w:w="40" w:type="dxa"/>
          <w:bottom w:w="40" w:type="dxa"/>
          <w:right w:w="40" w:type="dxa"/>
        </w:tblCellMar>
        <w:tblLook w:val="04A0" w:firstRow="1" w:lastRow="0" w:firstColumn="1" w:lastColumn="0" w:noHBand="0" w:noVBand="1"/>
      </w:tblPr>
      <w:tblGrid>
        <w:gridCol w:w="424"/>
        <w:gridCol w:w="7949"/>
      </w:tblGrid>
      <w:tr w:rsidR="00F93E08" w:rsidRPr="00E96AC1" w14:paraId="0AFFC852" w14:textId="77777777" w:rsidTr="00911C87">
        <w:tc>
          <w:tcPr>
            <w:tcW w:w="425" w:type="dxa"/>
            <w:tcBorders>
              <w:top w:val="nil"/>
              <w:left w:val="nil"/>
              <w:bottom w:val="nil"/>
              <w:right w:val="nil"/>
            </w:tcBorders>
            <w:hideMark/>
          </w:tcPr>
          <w:p w14:paraId="38DFA85D"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Е1</w:t>
            </w:r>
          </w:p>
        </w:tc>
        <w:tc>
          <w:tcPr>
            <w:tcW w:w="8221" w:type="dxa"/>
            <w:tcBorders>
              <w:top w:val="nil"/>
              <w:left w:val="nil"/>
              <w:bottom w:val="nil"/>
              <w:right w:val="nil"/>
            </w:tcBorders>
            <w:hideMark/>
          </w:tcPr>
          <w:p w14:paraId="774AC8A1"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До цього класу належать засоби вимірювальної техніки, які використовують в місцях з електромагнітними перешкодами, відповідними перешкодам, що можуть виникати в житлових, торговельних будівлях та будівлях підприємств легкої промисловості.</w:t>
            </w:r>
          </w:p>
        </w:tc>
      </w:tr>
      <w:tr w:rsidR="00F93E08" w:rsidRPr="00E96AC1" w14:paraId="63E8B1D3" w14:textId="77777777" w:rsidTr="00911C87">
        <w:tc>
          <w:tcPr>
            <w:tcW w:w="425" w:type="dxa"/>
            <w:tcBorders>
              <w:top w:val="nil"/>
              <w:left w:val="nil"/>
              <w:bottom w:val="nil"/>
              <w:right w:val="nil"/>
            </w:tcBorders>
            <w:hideMark/>
          </w:tcPr>
          <w:p w14:paraId="11B4A0C6"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Е2</w:t>
            </w:r>
          </w:p>
        </w:tc>
        <w:tc>
          <w:tcPr>
            <w:tcW w:w="8221" w:type="dxa"/>
            <w:tcBorders>
              <w:top w:val="nil"/>
              <w:left w:val="nil"/>
              <w:bottom w:val="nil"/>
              <w:right w:val="nil"/>
            </w:tcBorders>
            <w:hideMark/>
          </w:tcPr>
          <w:p w14:paraId="59887B22"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 xml:space="preserve">До цього класу належать засоби вимірювальної техніки, які використовують в місцях з електромагнітними перешкодами, </w:t>
            </w:r>
            <w:r w:rsidRPr="00E96AC1">
              <w:rPr>
                <w:rFonts w:asciiTheme="majorHAnsi" w:hAnsiTheme="majorHAnsi"/>
                <w:sz w:val="28"/>
                <w:szCs w:val="28"/>
              </w:rPr>
              <w:lastRenderedPageBreak/>
              <w:t>відповідними перешкодам, які можуть виникати в інших промислових будівлях.</w:t>
            </w:r>
          </w:p>
        </w:tc>
      </w:tr>
      <w:tr w:rsidR="00F93E08" w:rsidRPr="00E96AC1" w14:paraId="0B3736A6" w14:textId="77777777" w:rsidTr="00911C87">
        <w:tc>
          <w:tcPr>
            <w:tcW w:w="425" w:type="dxa"/>
            <w:tcBorders>
              <w:top w:val="nil"/>
              <w:left w:val="nil"/>
              <w:bottom w:val="nil"/>
              <w:right w:val="nil"/>
            </w:tcBorders>
            <w:hideMark/>
          </w:tcPr>
          <w:p w14:paraId="70FAC9C2"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Е3</w:t>
            </w:r>
          </w:p>
        </w:tc>
        <w:tc>
          <w:tcPr>
            <w:tcW w:w="8221" w:type="dxa"/>
            <w:tcBorders>
              <w:top w:val="nil"/>
              <w:left w:val="nil"/>
              <w:bottom w:val="nil"/>
              <w:right w:val="nil"/>
            </w:tcBorders>
            <w:hideMark/>
          </w:tcPr>
          <w:p w14:paraId="601B1D12" w14:textId="77777777" w:rsidR="00911C87" w:rsidRPr="00E96AC1" w:rsidRDefault="00911C87" w:rsidP="00627985">
            <w:pPr>
              <w:spacing w:after="0"/>
              <w:jc w:val="both"/>
              <w:rPr>
                <w:rFonts w:asciiTheme="majorHAnsi" w:hAnsiTheme="majorHAnsi"/>
                <w:sz w:val="28"/>
                <w:szCs w:val="28"/>
              </w:rPr>
            </w:pPr>
            <w:r w:rsidRPr="00E96AC1">
              <w:rPr>
                <w:rFonts w:asciiTheme="majorHAnsi" w:hAnsiTheme="majorHAnsi"/>
                <w:sz w:val="28"/>
                <w:szCs w:val="28"/>
              </w:rPr>
              <w:t>До цього класу належать засоби вимірювальної техніки, які живляться від акумулятора автомобіля. Такі засоби повинні відповідати вимогам Е2 і таким додатковим вимогам:</w:t>
            </w:r>
          </w:p>
        </w:tc>
      </w:tr>
    </w:tbl>
    <w:p w14:paraId="6038427D"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інші впливні величини</w:t>
      </w:r>
      <w:r w:rsidRPr="00E96AC1">
        <w:rPr>
          <w:rFonts w:asciiTheme="majorHAnsi" w:hAnsiTheme="majorHAnsi"/>
          <w:b/>
          <w:bCs/>
          <w:sz w:val="28"/>
          <w:szCs w:val="28"/>
          <w:lang w:val="uk-UA"/>
        </w:rPr>
        <w:t xml:space="preserve">, що враховуються в разі потреби </w:t>
      </w:r>
      <w:r w:rsidRPr="00E96AC1">
        <w:rPr>
          <w:rFonts w:asciiTheme="majorHAnsi" w:hAnsiTheme="majorHAnsi"/>
          <w:sz w:val="28"/>
          <w:szCs w:val="28"/>
        </w:rPr>
        <w:t>коливання напруги;</w:t>
      </w:r>
      <w:r w:rsidRPr="00E96AC1">
        <w:rPr>
          <w:rFonts w:asciiTheme="majorHAnsi" w:hAnsiTheme="majorHAnsi"/>
          <w:sz w:val="28"/>
          <w:szCs w:val="28"/>
          <w:lang w:val="uk-UA"/>
        </w:rPr>
        <w:t xml:space="preserve"> </w:t>
      </w:r>
      <w:r w:rsidRPr="00E96AC1">
        <w:rPr>
          <w:rFonts w:asciiTheme="majorHAnsi" w:hAnsiTheme="majorHAnsi"/>
          <w:sz w:val="28"/>
          <w:szCs w:val="28"/>
        </w:rPr>
        <w:t>коливання частоти напруги живлення;</w:t>
      </w:r>
      <w:r w:rsidRPr="00E96AC1">
        <w:rPr>
          <w:rFonts w:asciiTheme="majorHAnsi" w:hAnsiTheme="majorHAnsi"/>
          <w:sz w:val="28"/>
          <w:szCs w:val="28"/>
          <w:lang w:val="uk-UA"/>
        </w:rPr>
        <w:t xml:space="preserve"> </w:t>
      </w:r>
      <w:r w:rsidRPr="00E96AC1">
        <w:rPr>
          <w:rFonts w:asciiTheme="majorHAnsi" w:hAnsiTheme="majorHAnsi"/>
          <w:sz w:val="28"/>
          <w:szCs w:val="28"/>
        </w:rPr>
        <w:t>частотні електромагнітні поля джерела живлення</w:t>
      </w:r>
      <w:r w:rsidR="00A10BD5" w:rsidRPr="00E96AC1">
        <w:rPr>
          <w:rFonts w:asciiTheme="majorHAnsi" w:hAnsiTheme="majorHAnsi"/>
          <w:sz w:val="28"/>
          <w:szCs w:val="28"/>
          <w:lang w:val="uk-UA"/>
        </w:rPr>
        <w:t>;</w:t>
      </w:r>
    </w:p>
    <w:p w14:paraId="695B9A7C"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lang w:val="uk-UA"/>
        </w:rPr>
        <w:t>о</w:t>
      </w:r>
      <w:r w:rsidRPr="00E96AC1">
        <w:rPr>
          <w:rFonts w:asciiTheme="majorHAnsi" w:hAnsiTheme="majorHAnsi"/>
          <w:b/>
          <w:bCs/>
          <w:sz w:val="28"/>
          <w:szCs w:val="28"/>
        </w:rPr>
        <w:t>сновні правила для випробувань і визначення похибок</w:t>
      </w:r>
      <w:r w:rsidRPr="00E96AC1">
        <w:rPr>
          <w:rFonts w:asciiTheme="majorHAnsi" w:hAnsiTheme="majorHAnsi"/>
          <w:b/>
          <w:bCs/>
          <w:sz w:val="28"/>
          <w:szCs w:val="28"/>
          <w:lang w:val="uk-UA"/>
        </w:rPr>
        <w:t xml:space="preserve"> </w:t>
      </w:r>
      <w:r w:rsidRPr="00E96AC1">
        <w:rPr>
          <w:rFonts w:asciiTheme="majorHAnsi" w:hAnsiTheme="majorHAnsi"/>
          <w:bCs/>
          <w:sz w:val="28"/>
          <w:szCs w:val="28"/>
          <w:lang w:val="uk-UA"/>
        </w:rPr>
        <w:t>повинні відповідати вимогам, зазначеним при визначенні допустимих похибкок для кожної впливної величини</w:t>
      </w:r>
      <w:r w:rsidR="00A10BD5" w:rsidRPr="00E96AC1">
        <w:rPr>
          <w:rFonts w:asciiTheme="majorHAnsi" w:hAnsiTheme="majorHAnsi"/>
          <w:bCs/>
          <w:sz w:val="28"/>
          <w:szCs w:val="28"/>
          <w:lang w:val="uk-UA"/>
        </w:rPr>
        <w:t>;</w:t>
      </w:r>
    </w:p>
    <w:p w14:paraId="7A428885"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lang w:val="uk-UA"/>
        </w:rPr>
        <w:t>в</w:t>
      </w:r>
      <w:r w:rsidRPr="00E96AC1">
        <w:rPr>
          <w:rFonts w:asciiTheme="majorHAnsi" w:hAnsiTheme="majorHAnsi"/>
          <w:b/>
          <w:bCs/>
          <w:sz w:val="28"/>
          <w:szCs w:val="28"/>
        </w:rPr>
        <w:t>ологість навколишнього середовища</w:t>
      </w:r>
      <w:r w:rsidRPr="00E96AC1">
        <w:rPr>
          <w:rFonts w:asciiTheme="majorHAnsi" w:hAnsiTheme="majorHAnsi"/>
          <w:sz w:val="28"/>
          <w:szCs w:val="28"/>
        </w:rPr>
        <w:t xml:space="preserve"> </w:t>
      </w:r>
      <w:r w:rsidRPr="00E96AC1">
        <w:rPr>
          <w:rFonts w:asciiTheme="majorHAnsi" w:hAnsiTheme="majorHAnsi"/>
          <w:sz w:val="28"/>
          <w:szCs w:val="28"/>
          <w:lang w:val="uk-UA"/>
        </w:rPr>
        <w:t xml:space="preserve">- </w:t>
      </w:r>
      <w:r w:rsidRPr="00E96AC1">
        <w:rPr>
          <w:rFonts w:asciiTheme="majorHAnsi" w:hAnsiTheme="majorHAnsi"/>
          <w:sz w:val="28"/>
          <w:szCs w:val="28"/>
        </w:rPr>
        <w:t xml:space="preserve">відповідно до кліматичних робочих умов </w:t>
      </w:r>
      <w:r w:rsidRPr="00E96AC1">
        <w:rPr>
          <w:rFonts w:asciiTheme="majorHAnsi" w:hAnsiTheme="majorHAnsi"/>
          <w:sz w:val="28"/>
          <w:szCs w:val="28"/>
          <w:lang w:val="uk-UA"/>
        </w:rPr>
        <w:t xml:space="preserve">ЗВТ </w:t>
      </w:r>
      <w:r w:rsidRPr="00E96AC1">
        <w:rPr>
          <w:rFonts w:asciiTheme="majorHAnsi" w:hAnsiTheme="majorHAnsi"/>
          <w:sz w:val="28"/>
          <w:szCs w:val="28"/>
        </w:rPr>
        <w:t>можуть бути проведені випробування на вплив вологого нагрівання (без конденсації) або вологого циклічного нагрівання (з конденсацією)</w:t>
      </w:r>
      <w:r w:rsidR="00A10BD5" w:rsidRPr="00E96AC1">
        <w:rPr>
          <w:rFonts w:asciiTheme="majorHAnsi" w:hAnsiTheme="majorHAnsi"/>
          <w:sz w:val="28"/>
          <w:szCs w:val="28"/>
          <w:lang w:val="uk-UA"/>
        </w:rPr>
        <w:t>;</w:t>
      </w:r>
    </w:p>
    <w:p w14:paraId="657C51B9"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lang w:val="uk-UA"/>
        </w:rPr>
        <w:t>в</w:t>
      </w:r>
      <w:r w:rsidRPr="00E96AC1">
        <w:rPr>
          <w:rFonts w:asciiTheme="majorHAnsi" w:hAnsiTheme="majorHAnsi"/>
          <w:b/>
          <w:bCs/>
          <w:sz w:val="28"/>
          <w:szCs w:val="28"/>
        </w:rPr>
        <w:t>ідтворюваність</w:t>
      </w:r>
      <w:r w:rsidRPr="00E96AC1">
        <w:rPr>
          <w:rFonts w:asciiTheme="majorHAnsi" w:hAnsiTheme="majorHAnsi"/>
          <w:sz w:val="28"/>
          <w:szCs w:val="28"/>
        </w:rPr>
        <w:t xml:space="preserve"> - ступінь близькості результатів послідовних вимірювань однієї і тієї ж вимірюваної величини у разі зміни місця вимірювання або споживача (користувача), коли всі інші умови вимірювань залишаються незмінними, є відтворюваністю. Розбіжність результатів вимірювань повинна бути незначною порівняно з максимально допустимою похибкою</w:t>
      </w:r>
      <w:r w:rsidR="00A10BD5" w:rsidRPr="00E96AC1">
        <w:rPr>
          <w:rFonts w:asciiTheme="majorHAnsi" w:hAnsiTheme="majorHAnsi"/>
          <w:sz w:val="28"/>
          <w:szCs w:val="28"/>
          <w:lang w:val="uk-UA"/>
        </w:rPr>
        <w:t>;</w:t>
      </w:r>
    </w:p>
    <w:p w14:paraId="6D580656"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повторюваність</w:t>
      </w:r>
      <w:r w:rsidRPr="00E96AC1">
        <w:rPr>
          <w:rFonts w:asciiTheme="majorHAnsi" w:hAnsiTheme="majorHAnsi"/>
          <w:sz w:val="28"/>
          <w:szCs w:val="28"/>
        </w:rPr>
        <w:t xml:space="preserve"> - ступінь близькості результатів послідовних вимірювань однієї і тієї ж вимірюваної величини, виконаних в одних і тих же умовах вимірювань, є повторюваністю. Розбіжність результатів вимірювань повинна бути незначною порівняно з максимально допустимою похибкою</w:t>
      </w:r>
      <w:r w:rsidR="00A10BD5" w:rsidRPr="00E96AC1">
        <w:rPr>
          <w:rFonts w:asciiTheme="majorHAnsi" w:hAnsiTheme="majorHAnsi"/>
          <w:sz w:val="28"/>
          <w:szCs w:val="28"/>
          <w:lang w:val="uk-UA"/>
        </w:rPr>
        <w:t>;</w:t>
      </w:r>
    </w:p>
    <w:p w14:paraId="64F8132A"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поріг реагування і чутливість</w:t>
      </w:r>
      <w:r w:rsidRPr="00E96AC1">
        <w:rPr>
          <w:rFonts w:asciiTheme="majorHAnsi" w:hAnsiTheme="majorHAnsi"/>
          <w:sz w:val="28"/>
          <w:szCs w:val="28"/>
        </w:rPr>
        <w:t xml:space="preserve"> </w:t>
      </w:r>
      <w:r w:rsidRPr="00E96AC1">
        <w:rPr>
          <w:rFonts w:asciiTheme="majorHAnsi" w:hAnsiTheme="majorHAnsi"/>
          <w:sz w:val="28"/>
          <w:szCs w:val="28"/>
          <w:lang w:val="uk-UA"/>
        </w:rPr>
        <w:t xml:space="preserve">– ЗВТ </w:t>
      </w:r>
      <w:r w:rsidRPr="00E96AC1">
        <w:rPr>
          <w:rFonts w:asciiTheme="majorHAnsi" w:hAnsiTheme="majorHAnsi"/>
          <w:sz w:val="28"/>
          <w:szCs w:val="28"/>
        </w:rPr>
        <w:t>повинні бути досить чутливими і мати досить низький поріг реагування для виконання призначеного завдання вимірювання</w:t>
      </w:r>
      <w:r w:rsidR="00A10BD5" w:rsidRPr="00E96AC1">
        <w:rPr>
          <w:rFonts w:asciiTheme="majorHAnsi" w:hAnsiTheme="majorHAnsi"/>
          <w:sz w:val="28"/>
          <w:szCs w:val="28"/>
          <w:lang w:val="uk-UA"/>
        </w:rPr>
        <w:t>;</w:t>
      </w:r>
    </w:p>
    <w:p w14:paraId="1C043144" w14:textId="77777777" w:rsidR="00911C87" w:rsidRPr="00E96AC1" w:rsidRDefault="00A10BD5"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lang w:val="uk-UA"/>
        </w:rPr>
        <w:t>д</w:t>
      </w:r>
      <w:r w:rsidR="00911C87" w:rsidRPr="00E96AC1">
        <w:rPr>
          <w:rFonts w:asciiTheme="majorHAnsi" w:hAnsiTheme="majorHAnsi"/>
          <w:b/>
          <w:bCs/>
          <w:sz w:val="28"/>
          <w:szCs w:val="28"/>
        </w:rPr>
        <w:t>овговічність</w:t>
      </w:r>
      <w:r w:rsidRPr="00E96AC1">
        <w:rPr>
          <w:rFonts w:asciiTheme="majorHAnsi" w:hAnsiTheme="majorHAnsi"/>
          <w:sz w:val="28"/>
          <w:szCs w:val="28"/>
          <w:lang w:val="uk-UA"/>
        </w:rPr>
        <w:t>-</w:t>
      </w:r>
      <w:r w:rsidR="00911C87" w:rsidRPr="00E96AC1">
        <w:rPr>
          <w:rFonts w:asciiTheme="majorHAnsi" w:hAnsiTheme="majorHAnsi"/>
          <w:sz w:val="28"/>
          <w:szCs w:val="28"/>
        </w:rPr>
        <w:t xml:space="preserve">стабільність метрологічних характеристик </w:t>
      </w:r>
      <w:r w:rsidR="00911C87" w:rsidRPr="00E96AC1">
        <w:rPr>
          <w:rFonts w:asciiTheme="majorHAnsi" w:hAnsiTheme="majorHAnsi"/>
          <w:sz w:val="28"/>
          <w:szCs w:val="28"/>
          <w:lang w:val="uk-UA"/>
        </w:rPr>
        <w:t xml:space="preserve">ЗВТ </w:t>
      </w:r>
      <w:r w:rsidR="00911C87" w:rsidRPr="00E96AC1">
        <w:rPr>
          <w:rFonts w:asciiTheme="majorHAnsi" w:hAnsiTheme="majorHAnsi"/>
          <w:sz w:val="28"/>
          <w:szCs w:val="28"/>
        </w:rPr>
        <w:t>протягом встановленого виробником періоду часу за умови, що вони правильно встановлені, обслуговуються і застосовуються</w:t>
      </w:r>
      <w:r w:rsidRPr="00E96AC1">
        <w:rPr>
          <w:rFonts w:asciiTheme="majorHAnsi" w:hAnsiTheme="majorHAnsi"/>
          <w:sz w:val="28"/>
          <w:szCs w:val="28"/>
          <w:lang w:val="uk-UA"/>
        </w:rPr>
        <w:t>;</w:t>
      </w:r>
    </w:p>
    <w:p w14:paraId="67E2AC9B"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надійність</w:t>
      </w:r>
      <w:r w:rsidRPr="00E96AC1">
        <w:rPr>
          <w:rFonts w:asciiTheme="majorHAnsi" w:hAnsiTheme="majorHAnsi"/>
          <w:sz w:val="28"/>
          <w:szCs w:val="28"/>
        </w:rPr>
        <w:t xml:space="preserve"> </w:t>
      </w:r>
      <w:r w:rsidRPr="00E96AC1">
        <w:rPr>
          <w:rFonts w:asciiTheme="majorHAnsi" w:hAnsiTheme="majorHAnsi"/>
          <w:sz w:val="28"/>
          <w:szCs w:val="28"/>
          <w:lang w:val="uk-UA"/>
        </w:rPr>
        <w:t xml:space="preserve">– ЗВТ мають </w:t>
      </w:r>
      <w:r w:rsidRPr="00E96AC1">
        <w:rPr>
          <w:rFonts w:asciiTheme="majorHAnsi" w:hAnsiTheme="majorHAnsi"/>
          <w:sz w:val="28"/>
          <w:szCs w:val="28"/>
        </w:rPr>
        <w:t>зменшувати, наскільки можливо, вплив перешкоди, що призводить до неточних результатів вимірювань, якщо наявність такої перешкоди не є очевидною</w:t>
      </w:r>
      <w:r w:rsidR="00A10BD5" w:rsidRPr="00E96AC1">
        <w:rPr>
          <w:rFonts w:asciiTheme="majorHAnsi" w:hAnsiTheme="majorHAnsi"/>
          <w:sz w:val="28"/>
          <w:szCs w:val="28"/>
          <w:lang w:val="uk-UA"/>
        </w:rPr>
        <w:t>;</w:t>
      </w:r>
    </w:p>
    <w:p w14:paraId="7E04AB45"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придатність</w:t>
      </w:r>
      <w:r w:rsidRPr="00E96AC1">
        <w:rPr>
          <w:rFonts w:asciiTheme="majorHAnsi" w:hAnsiTheme="majorHAnsi"/>
          <w:b/>
          <w:bCs/>
          <w:sz w:val="28"/>
          <w:szCs w:val="28"/>
          <w:lang w:val="uk-UA"/>
        </w:rPr>
        <w:t xml:space="preserve"> – </w:t>
      </w:r>
      <w:r w:rsidRPr="00E96AC1">
        <w:rPr>
          <w:rFonts w:asciiTheme="majorHAnsi" w:hAnsiTheme="majorHAnsi"/>
          <w:bCs/>
          <w:sz w:val="28"/>
          <w:szCs w:val="28"/>
          <w:lang w:val="uk-UA"/>
        </w:rPr>
        <w:t>ЗВТ:</w:t>
      </w:r>
    </w:p>
    <w:p w14:paraId="142B64AA"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b/>
          <w:bCs/>
          <w:sz w:val="28"/>
          <w:szCs w:val="28"/>
          <w:lang w:val="uk-UA"/>
        </w:rPr>
        <w:t xml:space="preserve"> </w:t>
      </w:r>
      <w:r w:rsidRPr="00E96AC1">
        <w:rPr>
          <w:rFonts w:asciiTheme="majorHAnsi" w:hAnsiTheme="majorHAnsi"/>
          <w:sz w:val="28"/>
          <w:szCs w:val="28"/>
        </w:rPr>
        <w:t>не повинні мати характеристик, що сприяють їх застосуванню з метою обману, при цьому можливості ненавмисного неправильного застосування повинні бути мінімальними;</w:t>
      </w:r>
    </w:p>
    <w:p w14:paraId="5FC18521"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lastRenderedPageBreak/>
        <w:t>повинні бути придатними для призначеного застосування і не повинні відповідати невиправданим вимогам споживача;</w:t>
      </w:r>
    </w:p>
    <w:p w14:paraId="1E1D25BF"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для проведення розрахунків за комунальні послуги, коли значення витрат або струму перебувають за межами контрольованого діапазону вимірювання, не повинні надмірно відхилятися;</w:t>
      </w:r>
    </w:p>
    <w:p w14:paraId="5F3DD34C"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для вимірювання значень, постійних у часі, повинні бути нечутливими до малих змін значення вимірюваної величини або повинні реагувати відповідним чином;</w:t>
      </w:r>
    </w:p>
    <w:p w14:paraId="61DFEC50"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конструкція повинна бути міцною, і матеріали, з яких їх виготовлено, повинні відповідати умовам ймовірного застосування;</w:t>
      </w:r>
    </w:p>
    <w:p w14:paraId="6679B3DE"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 xml:space="preserve">конструкція повинна сприяти здійсненню контролю за завданнями вимірювання після введення в обіг або експлуатацію, а в разі потреби повинно бути застосоване спеціальне обладнання чи програмний продукт </w:t>
      </w:r>
      <w:r w:rsidRPr="00E96AC1">
        <w:rPr>
          <w:rFonts w:asciiTheme="majorHAnsi" w:hAnsiTheme="majorHAnsi"/>
          <w:sz w:val="28"/>
          <w:szCs w:val="28"/>
          <w:lang w:val="uk-UA"/>
        </w:rPr>
        <w:t>(який не піддається впливу додаткового програмного забезпечення)</w:t>
      </w:r>
      <w:r w:rsidR="00A10BD5" w:rsidRPr="00E96AC1">
        <w:rPr>
          <w:rFonts w:asciiTheme="majorHAnsi" w:hAnsiTheme="majorHAnsi"/>
          <w:sz w:val="28"/>
          <w:szCs w:val="28"/>
          <w:lang w:val="uk-UA"/>
        </w:rPr>
        <w:t>;</w:t>
      </w:r>
    </w:p>
    <w:p w14:paraId="65F640AF"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захист від несанкціонованого втручання</w:t>
      </w:r>
      <w:r w:rsidR="00093E47" w:rsidRPr="00E96AC1">
        <w:rPr>
          <w:rFonts w:asciiTheme="majorHAnsi" w:hAnsiTheme="majorHAnsi"/>
          <w:b/>
          <w:bCs/>
          <w:sz w:val="28"/>
          <w:szCs w:val="28"/>
          <w:lang w:val="uk-UA"/>
        </w:rPr>
        <w:t xml:space="preserve"> </w:t>
      </w:r>
      <w:r w:rsidR="0076577C" w:rsidRPr="00E96AC1">
        <w:rPr>
          <w:rFonts w:asciiTheme="majorHAnsi" w:hAnsiTheme="majorHAnsi"/>
          <w:b/>
          <w:bCs/>
          <w:sz w:val="28"/>
          <w:szCs w:val="28"/>
          <w:lang w:val="uk-UA"/>
        </w:rPr>
        <w:t>-</w:t>
      </w:r>
      <w:r w:rsidRPr="00E96AC1">
        <w:rPr>
          <w:rFonts w:asciiTheme="majorHAnsi" w:hAnsiTheme="majorHAnsi"/>
          <w:sz w:val="28"/>
          <w:szCs w:val="28"/>
        </w:rPr>
        <w:t xml:space="preserve"> </w:t>
      </w:r>
      <w:r w:rsidRPr="00E96AC1">
        <w:rPr>
          <w:rFonts w:asciiTheme="majorHAnsi" w:hAnsiTheme="majorHAnsi"/>
          <w:sz w:val="28"/>
          <w:szCs w:val="28"/>
          <w:lang w:val="uk-UA"/>
        </w:rPr>
        <w:t xml:space="preserve">ЗВТ </w:t>
      </w:r>
      <w:r w:rsidRPr="00E96AC1">
        <w:rPr>
          <w:rFonts w:asciiTheme="majorHAnsi" w:hAnsiTheme="majorHAnsi"/>
          <w:sz w:val="28"/>
          <w:szCs w:val="28"/>
        </w:rPr>
        <w:t>не повинні піддаватися неприпустимим впливам приєднаного до нього іншого пристрою, будь-якої функції приєднаного пристрою або будь-якого дистанційного пристрою, який приєднаний до такого засобу</w:t>
      </w:r>
      <w:r w:rsidR="0076577C" w:rsidRPr="00E96AC1">
        <w:rPr>
          <w:rFonts w:asciiTheme="majorHAnsi" w:hAnsiTheme="majorHAnsi"/>
          <w:sz w:val="28"/>
          <w:szCs w:val="28"/>
          <w:lang w:val="uk-UA"/>
        </w:rPr>
        <w:t>;</w:t>
      </w:r>
    </w:p>
    <w:p w14:paraId="331C6F23" w14:textId="77777777" w:rsidR="00911C87" w:rsidRPr="00E96AC1" w:rsidRDefault="00911C87" w:rsidP="00CB5EC9">
      <w:pPr>
        <w:pStyle w:val="a6"/>
        <w:numPr>
          <w:ilvl w:val="0"/>
          <w:numId w:val="18"/>
        </w:numPr>
        <w:shd w:val="clear" w:color="auto" w:fill="FFFFFF"/>
        <w:ind w:left="0" w:firstLine="567"/>
        <w:jc w:val="both"/>
        <w:rPr>
          <w:rFonts w:asciiTheme="majorHAnsi" w:hAnsiTheme="majorHAnsi"/>
          <w:sz w:val="28"/>
          <w:szCs w:val="28"/>
        </w:rPr>
      </w:pPr>
      <w:r w:rsidRPr="00E96AC1">
        <w:rPr>
          <w:rFonts w:asciiTheme="majorHAnsi" w:hAnsiTheme="majorHAnsi"/>
          <w:b/>
          <w:bCs/>
          <w:sz w:val="28"/>
          <w:szCs w:val="28"/>
          <w:lang w:val="uk-UA"/>
        </w:rPr>
        <w:t>і</w:t>
      </w:r>
      <w:r w:rsidRPr="00E96AC1">
        <w:rPr>
          <w:rFonts w:asciiTheme="majorHAnsi" w:hAnsiTheme="majorHAnsi"/>
          <w:b/>
          <w:bCs/>
          <w:sz w:val="28"/>
          <w:szCs w:val="28"/>
        </w:rPr>
        <w:t>нформація, нанесена на засоби вимірювальної техніки або така, що його супроводжує</w:t>
      </w:r>
      <w:r w:rsidRPr="00E96AC1">
        <w:rPr>
          <w:rFonts w:asciiTheme="majorHAnsi" w:hAnsiTheme="majorHAnsi"/>
          <w:b/>
          <w:bCs/>
          <w:sz w:val="28"/>
          <w:szCs w:val="28"/>
          <w:lang w:val="uk-UA"/>
        </w:rPr>
        <w:t xml:space="preserve"> </w:t>
      </w:r>
      <w:r w:rsidRPr="00E96AC1">
        <w:rPr>
          <w:rFonts w:asciiTheme="majorHAnsi" w:hAnsiTheme="majorHAnsi"/>
          <w:bCs/>
          <w:sz w:val="28"/>
          <w:szCs w:val="28"/>
          <w:lang w:val="uk-UA"/>
        </w:rPr>
        <w:t>передбачає, що на ЗВТ чи на супровідну документацію та паковання наносяться такі написи, зокрема, бо перелік не є вичерпним і слід дивитися сам ТР ЗР ЗВТ:</w:t>
      </w:r>
    </w:p>
    <w:p w14:paraId="64E06B54"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зареєстроване комерційне найменування чи зареєстрована торговельна марка;</w:t>
      </w:r>
    </w:p>
    <w:p w14:paraId="108258A6"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відомості про характеристики точності</w:t>
      </w:r>
      <w:r w:rsidR="0076577C" w:rsidRPr="00E96AC1">
        <w:rPr>
          <w:rFonts w:asciiTheme="majorHAnsi" w:hAnsiTheme="majorHAnsi"/>
          <w:sz w:val="28"/>
          <w:szCs w:val="28"/>
        </w:rPr>
        <w:t>;</w:t>
      </w:r>
    </w:p>
    <w:p w14:paraId="738F97B1"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 разі потреби дані про умови експлуатації;</w:t>
      </w:r>
    </w:p>
    <w:p w14:paraId="66BB54C3"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 разі потреби границі вимірювань;</w:t>
      </w:r>
    </w:p>
    <w:p w14:paraId="3BAFB999"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 разі потреби діапазон вимірювань;</w:t>
      </w:r>
    </w:p>
    <w:p w14:paraId="5F6FE69E"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 разі потреби ідентифікаційне маркування;</w:t>
      </w:r>
    </w:p>
    <w:p w14:paraId="62EF128A"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у разі потреби номер сертифіката перевірки типу;</w:t>
      </w:r>
    </w:p>
    <w:p w14:paraId="08A71B7E" w14:textId="77777777" w:rsidR="00911C87" w:rsidRPr="00E96AC1" w:rsidRDefault="00911C87" w:rsidP="00CB5EC9">
      <w:pPr>
        <w:numPr>
          <w:ilvl w:val="0"/>
          <w:numId w:val="58"/>
        </w:numPr>
        <w:shd w:val="clear" w:color="auto" w:fill="FFFFFF"/>
        <w:tabs>
          <w:tab w:val="left" w:pos="993"/>
        </w:tabs>
        <w:spacing w:after="0"/>
        <w:jc w:val="both"/>
        <w:rPr>
          <w:rFonts w:asciiTheme="majorHAnsi" w:hAnsiTheme="majorHAnsi"/>
          <w:sz w:val="28"/>
          <w:szCs w:val="28"/>
        </w:rPr>
      </w:pPr>
      <w:r w:rsidRPr="00E96AC1">
        <w:rPr>
          <w:rFonts w:asciiTheme="majorHAnsi" w:hAnsiTheme="majorHAnsi"/>
          <w:sz w:val="28"/>
          <w:szCs w:val="28"/>
        </w:rPr>
        <w:t>інформація про відповідність (або невідповідність) додаткових пристроїв, що забезпечують метрологічні результати</w:t>
      </w:r>
      <w:r w:rsidR="0076577C" w:rsidRPr="00E96AC1">
        <w:rPr>
          <w:rFonts w:asciiTheme="majorHAnsi" w:hAnsiTheme="majorHAnsi"/>
          <w:sz w:val="28"/>
          <w:szCs w:val="28"/>
          <w:lang w:val="uk-UA"/>
        </w:rPr>
        <w:t>;</w:t>
      </w:r>
    </w:p>
    <w:p w14:paraId="0DD65EB5"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t>показання</w:t>
      </w:r>
      <w:r w:rsidRPr="00E96AC1">
        <w:rPr>
          <w:rFonts w:asciiTheme="majorHAnsi" w:hAnsiTheme="majorHAnsi"/>
          <w:b/>
          <w:bCs/>
          <w:sz w:val="28"/>
          <w:szCs w:val="28"/>
          <w:lang w:val="uk-UA"/>
        </w:rPr>
        <w:t xml:space="preserve"> </w:t>
      </w:r>
      <w:r w:rsidRPr="00E96AC1">
        <w:rPr>
          <w:rFonts w:asciiTheme="majorHAnsi" w:hAnsiTheme="majorHAnsi"/>
          <w:sz w:val="28"/>
          <w:szCs w:val="28"/>
          <w:lang w:val="uk-UA"/>
        </w:rPr>
        <w:t xml:space="preserve">- </w:t>
      </w:r>
      <w:r w:rsidRPr="00E96AC1">
        <w:rPr>
          <w:rFonts w:asciiTheme="majorHAnsi" w:hAnsiTheme="majorHAnsi"/>
          <w:sz w:val="28"/>
          <w:szCs w:val="28"/>
        </w:rPr>
        <w:t xml:space="preserve"> повинні бути зрозумілими і однозначними,</w:t>
      </w:r>
      <w:r w:rsidRPr="00E96AC1">
        <w:rPr>
          <w:rFonts w:asciiTheme="majorHAnsi" w:hAnsiTheme="majorHAnsi"/>
          <w:sz w:val="28"/>
          <w:szCs w:val="28"/>
          <w:lang w:val="uk-UA"/>
        </w:rPr>
        <w:t xml:space="preserve"> а </w:t>
      </w:r>
      <w:r w:rsidRPr="00E96AC1">
        <w:rPr>
          <w:rFonts w:asciiTheme="majorHAnsi" w:hAnsiTheme="majorHAnsi"/>
          <w:sz w:val="28"/>
          <w:szCs w:val="28"/>
        </w:rPr>
        <w:t>результат вимірювань повинен бути виведений на показувальний пристрій або роздрукований</w:t>
      </w:r>
      <w:r w:rsidR="0076577C" w:rsidRPr="00E96AC1">
        <w:rPr>
          <w:rFonts w:asciiTheme="majorHAnsi" w:hAnsiTheme="majorHAnsi"/>
          <w:sz w:val="28"/>
          <w:szCs w:val="28"/>
          <w:lang w:val="uk-UA"/>
        </w:rPr>
        <w:t>;</w:t>
      </w:r>
    </w:p>
    <w:p w14:paraId="73FC067D" w14:textId="77777777" w:rsidR="00911C87" w:rsidRPr="00E96AC1" w:rsidRDefault="00911C87" w:rsidP="00CB5EC9">
      <w:pPr>
        <w:pStyle w:val="a6"/>
        <w:numPr>
          <w:ilvl w:val="0"/>
          <w:numId w:val="18"/>
        </w:numPr>
        <w:shd w:val="clear" w:color="auto" w:fill="FFFFFF"/>
        <w:spacing w:before="120"/>
        <w:ind w:left="0" w:firstLine="567"/>
        <w:jc w:val="both"/>
        <w:rPr>
          <w:rFonts w:asciiTheme="majorHAnsi" w:hAnsiTheme="majorHAnsi"/>
          <w:sz w:val="28"/>
          <w:szCs w:val="28"/>
        </w:rPr>
      </w:pPr>
      <w:r w:rsidRPr="00E96AC1">
        <w:rPr>
          <w:rFonts w:asciiTheme="majorHAnsi" w:hAnsiTheme="majorHAnsi"/>
          <w:b/>
          <w:bCs/>
          <w:sz w:val="28"/>
          <w:szCs w:val="28"/>
        </w:rPr>
        <w:lastRenderedPageBreak/>
        <w:t>подальша обробка даних з метою проведення торговельної операції</w:t>
      </w:r>
      <w:r w:rsidR="004502EE" w:rsidRPr="00E96AC1">
        <w:rPr>
          <w:rFonts w:asciiTheme="majorHAnsi" w:hAnsiTheme="majorHAnsi"/>
          <w:b/>
          <w:bCs/>
          <w:sz w:val="28"/>
          <w:szCs w:val="28"/>
          <w:lang w:val="uk-UA"/>
        </w:rPr>
        <w:t xml:space="preserve"> </w:t>
      </w:r>
      <w:r w:rsidR="004502EE" w:rsidRPr="00E96AC1">
        <w:rPr>
          <w:rFonts w:asciiTheme="majorHAnsi" w:hAnsiTheme="majorHAnsi"/>
          <w:sz w:val="28"/>
          <w:szCs w:val="28"/>
          <w:lang w:val="uk-UA"/>
        </w:rPr>
        <w:t>–</w:t>
      </w:r>
      <w:r w:rsidR="004502EE" w:rsidRPr="00E96AC1">
        <w:rPr>
          <w:rFonts w:asciiTheme="majorHAnsi" w:hAnsiTheme="majorHAnsi"/>
          <w:b/>
          <w:bCs/>
          <w:sz w:val="28"/>
          <w:szCs w:val="28"/>
          <w:lang w:val="uk-UA"/>
        </w:rPr>
        <w:t xml:space="preserve"> </w:t>
      </w:r>
      <w:r w:rsidRPr="00E96AC1">
        <w:rPr>
          <w:rFonts w:asciiTheme="majorHAnsi" w:hAnsiTheme="majorHAnsi"/>
          <w:sz w:val="28"/>
          <w:szCs w:val="28"/>
          <w:lang w:val="uk-UA"/>
        </w:rPr>
        <w:t>ЗВТ</w:t>
      </w:r>
      <w:r w:rsidRPr="00E96AC1">
        <w:rPr>
          <w:rFonts w:asciiTheme="majorHAnsi" w:hAnsiTheme="majorHAnsi"/>
          <w:sz w:val="28"/>
          <w:szCs w:val="28"/>
        </w:rPr>
        <w:t>, не призначені для застосування суб’єктом господарювання, що надає комунальні послуги, повинні реєструвати засобами тривалої дії результат вимірювань разом з інформацією, що дає змогу ідентифікувати конкретну торговельну операцію</w:t>
      </w:r>
      <w:r w:rsidR="0076577C" w:rsidRPr="00E96AC1">
        <w:rPr>
          <w:rFonts w:asciiTheme="majorHAnsi" w:hAnsiTheme="majorHAnsi"/>
          <w:sz w:val="28"/>
          <w:szCs w:val="28"/>
          <w:lang w:val="uk-UA"/>
        </w:rPr>
        <w:t>;</w:t>
      </w:r>
    </w:p>
    <w:p w14:paraId="2691E737" w14:textId="77777777" w:rsidR="00911C87" w:rsidRPr="00E96AC1" w:rsidRDefault="00911C87" w:rsidP="00093E47">
      <w:pPr>
        <w:shd w:val="clear" w:color="auto" w:fill="FFFFFF"/>
        <w:spacing w:before="120" w:after="0"/>
        <w:ind w:firstLine="567"/>
        <w:jc w:val="both"/>
        <w:rPr>
          <w:rFonts w:asciiTheme="majorHAnsi" w:hAnsiTheme="majorHAnsi"/>
          <w:sz w:val="28"/>
          <w:szCs w:val="28"/>
          <w:lang w:val="uk-UA"/>
        </w:rPr>
      </w:pPr>
      <w:r w:rsidRPr="00E96AC1">
        <w:rPr>
          <w:rFonts w:asciiTheme="majorHAnsi" w:hAnsiTheme="majorHAnsi"/>
          <w:sz w:val="28"/>
          <w:szCs w:val="28"/>
          <w:lang w:val="uk-UA"/>
        </w:rPr>
        <w:t>-</w:t>
      </w:r>
      <w:r w:rsidRPr="00E96AC1">
        <w:rPr>
          <w:rFonts w:asciiTheme="majorHAnsi" w:hAnsiTheme="majorHAnsi"/>
          <w:b/>
          <w:bCs/>
          <w:sz w:val="28"/>
          <w:szCs w:val="28"/>
        </w:rPr>
        <w:t xml:space="preserve"> оцінка відповідності</w:t>
      </w:r>
      <w:r w:rsidRPr="00E96AC1">
        <w:rPr>
          <w:rFonts w:asciiTheme="majorHAnsi" w:hAnsiTheme="majorHAnsi"/>
          <w:sz w:val="28"/>
          <w:szCs w:val="28"/>
          <w:lang w:val="uk-UA"/>
        </w:rPr>
        <w:t xml:space="preserve"> –</w:t>
      </w:r>
      <w:r w:rsidRPr="00E96AC1">
        <w:rPr>
          <w:rFonts w:asciiTheme="majorHAnsi" w:hAnsiTheme="majorHAnsi"/>
          <w:b/>
          <w:bCs/>
          <w:sz w:val="28"/>
          <w:szCs w:val="28"/>
          <w:lang w:val="uk-UA"/>
        </w:rPr>
        <w:t xml:space="preserve"> </w:t>
      </w:r>
      <w:r w:rsidRPr="00E96AC1">
        <w:rPr>
          <w:rFonts w:asciiTheme="majorHAnsi" w:hAnsiTheme="majorHAnsi"/>
          <w:bCs/>
          <w:sz w:val="28"/>
          <w:szCs w:val="28"/>
          <w:lang w:val="uk-UA"/>
        </w:rPr>
        <w:t>конструкція ЗВТ повинна давати змогу здійснювати оцінювання відповідності.</w:t>
      </w:r>
    </w:p>
    <w:p w14:paraId="466001EC" w14:textId="77777777" w:rsidR="00911C87" w:rsidRPr="00E96AC1" w:rsidRDefault="00911C87" w:rsidP="00627985">
      <w:pPr>
        <w:pStyle w:val="a6"/>
        <w:shd w:val="clear" w:color="auto" w:fill="FFFFFF"/>
        <w:ind w:left="927"/>
        <w:jc w:val="both"/>
        <w:rPr>
          <w:rFonts w:asciiTheme="majorHAnsi" w:hAnsiTheme="majorHAnsi"/>
          <w:sz w:val="28"/>
          <w:szCs w:val="28"/>
          <w:lang w:val="uk-UA"/>
        </w:rPr>
      </w:pPr>
    </w:p>
    <w:p w14:paraId="6C368583" w14:textId="77777777" w:rsidR="00911C87" w:rsidRPr="00E96AC1" w:rsidRDefault="00911C87" w:rsidP="005323A0">
      <w:pPr>
        <w:pStyle w:val="2"/>
        <w:rPr>
          <w:color w:val="auto"/>
          <w:shd w:val="clear" w:color="auto" w:fill="FFFFFF"/>
          <w:lang w:val="uk-UA"/>
        </w:rPr>
      </w:pPr>
      <w:bookmarkStart w:id="620" w:name="_Toc132455642"/>
      <w:bookmarkStart w:id="621" w:name="_Toc132457674"/>
      <w:r w:rsidRPr="00E96AC1">
        <w:rPr>
          <w:color w:val="auto"/>
          <w:shd w:val="clear" w:color="auto" w:fill="FFFFFF"/>
          <w:lang w:val="uk-UA"/>
        </w:rPr>
        <w:t>9.4 Перелік національних стандартів</w:t>
      </w:r>
      <w:bookmarkEnd w:id="620"/>
      <w:bookmarkEnd w:id="621"/>
    </w:p>
    <w:p w14:paraId="02ACD713" w14:textId="77777777" w:rsidR="00911C87" w:rsidRPr="00E96AC1" w:rsidRDefault="00911C87" w:rsidP="00627985">
      <w:pPr>
        <w:spacing w:after="0"/>
        <w:ind w:left="1230" w:hanging="67"/>
        <w:jc w:val="both"/>
        <w:rPr>
          <w:rFonts w:asciiTheme="majorHAnsi" w:hAnsiTheme="majorHAnsi"/>
          <w:b/>
          <w:sz w:val="28"/>
          <w:szCs w:val="28"/>
          <w:shd w:val="clear" w:color="auto" w:fill="FFFFFF"/>
          <w:lang w:val="uk-UA"/>
        </w:rPr>
      </w:pPr>
    </w:p>
    <w:p w14:paraId="3BC39758" w14:textId="77777777" w:rsidR="00911C87" w:rsidRPr="00E96AC1" w:rsidRDefault="00911C87" w:rsidP="005323A0">
      <w:pPr>
        <w:ind w:firstLine="567"/>
        <w:jc w:val="both"/>
        <w:rPr>
          <w:rFonts w:asciiTheme="majorHAnsi" w:hAnsiTheme="majorHAnsi"/>
          <w:b/>
          <w:bCs/>
          <w:sz w:val="28"/>
          <w:szCs w:val="28"/>
          <w:lang w:val="uk-UA"/>
        </w:rPr>
      </w:pPr>
      <w:r w:rsidRPr="00E96AC1">
        <w:rPr>
          <w:rFonts w:asciiTheme="majorHAnsi" w:hAnsiTheme="majorHAnsi"/>
          <w:b/>
          <w:sz w:val="28"/>
          <w:szCs w:val="28"/>
          <w:lang w:val="uk-UA"/>
        </w:rPr>
        <w:t xml:space="preserve">Для ТР ЗВТ. Переліки посилань на нормативні документи міжнародної організації законодавчої метрології (їх частини), що сформовані на основі відповідних посилань і переліків, опублікованих в офіційному віснику європейського союзу, відповідність яким надає презумпцію відповідності засобів вимірювальної техніки вимогам технічного регламенту засобів вимірювальної техніки, затвердженому постановою Кабінету Міністрів України від 24.02.2016 № 163 </w:t>
      </w:r>
      <w:r w:rsidRPr="00E96AC1">
        <w:rPr>
          <w:rFonts w:asciiTheme="majorHAnsi" w:hAnsiTheme="majorHAnsi"/>
          <w:b/>
          <w:sz w:val="28"/>
          <w:szCs w:val="28"/>
          <w:lang w:val="en-US"/>
        </w:rPr>
        <w:t>[4</w:t>
      </w:r>
      <w:r w:rsidR="001C7D20" w:rsidRPr="00E96AC1">
        <w:rPr>
          <w:rFonts w:asciiTheme="majorHAnsi" w:hAnsiTheme="majorHAnsi"/>
          <w:b/>
          <w:sz w:val="28"/>
          <w:szCs w:val="28"/>
          <w:lang w:val="uk-UA"/>
        </w:rPr>
        <w:t>6</w:t>
      </w:r>
      <w:r w:rsidRPr="00E96AC1">
        <w:rPr>
          <w:rFonts w:asciiTheme="majorHAnsi" w:hAnsiTheme="majorHAnsi"/>
          <w:b/>
          <w:sz w:val="28"/>
          <w:szCs w:val="28"/>
          <w:lang w:val="en-US"/>
        </w:rPr>
        <w:t>]</w:t>
      </w:r>
      <w:r w:rsidRPr="00E96AC1">
        <w:rPr>
          <w:rFonts w:asciiTheme="majorHAnsi" w:hAnsiTheme="majorHAnsi"/>
          <w:b/>
          <w:sz w:val="28"/>
          <w:szCs w:val="28"/>
          <w:lang w:val="uk-UA"/>
        </w:rPr>
        <w:t>:</w:t>
      </w:r>
    </w:p>
    <w:p w14:paraId="5991E196" w14:textId="77777777" w:rsidR="00D32C8E" w:rsidRPr="00E96AC1" w:rsidRDefault="00911C87" w:rsidP="00E360FB">
      <w:pPr>
        <w:numPr>
          <w:ilvl w:val="0"/>
          <w:numId w:val="19"/>
        </w:numPr>
        <w:spacing w:before="12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Лічильники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води</w:t>
      </w:r>
      <w:r w:rsidRPr="00E96AC1">
        <w:rPr>
          <w:rStyle w:val="fontstyle31"/>
          <w:rFonts w:asciiTheme="majorHAnsi" w:hAnsiTheme="majorHAnsi"/>
          <w:color w:val="auto"/>
          <w:lang w:val="en-US"/>
        </w:rPr>
        <w:t xml:space="preserve"> (MI-001:Water meters) </w:t>
      </w:r>
      <w:hyperlink r:id="rId238" w:tgtFrame="_blank" w:history="1">
        <w:r w:rsidRPr="00E96AC1">
          <w:rPr>
            <w:rStyle w:val="ab"/>
            <w:rFonts w:asciiTheme="majorHAnsi" w:hAnsiTheme="majorHAnsi"/>
            <w:sz w:val="28"/>
            <w:szCs w:val="28"/>
            <w:lang w:val="en-US"/>
          </w:rPr>
          <w:t>OJ C 269 of 4.11.2006, p. 1</w:t>
        </w:r>
      </w:hyperlink>
    </w:p>
    <w:p w14:paraId="4C88276F" w14:textId="77777777" w:rsidR="00911C87" w:rsidRPr="00E96AC1" w:rsidRDefault="00911C87" w:rsidP="00E360FB">
      <w:pPr>
        <w:numPr>
          <w:ilvl w:val="0"/>
          <w:numId w:val="19"/>
        </w:numPr>
        <w:spacing w:before="120" w:after="0"/>
        <w:ind w:left="567" w:firstLine="0"/>
        <w:jc w:val="both"/>
        <w:rPr>
          <w:rStyle w:val="ab"/>
          <w:lang w:val="en-US"/>
        </w:rPr>
      </w:pPr>
      <w:r w:rsidRPr="00E96AC1">
        <w:rPr>
          <w:rStyle w:val="af1"/>
          <w:rFonts w:asciiTheme="majorHAnsi" w:hAnsiTheme="majorHAnsi"/>
          <w:color w:val="auto"/>
          <w:sz w:val="28"/>
          <w:szCs w:val="28"/>
        </w:rPr>
        <w:t>Лічильники</w:t>
      </w:r>
      <w:r w:rsidRPr="00E96AC1">
        <w:rPr>
          <w:rStyle w:val="af1"/>
          <w:rFonts w:asciiTheme="majorHAnsi" w:hAnsiTheme="majorHAnsi"/>
          <w:color w:val="auto"/>
          <w:sz w:val="28"/>
          <w:szCs w:val="28"/>
          <w:lang w:val="de-DE"/>
        </w:rPr>
        <w:t xml:space="preserve"> </w:t>
      </w:r>
      <w:r w:rsidRPr="00E96AC1">
        <w:rPr>
          <w:rStyle w:val="af1"/>
          <w:rFonts w:asciiTheme="majorHAnsi" w:hAnsiTheme="majorHAnsi"/>
          <w:color w:val="auto"/>
          <w:sz w:val="28"/>
          <w:szCs w:val="28"/>
        </w:rPr>
        <w:t>газу</w:t>
      </w:r>
      <w:r w:rsidRPr="00E96AC1">
        <w:rPr>
          <w:rStyle w:val="af1"/>
          <w:rFonts w:asciiTheme="majorHAnsi" w:hAnsiTheme="majorHAnsi"/>
          <w:color w:val="auto"/>
          <w:sz w:val="28"/>
          <w:szCs w:val="28"/>
          <w:lang w:val="de-DE"/>
        </w:rPr>
        <w:t> </w:t>
      </w:r>
      <w:r w:rsidRPr="00E96AC1">
        <w:rPr>
          <w:rStyle w:val="fontstyle31"/>
          <w:rFonts w:asciiTheme="majorHAnsi" w:hAnsiTheme="majorHAnsi"/>
          <w:color w:val="auto"/>
          <w:lang w:val="de-DE"/>
        </w:rPr>
        <w:t>(MI-002:Gas meters)</w:t>
      </w:r>
      <w:r w:rsidRPr="00E96AC1">
        <w:rPr>
          <w:rStyle w:val="fontstyle31"/>
          <w:rFonts w:asciiTheme="majorHAnsi" w:hAnsiTheme="majorHAnsi"/>
          <w:color w:val="auto"/>
          <w:lang w:val="en-US"/>
        </w:rPr>
        <w:t xml:space="preserve"> </w:t>
      </w:r>
      <w:hyperlink r:id="rId239" w:tgtFrame="_blank" w:history="1">
        <w:r w:rsidRPr="00E96AC1">
          <w:rPr>
            <w:rStyle w:val="ab"/>
            <w:rFonts w:asciiTheme="majorHAnsi" w:hAnsiTheme="majorHAnsi"/>
            <w:sz w:val="28"/>
            <w:szCs w:val="28"/>
            <w:lang w:val="en-US"/>
          </w:rPr>
          <w:t>OJ C 308, 16.9.2017, p. 1–6</w:t>
        </w:r>
      </w:hyperlink>
    </w:p>
    <w:p w14:paraId="1E5DB567" w14:textId="77777777" w:rsidR="00911C87" w:rsidRPr="00E96AC1" w:rsidRDefault="00911C87" w:rsidP="00E360FB">
      <w:pPr>
        <w:numPr>
          <w:ilvl w:val="0"/>
          <w:numId w:val="19"/>
        </w:numPr>
        <w:spacing w:before="120" w:after="0"/>
        <w:ind w:left="567" w:firstLine="0"/>
        <w:jc w:val="both"/>
        <w:rPr>
          <w:rStyle w:val="ab"/>
          <w:lang w:val="en-US"/>
        </w:rPr>
      </w:pPr>
      <w:r w:rsidRPr="00E96AC1">
        <w:rPr>
          <w:rStyle w:val="af1"/>
          <w:rFonts w:asciiTheme="majorHAnsi" w:hAnsiTheme="majorHAnsi"/>
          <w:color w:val="auto"/>
          <w:sz w:val="28"/>
          <w:szCs w:val="28"/>
        </w:rPr>
        <w:t>Пристрої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перетворення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об</w:t>
      </w:r>
      <w:r w:rsidRPr="00E96AC1">
        <w:rPr>
          <w:rStyle w:val="af1"/>
          <w:rFonts w:asciiTheme="majorHAnsi" w:hAnsiTheme="majorHAnsi"/>
          <w:color w:val="auto"/>
          <w:sz w:val="28"/>
          <w:szCs w:val="28"/>
          <w:lang w:val="en-US"/>
        </w:rPr>
        <w:t>’</w:t>
      </w:r>
      <w:r w:rsidRPr="00E96AC1">
        <w:rPr>
          <w:rStyle w:val="af1"/>
          <w:rFonts w:asciiTheme="majorHAnsi" w:hAnsiTheme="majorHAnsi"/>
          <w:color w:val="auto"/>
          <w:sz w:val="28"/>
          <w:szCs w:val="28"/>
        </w:rPr>
        <w:t>єму</w:t>
      </w:r>
      <w:r w:rsidRPr="00E96AC1">
        <w:rPr>
          <w:rStyle w:val="af1"/>
          <w:rFonts w:asciiTheme="majorHAnsi" w:hAnsiTheme="majorHAnsi"/>
          <w:color w:val="auto"/>
          <w:sz w:val="28"/>
          <w:szCs w:val="28"/>
          <w:lang w:val="en-US"/>
        </w:rPr>
        <w:t> </w:t>
      </w:r>
      <w:r w:rsidRPr="00E96AC1">
        <w:rPr>
          <w:rStyle w:val="fontstyle31"/>
          <w:rFonts w:asciiTheme="majorHAnsi" w:hAnsiTheme="majorHAnsi"/>
          <w:color w:val="auto"/>
          <w:lang w:val="en-US"/>
        </w:rPr>
        <w:t>(MI-002 II:Volume conversion devices</w:t>
      </w:r>
      <w:r w:rsidRPr="00E96AC1">
        <w:rPr>
          <w:rFonts w:asciiTheme="majorHAnsi" w:hAnsiTheme="majorHAnsi"/>
          <w:sz w:val="28"/>
          <w:szCs w:val="28"/>
          <w:lang w:val="en-US"/>
        </w:rPr>
        <w:t xml:space="preserve">) </w:t>
      </w:r>
      <w:hyperlink r:id="rId240" w:tgtFrame="_blank" w:history="1">
        <w:r w:rsidRPr="00E96AC1">
          <w:rPr>
            <w:rStyle w:val="ab"/>
            <w:rFonts w:asciiTheme="majorHAnsi" w:hAnsiTheme="majorHAnsi"/>
            <w:sz w:val="28"/>
            <w:szCs w:val="28"/>
            <w:lang w:val="en-US"/>
          </w:rPr>
          <w:t>OJ C 268 of 10.11.2009, p. 1</w:t>
        </w:r>
      </w:hyperlink>
    </w:p>
    <w:p w14:paraId="0C04EF5C"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Лічильники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активлної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електричної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енергії</w:t>
      </w:r>
      <w:r w:rsidRPr="00E96AC1">
        <w:rPr>
          <w:rStyle w:val="af1"/>
          <w:rFonts w:asciiTheme="majorHAnsi" w:hAnsiTheme="majorHAnsi"/>
          <w:color w:val="auto"/>
          <w:sz w:val="28"/>
          <w:szCs w:val="28"/>
          <w:lang w:val="en-US"/>
        </w:rPr>
        <w:t> </w:t>
      </w:r>
      <w:r w:rsidRPr="00E96AC1">
        <w:rPr>
          <w:rStyle w:val="fontstyle31"/>
          <w:rFonts w:asciiTheme="majorHAnsi" w:hAnsiTheme="majorHAnsi"/>
          <w:color w:val="auto"/>
          <w:lang w:val="en-US"/>
        </w:rPr>
        <w:t xml:space="preserve">(MI-003:Active electrical energy meters) </w:t>
      </w:r>
      <w:hyperlink r:id="rId241" w:tgtFrame="_blank" w:history="1">
        <w:r w:rsidRPr="00E96AC1">
          <w:rPr>
            <w:rStyle w:val="ab"/>
            <w:rFonts w:asciiTheme="majorHAnsi" w:hAnsiTheme="majorHAnsi"/>
            <w:sz w:val="28"/>
            <w:szCs w:val="28"/>
            <w:lang w:val="en-US"/>
          </w:rPr>
          <w:t>OJ C 308, 16.9.2017, p. 7–1</w:t>
        </w:r>
        <w:r w:rsidRPr="00E96AC1">
          <w:rPr>
            <w:rStyle w:val="ab"/>
            <w:rFonts w:asciiTheme="majorHAnsi" w:hAnsiTheme="majorHAnsi"/>
            <w:i/>
            <w:iCs/>
            <w:sz w:val="28"/>
            <w:szCs w:val="28"/>
            <w:lang w:val="en-US"/>
          </w:rPr>
          <w:t>1</w:t>
        </w:r>
      </w:hyperlink>
    </w:p>
    <w:p w14:paraId="345F6614" w14:textId="77777777" w:rsidR="00911C87" w:rsidRPr="00E96AC1" w:rsidRDefault="00911C87" w:rsidP="00E360FB">
      <w:pPr>
        <w:numPr>
          <w:ilvl w:val="0"/>
          <w:numId w:val="19"/>
        </w:numPr>
        <w:spacing w:before="60" w:after="0"/>
        <w:ind w:left="567" w:firstLine="0"/>
        <w:jc w:val="both"/>
        <w:rPr>
          <w:rStyle w:val="ab"/>
          <w:lang w:val="en-US"/>
        </w:rPr>
      </w:pPr>
      <w:r w:rsidRPr="00E96AC1">
        <w:rPr>
          <w:rStyle w:val="af1"/>
          <w:rFonts w:asciiTheme="majorHAnsi" w:hAnsiTheme="majorHAnsi"/>
          <w:color w:val="auto"/>
          <w:sz w:val="28"/>
          <w:szCs w:val="28"/>
        </w:rPr>
        <w:t>Теплолічильники</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(MI-004:Heat meters) </w:t>
      </w:r>
      <w:hyperlink r:id="rId242" w:tgtFrame="_blank" w:history="1">
        <w:r w:rsidRPr="00E96AC1">
          <w:rPr>
            <w:rStyle w:val="ab"/>
            <w:rFonts w:asciiTheme="majorHAnsi" w:hAnsiTheme="majorHAnsi"/>
            <w:sz w:val="28"/>
            <w:szCs w:val="28"/>
            <w:lang w:val="en-US"/>
          </w:rPr>
          <w:t>OJ C 269 of 4.11.2006, p. 1</w:t>
        </w:r>
      </w:hyperlink>
    </w:p>
    <w:p w14:paraId="4ADBD5F2"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Вимірювальні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системи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для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безперервного</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динамічного</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вимірювання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кількості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рідин</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крім</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води</w:t>
      </w:r>
      <w:r w:rsidRPr="00E96AC1">
        <w:rPr>
          <w:rStyle w:val="af1"/>
          <w:rFonts w:asciiTheme="majorHAnsi" w:hAnsiTheme="majorHAnsi"/>
          <w:color w:val="auto"/>
          <w:sz w:val="28"/>
          <w:szCs w:val="28"/>
          <w:lang w:val="en-US"/>
        </w:rPr>
        <w:t> </w:t>
      </w:r>
      <w:r w:rsidRPr="00E96AC1">
        <w:rPr>
          <w:rStyle w:val="fontstyle31"/>
          <w:rFonts w:asciiTheme="majorHAnsi" w:hAnsiTheme="majorHAnsi"/>
          <w:color w:val="auto"/>
          <w:lang w:val="en-US"/>
        </w:rPr>
        <w:t xml:space="preserve">(MI-005: Measuring systems for the continuous and dynamic measurement of quantities of liquids other than water) </w:t>
      </w:r>
      <w:hyperlink r:id="rId243" w:tgtFrame="_blank" w:history="1">
        <w:r w:rsidRPr="00E96AC1">
          <w:rPr>
            <w:rStyle w:val="ab"/>
            <w:rFonts w:asciiTheme="majorHAnsi" w:hAnsiTheme="majorHAnsi"/>
            <w:sz w:val="28"/>
            <w:szCs w:val="28"/>
            <w:lang w:val="en-US"/>
          </w:rPr>
          <w:t>OJ C 33 of 2.2.2011, p. 1</w:t>
        </w:r>
      </w:hyperlink>
    </w:p>
    <w:p w14:paraId="6EAB8618" w14:textId="77777777" w:rsidR="00911C87" w:rsidRPr="00E96AC1" w:rsidRDefault="00911C87" w:rsidP="00E360FB">
      <w:pPr>
        <w:numPr>
          <w:ilvl w:val="0"/>
          <w:numId w:val="19"/>
        </w:numPr>
        <w:spacing w:before="60" w:after="0"/>
        <w:ind w:left="567" w:firstLine="0"/>
        <w:jc w:val="both"/>
        <w:rPr>
          <w:rStyle w:val="ab"/>
          <w:lang w:val="en-US"/>
        </w:rPr>
      </w:pPr>
      <w:r w:rsidRPr="00E96AC1">
        <w:rPr>
          <w:rStyle w:val="af1"/>
          <w:rFonts w:asciiTheme="majorHAnsi" w:hAnsiTheme="majorHAnsi"/>
          <w:color w:val="auto"/>
          <w:sz w:val="28"/>
          <w:szCs w:val="28"/>
        </w:rPr>
        <w:t>Автоматичні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зважувальні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прилади</w:t>
      </w:r>
      <w:r w:rsidRPr="00E96AC1">
        <w:rPr>
          <w:rStyle w:val="af1"/>
          <w:rFonts w:asciiTheme="majorHAnsi" w:hAnsiTheme="majorHAnsi"/>
          <w:color w:val="auto"/>
          <w:sz w:val="28"/>
          <w:szCs w:val="28"/>
          <w:lang w:val="en-US"/>
        </w:rPr>
        <w:t>,</w:t>
      </w:r>
      <w:r w:rsidRPr="00E96AC1">
        <w:rPr>
          <w:rFonts w:asciiTheme="majorHAnsi" w:hAnsiTheme="majorHAnsi"/>
          <w:sz w:val="28"/>
          <w:szCs w:val="28"/>
          <w:lang w:val="en-US"/>
        </w:rPr>
        <w:t> </w:t>
      </w:r>
      <w:r w:rsidRPr="00E96AC1">
        <w:rPr>
          <w:rStyle w:val="af1"/>
          <w:rFonts w:asciiTheme="majorHAnsi" w:hAnsiTheme="majorHAnsi"/>
          <w:color w:val="auto"/>
          <w:sz w:val="28"/>
          <w:szCs w:val="28"/>
        </w:rPr>
        <w:t>автоматичні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прилади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для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зважування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розділених</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вантажів</w:t>
      </w:r>
      <w:r w:rsidRPr="00E96AC1">
        <w:rPr>
          <w:rFonts w:asciiTheme="majorHAnsi" w:hAnsiTheme="majorHAnsi"/>
          <w:sz w:val="28"/>
          <w:szCs w:val="28"/>
          <w:lang w:val="en-US"/>
        </w:rPr>
        <w:t xml:space="preserve"> (MI-006 II:Automatic catchweighing instruments) </w:t>
      </w:r>
      <w:hyperlink r:id="rId244" w:tgtFrame="_blank" w:history="1">
        <w:r w:rsidRPr="00E96AC1">
          <w:rPr>
            <w:rStyle w:val="ab"/>
            <w:rFonts w:asciiTheme="majorHAnsi" w:hAnsiTheme="majorHAnsi"/>
            <w:sz w:val="28"/>
            <w:szCs w:val="28"/>
            <w:lang w:val="en-US"/>
          </w:rPr>
          <w:t>OJ C 109 of 16.4.2013, p1</w:t>
        </w:r>
      </w:hyperlink>
    </w:p>
    <w:p w14:paraId="4544371C"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Автоматичні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вагові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дозатори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дискретної</w:t>
      </w:r>
      <w:r w:rsidRPr="00E96AC1">
        <w:rPr>
          <w:rStyle w:val="af1"/>
          <w:rFonts w:asciiTheme="majorHAnsi" w:hAnsiTheme="majorHAnsi"/>
          <w:color w:val="auto"/>
          <w:sz w:val="28"/>
          <w:szCs w:val="28"/>
          <w:lang w:val="en-US"/>
        </w:rPr>
        <w:t> </w:t>
      </w:r>
      <w:r w:rsidRPr="00E96AC1">
        <w:rPr>
          <w:rStyle w:val="fontstyle31"/>
          <w:rFonts w:asciiTheme="majorHAnsi" w:hAnsiTheme="majorHAnsi"/>
          <w:bCs/>
          <w:color w:val="auto"/>
        </w:rPr>
        <w:t>дії</w:t>
      </w:r>
      <w:r w:rsidRPr="00E96AC1">
        <w:rPr>
          <w:rStyle w:val="fontstyle31"/>
          <w:rFonts w:asciiTheme="majorHAnsi" w:hAnsiTheme="majorHAnsi"/>
          <w:color w:val="auto"/>
          <w:lang w:val="en-US"/>
        </w:rPr>
        <w:t xml:space="preserve"> (MI-006 III:Automatic gravimetric filling instruments) </w:t>
      </w:r>
      <w:hyperlink r:id="rId245" w:tgtFrame="_blank" w:history="1">
        <w:r w:rsidRPr="00E96AC1">
          <w:rPr>
            <w:rStyle w:val="ab"/>
            <w:rFonts w:asciiTheme="majorHAnsi" w:hAnsiTheme="majorHAnsi"/>
            <w:sz w:val="28"/>
            <w:szCs w:val="28"/>
            <w:lang w:val="en-US"/>
          </w:rPr>
          <w:t>OJ C 76 of 14.3.2014, p. 1</w:t>
        </w:r>
      </w:hyperlink>
    </w:p>
    <w:p w14:paraId="650318B1"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Автоматичні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ваги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дискретної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дії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для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сумарного</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обліку</w:t>
      </w:r>
      <w:r w:rsidRPr="00E96AC1">
        <w:rPr>
          <w:rFonts w:asciiTheme="majorHAnsi" w:hAnsiTheme="majorHAnsi"/>
          <w:sz w:val="28"/>
          <w:szCs w:val="28"/>
          <w:lang w:val="en-US"/>
        </w:rPr>
        <w:t> </w:t>
      </w:r>
      <w:r w:rsidRPr="00E96AC1">
        <w:rPr>
          <w:rStyle w:val="fontstyle31"/>
          <w:rFonts w:asciiTheme="majorHAnsi" w:hAnsiTheme="majorHAnsi"/>
          <w:color w:val="auto"/>
          <w:lang w:val="en-US"/>
        </w:rPr>
        <w:t>(MI-006 IV:Discontinuous totalisers</w:t>
      </w:r>
      <w:r w:rsidRPr="00E96AC1">
        <w:rPr>
          <w:rStyle w:val="ab"/>
          <w:i/>
          <w:iCs/>
          <w:lang w:val="en-US"/>
        </w:rPr>
        <w:t xml:space="preserve">) </w:t>
      </w:r>
      <w:hyperlink r:id="rId246" w:tgtFrame="_blank" w:history="1">
        <w:r w:rsidRPr="00E96AC1">
          <w:rPr>
            <w:rStyle w:val="ab"/>
            <w:rFonts w:asciiTheme="majorHAnsi" w:hAnsiTheme="majorHAnsi"/>
            <w:sz w:val="28"/>
            <w:szCs w:val="28"/>
            <w:lang w:val="en-US"/>
          </w:rPr>
          <w:t>OJ C 76 of 14.3.2014, p. 1</w:t>
        </w:r>
      </w:hyperlink>
    </w:p>
    <w:p w14:paraId="42D7313E" w14:textId="77777777" w:rsidR="00911C87" w:rsidRPr="00E96AC1" w:rsidRDefault="00911C87" w:rsidP="00E360FB">
      <w:pPr>
        <w:numPr>
          <w:ilvl w:val="0"/>
          <w:numId w:val="19"/>
        </w:numPr>
        <w:spacing w:before="60" w:after="0"/>
        <w:ind w:left="567" w:firstLine="0"/>
        <w:jc w:val="both"/>
        <w:rPr>
          <w:rStyle w:val="ab"/>
          <w:lang w:val="en-US"/>
        </w:rPr>
      </w:pPr>
      <w:r w:rsidRPr="00E96AC1">
        <w:rPr>
          <w:rStyle w:val="af1"/>
          <w:rFonts w:asciiTheme="majorHAnsi" w:hAnsiTheme="majorHAnsi"/>
          <w:color w:val="auto"/>
          <w:sz w:val="28"/>
          <w:szCs w:val="28"/>
        </w:rPr>
        <w:lastRenderedPageBreak/>
        <w:t>Ваги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безперервної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дії</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для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сумарного</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обліку</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(MI-006 V: Continuous totalisers) </w:t>
      </w:r>
      <w:hyperlink r:id="rId247" w:tgtFrame="_blank" w:history="1">
        <w:r w:rsidRPr="00E96AC1">
          <w:rPr>
            <w:rStyle w:val="ab"/>
            <w:rFonts w:asciiTheme="majorHAnsi" w:hAnsiTheme="majorHAnsi"/>
            <w:sz w:val="28"/>
            <w:szCs w:val="28"/>
            <w:lang w:val="en-US"/>
          </w:rPr>
          <w:t>OJ C 76 of 14.3.2014, p. 1</w:t>
        </w:r>
      </w:hyperlink>
    </w:p>
    <w:p w14:paraId="5488E36D"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Залізничні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платформні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ваги</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(MI-006 VI: Automatic rail weighbridges) </w:t>
      </w:r>
      <w:hyperlink r:id="rId248" w:tgtFrame="_blank" w:history="1">
        <w:r w:rsidRPr="00E96AC1">
          <w:rPr>
            <w:rStyle w:val="ab"/>
            <w:rFonts w:asciiTheme="majorHAnsi" w:hAnsiTheme="majorHAnsi"/>
            <w:sz w:val="28"/>
            <w:szCs w:val="28"/>
            <w:lang w:val="en-US"/>
          </w:rPr>
          <w:t>OJ C 76 of 14.3.2014, p. 1</w:t>
        </w:r>
      </w:hyperlink>
    </w:p>
    <w:p w14:paraId="2289A684" w14:textId="77777777" w:rsidR="00911C87" w:rsidRPr="00E96AC1" w:rsidRDefault="00911C87" w:rsidP="00E360FB">
      <w:pPr>
        <w:numPr>
          <w:ilvl w:val="0"/>
          <w:numId w:val="19"/>
        </w:numPr>
        <w:spacing w:before="60" w:after="0"/>
        <w:ind w:left="567" w:firstLine="0"/>
        <w:jc w:val="both"/>
        <w:rPr>
          <w:rStyle w:val="ab"/>
          <w:lang w:val="en-US"/>
        </w:rPr>
      </w:pPr>
      <w:r w:rsidRPr="00E96AC1">
        <w:rPr>
          <w:rStyle w:val="af1"/>
          <w:rFonts w:asciiTheme="majorHAnsi" w:hAnsiTheme="majorHAnsi"/>
          <w:color w:val="auto"/>
          <w:sz w:val="28"/>
          <w:szCs w:val="28"/>
        </w:rPr>
        <w:t>Таксометри</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(MI-007: Taximeters) </w:t>
      </w:r>
      <w:hyperlink r:id="rId249" w:tgtFrame="_blank" w:history="1">
        <w:r w:rsidRPr="00E96AC1">
          <w:rPr>
            <w:rStyle w:val="ab"/>
            <w:rFonts w:asciiTheme="majorHAnsi" w:hAnsiTheme="majorHAnsi"/>
            <w:sz w:val="28"/>
            <w:szCs w:val="28"/>
            <w:lang w:val="en-US"/>
          </w:rPr>
          <w:t>OJ C 443 of 11.12.2014</w:t>
        </w:r>
      </w:hyperlink>
    </w:p>
    <w:p w14:paraId="15C5C83C"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Міри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місткості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для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роздрібного</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продажу</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рідин</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MI-008 II:Capacity serving measures) </w:t>
      </w:r>
      <w:hyperlink r:id="rId250" w:tgtFrame="_blank" w:history="1">
        <w:r w:rsidRPr="00E96AC1">
          <w:rPr>
            <w:rStyle w:val="ab"/>
            <w:rFonts w:asciiTheme="majorHAnsi" w:hAnsiTheme="majorHAnsi"/>
            <w:sz w:val="28"/>
            <w:szCs w:val="28"/>
            <w:lang w:val="en-US"/>
          </w:rPr>
          <w:t>OJ C 268 of 10.11.2009, p. 1</w:t>
        </w:r>
      </w:hyperlink>
    </w:p>
    <w:p w14:paraId="5F9F54B3"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Засоби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вимірювання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довжини</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(MI-009 II: Length measuring instruments) </w:t>
      </w:r>
      <w:hyperlink r:id="rId251" w:tgtFrame="_blank" w:history="1">
        <w:r w:rsidRPr="00E96AC1">
          <w:rPr>
            <w:rStyle w:val="ab"/>
            <w:rFonts w:asciiTheme="majorHAnsi" w:hAnsiTheme="majorHAnsi"/>
            <w:sz w:val="28"/>
            <w:szCs w:val="28"/>
            <w:lang w:val="en-US"/>
          </w:rPr>
          <w:t>OJ C 269 of 4.11.2006, p. 1</w:t>
        </w:r>
      </w:hyperlink>
    </w:p>
    <w:p w14:paraId="7E814BFD" w14:textId="77777777" w:rsidR="00911C87" w:rsidRPr="00E96AC1" w:rsidRDefault="00911C87" w:rsidP="00E360FB">
      <w:pPr>
        <w:numPr>
          <w:ilvl w:val="0"/>
          <w:numId w:val="19"/>
        </w:numPr>
        <w:spacing w:before="60" w:after="0"/>
        <w:ind w:left="567" w:firstLine="0"/>
        <w:jc w:val="both"/>
        <w:rPr>
          <w:rStyle w:val="ab"/>
          <w:lang w:val="en-US"/>
        </w:rPr>
      </w:pPr>
      <w:r w:rsidRPr="00E96AC1">
        <w:rPr>
          <w:rStyle w:val="af1"/>
          <w:rFonts w:asciiTheme="majorHAnsi" w:hAnsiTheme="majorHAnsi"/>
          <w:color w:val="auto"/>
          <w:sz w:val="28"/>
          <w:szCs w:val="28"/>
        </w:rPr>
        <w:t>Засоби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вимірювання</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площі</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(MI-009 III: Area measuring instruments) </w:t>
      </w:r>
      <w:hyperlink r:id="rId252" w:tgtFrame="_blank" w:history="1">
        <w:r w:rsidRPr="00E96AC1">
          <w:rPr>
            <w:rStyle w:val="ab"/>
            <w:rFonts w:asciiTheme="majorHAnsi" w:hAnsiTheme="majorHAnsi"/>
            <w:sz w:val="28"/>
            <w:szCs w:val="28"/>
            <w:lang w:val="en-US"/>
          </w:rPr>
          <w:t>OJ C 269 of 4.11.2006, p. 1</w:t>
        </w:r>
      </w:hyperlink>
    </w:p>
    <w:p w14:paraId="414D1781" w14:textId="77777777" w:rsidR="00911C87" w:rsidRPr="00E96AC1" w:rsidRDefault="00911C87" w:rsidP="00E360FB">
      <w:pPr>
        <w:numPr>
          <w:ilvl w:val="0"/>
          <w:numId w:val="19"/>
        </w:numPr>
        <w:spacing w:before="60" w:after="0"/>
        <w:ind w:left="567" w:firstLine="0"/>
        <w:jc w:val="both"/>
        <w:rPr>
          <w:rFonts w:asciiTheme="majorHAnsi" w:hAnsiTheme="majorHAnsi"/>
          <w:sz w:val="28"/>
          <w:szCs w:val="28"/>
          <w:lang w:val="en-US"/>
        </w:rPr>
      </w:pPr>
      <w:r w:rsidRPr="00E96AC1">
        <w:rPr>
          <w:rStyle w:val="af1"/>
          <w:rFonts w:asciiTheme="majorHAnsi" w:hAnsiTheme="majorHAnsi"/>
          <w:color w:val="auto"/>
          <w:sz w:val="28"/>
          <w:szCs w:val="28"/>
        </w:rPr>
        <w:t>Координатні</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засоби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вимірювань</w:t>
      </w:r>
      <w:r w:rsidRPr="00E96AC1">
        <w:rPr>
          <w:rFonts w:asciiTheme="majorHAnsi" w:hAnsiTheme="majorHAnsi"/>
          <w:sz w:val="28"/>
          <w:szCs w:val="28"/>
          <w:lang w:val="en-US"/>
        </w:rPr>
        <w:t> </w:t>
      </w:r>
      <w:r w:rsidRPr="00E96AC1">
        <w:rPr>
          <w:rStyle w:val="fontstyle31"/>
          <w:rFonts w:asciiTheme="majorHAnsi" w:hAnsiTheme="majorHAnsi"/>
          <w:color w:val="auto"/>
          <w:lang w:val="en-US"/>
        </w:rPr>
        <w:t>(MI-009: IV:Multidimensional measuring instruments)</w:t>
      </w:r>
      <w:r w:rsidRPr="00E96AC1">
        <w:rPr>
          <w:rStyle w:val="ab"/>
          <w:i/>
          <w:iCs/>
          <w:lang w:val="en-US"/>
        </w:rPr>
        <w:t xml:space="preserve"> </w:t>
      </w:r>
      <w:hyperlink r:id="rId253" w:tgtFrame="_blank" w:history="1">
        <w:r w:rsidRPr="00E96AC1">
          <w:rPr>
            <w:rStyle w:val="ab"/>
            <w:rFonts w:asciiTheme="majorHAnsi" w:hAnsiTheme="majorHAnsi"/>
            <w:sz w:val="28"/>
            <w:szCs w:val="28"/>
            <w:lang w:val="en-US"/>
          </w:rPr>
          <w:t>OJ C 269 of 4.11.2006, p. 1</w:t>
        </w:r>
      </w:hyperlink>
    </w:p>
    <w:p w14:paraId="458B8D99" w14:textId="77777777" w:rsidR="00911C87" w:rsidRPr="00E96AC1" w:rsidRDefault="00911C87" w:rsidP="00E360FB">
      <w:pPr>
        <w:numPr>
          <w:ilvl w:val="0"/>
          <w:numId w:val="19"/>
        </w:numPr>
        <w:spacing w:before="60" w:after="0"/>
        <w:ind w:left="567" w:firstLine="0"/>
        <w:jc w:val="both"/>
        <w:rPr>
          <w:rStyle w:val="ab"/>
          <w:sz w:val="28"/>
          <w:szCs w:val="28"/>
          <w:lang w:val="en-US"/>
        </w:rPr>
      </w:pPr>
      <w:r w:rsidRPr="00E96AC1">
        <w:rPr>
          <w:rStyle w:val="af1"/>
          <w:rFonts w:asciiTheme="majorHAnsi" w:hAnsiTheme="majorHAnsi"/>
          <w:color w:val="auto"/>
          <w:sz w:val="28"/>
          <w:szCs w:val="28"/>
        </w:rPr>
        <w:t>Аналізатори</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вихлопних</w:t>
      </w:r>
      <w:r w:rsidRPr="00E96AC1">
        <w:rPr>
          <w:rStyle w:val="af1"/>
          <w:rFonts w:asciiTheme="majorHAnsi" w:hAnsiTheme="majorHAnsi"/>
          <w:color w:val="auto"/>
          <w:sz w:val="28"/>
          <w:szCs w:val="28"/>
          <w:lang w:val="en-US"/>
        </w:rPr>
        <w:t xml:space="preserve"> </w:t>
      </w:r>
      <w:r w:rsidRPr="00E96AC1">
        <w:rPr>
          <w:rStyle w:val="af1"/>
          <w:rFonts w:asciiTheme="majorHAnsi" w:hAnsiTheme="majorHAnsi"/>
          <w:color w:val="auto"/>
          <w:sz w:val="28"/>
          <w:szCs w:val="28"/>
        </w:rPr>
        <w:t>газів</w:t>
      </w:r>
      <w:r w:rsidRPr="00E96AC1">
        <w:rPr>
          <w:rFonts w:asciiTheme="majorHAnsi" w:hAnsiTheme="majorHAnsi"/>
          <w:sz w:val="28"/>
          <w:szCs w:val="28"/>
          <w:lang w:val="en-US"/>
        </w:rPr>
        <w:t> </w:t>
      </w:r>
      <w:r w:rsidRPr="00E96AC1">
        <w:rPr>
          <w:rStyle w:val="fontstyle31"/>
          <w:rFonts w:asciiTheme="majorHAnsi" w:hAnsiTheme="majorHAnsi"/>
          <w:color w:val="auto"/>
          <w:lang w:val="en-US"/>
        </w:rPr>
        <w:t xml:space="preserve">(MI-010:Exhaust gas analyser) </w:t>
      </w:r>
      <w:hyperlink r:id="rId254" w:tgtFrame="_blank" w:history="1">
        <w:r w:rsidRPr="00E96AC1">
          <w:rPr>
            <w:rStyle w:val="ab"/>
            <w:sz w:val="28"/>
            <w:szCs w:val="28"/>
            <w:lang w:val="en-US"/>
          </w:rPr>
          <w:t>OJ C 33 of 2.2.2011, p. 1</w:t>
        </w:r>
      </w:hyperlink>
    </w:p>
    <w:p w14:paraId="15C40957" w14:textId="77777777" w:rsidR="00911C87" w:rsidRPr="00E96AC1" w:rsidRDefault="00911C87" w:rsidP="002C563E">
      <w:pPr>
        <w:shd w:val="clear" w:color="auto" w:fill="FFFFFF"/>
        <w:spacing w:before="120" w:after="0"/>
        <w:ind w:firstLine="567"/>
        <w:jc w:val="both"/>
        <w:rPr>
          <w:rFonts w:asciiTheme="majorHAnsi" w:hAnsiTheme="majorHAnsi"/>
          <w:bCs/>
          <w:sz w:val="28"/>
          <w:szCs w:val="28"/>
          <w:lang w:val="uk-UA"/>
        </w:rPr>
      </w:pPr>
      <w:r w:rsidRPr="00E96AC1">
        <w:rPr>
          <w:rFonts w:asciiTheme="majorHAnsi" w:hAnsiTheme="majorHAnsi"/>
          <w:b/>
          <w:bCs/>
          <w:sz w:val="28"/>
          <w:szCs w:val="28"/>
          <w:lang w:val="uk-UA"/>
        </w:rPr>
        <w:t xml:space="preserve">Для ТР ЗР ЗВТ. </w:t>
      </w:r>
      <w:r w:rsidRPr="00E96AC1">
        <w:rPr>
          <w:rFonts w:asciiTheme="majorHAnsi" w:hAnsiTheme="majorHAnsi"/>
          <w:bCs/>
          <w:sz w:val="28"/>
          <w:szCs w:val="28"/>
          <w:lang w:val="uk-UA"/>
        </w:rPr>
        <w:t>Перелік національних стандартів для цілей застосування Технічного регламенту законодавчо регульованих засобів вимірювальної техніки [4</w:t>
      </w:r>
      <w:r w:rsidR="001C7D20" w:rsidRPr="00E96AC1">
        <w:rPr>
          <w:rFonts w:asciiTheme="majorHAnsi" w:hAnsiTheme="majorHAnsi"/>
          <w:bCs/>
          <w:sz w:val="28"/>
          <w:szCs w:val="28"/>
          <w:lang w:val="uk-UA"/>
        </w:rPr>
        <w:t>7</w:t>
      </w:r>
      <w:r w:rsidRPr="00E96AC1">
        <w:rPr>
          <w:rFonts w:asciiTheme="majorHAnsi" w:hAnsiTheme="majorHAnsi"/>
          <w:bCs/>
          <w:sz w:val="28"/>
          <w:szCs w:val="28"/>
          <w:lang w:val="uk-UA"/>
        </w:rPr>
        <w:t xml:space="preserve">] містить майже 300 нормативних документів, які стосуються конретних засобів вимірювальної техніки, що знаходяться в сфері ТР ЗР ЗВТ. Серед яких ДСТУ, ДСТУ ГОСТ (нечинні), ДСТУ </w:t>
      </w:r>
      <w:r w:rsidRPr="00E96AC1">
        <w:rPr>
          <w:rFonts w:asciiTheme="majorHAnsi" w:hAnsiTheme="majorHAnsi"/>
          <w:bCs/>
          <w:sz w:val="28"/>
          <w:szCs w:val="28"/>
          <w:lang w:val="en-US"/>
        </w:rPr>
        <w:t>EN</w:t>
      </w:r>
      <w:r w:rsidRPr="00E96AC1">
        <w:rPr>
          <w:rFonts w:asciiTheme="majorHAnsi" w:hAnsiTheme="majorHAnsi"/>
          <w:bCs/>
          <w:sz w:val="28"/>
          <w:szCs w:val="28"/>
          <w:lang w:val="uk-UA"/>
        </w:rPr>
        <w:t xml:space="preserve">, ДСТУ </w:t>
      </w:r>
      <w:r w:rsidRPr="00E96AC1">
        <w:rPr>
          <w:rFonts w:asciiTheme="majorHAnsi" w:hAnsiTheme="majorHAnsi"/>
          <w:bCs/>
          <w:sz w:val="28"/>
          <w:szCs w:val="28"/>
          <w:lang w:val="en-US"/>
        </w:rPr>
        <w:t>ETSI</w:t>
      </w:r>
      <w:r w:rsidRPr="00E96AC1">
        <w:rPr>
          <w:rFonts w:asciiTheme="majorHAnsi" w:hAnsiTheme="majorHAnsi"/>
          <w:bCs/>
          <w:sz w:val="28"/>
          <w:szCs w:val="28"/>
          <w:lang w:val="uk-UA"/>
        </w:rPr>
        <w:t xml:space="preserve"> </w:t>
      </w:r>
      <w:r w:rsidRPr="00E96AC1">
        <w:rPr>
          <w:rFonts w:asciiTheme="majorHAnsi" w:hAnsiTheme="majorHAnsi"/>
          <w:bCs/>
          <w:sz w:val="28"/>
          <w:szCs w:val="28"/>
          <w:lang w:val="en-US"/>
        </w:rPr>
        <w:t>EN</w:t>
      </w:r>
      <w:r w:rsidRPr="00E96AC1">
        <w:rPr>
          <w:rFonts w:asciiTheme="majorHAnsi" w:hAnsiTheme="majorHAnsi"/>
          <w:bCs/>
          <w:sz w:val="28"/>
          <w:szCs w:val="28"/>
          <w:lang w:val="uk-UA"/>
        </w:rPr>
        <w:t xml:space="preserve">, ДСТУ </w:t>
      </w:r>
      <w:r w:rsidRPr="00E96AC1">
        <w:rPr>
          <w:rFonts w:asciiTheme="majorHAnsi" w:hAnsiTheme="majorHAnsi"/>
          <w:bCs/>
          <w:sz w:val="28"/>
          <w:szCs w:val="28"/>
          <w:lang w:val="en-US"/>
        </w:rPr>
        <w:t>IEC</w:t>
      </w:r>
      <w:r w:rsidRPr="00E96AC1">
        <w:rPr>
          <w:rFonts w:asciiTheme="majorHAnsi" w:hAnsiTheme="majorHAnsi"/>
          <w:bCs/>
          <w:sz w:val="28"/>
          <w:szCs w:val="28"/>
          <w:lang w:val="uk-UA"/>
        </w:rPr>
        <w:t xml:space="preserve">, ДСТУ </w:t>
      </w:r>
      <w:r w:rsidRPr="00E96AC1">
        <w:rPr>
          <w:rFonts w:asciiTheme="majorHAnsi" w:hAnsiTheme="majorHAnsi"/>
          <w:bCs/>
          <w:sz w:val="28"/>
          <w:szCs w:val="28"/>
          <w:lang w:val="en-US"/>
        </w:rPr>
        <w:t>ISO</w:t>
      </w:r>
      <w:r w:rsidRPr="00E96AC1">
        <w:rPr>
          <w:rFonts w:asciiTheme="majorHAnsi" w:hAnsiTheme="majorHAnsi"/>
          <w:bCs/>
          <w:sz w:val="28"/>
          <w:szCs w:val="28"/>
          <w:lang w:val="uk-UA"/>
        </w:rPr>
        <w:t xml:space="preserve">, ДСТУ </w:t>
      </w:r>
      <w:r w:rsidRPr="00E96AC1">
        <w:rPr>
          <w:rFonts w:asciiTheme="majorHAnsi" w:hAnsiTheme="majorHAnsi"/>
          <w:bCs/>
          <w:sz w:val="28"/>
          <w:szCs w:val="28"/>
          <w:lang w:val="en-US"/>
        </w:rPr>
        <w:t>OIML</w:t>
      </w:r>
      <w:r w:rsidRPr="00E96AC1">
        <w:rPr>
          <w:rFonts w:asciiTheme="majorHAnsi" w:hAnsiTheme="majorHAnsi"/>
          <w:bCs/>
          <w:sz w:val="28"/>
          <w:szCs w:val="28"/>
          <w:lang w:val="uk-UA"/>
        </w:rPr>
        <w:t xml:space="preserve">. </w:t>
      </w:r>
    </w:p>
    <w:p w14:paraId="1CA71185" w14:textId="77777777" w:rsidR="00076A52" w:rsidRPr="00E96AC1" w:rsidRDefault="00076A52" w:rsidP="00627985">
      <w:pPr>
        <w:spacing w:after="0"/>
        <w:ind w:left="1230" w:hanging="67"/>
        <w:jc w:val="both"/>
        <w:rPr>
          <w:rFonts w:asciiTheme="majorHAnsi" w:hAnsiTheme="majorHAnsi"/>
          <w:b/>
          <w:sz w:val="28"/>
          <w:szCs w:val="28"/>
          <w:shd w:val="clear" w:color="auto" w:fill="FFFFFF"/>
          <w:lang w:val="uk-UA"/>
        </w:rPr>
      </w:pPr>
    </w:p>
    <w:p w14:paraId="5057D6A9" w14:textId="77777777" w:rsidR="00911C87" w:rsidRPr="00E96AC1" w:rsidRDefault="00911C87" w:rsidP="005323A0">
      <w:pPr>
        <w:pStyle w:val="2"/>
        <w:rPr>
          <w:rFonts w:eastAsia="Cambria"/>
          <w:color w:val="auto"/>
          <w:kern w:val="20"/>
          <w:lang w:val="uk-UA"/>
        </w:rPr>
      </w:pPr>
      <w:bookmarkStart w:id="622" w:name="_Toc132455643"/>
      <w:bookmarkStart w:id="623" w:name="_Toc132457675"/>
      <w:r w:rsidRPr="00E96AC1">
        <w:rPr>
          <w:color w:val="auto"/>
          <w:shd w:val="clear" w:color="auto" w:fill="FFFFFF"/>
          <w:lang w:val="uk-UA"/>
        </w:rPr>
        <w:t>9.5. Маркування відповідності та додаткове метрологічне маркування</w:t>
      </w:r>
      <w:r w:rsidRPr="00E96AC1">
        <w:rPr>
          <w:rFonts w:eastAsia="Cambria"/>
          <w:color w:val="auto"/>
          <w:kern w:val="20"/>
          <w:lang w:val="uk-UA"/>
        </w:rPr>
        <w:t xml:space="preserve"> щодо засобів вимірювальної техніки</w:t>
      </w:r>
      <w:bookmarkEnd w:id="622"/>
      <w:bookmarkEnd w:id="623"/>
    </w:p>
    <w:p w14:paraId="54D2E5D6" w14:textId="77777777" w:rsidR="00911C87" w:rsidRPr="00E96AC1" w:rsidRDefault="00911C87" w:rsidP="00627985">
      <w:pPr>
        <w:spacing w:after="0"/>
        <w:ind w:left="453"/>
        <w:jc w:val="both"/>
        <w:rPr>
          <w:rFonts w:asciiTheme="majorHAnsi" w:eastAsia="Cambria" w:hAnsiTheme="majorHAnsi"/>
          <w:kern w:val="20"/>
          <w:sz w:val="28"/>
          <w:szCs w:val="28"/>
          <w:lang w:val="uk-UA"/>
        </w:rPr>
      </w:pPr>
    </w:p>
    <w:p w14:paraId="39C837C8" w14:textId="6DD95F5D" w:rsidR="00911C87" w:rsidRPr="00E96AC1" w:rsidRDefault="00911C87" w:rsidP="00627985">
      <w:pPr>
        <w:shd w:val="clear" w:color="auto" w:fill="FFFFFF"/>
        <w:spacing w:after="0"/>
        <w:ind w:firstLine="567"/>
        <w:jc w:val="both"/>
        <w:rPr>
          <w:rFonts w:asciiTheme="majorHAnsi" w:hAnsiTheme="majorHAnsi"/>
          <w:bCs/>
          <w:sz w:val="28"/>
          <w:szCs w:val="28"/>
          <w:lang w:val="uk-UA"/>
        </w:rPr>
      </w:pPr>
      <w:r w:rsidRPr="00E96AC1">
        <w:rPr>
          <w:rFonts w:asciiTheme="majorHAnsi" w:hAnsiTheme="majorHAnsi"/>
          <w:bCs/>
          <w:sz w:val="28"/>
          <w:szCs w:val="28"/>
          <w:lang w:val="uk-UA"/>
        </w:rPr>
        <w:t xml:space="preserve">Термін </w:t>
      </w:r>
      <w:r w:rsidR="0076577C" w:rsidRPr="00E96AC1">
        <w:rPr>
          <w:rFonts w:asciiTheme="majorHAnsi" w:hAnsiTheme="majorHAnsi"/>
          <w:bCs/>
          <w:sz w:val="28"/>
          <w:szCs w:val="28"/>
          <w:lang w:val="uk-UA"/>
        </w:rPr>
        <w:t>"</w:t>
      </w:r>
      <w:r w:rsidRPr="00E96AC1">
        <w:rPr>
          <w:rFonts w:asciiTheme="majorHAnsi" w:hAnsiTheme="majorHAnsi"/>
          <w:bCs/>
          <w:sz w:val="28"/>
          <w:szCs w:val="28"/>
          <w:lang w:val="uk-UA"/>
        </w:rPr>
        <w:t>додаткове метрологічне маркування</w:t>
      </w:r>
      <w:r w:rsidR="0076577C" w:rsidRPr="00E96AC1">
        <w:rPr>
          <w:rFonts w:asciiTheme="majorHAnsi" w:hAnsiTheme="majorHAnsi"/>
          <w:bCs/>
          <w:sz w:val="28"/>
          <w:szCs w:val="28"/>
          <w:lang w:val="uk-UA"/>
        </w:rPr>
        <w:t>"</w:t>
      </w:r>
      <w:r w:rsidRPr="00E96AC1">
        <w:rPr>
          <w:rFonts w:asciiTheme="majorHAnsi" w:hAnsiTheme="majorHAnsi"/>
          <w:bCs/>
          <w:sz w:val="28"/>
          <w:szCs w:val="28"/>
          <w:lang w:val="uk-UA"/>
        </w:rPr>
        <w:t xml:space="preserve"> присутній в обох </w:t>
      </w:r>
      <w:r w:rsidR="0076577C" w:rsidRPr="00E96AC1">
        <w:rPr>
          <w:rFonts w:asciiTheme="majorHAnsi" w:hAnsiTheme="majorHAnsi"/>
          <w:bCs/>
          <w:sz w:val="28"/>
          <w:szCs w:val="28"/>
          <w:lang w:val="uk-UA"/>
        </w:rPr>
        <w:t>Т</w:t>
      </w:r>
      <w:r w:rsidRPr="00E96AC1">
        <w:rPr>
          <w:rFonts w:asciiTheme="majorHAnsi" w:hAnsiTheme="majorHAnsi"/>
          <w:bCs/>
          <w:sz w:val="28"/>
          <w:szCs w:val="28"/>
          <w:lang w:val="uk-UA"/>
        </w:rPr>
        <w:t xml:space="preserve">ехнічних регламентах, що стосуються </w:t>
      </w:r>
      <w:r w:rsidR="00972743" w:rsidRPr="00E96AC1">
        <w:rPr>
          <w:rFonts w:asciiTheme="majorHAnsi" w:hAnsiTheme="majorHAnsi"/>
          <w:bCs/>
          <w:sz w:val="28"/>
          <w:szCs w:val="28"/>
          <w:lang w:val="uk-UA"/>
        </w:rPr>
        <w:t>ЗВТ</w:t>
      </w:r>
      <w:r w:rsidRPr="00E96AC1">
        <w:rPr>
          <w:rFonts w:asciiTheme="majorHAnsi" w:hAnsiTheme="majorHAnsi"/>
          <w:bCs/>
          <w:sz w:val="28"/>
          <w:szCs w:val="28"/>
          <w:lang w:val="uk-UA"/>
        </w:rPr>
        <w:t xml:space="preserve"> Проте це різні маркування, які відрізняються за зовнішнім виглядом.</w:t>
      </w:r>
    </w:p>
    <w:p w14:paraId="5110C2DB" w14:textId="77777777" w:rsidR="00911C87" w:rsidRPr="00E96AC1" w:rsidRDefault="00911C87" w:rsidP="00627985">
      <w:pPr>
        <w:shd w:val="clear" w:color="auto" w:fill="FFFFFF"/>
        <w:spacing w:after="0"/>
        <w:ind w:firstLine="567"/>
        <w:jc w:val="both"/>
        <w:rPr>
          <w:rFonts w:asciiTheme="majorHAnsi" w:hAnsiTheme="majorHAnsi"/>
          <w:bCs/>
          <w:sz w:val="28"/>
          <w:szCs w:val="28"/>
          <w:lang w:val="uk-UA"/>
        </w:rPr>
      </w:pPr>
      <w:r w:rsidRPr="00E96AC1">
        <w:rPr>
          <w:rFonts w:asciiTheme="majorHAnsi" w:hAnsiTheme="majorHAnsi"/>
          <w:bCs/>
          <w:sz w:val="28"/>
          <w:szCs w:val="28"/>
          <w:lang w:val="uk-UA"/>
        </w:rPr>
        <w:t>Відповідність засобу вимірювальної техніки вимогам ТР ЗВТ повинна засвідчуватися шляхом нанесення на нього знака відповідності (наноситься лише виробником, або уповноваженим представником)</w:t>
      </w:r>
      <w:r w:rsidR="0076577C" w:rsidRPr="00E96AC1">
        <w:rPr>
          <w:rFonts w:asciiTheme="majorHAnsi" w:hAnsiTheme="majorHAnsi"/>
          <w:bCs/>
          <w:sz w:val="28"/>
          <w:szCs w:val="28"/>
          <w:lang w:val="uk-UA"/>
        </w:rPr>
        <w:t>.</w:t>
      </w:r>
      <w:r w:rsidRPr="00E96AC1">
        <w:rPr>
          <w:rFonts w:asciiTheme="majorHAnsi" w:hAnsiTheme="majorHAnsi"/>
          <w:bCs/>
          <w:sz w:val="28"/>
          <w:szCs w:val="28"/>
          <w:lang w:val="uk-UA"/>
        </w:rPr>
        <w:t xml:space="preserve"> </w:t>
      </w:r>
    </w:p>
    <w:p w14:paraId="0B10252D" w14:textId="0BAC4F0B" w:rsidR="00911C87" w:rsidRPr="00E96AC1" w:rsidRDefault="00911C87" w:rsidP="00627985">
      <w:pPr>
        <w:shd w:val="clear" w:color="auto" w:fill="FFFFFF"/>
        <w:spacing w:after="0"/>
        <w:ind w:firstLine="567"/>
        <w:jc w:val="both"/>
        <w:rPr>
          <w:rFonts w:asciiTheme="majorHAnsi" w:hAnsiTheme="majorHAnsi"/>
          <w:bCs/>
          <w:sz w:val="28"/>
          <w:szCs w:val="28"/>
          <w:lang w:val="uk-UA"/>
        </w:rPr>
      </w:pPr>
      <w:r w:rsidRPr="00E96AC1">
        <w:rPr>
          <w:rFonts w:asciiTheme="majorHAnsi" w:hAnsiTheme="majorHAnsi"/>
          <w:bCs/>
          <w:sz w:val="28"/>
          <w:szCs w:val="28"/>
          <w:lang w:val="uk-UA"/>
        </w:rPr>
        <w:t xml:space="preserve">Виробник шляхом нанесення знака відповідності ним самим або його уповноваженим представником вказує на те, що він бере на себе відповідальність за відповідність </w:t>
      </w:r>
      <w:r w:rsidR="00972743" w:rsidRPr="00E96AC1">
        <w:rPr>
          <w:rFonts w:asciiTheme="majorHAnsi" w:hAnsiTheme="majorHAnsi"/>
          <w:bCs/>
          <w:sz w:val="28"/>
          <w:szCs w:val="28"/>
          <w:lang w:val="uk-UA"/>
        </w:rPr>
        <w:t>ЗВТ</w:t>
      </w:r>
      <w:r w:rsidRPr="00E96AC1">
        <w:rPr>
          <w:rFonts w:asciiTheme="majorHAnsi" w:hAnsiTheme="majorHAnsi"/>
          <w:bCs/>
          <w:sz w:val="28"/>
          <w:szCs w:val="28"/>
          <w:lang w:val="uk-UA"/>
        </w:rPr>
        <w:t xml:space="preserve"> усім вимогам, які застосовуються до таких засобів та визначені у відповідних </w:t>
      </w:r>
      <w:r w:rsidR="0076577C" w:rsidRPr="00E96AC1">
        <w:rPr>
          <w:rFonts w:asciiTheme="majorHAnsi" w:hAnsiTheme="majorHAnsi"/>
          <w:bCs/>
          <w:sz w:val="28"/>
          <w:szCs w:val="28"/>
          <w:lang w:val="uk-UA"/>
        </w:rPr>
        <w:t>Т</w:t>
      </w:r>
      <w:r w:rsidRPr="00E96AC1">
        <w:rPr>
          <w:rFonts w:asciiTheme="majorHAnsi" w:hAnsiTheme="majorHAnsi"/>
          <w:bCs/>
          <w:sz w:val="28"/>
          <w:szCs w:val="28"/>
          <w:lang w:val="uk-UA"/>
        </w:rPr>
        <w:t>ехнічних регламентах, якими передбачене нанесення знака відповідності.</w:t>
      </w:r>
    </w:p>
    <w:p w14:paraId="056EEC1E" w14:textId="03E303E9" w:rsidR="00911C87" w:rsidRPr="00E96AC1" w:rsidRDefault="00911C87" w:rsidP="00627985">
      <w:pPr>
        <w:shd w:val="clear" w:color="auto" w:fill="FFFFFF"/>
        <w:spacing w:after="0"/>
        <w:ind w:firstLine="567"/>
        <w:jc w:val="both"/>
        <w:rPr>
          <w:rFonts w:asciiTheme="majorHAnsi" w:hAnsiTheme="majorHAnsi"/>
          <w:bCs/>
          <w:sz w:val="28"/>
          <w:szCs w:val="28"/>
        </w:rPr>
      </w:pPr>
      <w:r w:rsidRPr="00E96AC1">
        <w:rPr>
          <w:rFonts w:asciiTheme="majorHAnsi" w:hAnsiTheme="majorHAnsi"/>
          <w:bCs/>
          <w:sz w:val="28"/>
          <w:szCs w:val="28"/>
          <w:lang w:val="uk-UA"/>
        </w:rPr>
        <w:lastRenderedPageBreak/>
        <w:t xml:space="preserve">Нанесення на засоби вимірювальної техніки інших маркувань, знаків або написів, які можуть вводити в оману третіх осіб щодо значення чи форми знака відповідності, забороняється. </w:t>
      </w:r>
      <w:r w:rsidRPr="00E96AC1">
        <w:rPr>
          <w:rFonts w:asciiTheme="majorHAnsi" w:hAnsiTheme="majorHAnsi"/>
          <w:bCs/>
          <w:sz w:val="28"/>
          <w:szCs w:val="28"/>
        </w:rPr>
        <w:t xml:space="preserve">Будь-яке інше маркування може бути нанесене на </w:t>
      </w:r>
      <w:r w:rsidR="00972743" w:rsidRPr="00E96AC1">
        <w:rPr>
          <w:rFonts w:asciiTheme="majorHAnsi" w:hAnsiTheme="majorHAnsi"/>
          <w:bCs/>
          <w:sz w:val="28"/>
          <w:szCs w:val="28"/>
          <w:lang w:val="uk-UA"/>
        </w:rPr>
        <w:t>ЗВТ</w:t>
      </w:r>
      <w:r w:rsidRPr="00E96AC1">
        <w:rPr>
          <w:rFonts w:asciiTheme="majorHAnsi" w:hAnsiTheme="majorHAnsi"/>
          <w:bCs/>
          <w:sz w:val="28"/>
          <w:szCs w:val="28"/>
        </w:rPr>
        <w:t xml:space="preserve"> за умови, що це не вплине негативно на видимість, розбірливість та значення знака відповідності.</w:t>
      </w:r>
    </w:p>
    <w:p w14:paraId="0B64FA4B" w14:textId="77777777" w:rsidR="00911C87" w:rsidRPr="00E96AC1" w:rsidRDefault="00911C87" w:rsidP="00627985">
      <w:pPr>
        <w:shd w:val="clear" w:color="auto" w:fill="FFFFFF"/>
        <w:spacing w:after="0"/>
        <w:ind w:firstLine="567"/>
        <w:jc w:val="both"/>
        <w:rPr>
          <w:rFonts w:asciiTheme="majorHAnsi" w:hAnsiTheme="majorHAnsi"/>
          <w:bCs/>
          <w:sz w:val="28"/>
          <w:szCs w:val="28"/>
        </w:rPr>
      </w:pPr>
      <w:r w:rsidRPr="00E96AC1">
        <w:rPr>
          <w:rFonts w:asciiTheme="majorHAnsi" w:hAnsiTheme="majorHAnsi"/>
          <w:b/>
          <w:bCs/>
          <w:sz w:val="28"/>
          <w:szCs w:val="28"/>
        </w:rPr>
        <w:t>Для ТР ЗВТ.</w:t>
      </w:r>
      <w:r w:rsidRPr="00E96AC1">
        <w:rPr>
          <w:rFonts w:asciiTheme="majorHAnsi" w:hAnsiTheme="majorHAnsi"/>
          <w:bCs/>
          <w:sz w:val="28"/>
          <w:szCs w:val="28"/>
        </w:rPr>
        <w:t xml:space="preserve"> Додаткове метрологічне маркування складається з прямокутника, в якому розміщені літера “М” і дві останні цифри року його нанесення. Висота прямокутника дорівнює висоті знака відповідності.</w:t>
      </w:r>
    </w:p>
    <w:p w14:paraId="3BE2B5FC" w14:textId="77777777" w:rsidR="00911C87" w:rsidRDefault="00911C87" w:rsidP="00627985">
      <w:pPr>
        <w:shd w:val="clear" w:color="auto" w:fill="FFFFFF"/>
        <w:spacing w:after="0"/>
        <w:ind w:firstLine="567"/>
        <w:jc w:val="both"/>
        <w:rPr>
          <w:rFonts w:asciiTheme="majorHAnsi" w:hAnsiTheme="majorHAnsi"/>
          <w:bCs/>
          <w:sz w:val="28"/>
          <w:szCs w:val="28"/>
        </w:rPr>
      </w:pPr>
      <w:r w:rsidRPr="00E96AC1">
        <w:rPr>
          <w:rFonts w:asciiTheme="majorHAnsi" w:hAnsiTheme="majorHAnsi"/>
          <w:bCs/>
          <w:sz w:val="28"/>
          <w:szCs w:val="28"/>
        </w:rPr>
        <w:t>Приклад</w:t>
      </w:r>
      <w:r w:rsidR="00D030F5" w:rsidRPr="00E96AC1">
        <w:rPr>
          <w:rFonts w:asciiTheme="majorHAnsi" w:hAnsiTheme="majorHAnsi"/>
          <w:bCs/>
          <w:sz w:val="28"/>
          <w:szCs w:val="28"/>
          <w:lang w:val="uk-UA"/>
        </w:rPr>
        <w:t>и</w:t>
      </w:r>
      <w:r w:rsidRPr="00E96AC1">
        <w:rPr>
          <w:rFonts w:asciiTheme="majorHAnsi" w:hAnsiTheme="majorHAnsi"/>
          <w:bCs/>
          <w:sz w:val="28"/>
          <w:szCs w:val="28"/>
        </w:rPr>
        <w:t xml:space="preserve"> нанесення знака відповідності і додаткового метрологічного маркування за ТР ЗВТ на рис.9.1</w:t>
      </w:r>
    </w:p>
    <w:p w14:paraId="1EAE70ED" w14:textId="77777777" w:rsidR="00525211" w:rsidRPr="00E96AC1" w:rsidRDefault="00525211" w:rsidP="00627985">
      <w:pPr>
        <w:shd w:val="clear" w:color="auto" w:fill="FFFFFF"/>
        <w:spacing w:after="0"/>
        <w:ind w:firstLine="567"/>
        <w:jc w:val="both"/>
        <w:rPr>
          <w:rFonts w:asciiTheme="majorHAnsi" w:hAnsiTheme="majorHAnsi"/>
          <w:bCs/>
          <w:sz w:val="28"/>
          <w:szCs w:val="28"/>
        </w:rPr>
      </w:pPr>
    </w:p>
    <w:tbl>
      <w:tblPr>
        <w:tblW w:w="7797" w:type="dxa"/>
        <w:tblInd w:w="709" w:type="dxa"/>
        <w:tblLook w:val="04A0" w:firstRow="1" w:lastRow="0" w:firstColumn="1" w:lastColumn="0" w:noHBand="0" w:noVBand="1"/>
      </w:tblPr>
      <w:tblGrid>
        <w:gridCol w:w="4253"/>
        <w:gridCol w:w="3544"/>
      </w:tblGrid>
      <w:tr w:rsidR="00911C87" w:rsidRPr="00E96AC1" w14:paraId="142567EC" w14:textId="77777777" w:rsidTr="00186E99">
        <w:tc>
          <w:tcPr>
            <w:tcW w:w="4253" w:type="dxa"/>
          </w:tcPr>
          <w:p w14:paraId="036C5ADE" w14:textId="293E556D" w:rsidR="00911C87" w:rsidRPr="00E96AC1" w:rsidRDefault="002E19DF" w:rsidP="00627985">
            <w:pPr>
              <w:jc w:val="center"/>
              <w:rPr>
                <w:rFonts w:asciiTheme="majorHAnsi" w:hAnsiTheme="majorHAnsi"/>
                <w:bCs/>
                <w:sz w:val="28"/>
                <w:szCs w:val="28"/>
                <w:lang w:val="uk-UA"/>
              </w:rPr>
            </w:pPr>
            <w:r w:rsidRPr="00E96AC1">
              <w:rPr>
                <w:rFonts w:asciiTheme="majorHAnsi" w:hAnsiTheme="majorHAnsi"/>
                <w:bCs/>
                <w:noProof/>
                <w:sz w:val="28"/>
                <w:szCs w:val="28"/>
                <w:lang w:eastAsia="ru-RU"/>
              </w:rPr>
              <mc:AlternateContent>
                <mc:Choice Requires="wps">
                  <w:drawing>
                    <wp:anchor distT="45720" distB="45720" distL="114300" distR="114300" simplePos="0" relativeHeight="251661312" behindDoc="0" locked="0" layoutInCell="1" allowOverlap="1" wp14:anchorId="7D1ABDD1" wp14:editId="21AD667F">
                      <wp:simplePos x="0" y="0"/>
                      <wp:positionH relativeFrom="column">
                        <wp:posOffset>906780</wp:posOffset>
                      </wp:positionH>
                      <wp:positionV relativeFrom="paragraph">
                        <wp:posOffset>26035</wp:posOffset>
                      </wp:positionV>
                      <wp:extent cx="1070610" cy="584835"/>
                      <wp:effectExtent l="0" t="0" r="15240" b="24765"/>
                      <wp:wrapSquare wrapText="bothSides"/>
                      <wp:docPr id="41" name="Надпись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0610" cy="584835"/>
                              </a:xfrm>
                              <a:prstGeom prst="rect">
                                <a:avLst/>
                              </a:prstGeom>
                              <a:solidFill>
                                <a:srgbClr val="FFFFFF"/>
                              </a:solidFill>
                              <a:ln w="9525">
                                <a:solidFill>
                                  <a:srgbClr val="000000"/>
                                </a:solidFill>
                                <a:miter lim="800000"/>
                                <a:headEnd/>
                                <a:tailEnd/>
                              </a:ln>
                            </wps:spPr>
                            <wps:txbx>
                              <w:txbxContent>
                                <w:p w14:paraId="045508B7" w14:textId="77777777" w:rsidR="00FF78BF" w:rsidRPr="00D62139" w:rsidRDefault="00FF78BF" w:rsidP="00911C87">
                                  <w:pPr>
                                    <w:rPr>
                                      <w:sz w:val="60"/>
                                      <w:szCs w:val="60"/>
                                      <w:lang w:val="uk-UA"/>
                                    </w:rPr>
                                  </w:pPr>
                                  <w:r w:rsidRPr="00D62139">
                                    <w:rPr>
                                      <w:sz w:val="60"/>
                                      <w:szCs w:val="60"/>
                                      <w:lang w:val="uk-UA"/>
                                    </w:rPr>
                                    <w:t>М 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1ABDD1" id="_x0000_t202" coordsize="21600,21600" o:spt="202" path="m,l,21600r21600,l21600,xe">
                      <v:stroke joinstyle="miter"/>
                      <v:path gradientshapeok="t" o:connecttype="rect"/>
                    </v:shapetype>
                    <v:shape id="Надпись 41" o:spid="_x0000_s1026" type="#_x0000_t202" style="position:absolute;left:0;text-align:left;margin-left:71.4pt;margin-top:2.05pt;width:84.3pt;height:46.0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">
                      <v:textbox>
                        <w:txbxContent>
                          <w:p w14:paraId="045508B7" w14:textId="77777777" w:rsidR="00FF78BF" w:rsidRPr="00D62139" w:rsidRDefault="00FF78BF" w:rsidP="00911C87">
                            <w:pPr>
                              <w:rPr>
                                <w:sz w:val="60"/>
                                <w:szCs w:val="60"/>
                                <w:lang w:val="uk-UA"/>
                              </w:rPr>
                            </w:pPr>
                            <w:r w:rsidRPr="00D62139">
                              <w:rPr>
                                <w:sz w:val="60"/>
                                <w:szCs w:val="60"/>
                                <w:lang w:val="uk-UA"/>
                              </w:rPr>
                              <w:t>М 23</w:t>
                            </w:r>
                          </w:p>
                        </w:txbxContent>
                      </v:textbox>
                      <w10:wrap type="square"/>
                    </v:shape>
                  </w:pict>
                </mc:Fallback>
              </mc:AlternateContent>
            </w:r>
            <w:r w:rsidR="00972743" w:rsidRPr="00E96AC1">
              <w:rPr>
                <w:rFonts w:asciiTheme="majorHAnsi" w:hAnsiTheme="majorHAnsi"/>
                <w:noProof/>
                <w:lang w:eastAsia="ru-RU"/>
              </w:rPr>
              <w:drawing>
                <wp:inline distT="0" distB="0" distL="0" distR="0" wp14:anchorId="576004F9" wp14:editId="19ABB527">
                  <wp:extent cx="596265" cy="6731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5"/>
                          <a:srcRect l="69777" t="29503" r="20520" b="50932"/>
                          <a:stretch/>
                        </pic:blipFill>
                        <pic:spPr bwMode="auto">
                          <a:xfrm>
                            <a:off x="0" y="0"/>
                            <a:ext cx="601202" cy="678673"/>
                          </a:xfrm>
                          <a:prstGeom prst="rect">
                            <a:avLst/>
                          </a:prstGeom>
                          <a:ln>
                            <a:noFill/>
                          </a:ln>
                          <a:extLst>
                            <a:ext uri="{53640926-AAD7-44D8-BBD7-CCE9431645EC}">
                              <a14:shadowObscured xmlns:a14="http://schemas.microsoft.com/office/drawing/2010/main"/>
                            </a:ext>
                          </a:extLst>
                        </pic:spPr>
                      </pic:pic>
                    </a:graphicData>
                  </a:graphic>
                </wp:inline>
              </w:drawing>
            </w:r>
          </w:p>
          <w:p w14:paraId="6EE6B3B6" w14:textId="77777777" w:rsidR="00911C87" w:rsidRPr="00E96AC1" w:rsidRDefault="00911C87" w:rsidP="00186E99">
            <w:pPr>
              <w:rPr>
                <w:rFonts w:asciiTheme="majorHAnsi" w:hAnsiTheme="majorHAnsi"/>
                <w:bCs/>
                <w:position w:val="-14"/>
                <w:sz w:val="28"/>
                <w:szCs w:val="28"/>
                <w:lang w:val="uk-UA"/>
              </w:rPr>
            </w:pPr>
          </w:p>
        </w:tc>
        <w:tc>
          <w:tcPr>
            <w:tcW w:w="3544" w:type="dxa"/>
          </w:tcPr>
          <w:p w14:paraId="23894EBF" w14:textId="2A0A1B33" w:rsidR="00911C87" w:rsidRPr="00E96AC1" w:rsidRDefault="002E19DF" w:rsidP="00186E99">
            <w:pPr>
              <w:jc w:val="both"/>
              <w:rPr>
                <w:rFonts w:asciiTheme="majorHAnsi" w:hAnsiTheme="majorHAnsi"/>
                <w:bCs/>
                <w:sz w:val="28"/>
                <w:szCs w:val="28"/>
              </w:rPr>
            </w:pPr>
            <w:r w:rsidRPr="00E96AC1">
              <w:rPr>
                <w:rFonts w:asciiTheme="majorHAnsi" w:hAnsiTheme="majorHAnsi"/>
                <w:bCs/>
                <w:noProof/>
                <w:sz w:val="28"/>
                <w:szCs w:val="28"/>
                <w:lang w:eastAsia="ru-RU"/>
              </w:rPr>
              <mc:AlternateContent>
                <mc:Choice Requires="wps">
                  <w:drawing>
                    <wp:anchor distT="45720" distB="45720" distL="114300" distR="114300" simplePos="0" relativeHeight="251662336" behindDoc="0" locked="0" layoutInCell="1" allowOverlap="1" wp14:anchorId="48BC07AC" wp14:editId="7A4B723C">
                      <wp:simplePos x="0" y="0"/>
                      <wp:positionH relativeFrom="column">
                        <wp:posOffset>854075</wp:posOffset>
                      </wp:positionH>
                      <wp:positionV relativeFrom="paragraph">
                        <wp:posOffset>10795</wp:posOffset>
                      </wp:positionV>
                      <wp:extent cx="1144905" cy="609600"/>
                      <wp:effectExtent l="0" t="0" r="17145" b="19050"/>
                      <wp:wrapSquare wrapText="bothSides"/>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609600"/>
                              </a:xfrm>
                              <a:prstGeom prst="rect">
                                <a:avLst/>
                              </a:prstGeom>
                              <a:solidFill>
                                <a:srgbClr val="FFFFFF"/>
                              </a:solidFill>
                              <a:ln w="9525">
                                <a:solidFill>
                                  <a:srgbClr val="000000"/>
                                </a:solidFill>
                                <a:miter lim="800000"/>
                                <a:headEnd/>
                                <a:tailEnd/>
                              </a:ln>
                            </wps:spPr>
                            <wps:txbx>
                              <w:txbxContent>
                                <w:p w14:paraId="10D0ED49" w14:textId="77777777" w:rsidR="00FF78BF" w:rsidRPr="00D62139" w:rsidRDefault="00FF78BF" w:rsidP="00911C87">
                                  <w:pPr>
                                    <w:rPr>
                                      <w:sz w:val="60"/>
                                      <w:szCs w:val="60"/>
                                      <w:lang w:val="uk-UA"/>
                                    </w:rPr>
                                  </w:pPr>
                                  <w:r w:rsidRPr="00D62139">
                                    <w:rPr>
                                      <w:sz w:val="60"/>
                                      <w:szCs w:val="60"/>
                                      <w:lang w:val="uk-UA"/>
                                    </w:rPr>
                                    <w:t>М 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BC07AC" id="Надпись 40" o:spid="_x0000_s1027" type="#_x0000_t202" style="position:absolute;left:0;text-align:left;margin-left:67.25pt;margin-top:.85pt;width:90.15pt;height:48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">
                      <v:textbox>
                        <w:txbxContent>
                          <w:p w14:paraId="10D0ED49" w14:textId="77777777" w:rsidR="00FF78BF" w:rsidRPr="00D62139" w:rsidRDefault="00FF78BF" w:rsidP="00911C87">
                            <w:pPr>
                              <w:rPr>
                                <w:sz w:val="60"/>
                                <w:szCs w:val="60"/>
                                <w:lang w:val="uk-UA"/>
                              </w:rPr>
                            </w:pPr>
                            <w:r w:rsidRPr="00D62139">
                              <w:rPr>
                                <w:sz w:val="60"/>
                                <w:szCs w:val="60"/>
                                <w:lang w:val="uk-UA"/>
                              </w:rPr>
                              <w:t>М 23</w:t>
                            </w:r>
                          </w:p>
                        </w:txbxContent>
                      </v:textbox>
                      <w10:wrap type="square"/>
                    </v:shape>
                  </w:pict>
                </mc:Fallback>
              </mc:AlternateContent>
            </w:r>
            <w:r w:rsidR="00972743" w:rsidRPr="00E96AC1">
              <w:rPr>
                <w:rFonts w:asciiTheme="majorHAnsi" w:hAnsiTheme="majorHAnsi"/>
                <w:noProof/>
                <w:lang w:eastAsia="ru-RU"/>
              </w:rPr>
              <w:drawing>
                <wp:inline distT="0" distB="0" distL="0" distR="0" wp14:anchorId="60C24114" wp14:editId="17477608">
                  <wp:extent cx="596265" cy="6731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5"/>
                          <a:srcRect l="69777" t="29503" r="20520" b="50932"/>
                          <a:stretch/>
                        </pic:blipFill>
                        <pic:spPr bwMode="auto">
                          <a:xfrm>
                            <a:off x="0" y="0"/>
                            <a:ext cx="601202" cy="678673"/>
                          </a:xfrm>
                          <a:prstGeom prst="rect">
                            <a:avLst/>
                          </a:prstGeom>
                          <a:ln>
                            <a:noFill/>
                          </a:ln>
                          <a:extLst>
                            <a:ext uri="{53640926-AAD7-44D8-BBD7-CCE9431645EC}">
                              <a14:shadowObscured xmlns:a14="http://schemas.microsoft.com/office/drawing/2010/main"/>
                            </a:ext>
                          </a:extLst>
                        </pic:spPr>
                      </pic:pic>
                    </a:graphicData>
                  </a:graphic>
                </wp:inline>
              </w:drawing>
            </w:r>
          </w:p>
          <w:p w14:paraId="659EB227" w14:textId="77777777" w:rsidR="00911C87" w:rsidRPr="00E96AC1" w:rsidRDefault="00911C87" w:rsidP="00186E99">
            <w:pPr>
              <w:jc w:val="both"/>
              <w:rPr>
                <w:rFonts w:asciiTheme="majorHAnsi" w:hAnsiTheme="majorHAnsi"/>
                <w:bCs/>
                <w:position w:val="22"/>
                <w:sz w:val="32"/>
                <w:szCs w:val="32"/>
                <w:vertAlign w:val="superscript"/>
                <w:lang w:val="uk-UA"/>
              </w:rPr>
            </w:pPr>
            <w:r w:rsidRPr="00E96AC1">
              <w:rPr>
                <w:rFonts w:asciiTheme="majorHAnsi" w:hAnsiTheme="majorHAnsi"/>
                <w:bCs/>
                <w:position w:val="22"/>
                <w:sz w:val="32"/>
                <w:szCs w:val="32"/>
                <w:vertAlign w:val="superscript"/>
                <w:lang w:val="en-US"/>
              </w:rPr>
              <w:t>TR.UA.001</w:t>
            </w:r>
            <w:r w:rsidRPr="00E96AC1">
              <w:rPr>
                <w:rFonts w:asciiTheme="majorHAnsi" w:hAnsiTheme="majorHAnsi"/>
                <w:bCs/>
                <w:position w:val="22"/>
                <w:sz w:val="32"/>
                <w:szCs w:val="32"/>
                <w:vertAlign w:val="superscript"/>
                <w:lang w:val="uk-UA"/>
              </w:rPr>
              <w:t xml:space="preserve">            </w:t>
            </w:r>
          </w:p>
        </w:tc>
      </w:tr>
      <w:tr w:rsidR="00186E99" w:rsidRPr="00E96AC1" w14:paraId="64D567E1" w14:textId="77777777" w:rsidTr="00186E99">
        <w:tc>
          <w:tcPr>
            <w:tcW w:w="4253" w:type="dxa"/>
          </w:tcPr>
          <w:p w14:paraId="7A1095D5" w14:textId="77777777" w:rsidR="00186E99" w:rsidRPr="00E96AC1" w:rsidRDefault="00186E99" w:rsidP="00186E99">
            <w:pPr>
              <w:jc w:val="center"/>
              <w:rPr>
                <w:rFonts w:asciiTheme="majorHAnsi" w:hAnsiTheme="majorHAnsi"/>
                <w:bCs/>
                <w:noProof/>
                <w:sz w:val="24"/>
                <w:szCs w:val="24"/>
                <w:lang w:eastAsia="ru-RU"/>
              </w:rPr>
            </w:pPr>
            <w:r w:rsidRPr="00E96AC1">
              <w:rPr>
                <w:rFonts w:asciiTheme="majorHAnsi" w:hAnsiTheme="majorHAnsi"/>
                <w:bCs/>
                <w:position w:val="-14"/>
                <w:sz w:val="24"/>
                <w:szCs w:val="24"/>
                <w:lang w:val="uk-UA"/>
              </w:rPr>
              <w:t>а)</w:t>
            </w:r>
          </w:p>
        </w:tc>
        <w:tc>
          <w:tcPr>
            <w:tcW w:w="3544" w:type="dxa"/>
          </w:tcPr>
          <w:p w14:paraId="6951090F" w14:textId="77777777" w:rsidR="00186E99" w:rsidRPr="00E96AC1" w:rsidRDefault="00186E99" w:rsidP="00186E99">
            <w:pPr>
              <w:jc w:val="center"/>
              <w:rPr>
                <w:rFonts w:asciiTheme="majorHAnsi" w:hAnsiTheme="majorHAnsi"/>
                <w:bCs/>
                <w:noProof/>
                <w:sz w:val="24"/>
                <w:szCs w:val="24"/>
                <w:lang w:eastAsia="ru-RU"/>
              </w:rPr>
            </w:pPr>
            <w:r w:rsidRPr="00E96AC1">
              <w:rPr>
                <w:rFonts w:asciiTheme="majorHAnsi" w:hAnsiTheme="majorHAnsi"/>
                <w:bCs/>
                <w:sz w:val="24"/>
                <w:szCs w:val="24"/>
                <w:lang w:val="uk-UA"/>
              </w:rPr>
              <w:t>б)</w:t>
            </w:r>
          </w:p>
        </w:tc>
      </w:tr>
    </w:tbl>
    <w:p w14:paraId="69FEFE00" w14:textId="77777777" w:rsidR="00186E99" w:rsidRPr="00E96AC1" w:rsidRDefault="00911C87" w:rsidP="00186E99">
      <w:pPr>
        <w:shd w:val="clear" w:color="auto" w:fill="FFFFFF"/>
        <w:spacing w:after="0"/>
        <w:ind w:left="1701" w:hanging="1134"/>
        <w:jc w:val="center"/>
        <w:rPr>
          <w:rFonts w:asciiTheme="majorHAnsi" w:hAnsiTheme="majorHAnsi"/>
          <w:sz w:val="24"/>
          <w:szCs w:val="24"/>
          <w:lang w:val="uk-UA"/>
        </w:rPr>
      </w:pPr>
      <w:r w:rsidRPr="00E96AC1">
        <w:rPr>
          <w:rFonts w:asciiTheme="majorHAnsi" w:hAnsiTheme="majorHAnsi"/>
          <w:bCs/>
          <w:sz w:val="24"/>
          <w:szCs w:val="24"/>
          <w:lang w:val="uk-UA"/>
        </w:rPr>
        <w:t>Рис.9.1.</w:t>
      </w:r>
      <w:r w:rsidRPr="00E96AC1">
        <w:rPr>
          <w:rFonts w:asciiTheme="majorHAnsi" w:hAnsiTheme="majorHAnsi"/>
          <w:sz w:val="24"/>
          <w:szCs w:val="24"/>
          <w:lang w:val="uk-UA"/>
        </w:rPr>
        <w:t xml:space="preserve"> Приклад</w:t>
      </w:r>
      <w:r w:rsidR="00D030F5" w:rsidRPr="00E96AC1">
        <w:rPr>
          <w:rFonts w:asciiTheme="majorHAnsi" w:hAnsiTheme="majorHAnsi"/>
          <w:sz w:val="24"/>
          <w:szCs w:val="24"/>
          <w:lang w:val="uk-UA"/>
        </w:rPr>
        <w:t>и</w:t>
      </w:r>
      <w:r w:rsidRPr="00E96AC1">
        <w:rPr>
          <w:rFonts w:asciiTheme="majorHAnsi" w:hAnsiTheme="majorHAnsi"/>
          <w:sz w:val="24"/>
          <w:szCs w:val="24"/>
          <w:lang w:val="uk-UA"/>
        </w:rPr>
        <w:t xml:space="preserve"> нанесення знака відповідності і додаткового метрологічного маркування за ТР ЗВТ: а) – без залучення призначеного органу; </w:t>
      </w:r>
    </w:p>
    <w:p w14:paraId="766328FA" w14:textId="77777777" w:rsidR="00911C87" w:rsidRPr="00E96AC1" w:rsidRDefault="00911C87" w:rsidP="00186E99">
      <w:pPr>
        <w:shd w:val="clear" w:color="auto" w:fill="FFFFFF"/>
        <w:spacing w:after="0"/>
        <w:ind w:left="1701" w:hanging="1134"/>
        <w:jc w:val="center"/>
        <w:rPr>
          <w:rFonts w:asciiTheme="majorHAnsi" w:hAnsiTheme="majorHAnsi"/>
          <w:bCs/>
          <w:sz w:val="24"/>
          <w:szCs w:val="24"/>
          <w:lang w:val="uk-UA"/>
        </w:rPr>
      </w:pPr>
      <w:r w:rsidRPr="00E96AC1">
        <w:rPr>
          <w:rFonts w:asciiTheme="majorHAnsi" w:hAnsiTheme="majorHAnsi"/>
          <w:sz w:val="24"/>
          <w:szCs w:val="24"/>
          <w:lang w:val="uk-UA"/>
        </w:rPr>
        <w:t>б) з залученням призначеного органу</w:t>
      </w:r>
      <w:r w:rsidR="00186E99" w:rsidRPr="00E96AC1">
        <w:rPr>
          <w:rFonts w:asciiTheme="majorHAnsi" w:hAnsiTheme="majorHAnsi"/>
          <w:sz w:val="24"/>
          <w:szCs w:val="24"/>
          <w:lang w:val="uk-UA"/>
        </w:rPr>
        <w:t xml:space="preserve"> </w:t>
      </w:r>
    </w:p>
    <w:p w14:paraId="5527FD00" w14:textId="77777777" w:rsidR="00911C87" w:rsidRPr="00E96AC1" w:rsidRDefault="00911C87" w:rsidP="00627985">
      <w:pPr>
        <w:shd w:val="clear" w:color="auto" w:fill="FFFFFF"/>
        <w:ind w:firstLine="567"/>
        <w:jc w:val="both"/>
        <w:rPr>
          <w:rFonts w:asciiTheme="majorHAnsi" w:hAnsiTheme="majorHAnsi"/>
          <w:bCs/>
          <w:sz w:val="28"/>
          <w:szCs w:val="28"/>
        </w:rPr>
      </w:pPr>
    </w:p>
    <w:p w14:paraId="7A21BE57" w14:textId="77777777" w:rsidR="00911C87" w:rsidRPr="00E96AC1" w:rsidRDefault="00911C87" w:rsidP="00627985">
      <w:pPr>
        <w:shd w:val="clear" w:color="auto" w:fill="FFFFFF"/>
        <w:spacing w:after="0"/>
        <w:ind w:firstLine="567"/>
        <w:jc w:val="both"/>
        <w:rPr>
          <w:rFonts w:asciiTheme="majorHAnsi" w:hAnsiTheme="majorHAnsi"/>
          <w:bCs/>
          <w:sz w:val="28"/>
          <w:szCs w:val="28"/>
          <w:lang w:val="uk-UA"/>
        </w:rPr>
      </w:pPr>
      <w:r w:rsidRPr="00E96AC1">
        <w:rPr>
          <w:rFonts w:asciiTheme="majorHAnsi" w:hAnsiTheme="majorHAnsi"/>
          <w:b/>
          <w:bCs/>
          <w:sz w:val="28"/>
          <w:szCs w:val="28"/>
        </w:rPr>
        <w:t xml:space="preserve">Для ТР </w:t>
      </w:r>
      <w:r w:rsidRPr="00E96AC1">
        <w:rPr>
          <w:rFonts w:asciiTheme="majorHAnsi" w:hAnsiTheme="majorHAnsi"/>
          <w:b/>
          <w:bCs/>
          <w:sz w:val="28"/>
          <w:szCs w:val="28"/>
          <w:lang w:val="uk-UA"/>
        </w:rPr>
        <w:t xml:space="preserve">ЗР </w:t>
      </w:r>
      <w:r w:rsidRPr="00E96AC1">
        <w:rPr>
          <w:rFonts w:asciiTheme="majorHAnsi" w:hAnsiTheme="majorHAnsi"/>
          <w:b/>
          <w:bCs/>
          <w:sz w:val="28"/>
          <w:szCs w:val="28"/>
        </w:rPr>
        <w:t>ЗВТ.</w:t>
      </w:r>
      <w:r w:rsidRPr="00E96AC1">
        <w:rPr>
          <w:rFonts w:asciiTheme="majorHAnsi" w:hAnsiTheme="majorHAnsi"/>
          <w:b/>
          <w:bCs/>
          <w:sz w:val="28"/>
          <w:szCs w:val="28"/>
          <w:lang w:val="uk-UA"/>
        </w:rPr>
        <w:t xml:space="preserve"> </w:t>
      </w:r>
      <w:r w:rsidRPr="00E96AC1">
        <w:rPr>
          <w:rFonts w:asciiTheme="majorHAnsi" w:hAnsiTheme="majorHAnsi"/>
          <w:bCs/>
          <w:sz w:val="28"/>
          <w:szCs w:val="28"/>
          <w:lang w:val="uk-UA"/>
        </w:rPr>
        <w:t>Додаткове метрологічне маркування повинно складатися із знака законодавчо регульованого засобу вимірювальної техніки, форма та розміри якого наведені на рис. 9.2 , і двох останніх цифр року його нанесення, оточених прямокутником. Висота прямокутника повинна дорівнювати висоті знака відповідності.</w:t>
      </w:r>
    </w:p>
    <w:p w14:paraId="7B900B89" w14:textId="77777777" w:rsidR="00911C87" w:rsidRPr="00E96AC1" w:rsidRDefault="00911C87" w:rsidP="00627985">
      <w:pPr>
        <w:shd w:val="clear" w:color="auto" w:fill="FFFFFF"/>
        <w:spacing w:after="0"/>
        <w:ind w:firstLine="567"/>
        <w:jc w:val="both"/>
        <w:rPr>
          <w:rFonts w:asciiTheme="majorHAnsi" w:hAnsiTheme="majorHAnsi"/>
          <w:bCs/>
          <w:sz w:val="28"/>
          <w:szCs w:val="28"/>
        </w:rPr>
      </w:pPr>
      <w:r w:rsidRPr="00E96AC1">
        <w:rPr>
          <w:rFonts w:asciiTheme="majorHAnsi" w:hAnsiTheme="majorHAnsi"/>
          <w:bCs/>
          <w:sz w:val="28"/>
          <w:szCs w:val="28"/>
          <w:lang w:val="uk-UA"/>
        </w:rPr>
        <w:t xml:space="preserve">Форма та розміри знака законодавчо регульованого засобу вимірювальної техніки діаметром 100 міліметрів повинні відповідати зазначеним на рис.9.2. </w:t>
      </w:r>
      <w:r w:rsidRPr="00E96AC1">
        <w:rPr>
          <w:rFonts w:asciiTheme="majorHAnsi" w:hAnsiTheme="majorHAnsi"/>
          <w:bCs/>
          <w:sz w:val="28"/>
          <w:szCs w:val="28"/>
        </w:rPr>
        <w:t>Розміри знака наведено в міліметрах.</w:t>
      </w:r>
      <w:r w:rsidR="00734ADA" w:rsidRPr="00E96AC1">
        <w:rPr>
          <w:rFonts w:asciiTheme="majorHAnsi" w:hAnsiTheme="majorHAnsi"/>
          <w:bCs/>
          <w:sz w:val="28"/>
          <w:szCs w:val="28"/>
          <w:lang w:val="uk-UA"/>
        </w:rPr>
        <w:t xml:space="preserve"> </w:t>
      </w:r>
      <w:bookmarkStart w:id="624" w:name="n508"/>
      <w:bookmarkEnd w:id="624"/>
      <w:r w:rsidRPr="00E96AC1">
        <w:rPr>
          <w:rFonts w:asciiTheme="majorHAnsi" w:hAnsiTheme="majorHAnsi"/>
          <w:bCs/>
          <w:sz w:val="28"/>
          <w:szCs w:val="28"/>
        </w:rPr>
        <w:t>Наведені розміри є відносними. Фактичний діаметр кола, описаного навколо маркування, треба вибирати з ряду: 2,5; 4; 6; 10; 16; 25; 40; 60; 100 міліметрів.</w:t>
      </w:r>
    </w:p>
    <w:p w14:paraId="60177164" w14:textId="77777777" w:rsidR="00911C87" w:rsidRPr="00E96AC1" w:rsidRDefault="00911C87" w:rsidP="00627985">
      <w:pPr>
        <w:shd w:val="clear" w:color="auto" w:fill="FFFFFF"/>
        <w:spacing w:after="0"/>
        <w:ind w:firstLine="567"/>
        <w:jc w:val="both"/>
        <w:rPr>
          <w:rFonts w:asciiTheme="majorHAnsi" w:hAnsiTheme="majorHAnsi"/>
          <w:bCs/>
          <w:sz w:val="28"/>
          <w:szCs w:val="28"/>
          <w:lang w:val="uk-UA"/>
        </w:rPr>
      </w:pPr>
      <w:r w:rsidRPr="00E96AC1">
        <w:rPr>
          <w:rFonts w:asciiTheme="majorHAnsi" w:hAnsiTheme="majorHAnsi"/>
          <w:bCs/>
          <w:sz w:val="28"/>
          <w:szCs w:val="28"/>
        </w:rPr>
        <w:t xml:space="preserve">Приклад нанесення знака відповідності і додаткового метрологічного маркування за ТР </w:t>
      </w:r>
      <w:r w:rsidRPr="00E96AC1">
        <w:rPr>
          <w:rFonts w:asciiTheme="majorHAnsi" w:hAnsiTheme="majorHAnsi"/>
          <w:bCs/>
          <w:sz w:val="28"/>
          <w:szCs w:val="28"/>
          <w:lang w:val="uk-UA"/>
        </w:rPr>
        <w:t xml:space="preserve">ЗР </w:t>
      </w:r>
      <w:r w:rsidRPr="00E96AC1">
        <w:rPr>
          <w:rFonts w:asciiTheme="majorHAnsi" w:hAnsiTheme="majorHAnsi"/>
          <w:bCs/>
          <w:sz w:val="28"/>
          <w:szCs w:val="28"/>
        </w:rPr>
        <w:t>ЗВТ на рис.9.</w:t>
      </w:r>
      <w:r w:rsidRPr="00E96AC1">
        <w:rPr>
          <w:rFonts w:asciiTheme="majorHAnsi" w:hAnsiTheme="majorHAnsi"/>
          <w:bCs/>
          <w:sz w:val="28"/>
          <w:szCs w:val="28"/>
          <w:lang w:val="uk-UA"/>
        </w:rPr>
        <w:t>3</w:t>
      </w:r>
      <w:r w:rsidR="00D030F5" w:rsidRPr="00E96AC1">
        <w:rPr>
          <w:rFonts w:asciiTheme="majorHAnsi" w:hAnsiTheme="majorHAnsi"/>
          <w:bCs/>
          <w:sz w:val="28"/>
          <w:szCs w:val="28"/>
          <w:lang w:val="uk-UA"/>
        </w:rPr>
        <w:t>.</w:t>
      </w:r>
    </w:p>
    <w:p w14:paraId="7E65F572" w14:textId="77777777" w:rsidR="00911C87" w:rsidRPr="00E96AC1" w:rsidRDefault="00911C87" w:rsidP="00627985">
      <w:pPr>
        <w:shd w:val="clear" w:color="auto" w:fill="FFFFFF"/>
        <w:ind w:firstLine="567"/>
        <w:jc w:val="both"/>
        <w:rPr>
          <w:rFonts w:asciiTheme="majorHAnsi" w:hAnsiTheme="majorHAnsi"/>
          <w:bCs/>
          <w:sz w:val="28"/>
          <w:szCs w:val="28"/>
        </w:rPr>
      </w:pPr>
      <w:r w:rsidRPr="00E96AC1">
        <w:rPr>
          <w:rFonts w:asciiTheme="majorHAnsi" w:hAnsiTheme="majorHAnsi"/>
          <w:bCs/>
          <w:sz w:val="28"/>
          <w:szCs w:val="28"/>
        </w:rPr>
        <w:t xml:space="preserve">Знак відповідності, додаткове метрологічне маркування та ідентифікаційний номер призначеного органу можуть супроводжуватися </w:t>
      </w:r>
      <w:r w:rsidRPr="00E96AC1">
        <w:rPr>
          <w:rFonts w:asciiTheme="majorHAnsi" w:hAnsiTheme="majorHAnsi"/>
          <w:bCs/>
          <w:sz w:val="28"/>
          <w:szCs w:val="28"/>
        </w:rPr>
        <w:lastRenderedPageBreak/>
        <w:t>будь-яким іншим символом, що свідчить про особливий ризик або спеціальне використання.</w:t>
      </w:r>
    </w:p>
    <w:p w14:paraId="28861ABD" w14:textId="66B5C0BA" w:rsidR="00911C87" w:rsidRPr="00E96AC1" w:rsidRDefault="00972743" w:rsidP="00627985">
      <w:pPr>
        <w:shd w:val="clear" w:color="auto" w:fill="FFFFFF"/>
        <w:ind w:firstLine="567"/>
        <w:jc w:val="center"/>
        <w:rPr>
          <w:rFonts w:asciiTheme="majorHAnsi" w:hAnsiTheme="majorHAnsi"/>
          <w:bCs/>
          <w:sz w:val="28"/>
          <w:szCs w:val="28"/>
        </w:rPr>
      </w:pPr>
      <w:r w:rsidRPr="00E96AC1">
        <w:rPr>
          <w:rFonts w:asciiTheme="majorHAnsi" w:hAnsiTheme="majorHAnsi"/>
          <w:noProof/>
          <w:lang w:eastAsia="ru-RU"/>
        </w:rPr>
        <w:drawing>
          <wp:inline distT="0" distB="0" distL="0" distR="0" wp14:anchorId="65AF85B2" wp14:editId="19A8ED9C">
            <wp:extent cx="4778899" cy="4401938"/>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6"/>
                    <a:srcRect l="29329" t="22015" r="29941" b="10448"/>
                    <a:stretch/>
                  </pic:blipFill>
                  <pic:spPr bwMode="auto">
                    <a:xfrm>
                      <a:off x="0" y="0"/>
                      <a:ext cx="4891498" cy="4505655"/>
                    </a:xfrm>
                    <a:prstGeom prst="rect">
                      <a:avLst/>
                    </a:prstGeom>
                    <a:ln>
                      <a:noFill/>
                    </a:ln>
                    <a:extLst>
                      <a:ext uri="{53640926-AAD7-44D8-BBD7-CCE9431645EC}">
                        <a14:shadowObscured xmlns:a14="http://schemas.microsoft.com/office/drawing/2010/main"/>
                      </a:ext>
                    </a:extLst>
                  </pic:spPr>
                </pic:pic>
              </a:graphicData>
            </a:graphic>
          </wp:inline>
        </w:drawing>
      </w:r>
    </w:p>
    <w:p w14:paraId="3BBC961C" w14:textId="77777777" w:rsidR="00911C87" w:rsidRPr="00E96AC1" w:rsidRDefault="00911C87" w:rsidP="00627985">
      <w:pPr>
        <w:shd w:val="clear" w:color="auto" w:fill="FFFFFF"/>
        <w:ind w:left="1701" w:hanging="1134"/>
        <w:jc w:val="center"/>
        <w:rPr>
          <w:rFonts w:asciiTheme="majorHAnsi" w:hAnsiTheme="majorHAnsi"/>
          <w:bCs/>
          <w:sz w:val="24"/>
          <w:szCs w:val="24"/>
          <w:lang w:val="uk-UA"/>
        </w:rPr>
      </w:pPr>
      <w:r w:rsidRPr="00E96AC1">
        <w:rPr>
          <w:rFonts w:asciiTheme="majorHAnsi" w:hAnsiTheme="majorHAnsi"/>
          <w:bCs/>
          <w:sz w:val="24"/>
          <w:szCs w:val="24"/>
          <w:lang w:val="uk-UA"/>
        </w:rPr>
        <w:t>Рис.9.2.</w:t>
      </w:r>
      <w:r w:rsidRPr="00E96AC1">
        <w:rPr>
          <w:rFonts w:asciiTheme="majorHAnsi" w:hAnsiTheme="majorHAnsi"/>
          <w:sz w:val="24"/>
          <w:szCs w:val="24"/>
          <w:lang w:val="uk-UA"/>
        </w:rPr>
        <w:t xml:space="preserve"> Додаткове метрологічне маркування за ТР ЗВТ</w:t>
      </w:r>
    </w:p>
    <w:p w14:paraId="4CD774A8" w14:textId="77777777" w:rsidR="00911C87" w:rsidRPr="00E96AC1" w:rsidRDefault="00911C87" w:rsidP="00627985">
      <w:pPr>
        <w:shd w:val="clear" w:color="auto" w:fill="FFFFFF"/>
        <w:ind w:firstLine="567"/>
        <w:jc w:val="both"/>
        <w:rPr>
          <w:rFonts w:asciiTheme="majorHAnsi" w:hAnsiTheme="majorHAnsi"/>
          <w:bCs/>
          <w:sz w:val="28"/>
          <w:szCs w:val="28"/>
          <w:lang w:val="uk-UA"/>
        </w:rPr>
      </w:pPr>
    </w:p>
    <w:tbl>
      <w:tblPr>
        <w:tblW w:w="4820" w:type="dxa"/>
        <w:tblInd w:w="2518" w:type="dxa"/>
        <w:tblLook w:val="04A0" w:firstRow="1" w:lastRow="0" w:firstColumn="1" w:lastColumn="0" w:noHBand="0" w:noVBand="1"/>
      </w:tblPr>
      <w:tblGrid>
        <w:gridCol w:w="4820"/>
      </w:tblGrid>
      <w:tr w:rsidR="00911C87" w:rsidRPr="00E96AC1" w14:paraId="0ECD3D65" w14:textId="77777777" w:rsidTr="00911C87">
        <w:tc>
          <w:tcPr>
            <w:tcW w:w="4820" w:type="dxa"/>
          </w:tcPr>
          <w:p w14:paraId="00A32BA0" w14:textId="5BA13621" w:rsidR="00911C87" w:rsidRPr="00E96AC1" w:rsidRDefault="002E19DF" w:rsidP="00627985">
            <w:pPr>
              <w:jc w:val="both"/>
              <w:rPr>
                <w:rFonts w:asciiTheme="majorHAnsi" w:hAnsiTheme="majorHAnsi"/>
                <w:bCs/>
                <w:position w:val="22"/>
                <w:sz w:val="32"/>
                <w:szCs w:val="32"/>
                <w:vertAlign w:val="superscript"/>
                <w:lang w:val="uk-UA"/>
              </w:rPr>
            </w:pPr>
            <w:r w:rsidRPr="00E96AC1">
              <w:rPr>
                <w:rFonts w:asciiTheme="majorHAnsi" w:hAnsiTheme="majorHAnsi"/>
                <w:bCs/>
                <w:noProof/>
                <w:sz w:val="28"/>
                <w:szCs w:val="28"/>
                <w:lang w:eastAsia="ru-RU"/>
              </w:rPr>
              <mc:AlternateContent>
                <mc:Choice Requires="wps">
                  <w:drawing>
                    <wp:anchor distT="45720" distB="45720" distL="114300" distR="114300" simplePos="0" relativeHeight="251663360" behindDoc="0" locked="0" layoutInCell="1" allowOverlap="1" wp14:anchorId="14D867F6" wp14:editId="7F49CB9D">
                      <wp:simplePos x="0" y="0"/>
                      <wp:positionH relativeFrom="column">
                        <wp:posOffset>1397000</wp:posOffset>
                      </wp:positionH>
                      <wp:positionV relativeFrom="paragraph">
                        <wp:posOffset>46990</wp:posOffset>
                      </wp:positionV>
                      <wp:extent cx="840105" cy="567055"/>
                      <wp:effectExtent l="0" t="0" r="17145" b="23495"/>
                      <wp:wrapSquare wrapText="bothSides"/>
                      <wp:docPr id="39" name="Надпись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105" cy="567055"/>
                              </a:xfrm>
                              <a:prstGeom prst="rect">
                                <a:avLst/>
                              </a:prstGeom>
                              <a:solidFill>
                                <a:srgbClr val="FFFFFF"/>
                              </a:solidFill>
                              <a:ln w="9525">
                                <a:solidFill>
                                  <a:srgbClr val="000000"/>
                                </a:solidFill>
                                <a:miter lim="800000"/>
                                <a:headEnd/>
                                <a:tailEnd/>
                              </a:ln>
                            </wps:spPr>
                            <wps:txbx>
                              <w:txbxContent>
                                <w:p w14:paraId="3C79C33D" w14:textId="77777777" w:rsidR="00FF78BF" w:rsidRPr="00D62139" w:rsidRDefault="00FF78BF" w:rsidP="00911C87">
                                  <w:pPr>
                                    <w:jc w:val="center"/>
                                    <w:rPr>
                                      <w:sz w:val="60"/>
                                      <w:szCs w:val="60"/>
                                      <w:lang w:val="uk-UA"/>
                                    </w:rPr>
                                  </w:pPr>
                                  <w:r w:rsidRPr="00D62139">
                                    <w:rPr>
                                      <w:sz w:val="60"/>
                                      <w:szCs w:val="60"/>
                                      <w:lang w:val="uk-UA"/>
                                    </w:rPr>
                                    <w:t>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867F6" id="Надпись 39" o:spid="_x0000_s1028" type="#_x0000_t202" style="position:absolute;left:0;text-align:left;margin-left:110pt;margin-top:3.7pt;width:66.15pt;height:44.6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">
                      <v:textbox>
                        <w:txbxContent>
                          <w:p w14:paraId="3C79C33D" w14:textId="77777777" w:rsidR="00FF78BF" w:rsidRPr="00D62139" w:rsidRDefault="00FF78BF" w:rsidP="00911C87">
                            <w:pPr>
                              <w:jc w:val="center"/>
                              <w:rPr>
                                <w:sz w:val="60"/>
                                <w:szCs w:val="60"/>
                                <w:lang w:val="uk-UA"/>
                              </w:rPr>
                            </w:pPr>
                            <w:r w:rsidRPr="00D62139">
                              <w:rPr>
                                <w:sz w:val="60"/>
                                <w:szCs w:val="60"/>
                                <w:lang w:val="uk-UA"/>
                              </w:rPr>
                              <w:t>23</w:t>
                            </w:r>
                          </w:p>
                        </w:txbxContent>
                      </v:textbox>
                      <w10:wrap type="square"/>
                    </v:shape>
                  </w:pict>
                </mc:Fallback>
              </mc:AlternateContent>
            </w:r>
            <w:r w:rsidR="00972743" w:rsidRPr="00E96AC1">
              <w:rPr>
                <w:rFonts w:asciiTheme="majorHAnsi" w:hAnsiTheme="majorHAnsi"/>
                <w:noProof/>
                <w:lang w:eastAsia="ru-RU"/>
              </w:rPr>
              <w:drawing>
                <wp:inline distT="0" distB="0" distL="0" distR="0" wp14:anchorId="2C8AD2AD" wp14:editId="64C10286">
                  <wp:extent cx="596265" cy="6731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5"/>
                          <a:srcRect l="69777" t="29503" r="20520" b="50932"/>
                          <a:stretch/>
                        </pic:blipFill>
                        <pic:spPr bwMode="auto">
                          <a:xfrm>
                            <a:off x="0" y="0"/>
                            <a:ext cx="601202" cy="678673"/>
                          </a:xfrm>
                          <a:prstGeom prst="rect">
                            <a:avLst/>
                          </a:prstGeom>
                          <a:ln>
                            <a:noFill/>
                          </a:ln>
                          <a:extLst>
                            <a:ext uri="{53640926-AAD7-44D8-BBD7-CCE9431645EC}">
                              <a14:shadowObscured xmlns:a14="http://schemas.microsoft.com/office/drawing/2010/main"/>
                            </a:ext>
                          </a:extLst>
                        </pic:spPr>
                      </pic:pic>
                    </a:graphicData>
                  </a:graphic>
                </wp:inline>
              </w:drawing>
            </w:r>
            <w:r w:rsidR="00972743" w:rsidRPr="00E96AC1">
              <w:rPr>
                <w:rFonts w:asciiTheme="majorHAnsi" w:hAnsiTheme="majorHAnsi"/>
                <w:noProof/>
                <w:lang w:eastAsia="ru-RU"/>
              </w:rPr>
              <w:drawing>
                <wp:inline distT="0" distB="0" distL="0" distR="0" wp14:anchorId="52A68194" wp14:editId="58C5FE27">
                  <wp:extent cx="650929" cy="624039"/>
                  <wp:effectExtent l="0" t="0" r="0" b="508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7"/>
                          <a:srcRect l="21001" t="43068" r="71275" b="43769"/>
                          <a:stretch/>
                        </pic:blipFill>
                        <pic:spPr bwMode="auto">
                          <a:xfrm>
                            <a:off x="0" y="0"/>
                            <a:ext cx="682517" cy="654322"/>
                          </a:xfrm>
                          <a:prstGeom prst="rect">
                            <a:avLst/>
                          </a:prstGeom>
                          <a:ln>
                            <a:noFill/>
                          </a:ln>
                          <a:extLst>
                            <a:ext uri="{53640926-AAD7-44D8-BBD7-CCE9431645EC}">
                              <a14:shadowObscured xmlns:a14="http://schemas.microsoft.com/office/drawing/2010/main"/>
                            </a:ext>
                          </a:extLst>
                        </pic:spPr>
                      </pic:pic>
                    </a:graphicData>
                  </a:graphic>
                </wp:inline>
              </w:drawing>
            </w:r>
            <w:r w:rsidR="00911C87" w:rsidRPr="00E96AC1">
              <w:rPr>
                <w:rFonts w:asciiTheme="majorHAnsi" w:hAnsiTheme="majorHAnsi"/>
                <w:bCs/>
                <w:position w:val="22"/>
                <w:sz w:val="32"/>
                <w:szCs w:val="32"/>
                <w:vertAlign w:val="superscript"/>
                <w:lang w:val="en-US"/>
              </w:rPr>
              <w:t>TR.UA.001</w:t>
            </w:r>
            <w:r w:rsidR="00911C87" w:rsidRPr="00E96AC1">
              <w:rPr>
                <w:rFonts w:asciiTheme="majorHAnsi" w:hAnsiTheme="majorHAnsi"/>
                <w:bCs/>
                <w:position w:val="22"/>
                <w:sz w:val="32"/>
                <w:szCs w:val="32"/>
                <w:vertAlign w:val="superscript"/>
                <w:lang w:val="uk-UA"/>
              </w:rPr>
              <w:t xml:space="preserve">            </w:t>
            </w:r>
          </w:p>
        </w:tc>
      </w:tr>
    </w:tbl>
    <w:p w14:paraId="72B8FBDE" w14:textId="77777777" w:rsidR="00CB54C4" w:rsidRPr="00E96AC1" w:rsidRDefault="00911C87" w:rsidP="00CB54C4">
      <w:pPr>
        <w:shd w:val="clear" w:color="auto" w:fill="FFFFFF"/>
        <w:spacing w:after="0"/>
        <w:ind w:left="1701" w:hanging="1134"/>
        <w:jc w:val="center"/>
        <w:rPr>
          <w:rFonts w:asciiTheme="majorHAnsi" w:hAnsiTheme="majorHAnsi"/>
          <w:sz w:val="24"/>
          <w:szCs w:val="24"/>
          <w:lang w:val="uk-UA"/>
        </w:rPr>
      </w:pPr>
      <w:r w:rsidRPr="00E96AC1">
        <w:rPr>
          <w:rFonts w:asciiTheme="majorHAnsi" w:hAnsiTheme="majorHAnsi"/>
          <w:bCs/>
          <w:sz w:val="24"/>
          <w:szCs w:val="24"/>
          <w:lang w:val="uk-UA"/>
        </w:rPr>
        <w:t>Рис.9.3.</w:t>
      </w:r>
      <w:r w:rsidRPr="00E96AC1">
        <w:rPr>
          <w:rFonts w:asciiTheme="majorHAnsi" w:hAnsiTheme="majorHAnsi"/>
          <w:sz w:val="24"/>
          <w:szCs w:val="24"/>
          <w:lang w:val="uk-UA"/>
        </w:rPr>
        <w:t xml:space="preserve"> Приклад нанесення знака відповідності </w:t>
      </w:r>
    </w:p>
    <w:p w14:paraId="3DA3777C" w14:textId="77777777" w:rsidR="00911C87" w:rsidRPr="00E96AC1" w:rsidRDefault="00911C87" w:rsidP="00CB54C4">
      <w:pPr>
        <w:shd w:val="clear" w:color="auto" w:fill="FFFFFF"/>
        <w:spacing w:after="0"/>
        <w:ind w:left="1701" w:hanging="1134"/>
        <w:jc w:val="center"/>
        <w:rPr>
          <w:rFonts w:asciiTheme="majorHAnsi" w:hAnsiTheme="majorHAnsi"/>
          <w:bCs/>
          <w:sz w:val="24"/>
          <w:szCs w:val="24"/>
          <w:lang w:val="uk-UA"/>
        </w:rPr>
      </w:pPr>
      <w:r w:rsidRPr="00E96AC1">
        <w:rPr>
          <w:rFonts w:asciiTheme="majorHAnsi" w:hAnsiTheme="majorHAnsi"/>
          <w:sz w:val="24"/>
          <w:szCs w:val="24"/>
          <w:lang w:val="uk-UA"/>
        </w:rPr>
        <w:t>і додаткового метрологічного маркування за ТР ЗР ЗВТ</w:t>
      </w:r>
    </w:p>
    <w:p w14:paraId="432BADA2" w14:textId="77777777" w:rsidR="00911C87" w:rsidRPr="00E96AC1" w:rsidRDefault="00911C87" w:rsidP="00CB54C4">
      <w:pPr>
        <w:shd w:val="clear" w:color="auto" w:fill="FFFFFF"/>
        <w:ind w:firstLine="567"/>
        <w:jc w:val="both"/>
        <w:rPr>
          <w:rFonts w:asciiTheme="majorHAnsi" w:hAnsiTheme="majorHAnsi"/>
          <w:bCs/>
          <w:sz w:val="28"/>
          <w:szCs w:val="28"/>
        </w:rPr>
      </w:pPr>
    </w:p>
    <w:p w14:paraId="7DB0F4AB" w14:textId="77777777" w:rsidR="00A920C1" w:rsidRPr="00E96AC1" w:rsidRDefault="00A920C1" w:rsidP="00A93331">
      <w:pPr>
        <w:pStyle w:val="2"/>
        <w:rPr>
          <w:rFonts w:eastAsia="Cambria"/>
          <w:color w:val="auto"/>
          <w:kern w:val="20"/>
        </w:rPr>
      </w:pPr>
      <w:bookmarkStart w:id="625" w:name="_Toc132455644"/>
      <w:bookmarkStart w:id="626" w:name="_Toc132457676"/>
      <w:r w:rsidRPr="00E96AC1">
        <w:rPr>
          <w:rFonts w:eastAsia="Cambria"/>
          <w:color w:val="auto"/>
          <w:kern w:val="20"/>
          <w:lang w:val="uk-UA"/>
        </w:rPr>
        <w:t>9</w:t>
      </w:r>
      <w:r w:rsidRPr="00E96AC1">
        <w:rPr>
          <w:rFonts w:eastAsia="Cambria"/>
          <w:color w:val="auto"/>
          <w:kern w:val="20"/>
        </w:rPr>
        <w:t>.</w:t>
      </w:r>
      <w:r w:rsidRPr="00E96AC1">
        <w:rPr>
          <w:rFonts w:eastAsia="Cambria"/>
          <w:color w:val="auto"/>
          <w:kern w:val="20"/>
          <w:lang w:val="uk-UA"/>
        </w:rPr>
        <w:t>6</w:t>
      </w:r>
      <w:r w:rsidRPr="00E96AC1">
        <w:rPr>
          <w:rFonts w:eastAsia="Cambria"/>
          <w:color w:val="auto"/>
          <w:kern w:val="20"/>
        </w:rPr>
        <w:t xml:space="preserve"> Запитання для самоперевірки</w:t>
      </w:r>
      <w:bookmarkEnd w:id="625"/>
      <w:bookmarkEnd w:id="626"/>
    </w:p>
    <w:p w14:paraId="08A735A4" w14:textId="77777777" w:rsidR="00A920C1" w:rsidRPr="00E96AC1" w:rsidRDefault="00A920C1" w:rsidP="00A93331">
      <w:pPr>
        <w:spacing w:after="0"/>
        <w:ind w:firstLine="1134"/>
        <w:jc w:val="both"/>
        <w:rPr>
          <w:rFonts w:asciiTheme="majorHAnsi" w:eastAsia="Cambria" w:hAnsiTheme="majorHAnsi"/>
          <w:b/>
          <w:kern w:val="20"/>
          <w:sz w:val="28"/>
          <w:szCs w:val="28"/>
        </w:rPr>
      </w:pPr>
    </w:p>
    <w:p w14:paraId="11C18F40" w14:textId="77777777" w:rsidR="00A920C1" w:rsidRPr="00E96AC1" w:rsidRDefault="00A920C1" w:rsidP="00A93331">
      <w:pPr>
        <w:pStyle w:val="a6"/>
        <w:numPr>
          <w:ilvl w:val="0"/>
          <w:numId w:val="21"/>
        </w:numPr>
        <w:tabs>
          <w:tab w:val="left" w:pos="851"/>
        </w:tabs>
        <w:spacing w:line="276" w:lineRule="auto"/>
        <w:ind w:left="426" w:hanging="426"/>
        <w:jc w:val="both"/>
        <w:rPr>
          <w:rFonts w:asciiTheme="majorHAnsi" w:eastAsia="Cambria" w:hAnsiTheme="majorHAnsi"/>
          <w:b/>
          <w:kern w:val="20"/>
          <w:sz w:val="28"/>
          <w:szCs w:val="28"/>
        </w:rPr>
      </w:pPr>
      <w:r w:rsidRPr="00E96AC1">
        <w:rPr>
          <w:rFonts w:asciiTheme="majorHAnsi" w:hAnsiTheme="majorHAnsi"/>
          <w:sz w:val="28"/>
          <w:szCs w:val="28"/>
          <w:lang w:val="uk-UA"/>
        </w:rPr>
        <w:t>Сфера застосування Технічного регламенту для ЗВТ?</w:t>
      </w:r>
    </w:p>
    <w:p w14:paraId="49A14658" w14:textId="77777777" w:rsidR="00A920C1" w:rsidRPr="00E96AC1" w:rsidRDefault="00A920C1" w:rsidP="00A93331">
      <w:pPr>
        <w:pStyle w:val="a6"/>
        <w:numPr>
          <w:ilvl w:val="0"/>
          <w:numId w:val="21"/>
        </w:numPr>
        <w:tabs>
          <w:tab w:val="left" w:pos="851"/>
        </w:tabs>
        <w:spacing w:line="276" w:lineRule="auto"/>
        <w:ind w:left="426" w:hanging="426"/>
        <w:jc w:val="both"/>
        <w:rPr>
          <w:rFonts w:asciiTheme="majorHAnsi" w:eastAsia="Cambria" w:hAnsiTheme="majorHAnsi"/>
          <w:b/>
          <w:kern w:val="20"/>
          <w:sz w:val="28"/>
          <w:szCs w:val="28"/>
        </w:rPr>
      </w:pPr>
      <w:r w:rsidRPr="00E96AC1">
        <w:rPr>
          <w:rFonts w:asciiTheme="majorHAnsi" w:hAnsiTheme="majorHAnsi"/>
          <w:sz w:val="28"/>
          <w:szCs w:val="28"/>
          <w:lang w:val="uk-UA"/>
        </w:rPr>
        <w:t>Сфера застосування Технічного регламенту для ЗР ЗВТ?</w:t>
      </w:r>
    </w:p>
    <w:p w14:paraId="4B146B5F" w14:textId="77777777" w:rsidR="00A920C1"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Чи поширюється дія ТР ЗР ЗВТ на медичні діагностичні вироби?</w:t>
      </w:r>
    </w:p>
    <w:p w14:paraId="6967E756" w14:textId="77777777" w:rsidR="007B62A9"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lastRenderedPageBreak/>
        <w:t>Як класифікують ЗВТ, які використовують при різних зовнішніх механічних умовах?</w:t>
      </w:r>
    </w:p>
    <w:p w14:paraId="5222C78D" w14:textId="77777777" w:rsidR="007B62A9"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Як класифікують ЗВТ, які використовують при різних зовнішніх електромагнітних умовах?</w:t>
      </w:r>
    </w:p>
    <w:p w14:paraId="1B4E48FD" w14:textId="77777777" w:rsidR="00BD31D5" w:rsidRPr="00E96AC1" w:rsidRDefault="00BD31D5"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Порівняйте модулі оцінювання за ТР ЗВТ та ТР ЗР ЗВТ.</w:t>
      </w:r>
    </w:p>
    <w:p w14:paraId="2552C071" w14:textId="77777777" w:rsidR="007B62A9"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Маркування відповідності для виробів за ТР ЗВТ без залучення призначеного органу</w:t>
      </w:r>
      <w:r w:rsidR="00BD31D5" w:rsidRPr="00E96AC1">
        <w:rPr>
          <w:rFonts w:asciiTheme="majorHAnsi" w:eastAsia="Cambria" w:hAnsiTheme="majorHAnsi"/>
          <w:kern w:val="20"/>
          <w:sz w:val="28"/>
          <w:szCs w:val="28"/>
          <w:lang w:val="uk-UA"/>
        </w:rPr>
        <w:t xml:space="preserve"> та з залученням призначеного органу.</w:t>
      </w:r>
    </w:p>
    <w:p w14:paraId="72AD812B" w14:textId="77777777" w:rsidR="007B62A9"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Додаткове метрологічне маркування для виробів за ТР ЗВТ.</w:t>
      </w:r>
    </w:p>
    <w:p w14:paraId="054151D3" w14:textId="77777777" w:rsidR="007B62A9" w:rsidRPr="00E96AC1" w:rsidRDefault="007B62A9" w:rsidP="00A93331">
      <w:pPr>
        <w:pStyle w:val="a6"/>
        <w:numPr>
          <w:ilvl w:val="0"/>
          <w:numId w:val="21"/>
        </w:numPr>
        <w:tabs>
          <w:tab w:val="left" w:pos="851"/>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Маркування відповідності для виробів за ТР ЗР ЗВТ.</w:t>
      </w:r>
    </w:p>
    <w:p w14:paraId="35ECC13A" w14:textId="77777777" w:rsidR="007B62A9" w:rsidRPr="00E96AC1" w:rsidRDefault="007B62A9" w:rsidP="00A93331">
      <w:pPr>
        <w:pStyle w:val="a6"/>
        <w:numPr>
          <w:ilvl w:val="0"/>
          <w:numId w:val="21"/>
        </w:numPr>
        <w:tabs>
          <w:tab w:val="left" w:pos="851"/>
          <w:tab w:val="left" w:pos="993"/>
        </w:tabs>
        <w:spacing w:line="276" w:lineRule="auto"/>
        <w:ind w:left="426" w:hanging="426"/>
        <w:jc w:val="both"/>
        <w:rPr>
          <w:rFonts w:asciiTheme="majorHAnsi" w:eastAsia="Cambria" w:hAnsiTheme="majorHAnsi"/>
          <w:kern w:val="20"/>
          <w:sz w:val="28"/>
          <w:szCs w:val="28"/>
        </w:rPr>
      </w:pPr>
      <w:r w:rsidRPr="00E96AC1">
        <w:rPr>
          <w:rFonts w:asciiTheme="majorHAnsi" w:eastAsia="Cambria" w:hAnsiTheme="majorHAnsi"/>
          <w:kern w:val="20"/>
          <w:sz w:val="28"/>
          <w:szCs w:val="28"/>
          <w:lang w:val="uk-UA"/>
        </w:rPr>
        <w:t>Додаткове метрологічне маркування для виробів за ТР ЗР ЗВТ.</w:t>
      </w:r>
    </w:p>
    <w:p w14:paraId="56BDA30A" w14:textId="77777777" w:rsidR="007B62A9" w:rsidRPr="00E96AC1" w:rsidRDefault="007B62A9" w:rsidP="00A93331">
      <w:pPr>
        <w:pStyle w:val="a6"/>
        <w:tabs>
          <w:tab w:val="left" w:pos="851"/>
        </w:tabs>
        <w:spacing w:line="276" w:lineRule="auto"/>
        <w:ind w:left="567"/>
        <w:jc w:val="both"/>
        <w:rPr>
          <w:rFonts w:asciiTheme="majorHAnsi" w:eastAsia="Cambria" w:hAnsiTheme="majorHAnsi"/>
          <w:kern w:val="20"/>
          <w:sz w:val="28"/>
          <w:szCs w:val="28"/>
        </w:rPr>
      </w:pPr>
    </w:p>
    <w:p w14:paraId="44248FB9" w14:textId="40DE7F1B" w:rsidR="00F17FB7" w:rsidRPr="00E96AC1" w:rsidRDefault="00F17FB7" w:rsidP="00A93331">
      <w:pPr>
        <w:pStyle w:val="2"/>
        <w:numPr>
          <w:ilvl w:val="1"/>
          <w:numId w:val="67"/>
        </w:numPr>
        <w:rPr>
          <w:rFonts w:eastAsia="Cambria"/>
          <w:color w:val="auto"/>
          <w:kern w:val="20"/>
          <w:lang w:eastAsia="ru-RU"/>
        </w:rPr>
      </w:pPr>
      <w:bookmarkStart w:id="627" w:name="_Toc132455645"/>
      <w:bookmarkStart w:id="628" w:name="_Toc132457677"/>
      <w:r w:rsidRPr="00E96AC1">
        <w:rPr>
          <w:rFonts w:eastAsia="Cambria"/>
          <w:color w:val="auto"/>
          <w:kern w:val="20"/>
          <w:lang w:eastAsia="ru-RU"/>
        </w:rPr>
        <w:t>Рекомендована література до теми</w:t>
      </w:r>
      <w:bookmarkEnd w:id="627"/>
      <w:bookmarkEnd w:id="628"/>
    </w:p>
    <w:p w14:paraId="49AA84EC" w14:textId="77777777" w:rsidR="00F17FB7" w:rsidRPr="00E96AC1" w:rsidRDefault="00F17FB7" w:rsidP="00A93331">
      <w:pPr>
        <w:spacing w:after="0"/>
        <w:ind w:firstLine="1162"/>
        <w:jc w:val="both"/>
        <w:rPr>
          <w:rFonts w:asciiTheme="majorHAnsi" w:eastAsia="Cambria" w:hAnsiTheme="majorHAnsi"/>
          <w:kern w:val="20"/>
          <w:sz w:val="28"/>
          <w:szCs w:val="28"/>
          <w:lang w:eastAsia="ru-RU"/>
        </w:rPr>
      </w:pPr>
    </w:p>
    <w:p w14:paraId="2DBA2DF9" w14:textId="71CB2197" w:rsidR="00F17FB7" w:rsidRPr="00E96AC1" w:rsidRDefault="00F17FB7" w:rsidP="00A93331">
      <w:pPr>
        <w:pStyle w:val="a6"/>
        <w:numPr>
          <w:ilvl w:val="0"/>
          <w:numId w:val="76"/>
        </w:numPr>
        <w:spacing w:line="276" w:lineRule="auto"/>
        <w:ind w:right="-2"/>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ТЕХНІЧНИЙ РЕГЛАМЕНТ засобів вимірювальної техніки : Постанова Каб. Міністрів України від 24.02.2016 р. № 163 : станом на 22 серп. 2020 р. URL </w:t>
      </w:r>
      <w:hyperlink r:id="rId258" w:anchor="Text" w:history="1">
        <w:r w:rsidRPr="00E96AC1">
          <w:rPr>
            <w:rFonts w:asciiTheme="majorHAnsi" w:eastAsia="Times New Roman" w:hAnsiTheme="majorHAnsi"/>
            <w:bCs/>
            <w:sz w:val="28"/>
            <w:szCs w:val="28"/>
            <w:bdr w:val="none" w:sz="0" w:space="0" w:color="auto" w:frame="1"/>
            <w:lang w:val="uk-UA" w:eastAsia="ru-RU"/>
          </w:rPr>
          <w:t>https://zakon.rada.gov.ua/laws/show/163-2016-%D0%BF#Text</w:t>
        </w:r>
      </w:hyperlink>
      <w:r w:rsidRPr="00E96AC1">
        <w:rPr>
          <w:rFonts w:asciiTheme="majorHAnsi" w:eastAsia="Times New Roman" w:hAnsiTheme="majorHAnsi"/>
          <w:bCs/>
          <w:sz w:val="28"/>
          <w:szCs w:val="28"/>
          <w:bdr w:val="none" w:sz="0" w:space="0" w:color="auto" w:frame="1"/>
          <w:lang w:val="uk-UA" w:eastAsia="ru-RU"/>
        </w:rPr>
        <w:t xml:space="preserve">  (дата звернення: 05.02.2023).</w:t>
      </w:r>
    </w:p>
    <w:p w14:paraId="5A8273EF" w14:textId="77777777" w:rsidR="00F17FB7" w:rsidRPr="00A93331" w:rsidRDefault="00F17FB7" w:rsidP="00A93331">
      <w:pPr>
        <w:pStyle w:val="a6"/>
        <w:numPr>
          <w:ilvl w:val="0"/>
          <w:numId w:val="76"/>
        </w:numPr>
        <w:spacing w:line="276" w:lineRule="auto"/>
        <w:ind w:right="-2"/>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ТЕХНІЧНИЙ РЕГЛАМЕНТ засобів вимірювальної техніки : Постанова Каб. Міністрів України від 13.01.2016 р. № 94 : станом на 17 листоп. 2022 р. URL: </w:t>
      </w:r>
      <w:hyperlink r:id="rId259" w:anchor="Text" w:tgtFrame="_blank" w:history="1">
        <w:r w:rsidRPr="00E96AC1">
          <w:rPr>
            <w:rFonts w:asciiTheme="majorHAnsi" w:eastAsia="Times New Roman" w:hAnsiTheme="majorHAnsi"/>
            <w:bCs/>
            <w:sz w:val="28"/>
            <w:szCs w:val="28"/>
            <w:bdr w:val="none" w:sz="0" w:space="0" w:color="auto" w:frame="1"/>
            <w:lang w:val="uk-UA" w:eastAsia="ru-RU"/>
          </w:rPr>
          <w:t>https://zakon.rada.gov.ua/laws/show/94-2016-п#Text</w:t>
        </w:r>
      </w:hyperlink>
      <w:r w:rsidRPr="00E96AC1">
        <w:rPr>
          <w:rFonts w:asciiTheme="majorHAnsi" w:eastAsia="Times New Roman" w:hAnsiTheme="majorHAnsi"/>
          <w:bCs/>
          <w:sz w:val="28"/>
          <w:szCs w:val="28"/>
          <w:bdr w:val="none" w:sz="0" w:space="0" w:color="auto" w:frame="1"/>
          <w:lang w:val="uk-UA" w:eastAsia="ru-RU"/>
        </w:rPr>
        <w:t> (</w:t>
      </w:r>
      <w:r w:rsidRPr="00A93331">
        <w:rPr>
          <w:rFonts w:asciiTheme="majorHAnsi" w:eastAsia="Times New Roman" w:hAnsiTheme="majorHAnsi"/>
          <w:bCs/>
          <w:sz w:val="28"/>
          <w:szCs w:val="28"/>
          <w:bdr w:val="none" w:sz="0" w:space="0" w:color="auto" w:frame="1"/>
          <w:lang w:val="uk-UA" w:eastAsia="ru-RU"/>
        </w:rPr>
        <w:t>дата звернення: 05.02.2023).</w:t>
      </w:r>
    </w:p>
    <w:p w14:paraId="59A686CB" w14:textId="77777777" w:rsidR="005721B1" w:rsidRPr="00A93331" w:rsidRDefault="00F17FB7" w:rsidP="00A93331">
      <w:pPr>
        <w:pStyle w:val="a6"/>
        <w:numPr>
          <w:ilvl w:val="0"/>
          <w:numId w:val="76"/>
        </w:numPr>
        <w:spacing w:line="276" w:lineRule="auto"/>
        <w:ind w:right="-2"/>
        <w:jc w:val="both"/>
        <w:rPr>
          <w:rFonts w:asciiTheme="majorHAnsi" w:eastAsia="Cambria" w:hAnsiTheme="majorHAnsi"/>
          <w:kern w:val="20"/>
          <w:sz w:val="28"/>
          <w:szCs w:val="28"/>
          <w:lang w:eastAsia="ru-RU"/>
        </w:rPr>
      </w:pPr>
      <w:r w:rsidRPr="00A93331">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законодавчо регульованих засобів вимірювальної техніки. Офіційний вебпортал парламенту України. URL: </w:t>
      </w:r>
      <w:hyperlink r:id="rId260" w:anchor="n8" w:tgtFrame="_blank" w:history="1">
        <w:r w:rsidRPr="00A93331">
          <w:rPr>
            <w:rFonts w:asciiTheme="majorHAnsi" w:eastAsia="Times New Roman" w:hAnsiTheme="majorHAnsi"/>
            <w:bCs/>
            <w:sz w:val="28"/>
            <w:szCs w:val="28"/>
            <w:bdr w:val="none" w:sz="0" w:space="0" w:color="auto" w:frame="1"/>
            <w:lang w:val="uk-UA" w:eastAsia="ru-RU"/>
          </w:rPr>
          <w:t>https://zakon.rada.gov.ua/rada/show/v2775915-20#n8</w:t>
        </w:r>
      </w:hyperlink>
      <w:r w:rsidRPr="00A93331">
        <w:rPr>
          <w:rFonts w:asciiTheme="majorHAnsi" w:eastAsia="Times New Roman" w:hAnsiTheme="majorHAnsi"/>
          <w:bCs/>
          <w:sz w:val="28"/>
          <w:szCs w:val="28"/>
          <w:bdr w:val="none" w:sz="0" w:space="0" w:color="auto" w:frame="1"/>
          <w:lang w:val="uk-UA" w:eastAsia="ru-RU"/>
        </w:rPr>
        <w:t> (дата звернення: 05.02.2023).</w:t>
      </w:r>
    </w:p>
    <w:p w14:paraId="648DF3F5" w14:textId="77777777" w:rsidR="00F17FB7" w:rsidRPr="00E96AC1" w:rsidRDefault="00F17FB7" w:rsidP="00AE678B">
      <w:pPr>
        <w:spacing w:after="0" w:line="360" w:lineRule="auto"/>
        <w:ind w:left="1230" w:hanging="67"/>
        <w:jc w:val="both"/>
        <w:rPr>
          <w:rFonts w:asciiTheme="majorHAnsi" w:eastAsia="Cambria" w:hAnsiTheme="majorHAnsi"/>
          <w:b/>
          <w:kern w:val="20"/>
          <w:sz w:val="28"/>
          <w:szCs w:val="28"/>
          <w:lang w:eastAsia="ru-RU"/>
        </w:rPr>
        <w:sectPr w:rsidR="00F17FB7" w:rsidRPr="00E96AC1" w:rsidSect="001E469B">
          <w:pgSz w:w="11906" w:h="16838"/>
          <w:pgMar w:top="1134" w:right="1247" w:bottom="1247" w:left="1247" w:header="709" w:footer="709" w:gutter="0"/>
          <w:cols w:space="708"/>
          <w:docGrid w:linePitch="360"/>
        </w:sectPr>
      </w:pPr>
    </w:p>
    <w:p w14:paraId="34D4F285" w14:textId="77777777" w:rsidR="0061718B" w:rsidRPr="00E96AC1" w:rsidRDefault="0061718B" w:rsidP="005323A0">
      <w:pPr>
        <w:pStyle w:val="1"/>
        <w:rPr>
          <w:rFonts w:eastAsia="Cambria"/>
          <w:color w:val="auto"/>
          <w:kern w:val="20"/>
          <w:lang w:val="uk-UA" w:eastAsia="ru-RU"/>
        </w:rPr>
      </w:pPr>
      <w:bookmarkStart w:id="629" w:name="_Toc132455646"/>
      <w:bookmarkStart w:id="630" w:name="_Toc132457678"/>
      <w:r w:rsidRPr="00E96AC1">
        <w:rPr>
          <w:rFonts w:eastAsia="Cambria"/>
          <w:color w:val="auto"/>
          <w:kern w:val="20"/>
          <w:lang w:val="uk-UA" w:eastAsia="ru-RU"/>
        </w:rPr>
        <w:lastRenderedPageBreak/>
        <w:t>ЛІТЕРАТУРА</w:t>
      </w:r>
      <w:bookmarkEnd w:id="629"/>
      <w:bookmarkEnd w:id="630"/>
    </w:p>
    <w:p w14:paraId="68689D19" w14:textId="77777777" w:rsidR="0061718B" w:rsidRPr="00E96AC1" w:rsidRDefault="0061718B" w:rsidP="009C4FF7">
      <w:pPr>
        <w:pStyle w:val="a6"/>
        <w:ind w:left="1287" w:hanging="153"/>
        <w:jc w:val="both"/>
        <w:rPr>
          <w:rFonts w:asciiTheme="majorHAnsi" w:eastAsia="Cambria" w:hAnsiTheme="majorHAnsi"/>
          <w:kern w:val="20"/>
          <w:sz w:val="28"/>
          <w:szCs w:val="28"/>
          <w:lang w:val="uk-UA" w:eastAsia="ru-RU"/>
        </w:rPr>
      </w:pPr>
    </w:p>
    <w:p w14:paraId="105FBE8C"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Blikle А. Doktryna jakości. Gliwice : Helion, 2014. 40 p.</w:t>
      </w:r>
    </w:p>
    <w:p w14:paraId="441DBB01"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ISO 9001:2015 (ISO/IEC 9001:2015, IDT). Системи управління якістю. Вимоги. На заміну ДСТУ ISO 9001:2015 (прийнятий методом підтвердження) ; чинний від 2015-12-31. Вид. офіц. Київ : ДП "УкрНДНЦ", 2016. 22 с.</w:t>
      </w:r>
    </w:p>
    <w:p w14:paraId="439BED67" w14:textId="77777777" w:rsidR="00B4101D" w:rsidRPr="00E96AC1" w:rsidRDefault="00B4101D"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Про стандартизацію: Закон України від 05.06.2014 №  1315-VII. Дата оновлення 09.02.2022. URL: </w:t>
      </w:r>
      <w:hyperlink r:id="rId261" w:anchor="Text" w:history="1">
        <w:r w:rsidRPr="00E96AC1">
          <w:rPr>
            <w:rFonts w:asciiTheme="majorHAnsi" w:eastAsia="Times New Roman" w:hAnsiTheme="majorHAnsi"/>
            <w:bCs/>
            <w:sz w:val="28"/>
            <w:szCs w:val="28"/>
            <w:bdr w:val="none" w:sz="0" w:space="0" w:color="auto" w:frame="1"/>
            <w:lang w:val="uk-UA" w:eastAsia="ru-RU"/>
          </w:rPr>
          <w:t>https://zakon.rada.gov.ua/laws/show/1315-18#Text</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4FEF72AA"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технічні регламенти та оцінку відповідності. Офіційний вебпортал парламенту України. URL: </w:t>
      </w:r>
      <w:hyperlink r:id="rId262" w:anchor="Text" w:tgtFrame="_blank" w:history="1">
        <w:r w:rsidRPr="00E96AC1">
          <w:rPr>
            <w:rFonts w:asciiTheme="majorHAnsi" w:eastAsia="Times New Roman" w:hAnsiTheme="majorHAnsi"/>
            <w:bCs/>
            <w:sz w:val="28"/>
            <w:szCs w:val="28"/>
            <w:bdr w:val="none" w:sz="0" w:space="0" w:color="auto" w:frame="1"/>
            <w:lang w:val="uk-UA" w:eastAsia="ru-RU"/>
          </w:rPr>
          <w:t>https://zakon.rada.gov.ua/laws/show/124-19#Text</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 </w:t>
      </w:r>
    </w:p>
    <w:p w14:paraId="300ED354"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About us. ISO. URL: </w:t>
      </w:r>
      <w:hyperlink r:id="rId263" w:tgtFrame="_blank" w:history="1">
        <w:r w:rsidRPr="00E96AC1">
          <w:rPr>
            <w:rFonts w:asciiTheme="majorHAnsi" w:eastAsia="Times New Roman" w:hAnsiTheme="majorHAnsi"/>
            <w:bCs/>
            <w:sz w:val="28"/>
            <w:szCs w:val="28"/>
            <w:bdr w:val="none" w:sz="0" w:space="0" w:color="auto" w:frame="1"/>
            <w:lang w:val="uk-UA" w:eastAsia="ru-RU"/>
          </w:rPr>
          <w:t>https://www.iso.org/about-us.html</w:t>
        </w:r>
      </w:hyperlink>
      <w:r w:rsidRPr="00E96AC1">
        <w:rPr>
          <w:rFonts w:asciiTheme="majorHAnsi" w:eastAsia="Times New Roman" w:hAnsiTheme="majorHAnsi"/>
          <w:bCs/>
          <w:sz w:val="28"/>
          <w:szCs w:val="28"/>
          <w:bdr w:val="none" w:sz="0" w:space="0" w:color="auto" w:frame="1"/>
          <w:lang w:val="uk-UA" w:eastAsia="ru-RU"/>
        </w:rPr>
        <w:t> (date of access: 11.01.2023).</w:t>
      </w:r>
    </w:p>
    <w:p w14:paraId="43CE02C0"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World Standards Cooperation. ITU. URL: </w:t>
      </w:r>
      <w:hyperlink r:id="rId264" w:tgtFrame="_blank" w:history="1">
        <w:r w:rsidRPr="00E96AC1">
          <w:rPr>
            <w:rFonts w:asciiTheme="majorHAnsi" w:eastAsia="Times New Roman" w:hAnsiTheme="majorHAnsi"/>
            <w:bCs/>
            <w:sz w:val="28"/>
            <w:szCs w:val="28"/>
            <w:bdr w:val="none" w:sz="0" w:space="0" w:color="auto" w:frame="1"/>
            <w:lang w:val="uk-UA" w:eastAsia="ru-RU"/>
          </w:rPr>
          <w:t>https://www.itu.int/en/ITU-T/extcoop/Pages/wsc.aspx</w:t>
        </w:r>
      </w:hyperlink>
      <w:r w:rsidRPr="00E96AC1">
        <w:rPr>
          <w:rFonts w:asciiTheme="majorHAnsi" w:eastAsia="Times New Roman" w:hAnsiTheme="majorHAnsi"/>
          <w:bCs/>
          <w:sz w:val="28"/>
          <w:szCs w:val="28"/>
          <w:bdr w:val="none" w:sz="0" w:space="0" w:color="auto" w:frame="1"/>
          <w:lang w:val="uk-UA" w:eastAsia="ru-RU"/>
        </w:rPr>
        <w:t xml:space="preserve"> (date of access: 11.01.2023). </w:t>
      </w:r>
    </w:p>
    <w:p w14:paraId="514C534B" w14:textId="77777777" w:rsidR="00A811BE" w:rsidRPr="00E96AC1" w:rsidRDefault="00A811BE"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Олександр Дорошенко, Григорій Дорожко, Алла Ромашко, Оксана Юрчишин, Олександр Кравець </w:t>
      </w:r>
      <w:hyperlink r:id="rId265" w:history="1">
        <w:r w:rsidRPr="00E96AC1">
          <w:rPr>
            <w:rFonts w:asciiTheme="majorHAnsi" w:eastAsia="Times New Roman" w:hAnsiTheme="majorHAnsi"/>
            <w:bCs/>
            <w:sz w:val="28"/>
            <w:szCs w:val="28"/>
            <w:bdr w:val="none" w:sz="0" w:space="0" w:color="auto" w:frame="1"/>
            <w:lang w:val="uk-UA" w:eastAsia="ru-RU"/>
          </w:rPr>
          <w:t>ІННОВАЦІЇ ТА УПРАВЛІННЯ НИМИ — КЛЮЧ ДО ДОСЯГНЕННЯ ЦІЛЕЙ СТАЛОГО РОЗВИТКУ</w:t>
        </w:r>
      </w:hyperlink>
      <w:r w:rsidRPr="00E96AC1">
        <w:rPr>
          <w:rFonts w:asciiTheme="majorHAnsi" w:eastAsia="Times New Roman" w:hAnsiTheme="majorHAnsi"/>
          <w:bCs/>
          <w:sz w:val="28"/>
          <w:szCs w:val="28"/>
          <w:bdr w:val="none" w:sz="0" w:space="0" w:color="auto" w:frame="1"/>
          <w:lang w:val="uk-UA" w:eastAsia="ru-RU"/>
        </w:rPr>
        <w:t xml:space="preserve"> Теорія і практика інтелектуальної власності №2, 2022. С.74-84 URL: </w:t>
      </w:r>
      <w:hyperlink r:id="rId266" w:history="1">
        <w:r w:rsidRPr="00E96AC1">
          <w:rPr>
            <w:rFonts w:asciiTheme="majorHAnsi" w:eastAsia="Times New Roman" w:hAnsiTheme="majorHAnsi"/>
            <w:bCs/>
            <w:sz w:val="28"/>
            <w:szCs w:val="28"/>
            <w:bdr w:val="none" w:sz="0" w:space="0" w:color="auto" w:frame="1"/>
            <w:lang w:eastAsia="ru-RU"/>
          </w:rPr>
          <w:t>http</w:t>
        </w:r>
        <w:r w:rsidRPr="00E96AC1">
          <w:rPr>
            <w:rFonts w:asciiTheme="majorHAnsi" w:eastAsia="Times New Roman" w:hAnsiTheme="majorHAnsi"/>
            <w:bCs/>
            <w:sz w:val="28"/>
            <w:szCs w:val="28"/>
            <w:bdr w:val="none" w:sz="0" w:space="0" w:color="auto" w:frame="1"/>
            <w:lang w:val="uk-UA" w:eastAsia="ru-RU"/>
          </w:rPr>
          <w:t>://</w:t>
        </w:r>
        <w:r w:rsidRPr="00E96AC1">
          <w:rPr>
            <w:rFonts w:asciiTheme="majorHAnsi" w:eastAsia="Times New Roman" w:hAnsiTheme="majorHAnsi"/>
            <w:bCs/>
            <w:sz w:val="28"/>
            <w:szCs w:val="28"/>
            <w:bdr w:val="none" w:sz="0" w:space="0" w:color="auto" w:frame="1"/>
            <w:lang w:eastAsia="ru-RU"/>
          </w:rPr>
          <w:t>uran</w:t>
        </w:r>
        <w:r w:rsidRPr="00E96AC1">
          <w:rPr>
            <w:rFonts w:asciiTheme="majorHAnsi" w:eastAsia="Times New Roman" w:hAnsiTheme="majorHAnsi"/>
            <w:bCs/>
            <w:sz w:val="28"/>
            <w:szCs w:val="28"/>
            <w:bdr w:val="none" w:sz="0" w:space="0" w:color="auto" w:frame="1"/>
            <w:lang w:val="uk-UA" w:eastAsia="ru-RU"/>
          </w:rPr>
          <w:t>.</w:t>
        </w:r>
        <w:r w:rsidRPr="00E96AC1">
          <w:rPr>
            <w:rFonts w:asciiTheme="majorHAnsi" w:eastAsia="Times New Roman" w:hAnsiTheme="majorHAnsi"/>
            <w:bCs/>
            <w:sz w:val="28"/>
            <w:szCs w:val="28"/>
            <w:bdr w:val="none" w:sz="0" w:space="0" w:color="auto" w:frame="1"/>
            <w:lang w:eastAsia="ru-RU"/>
          </w:rPr>
          <w:t>inprojournal</w:t>
        </w:r>
        <w:r w:rsidRPr="00E96AC1">
          <w:rPr>
            <w:rFonts w:asciiTheme="majorHAnsi" w:eastAsia="Times New Roman" w:hAnsiTheme="majorHAnsi"/>
            <w:bCs/>
            <w:sz w:val="28"/>
            <w:szCs w:val="28"/>
            <w:bdr w:val="none" w:sz="0" w:space="0" w:color="auto" w:frame="1"/>
            <w:lang w:val="uk-UA" w:eastAsia="ru-RU"/>
          </w:rPr>
          <w:t>.</w:t>
        </w:r>
        <w:r w:rsidRPr="00E96AC1">
          <w:rPr>
            <w:rFonts w:asciiTheme="majorHAnsi" w:eastAsia="Times New Roman" w:hAnsiTheme="majorHAnsi"/>
            <w:bCs/>
            <w:sz w:val="28"/>
            <w:szCs w:val="28"/>
            <w:bdr w:val="none" w:sz="0" w:space="0" w:color="auto" w:frame="1"/>
            <w:lang w:eastAsia="ru-RU"/>
          </w:rPr>
          <w:t>org</w:t>
        </w:r>
        <w:r w:rsidRPr="00E96AC1">
          <w:rPr>
            <w:rFonts w:asciiTheme="majorHAnsi" w:eastAsia="Times New Roman" w:hAnsiTheme="majorHAnsi"/>
            <w:bCs/>
            <w:sz w:val="28"/>
            <w:szCs w:val="28"/>
            <w:bdr w:val="none" w:sz="0" w:space="0" w:color="auto" w:frame="1"/>
            <w:lang w:val="uk-UA" w:eastAsia="ru-RU"/>
          </w:rPr>
          <w:t>/</w:t>
        </w:r>
        <w:r w:rsidRPr="00E96AC1">
          <w:rPr>
            <w:rFonts w:asciiTheme="majorHAnsi" w:eastAsia="Times New Roman" w:hAnsiTheme="majorHAnsi"/>
            <w:bCs/>
            <w:sz w:val="28"/>
            <w:szCs w:val="28"/>
            <w:bdr w:val="none" w:sz="0" w:space="0" w:color="auto" w:frame="1"/>
            <w:lang w:eastAsia="ru-RU"/>
          </w:rPr>
          <w:t>article</w:t>
        </w:r>
        <w:r w:rsidRPr="00E96AC1">
          <w:rPr>
            <w:rFonts w:asciiTheme="majorHAnsi" w:eastAsia="Times New Roman" w:hAnsiTheme="majorHAnsi"/>
            <w:bCs/>
            <w:sz w:val="28"/>
            <w:szCs w:val="28"/>
            <w:bdr w:val="none" w:sz="0" w:space="0" w:color="auto" w:frame="1"/>
            <w:lang w:val="uk-UA" w:eastAsia="ru-RU"/>
          </w:rPr>
          <w:t>/</w:t>
        </w:r>
        <w:r w:rsidRPr="00E96AC1">
          <w:rPr>
            <w:rFonts w:asciiTheme="majorHAnsi" w:eastAsia="Times New Roman" w:hAnsiTheme="majorHAnsi"/>
            <w:bCs/>
            <w:sz w:val="28"/>
            <w:szCs w:val="28"/>
            <w:bdr w:val="none" w:sz="0" w:space="0" w:color="auto" w:frame="1"/>
            <w:lang w:eastAsia="ru-RU"/>
          </w:rPr>
          <w:t>view</w:t>
        </w:r>
        <w:r w:rsidRPr="00E96AC1">
          <w:rPr>
            <w:rFonts w:asciiTheme="majorHAnsi" w:eastAsia="Times New Roman" w:hAnsiTheme="majorHAnsi"/>
            <w:bCs/>
            <w:sz w:val="28"/>
            <w:szCs w:val="28"/>
            <w:bdr w:val="none" w:sz="0" w:space="0" w:color="auto" w:frame="1"/>
            <w:lang w:val="uk-UA" w:eastAsia="ru-RU"/>
          </w:rPr>
          <w:t>/259746</w:t>
        </w:r>
      </w:hyperlink>
      <w:r w:rsidRPr="00E96AC1">
        <w:rPr>
          <w:rFonts w:asciiTheme="majorHAnsi" w:eastAsia="Times New Roman" w:hAnsiTheme="majorHAnsi"/>
          <w:bCs/>
          <w:sz w:val="28"/>
          <w:szCs w:val="28"/>
          <w:bdr w:val="none" w:sz="0" w:space="0" w:color="auto" w:frame="1"/>
          <w:lang w:val="uk-UA" w:eastAsia="ru-RU"/>
        </w:rPr>
        <w:t>,  </w:t>
      </w:r>
      <w:hyperlink r:id="rId267" w:history="1">
        <w:r w:rsidRPr="00E96AC1">
          <w:rPr>
            <w:rFonts w:asciiTheme="majorHAnsi" w:eastAsia="Times New Roman" w:hAnsiTheme="majorHAnsi"/>
            <w:bCs/>
            <w:sz w:val="28"/>
            <w:szCs w:val="28"/>
            <w:bdr w:val="none" w:sz="0" w:space="0" w:color="auto" w:frame="1"/>
            <w:lang w:val="uk-UA" w:eastAsia="ru-RU"/>
          </w:rPr>
          <w:t>https://doi.org/10.33731/22022.259746</w:t>
        </w:r>
      </w:hyperlink>
    </w:p>
    <w:p w14:paraId="78245263"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European Standardizers back London Declaration. ISO. URL: </w:t>
      </w:r>
      <w:hyperlink r:id="rId268" w:tgtFrame="_blank" w:history="1">
        <w:r w:rsidRPr="00E96AC1">
          <w:rPr>
            <w:rFonts w:asciiTheme="majorHAnsi" w:eastAsia="Times New Roman" w:hAnsiTheme="majorHAnsi"/>
            <w:bCs/>
            <w:sz w:val="28"/>
            <w:szCs w:val="28"/>
            <w:bdr w:val="none" w:sz="0" w:space="0" w:color="auto" w:frame="1"/>
            <w:lang w:val="uk-UA" w:eastAsia="ru-RU"/>
          </w:rPr>
          <w:t>https://www.iso.org/news/ref2780.html</w:t>
        </w:r>
      </w:hyperlink>
      <w:r w:rsidRPr="00E96AC1">
        <w:rPr>
          <w:rFonts w:asciiTheme="majorHAnsi" w:eastAsia="Times New Roman" w:hAnsiTheme="majorHAnsi"/>
          <w:bCs/>
          <w:sz w:val="28"/>
          <w:szCs w:val="28"/>
          <w:bdr w:val="none" w:sz="0" w:space="0" w:color="auto" w:frame="1"/>
          <w:lang w:val="uk-UA" w:eastAsia="ru-RU"/>
        </w:rPr>
        <w:t xml:space="preserve"> (date of access: 11.01.2023). </w:t>
      </w:r>
    </w:p>
    <w:p w14:paraId="2479A09E"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CEN-CENELEC. CEN-CENELEC. URL: </w:t>
      </w:r>
      <w:hyperlink r:id="rId269" w:tgtFrame="_blank" w:history="1">
        <w:r w:rsidRPr="00E96AC1">
          <w:rPr>
            <w:rFonts w:asciiTheme="majorHAnsi" w:eastAsia="Times New Roman" w:hAnsiTheme="majorHAnsi"/>
            <w:bCs/>
            <w:sz w:val="28"/>
            <w:szCs w:val="28"/>
            <w:bdr w:val="none" w:sz="0" w:space="0" w:color="auto" w:frame="1"/>
            <w:lang w:val="uk-UA" w:eastAsia="ru-RU"/>
          </w:rPr>
          <w:t>https://www.cencenelec.eu/</w:t>
        </w:r>
      </w:hyperlink>
      <w:r w:rsidRPr="00E96AC1">
        <w:rPr>
          <w:rFonts w:asciiTheme="majorHAnsi" w:eastAsia="Times New Roman" w:hAnsiTheme="majorHAnsi"/>
          <w:bCs/>
          <w:sz w:val="28"/>
          <w:szCs w:val="28"/>
          <w:bdr w:val="none" w:sz="0" w:space="0" w:color="auto" w:frame="1"/>
          <w:lang w:val="uk-UA" w:eastAsia="ru-RU"/>
        </w:rPr>
        <w:t>  (date of access: 11.01.2023).</w:t>
      </w:r>
    </w:p>
    <w:p w14:paraId="6913A297"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URL: </w:t>
      </w:r>
      <w:hyperlink r:id="rId270" w:history="1">
        <w:r w:rsidRPr="00E96AC1">
          <w:rPr>
            <w:rFonts w:asciiTheme="majorHAnsi" w:hAnsiTheme="majorHAnsi"/>
            <w:bCs/>
            <w:sz w:val="28"/>
            <w:szCs w:val="28"/>
            <w:bdr w:val="none" w:sz="0" w:space="0" w:color="auto" w:frame="1"/>
            <w:lang w:val="uk-UA"/>
          </w:rPr>
          <w:t>http://uas.gov.ua/</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315168DA"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Міністерство економіки України. Припинення дії на території України стандартів колишнього СРСР (ГОСТ) URL: </w:t>
      </w:r>
      <w:hyperlink r:id="rId271" w:history="1">
        <w:r w:rsidRPr="00E96AC1">
          <w:rPr>
            <w:rFonts w:asciiTheme="majorHAnsi" w:eastAsia="Times New Roman" w:hAnsiTheme="majorHAnsi"/>
            <w:bCs/>
            <w:sz w:val="28"/>
            <w:szCs w:val="28"/>
            <w:bdr w:val="none" w:sz="0" w:space="0" w:color="auto" w:frame="1"/>
            <w:lang w:val="uk-UA" w:eastAsia="ru-RU"/>
          </w:rPr>
          <w:t>https://www.me.gov.ua/Documents/Detail?lang=uk-UA&amp;id=438f7e67-bfcb-4ddd-99e2-66bf0fcc55e5&amp;title=pripinenie</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1B303F8D"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w:t>
      </w:r>
      <w:hyperlink r:id="rId272" w:history="1">
        <w:r w:rsidRPr="00E96AC1">
          <w:rPr>
            <w:rFonts w:asciiTheme="majorHAnsi" w:eastAsia="Times New Roman" w:hAnsiTheme="majorHAnsi"/>
            <w:bCs/>
            <w:sz w:val="28"/>
            <w:szCs w:val="28"/>
            <w:bdr w:val="none" w:sz="0" w:space="0" w:color="auto" w:frame="1"/>
            <w:lang w:val="uk-UA" w:eastAsia="ru-RU"/>
          </w:rPr>
          <w:t>Каталог національних стандартів та кодексів усталеної практики</w:t>
        </w:r>
      </w:hyperlink>
      <w:r w:rsidRPr="00E96AC1">
        <w:rPr>
          <w:rFonts w:asciiTheme="majorHAnsi" w:eastAsia="Times New Roman" w:hAnsiTheme="majorHAnsi"/>
          <w:bCs/>
          <w:sz w:val="28"/>
          <w:szCs w:val="28"/>
          <w:bdr w:val="none" w:sz="0" w:space="0" w:color="auto" w:frame="1"/>
          <w:lang w:val="uk-UA" w:eastAsia="ru-RU"/>
        </w:rPr>
        <w:t xml:space="preserve"> URL: </w:t>
      </w:r>
      <w:hyperlink r:id="rId273" w:history="1">
        <w:r w:rsidRPr="00E96AC1">
          <w:rPr>
            <w:rFonts w:asciiTheme="majorHAnsi" w:eastAsia="Times New Roman" w:hAnsiTheme="majorHAnsi"/>
            <w:bCs/>
            <w:sz w:val="28"/>
            <w:szCs w:val="28"/>
            <w:bdr w:val="none" w:sz="0" w:space="0" w:color="auto" w:frame="1"/>
            <w:lang w:val="uk-UA" w:eastAsia="ru-RU"/>
          </w:rPr>
          <w:t>http://katalog.uas.org.ua/</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2502BB39"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Український класифікатор нормативних документів НК004:2020  URL: </w:t>
      </w:r>
      <w:hyperlink r:id="rId274" w:history="1">
        <w:r w:rsidRPr="00E96AC1">
          <w:rPr>
            <w:rFonts w:asciiTheme="majorHAnsi" w:eastAsia="Times New Roman" w:hAnsiTheme="majorHAnsi"/>
            <w:bCs/>
            <w:sz w:val="28"/>
            <w:szCs w:val="28"/>
            <w:bdr w:val="none" w:sz="0" w:space="0" w:color="auto" w:frame="1"/>
            <w:lang w:val="uk-UA" w:eastAsia="ru-RU"/>
          </w:rPr>
          <w:t>https://drive.google.com/file/d/1zOdsiQQsGoTz34FIi5RKqpbCfqB5U1Ob/view</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74D5399E"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Національний орган стандартизації ДП «УкрНДНЦ». Національний банк стандартизованих науково-технічних термінів URL: </w:t>
      </w:r>
      <w:hyperlink r:id="rId275" w:history="1">
        <w:r w:rsidRPr="00E96AC1">
          <w:rPr>
            <w:rFonts w:asciiTheme="majorHAnsi" w:eastAsia="Times New Roman" w:hAnsiTheme="majorHAnsi"/>
            <w:bCs/>
            <w:sz w:val="28"/>
            <w:szCs w:val="28"/>
            <w:bdr w:val="none" w:sz="0" w:space="0" w:color="auto" w:frame="1"/>
            <w:lang w:val="uk-UA" w:eastAsia="ru-RU"/>
          </w:rPr>
          <w:t>http://uas.org.ua/ua/bank-danih/natsionalniy-bank-terminiv/</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33106047" w14:textId="57F6F8A4" w:rsidR="00E52F56" w:rsidRPr="00E96AC1" w:rsidRDefault="00130C82"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130C82">
        <w:rPr>
          <w:rFonts w:asciiTheme="majorHAnsi" w:eastAsia="Times New Roman" w:hAnsiTheme="majorHAnsi"/>
          <w:bCs/>
          <w:sz w:val="28"/>
          <w:szCs w:val="28"/>
          <w:bdr w:val="none" w:sz="0" w:space="0" w:color="auto" w:frame="1"/>
          <w:lang w:val="uk-UA" w:eastAsia="ru-RU"/>
        </w:rPr>
        <w:t>Оцінка відповідності продукції машинобудування та системи управління якістю. Нормативна термінологія та визначення [Електронний ресурс] : навчальний посібник для здобувачів ступеня магістра за технічними спеціальностями / КПІ ім. Ігоря Сікорського ; укладачі: В. М. Шишкін, А. М. Лоза, А. С. Ромашко. - Електронні текстові дані (1 файл: 1.68 Мбайт). - Київ : КПІ ім. Ігоря Сікорського, 2023. - 289 с. - Назва з екрана. https://ela.kpi.ua/handle/123456789/55595</w:t>
      </w:r>
      <w:r>
        <w:rPr>
          <w:rFonts w:asciiTheme="majorHAnsi" w:eastAsia="Times New Roman" w:hAnsiTheme="majorHAnsi"/>
          <w:bCs/>
          <w:sz w:val="28"/>
          <w:szCs w:val="28"/>
          <w:bdr w:val="none" w:sz="0" w:space="0" w:color="auto" w:frame="1"/>
          <w:lang w:val="uk-UA" w:eastAsia="ru-RU"/>
        </w:rPr>
        <w:t>.</w:t>
      </w:r>
    </w:p>
    <w:p w14:paraId="164A63A1"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НІЦ «Леонорм» URL: </w:t>
      </w:r>
      <w:hyperlink r:id="rId276" w:history="1">
        <w:r w:rsidRPr="00E96AC1">
          <w:rPr>
            <w:rFonts w:asciiTheme="majorHAnsi" w:eastAsia="Times New Roman" w:hAnsiTheme="majorHAnsi"/>
            <w:bCs/>
            <w:sz w:val="28"/>
            <w:szCs w:val="28"/>
            <w:bdr w:val="none" w:sz="0" w:space="0" w:color="auto" w:frame="1"/>
            <w:lang w:val="uk-UA" w:eastAsia="ru-RU"/>
          </w:rPr>
          <w:t>http://www.leonorm.lviv.ua/</w:t>
        </w:r>
      </w:hyperlink>
      <w:r w:rsidRPr="00E96AC1">
        <w:rPr>
          <w:rFonts w:asciiTheme="majorHAnsi" w:eastAsia="Times New Roman" w:hAnsiTheme="majorHAnsi"/>
          <w:bCs/>
          <w:sz w:val="28"/>
          <w:szCs w:val="28"/>
          <w:bdr w:val="none" w:sz="0" w:space="0" w:color="auto" w:frame="1"/>
          <w:lang w:val="uk-UA" w:eastAsia="ru-RU"/>
        </w:rPr>
        <w:t xml:space="preserve"> (дата звернення: 11.01.2023).</w:t>
      </w:r>
    </w:p>
    <w:p w14:paraId="3EDCD72D" w14:textId="77777777" w:rsidR="00B238D3" w:rsidRPr="00E96AC1" w:rsidRDefault="00B238D3" w:rsidP="00A93331">
      <w:pPr>
        <w:pStyle w:val="a6"/>
        <w:numPr>
          <w:ilvl w:val="0"/>
          <w:numId w:val="11"/>
        </w:numPr>
        <w:spacing w:line="276" w:lineRule="auto"/>
        <w:ind w:left="567" w:right="-2" w:hanging="567"/>
        <w:jc w:val="both"/>
        <w:rPr>
          <w:rFonts w:asciiTheme="majorHAnsi" w:hAnsiTheme="majorHAnsi"/>
          <w:lang w:val="uk-UA" w:eastAsia="ru-RU"/>
        </w:rPr>
      </w:pPr>
      <w:r w:rsidRPr="00E96AC1">
        <w:rPr>
          <w:rFonts w:asciiTheme="majorHAnsi" w:eastAsia="Times New Roman" w:hAnsiTheme="majorHAnsi"/>
          <w:bCs/>
          <w:sz w:val="28"/>
          <w:szCs w:val="28"/>
          <w:bdr w:val="none" w:sz="0" w:space="0" w:color="auto" w:frame="1"/>
          <w:lang w:val="uk-UA" w:eastAsia="ru-RU"/>
        </w:rPr>
        <w:t> Державний класифікатор продукції та послуг ДК 016:2010 (Загальні положення. Секція A). Офіційний вебпортал парламенту України. URL: </w:t>
      </w:r>
      <w:hyperlink r:id="rId277"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https://zakon.rada.gov.ua/rada/show/v457a609-10#Text</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3937C253"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Класифікація видів економічної діяльності ДК 009:2010. Офіційний вебпортал парламенту України. URL: </w:t>
      </w:r>
      <w:hyperlink r:id="rId278"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https://zakon.rada.gov.ua/rada/show/vb457609-10#Text</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2B26AFFD"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Митний тариф України. Офіційний вебпортал парламенту України. URL: </w:t>
      </w:r>
      <w:hyperlink r:id="rId279" w:anchor="n11" w:tgtFrame="_blank" w:history="1">
        <w:r w:rsidRPr="00E96AC1">
          <w:rPr>
            <w:rFonts w:asciiTheme="majorHAnsi" w:eastAsia="Times New Roman" w:hAnsiTheme="majorHAnsi"/>
            <w:bCs/>
            <w:sz w:val="28"/>
            <w:szCs w:val="28"/>
            <w:bdr w:val="none" w:sz="0" w:space="0" w:color="auto" w:frame="1"/>
            <w:lang w:val="uk-UA" w:eastAsia="ru-RU"/>
          </w:rPr>
          <w:t>https://zakon.rada.gov.ua/rada/show/674-20#n11</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063A3B7B" w14:textId="77777777" w:rsidR="00EB060E" w:rsidRPr="00E96AC1" w:rsidRDefault="00EB060E" w:rsidP="00A93331">
      <w:pPr>
        <w:pStyle w:val="a6"/>
        <w:numPr>
          <w:ilvl w:val="0"/>
          <w:numId w:val="11"/>
        </w:numPr>
        <w:spacing w:line="276" w:lineRule="auto"/>
        <w:ind w:left="567" w:right="-2" w:hanging="567"/>
        <w:jc w:val="both"/>
        <w:rPr>
          <w:rFonts w:asciiTheme="majorHAnsi" w:eastAsia="Times New Roman" w:hAnsiTheme="majorHAnsi"/>
          <w:bCs/>
          <w:sz w:val="28"/>
          <w:szCs w:val="28"/>
          <w:lang w:val="uk-UA" w:eastAsia="ru-RU"/>
        </w:rPr>
      </w:pPr>
      <w:r w:rsidRPr="00E96AC1">
        <w:rPr>
          <w:rFonts w:asciiTheme="majorHAnsi" w:hAnsiTheme="majorHAnsi"/>
          <w:sz w:val="28"/>
          <w:szCs w:val="28"/>
          <w:shd w:val="clear" w:color="auto" w:fill="FFFFFF"/>
          <w:lang w:val="uk-UA"/>
        </w:rPr>
        <w:t xml:space="preserve">Методичні вказівки до практичних занять з дисципліни «Підтвердження відповідності об'єктів промислової власності» для студентів освітньо-кваліфікаційного рівня «спеціаліст» для спеціальності 7.18010011 «Інтелектуальна власність» [Електронний ресурс] / НТУУ «КПІ» ; уклад. </w:t>
      </w:r>
      <w:r w:rsidRPr="00E96AC1">
        <w:rPr>
          <w:rFonts w:asciiTheme="majorHAnsi" w:hAnsiTheme="majorHAnsi"/>
          <w:sz w:val="28"/>
          <w:szCs w:val="28"/>
          <w:shd w:val="clear" w:color="auto" w:fill="FFFFFF"/>
        </w:rPr>
        <w:t xml:space="preserve">В. М. Шишкін, А. С. Ромашко, О. М. Кравець [та ін.].– Електронні текстові дані (1 файл: 1,00 Мбайт). – Київ : НТУУ «КПІ», 2012. </w:t>
      </w:r>
      <w:r w:rsidRPr="00E96AC1">
        <w:rPr>
          <w:rFonts w:asciiTheme="majorHAnsi" w:hAnsiTheme="majorHAnsi" w:cs="Arial"/>
          <w:sz w:val="28"/>
          <w:szCs w:val="28"/>
          <w:shd w:val="clear" w:color="auto" w:fill="F2F2F2"/>
        </w:rPr>
        <w:t>URL:</w:t>
      </w:r>
      <w:r w:rsidRPr="00E96AC1">
        <w:rPr>
          <w:rFonts w:asciiTheme="majorHAnsi" w:hAnsiTheme="majorHAnsi"/>
          <w:sz w:val="28"/>
          <w:szCs w:val="28"/>
          <w:shd w:val="clear" w:color="auto" w:fill="FFFFFF"/>
        </w:rPr>
        <w:t xml:space="preserve"> https://ela.kpi.ua/handle/123456789/1555</w:t>
      </w:r>
    </w:p>
    <w:p w14:paraId="03088480" w14:textId="77777777" w:rsidR="00B238D3" w:rsidRPr="00E96AC1" w:rsidRDefault="00B238D3" w:rsidP="00A93331">
      <w:pPr>
        <w:pStyle w:val="a6"/>
        <w:numPr>
          <w:ilvl w:val="0"/>
          <w:numId w:val="11"/>
        </w:numPr>
        <w:spacing w:line="276" w:lineRule="auto"/>
        <w:ind w:left="567"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затвердження модулів оцінки відповідності, які використовуються для розроблення процедур оцінки відповідності, та правил використання модулів оцінки відповідності : Постанова Каб. Міністрів України від 13.01.2016 р. № 95 : станом на 3 лип. 2020 р. URL: </w:t>
      </w:r>
      <w:hyperlink r:id="rId280" w:anchor="Text" w:tgtFrame="_blank" w:history="1">
        <w:r w:rsidRPr="00E96AC1">
          <w:rPr>
            <w:rFonts w:asciiTheme="majorHAnsi" w:eastAsia="Times New Roman" w:hAnsiTheme="majorHAnsi"/>
            <w:bCs/>
            <w:sz w:val="28"/>
            <w:szCs w:val="28"/>
            <w:bdr w:val="none" w:sz="0" w:space="0" w:color="auto" w:frame="1"/>
            <w:lang w:val="uk-UA" w:eastAsia="ru-RU"/>
          </w:rPr>
          <w:t>https://zakon.rada.gov.ua/laws/show/95-2016-п/page#Text</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78CFD96B" w14:textId="77777777" w:rsidR="00B238D3" w:rsidRPr="00E96AC1" w:rsidRDefault="00B238D3" w:rsidP="00A93331">
      <w:pPr>
        <w:pStyle w:val="a6"/>
        <w:numPr>
          <w:ilvl w:val="0"/>
          <w:numId w:val="11"/>
        </w:numPr>
        <w:spacing w:line="276" w:lineRule="auto"/>
        <w:ind w:left="567"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lastRenderedPageBreak/>
        <w:t>Переліки національних стандартів під технічні регламенти | Міністерство економіки України.  URL: </w:t>
      </w:r>
      <w:hyperlink r:id="rId281" w:tgtFrame="_blank" w:history="1">
        <w:r w:rsidRPr="00E96AC1">
          <w:rPr>
            <w:rFonts w:asciiTheme="majorHAnsi" w:eastAsia="Times New Roman" w:hAnsiTheme="majorHAnsi"/>
            <w:bCs/>
            <w:sz w:val="28"/>
            <w:szCs w:val="28"/>
            <w:bdr w:val="none" w:sz="0" w:space="0" w:color="auto" w:frame="1"/>
            <w:lang w:val="uk-UA" w:eastAsia="ru-RU"/>
          </w:rPr>
          <w:t>https://www.me.gov.ua/Documents/List?lang=uk-UA&amp;amp;id=fbe1ad1b-6d48-407e-a2bd-aae55f31afec&amp;amp;tag=PerelikiNatsionalnikhStandartivPidTekhnichniReglamenti</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58D4E38B"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акредитацію органів з оцінки відповідності : Закон України від 17.05.2001 р. № 2407-III : станом на 1 січ. 2021 р. URL: </w:t>
      </w:r>
      <w:hyperlink r:id="rId282" w:anchor="Text" w:tgtFrame="_blank" w:history="1">
        <w:r w:rsidRPr="00E96AC1">
          <w:rPr>
            <w:rFonts w:asciiTheme="majorHAnsi" w:eastAsia="Times New Roman" w:hAnsiTheme="majorHAnsi"/>
            <w:bCs/>
            <w:sz w:val="28"/>
            <w:szCs w:val="28"/>
            <w:bdr w:val="none" w:sz="0" w:space="0" w:color="auto" w:frame="1"/>
            <w:lang w:val="uk-UA" w:eastAsia="ru-RU"/>
          </w:rPr>
          <w:t>https://zakon.rada.gov.ua/laws/show/2407-14#Text</w:t>
        </w:r>
      </w:hyperlink>
      <w:r w:rsidRPr="00E96AC1">
        <w:rPr>
          <w:rFonts w:asciiTheme="majorHAnsi" w:eastAsia="Times New Roman" w:hAnsiTheme="majorHAnsi"/>
          <w:bCs/>
          <w:sz w:val="28"/>
          <w:szCs w:val="28"/>
          <w:bdr w:val="none" w:sz="0" w:space="0" w:color="auto" w:frame="1"/>
          <w:lang w:val="uk-UA" w:eastAsia="ru-RU"/>
        </w:rPr>
        <w:t> (дата звернення: 12.01.2023).</w:t>
      </w:r>
    </w:p>
    <w:p w14:paraId="7A2A3E35" w14:textId="77777777" w:rsidR="00B238D3" w:rsidRPr="00A9333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Національне агентство з акредитації України. Національне агентство з акредитації України. URL: </w:t>
      </w:r>
      <w:hyperlink r:id="rId283" w:tgtFrame="_blank" w:history="1">
        <w:r w:rsidRPr="00E96AC1">
          <w:rPr>
            <w:rFonts w:asciiTheme="majorHAnsi" w:eastAsia="Times New Roman" w:hAnsiTheme="majorHAnsi"/>
            <w:bCs/>
            <w:sz w:val="28"/>
            <w:szCs w:val="28"/>
            <w:bdr w:val="none" w:sz="0" w:space="0" w:color="auto" w:frame="1"/>
            <w:lang w:val="uk-UA" w:eastAsia="ru-RU"/>
          </w:rPr>
          <w:t>https://naau.org.ua/</w:t>
        </w:r>
      </w:hyperlink>
      <w:r w:rsidRPr="00E96AC1">
        <w:rPr>
          <w:rFonts w:asciiTheme="majorHAnsi" w:eastAsia="Times New Roman" w:hAnsiTheme="majorHAnsi"/>
          <w:bCs/>
          <w:sz w:val="28"/>
          <w:szCs w:val="28"/>
          <w:bdr w:val="none" w:sz="0" w:space="0" w:color="auto" w:frame="1"/>
          <w:lang w:val="uk-UA" w:eastAsia="ru-RU"/>
        </w:rPr>
        <w:t xml:space="preserve"> (дата звернення: </w:t>
      </w:r>
      <w:r w:rsidRPr="00A93331">
        <w:rPr>
          <w:rFonts w:asciiTheme="majorHAnsi" w:eastAsia="Times New Roman" w:hAnsiTheme="majorHAnsi"/>
          <w:bCs/>
          <w:sz w:val="28"/>
          <w:szCs w:val="28"/>
          <w:bdr w:val="none" w:sz="0" w:space="0" w:color="auto" w:frame="1"/>
          <w:lang w:val="uk-UA" w:eastAsia="ru-RU"/>
        </w:rPr>
        <w:t>12.01.2023).</w:t>
      </w:r>
    </w:p>
    <w:p w14:paraId="0C7338C1" w14:textId="77777777" w:rsidR="00A93331" w:rsidRPr="00A9333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A93331">
        <w:rPr>
          <w:rFonts w:asciiTheme="majorHAnsi" w:eastAsia="Times New Roman" w:hAnsiTheme="majorHAnsi"/>
          <w:bCs/>
          <w:sz w:val="28"/>
          <w:szCs w:val="28"/>
          <w:bdr w:val="none" w:sz="0" w:space="0" w:color="auto" w:frame="1"/>
          <w:lang w:val="uk-UA" w:eastAsia="ru-RU"/>
        </w:rPr>
        <w:t>Перелік українських технічних регламентів, прийнятих в рамках зобов’язань відповідно до Угоди про асоціацію України з ЄС (Додаток ІІІ) | Міністерство економіки України.   URL: </w:t>
      </w:r>
      <w:hyperlink r:id="rId284" w:tgtFrame="_blank" w:history="1">
        <w:r w:rsidRPr="00A93331">
          <w:rPr>
            <w:rFonts w:asciiTheme="majorHAnsi" w:eastAsia="Times New Roman" w:hAnsiTheme="majorHAnsi"/>
            <w:bCs/>
            <w:sz w:val="28"/>
            <w:szCs w:val="28"/>
            <w:bdr w:val="none" w:sz="0" w:space="0" w:color="auto" w:frame="1"/>
            <w:lang w:val="uk-UA" w:eastAsia="ru-RU"/>
          </w:rPr>
          <w:t>https://www.me.gov.ua/Documents/Detail?lang=uk-UA&amp;amp;id=b5ea4eb3-e773-4c65-8fc9-6ab900b30ea3&amp;amp;title=PerelikUkrainskikhTekhnichnikhReglamentiv-PriiniatikhVRamkakhZoboviazanVidpovidnoDoUgodiProAsotsiatsiiuUkrainiZs-dodatokIii-</w:t>
        </w:r>
      </w:hyperlink>
    </w:p>
    <w:p w14:paraId="41A17AFA" w14:textId="3B550D18" w:rsidR="00B238D3" w:rsidRPr="00A9333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(дата звернення: 12.01.2023).</w:t>
      </w:r>
      <w:r w:rsidRPr="00A93331">
        <w:rPr>
          <w:rFonts w:asciiTheme="majorHAnsi" w:eastAsia="Times New Roman" w:hAnsiTheme="majorHAnsi"/>
          <w:bCs/>
          <w:sz w:val="28"/>
          <w:szCs w:val="28"/>
          <w:bdr w:val="none" w:sz="0" w:space="0" w:color="auto" w:frame="1"/>
          <w:lang w:val="uk-UA" w:eastAsia="ru-RU"/>
        </w:rPr>
        <w:t xml:space="preserve"> </w:t>
      </w:r>
    </w:p>
    <w:p w14:paraId="6AF7AF3F"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ТЕХНІЧНИЙ РЕГЛАМЕНТ безпеки машин : Постанова Каб. Міністрів України від 30.01.2013 р. № 62 : станом на 17 листоп. 2022 р. URL: https://zakon.rada.gov.ua/laws/show/62-2013-%D0%BF#Text</w:t>
      </w:r>
    </w:p>
    <w:p w14:paraId="3B0AE957"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безпеки машин : Наказ Мінекономіки від 14.09.2020 р. № 1779.  станом на 26.01.2021 р. URL: https://zakon.rada.gov.ua/rada/show/v1779915-20#Text</w:t>
      </w:r>
    </w:p>
    <w:p w14:paraId="2CA68659"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безпеки машин, сформованого на основі Рішення з імплементації Комісії (ЄС) 2019/436 від 18.03.2019. Офіційний вебпортал парламенту України. URL: </w:t>
      </w:r>
      <w:hyperlink r:id="rId285"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https://zakon.rada.gov.ua/rada/show/v0137915-21#Text</w:t>
        </w:r>
      </w:hyperlink>
      <w:r w:rsidRPr="00E96AC1">
        <w:rPr>
          <w:rFonts w:asciiTheme="majorHAnsi" w:eastAsia="Times New Roman" w:hAnsiTheme="majorHAnsi"/>
          <w:bCs/>
          <w:sz w:val="28"/>
          <w:szCs w:val="28"/>
          <w:bdr w:val="none" w:sz="0" w:space="0" w:color="auto" w:frame="1"/>
          <w:lang w:val="uk-UA" w:eastAsia="ru-RU"/>
        </w:rPr>
        <w:t>. станом на 23.10.2021 р.</w:t>
      </w:r>
    </w:p>
    <w:p w14:paraId="0B7CD2B6"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ТЕХНІЧНИЙ РЕГЛАМЕНТ ліфтів і компонентів безпеки для ліфтів : Постанова Каб. Міністрів України від 17.06.2017 р. № 438. станом на 23.07.2020 р. URL: </w:t>
      </w:r>
      <w:hyperlink r:id="rId286" w:anchor="n12" w:history="1">
        <w:r w:rsidRPr="00E96AC1">
          <w:rPr>
            <w:rFonts w:asciiTheme="majorHAnsi" w:eastAsia="Times New Roman" w:hAnsiTheme="majorHAnsi"/>
            <w:bCs/>
            <w:sz w:val="28"/>
            <w:szCs w:val="28"/>
            <w:bdr w:val="none" w:sz="0" w:space="0" w:color="auto" w:frame="1"/>
            <w:lang w:val="uk-UA" w:eastAsia="ru-RU"/>
          </w:rPr>
          <w:t>https://zakon.rada.gov.ua/rada/show/438-2017-%D0%BF#n12</w:t>
        </w:r>
      </w:hyperlink>
    </w:p>
    <w:p w14:paraId="4EAC4371" w14:textId="77777777" w:rsidR="00B238D3" w:rsidRPr="00E96AC1" w:rsidRDefault="00B238D3"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lastRenderedPageBreak/>
        <w:t xml:space="preserve">ПЕРЕЛІК національних стандартів, що ідентичні гармонізованим європейським стандартам та відповідність яким надає презумпцію відповідності ліфтів і компонентів безпеки для ліфтів вимогам Технічного регламенту ліфтів і компонентів безпеки для ліфтів, затвердженого постановою Кабінету Міністрів України від 21.06.2017 № 438 : Наказ від 17.01.2019 р. № 68. URL: </w:t>
      </w:r>
      <w:hyperlink r:id="rId287" w:anchor="top" w:history="1">
        <w:r w:rsidRPr="00E96AC1">
          <w:rPr>
            <w:rFonts w:asciiTheme="majorHAnsi" w:eastAsia="Times New Roman" w:hAnsiTheme="majorHAnsi"/>
            <w:bCs/>
            <w:sz w:val="28"/>
            <w:szCs w:val="28"/>
            <w:bdr w:val="none" w:sz="0" w:space="0" w:color="auto" w:frame="1"/>
            <w:lang w:val="uk-UA" w:eastAsia="ru-RU"/>
          </w:rPr>
          <w:t>https://zakon.rada.gov.ua/rada/show/v0068739-19#top</w:t>
        </w:r>
      </w:hyperlink>
      <w:r w:rsidRPr="00E96AC1">
        <w:rPr>
          <w:rFonts w:asciiTheme="majorHAnsi" w:eastAsia="Times New Roman" w:hAnsiTheme="majorHAnsi"/>
          <w:bCs/>
          <w:sz w:val="28"/>
          <w:szCs w:val="28"/>
          <w:bdr w:val="none" w:sz="0" w:space="0" w:color="auto" w:frame="1"/>
          <w:lang w:val="uk-UA" w:eastAsia="ru-RU"/>
        </w:rPr>
        <w:t xml:space="preserve"> </w:t>
      </w:r>
    </w:p>
    <w:p w14:paraId="41A43026" w14:textId="77777777" w:rsidR="00DD7B6B" w:rsidRPr="00E96AC1" w:rsidRDefault="00DD7B6B"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«Блакитна настанова» з імплементування правил ЄС щодо продуктів 2016 року : Повідомл. № COM/2007/0287 від 27.06.2016 р. Офіційний вебпортал парламенту України.URL: </w:t>
      </w:r>
      <w:hyperlink r:id="rId288" w:anchor="Text" w:tgtFrame="_blank" w:history="1">
        <w:r w:rsidRPr="00E96AC1">
          <w:rPr>
            <w:rFonts w:asciiTheme="majorHAnsi" w:eastAsia="Times New Roman" w:hAnsiTheme="majorHAnsi"/>
            <w:bCs/>
            <w:sz w:val="28"/>
            <w:szCs w:val="28"/>
            <w:bdr w:val="none" w:sz="0" w:space="0" w:color="auto" w:frame="1"/>
            <w:lang w:val="uk-UA" w:eastAsia="ru-RU"/>
          </w:rPr>
          <w:t>https://zakon.rada.gov.ua/laws/show/95-2016-п/page#Text</w:t>
        </w:r>
      </w:hyperlink>
      <w:r w:rsidRPr="00E96AC1">
        <w:rPr>
          <w:rFonts w:asciiTheme="majorHAnsi" w:eastAsia="Times New Roman" w:hAnsiTheme="majorHAnsi"/>
          <w:bCs/>
          <w:sz w:val="28"/>
          <w:szCs w:val="28"/>
          <w:bdr w:val="none" w:sz="0" w:space="0" w:color="auto" w:frame="1"/>
          <w:lang w:val="uk-UA" w:eastAsia="ru-RU"/>
        </w:rPr>
        <w:t> (дата звернення: 14.01.2023).</w:t>
      </w:r>
    </w:p>
    <w:p w14:paraId="52D8036F" w14:textId="77777777" w:rsidR="00376318" w:rsidRPr="00E96AC1" w:rsidRDefault="00376318"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 Ромашко A. C. Застосування модулів оцінки та впровадження вимог технічних регламентів на продукцію в Україні / A. C. Ромашко, B. M. Шишкін, O. М. Кравець // Промислова гідравліка і пневматика. - 2013. - № 4. - С. 34-46. - Режим доступу: http://nbuv.gov.ua/UJRN/inhpn_2013_4_7</w:t>
      </w:r>
    </w:p>
    <w:p w14:paraId="4408AD2A" w14:textId="77777777" w:rsidR="00DD7B6B" w:rsidRPr="00E96AC1" w:rsidRDefault="00DD7B6B"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затвердження форми, опису знака відповідності технічним регламентам, правил та умов його нанесення : Постанова Каб. Міністрів України від 30.12.2015 р. № 1184 : станом на 13 берез. 2021 р. URL: </w:t>
      </w:r>
      <w:hyperlink r:id="rId289" w:anchor="Text" w:tgtFrame="_blank" w:history="1">
        <w:r w:rsidRPr="00E96AC1">
          <w:rPr>
            <w:rFonts w:asciiTheme="majorHAnsi" w:eastAsia="Times New Roman" w:hAnsiTheme="majorHAnsi"/>
            <w:bCs/>
            <w:sz w:val="28"/>
            <w:szCs w:val="28"/>
            <w:bdr w:val="none" w:sz="0" w:space="0" w:color="auto" w:frame="1"/>
            <w:lang w:val="uk-UA" w:eastAsia="ru-RU"/>
          </w:rPr>
          <w:t>https://zakon.rada.gov.ua/laws/show/1184-2015-п#Text</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1BE7F70E" w14:textId="77777777" w:rsidR="00DD7B6B" w:rsidRPr="00E96AC1" w:rsidRDefault="00DD7B6B"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державний ринковий нагляд і контроль нехарчової продукції : Закон України від 02.02.2010 р. № 2735-VI : станом на 1 січ. 2023 р. URL: </w:t>
      </w:r>
      <w:hyperlink r:id="rId290" w:anchor="Text" w:tgtFrame="_blank" w:history="1">
        <w:r w:rsidRPr="00E96AC1">
          <w:rPr>
            <w:rFonts w:asciiTheme="majorHAnsi" w:eastAsia="Times New Roman" w:hAnsiTheme="majorHAnsi"/>
            <w:bCs/>
            <w:sz w:val="28"/>
            <w:szCs w:val="28"/>
            <w:bdr w:val="none" w:sz="0" w:space="0" w:color="auto" w:frame="1"/>
            <w:lang w:val="uk-UA" w:eastAsia="ru-RU"/>
          </w:rPr>
          <w:t>https://zakon.rada.gov.ua/laws/show/2735-17?find=1&amp;amp;text=2023#Text</w:t>
        </w:r>
      </w:hyperlink>
      <w:r w:rsidRPr="00E96AC1">
        <w:rPr>
          <w:rFonts w:asciiTheme="majorHAnsi" w:eastAsia="Times New Roman" w:hAnsiTheme="majorHAnsi"/>
          <w:bCs/>
          <w:sz w:val="28"/>
          <w:szCs w:val="28"/>
          <w:bdr w:val="none" w:sz="0" w:space="0" w:color="auto" w:frame="1"/>
          <w:lang w:val="uk-UA" w:eastAsia="ru-RU"/>
        </w:rPr>
        <w:t>.</w:t>
      </w:r>
    </w:p>
    <w:p w14:paraId="2CFDA2E9"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ISO 9000:2015 (ISO 9000:2015, IDT). Системи управління якістю. Основні положення та словник термінів. чинний від 2016-07-01. Вид. офіц. Київ : ДП "УкрНДНЦ", 2016. 51 с.</w:t>
      </w:r>
    </w:p>
    <w:p w14:paraId="195FA1C8"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Березуцький В.В., Адаменко М.І. Небезпечні виробничі ризики та надійність: навчальний посібник для студентів за напрямком підготовки 6.170202 «Цивільна безпека»/ В.В. Березуцький, М.І. Адаменко – Харків. : ФОП Панов А. М., 2016. – 385 с.</w:t>
      </w:r>
    </w:p>
    <w:p w14:paraId="04CE4708"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Методика визначення ризиків та їх прийнятних рівнів для декларування безпеки об'єктів підвищеної небезпеки : Наказ від 04.12.2002 р. № 637. URL: </w:t>
      </w:r>
      <w:hyperlink r:id="rId291" w:anchor="Text" w:tgtFrame="_blank" w:history="1">
        <w:r w:rsidRPr="00E96AC1">
          <w:rPr>
            <w:rFonts w:asciiTheme="majorHAnsi" w:eastAsia="Times New Roman" w:hAnsiTheme="majorHAnsi"/>
            <w:bCs/>
            <w:sz w:val="28"/>
            <w:szCs w:val="28"/>
            <w:bdr w:val="none" w:sz="0" w:space="0" w:color="auto" w:frame="1"/>
            <w:lang w:val="uk-UA" w:eastAsia="ru-RU"/>
          </w:rPr>
          <w:t>https://zakon.rada.gov.ua/rada/show/v0637203-02#Text</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7887BB6B"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ДСТУ ISO 31000:2018. Менеджмент ризиків. Принципи та настанови. На заміну ДСТУ ISO 31000:2014 ; чинний від 2019-01-01. Наказ від 29.11.2018 </w:t>
      </w:r>
      <w:r w:rsidRPr="00E96AC1">
        <w:rPr>
          <w:rFonts w:asciiTheme="majorHAnsi" w:eastAsia="Times New Roman" w:hAnsiTheme="majorHAnsi"/>
          <w:bCs/>
          <w:sz w:val="28"/>
          <w:szCs w:val="28"/>
          <w:bdr w:val="none" w:sz="0" w:space="0" w:color="auto" w:frame="1"/>
          <w:lang w:val="uk-UA" w:eastAsia="ru-RU"/>
        </w:rPr>
        <w:lastRenderedPageBreak/>
        <w:t>№ 446 Про прийняття та скасування національних стандартів, прийняття поправки до національного стандарту Вид. офіц. 2018.</w:t>
      </w:r>
    </w:p>
    <w:p w14:paraId="0A2DFCF3"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Роголь Г. Управління ризиками відповідно до стандарту ISO 31000:2018. Онлайн-консультант інженера з охорони праці. URL: </w:t>
      </w:r>
      <w:hyperlink r:id="rId292" w:tgtFrame="_blank" w:history="1">
        <w:r w:rsidRPr="00E96AC1">
          <w:rPr>
            <w:rFonts w:asciiTheme="majorHAnsi" w:eastAsia="Times New Roman" w:hAnsiTheme="majorHAnsi"/>
            <w:bCs/>
            <w:sz w:val="28"/>
            <w:szCs w:val="28"/>
            <w:bdr w:val="none" w:sz="0" w:space="0" w:color="auto" w:frame="1"/>
            <w:lang w:val="uk-UA" w:eastAsia="ru-RU"/>
          </w:rPr>
          <w:t>https://ohoronapraci.com.ua/interviews/560354-upravlinnya-rizikami-vidpovidno-do-standartu-iso-310002018</w:t>
        </w:r>
      </w:hyperlink>
      <w:r w:rsidRPr="00E96AC1">
        <w:rPr>
          <w:rFonts w:asciiTheme="majorHAnsi" w:eastAsia="Times New Roman" w:hAnsiTheme="majorHAnsi"/>
          <w:bCs/>
          <w:sz w:val="28"/>
          <w:szCs w:val="28"/>
          <w:bdr w:val="none" w:sz="0" w:space="0" w:color="auto" w:frame="1"/>
          <w:lang w:val="uk-UA" w:eastAsia="ru-RU"/>
        </w:rPr>
        <w:t> (дата звернення: 17.01.2023).</w:t>
      </w:r>
    </w:p>
    <w:p w14:paraId="214D9A2C"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ДСТУ IEC/ISO 31010:2013. Керування ризиком. Методи загального оцінювання ризику (IEC/ISO 31010:2009, IDT). чинний від 2014-07-01. Наказ від 11.12.2013 № 1469 Вид. офіц. Київ : Мінекономрозвитку України, 2015. 80 с.</w:t>
      </w:r>
    </w:p>
    <w:p w14:paraId="39203DB0"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 IEC 60050 - International Electrotechnical Vocabulary - Welcome. IEC 60050 - International Electrotechnical Vocabulary - Welcome. URL: </w:t>
      </w:r>
      <w:hyperlink r:id="rId293" w:tgtFrame="_blank" w:history="1">
        <w:r w:rsidRPr="00E96AC1">
          <w:rPr>
            <w:rFonts w:asciiTheme="majorHAnsi" w:eastAsia="Times New Roman" w:hAnsiTheme="majorHAnsi"/>
            <w:bCs/>
            <w:sz w:val="28"/>
            <w:szCs w:val="28"/>
            <w:bdr w:val="none" w:sz="0" w:space="0" w:color="auto" w:frame="1"/>
            <w:lang w:val="uk-UA" w:eastAsia="ru-RU"/>
          </w:rPr>
          <w:t>http://www.electropedia.org/</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24EB4927" w14:textId="77777777" w:rsidR="00B55484" w:rsidRPr="00E96AC1" w:rsidRDefault="00B55484"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 Online Browsing Platform (OBP). International Organization for Standardization. URL: </w:t>
      </w:r>
      <w:hyperlink r:id="rId294" w:tgtFrame="_blank" w:history="1">
        <w:r w:rsidRPr="00E96AC1">
          <w:rPr>
            <w:rFonts w:asciiTheme="majorHAnsi" w:eastAsia="Times New Roman" w:hAnsiTheme="majorHAnsi"/>
            <w:bCs/>
            <w:sz w:val="28"/>
            <w:szCs w:val="28"/>
            <w:bdr w:val="none" w:sz="0" w:space="0" w:color="auto" w:frame="1"/>
            <w:lang w:val="uk-UA" w:eastAsia="ru-RU"/>
          </w:rPr>
          <w:t>https://www.iso.org/obp/ui</w:t>
        </w:r>
      </w:hyperlink>
      <w:r w:rsidRPr="00E96AC1">
        <w:rPr>
          <w:rFonts w:asciiTheme="majorHAnsi" w:eastAsia="Times New Roman" w:hAnsiTheme="majorHAnsi"/>
          <w:bCs/>
          <w:sz w:val="28"/>
          <w:szCs w:val="28"/>
          <w:bdr w:val="none" w:sz="0" w:space="0" w:color="auto" w:frame="1"/>
          <w:lang w:val="uk-UA" w:eastAsia="ru-RU"/>
        </w:rPr>
        <w:t>  (дата звернення: 11.01.2023).</w:t>
      </w:r>
    </w:p>
    <w:p w14:paraId="71622A31" w14:textId="77777777" w:rsidR="000E5936" w:rsidRPr="00E96AC1" w:rsidRDefault="000E5936" w:rsidP="00A93331">
      <w:pPr>
        <w:pStyle w:val="a6"/>
        <w:numPr>
          <w:ilvl w:val="0"/>
          <w:numId w:val="11"/>
        </w:numPr>
        <w:spacing w:line="276" w:lineRule="auto"/>
        <w:ind w:left="567" w:hanging="567"/>
        <w:jc w:val="both"/>
        <w:rPr>
          <w:rFonts w:asciiTheme="majorHAnsi" w:eastAsia="Times New Roman" w:hAnsiTheme="majorHAnsi"/>
          <w:bCs/>
          <w:sz w:val="28"/>
          <w:szCs w:val="28"/>
          <w:lang w:val="uk-UA" w:eastAsia="ru-RU"/>
        </w:rPr>
      </w:pPr>
      <w:r w:rsidRPr="00E96AC1">
        <w:rPr>
          <w:rFonts w:asciiTheme="majorHAnsi" w:eastAsia="Cambria" w:hAnsiTheme="majorHAnsi"/>
          <w:kern w:val="20"/>
          <w:sz w:val="28"/>
          <w:szCs w:val="28"/>
          <w:lang w:val="uk-UA"/>
        </w:rPr>
        <w:t xml:space="preserve">ДСТУ </w:t>
      </w:r>
      <w:r w:rsidRPr="00E96AC1">
        <w:rPr>
          <w:rFonts w:asciiTheme="majorHAnsi" w:eastAsia="Cambria" w:hAnsiTheme="majorHAnsi"/>
          <w:kern w:val="20"/>
          <w:sz w:val="28"/>
          <w:szCs w:val="28"/>
          <w:lang w:val="de-DE"/>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12100:2016  (</w:t>
      </w:r>
      <w:r w:rsidRPr="00E96AC1">
        <w:rPr>
          <w:rFonts w:asciiTheme="majorHAnsi" w:eastAsia="Cambria" w:hAnsiTheme="majorHAnsi"/>
          <w:kern w:val="20"/>
          <w:sz w:val="28"/>
          <w:szCs w:val="28"/>
          <w:lang w:val="de-DE"/>
        </w:rPr>
        <w:t>EN</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12100:2010, </w:t>
      </w:r>
      <w:r w:rsidRPr="00E96AC1">
        <w:rPr>
          <w:rFonts w:asciiTheme="majorHAnsi" w:eastAsia="Times New Roman" w:hAnsiTheme="majorHAnsi"/>
          <w:bCs/>
          <w:sz w:val="28"/>
          <w:szCs w:val="28"/>
          <w:lang w:val="uk-UA" w:eastAsia="ru-RU"/>
        </w:rPr>
        <w:t>IDT;</w:t>
      </w:r>
      <w:r w:rsidRPr="00E96AC1">
        <w:rPr>
          <w:rFonts w:asciiTheme="majorHAnsi" w:eastAsia="Cambria" w:hAnsiTheme="majorHAnsi"/>
          <w:kern w:val="20"/>
          <w:sz w:val="28"/>
          <w:szCs w:val="28"/>
          <w:lang w:val="uk-UA"/>
        </w:rPr>
        <w:t xml:space="preserve">  </w:t>
      </w:r>
      <w:r w:rsidRPr="00E96AC1">
        <w:rPr>
          <w:rFonts w:asciiTheme="majorHAnsi" w:eastAsia="Cambria" w:hAnsiTheme="majorHAnsi"/>
          <w:kern w:val="20"/>
          <w:sz w:val="28"/>
          <w:szCs w:val="28"/>
          <w:lang w:val="de-DE"/>
        </w:rPr>
        <w:t>ISO</w:t>
      </w:r>
      <w:r w:rsidRPr="00E96AC1">
        <w:rPr>
          <w:rFonts w:asciiTheme="majorHAnsi" w:eastAsia="Cambria" w:hAnsiTheme="majorHAnsi"/>
          <w:kern w:val="20"/>
          <w:sz w:val="28"/>
          <w:szCs w:val="28"/>
          <w:lang w:val="uk-UA"/>
        </w:rPr>
        <w:t xml:space="preserve"> 12100:2010, </w:t>
      </w:r>
      <w:r w:rsidRPr="00E96AC1">
        <w:rPr>
          <w:rFonts w:asciiTheme="majorHAnsi" w:eastAsia="Times New Roman" w:hAnsiTheme="majorHAnsi"/>
          <w:bCs/>
          <w:sz w:val="28"/>
          <w:szCs w:val="28"/>
          <w:lang w:val="uk-UA" w:eastAsia="ru-RU"/>
        </w:rPr>
        <w:t>IDT)</w:t>
      </w:r>
      <w:r w:rsidRPr="00E96AC1">
        <w:rPr>
          <w:rFonts w:asciiTheme="majorHAnsi" w:eastAsia="Cambria" w:hAnsiTheme="majorHAnsi"/>
          <w:kern w:val="20"/>
          <w:sz w:val="28"/>
          <w:szCs w:val="28"/>
          <w:lang w:val="uk-UA"/>
        </w:rPr>
        <w:t xml:space="preserve">  «Безпечність машин. Загальні принципи проектування. Оцінювання та зменшення ризиків», чинний від 2018-07-01 Накази ДП «УкрНДНЦ» від 13.12.2016 №425 та від 15.09.2017. Вид. офіц. Київ : ДП «УкрНДНЦ», 2018. 64 с.</w:t>
      </w:r>
    </w:p>
    <w:p w14:paraId="5DF98F83" w14:textId="77777777" w:rsidR="00970B69" w:rsidRPr="00E96AC1" w:rsidRDefault="008C12E5"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ТЕХНІЧНИЙ РЕГЛАМЕНТ засобів вимірювальної техніки : Постанова Каб. Міністрів України від 24.02.2016 р. № 163 : станом на 22 серп. 2020 р. URL </w:t>
      </w:r>
      <w:hyperlink r:id="rId295" w:anchor="Text" w:history="1">
        <w:r w:rsidRPr="00E96AC1">
          <w:rPr>
            <w:rFonts w:asciiTheme="majorHAnsi" w:eastAsia="Times New Roman" w:hAnsiTheme="majorHAnsi"/>
            <w:bCs/>
            <w:sz w:val="28"/>
            <w:szCs w:val="28"/>
            <w:bdr w:val="none" w:sz="0" w:space="0" w:color="auto" w:frame="1"/>
            <w:lang w:val="uk-UA" w:eastAsia="ru-RU"/>
          </w:rPr>
          <w:t>https://zakon.rada.gov.ua/laws/show/163-2016-%D0%BF#Text</w:t>
        </w:r>
      </w:hyperlink>
      <w:r w:rsidRPr="00E96AC1">
        <w:rPr>
          <w:rFonts w:asciiTheme="majorHAnsi" w:eastAsia="Times New Roman" w:hAnsiTheme="majorHAnsi"/>
          <w:bCs/>
          <w:sz w:val="28"/>
          <w:szCs w:val="28"/>
          <w:bdr w:val="none" w:sz="0" w:space="0" w:color="auto" w:frame="1"/>
          <w:lang w:val="uk-UA" w:eastAsia="ru-RU"/>
        </w:rPr>
        <w:t xml:space="preserve">  (дата звернення: 05.02.2023).</w:t>
      </w:r>
    </w:p>
    <w:p w14:paraId="4A037C37" w14:textId="77777777" w:rsidR="008C12E5" w:rsidRPr="00E96AC1" w:rsidRDefault="008C12E5"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ТЕХНІЧНИЙ РЕГЛАМЕНТ засобів вимірювальної техніки : Постанова Каб. Міністрів України від 13.01.2016 р. № 94 : станом на 17 листоп. 2022 р. URL: </w:t>
      </w:r>
      <w:hyperlink r:id="rId296" w:anchor="Text" w:tgtFrame="_blank" w:history="1">
        <w:r w:rsidRPr="00E96AC1">
          <w:rPr>
            <w:rFonts w:asciiTheme="majorHAnsi" w:eastAsia="Times New Roman" w:hAnsiTheme="majorHAnsi"/>
            <w:bCs/>
            <w:sz w:val="28"/>
            <w:szCs w:val="28"/>
            <w:bdr w:val="none" w:sz="0" w:space="0" w:color="auto" w:frame="1"/>
            <w:lang w:val="uk-UA" w:eastAsia="ru-RU"/>
          </w:rPr>
          <w:t>https://zakon.rada.gov.ua/laws/show/94-2016-п#Text</w:t>
        </w:r>
      </w:hyperlink>
      <w:r w:rsidRPr="00E96AC1">
        <w:rPr>
          <w:rFonts w:asciiTheme="majorHAnsi" w:eastAsia="Times New Roman" w:hAnsiTheme="majorHAnsi"/>
          <w:bCs/>
          <w:sz w:val="28"/>
          <w:szCs w:val="28"/>
          <w:bdr w:val="none" w:sz="0" w:space="0" w:color="auto" w:frame="1"/>
          <w:lang w:val="uk-UA" w:eastAsia="ru-RU"/>
        </w:rPr>
        <w:t> (дата звернення: 05.02.2023).</w:t>
      </w:r>
    </w:p>
    <w:p w14:paraId="02C12BD7" w14:textId="77777777" w:rsidR="008C12E5" w:rsidRPr="00E96AC1" w:rsidRDefault="008C12E5"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 xml:space="preserve">Переліки посилань на нормативні документи міжнародної організації законодавчої метрології (їх частини), що сформовані на основі відповідних посилань і переліків, опублікованих в офіційному віснику європейського союзу, відповідність яким надає презумпцію відповідності засобів вимірювальної техніки вимогам технічного регламенту засобів вимірювальної техніки, затвердженому постановою Кабінету Міністрів України від 24.02.2016 № 163 Офіційний вебпортал Міністерства економіки України </w:t>
      </w:r>
      <w:hyperlink r:id="rId297" w:history="1">
        <w:r w:rsidRPr="00E96AC1">
          <w:rPr>
            <w:rFonts w:asciiTheme="majorHAnsi" w:eastAsia="Times New Roman" w:hAnsiTheme="majorHAnsi"/>
            <w:sz w:val="28"/>
            <w:szCs w:val="28"/>
            <w:bdr w:val="none" w:sz="0" w:space="0" w:color="auto" w:frame="1"/>
            <w:lang w:eastAsia="ru-RU"/>
          </w:rPr>
          <w:t>https</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www</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me</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gov</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ua</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Documents</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Detail</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lang</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uk</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UA</w:t>
        </w:r>
        <w:r w:rsidRPr="00E96AC1">
          <w:rPr>
            <w:rFonts w:asciiTheme="majorHAnsi" w:eastAsia="Times New Roman" w:hAnsiTheme="majorHAnsi"/>
            <w:sz w:val="28"/>
            <w:szCs w:val="28"/>
            <w:bdr w:val="none" w:sz="0" w:space="0" w:color="auto" w:frame="1"/>
            <w:lang w:val="uk-UA" w:eastAsia="ru-RU"/>
          </w:rPr>
          <w:t>&amp;</w:t>
        </w:r>
        <w:r w:rsidRPr="00E96AC1">
          <w:rPr>
            <w:rFonts w:asciiTheme="majorHAnsi" w:eastAsia="Times New Roman" w:hAnsiTheme="majorHAnsi"/>
            <w:sz w:val="28"/>
            <w:szCs w:val="28"/>
            <w:bdr w:val="none" w:sz="0" w:space="0" w:color="auto" w:frame="1"/>
            <w:lang w:eastAsia="ru-RU"/>
          </w:rPr>
          <w:t>id</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d</w:t>
        </w:r>
        <w:r w:rsidRPr="00E96AC1">
          <w:rPr>
            <w:rFonts w:asciiTheme="majorHAnsi" w:eastAsia="Times New Roman" w:hAnsiTheme="majorHAnsi"/>
            <w:sz w:val="28"/>
            <w:szCs w:val="28"/>
            <w:bdr w:val="none" w:sz="0" w:space="0" w:color="auto" w:frame="1"/>
            <w:lang w:val="uk-UA" w:eastAsia="ru-RU"/>
          </w:rPr>
          <w:t>315</w:t>
        </w:r>
        <w:r w:rsidRPr="00E96AC1">
          <w:rPr>
            <w:rFonts w:asciiTheme="majorHAnsi" w:eastAsia="Times New Roman" w:hAnsiTheme="majorHAnsi"/>
            <w:sz w:val="28"/>
            <w:szCs w:val="28"/>
            <w:bdr w:val="none" w:sz="0" w:space="0" w:color="auto" w:frame="1"/>
            <w:lang w:eastAsia="ru-RU"/>
          </w:rPr>
          <w:t>ab</w:t>
        </w:r>
        <w:r w:rsidRPr="00E96AC1">
          <w:rPr>
            <w:rFonts w:asciiTheme="majorHAnsi" w:eastAsia="Times New Roman" w:hAnsiTheme="majorHAnsi"/>
            <w:sz w:val="28"/>
            <w:szCs w:val="28"/>
            <w:bdr w:val="none" w:sz="0" w:space="0" w:color="auto" w:frame="1"/>
            <w:lang w:val="uk-UA" w:eastAsia="ru-RU"/>
          </w:rPr>
          <w:t>41-</w:t>
        </w:r>
        <w:r w:rsidRPr="00E96AC1">
          <w:rPr>
            <w:rFonts w:asciiTheme="majorHAnsi" w:eastAsia="Times New Roman" w:hAnsiTheme="majorHAnsi"/>
            <w:sz w:val="28"/>
            <w:szCs w:val="28"/>
            <w:bdr w:val="none" w:sz="0" w:space="0" w:color="auto" w:frame="1"/>
            <w:lang w:eastAsia="ru-RU"/>
          </w:rPr>
          <w:t>f</w:t>
        </w:r>
        <w:r w:rsidRPr="00E96AC1">
          <w:rPr>
            <w:rFonts w:asciiTheme="majorHAnsi" w:eastAsia="Times New Roman" w:hAnsiTheme="majorHAnsi"/>
            <w:sz w:val="28"/>
            <w:szCs w:val="28"/>
            <w:bdr w:val="none" w:sz="0" w:space="0" w:color="auto" w:frame="1"/>
            <w:lang w:val="uk-UA" w:eastAsia="ru-RU"/>
          </w:rPr>
          <w:t>923-45</w:t>
        </w:r>
        <w:r w:rsidRPr="00E96AC1">
          <w:rPr>
            <w:rFonts w:asciiTheme="majorHAnsi" w:eastAsia="Times New Roman" w:hAnsiTheme="majorHAnsi"/>
            <w:sz w:val="28"/>
            <w:szCs w:val="28"/>
            <w:bdr w:val="none" w:sz="0" w:space="0" w:color="auto" w:frame="1"/>
            <w:lang w:eastAsia="ru-RU"/>
          </w:rPr>
          <w:t>f</w:t>
        </w:r>
        <w:r w:rsidRPr="00E96AC1">
          <w:rPr>
            <w:rFonts w:asciiTheme="majorHAnsi" w:eastAsia="Times New Roman" w:hAnsiTheme="majorHAnsi"/>
            <w:sz w:val="28"/>
            <w:szCs w:val="28"/>
            <w:bdr w:val="none" w:sz="0" w:space="0" w:color="auto" w:frame="1"/>
            <w:lang w:val="uk-UA" w:eastAsia="ru-RU"/>
          </w:rPr>
          <w:t>7-</w:t>
        </w:r>
        <w:r w:rsidRPr="00E96AC1">
          <w:rPr>
            <w:rFonts w:asciiTheme="majorHAnsi" w:eastAsia="Times New Roman" w:hAnsiTheme="majorHAnsi"/>
            <w:sz w:val="28"/>
            <w:szCs w:val="28"/>
            <w:bdr w:val="none" w:sz="0" w:space="0" w:color="auto" w:frame="1"/>
            <w:lang w:eastAsia="ru-RU"/>
          </w:rPr>
          <w:t>bb</w:t>
        </w:r>
        <w:r w:rsidRPr="00E96AC1">
          <w:rPr>
            <w:rFonts w:asciiTheme="majorHAnsi" w:eastAsia="Times New Roman" w:hAnsiTheme="majorHAnsi"/>
            <w:sz w:val="28"/>
            <w:szCs w:val="28"/>
            <w:bdr w:val="none" w:sz="0" w:space="0" w:color="auto" w:frame="1"/>
            <w:lang w:val="uk-UA" w:eastAsia="ru-RU"/>
          </w:rPr>
          <w:t>89-7808</w:t>
        </w:r>
        <w:r w:rsidRPr="00E96AC1">
          <w:rPr>
            <w:rFonts w:asciiTheme="majorHAnsi" w:eastAsia="Times New Roman" w:hAnsiTheme="majorHAnsi"/>
            <w:sz w:val="28"/>
            <w:szCs w:val="28"/>
            <w:bdr w:val="none" w:sz="0" w:space="0" w:color="auto" w:frame="1"/>
            <w:lang w:eastAsia="ru-RU"/>
          </w:rPr>
          <w:t>b</w:t>
        </w:r>
        <w:r w:rsidRPr="00E96AC1">
          <w:rPr>
            <w:rFonts w:asciiTheme="majorHAnsi" w:eastAsia="Times New Roman" w:hAnsiTheme="majorHAnsi"/>
            <w:sz w:val="28"/>
            <w:szCs w:val="28"/>
            <w:bdr w:val="none" w:sz="0" w:space="0" w:color="auto" w:frame="1"/>
            <w:lang w:val="uk-UA" w:eastAsia="ru-RU"/>
          </w:rPr>
          <w:t>1181</w:t>
        </w:r>
        <w:r w:rsidRPr="00E96AC1">
          <w:rPr>
            <w:rFonts w:asciiTheme="majorHAnsi" w:eastAsia="Times New Roman" w:hAnsiTheme="majorHAnsi"/>
            <w:sz w:val="28"/>
            <w:szCs w:val="28"/>
            <w:bdr w:val="none" w:sz="0" w:space="0" w:color="auto" w:frame="1"/>
            <w:lang w:eastAsia="ru-RU"/>
          </w:rPr>
          <w:t>b</w:t>
        </w:r>
        <w:r w:rsidRPr="00E96AC1">
          <w:rPr>
            <w:rFonts w:asciiTheme="majorHAnsi" w:eastAsia="Times New Roman" w:hAnsiTheme="majorHAnsi"/>
            <w:sz w:val="28"/>
            <w:szCs w:val="28"/>
            <w:bdr w:val="none" w:sz="0" w:space="0" w:color="auto" w:frame="1"/>
            <w:lang w:val="uk-UA" w:eastAsia="ru-RU"/>
          </w:rPr>
          <w:t>2</w:t>
        </w:r>
        <w:r w:rsidRPr="00E96AC1">
          <w:rPr>
            <w:rFonts w:asciiTheme="majorHAnsi" w:eastAsia="Times New Roman" w:hAnsiTheme="majorHAnsi"/>
            <w:sz w:val="28"/>
            <w:szCs w:val="28"/>
            <w:bdr w:val="none" w:sz="0" w:space="0" w:color="auto" w:frame="1"/>
            <w:lang w:eastAsia="ru-RU"/>
          </w:rPr>
          <w:t>e</w:t>
        </w:r>
        <w:r w:rsidRPr="00E96AC1">
          <w:rPr>
            <w:rFonts w:asciiTheme="majorHAnsi" w:eastAsia="Times New Roman" w:hAnsiTheme="majorHAnsi"/>
            <w:sz w:val="28"/>
            <w:szCs w:val="28"/>
            <w:bdr w:val="none" w:sz="0" w:space="0" w:color="auto" w:frame="1"/>
            <w:lang w:val="uk-UA" w:eastAsia="ru-RU"/>
          </w:rPr>
          <w:t>&amp;</w:t>
        </w:r>
        <w:r w:rsidRPr="00E96AC1">
          <w:rPr>
            <w:rFonts w:asciiTheme="majorHAnsi" w:eastAsia="Times New Roman" w:hAnsiTheme="majorHAnsi"/>
            <w:sz w:val="28"/>
            <w:szCs w:val="28"/>
            <w:bdr w:val="none" w:sz="0" w:space="0" w:color="auto" w:frame="1"/>
            <w:lang w:eastAsia="ru-RU"/>
          </w:rPr>
          <w:t>title</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PerelikiPosilanNaNormativniDokumentiMizhnarodnoi</w:t>
        </w:r>
        <w:r w:rsidRPr="00E96AC1">
          <w:rPr>
            <w:rFonts w:asciiTheme="majorHAnsi" w:eastAsia="Times New Roman" w:hAnsiTheme="majorHAnsi"/>
            <w:sz w:val="28"/>
            <w:szCs w:val="28"/>
            <w:bdr w:val="none" w:sz="0" w:space="0" w:color="auto" w:frame="1"/>
            <w:lang w:eastAsia="ru-RU"/>
          </w:rPr>
          <w:lastRenderedPageBreak/>
          <w:t>OrganizatsiiZakonodavchoiMetrologii</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ikhChastini</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SchoSformovaniNaOsnoviVidpovidnikhPosilanIPerelikiv</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OpublikovanikhVOfitsiinomuVisnikuvropeiskogoSoiuzu</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VidpovidnistYakimNadaPrezumptsiiuVidpovidnostiZasobivVimiriuvalnoiTekhnikiVimogamTekhnichnogoReglamentuZasobivVimiriuvalnoiTekhniki</w:t>
        </w:r>
        <w:r w:rsidRPr="00E96AC1">
          <w:rPr>
            <w:rFonts w:asciiTheme="majorHAnsi" w:eastAsia="Times New Roman" w:hAnsiTheme="majorHAnsi"/>
            <w:sz w:val="28"/>
            <w:szCs w:val="28"/>
            <w:bdr w:val="none" w:sz="0" w:space="0" w:color="auto" w:frame="1"/>
            <w:lang w:val="uk-UA" w:eastAsia="ru-RU"/>
          </w:rPr>
          <w:t>-</w:t>
        </w:r>
        <w:r w:rsidRPr="00E96AC1">
          <w:rPr>
            <w:rFonts w:asciiTheme="majorHAnsi" w:eastAsia="Times New Roman" w:hAnsiTheme="majorHAnsi"/>
            <w:sz w:val="28"/>
            <w:szCs w:val="28"/>
            <w:bdr w:val="none" w:sz="0" w:space="0" w:color="auto" w:frame="1"/>
            <w:lang w:eastAsia="ru-RU"/>
          </w:rPr>
          <w:t>ZatverdzhenomuPostanovoiuKabinetuMinistrivUkrainiVid</w:t>
        </w:r>
        <w:r w:rsidRPr="00E96AC1">
          <w:rPr>
            <w:rFonts w:asciiTheme="majorHAnsi" w:eastAsia="Times New Roman" w:hAnsiTheme="majorHAnsi"/>
            <w:sz w:val="28"/>
            <w:szCs w:val="28"/>
            <w:bdr w:val="none" w:sz="0" w:space="0" w:color="auto" w:frame="1"/>
            <w:lang w:val="uk-UA" w:eastAsia="ru-RU"/>
          </w:rPr>
          <w:t>24-02-2016-163</w:t>
        </w:r>
      </w:hyperlink>
      <w:r w:rsidRPr="00E96AC1">
        <w:rPr>
          <w:rFonts w:asciiTheme="majorHAnsi" w:eastAsia="Times New Roman" w:hAnsiTheme="majorHAnsi"/>
          <w:bCs/>
          <w:sz w:val="28"/>
          <w:szCs w:val="28"/>
          <w:bdr w:val="none" w:sz="0" w:space="0" w:color="auto" w:frame="1"/>
          <w:lang w:val="uk-UA" w:eastAsia="ru-RU"/>
        </w:rPr>
        <w:t xml:space="preserve"> (дата звернення: 05.02.2023).</w:t>
      </w:r>
    </w:p>
    <w:p w14:paraId="47BB931F" w14:textId="77777777" w:rsidR="008C12E5" w:rsidRPr="00E96AC1" w:rsidRDefault="008C12E5" w:rsidP="00A93331">
      <w:pPr>
        <w:pStyle w:val="a6"/>
        <w:numPr>
          <w:ilvl w:val="0"/>
          <w:numId w:val="11"/>
        </w:numPr>
        <w:spacing w:line="276" w:lineRule="auto"/>
        <w:ind w:left="567" w:right="-2" w:hanging="567"/>
        <w:jc w:val="both"/>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t>Про затвердження Переліку національних стандартів для цілей застосування Технічного регламенту законодавчо регульованих засобів вимірювальної техніки. Офіційний вебпортал парламенту України. URL: </w:t>
      </w:r>
      <w:hyperlink r:id="rId298" w:anchor="n8" w:tgtFrame="_blank" w:history="1">
        <w:r w:rsidRPr="00E96AC1">
          <w:rPr>
            <w:rFonts w:asciiTheme="majorHAnsi" w:eastAsia="Times New Roman" w:hAnsiTheme="majorHAnsi"/>
            <w:bCs/>
            <w:sz w:val="28"/>
            <w:szCs w:val="28"/>
            <w:bdr w:val="none" w:sz="0" w:space="0" w:color="auto" w:frame="1"/>
            <w:lang w:val="uk-UA" w:eastAsia="ru-RU"/>
          </w:rPr>
          <w:t>https://zakon.rada.gov.ua/rada/show/v2775915-20#n8</w:t>
        </w:r>
      </w:hyperlink>
      <w:r w:rsidRPr="00E96AC1">
        <w:rPr>
          <w:rFonts w:asciiTheme="majorHAnsi" w:eastAsia="Times New Roman" w:hAnsiTheme="majorHAnsi"/>
          <w:bCs/>
          <w:sz w:val="28"/>
          <w:szCs w:val="28"/>
          <w:bdr w:val="none" w:sz="0" w:space="0" w:color="auto" w:frame="1"/>
          <w:lang w:val="uk-UA" w:eastAsia="ru-RU"/>
        </w:rPr>
        <w:t> (дата звернення: 05.02.2023).</w:t>
      </w:r>
    </w:p>
    <w:p w14:paraId="0207F910" w14:textId="77777777" w:rsidR="00FC2E46" w:rsidRPr="00E96AC1" w:rsidRDefault="00FC2E46" w:rsidP="00FC2E46">
      <w:pPr>
        <w:spacing w:after="0"/>
        <w:ind w:right="-2"/>
        <w:rPr>
          <w:rFonts w:asciiTheme="majorHAnsi" w:eastAsia="Times New Roman" w:hAnsiTheme="majorHAnsi"/>
          <w:bCs/>
          <w:sz w:val="28"/>
          <w:szCs w:val="28"/>
          <w:bdr w:val="none" w:sz="0" w:space="0" w:color="auto" w:frame="1"/>
          <w:lang w:val="uk-UA" w:eastAsia="ru-RU"/>
        </w:rPr>
      </w:pPr>
    </w:p>
    <w:p w14:paraId="06EA9B68" w14:textId="77777777" w:rsidR="00FC2E46" w:rsidRPr="00E96AC1" w:rsidRDefault="00FC2E46">
      <w:pPr>
        <w:rPr>
          <w:rFonts w:asciiTheme="majorHAnsi" w:eastAsia="Times New Roman" w:hAnsiTheme="majorHAnsi"/>
          <w:bCs/>
          <w:sz w:val="28"/>
          <w:szCs w:val="28"/>
          <w:bdr w:val="none" w:sz="0" w:space="0" w:color="auto" w:frame="1"/>
          <w:lang w:val="uk-UA" w:eastAsia="ru-RU"/>
        </w:rPr>
      </w:pPr>
      <w:r w:rsidRPr="00E96AC1">
        <w:rPr>
          <w:rFonts w:asciiTheme="majorHAnsi" w:eastAsia="Times New Roman" w:hAnsiTheme="majorHAnsi"/>
          <w:bCs/>
          <w:sz w:val="28"/>
          <w:szCs w:val="28"/>
          <w:bdr w:val="none" w:sz="0" w:space="0" w:color="auto" w:frame="1"/>
          <w:lang w:val="uk-UA" w:eastAsia="ru-RU"/>
        </w:rPr>
        <w:br w:type="page"/>
      </w:r>
    </w:p>
    <w:p w14:paraId="215293F5" w14:textId="77777777" w:rsidR="0097612F" w:rsidRPr="00E96AC1" w:rsidRDefault="0097612F" w:rsidP="0097612F">
      <w:pPr>
        <w:spacing w:after="0" w:line="240" w:lineRule="auto"/>
        <w:rPr>
          <w:rFonts w:asciiTheme="majorHAnsi" w:hAnsiTheme="majorHAnsi"/>
        </w:rPr>
        <w:sectPr w:rsidR="0097612F" w:rsidRPr="00E96AC1" w:rsidSect="000977F7">
          <w:footerReference w:type="default" r:id="rId299"/>
          <w:pgSz w:w="11910" w:h="16840"/>
          <w:pgMar w:top="980" w:right="640" w:bottom="960" w:left="1340" w:header="0" w:footer="775" w:gutter="0"/>
          <w:cols w:space="454"/>
        </w:sectPr>
      </w:pPr>
      <w:bookmarkStart w:id="631" w:name="n58"/>
      <w:bookmarkEnd w:id="631"/>
    </w:p>
    <w:p w14:paraId="7802F059" w14:textId="77777777" w:rsidR="0097612F" w:rsidRPr="00E96AC1" w:rsidRDefault="0097612F" w:rsidP="0097612F">
      <w:pPr>
        <w:spacing w:after="0" w:line="240" w:lineRule="auto"/>
        <w:jc w:val="center"/>
        <w:rPr>
          <w:rFonts w:asciiTheme="majorHAnsi" w:hAnsiTheme="majorHAnsi"/>
          <w:spacing w:val="20"/>
          <w:sz w:val="28"/>
          <w:szCs w:val="28"/>
          <w:lang w:val="uk-UA"/>
        </w:rPr>
      </w:pPr>
      <w:r w:rsidRPr="00E96AC1">
        <w:rPr>
          <w:rFonts w:asciiTheme="majorHAnsi" w:hAnsiTheme="majorHAnsi"/>
          <w:spacing w:val="20"/>
          <w:sz w:val="28"/>
          <w:szCs w:val="28"/>
          <w:lang w:val="uk-UA"/>
        </w:rPr>
        <w:lastRenderedPageBreak/>
        <w:t>Електронне мережне навчальне видання</w:t>
      </w:r>
    </w:p>
    <w:p w14:paraId="23CB7813" w14:textId="77777777" w:rsidR="0097612F" w:rsidRPr="00E96AC1" w:rsidRDefault="0097612F" w:rsidP="0097612F">
      <w:pPr>
        <w:pStyle w:val="af6"/>
        <w:spacing w:after="0"/>
        <w:rPr>
          <w:rFonts w:asciiTheme="majorHAnsi" w:hAnsiTheme="majorHAnsi"/>
          <w:sz w:val="30"/>
        </w:rPr>
      </w:pPr>
    </w:p>
    <w:p w14:paraId="4FCA408D" w14:textId="77777777" w:rsidR="000977F7" w:rsidRPr="00E96AC1" w:rsidRDefault="000977F7" w:rsidP="0097612F">
      <w:pPr>
        <w:pStyle w:val="af6"/>
        <w:spacing w:after="0"/>
        <w:rPr>
          <w:rFonts w:asciiTheme="majorHAnsi" w:hAnsiTheme="majorHAnsi"/>
          <w:sz w:val="30"/>
        </w:rPr>
      </w:pPr>
    </w:p>
    <w:p w14:paraId="1D1B3E49" w14:textId="77777777" w:rsidR="0097612F" w:rsidRPr="00E96AC1" w:rsidRDefault="0097612F" w:rsidP="0097612F">
      <w:pPr>
        <w:pStyle w:val="af6"/>
        <w:spacing w:after="0"/>
        <w:rPr>
          <w:rFonts w:asciiTheme="majorHAnsi" w:hAnsiTheme="majorHAnsi"/>
        </w:rPr>
      </w:pPr>
    </w:p>
    <w:p w14:paraId="393140ED" w14:textId="77777777" w:rsidR="0097612F" w:rsidRPr="00E96AC1" w:rsidRDefault="0097612F" w:rsidP="0097612F">
      <w:pPr>
        <w:tabs>
          <w:tab w:val="left" w:pos="9781"/>
        </w:tabs>
        <w:spacing w:after="0" w:line="240" w:lineRule="auto"/>
        <w:ind w:right="6"/>
        <w:jc w:val="center"/>
        <w:rPr>
          <w:rFonts w:asciiTheme="majorHAnsi" w:hAnsiTheme="majorHAnsi"/>
          <w:sz w:val="40"/>
          <w:szCs w:val="40"/>
        </w:rPr>
      </w:pPr>
      <w:r w:rsidRPr="00E96AC1">
        <w:rPr>
          <w:rFonts w:asciiTheme="majorHAnsi" w:hAnsiTheme="majorHAnsi"/>
          <w:b/>
          <w:sz w:val="40"/>
          <w:szCs w:val="40"/>
        </w:rPr>
        <w:t>Ромашко</w:t>
      </w:r>
      <w:r w:rsidRPr="00E96AC1">
        <w:rPr>
          <w:rFonts w:asciiTheme="majorHAnsi" w:hAnsiTheme="majorHAnsi"/>
          <w:sz w:val="40"/>
          <w:szCs w:val="40"/>
        </w:rPr>
        <w:t xml:space="preserve"> Алла Сазонівна</w:t>
      </w:r>
    </w:p>
    <w:p w14:paraId="319485BC" w14:textId="77777777" w:rsidR="0097612F" w:rsidRPr="00E96AC1" w:rsidRDefault="0097612F" w:rsidP="0097612F">
      <w:pPr>
        <w:tabs>
          <w:tab w:val="left" w:pos="9781"/>
        </w:tabs>
        <w:spacing w:after="0" w:line="240" w:lineRule="auto"/>
        <w:ind w:right="6"/>
        <w:jc w:val="center"/>
        <w:rPr>
          <w:rFonts w:asciiTheme="majorHAnsi" w:hAnsiTheme="majorHAnsi"/>
          <w:sz w:val="40"/>
          <w:szCs w:val="40"/>
        </w:rPr>
      </w:pPr>
      <w:r w:rsidRPr="00E96AC1">
        <w:rPr>
          <w:rFonts w:asciiTheme="majorHAnsi" w:hAnsiTheme="majorHAnsi"/>
          <w:b/>
          <w:sz w:val="40"/>
          <w:szCs w:val="40"/>
        </w:rPr>
        <w:t>Шишкін</w:t>
      </w:r>
      <w:r w:rsidRPr="00E96AC1">
        <w:rPr>
          <w:rFonts w:asciiTheme="majorHAnsi" w:hAnsiTheme="majorHAnsi"/>
          <w:sz w:val="40"/>
          <w:szCs w:val="40"/>
        </w:rPr>
        <w:t xml:space="preserve"> Валерій Миколайович</w:t>
      </w:r>
    </w:p>
    <w:p w14:paraId="29DB5BA2" w14:textId="77777777" w:rsidR="0097612F" w:rsidRPr="00E96AC1" w:rsidRDefault="0097612F" w:rsidP="0097612F">
      <w:pPr>
        <w:pStyle w:val="4"/>
        <w:shd w:val="clear" w:color="auto" w:fill="FFFFFF"/>
        <w:tabs>
          <w:tab w:val="left" w:pos="9781"/>
        </w:tabs>
        <w:spacing w:line="240" w:lineRule="auto"/>
        <w:ind w:right="6"/>
        <w:rPr>
          <w:color w:val="auto"/>
          <w:sz w:val="40"/>
          <w:szCs w:val="40"/>
        </w:rPr>
      </w:pPr>
      <w:r w:rsidRPr="00F93F73">
        <w:rPr>
          <w:color w:val="auto"/>
          <w:sz w:val="40"/>
          <w:szCs w:val="40"/>
        </w:rPr>
        <w:t>Кравець</w:t>
      </w:r>
      <w:r w:rsidRPr="00E96AC1">
        <w:rPr>
          <w:color w:val="auto"/>
          <w:sz w:val="40"/>
          <w:szCs w:val="40"/>
        </w:rPr>
        <w:t xml:space="preserve"> </w:t>
      </w:r>
      <w:r w:rsidRPr="00F93F73">
        <w:rPr>
          <w:b w:val="0"/>
          <w:color w:val="auto"/>
          <w:sz w:val="40"/>
          <w:szCs w:val="40"/>
        </w:rPr>
        <w:t>Олександр Михайлович</w:t>
      </w:r>
    </w:p>
    <w:p w14:paraId="5F5723A0" w14:textId="5C6321A1" w:rsidR="0097612F" w:rsidRPr="00F93F73" w:rsidRDefault="00F93F73" w:rsidP="0097612F">
      <w:pPr>
        <w:tabs>
          <w:tab w:val="left" w:pos="9781"/>
        </w:tabs>
        <w:spacing w:after="0" w:line="240" w:lineRule="auto"/>
        <w:ind w:right="6"/>
        <w:jc w:val="center"/>
        <w:rPr>
          <w:rFonts w:asciiTheme="majorHAnsi" w:hAnsiTheme="majorHAnsi"/>
          <w:sz w:val="40"/>
          <w:szCs w:val="40"/>
          <w:lang w:val="uk-UA"/>
        </w:rPr>
      </w:pPr>
      <w:r>
        <w:rPr>
          <w:rFonts w:asciiTheme="majorHAnsi" w:hAnsiTheme="majorHAnsi"/>
          <w:b/>
          <w:sz w:val="40"/>
          <w:szCs w:val="40"/>
          <w:lang w:val="uk-UA"/>
        </w:rPr>
        <w:t xml:space="preserve">Майданюк </w:t>
      </w:r>
      <w:r w:rsidRPr="00F93F73">
        <w:rPr>
          <w:rFonts w:asciiTheme="majorHAnsi" w:hAnsiTheme="majorHAnsi"/>
          <w:sz w:val="40"/>
          <w:szCs w:val="40"/>
          <w:lang w:val="uk-UA"/>
        </w:rPr>
        <w:t>Сергій Володимирович</w:t>
      </w:r>
      <w:r>
        <w:rPr>
          <w:rFonts w:asciiTheme="majorHAnsi" w:hAnsiTheme="majorHAnsi"/>
          <w:b/>
          <w:sz w:val="40"/>
          <w:szCs w:val="40"/>
          <w:lang w:val="uk-UA"/>
        </w:rPr>
        <w:br/>
        <w:t xml:space="preserve">Слободянюк </w:t>
      </w:r>
      <w:r w:rsidRPr="00F93F73">
        <w:rPr>
          <w:rFonts w:asciiTheme="majorHAnsi" w:hAnsiTheme="majorHAnsi"/>
          <w:sz w:val="40"/>
          <w:szCs w:val="40"/>
          <w:lang w:val="uk-UA"/>
        </w:rPr>
        <w:t>Іванна Валентинівна</w:t>
      </w:r>
    </w:p>
    <w:p w14:paraId="2CFE9FCC" w14:textId="77777777" w:rsidR="0097612F" w:rsidRPr="00E96AC1" w:rsidRDefault="0097612F" w:rsidP="0097612F">
      <w:pPr>
        <w:pStyle w:val="af6"/>
        <w:spacing w:after="0"/>
        <w:rPr>
          <w:rFonts w:asciiTheme="majorHAnsi" w:hAnsiTheme="majorHAnsi"/>
          <w:sz w:val="30"/>
        </w:rPr>
      </w:pPr>
    </w:p>
    <w:p w14:paraId="58080169" w14:textId="77777777" w:rsidR="000977F7" w:rsidRPr="00E96AC1" w:rsidRDefault="000977F7" w:rsidP="0097612F">
      <w:pPr>
        <w:pStyle w:val="af6"/>
        <w:spacing w:after="0"/>
        <w:rPr>
          <w:rFonts w:asciiTheme="majorHAnsi" w:hAnsiTheme="majorHAnsi"/>
          <w:sz w:val="30"/>
        </w:rPr>
      </w:pPr>
    </w:p>
    <w:p w14:paraId="462B02CB" w14:textId="77777777" w:rsidR="000977F7" w:rsidRPr="00E96AC1" w:rsidRDefault="000977F7" w:rsidP="0097612F">
      <w:pPr>
        <w:pStyle w:val="af6"/>
        <w:spacing w:after="0"/>
        <w:rPr>
          <w:rFonts w:asciiTheme="majorHAnsi" w:hAnsiTheme="majorHAnsi"/>
          <w:sz w:val="30"/>
        </w:rPr>
      </w:pPr>
    </w:p>
    <w:p w14:paraId="7B1703ED" w14:textId="77777777" w:rsidR="0097612F" w:rsidRPr="00E96AC1" w:rsidRDefault="0097612F" w:rsidP="0097612F">
      <w:pPr>
        <w:spacing w:after="0" w:line="240" w:lineRule="auto"/>
        <w:jc w:val="center"/>
        <w:rPr>
          <w:rFonts w:asciiTheme="majorHAnsi" w:hAnsiTheme="majorHAnsi"/>
          <w:b/>
          <w:caps/>
          <w:sz w:val="56"/>
          <w:szCs w:val="52"/>
        </w:rPr>
      </w:pPr>
      <w:r w:rsidRPr="00E96AC1">
        <w:rPr>
          <w:rFonts w:asciiTheme="majorHAnsi" w:hAnsiTheme="majorHAnsi"/>
          <w:b/>
          <w:caps/>
          <w:sz w:val="56"/>
          <w:szCs w:val="52"/>
        </w:rPr>
        <w:t xml:space="preserve">Оцінка відповідності </w:t>
      </w:r>
      <w:r w:rsidRPr="00E96AC1">
        <w:rPr>
          <w:rFonts w:asciiTheme="majorHAnsi" w:hAnsiTheme="majorHAnsi"/>
          <w:b/>
          <w:caps/>
          <w:sz w:val="56"/>
          <w:szCs w:val="52"/>
        </w:rPr>
        <w:br/>
        <w:t>продукції машинобудування та системи управління якістю</w:t>
      </w:r>
    </w:p>
    <w:p w14:paraId="3CFEA7AA" w14:textId="77777777" w:rsidR="000977F7" w:rsidRPr="00E96AC1" w:rsidRDefault="000977F7" w:rsidP="0097612F">
      <w:pPr>
        <w:spacing w:after="0" w:line="240" w:lineRule="auto"/>
        <w:jc w:val="center"/>
        <w:rPr>
          <w:rFonts w:asciiTheme="majorHAnsi" w:hAnsiTheme="majorHAnsi"/>
          <w:b/>
          <w:caps/>
          <w:sz w:val="44"/>
          <w:szCs w:val="40"/>
        </w:rPr>
      </w:pPr>
    </w:p>
    <w:p w14:paraId="1072F54F" w14:textId="77777777" w:rsidR="0097612F" w:rsidRPr="00E96AC1" w:rsidRDefault="0097612F" w:rsidP="0097612F">
      <w:pPr>
        <w:spacing w:after="0" w:line="240" w:lineRule="auto"/>
        <w:jc w:val="center"/>
        <w:rPr>
          <w:rFonts w:asciiTheme="majorHAnsi" w:hAnsiTheme="majorHAnsi"/>
          <w:b/>
          <w:caps/>
          <w:sz w:val="44"/>
          <w:szCs w:val="40"/>
        </w:rPr>
      </w:pPr>
      <w:r w:rsidRPr="00E96AC1">
        <w:rPr>
          <w:rFonts w:asciiTheme="majorHAnsi" w:hAnsiTheme="majorHAnsi"/>
          <w:b/>
          <w:caps/>
          <w:sz w:val="44"/>
          <w:szCs w:val="40"/>
        </w:rPr>
        <w:br/>
        <w:t xml:space="preserve">Курс лекцій. Частина 1 </w:t>
      </w:r>
    </w:p>
    <w:p w14:paraId="2539954B" w14:textId="77777777" w:rsidR="0097612F" w:rsidRPr="00E96AC1" w:rsidRDefault="0097612F" w:rsidP="0097612F">
      <w:pPr>
        <w:spacing w:after="0" w:line="240" w:lineRule="auto"/>
        <w:rPr>
          <w:rFonts w:asciiTheme="majorHAnsi" w:hAnsiTheme="majorHAnsi"/>
          <w:sz w:val="26"/>
          <w:szCs w:val="26"/>
        </w:rPr>
      </w:pPr>
    </w:p>
    <w:p w14:paraId="2D211D90" w14:textId="77777777" w:rsidR="0097612F" w:rsidRPr="00E96AC1" w:rsidRDefault="0097612F" w:rsidP="0097612F">
      <w:pPr>
        <w:spacing w:after="0" w:line="240" w:lineRule="auto"/>
        <w:rPr>
          <w:rFonts w:asciiTheme="majorHAnsi" w:hAnsiTheme="majorHAnsi"/>
          <w:sz w:val="26"/>
          <w:szCs w:val="26"/>
        </w:rPr>
      </w:pPr>
    </w:p>
    <w:p w14:paraId="6A77E371"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145D66DB"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5E3F9C40"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495A2209" w14:textId="77777777" w:rsidR="000977F7" w:rsidRPr="00E96AC1" w:rsidRDefault="000977F7" w:rsidP="0097612F">
      <w:pPr>
        <w:adjustRightInd w:val="0"/>
        <w:spacing w:after="0" w:line="240" w:lineRule="auto"/>
        <w:jc w:val="center"/>
        <w:rPr>
          <w:rFonts w:asciiTheme="majorHAnsi" w:eastAsiaTheme="minorHAnsi" w:hAnsiTheme="majorHAnsi" w:cs="Calibri"/>
          <w:sz w:val="28"/>
          <w:szCs w:val="28"/>
        </w:rPr>
      </w:pPr>
    </w:p>
    <w:p w14:paraId="21D8847E"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0A5FABB8"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134B726F"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5071D5D4"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3A250720"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398F19B0"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41D93E38"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4634B68C"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6F4BE848"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4E1B00AD" w14:textId="77777777" w:rsidR="0097612F" w:rsidRPr="00E96AC1" w:rsidRDefault="0097612F" w:rsidP="0097612F">
      <w:pPr>
        <w:adjustRightInd w:val="0"/>
        <w:spacing w:after="0" w:line="240" w:lineRule="auto"/>
        <w:jc w:val="center"/>
        <w:rPr>
          <w:rFonts w:asciiTheme="majorHAnsi" w:eastAsiaTheme="minorHAnsi" w:hAnsiTheme="majorHAnsi" w:cs="Calibri"/>
          <w:sz w:val="28"/>
          <w:szCs w:val="28"/>
        </w:rPr>
      </w:pPr>
    </w:p>
    <w:p w14:paraId="7B6124C7" w14:textId="50EBC4C1" w:rsidR="0097612F" w:rsidRPr="00E96AC1" w:rsidRDefault="005D6F6F" w:rsidP="0097612F">
      <w:pPr>
        <w:adjustRightInd w:val="0"/>
        <w:spacing w:after="0" w:line="240" w:lineRule="auto"/>
        <w:jc w:val="center"/>
        <w:rPr>
          <w:rFonts w:asciiTheme="majorHAnsi" w:eastAsiaTheme="minorHAnsi" w:hAnsiTheme="majorHAnsi" w:cs="Calibri"/>
          <w:sz w:val="28"/>
          <w:szCs w:val="28"/>
        </w:rPr>
      </w:pPr>
      <w:r>
        <w:rPr>
          <w:rFonts w:asciiTheme="majorHAnsi" w:eastAsiaTheme="minorHAnsi" w:hAnsiTheme="majorHAnsi" w:cs="Calibri"/>
          <w:sz w:val="28"/>
          <w:szCs w:val="28"/>
          <w:lang w:val="uk-UA"/>
        </w:rPr>
        <w:t xml:space="preserve">КПІ </w:t>
      </w:r>
      <w:r>
        <w:rPr>
          <w:rFonts w:asciiTheme="majorHAnsi" w:eastAsiaTheme="minorHAnsi" w:hAnsiTheme="majorHAnsi" w:cs="Calibri"/>
          <w:sz w:val="28"/>
          <w:szCs w:val="28"/>
        </w:rPr>
        <w:t>iм.</w:t>
      </w:r>
      <w:r w:rsidR="0097612F" w:rsidRPr="00E96AC1">
        <w:rPr>
          <w:rFonts w:asciiTheme="majorHAnsi" w:eastAsiaTheme="minorHAnsi" w:hAnsiTheme="majorHAnsi" w:cs="Calibri"/>
          <w:sz w:val="28"/>
          <w:szCs w:val="28"/>
        </w:rPr>
        <w:t xml:space="preserve"> Ігоря Сікорського</w:t>
      </w:r>
    </w:p>
    <w:p w14:paraId="58CCF195" w14:textId="77777777" w:rsidR="00077E20" w:rsidRPr="00E96AC1" w:rsidRDefault="0097612F" w:rsidP="000977F7">
      <w:pPr>
        <w:spacing w:after="0" w:line="240" w:lineRule="auto"/>
        <w:jc w:val="center"/>
        <w:rPr>
          <w:rFonts w:asciiTheme="majorHAnsi" w:eastAsia="Times New Roman" w:hAnsiTheme="majorHAnsi"/>
          <w:bCs/>
          <w:sz w:val="28"/>
          <w:szCs w:val="28"/>
          <w:bdr w:val="none" w:sz="0" w:space="0" w:color="auto" w:frame="1"/>
          <w:lang w:eastAsia="ru-RU"/>
        </w:rPr>
      </w:pPr>
      <w:r w:rsidRPr="00E96AC1">
        <w:rPr>
          <w:rFonts w:asciiTheme="majorHAnsi" w:eastAsiaTheme="minorHAnsi" w:hAnsiTheme="majorHAnsi" w:cs="Calibri"/>
          <w:sz w:val="28"/>
          <w:szCs w:val="28"/>
        </w:rPr>
        <w:t>Київ – 2023</w:t>
      </w:r>
    </w:p>
    <w:sectPr w:rsidR="00077E20" w:rsidRPr="00E96AC1" w:rsidSect="000977F7">
      <w:headerReference w:type="default" r:id="rId300"/>
      <w:footerReference w:type="default" r:id="rId301"/>
      <w:pgSz w:w="11910" w:h="16840"/>
      <w:pgMar w:top="1300" w:right="640" w:bottom="960" w:left="1340" w:header="0" w:footer="775" w:gutter="0"/>
      <w:cols w:space="4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62FCD5" w14:textId="77777777" w:rsidR="005E26A1" w:rsidRDefault="005E26A1" w:rsidP="001E469B">
      <w:pPr>
        <w:spacing w:after="0" w:line="240" w:lineRule="auto"/>
      </w:pPr>
      <w:r>
        <w:separator/>
      </w:r>
    </w:p>
  </w:endnote>
  <w:endnote w:type="continuationSeparator" w:id="0">
    <w:p w14:paraId="7DB3937E" w14:textId="77777777" w:rsidR="005E26A1" w:rsidRDefault="005E26A1" w:rsidP="001E46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2020803070505020304"/>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TimesNew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7562251"/>
      <w:docPartObj>
        <w:docPartGallery w:val="Page Numbers (Bottom of Page)"/>
        <w:docPartUnique/>
      </w:docPartObj>
    </w:sdtPr>
    <w:sdtContent>
      <w:p w14:paraId="3E401642" w14:textId="77777777" w:rsidR="00FF78BF" w:rsidRDefault="00FF78BF">
        <w:pPr>
          <w:pStyle w:val="af"/>
          <w:jc w:val="right"/>
        </w:pPr>
        <w:r>
          <w:fldChar w:fldCharType="begin"/>
        </w:r>
        <w:r>
          <w:instrText>PAGE   \* MERGEFORMAT</w:instrText>
        </w:r>
        <w:r>
          <w:fldChar w:fldCharType="separate"/>
        </w:r>
        <w:r w:rsidR="00046126">
          <w:rPr>
            <w:noProof/>
          </w:rPr>
          <w:t>22</w:t>
        </w:r>
        <w:r>
          <w:rPr>
            <w:noProof/>
          </w:rPr>
          <w:fldChar w:fldCharType="end"/>
        </w:r>
      </w:p>
    </w:sdtContent>
  </w:sdt>
  <w:p w14:paraId="3BA2B778" w14:textId="77777777" w:rsidR="00FF78BF" w:rsidRDefault="00FF78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9334862"/>
      <w:docPartObj>
        <w:docPartGallery w:val="Page Numbers (Bottom of Page)"/>
        <w:docPartUnique/>
      </w:docPartObj>
    </w:sdtPr>
    <w:sdtContent>
      <w:p w14:paraId="22770DFB" w14:textId="77777777" w:rsidR="00FF78BF" w:rsidRDefault="00FF78BF" w:rsidP="00042C62">
        <w:pPr>
          <w:pStyle w:val="af"/>
          <w:jc w:val="right"/>
        </w:pPr>
        <w:r w:rsidRPr="00737847">
          <w:rPr>
            <w:rFonts w:asciiTheme="minorHAnsi" w:hAnsiTheme="minorHAnsi" w:cstheme="minorHAnsi"/>
          </w:rPr>
          <w:fldChar w:fldCharType="begin"/>
        </w:r>
        <w:r w:rsidRPr="00737847">
          <w:rPr>
            <w:rFonts w:asciiTheme="minorHAnsi" w:hAnsiTheme="minorHAnsi" w:cstheme="minorHAnsi"/>
          </w:rPr>
          <w:instrText>PAGE   \* MERGEFORMAT</w:instrText>
        </w:r>
        <w:r w:rsidRPr="00737847">
          <w:rPr>
            <w:rFonts w:asciiTheme="minorHAnsi" w:hAnsiTheme="minorHAnsi" w:cstheme="minorHAnsi"/>
          </w:rPr>
          <w:fldChar w:fldCharType="separate"/>
        </w:r>
        <w:r w:rsidR="00525211">
          <w:rPr>
            <w:rFonts w:asciiTheme="minorHAnsi" w:hAnsiTheme="minorHAnsi" w:cstheme="minorHAnsi"/>
            <w:noProof/>
          </w:rPr>
          <w:t>202</w:t>
        </w:r>
        <w:r w:rsidRPr="00737847">
          <w:rPr>
            <w:rFonts w:asciiTheme="minorHAnsi" w:hAnsiTheme="minorHAnsi" w:cstheme="minorHAnsi"/>
          </w:rPr>
          <w:fldChar w:fldCharType="end"/>
        </w:r>
      </w:p>
    </w:sdtContent>
  </w:sdt>
  <w:p w14:paraId="4C601CEA" w14:textId="77777777" w:rsidR="00FF78BF" w:rsidRDefault="00FF78BF">
    <w:pPr>
      <w:pStyle w:val="af6"/>
      <w:spacing w:line="14"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76694" w14:textId="77777777" w:rsidR="00FF78BF" w:rsidRDefault="00FF78BF">
    <w:pPr>
      <w:pStyle w:val="af6"/>
      <w:spacing w:line="14"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678D0F" w14:textId="77777777" w:rsidR="005E26A1" w:rsidRDefault="005E26A1" w:rsidP="001E469B">
      <w:pPr>
        <w:spacing w:after="0" w:line="240" w:lineRule="auto"/>
      </w:pPr>
      <w:r>
        <w:separator/>
      </w:r>
    </w:p>
  </w:footnote>
  <w:footnote w:type="continuationSeparator" w:id="0">
    <w:p w14:paraId="0794A1E4" w14:textId="77777777" w:rsidR="005E26A1" w:rsidRDefault="005E26A1" w:rsidP="001E46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253577" w14:textId="77777777" w:rsidR="00FF78BF" w:rsidRDefault="00FF78BF">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04A40"/>
    <w:multiLevelType w:val="hybridMultilevel"/>
    <w:tmpl w:val="AE1CEDF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 w15:restartNumberingAfterBreak="0">
    <w:nsid w:val="024A0373"/>
    <w:multiLevelType w:val="hybridMultilevel"/>
    <w:tmpl w:val="C72C67F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 w15:restartNumberingAfterBreak="0">
    <w:nsid w:val="03824DB7"/>
    <w:multiLevelType w:val="hybridMultilevel"/>
    <w:tmpl w:val="7B749948"/>
    <w:lvl w:ilvl="0" w:tplc="EA183CC6">
      <w:start w:val="27"/>
      <w:numFmt w:val="bullet"/>
      <w:lvlText w:val="-"/>
      <w:lvlJc w:val="left"/>
      <w:pPr>
        <w:ind w:left="720" w:hanging="360"/>
      </w:pPr>
      <w:rPr>
        <w:rFonts w:ascii="Calibri Light" w:eastAsia="Calibri Light" w:hAnsi="Calibri Light" w:cs="Calibri Light"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4F55536"/>
    <w:multiLevelType w:val="hybridMultilevel"/>
    <w:tmpl w:val="A404B150"/>
    <w:lvl w:ilvl="0" w:tplc="F37A46DE">
      <w:start w:val="1"/>
      <w:numFmt w:val="decimal"/>
      <w:lvlText w:val="%1."/>
      <w:lvlJc w:val="left"/>
      <w:pPr>
        <w:ind w:left="87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9B2355C"/>
    <w:multiLevelType w:val="hybridMultilevel"/>
    <w:tmpl w:val="B5749B4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A73134B"/>
    <w:multiLevelType w:val="hybridMultilevel"/>
    <w:tmpl w:val="B7FE141A"/>
    <w:lvl w:ilvl="0" w:tplc="EA183CC6">
      <w:start w:val="27"/>
      <w:numFmt w:val="bullet"/>
      <w:lvlText w:val="-"/>
      <w:lvlJc w:val="left"/>
      <w:pPr>
        <w:ind w:left="1230" w:hanging="360"/>
      </w:pPr>
      <w:rPr>
        <w:rFonts w:ascii="Calibri Light" w:eastAsia="Calibri Light" w:hAnsi="Calibri Light" w:cs="Calibri Light"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6" w15:restartNumberingAfterBreak="0">
    <w:nsid w:val="0B086AB8"/>
    <w:multiLevelType w:val="hybridMultilevel"/>
    <w:tmpl w:val="247A9D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FFB4473"/>
    <w:multiLevelType w:val="hybridMultilevel"/>
    <w:tmpl w:val="5E38F4AA"/>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8" w15:restartNumberingAfterBreak="0">
    <w:nsid w:val="105D7B69"/>
    <w:multiLevelType w:val="hybridMultilevel"/>
    <w:tmpl w:val="6CB014E8"/>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 w15:restartNumberingAfterBreak="0">
    <w:nsid w:val="10926406"/>
    <w:multiLevelType w:val="hybridMultilevel"/>
    <w:tmpl w:val="7C56786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0" w15:restartNumberingAfterBreak="0">
    <w:nsid w:val="156D3BA6"/>
    <w:multiLevelType w:val="hybridMultilevel"/>
    <w:tmpl w:val="247A9D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5A05192"/>
    <w:multiLevelType w:val="hybridMultilevel"/>
    <w:tmpl w:val="83061A4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2" w15:restartNumberingAfterBreak="0">
    <w:nsid w:val="15B57F59"/>
    <w:multiLevelType w:val="multilevel"/>
    <w:tmpl w:val="9A0E962E"/>
    <w:lvl w:ilvl="0">
      <w:start w:val="4"/>
      <w:numFmt w:val="decimal"/>
      <w:lvlText w:val="%1"/>
      <w:lvlJc w:val="left"/>
      <w:pPr>
        <w:ind w:left="396" w:hanging="396"/>
      </w:pPr>
      <w:rPr>
        <w:rFonts w:hint="default"/>
      </w:rPr>
    </w:lvl>
    <w:lvl w:ilvl="1">
      <w:start w:val="7"/>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16FE5182"/>
    <w:multiLevelType w:val="hybridMultilevel"/>
    <w:tmpl w:val="19565336"/>
    <w:lvl w:ilvl="0" w:tplc="0419000F">
      <w:start w:val="1"/>
      <w:numFmt w:val="decimal"/>
      <w:lvlText w:val="%1."/>
      <w:lvlJc w:val="left"/>
      <w:pPr>
        <w:ind w:left="720" w:hanging="360"/>
      </w:pPr>
      <w:rPr>
        <w:rFonts w:eastAsia="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7B374C0"/>
    <w:multiLevelType w:val="hybridMultilevel"/>
    <w:tmpl w:val="AEC2F914"/>
    <w:lvl w:ilvl="0" w:tplc="DBB4356A">
      <w:start w:val="1"/>
      <w:numFmt w:val="decimal"/>
      <w:lvlText w:val="%1)"/>
      <w:lvlJc w:val="left"/>
      <w:pPr>
        <w:ind w:left="1230" w:hanging="360"/>
      </w:pPr>
      <w:rPr>
        <w:rFonts w:hint="default"/>
      </w:rPr>
    </w:lvl>
    <w:lvl w:ilvl="1" w:tplc="04190019" w:tentative="1">
      <w:start w:val="1"/>
      <w:numFmt w:val="lowerLetter"/>
      <w:lvlText w:val="%2."/>
      <w:lvlJc w:val="left"/>
      <w:pPr>
        <w:ind w:left="1950" w:hanging="360"/>
      </w:pPr>
    </w:lvl>
    <w:lvl w:ilvl="2" w:tplc="0419001B" w:tentative="1">
      <w:start w:val="1"/>
      <w:numFmt w:val="lowerRoman"/>
      <w:lvlText w:val="%3."/>
      <w:lvlJc w:val="right"/>
      <w:pPr>
        <w:ind w:left="2670" w:hanging="180"/>
      </w:pPr>
    </w:lvl>
    <w:lvl w:ilvl="3" w:tplc="0419000F" w:tentative="1">
      <w:start w:val="1"/>
      <w:numFmt w:val="decimal"/>
      <w:lvlText w:val="%4."/>
      <w:lvlJc w:val="left"/>
      <w:pPr>
        <w:ind w:left="3390" w:hanging="360"/>
      </w:pPr>
    </w:lvl>
    <w:lvl w:ilvl="4" w:tplc="04190019" w:tentative="1">
      <w:start w:val="1"/>
      <w:numFmt w:val="lowerLetter"/>
      <w:lvlText w:val="%5."/>
      <w:lvlJc w:val="left"/>
      <w:pPr>
        <w:ind w:left="4110" w:hanging="360"/>
      </w:pPr>
    </w:lvl>
    <w:lvl w:ilvl="5" w:tplc="0419001B" w:tentative="1">
      <w:start w:val="1"/>
      <w:numFmt w:val="lowerRoman"/>
      <w:lvlText w:val="%6."/>
      <w:lvlJc w:val="right"/>
      <w:pPr>
        <w:ind w:left="4830" w:hanging="180"/>
      </w:pPr>
    </w:lvl>
    <w:lvl w:ilvl="6" w:tplc="0419000F" w:tentative="1">
      <w:start w:val="1"/>
      <w:numFmt w:val="decimal"/>
      <w:lvlText w:val="%7."/>
      <w:lvlJc w:val="left"/>
      <w:pPr>
        <w:ind w:left="5550" w:hanging="360"/>
      </w:pPr>
    </w:lvl>
    <w:lvl w:ilvl="7" w:tplc="04190019" w:tentative="1">
      <w:start w:val="1"/>
      <w:numFmt w:val="lowerLetter"/>
      <w:lvlText w:val="%8."/>
      <w:lvlJc w:val="left"/>
      <w:pPr>
        <w:ind w:left="6270" w:hanging="360"/>
      </w:pPr>
    </w:lvl>
    <w:lvl w:ilvl="8" w:tplc="0419001B" w:tentative="1">
      <w:start w:val="1"/>
      <w:numFmt w:val="lowerRoman"/>
      <w:lvlText w:val="%9."/>
      <w:lvlJc w:val="right"/>
      <w:pPr>
        <w:ind w:left="6990" w:hanging="180"/>
      </w:pPr>
    </w:lvl>
  </w:abstractNum>
  <w:abstractNum w:abstractNumId="15" w15:restartNumberingAfterBreak="0">
    <w:nsid w:val="18151851"/>
    <w:multiLevelType w:val="hybridMultilevel"/>
    <w:tmpl w:val="8EF01B00"/>
    <w:lvl w:ilvl="0" w:tplc="1108E06A">
      <w:start w:val="1"/>
      <w:numFmt w:val="decimal"/>
      <w:lvlText w:val="%1."/>
      <w:lvlJc w:val="left"/>
      <w:pPr>
        <w:ind w:left="720" w:hanging="360"/>
      </w:pPr>
      <w:rPr>
        <w:rFonts w:asciiTheme="majorHAnsi" w:eastAsia="Times New Roman" w:hAnsiTheme="majorHAnsi" w:cs="Tahoma"/>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18162AA2"/>
    <w:multiLevelType w:val="hybridMultilevel"/>
    <w:tmpl w:val="9B3CD656"/>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17" w15:restartNumberingAfterBreak="0">
    <w:nsid w:val="19B90175"/>
    <w:multiLevelType w:val="hybridMultilevel"/>
    <w:tmpl w:val="390E4294"/>
    <w:lvl w:ilvl="0" w:tplc="EA183CC6">
      <w:start w:val="27"/>
      <w:numFmt w:val="bullet"/>
      <w:lvlText w:val="-"/>
      <w:lvlJc w:val="left"/>
      <w:pPr>
        <w:ind w:left="720" w:hanging="360"/>
      </w:pPr>
      <w:rPr>
        <w:rFonts w:ascii="Calibri Light" w:eastAsia="Calibri Light" w:hAnsi="Calibri Light" w:cs="Calibri Light"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09F3315"/>
    <w:multiLevelType w:val="hybridMultilevel"/>
    <w:tmpl w:val="1FC89492"/>
    <w:lvl w:ilvl="0" w:tplc="FFFFFFFF">
      <w:start w:val="27"/>
      <w:numFmt w:val="bullet"/>
      <w:lvlText w:val="-"/>
      <w:lvlJc w:val="left"/>
      <w:pPr>
        <w:ind w:left="928" w:hanging="360"/>
      </w:pPr>
      <w:rPr>
        <w:rFonts w:ascii="Times New Roman" w:eastAsia="Times New Roman" w:hAnsi="Times New Roman" w:cs="Times New Roman" w:hint="default"/>
      </w:rPr>
    </w:lvl>
    <w:lvl w:ilvl="1" w:tplc="28E6742C">
      <w:start w:val="2"/>
      <w:numFmt w:val="bullet"/>
      <w:lvlText w:val="-"/>
      <w:lvlJc w:val="left"/>
      <w:pPr>
        <w:ind w:left="1168" w:hanging="360"/>
      </w:pPr>
      <w:rPr>
        <w:rFonts w:ascii="Times New Roman" w:eastAsia="Times New Roman" w:hAnsi="Times New Roman" w:cs="Times New Roman" w:hint="default"/>
      </w:r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9" w15:restartNumberingAfterBreak="0">
    <w:nsid w:val="218D617D"/>
    <w:multiLevelType w:val="multilevel"/>
    <w:tmpl w:val="E0B04B1E"/>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0" w15:restartNumberingAfterBreak="0">
    <w:nsid w:val="23620D72"/>
    <w:multiLevelType w:val="hybridMultilevel"/>
    <w:tmpl w:val="5A724A7E"/>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1" w15:restartNumberingAfterBreak="0">
    <w:nsid w:val="244C3249"/>
    <w:multiLevelType w:val="hybridMultilevel"/>
    <w:tmpl w:val="C726AF0A"/>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22" w15:restartNumberingAfterBreak="0">
    <w:nsid w:val="24730552"/>
    <w:multiLevelType w:val="hybridMultilevel"/>
    <w:tmpl w:val="0A6C4B94"/>
    <w:lvl w:ilvl="0" w:tplc="EA183CC6">
      <w:start w:val="27"/>
      <w:numFmt w:val="bullet"/>
      <w:lvlText w:val="-"/>
      <w:lvlJc w:val="left"/>
      <w:pPr>
        <w:ind w:left="1230" w:hanging="360"/>
      </w:pPr>
      <w:rPr>
        <w:rFonts w:ascii="Calibri Light" w:eastAsia="Calibri Light" w:hAnsi="Calibri Light" w:cs="Calibri Light" w:hint="default"/>
      </w:rPr>
    </w:lvl>
    <w:lvl w:ilvl="1" w:tplc="FFFFFFFF" w:tentative="1">
      <w:start w:val="1"/>
      <w:numFmt w:val="bullet"/>
      <w:lvlText w:val="o"/>
      <w:lvlJc w:val="left"/>
      <w:pPr>
        <w:ind w:left="1950" w:hanging="360"/>
      </w:pPr>
      <w:rPr>
        <w:rFonts w:ascii="Courier New" w:hAnsi="Courier New" w:cs="Courier New" w:hint="default"/>
      </w:rPr>
    </w:lvl>
    <w:lvl w:ilvl="2" w:tplc="FFFFFFFF" w:tentative="1">
      <w:start w:val="1"/>
      <w:numFmt w:val="bullet"/>
      <w:lvlText w:val=""/>
      <w:lvlJc w:val="left"/>
      <w:pPr>
        <w:ind w:left="2670" w:hanging="360"/>
      </w:pPr>
      <w:rPr>
        <w:rFonts w:ascii="Wingdings" w:hAnsi="Wingdings" w:hint="default"/>
      </w:rPr>
    </w:lvl>
    <w:lvl w:ilvl="3" w:tplc="FFFFFFFF" w:tentative="1">
      <w:start w:val="1"/>
      <w:numFmt w:val="bullet"/>
      <w:lvlText w:val=""/>
      <w:lvlJc w:val="left"/>
      <w:pPr>
        <w:ind w:left="3390" w:hanging="360"/>
      </w:pPr>
      <w:rPr>
        <w:rFonts w:ascii="Symbol" w:hAnsi="Symbol" w:hint="default"/>
      </w:rPr>
    </w:lvl>
    <w:lvl w:ilvl="4" w:tplc="FFFFFFFF" w:tentative="1">
      <w:start w:val="1"/>
      <w:numFmt w:val="bullet"/>
      <w:lvlText w:val="o"/>
      <w:lvlJc w:val="left"/>
      <w:pPr>
        <w:ind w:left="4110" w:hanging="360"/>
      </w:pPr>
      <w:rPr>
        <w:rFonts w:ascii="Courier New" w:hAnsi="Courier New" w:cs="Courier New" w:hint="default"/>
      </w:rPr>
    </w:lvl>
    <w:lvl w:ilvl="5" w:tplc="FFFFFFFF" w:tentative="1">
      <w:start w:val="1"/>
      <w:numFmt w:val="bullet"/>
      <w:lvlText w:val=""/>
      <w:lvlJc w:val="left"/>
      <w:pPr>
        <w:ind w:left="4830" w:hanging="360"/>
      </w:pPr>
      <w:rPr>
        <w:rFonts w:ascii="Wingdings" w:hAnsi="Wingdings" w:hint="default"/>
      </w:rPr>
    </w:lvl>
    <w:lvl w:ilvl="6" w:tplc="FFFFFFFF" w:tentative="1">
      <w:start w:val="1"/>
      <w:numFmt w:val="bullet"/>
      <w:lvlText w:val=""/>
      <w:lvlJc w:val="left"/>
      <w:pPr>
        <w:ind w:left="5550" w:hanging="360"/>
      </w:pPr>
      <w:rPr>
        <w:rFonts w:ascii="Symbol" w:hAnsi="Symbol" w:hint="default"/>
      </w:rPr>
    </w:lvl>
    <w:lvl w:ilvl="7" w:tplc="FFFFFFFF" w:tentative="1">
      <w:start w:val="1"/>
      <w:numFmt w:val="bullet"/>
      <w:lvlText w:val="o"/>
      <w:lvlJc w:val="left"/>
      <w:pPr>
        <w:ind w:left="6270" w:hanging="360"/>
      </w:pPr>
      <w:rPr>
        <w:rFonts w:ascii="Courier New" w:hAnsi="Courier New" w:cs="Courier New" w:hint="default"/>
      </w:rPr>
    </w:lvl>
    <w:lvl w:ilvl="8" w:tplc="FFFFFFFF" w:tentative="1">
      <w:start w:val="1"/>
      <w:numFmt w:val="bullet"/>
      <w:lvlText w:val=""/>
      <w:lvlJc w:val="left"/>
      <w:pPr>
        <w:ind w:left="6990" w:hanging="360"/>
      </w:pPr>
      <w:rPr>
        <w:rFonts w:ascii="Wingdings" w:hAnsi="Wingdings" w:hint="default"/>
      </w:rPr>
    </w:lvl>
  </w:abstractNum>
  <w:abstractNum w:abstractNumId="23" w15:restartNumberingAfterBreak="0">
    <w:nsid w:val="26A36D1E"/>
    <w:multiLevelType w:val="hybridMultilevel"/>
    <w:tmpl w:val="4FEA5D62"/>
    <w:lvl w:ilvl="0" w:tplc="849605D0">
      <w:start w:val="3"/>
      <w:numFmt w:val="bullet"/>
      <w:lvlText w:val="-"/>
      <w:lvlJc w:val="left"/>
      <w:pPr>
        <w:ind w:left="870" w:hanging="360"/>
      </w:pPr>
      <w:rPr>
        <w:rFonts w:ascii="Times New Roman" w:eastAsia="Calibri"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24" w15:restartNumberingAfterBreak="0">
    <w:nsid w:val="26BA5DCD"/>
    <w:multiLevelType w:val="hybridMultilevel"/>
    <w:tmpl w:val="3A180D32"/>
    <w:lvl w:ilvl="0" w:tplc="28E6742C">
      <w:start w:val="2"/>
      <w:numFmt w:val="bullet"/>
      <w:lvlText w:val="-"/>
      <w:lvlJc w:val="left"/>
      <w:pPr>
        <w:ind w:left="870" w:hanging="360"/>
      </w:pPr>
      <w:rPr>
        <w:rFonts w:ascii="Times New Roman" w:eastAsia="Times New Roman"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25" w15:restartNumberingAfterBreak="0">
    <w:nsid w:val="27B764B6"/>
    <w:multiLevelType w:val="hybridMultilevel"/>
    <w:tmpl w:val="E056D468"/>
    <w:lvl w:ilvl="0" w:tplc="849605D0">
      <w:start w:val="3"/>
      <w:numFmt w:val="bullet"/>
      <w:lvlText w:val="-"/>
      <w:lvlJc w:val="left"/>
      <w:pPr>
        <w:ind w:left="1210" w:hanging="360"/>
      </w:pPr>
      <w:rPr>
        <w:rFonts w:ascii="Calibri Light" w:eastAsia="Tahoma" w:hAnsi="Calibri Light" w:cs="Calibri Light" w:hint="default"/>
      </w:rPr>
    </w:lvl>
    <w:lvl w:ilvl="1" w:tplc="20000003" w:tentative="1">
      <w:start w:val="1"/>
      <w:numFmt w:val="bullet"/>
      <w:lvlText w:val="o"/>
      <w:lvlJc w:val="left"/>
      <w:pPr>
        <w:ind w:left="1930" w:hanging="360"/>
      </w:pPr>
      <w:rPr>
        <w:rFonts w:ascii="Courier New" w:hAnsi="Courier New" w:cs="Courier New" w:hint="default"/>
      </w:rPr>
    </w:lvl>
    <w:lvl w:ilvl="2" w:tplc="20000005" w:tentative="1">
      <w:start w:val="1"/>
      <w:numFmt w:val="bullet"/>
      <w:lvlText w:val=""/>
      <w:lvlJc w:val="left"/>
      <w:pPr>
        <w:ind w:left="2650" w:hanging="360"/>
      </w:pPr>
      <w:rPr>
        <w:rFonts w:ascii="Wingdings" w:hAnsi="Wingdings" w:hint="default"/>
      </w:rPr>
    </w:lvl>
    <w:lvl w:ilvl="3" w:tplc="20000001" w:tentative="1">
      <w:start w:val="1"/>
      <w:numFmt w:val="bullet"/>
      <w:lvlText w:val=""/>
      <w:lvlJc w:val="left"/>
      <w:pPr>
        <w:ind w:left="3370" w:hanging="360"/>
      </w:pPr>
      <w:rPr>
        <w:rFonts w:ascii="Symbol" w:hAnsi="Symbol" w:hint="default"/>
      </w:rPr>
    </w:lvl>
    <w:lvl w:ilvl="4" w:tplc="20000003" w:tentative="1">
      <w:start w:val="1"/>
      <w:numFmt w:val="bullet"/>
      <w:lvlText w:val="o"/>
      <w:lvlJc w:val="left"/>
      <w:pPr>
        <w:ind w:left="4090" w:hanging="360"/>
      </w:pPr>
      <w:rPr>
        <w:rFonts w:ascii="Courier New" w:hAnsi="Courier New" w:cs="Courier New" w:hint="default"/>
      </w:rPr>
    </w:lvl>
    <w:lvl w:ilvl="5" w:tplc="20000005" w:tentative="1">
      <w:start w:val="1"/>
      <w:numFmt w:val="bullet"/>
      <w:lvlText w:val=""/>
      <w:lvlJc w:val="left"/>
      <w:pPr>
        <w:ind w:left="4810" w:hanging="360"/>
      </w:pPr>
      <w:rPr>
        <w:rFonts w:ascii="Wingdings" w:hAnsi="Wingdings" w:hint="default"/>
      </w:rPr>
    </w:lvl>
    <w:lvl w:ilvl="6" w:tplc="20000001" w:tentative="1">
      <w:start w:val="1"/>
      <w:numFmt w:val="bullet"/>
      <w:lvlText w:val=""/>
      <w:lvlJc w:val="left"/>
      <w:pPr>
        <w:ind w:left="5530" w:hanging="360"/>
      </w:pPr>
      <w:rPr>
        <w:rFonts w:ascii="Symbol" w:hAnsi="Symbol" w:hint="default"/>
      </w:rPr>
    </w:lvl>
    <w:lvl w:ilvl="7" w:tplc="20000003" w:tentative="1">
      <w:start w:val="1"/>
      <w:numFmt w:val="bullet"/>
      <w:lvlText w:val="o"/>
      <w:lvlJc w:val="left"/>
      <w:pPr>
        <w:ind w:left="6250" w:hanging="360"/>
      </w:pPr>
      <w:rPr>
        <w:rFonts w:ascii="Courier New" w:hAnsi="Courier New" w:cs="Courier New" w:hint="default"/>
      </w:rPr>
    </w:lvl>
    <w:lvl w:ilvl="8" w:tplc="20000005" w:tentative="1">
      <w:start w:val="1"/>
      <w:numFmt w:val="bullet"/>
      <w:lvlText w:val=""/>
      <w:lvlJc w:val="left"/>
      <w:pPr>
        <w:ind w:left="6970" w:hanging="360"/>
      </w:pPr>
      <w:rPr>
        <w:rFonts w:ascii="Wingdings" w:hAnsi="Wingdings" w:hint="default"/>
      </w:rPr>
    </w:lvl>
  </w:abstractNum>
  <w:abstractNum w:abstractNumId="26" w15:restartNumberingAfterBreak="0">
    <w:nsid w:val="27FA55A9"/>
    <w:multiLevelType w:val="hybridMultilevel"/>
    <w:tmpl w:val="1C542268"/>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7" w15:restartNumberingAfterBreak="0">
    <w:nsid w:val="29A151A8"/>
    <w:multiLevelType w:val="hybridMultilevel"/>
    <w:tmpl w:val="31A856AC"/>
    <w:lvl w:ilvl="0" w:tplc="77266924">
      <w:start w:val="1"/>
      <w:numFmt w:val="decimal"/>
      <w:lvlText w:val="%1."/>
      <w:lvlJc w:val="left"/>
      <w:pPr>
        <w:ind w:left="927" w:hanging="360"/>
      </w:pPr>
      <w:rPr>
        <w:rFonts w:asciiTheme="majorHAnsi" w:eastAsia="Times New Roman" w:hAnsiTheme="majorHAnsi" w:cs="Tahoma"/>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2B4B179F"/>
    <w:multiLevelType w:val="hybridMultilevel"/>
    <w:tmpl w:val="AEC2F914"/>
    <w:lvl w:ilvl="0" w:tplc="DBB4356A">
      <w:start w:val="1"/>
      <w:numFmt w:val="decimal"/>
      <w:lvlText w:val="%1)"/>
      <w:lvlJc w:val="left"/>
      <w:pPr>
        <w:ind w:left="1230" w:hanging="360"/>
      </w:pPr>
      <w:rPr>
        <w:rFonts w:hint="default"/>
      </w:rPr>
    </w:lvl>
    <w:lvl w:ilvl="1" w:tplc="04190019" w:tentative="1">
      <w:start w:val="1"/>
      <w:numFmt w:val="lowerLetter"/>
      <w:lvlText w:val="%2."/>
      <w:lvlJc w:val="left"/>
      <w:pPr>
        <w:ind w:left="1950" w:hanging="360"/>
      </w:pPr>
    </w:lvl>
    <w:lvl w:ilvl="2" w:tplc="0419001B" w:tentative="1">
      <w:start w:val="1"/>
      <w:numFmt w:val="lowerRoman"/>
      <w:lvlText w:val="%3."/>
      <w:lvlJc w:val="right"/>
      <w:pPr>
        <w:ind w:left="2670" w:hanging="180"/>
      </w:pPr>
    </w:lvl>
    <w:lvl w:ilvl="3" w:tplc="0419000F" w:tentative="1">
      <w:start w:val="1"/>
      <w:numFmt w:val="decimal"/>
      <w:lvlText w:val="%4."/>
      <w:lvlJc w:val="left"/>
      <w:pPr>
        <w:ind w:left="3390" w:hanging="360"/>
      </w:pPr>
    </w:lvl>
    <w:lvl w:ilvl="4" w:tplc="04190019" w:tentative="1">
      <w:start w:val="1"/>
      <w:numFmt w:val="lowerLetter"/>
      <w:lvlText w:val="%5."/>
      <w:lvlJc w:val="left"/>
      <w:pPr>
        <w:ind w:left="4110" w:hanging="360"/>
      </w:pPr>
    </w:lvl>
    <w:lvl w:ilvl="5" w:tplc="0419001B" w:tentative="1">
      <w:start w:val="1"/>
      <w:numFmt w:val="lowerRoman"/>
      <w:lvlText w:val="%6."/>
      <w:lvlJc w:val="right"/>
      <w:pPr>
        <w:ind w:left="4830" w:hanging="180"/>
      </w:pPr>
    </w:lvl>
    <w:lvl w:ilvl="6" w:tplc="0419000F" w:tentative="1">
      <w:start w:val="1"/>
      <w:numFmt w:val="decimal"/>
      <w:lvlText w:val="%7."/>
      <w:lvlJc w:val="left"/>
      <w:pPr>
        <w:ind w:left="5550" w:hanging="360"/>
      </w:pPr>
    </w:lvl>
    <w:lvl w:ilvl="7" w:tplc="04190019" w:tentative="1">
      <w:start w:val="1"/>
      <w:numFmt w:val="lowerLetter"/>
      <w:lvlText w:val="%8."/>
      <w:lvlJc w:val="left"/>
      <w:pPr>
        <w:ind w:left="6270" w:hanging="360"/>
      </w:pPr>
    </w:lvl>
    <w:lvl w:ilvl="8" w:tplc="0419001B" w:tentative="1">
      <w:start w:val="1"/>
      <w:numFmt w:val="lowerRoman"/>
      <w:lvlText w:val="%9."/>
      <w:lvlJc w:val="right"/>
      <w:pPr>
        <w:ind w:left="6990" w:hanging="180"/>
      </w:pPr>
    </w:lvl>
  </w:abstractNum>
  <w:abstractNum w:abstractNumId="29" w15:restartNumberingAfterBreak="0">
    <w:nsid w:val="2DE60ED1"/>
    <w:multiLevelType w:val="hybridMultilevel"/>
    <w:tmpl w:val="99FAA11E"/>
    <w:lvl w:ilvl="0" w:tplc="D4B81064">
      <w:start w:val="1"/>
      <w:numFmt w:val="decimal"/>
      <w:lvlText w:val="%1."/>
      <w:lvlJc w:val="left"/>
      <w:pPr>
        <w:ind w:left="928"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2F661EE2"/>
    <w:multiLevelType w:val="hybridMultilevel"/>
    <w:tmpl w:val="E9C265D4"/>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1" w15:restartNumberingAfterBreak="0">
    <w:nsid w:val="307667DC"/>
    <w:multiLevelType w:val="hybridMultilevel"/>
    <w:tmpl w:val="71403D8C"/>
    <w:lvl w:ilvl="0" w:tplc="EA183CC6">
      <w:start w:val="27"/>
      <w:numFmt w:val="bullet"/>
      <w:lvlText w:val="-"/>
      <w:lvlJc w:val="left"/>
      <w:pPr>
        <w:ind w:left="1429" w:hanging="360"/>
      </w:pPr>
      <w:rPr>
        <w:rFonts w:ascii="Calibri Light" w:eastAsia="Calibri Light" w:hAnsi="Calibri Light" w:cs="Calibri Ligh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2" w15:restartNumberingAfterBreak="0">
    <w:nsid w:val="32BE65BD"/>
    <w:multiLevelType w:val="multilevel"/>
    <w:tmpl w:val="AEA8FD8E"/>
    <w:lvl w:ilvl="0">
      <w:start w:val="9"/>
      <w:numFmt w:val="decimal"/>
      <w:lvlText w:val="%1"/>
      <w:lvlJc w:val="left"/>
      <w:pPr>
        <w:ind w:left="396" w:hanging="396"/>
      </w:pPr>
      <w:rPr>
        <w:rFonts w:hint="default"/>
      </w:rPr>
    </w:lvl>
    <w:lvl w:ilvl="1">
      <w:start w:val="7"/>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15:restartNumberingAfterBreak="0">
    <w:nsid w:val="33272BFA"/>
    <w:multiLevelType w:val="hybridMultilevel"/>
    <w:tmpl w:val="C71C37EC"/>
    <w:lvl w:ilvl="0" w:tplc="28E6742C">
      <w:start w:val="2"/>
      <w:numFmt w:val="bullet"/>
      <w:lvlText w:val="-"/>
      <w:lvlJc w:val="left"/>
      <w:pPr>
        <w:ind w:left="1590" w:hanging="360"/>
      </w:pPr>
      <w:rPr>
        <w:rFonts w:ascii="Times New Roman" w:eastAsia="Times New Roman" w:hAnsi="Times New Roman" w:cs="Times New Roman" w:hint="default"/>
      </w:rPr>
    </w:lvl>
    <w:lvl w:ilvl="1" w:tplc="20000003" w:tentative="1">
      <w:start w:val="1"/>
      <w:numFmt w:val="bullet"/>
      <w:lvlText w:val="o"/>
      <w:lvlJc w:val="left"/>
      <w:pPr>
        <w:ind w:left="2310" w:hanging="360"/>
      </w:pPr>
      <w:rPr>
        <w:rFonts w:ascii="Courier New" w:hAnsi="Courier New" w:cs="Courier New" w:hint="default"/>
      </w:rPr>
    </w:lvl>
    <w:lvl w:ilvl="2" w:tplc="20000005" w:tentative="1">
      <w:start w:val="1"/>
      <w:numFmt w:val="bullet"/>
      <w:lvlText w:val=""/>
      <w:lvlJc w:val="left"/>
      <w:pPr>
        <w:ind w:left="3030" w:hanging="360"/>
      </w:pPr>
      <w:rPr>
        <w:rFonts w:ascii="Wingdings" w:hAnsi="Wingdings" w:hint="default"/>
      </w:rPr>
    </w:lvl>
    <w:lvl w:ilvl="3" w:tplc="20000001" w:tentative="1">
      <w:start w:val="1"/>
      <w:numFmt w:val="bullet"/>
      <w:lvlText w:val=""/>
      <w:lvlJc w:val="left"/>
      <w:pPr>
        <w:ind w:left="3750" w:hanging="360"/>
      </w:pPr>
      <w:rPr>
        <w:rFonts w:ascii="Symbol" w:hAnsi="Symbol" w:hint="default"/>
      </w:rPr>
    </w:lvl>
    <w:lvl w:ilvl="4" w:tplc="20000003" w:tentative="1">
      <w:start w:val="1"/>
      <w:numFmt w:val="bullet"/>
      <w:lvlText w:val="o"/>
      <w:lvlJc w:val="left"/>
      <w:pPr>
        <w:ind w:left="4470" w:hanging="360"/>
      </w:pPr>
      <w:rPr>
        <w:rFonts w:ascii="Courier New" w:hAnsi="Courier New" w:cs="Courier New" w:hint="default"/>
      </w:rPr>
    </w:lvl>
    <w:lvl w:ilvl="5" w:tplc="20000005" w:tentative="1">
      <w:start w:val="1"/>
      <w:numFmt w:val="bullet"/>
      <w:lvlText w:val=""/>
      <w:lvlJc w:val="left"/>
      <w:pPr>
        <w:ind w:left="5190" w:hanging="360"/>
      </w:pPr>
      <w:rPr>
        <w:rFonts w:ascii="Wingdings" w:hAnsi="Wingdings" w:hint="default"/>
      </w:rPr>
    </w:lvl>
    <w:lvl w:ilvl="6" w:tplc="20000001" w:tentative="1">
      <w:start w:val="1"/>
      <w:numFmt w:val="bullet"/>
      <w:lvlText w:val=""/>
      <w:lvlJc w:val="left"/>
      <w:pPr>
        <w:ind w:left="5910" w:hanging="360"/>
      </w:pPr>
      <w:rPr>
        <w:rFonts w:ascii="Symbol" w:hAnsi="Symbol" w:hint="default"/>
      </w:rPr>
    </w:lvl>
    <w:lvl w:ilvl="7" w:tplc="20000003" w:tentative="1">
      <w:start w:val="1"/>
      <w:numFmt w:val="bullet"/>
      <w:lvlText w:val="o"/>
      <w:lvlJc w:val="left"/>
      <w:pPr>
        <w:ind w:left="6630" w:hanging="360"/>
      </w:pPr>
      <w:rPr>
        <w:rFonts w:ascii="Courier New" w:hAnsi="Courier New" w:cs="Courier New" w:hint="default"/>
      </w:rPr>
    </w:lvl>
    <w:lvl w:ilvl="8" w:tplc="20000005" w:tentative="1">
      <w:start w:val="1"/>
      <w:numFmt w:val="bullet"/>
      <w:lvlText w:val=""/>
      <w:lvlJc w:val="left"/>
      <w:pPr>
        <w:ind w:left="7350" w:hanging="360"/>
      </w:pPr>
      <w:rPr>
        <w:rFonts w:ascii="Wingdings" w:hAnsi="Wingdings" w:hint="default"/>
      </w:rPr>
    </w:lvl>
  </w:abstractNum>
  <w:abstractNum w:abstractNumId="34" w15:restartNumberingAfterBreak="0">
    <w:nsid w:val="34D642EF"/>
    <w:multiLevelType w:val="hybridMultilevel"/>
    <w:tmpl w:val="3EBC3A5C"/>
    <w:lvl w:ilvl="0" w:tplc="28E6742C">
      <w:start w:val="2"/>
      <w:numFmt w:val="bullet"/>
      <w:lvlText w:val="-"/>
      <w:lvlJc w:val="left"/>
      <w:pPr>
        <w:ind w:left="1168" w:hanging="360"/>
      </w:pPr>
      <w:rPr>
        <w:rFonts w:ascii="Times New Roman" w:eastAsia="Times New Roman" w:hAnsi="Times New Roman" w:cs="Times New Roman" w:hint="default"/>
      </w:rPr>
    </w:lvl>
    <w:lvl w:ilvl="1" w:tplc="FFFFFFFF" w:tentative="1">
      <w:start w:val="1"/>
      <w:numFmt w:val="bullet"/>
      <w:lvlText w:val="o"/>
      <w:lvlJc w:val="left"/>
      <w:pPr>
        <w:ind w:left="1888" w:hanging="360"/>
      </w:pPr>
      <w:rPr>
        <w:rFonts w:ascii="Courier New" w:hAnsi="Courier New" w:cs="Courier New" w:hint="default"/>
      </w:rPr>
    </w:lvl>
    <w:lvl w:ilvl="2" w:tplc="FFFFFFFF" w:tentative="1">
      <w:start w:val="1"/>
      <w:numFmt w:val="bullet"/>
      <w:lvlText w:val=""/>
      <w:lvlJc w:val="left"/>
      <w:pPr>
        <w:ind w:left="2608" w:hanging="360"/>
      </w:pPr>
      <w:rPr>
        <w:rFonts w:ascii="Wingdings" w:hAnsi="Wingdings" w:hint="default"/>
      </w:rPr>
    </w:lvl>
    <w:lvl w:ilvl="3" w:tplc="FFFFFFFF" w:tentative="1">
      <w:start w:val="1"/>
      <w:numFmt w:val="bullet"/>
      <w:lvlText w:val=""/>
      <w:lvlJc w:val="left"/>
      <w:pPr>
        <w:ind w:left="3328" w:hanging="360"/>
      </w:pPr>
      <w:rPr>
        <w:rFonts w:ascii="Symbol" w:hAnsi="Symbol" w:hint="default"/>
      </w:rPr>
    </w:lvl>
    <w:lvl w:ilvl="4" w:tplc="FFFFFFFF" w:tentative="1">
      <w:start w:val="1"/>
      <w:numFmt w:val="bullet"/>
      <w:lvlText w:val="o"/>
      <w:lvlJc w:val="left"/>
      <w:pPr>
        <w:ind w:left="4048" w:hanging="360"/>
      </w:pPr>
      <w:rPr>
        <w:rFonts w:ascii="Courier New" w:hAnsi="Courier New" w:cs="Courier New" w:hint="default"/>
      </w:rPr>
    </w:lvl>
    <w:lvl w:ilvl="5" w:tplc="FFFFFFFF" w:tentative="1">
      <w:start w:val="1"/>
      <w:numFmt w:val="bullet"/>
      <w:lvlText w:val=""/>
      <w:lvlJc w:val="left"/>
      <w:pPr>
        <w:ind w:left="4768" w:hanging="360"/>
      </w:pPr>
      <w:rPr>
        <w:rFonts w:ascii="Wingdings" w:hAnsi="Wingdings" w:hint="default"/>
      </w:rPr>
    </w:lvl>
    <w:lvl w:ilvl="6" w:tplc="FFFFFFFF" w:tentative="1">
      <w:start w:val="1"/>
      <w:numFmt w:val="bullet"/>
      <w:lvlText w:val=""/>
      <w:lvlJc w:val="left"/>
      <w:pPr>
        <w:ind w:left="5488" w:hanging="360"/>
      </w:pPr>
      <w:rPr>
        <w:rFonts w:ascii="Symbol" w:hAnsi="Symbol" w:hint="default"/>
      </w:rPr>
    </w:lvl>
    <w:lvl w:ilvl="7" w:tplc="FFFFFFFF" w:tentative="1">
      <w:start w:val="1"/>
      <w:numFmt w:val="bullet"/>
      <w:lvlText w:val="o"/>
      <w:lvlJc w:val="left"/>
      <w:pPr>
        <w:ind w:left="6208" w:hanging="360"/>
      </w:pPr>
      <w:rPr>
        <w:rFonts w:ascii="Courier New" w:hAnsi="Courier New" w:cs="Courier New" w:hint="default"/>
      </w:rPr>
    </w:lvl>
    <w:lvl w:ilvl="8" w:tplc="FFFFFFFF" w:tentative="1">
      <w:start w:val="1"/>
      <w:numFmt w:val="bullet"/>
      <w:lvlText w:val=""/>
      <w:lvlJc w:val="left"/>
      <w:pPr>
        <w:ind w:left="6928" w:hanging="360"/>
      </w:pPr>
      <w:rPr>
        <w:rFonts w:ascii="Wingdings" w:hAnsi="Wingdings" w:hint="default"/>
      </w:rPr>
    </w:lvl>
  </w:abstractNum>
  <w:abstractNum w:abstractNumId="35" w15:restartNumberingAfterBreak="0">
    <w:nsid w:val="35070908"/>
    <w:multiLevelType w:val="hybridMultilevel"/>
    <w:tmpl w:val="4FD06EFC"/>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36" w15:restartNumberingAfterBreak="0">
    <w:nsid w:val="35D2013D"/>
    <w:multiLevelType w:val="hybridMultilevel"/>
    <w:tmpl w:val="A77A8CE6"/>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37BD7AC1"/>
    <w:multiLevelType w:val="hybridMultilevel"/>
    <w:tmpl w:val="3A508C9E"/>
    <w:lvl w:ilvl="0" w:tplc="EA183CC6">
      <w:start w:val="27"/>
      <w:numFmt w:val="bullet"/>
      <w:lvlText w:val="-"/>
      <w:lvlJc w:val="left"/>
      <w:pPr>
        <w:ind w:left="1429" w:hanging="360"/>
      </w:pPr>
      <w:rPr>
        <w:rFonts w:ascii="Calibri Light" w:eastAsia="Calibri Light" w:hAnsi="Calibri Light" w:cs="Calibri Ligh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38280A4F"/>
    <w:multiLevelType w:val="hybridMultilevel"/>
    <w:tmpl w:val="A9187FF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39" w15:restartNumberingAfterBreak="0">
    <w:nsid w:val="3ADF40C8"/>
    <w:multiLevelType w:val="hybridMultilevel"/>
    <w:tmpl w:val="54C695B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0" w15:restartNumberingAfterBreak="0">
    <w:nsid w:val="3B031195"/>
    <w:multiLevelType w:val="hybridMultilevel"/>
    <w:tmpl w:val="BFEC6D54"/>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1" w15:restartNumberingAfterBreak="0">
    <w:nsid w:val="3E092DF0"/>
    <w:multiLevelType w:val="hybridMultilevel"/>
    <w:tmpl w:val="08A875DA"/>
    <w:lvl w:ilvl="0" w:tplc="EA183CC6">
      <w:start w:val="27"/>
      <w:numFmt w:val="bullet"/>
      <w:lvlText w:val="-"/>
      <w:lvlJc w:val="left"/>
      <w:pPr>
        <w:ind w:left="720" w:hanging="360"/>
      </w:pPr>
      <w:rPr>
        <w:rFonts w:ascii="Calibri Light" w:eastAsia="Calibri Light" w:hAnsi="Calibri Light" w:cs="Calibri Light"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3EA90DA0"/>
    <w:multiLevelType w:val="hybridMultilevel"/>
    <w:tmpl w:val="72CC969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3" w15:restartNumberingAfterBreak="0">
    <w:nsid w:val="3EF86390"/>
    <w:multiLevelType w:val="hybridMultilevel"/>
    <w:tmpl w:val="08168486"/>
    <w:lvl w:ilvl="0" w:tplc="849605D0">
      <w:start w:val="3"/>
      <w:numFmt w:val="bullet"/>
      <w:lvlText w:val="-"/>
      <w:lvlJc w:val="left"/>
      <w:pPr>
        <w:ind w:left="720" w:hanging="360"/>
      </w:pPr>
      <w:rPr>
        <w:rFonts w:ascii="Calibri Light" w:eastAsia="Tahoma"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4146525B"/>
    <w:multiLevelType w:val="hybridMultilevel"/>
    <w:tmpl w:val="99FAA11E"/>
    <w:lvl w:ilvl="0" w:tplc="D4B8106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5" w15:restartNumberingAfterBreak="0">
    <w:nsid w:val="42B37F87"/>
    <w:multiLevelType w:val="hybridMultilevel"/>
    <w:tmpl w:val="9CC26D08"/>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46" w15:restartNumberingAfterBreak="0">
    <w:nsid w:val="44A40782"/>
    <w:multiLevelType w:val="hybridMultilevel"/>
    <w:tmpl w:val="6846A33A"/>
    <w:lvl w:ilvl="0" w:tplc="EA183CC6">
      <w:start w:val="27"/>
      <w:numFmt w:val="bullet"/>
      <w:lvlText w:val="-"/>
      <w:lvlJc w:val="left"/>
      <w:pPr>
        <w:ind w:left="720" w:hanging="360"/>
      </w:pPr>
      <w:rPr>
        <w:rFonts w:ascii="Calibri Light" w:eastAsia="Calibri Light"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7" w15:restartNumberingAfterBreak="0">
    <w:nsid w:val="47AF523E"/>
    <w:multiLevelType w:val="hybridMultilevel"/>
    <w:tmpl w:val="7C58B648"/>
    <w:lvl w:ilvl="0" w:tplc="135E6CB2">
      <w:start w:val="1"/>
      <w:numFmt w:val="decimal"/>
      <w:lvlText w:val="%1."/>
      <w:lvlJc w:val="left"/>
      <w:pPr>
        <w:ind w:left="720" w:hanging="360"/>
      </w:pPr>
      <w:rPr>
        <w:rFonts w:eastAsia="Cambr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48D377B1"/>
    <w:multiLevelType w:val="multilevel"/>
    <w:tmpl w:val="4822D702"/>
    <w:lvl w:ilvl="0">
      <w:start w:val="7"/>
      <w:numFmt w:val="decimal"/>
      <w:lvlText w:val="%1"/>
      <w:lvlJc w:val="left"/>
      <w:pPr>
        <w:ind w:left="396" w:hanging="396"/>
      </w:pPr>
      <w:rPr>
        <w:rFonts w:hint="default"/>
      </w:rPr>
    </w:lvl>
    <w:lvl w:ilvl="1">
      <w:start w:val="9"/>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9" w15:restartNumberingAfterBreak="0">
    <w:nsid w:val="4A2124E6"/>
    <w:multiLevelType w:val="multilevel"/>
    <w:tmpl w:val="9AF8CC2E"/>
    <w:lvl w:ilvl="0">
      <w:start w:val="27"/>
      <w:numFmt w:val="bullet"/>
      <w:lvlText w:val="-"/>
      <w:lvlJc w:val="left"/>
      <w:pPr>
        <w:ind w:left="1287" w:hanging="360"/>
      </w:pPr>
      <w:rPr>
        <w:rFonts w:ascii="Calibri Light" w:eastAsia="Calibri Light" w:hAnsi="Calibri Light" w:cs="Calibri Light" w:hint="default"/>
      </w:rPr>
    </w:lvl>
    <w:lvl w:ilvl="1">
      <w:start w:val="12"/>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367" w:hanging="14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50" w15:restartNumberingAfterBreak="0">
    <w:nsid w:val="4A36351B"/>
    <w:multiLevelType w:val="multilevel"/>
    <w:tmpl w:val="2EF02AB0"/>
    <w:lvl w:ilvl="0">
      <w:start w:val="2"/>
      <w:numFmt w:val="decimal"/>
      <w:lvlText w:val="%1"/>
      <w:lvlJc w:val="left"/>
      <w:pPr>
        <w:ind w:left="396" w:hanging="396"/>
      </w:pPr>
      <w:rPr>
        <w:rFonts w:hint="default"/>
      </w:rPr>
    </w:lvl>
    <w:lvl w:ilvl="1">
      <w:start w:val="7"/>
      <w:numFmt w:val="decimal"/>
      <w:lvlText w:val="%1.%2"/>
      <w:lvlJc w:val="left"/>
      <w:pPr>
        <w:ind w:left="1105" w:hanging="396"/>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043" w:hanging="1080"/>
      </w:pPr>
      <w:rPr>
        <w:rFonts w:hint="default"/>
      </w:rPr>
    </w:lvl>
    <w:lvl w:ilvl="8">
      <w:start w:val="1"/>
      <w:numFmt w:val="decimal"/>
      <w:lvlText w:val="%1.%2.%3.%4.%5.%6.%7.%8.%9"/>
      <w:lvlJc w:val="left"/>
      <w:pPr>
        <w:ind w:left="7112" w:hanging="1440"/>
      </w:pPr>
      <w:rPr>
        <w:rFonts w:hint="default"/>
      </w:rPr>
    </w:lvl>
  </w:abstractNum>
  <w:abstractNum w:abstractNumId="51" w15:restartNumberingAfterBreak="0">
    <w:nsid w:val="4ABC61E7"/>
    <w:multiLevelType w:val="hybridMultilevel"/>
    <w:tmpl w:val="F5069184"/>
    <w:lvl w:ilvl="0" w:tplc="ABE2A030">
      <w:start w:val="1"/>
      <w:numFmt w:val="decimal"/>
      <w:lvlText w:val="%1."/>
      <w:lvlJc w:val="left"/>
      <w:pPr>
        <w:ind w:left="928" w:hanging="360"/>
      </w:pPr>
      <w:rPr>
        <w:rFonts w:eastAsia="Calibri" w:hint="default"/>
        <w:b w:val="0"/>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52" w15:restartNumberingAfterBreak="0">
    <w:nsid w:val="4C701729"/>
    <w:multiLevelType w:val="hybridMultilevel"/>
    <w:tmpl w:val="C332DCCE"/>
    <w:lvl w:ilvl="0" w:tplc="E4CE5134">
      <w:start w:val="3"/>
      <w:numFmt w:val="bullet"/>
      <w:lvlText w:val="-"/>
      <w:lvlJc w:val="left"/>
      <w:pPr>
        <w:ind w:left="870" w:hanging="360"/>
      </w:pPr>
      <w:rPr>
        <w:rFonts w:ascii="Times New Roman" w:eastAsia="Times New Roman"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53" w15:restartNumberingAfterBreak="0">
    <w:nsid w:val="4E7F1F48"/>
    <w:multiLevelType w:val="hybridMultilevel"/>
    <w:tmpl w:val="B7BE97CC"/>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54" w15:restartNumberingAfterBreak="0">
    <w:nsid w:val="520E2359"/>
    <w:multiLevelType w:val="hybridMultilevel"/>
    <w:tmpl w:val="90268322"/>
    <w:lvl w:ilvl="0" w:tplc="EA183CC6">
      <w:start w:val="27"/>
      <w:numFmt w:val="bullet"/>
      <w:lvlText w:val="-"/>
      <w:lvlJc w:val="left"/>
      <w:pPr>
        <w:ind w:left="927" w:hanging="360"/>
      </w:pPr>
      <w:rPr>
        <w:rFonts w:ascii="Calibri Light" w:eastAsia="Calibri Light" w:hAnsi="Calibri Light" w:cs="Calibri Light"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5" w15:restartNumberingAfterBreak="0">
    <w:nsid w:val="54BC0563"/>
    <w:multiLevelType w:val="hybridMultilevel"/>
    <w:tmpl w:val="C146307E"/>
    <w:lvl w:ilvl="0" w:tplc="849605D0">
      <w:start w:val="3"/>
      <w:numFmt w:val="bullet"/>
      <w:lvlText w:val="-"/>
      <w:lvlJc w:val="left"/>
      <w:pPr>
        <w:ind w:left="870" w:hanging="360"/>
      </w:pPr>
      <w:rPr>
        <w:rFonts w:ascii="Calibri Light" w:eastAsia="Tahoma" w:hAnsi="Calibri Light" w:cs="Calibri Light" w:hint="default"/>
      </w:rPr>
    </w:lvl>
    <w:lvl w:ilvl="1" w:tplc="04190003" w:tentative="1">
      <w:start w:val="1"/>
      <w:numFmt w:val="bullet"/>
      <w:lvlText w:val="o"/>
      <w:lvlJc w:val="left"/>
      <w:pPr>
        <w:ind w:left="1440" w:hanging="360"/>
      </w:pPr>
      <w:rPr>
        <w:rFonts w:ascii="Symbol" w:hAnsi="Symbol" w:cs="Symbol" w:hint="default"/>
      </w:rPr>
    </w:lvl>
    <w:lvl w:ilvl="2" w:tplc="04190005" w:tentative="1">
      <w:start w:val="1"/>
      <w:numFmt w:val="bullet"/>
      <w:lvlText w:val=""/>
      <w:lvlJc w:val="left"/>
      <w:pPr>
        <w:ind w:left="2160" w:hanging="360"/>
      </w:pPr>
      <w:rPr>
        <w:rFonts w:ascii="Times New Roman Полужирный" w:hAnsi="Times New Roman Полужирный" w:hint="default"/>
      </w:rPr>
    </w:lvl>
    <w:lvl w:ilvl="3" w:tplc="04190001" w:tentative="1">
      <w:start w:val="1"/>
      <w:numFmt w:val="bullet"/>
      <w:lvlText w:val=""/>
      <w:lvlJc w:val="left"/>
      <w:pPr>
        <w:ind w:left="2880" w:hanging="360"/>
      </w:pPr>
      <w:rPr>
        <w:rFonts w:ascii="Calibri" w:hAnsi="Calibri" w:hint="default"/>
      </w:rPr>
    </w:lvl>
    <w:lvl w:ilvl="4" w:tplc="04190003" w:tentative="1">
      <w:start w:val="1"/>
      <w:numFmt w:val="bullet"/>
      <w:lvlText w:val="o"/>
      <w:lvlJc w:val="left"/>
      <w:pPr>
        <w:ind w:left="3600" w:hanging="360"/>
      </w:pPr>
      <w:rPr>
        <w:rFonts w:ascii="Symbol" w:hAnsi="Symbol" w:cs="Symbol" w:hint="default"/>
      </w:rPr>
    </w:lvl>
    <w:lvl w:ilvl="5" w:tplc="04190005" w:tentative="1">
      <w:start w:val="1"/>
      <w:numFmt w:val="bullet"/>
      <w:lvlText w:val=""/>
      <w:lvlJc w:val="left"/>
      <w:pPr>
        <w:ind w:left="4320" w:hanging="360"/>
      </w:pPr>
      <w:rPr>
        <w:rFonts w:ascii="Times New Roman Полужирный" w:hAnsi="Times New Roman Полужирный" w:hint="default"/>
      </w:rPr>
    </w:lvl>
    <w:lvl w:ilvl="6" w:tplc="04190001" w:tentative="1">
      <w:start w:val="1"/>
      <w:numFmt w:val="bullet"/>
      <w:lvlText w:val=""/>
      <w:lvlJc w:val="left"/>
      <w:pPr>
        <w:ind w:left="5040" w:hanging="360"/>
      </w:pPr>
      <w:rPr>
        <w:rFonts w:ascii="Calibri" w:hAnsi="Calibri" w:hint="default"/>
      </w:rPr>
    </w:lvl>
    <w:lvl w:ilvl="7" w:tplc="04190003" w:tentative="1">
      <w:start w:val="1"/>
      <w:numFmt w:val="bullet"/>
      <w:lvlText w:val="o"/>
      <w:lvlJc w:val="left"/>
      <w:pPr>
        <w:ind w:left="5760" w:hanging="360"/>
      </w:pPr>
      <w:rPr>
        <w:rFonts w:ascii="Symbol" w:hAnsi="Symbol" w:cs="Symbol" w:hint="default"/>
      </w:rPr>
    </w:lvl>
    <w:lvl w:ilvl="8" w:tplc="04190005" w:tentative="1">
      <w:start w:val="1"/>
      <w:numFmt w:val="bullet"/>
      <w:lvlText w:val=""/>
      <w:lvlJc w:val="left"/>
      <w:pPr>
        <w:ind w:left="6480" w:hanging="360"/>
      </w:pPr>
      <w:rPr>
        <w:rFonts w:ascii="Times New Roman Полужирный" w:hAnsi="Times New Roman Полужирный" w:hint="default"/>
      </w:rPr>
    </w:lvl>
  </w:abstractNum>
  <w:abstractNum w:abstractNumId="56" w15:restartNumberingAfterBreak="0">
    <w:nsid w:val="5AEE2207"/>
    <w:multiLevelType w:val="hybridMultilevel"/>
    <w:tmpl w:val="5F943786"/>
    <w:lvl w:ilvl="0" w:tplc="303AAE10">
      <w:start w:val="9"/>
      <w:numFmt w:val="bullet"/>
      <w:lvlText w:val="-"/>
      <w:lvlJc w:val="left"/>
      <w:pPr>
        <w:ind w:left="1494" w:hanging="360"/>
      </w:pPr>
      <w:rPr>
        <w:rFonts w:ascii="Times New Roman" w:eastAsia="Times New Roman" w:hAnsi="Times New Roman" w:cs="Times New Roman" w:hint="default"/>
        <w:b/>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7" w15:restartNumberingAfterBreak="0">
    <w:nsid w:val="5BE9402D"/>
    <w:multiLevelType w:val="multilevel"/>
    <w:tmpl w:val="76BA392A"/>
    <w:lvl w:ilvl="0">
      <w:start w:val="6"/>
      <w:numFmt w:val="decimal"/>
      <w:lvlText w:val="%1"/>
      <w:lvlJc w:val="left"/>
      <w:pPr>
        <w:ind w:left="396" w:hanging="396"/>
      </w:pPr>
      <w:rPr>
        <w:rFonts w:hint="default"/>
      </w:rPr>
    </w:lvl>
    <w:lvl w:ilvl="1">
      <w:start w:val="7"/>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8" w15:restartNumberingAfterBreak="0">
    <w:nsid w:val="5D752BF3"/>
    <w:multiLevelType w:val="hybridMultilevel"/>
    <w:tmpl w:val="9BD24F04"/>
    <w:lvl w:ilvl="0" w:tplc="849605D0">
      <w:start w:val="3"/>
      <w:numFmt w:val="bullet"/>
      <w:lvlText w:val="-"/>
      <w:lvlJc w:val="left"/>
      <w:pPr>
        <w:ind w:left="1380" w:hanging="360"/>
      </w:pPr>
      <w:rPr>
        <w:rFonts w:ascii="Times New Roman" w:eastAsia="Calibri" w:hAnsi="Times New Roman" w:cs="Times New Roman"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59" w15:restartNumberingAfterBreak="0">
    <w:nsid w:val="5ED56CA3"/>
    <w:multiLevelType w:val="hybridMultilevel"/>
    <w:tmpl w:val="92F439D4"/>
    <w:lvl w:ilvl="0" w:tplc="45A675A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0" w15:restartNumberingAfterBreak="0">
    <w:nsid w:val="5F4D509F"/>
    <w:multiLevelType w:val="hybridMultilevel"/>
    <w:tmpl w:val="761A63AA"/>
    <w:lvl w:ilvl="0" w:tplc="BFA4B19E">
      <w:start w:val="5"/>
      <w:numFmt w:val="bullet"/>
      <w:lvlText w:val="-"/>
      <w:lvlJc w:val="left"/>
      <w:pPr>
        <w:ind w:left="1113" w:hanging="360"/>
      </w:pPr>
      <w:rPr>
        <w:rFonts w:ascii="Times New Roman" w:eastAsia="Cambria" w:hAnsi="Times New Roman" w:cs="Times New Roman" w:hint="default"/>
      </w:rPr>
    </w:lvl>
    <w:lvl w:ilvl="1" w:tplc="04190003" w:tentative="1">
      <w:start w:val="1"/>
      <w:numFmt w:val="bullet"/>
      <w:lvlText w:val="o"/>
      <w:lvlJc w:val="left"/>
      <w:pPr>
        <w:ind w:left="1833" w:hanging="360"/>
      </w:pPr>
      <w:rPr>
        <w:rFonts w:ascii="Courier New" w:hAnsi="Courier New" w:cs="Courier New" w:hint="default"/>
      </w:rPr>
    </w:lvl>
    <w:lvl w:ilvl="2" w:tplc="04190005" w:tentative="1">
      <w:start w:val="1"/>
      <w:numFmt w:val="bullet"/>
      <w:lvlText w:val=""/>
      <w:lvlJc w:val="left"/>
      <w:pPr>
        <w:ind w:left="2553" w:hanging="360"/>
      </w:pPr>
      <w:rPr>
        <w:rFonts w:ascii="Wingdings" w:hAnsi="Wingdings" w:hint="default"/>
      </w:rPr>
    </w:lvl>
    <w:lvl w:ilvl="3" w:tplc="04190001" w:tentative="1">
      <w:start w:val="1"/>
      <w:numFmt w:val="bullet"/>
      <w:lvlText w:val=""/>
      <w:lvlJc w:val="left"/>
      <w:pPr>
        <w:ind w:left="3273" w:hanging="360"/>
      </w:pPr>
      <w:rPr>
        <w:rFonts w:ascii="Symbol" w:hAnsi="Symbol" w:hint="default"/>
      </w:rPr>
    </w:lvl>
    <w:lvl w:ilvl="4" w:tplc="04190003" w:tentative="1">
      <w:start w:val="1"/>
      <w:numFmt w:val="bullet"/>
      <w:lvlText w:val="o"/>
      <w:lvlJc w:val="left"/>
      <w:pPr>
        <w:ind w:left="3993" w:hanging="360"/>
      </w:pPr>
      <w:rPr>
        <w:rFonts w:ascii="Courier New" w:hAnsi="Courier New" w:cs="Courier New" w:hint="default"/>
      </w:rPr>
    </w:lvl>
    <w:lvl w:ilvl="5" w:tplc="04190005" w:tentative="1">
      <w:start w:val="1"/>
      <w:numFmt w:val="bullet"/>
      <w:lvlText w:val=""/>
      <w:lvlJc w:val="left"/>
      <w:pPr>
        <w:ind w:left="4713" w:hanging="360"/>
      </w:pPr>
      <w:rPr>
        <w:rFonts w:ascii="Wingdings" w:hAnsi="Wingdings" w:hint="default"/>
      </w:rPr>
    </w:lvl>
    <w:lvl w:ilvl="6" w:tplc="04190001" w:tentative="1">
      <w:start w:val="1"/>
      <w:numFmt w:val="bullet"/>
      <w:lvlText w:val=""/>
      <w:lvlJc w:val="left"/>
      <w:pPr>
        <w:ind w:left="5433" w:hanging="360"/>
      </w:pPr>
      <w:rPr>
        <w:rFonts w:ascii="Symbol" w:hAnsi="Symbol" w:hint="default"/>
      </w:rPr>
    </w:lvl>
    <w:lvl w:ilvl="7" w:tplc="04190003" w:tentative="1">
      <w:start w:val="1"/>
      <w:numFmt w:val="bullet"/>
      <w:lvlText w:val="o"/>
      <w:lvlJc w:val="left"/>
      <w:pPr>
        <w:ind w:left="6153" w:hanging="360"/>
      </w:pPr>
      <w:rPr>
        <w:rFonts w:ascii="Courier New" w:hAnsi="Courier New" w:cs="Courier New" w:hint="default"/>
      </w:rPr>
    </w:lvl>
    <w:lvl w:ilvl="8" w:tplc="04190005" w:tentative="1">
      <w:start w:val="1"/>
      <w:numFmt w:val="bullet"/>
      <w:lvlText w:val=""/>
      <w:lvlJc w:val="left"/>
      <w:pPr>
        <w:ind w:left="6873" w:hanging="360"/>
      </w:pPr>
      <w:rPr>
        <w:rFonts w:ascii="Wingdings" w:hAnsi="Wingdings" w:hint="default"/>
      </w:rPr>
    </w:lvl>
  </w:abstractNum>
  <w:abstractNum w:abstractNumId="61" w15:restartNumberingAfterBreak="0">
    <w:nsid w:val="62D97685"/>
    <w:multiLevelType w:val="hybridMultilevel"/>
    <w:tmpl w:val="48F8E726"/>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2" w15:restartNumberingAfterBreak="0">
    <w:nsid w:val="63370D6A"/>
    <w:multiLevelType w:val="multilevel"/>
    <w:tmpl w:val="B4C8125E"/>
    <w:lvl w:ilvl="0">
      <w:start w:val="1"/>
      <w:numFmt w:val="decimal"/>
      <w:lvlText w:val="%1."/>
      <w:lvlJc w:val="left"/>
      <w:pPr>
        <w:ind w:left="1287" w:hanging="360"/>
      </w:pPr>
      <w:rPr>
        <w:rFonts w:asciiTheme="majorHAnsi" w:eastAsia="Calibri Light" w:hAnsiTheme="majorHAnsi" w:cs="Tahoma"/>
      </w:rPr>
    </w:lvl>
    <w:lvl w:ilvl="1">
      <w:start w:val="12"/>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367" w:hanging="14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63" w15:restartNumberingAfterBreak="0">
    <w:nsid w:val="652B00C3"/>
    <w:multiLevelType w:val="hybridMultilevel"/>
    <w:tmpl w:val="ED9035C4"/>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4" w15:restartNumberingAfterBreak="0">
    <w:nsid w:val="65F65809"/>
    <w:multiLevelType w:val="hybridMultilevel"/>
    <w:tmpl w:val="26C4992C"/>
    <w:lvl w:ilvl="0" w:tplc="28E6742C">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5" w15:restartNumberingAfterBreak="0">
    <w:nsid w:val="662566EA"/>
    <w:multiLevelType w:val="hybridMultilevel"/>
    <w:tmpl w:val="2D243A6E"/>
    <w:lvl w:ilvl="0" w:tplc="303AAE10">
      <w:start w:val="9"/>
      <w:numFmt w:val="bullet"/>
      <w:lvlText w:val="-"/>
      <w:lvlJc w:val="left"/>
      <w:pPr>
        <w:ind w:left="927" w:hanging="360"/>
      </w:pPr>
      <w:rPr>
        <w:rFonts w:ascii="Times New Roman" w:eastAsia="Times New Roman" w:hAnsi="Times New Roman" w:cs="Times New Roman"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6" w15:restartNumberingAfterBreak="0">
    <w:nsid w:val="69B21371"/>
    <w:multiLevelType w:val="hybridMultilevel"/>
    <w:tmpl w:val="416ADC70"/>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67" w15:restartNumberingAfterBreak="0">
    <w:nsid w:val="6CA25A55"/>
    <w:multiLevelType w:val="hybridMultilevel"/>
    <w:tmpl w:val="2EBA1660"/>
    <w:lvl w:ilvl="0" w:tplc="D4B81064">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68" w15:restartNumberingAfterBreak="0">
    <w:nsid w:val="6FC35042"/>
    <w:multiLevelType w:val="hybridMultilevel"/>
    <w:tmpl w:val="F2705432"/>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69" w15:restartNumberingAfterBreak="0">
    <w:nsid w:val="703D1CFC"/>
    <w:multiLevelType w:val="hybridMultilevel"/>
    <w:tmpl w:val="93303FE0"/>
    <w:lvl w:ilvl="0" w:tplc="FFFFFFFF">
      <w:start w:val="2"/>
      <w:numFmt w:val="bullet"/>
      <w:lvlText w:val="-"/>
      <w:lvlJc w:val="left"/>
      <w:pPr>
        <w:ind w:left="1287" w:hanging="360"/>
      </w:pPr>
      <w:rPr>
        <w:rFonts w:ascii="Times New Roman" w:eastAsia="Times New Roman" w:hAnsi="Times New Roman" w:cs="Times New Roman" w:hint="default"/>
      </w:rPr>
    </w:lvl>
    <w:lvl w:ilvl="1" w:tplc="28E6742C">
      <w:start w:val="2"/>
      <w:numFmt w:val="bullet"/>
      <w:lvlText w:val="-"/>
      <w:lvlJc w:val="left"/>
      <w:pPr>
        <w:ind w:left="1168" w:hanging="360"/>
      </w:pPr>
      <w:rPr>
        <w:rFonts w:ascii="Times New Roman" w:eastAsia="Times New Roman" w:hAnsi="Times New Roman" w:cs="Times New Roman"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70" w15:restartNumberingAfterBreak="0">
    <w:nsid w:val="7171434E"/>
    <w:multiLevelType w:val="hybridMultilevel"/>
    <w:tmpl w:val="8E6E7F2E"/>
    <w:lvl w:ilvl="0" w:tplc="849605D0">
      <w:start w:val="3"/>
      <w:numFmt w:val="bullet"/>
      <w:lvlText w:val="-"/>
      <w:lvlJc w:val="left"/>
      <w:pPr>
        <w:ind w:left="1287" w:hanging="360"/>
      </w:pPr>
      <w:rPr>
        <w:rFonts w:ascii="Calibri Light" w:eastAsia="Tahoma" w:hAnsi="Calibri Light" w:cs="Calibri Light"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71" w15:restartNumberingAfterBreak="0">
    <w:nsid w:val="747A482C"/>
    <w:multiLevelType w:val="hybridMultilevel"/>
    <w:tmpl w:val="24F29D16"/>
    <w:lvl w:ilvl="0" w:tplc="EA183CC6">
      <w:start w:val="27"/>
      <w:numFmt w:val="bullet"/>
      <w:lvlText w:val="-"/>
      <w:lvlJc w:val="left"/>
      <w:pPr>
        <w:ind w:left="720" w:hanging="360"/>
      </w:pPr>
      <w:rPr>
        <w:rFonts w:ascii="Calibri Light" w:eastAsia="Calibri Light"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75620595"/>
    <w:multiLevelType w:val="hybridMultilevel"/>
    <w:tmpl w:val="69B83B98"/>
    <w:lvl w:ilvl="0" w:tplc="849605D0">
      <w:start w:val="3"/>
      <w:numFmt w:val="bullet"/>
      <w:lvlText w:val="-"/>
      <w:lvlJc w:val="left"/>
      <w:pPr>
        <w:ind w:left="1230" w:hanging="360"/>
      </w:pPr>
      <w:rPr>
        <w:rFonts w:ascii="Calibri Light" w:eastAsia="Tahoma" w:hAnsi="Calibri Light" w:cs="Calibri Light" w:hint="default"/>
      </w:rPr>
    </w:lvl>
    <w:lvl w:ilvl="1" w:tplc="20000003" w:tentative="1">
      <w:start w:val="1"/>
      <w:numFmt w:val="bullet"/>
      <w:lvlText w:val="o"/>
      <w:lvlJc w:val="left"/>
      <w:pPr>
        <w:ind w:left="1950" w:hanging="360"/>
      </w:pPr>
      <w:rPr>
        <w:rFonts w:ascii="Courier New" w:hAnsi="Courier New" w:cs="Courier New" w:hint="default"/>
      </w:rPr>
    </w:lvl>
    <w:lvl w:ilvl="2" w:tplc="20000005" w:tentative="1">
      <w:start w:val="1"/>
      <w:numFmt w:val="bullet"/>
      <w:lvlText w:val=""/>
      <w:lvlJc w:val="left"/>
      <w:pPr>
        <w:ind w:left="2670" w:hanging="360"/>
      </w:pPr>
      <w:rPr>
        <w:rFonts w:ascii="Wingdings" w:hAnsi="Wingdings" w:hint="default"/>
      </w:rPr>
    </w:lvl>
    <w:lvl w:ilvl="3" w:tplc="20000001" w:tentative="1">
      <w:start w:val="1"/>
      <w:numFmt w:val="bullet"/>
      <w:lvlText w:val=""/>
      <w:lvlJc w:val="left"/>
      <w:pPr>
        <w:ind w:left="3390" w:hanging="360"/>
      </w:pPr>
      <w:rPr>
        <w:rFonts w:ascii="Symbol" w:hAnsi="Symbol" w:hint="default"/>
      </w:rPr>
    </w:lvl>
    <w:lvl w:ilvl="4" w:tplc="20000003" w:tentative="1">
      <w:start w:val="1"/>
      <w:numFmt w:val="bullet"/>
      <w:lvlText w:val="o"/>
      <w:lvlJc w:val="left"/>
      <w:pPr>
        <w:ind w:left="4110" w:hanging="360"/>
      </w:pPr>
      <w:rPr>
        <w:rFonts w:ascii="Courier New" w:hAnsi="Courier New" w:cs="Courier New" w:hint="default"/>
      </w:rPr>
    </w:lvl>
    <w:lvl w:ilvl="5" w:tplc="20000005" w:tentative="1">
      <w:start w:val="1"/>
      <w:numFmt w:val="bullet"/>
      <w:lvlText w:val=""/>
      <w:lvlJc w:val="left"/>
      <w:pPr>
        <w:ind w:left="4830" w:hanging="360"/>
      </w:pPr>
      <w:rPr>
        <w:rFonts w:ascii="Wingdings" w:hAnsi="Wingdings" w:hint="default"/>
      </w:rPr>
    </w:lvl>
    <w:lvl w:ilvl="6" w:tplc="20000001" w:tentative="1">
      <w:start w:val="1"/>
      <w:numFmt w:val="bullet"/>
      <w:lvlText w:val=""/>
      <w:lvlJc w:val="left"/>
      <w:pPr>
        <w:ind w:left="5550" w:hanging="360"/>
      </w:pPr>
      <w:rPr>
        <w:rFonts w:ascii="Symbol" w:hAnsi="Symbol" w:hint="default"/>
      </w:rPr>
    </w:lvl>
    <w:lvl w:ilvl="7" w:tplc="20000003" w:tentative="1">
      <w:start w:val="1"/>
      <w:numFmt w:val="bullet"/>
      <w:lvlText w:val="o"/>
      <w:lvlJc w:val="left"/>
      <w:pPr>
        <w:ind w:left="6270" w:hanging="360"/>
      </w:pPr>
      <w:rPr>
        <w:rFonts w:ascii="Courier New" w:hAnsi="Courier New" w:cs="Courier New" w:hint="default"/>
      </w:rPr>
    </w:lvl>
    <w:lvl w:ilvl="8" w:tplc="20000005" w:tentative="1">
      <w:start w:val="1"/>
      <w:numFmt w:val="bullet"/>
      <w:lvlText w:val=""/>
      <w:lvlJc w:val="left"/>
      <w:pPr>
        <w:ind w:left="6990" w:hanging="360"/>
      </w:pPr>
      <w:rPr>
        <w:rFonts w:ascii="Wingdings" w:hAnsi="Wingdings" w:hint="default"/>
      </w:rPr>
    </w:lvl>
  </w:abstractNum>
  <w:abstractNum w:abstractNumId="73" w15:restartNumberingAfterBreak="0">
    <w:nsid w:val="78C438D2"/>
    <w:multiLevelType w:val="hybridMultilevel"/>
    <w:tmpl w:val="9F587290"/>
    <w:lvl w:ilvl="0" w:tplc="BFA4B19E">
      <w:start w:val="5"/>
      <w:numFmt w:val="bullet"/>
      <w:lvlText w:val="-"/>
      <w:lvlJc w:val="left"/>
      <w:pPr>
        <w:ind w:left="870" w:hanging="360"/>
      </w:pPr>
      <w:rPr>
        <w:rFonts w:ascii="Times New Roman" w:eastAsia="Cambria" w:hAnsi="Times New Roman" w:cs="Times New Roman"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74" w15:restartNumberingAfterBreak="0">
    <w:nsid w:val="79F57ED2"/>
    <w:multiLevelType w:val="hybridMultilevel"/>
    <w:tmpl w:val="432694EA"/>
    <w:lvl w:ilvl="0" w:tplc="EA183CC6">
      <w:start w:val="27"/>
      <w:numFmt w:val="bullet"/>
      <w:lvlText w:val="-"/>
      <w:lvlJc w:val="left"/>
      <w:pPr>
        <w:ind w:left="1429" w:hanging="360"/>
      </w:pPr>
      <w:rPr>
        <w:rFonts w:ascii="Calibri Light" w:eastAsia="Calibri Light" w:hAnsi="Calibri Light" w:cs="Calibri Ligh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15:restartNumberingAfterBreak="0">
    <w:nsid w:val="7DDA63F7"/>
    <w:multiLevelType w:val="multilevel"/>
    <w:tmpl w:val="730CF74C"/>
    <w:lvl w:ilvl="0">
      <w:start w:val="8"/>
      <w:numFmt w:val="decimal"/>
      <w:lvlText w:val="%1"/>
      <w:lvlJc w:val="left"/>
      <w:pPr>
        <w:ind w:left="396" w:hanging="396"/>
      </w:pPr>
      <w:rPr>
        <w:rFonts w:hint="default"/>
      </w:rPr>
    </w:lvl>
    <w:lvl w:ilvl="1">
      <w:start w:val="6"/>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67"/>
  </w:num>
  <w:num w:numId="2">
    <w:abstractNumId w:val="24"/>
  </w:num>
  <w:num w:numId="3">
    <w:abstractNumId w:val="29"/>
  </w:num>
  <w:num w:numId="4">
    <w:abstractNumId w:val="19"/>
  </w:num>
  <w:num w:numId="5">
    <w:abstractNumId w:val="3"/>
  </w:num>
  <w:num w:numId="6">
    <w:abstractNumId w:val="6"/>
  </w:num>
  <w:num w:numId="7">
    <w:abstractNumId w:val="23"/>
  </w:num>
  <w:num w:numId="8">
    <w:abstractNumId w:val="58"/>
  </w:num>
  <w:num w:numId="9">
    <w:abstractNumId w:val="52"/>
  </w:num>
  <w:num w:numId="10">
    <w:abstractNumId w:val="10"/>
  </w:num>
  <w:num w:numId="11">
    <w:abstractNumId w:val="44"/>
  </w:num>
  <w:num w:numId="12">
    <w:abstractNumId w:val="55"/>
  </w:num>
  <w:num w:numId="13">
    <w:abstractNumId w:val="62"/>
  </w:num>
  <w:num w:numId="14">
    <w:abstractNumId w:val="73"/>
  </w:num>
  <w:num w:numId="15">
    <w:abstractNumId w:val="28"/>
  </w:num>
  <w:num w:numId="16">
    <w:abstractNumId w:val="14"/>
  </w:num>
  <w:num w:numId="17">
    <w:abstractNumId w:val="60"/>
  </w:num>
  <w:num w:numId="18">
    <w:abstractNumId w:val="65"/>
  </w:num>
  <w:num w:numId="19">
    <w:abstractNumId w:val="56"/>
  </w:num>
  <w:num w:numId="20">
    <w:abstractNumId w:val="59"/>
  </w:num>
  <w:num w:numId="21">
    <w:abstractNumId w:val="51"/>
  </w:num>
  <w:num w:numId="22">
    <w:abstractNumId w:val="27"/>
  </w:num>
  <w:num w:numId="23">
    <w:abstractNumId w:val="4"/>
  </w:num>
  <w:num w:numId="24">
    <w:abstractNumId w:val="33"/>
  </w:num>
  <w:num w:numId="25">
    <w:abstractNumId w:val="64"/>
  </w:num>
  <w:num w:numId="26">
    <w:abstractNumId w:val="34"/>
  </w:num>
  <w:num w:numId="27">
    <w:abstractNumId w:val="69"/>
  </w:num>
  <w:num w:numId="28">
    <w:abstractNumId w:val="18"/>
  </w:num>
  <w:num w:numId="29">
    <w:abstractNumId w:val="61"/>
  </w:num>
  <w:num w:numId="30">
    <w:abstractNumId w:val="63"/>
  </w:num>
  <w:num w:numId="31">
    <w:abstractNumId w:val="26"/>
  </w:num>
  <w:num w:numId="32">
    <w:abstractNumId w:val="8"/>
  </w:num>
  <w:num w:numId="33">
    <w:abstractNumId w:val="70"/>
  </w:num>
  <w:num w:numId="34">
    <w:abstractNumId w:val="15"/>
  </w:num>
  <w:num w:numId="35">
    <w:abstractNumId w:val="38"/>
  </w:num>
  <w:num w:numId="36">
    <w:abstractNumId w:val="35"/>
  </w:num>
  <w:num w:numId="37">
    <w:abstractNumId w:val="11"/>
  </w:num>
  <w:num w:numId="38">
    <w:abstractNumId w:val="9"/>
  </w:num>
  <w:num w:numId="39">
    <w:abstractNumId w:val="68"/>
  </w:num>
  <w:num w:numId="40">
    <w:abstractNumId w:val="72"/>
  </w:num>
  <w:num w:numId="41">
    <w:abstractNumId w:val="45"/>
  </w:num>
  <w:num w:numId="42">
    <w:abstractNumId w:val="40"/>
  </w:num>
  <w:num w:numId="43">
    <w:abstractNumId w:val="7"/>
  </w:num>
  <w:num w:numId="44">
    <w:abstractNumId w:val="1"/>
  </w:num>
  <w:num w:numId="45">
    <w:abstractNumId w:val="43"/>
  </w:num>
  <w:num w:numId="46">
    <w:abstractNumId w:val="39"/>
  </w:num>
  <w:num w:numId="47">
    <w:abstractNumId w:val="53"/>
  </w:num>
  <w:num w:numId="48">
    <w:abstractNumId w:val="0"/>
  </w:num>
  <w:num w:numId="49">
    <w:abstractNumId w:val="21"/>
  </w:num>
  <w:num w:numId="50">
    <w:abstractNumId w:val="42"/>
  </w:num>
  <w:num w:numId="51">
    <w:abstractNumId w:val="16"/>
  </w:num>
  <w:num w:numId="52">
    <w:abstractNumId w:val="30"/>
  </w:num>
  <w:num w:numId="53">
    <w:abstractNumId w:val="25"/>
  </w:num>
  <w:num w:numId="54">
    <w:abstractNumId w:val="66"/>
  </w:num>
  <w:num w:numId="55">
    <w:abstractNumId w:val="20"/>
  </w:num>
  <w:num w:numId="56">
    <w:abstractNumId w:val="22"/>
  </w:num>
  <w:num w:numId="57">
    <w:abstractNumId w:val="71"/>
  </w:num>
  <w:num w:numId="58">
    <w:abstractNumId w:val="31"/>
  </w:num>
  <w:num w:numId="59">
    <w:abstractNumId w:val="36"/>
  </w:num>
  <w:num w:numId="60">
    <w:abstractNumId w:val="50"/>
  </w:num>
  <w:num w:numId="61">
    <w:abstractNumId w:val="12"/>
  </w:num>
  <w:num w:numId="62">
    <w:abstractNumId w:val="57"/>
  </w:num>
  <w:num w:numId="63">
    <w:abstractNumId w:val="47"/>
  </w:num>
  <w:num w:numId="64">
    <w:abstractNumId w:val="48"/>
  </w:num>
  <w:num w:numId="65">
    <w:abstractNumId w:val="13"/>
  </w:num>
  <w:num w:numId="66">
    <w:abstractNumId w:val="75"/>
  </w:num>
  <w:num w:numId="67">
    <w:abstractNumId w:val="32"/>
  </w:num>
  <w:num w:numId="68">
    <w:abstractNumId w:val="74"/>
  </w:num>
  <w:num w:numId="69">
    <w:abstractNumId w:val="49"/>
  </w:num>
  <w:num w:numId="70">
    <w:abstractNumId w:val="46"/>
  </w:num>
  <w:num w:numId="71">
    <w:abstractNumId w:val="2"/>
  </w:num>
  <w:num w:numId="72">
    <w:abstractNumId w:val="41"/>
  </w:num>
  <w:num w:numId="73">
    <w:abstractNumId w:val="17"/>
  </w:num>
  <w:num w:numId="74">
    <w:abstractNumId w:val="37"/>
  </w:num>
  <w:num w:numId="75">
    <w:abstractNumId w:val="5"/>
  </w:num>
  <w:num w:numId="76">
    <w:abstractNumId w:val="5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4"/>
  <w:hideSpellingErrors/>
  <w:hideGrammaticalErrors/>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737"/>
    <w:rsid w:val="0000003B"/>
    <w:rsid w:val="00001FBE"/>
    <w:rsid w:val="00002BEB"/>
    <w:rsid w:val="00006533"/>
    <w:rsid w:val="00006D22"/>
    <w:rsid w:val="000077A8"/>
    <w:rsid w:val="00010584"/>
    <w:rsid w:val="0001059C"/>
    <w:rsid w:val="00013C5C"/>
    <w:rsid w:val="00016A97"/>
    <w:rsid w:val="000244A9"/>
    <w:rsid w:val="000257B1"/>
    <w:rsid w:val="000257CC"/>
    <w:rsid w:val="00025A31"/>
    <w:rsid w:val="0002770A"/>
    <w:rsid w:val="00027FB1"/>
    <w:rsid w:val="00030BFB"/>
    <w:rsid w:val="00032795"/>
    <w:rsid w:val="00034071"/>
    <w:rsid w:val="00040F9B"/>
    <w:rsid w:val="00042C62"/>
    <w:rsid w:val="00044227"/>
    <w:rsid w:val="000455D0"/>
    <w:rsid w:val="00046126"/>
    <w:rsid w:val="00051D40"/>
    <w:rsid w:val="0005321D"/>
    <w:rsid w:val="000533FF"/>
    <w:rsid w:val="000539AC"/>
    <w:rsid w:val="00054DE9"/>
    <w:rsid w:val="00056B99"/>
    <w:rsid w:val="00064AFB"/>
    <w:rsid w:val="000655EA"/>
    <w:rsid w:val="000658DE"/>
    <w:rsid w:val="000668D8"/>
    <w:rsid w:val="00073F4A"/>
    <w:rsid w:val="00076A52"/>
    <w:rsid w:val="00077E20"/>
    <w:rsid w:val="00077FF2"/>
    <w:rsid w:val="000820AA"/>
    <w:rsid w:val="000820F6"/>
    <w:rsid w:val="00084F9F"/>
    <w:rsid w:val="0008523F"/>
    <w:rsid w:val="0008694E"/>
    <w:rsid w:val="00093E47"/>
    <w:rsid w:val="0009645F"/>
    <w:rsid w:val="000977F7"/>
    <w:rsid w:val="000A13E1"/>
    <w:rsid w:val="000A2061"/>
    <w:rsid w:val="000A264D"/>
    <w:rsid w:val="000A5F74"/>
    <w:rsid w:val="000A7BA8"/>
    <w:rsid w:val="000C2ED6"/>
    <w:rsid w:val="000C3268"/>
    <w:rsid w:val="000C3DFF"/>
    <w:rsid w:val="000C6C12"/>
    <w:rsid w:val="000E10B7"/>
    <w:rsid w:val="000E11E4"/>
    <w:rsid w:val="000E4FBD"/>
    <w:rsid w:val="000E5903"/>
    <w:rsid w:val="000E5936"/>
    <w:rsid w:val="000F1CF6"/>
    <w:rsid w:val="000F3D6B"/>
    <w:rsid w:val="000F4492"/>
    <w:rsid w:val="000F5113"/>
    <w:rsid w:val="000F53A6"/>
    <w:rsid w:val="000F6076"/>
    <w:rsid w:val="000F7F6F"/>
    <w:rsid w:val="001019EA"/>
    <w:rsid w:val="001030B8"/>
    <w:rsid w:val="0010357E"/>
    <w:rsid w:val="00107DD5"/>
    <w:rsid w:val="0011016C"/>
    <w:rsid w:val="00110A39"/>
    <w:rsid w:val="00114223"/>
    <w:rsid w:val="00121A58"/>
    <w:rsid w:val="0012319E"/>
    <w:rsid w:val="00123AC7"/>
    <w:rsid w:val="00130C82"/>
    <w:rsid w:val="00131F7A"/>
    <w:rsid w:val="00132389"/>
    <w:rsid w:val="00132BE9"/>
    <w:rsid w:val="0013651B"/>
    <w:rsid w:val="00137765"/>
    <w:rsid w:val="00142B57"/>
    <w:rsid w:val="00143066"/>
    <w:rsid w:val="001451E1"/>
    <w:rsid w:val="00145F0E"/>
    <w:rsid w:val="00146DC8"/>
    <w:rsid w:val="00151C74"/>
    <w:rsid w:val="00153AE7"/>
    <w:rsid w:val="0015532B"/>
    <w:rsid w:val="001567B8"/>
    <w:rsid w:val="00157D24"/>
    <w:rsid w:val="00163B8E"/>
    <w:rsid w:val="00165338"/>
    <w:rsid w:val="00165ECB"/>
    <w:rsid w:val="00166A7F"/>
    <w:rsid w:val="00166B41"/>
    <w:rsid w:val="001703A4"/>
    <w:rsid w:val="00170880"/>
    <w:rsid w:val="00174445"/>
    <w:rsid w:val="00174E94"/>
    <w:rsid w:val="001800A2"/>
    <w:rsid w:val="00181CF0"/>
    <w:rsid w:val="0018456B"/>
    <w:rsid w:val="0018477D"/>
    <w:rsid w:val="00185BFA"/>
    <w:rsid w:val="00186E99"/>
    <w:rsid w:val="001874E1"/>
    <w:rsid w:val="00187A31"/>
    <w:rsid w:val="00193A02"/>
    <w:rsid w:val="00196A79"/>
    <w:rsid w:val="00197D47"/>
    <w:rsid w:val="001A18FC"/>
    <w:rsid w:val="001A2E72"/>
    <w:rsid w:val="001A646E"/>
    <w:rsid w:val="001B08AE"/>
    <w:rsid w:val="001B2489"/>
    <w:rsid w:val="001B572D"/>
    <w:rsid w:val="001B6E3F"/>
    <w:rsid w:val="001B7C21"/>
    <w:rsid w:val="001C1017"/>
    <w:rsid w:val="001C15BA"/>
    <w:rsid w:val="001C19F3"/>
    <w:rsid w:val="001C35CA"/>
    <w:rsid w:val="001C3DB7"/>
    <w:rsid w:val="001C601B"/>
    <w:rsid w:val="001C7D20"/>
    <w:rsid w:val="001D29E2"/>
    <w:rsid w:val="001D5C60"/>
    <w:rsid w:val="001D684D"/>
    <w:rsid w:val="001E469B"/>
    <w:rsid w:val="001E47AD"/>
    <w:rsid w:val="001E55BC"/>
    <w:rsid w:val="001E7FF1"/>
    <w:rsid w:val="001F0954"/>
    <w:rsid w:val="001F4617"/>
    <w:rsid w:val="00202B12"/>
    <w:rsid w:val="00203329"/>
    <w:rsid w:val="00203EF2"/>
    <w:rsid w:val="00211768"/>
    <w:rsid w:val="002119F0"/>
    <w:rsid w:val="00212A38"/>
    <w:rsid w:val="002136C6"/>
    <w:rsid w:val="00213990"/>
    <w:rsid w:val="00213D2B"/>
    <w:rsid w:val="00217E5C"/>
    <w:rsid w:val="00226098"/>
    <w:rsid w:val="00226F38"/>
    <w:rsid w:val="00227F3C"/>
    <w:rsid w:val="00232500"/>
    <w:rsid w:val="00235DB6"/>
    <w:rsid w:val="002361D7"/>
    <w:rsid w:val="00237A96"/>
    <w:rsid w:val="00240605"/>
    <w:rsid w:val="0024689B"/>
    <w:rsid w:val="00252358"/>
    <w:rsid w:val="0025458E"/>
    <w:rsid w:val="002548DF"/>
    <w:rsid w:val="002613FE"/>
    <w:rsid w:val="0026504C"/>
    <w:rsid w:val="002664AD"/>
    <w:rsid w:val="0026655C"/>
    <w:rsid w:val="002670DB"/>
    <w:rsid w:val="00270335"/>
    <w:rsid w:val="002742FC"/>
    <w:rsid w:val="00275A7A"/>
    <w:rsid w:val="002838D4"/>
    <w:rsid w:val="00283D59"/>
    <w:rsid w:val="00284A6A"/>
    <w:rsid w:val="00285362"/>
    <w:rsid w:val="00291A71"/>
    <w:rsid w:val="002939DD"/>
    <w:rsid w:val="00293A1F"/>
    <w:rsid w:val="002949C8"/>
    <w:rsid w:val="00296D9D"/>
    <w:rsid w:val="002A22D8"/>
    <w:rsid w:val="002A2361"/>
    <w:rsid w:val="002A341C"/>
    <w:rsid w:val="002A466E"/>
    <w:rsid w:val="002A5A88"/>
    <w:rsid w:val="002B1508"/>
    <w:rsid w:val="002B5930"/>
    <w:rsid w:val="002B66C5"/>
    <w:rsid w:val="002B6A54"/>
    <w:rsid w:val="002C000B"/>
    <w:rsid w:val="002C20AC"/>
    <w:rsid w:val="002C563E"/>
    <w:rsid w:val="002D1451"/>
    <w:rsid w:val="002D2539"/>
    <w:rsid w:val="002D35BB"/>
    <w:rsid w:val="002D3E52"/>
    <w:rsid w:val="002D598C"/>
    <w:rsid w:val="002E0041"/>
    <w:rsid w:val="002E19DF"/>
    <w:rsid w:val="002E1C86"/>
    <w:rsid w:val="002E203C"/>
    <w:rsid w:val="002E3DAD"/>
    <w:rsid w:val="002E4CFE"/>
    <w:rsid w:val="002E5AB4"/>
    <w:rsid w:val="002E60DE"/>
    <w:rsid w:val="002E6955"/>
    <w:rsid w:val="002F3025"/>
    <w:rsid w:val="00301E18"/>
    <w:rsid w:val="003049F2"/>
    <w:rsid w:val="00305762"/>
    <w:rsid w:val="00314238"/>
    <w:rsid w:val="003146E8"/>
    <w:rsid w:val="00314A4C"/>
    <w:rsid w:val="00320E82"/>
    <w:rsid w:val="00321E10"/>
    <w:rsid w:val="0032248F"/>
    <w:rsid w:val="003239D0"/>
    <w:rsid w:val="00324AD5"/>
    <w:rsid w:val="00325E44"/>
    <w:rsid w:val="003276EC"/>
    <w:rsid w:val="00330849"/>
    <w:rsid w:val="00330A6C"/>
    <w:rsid w:val="00330E6F"/>
    <w:rsid w:val="00333023"/>
    <w:rsid w:val="00333B53"/>
    <w:rsid w:val="0033462C"/>
    <w:rsid w:val="00335D36"/>
    <w:rsid w:val="00340584"/>
    <w:rsid w:val="00340B90"/>
    <w:rsid w:val="003420FF"/>
    <w:rsid w:val="00347540"/>
    <w:rsid w:val="00347AED"/>
    <w:rsid w:val="00347B82"/>
    <w:rsid w:val="00351821"/>
    <w:rsid w:val="00351BD5"/>
    <w:rsid w:val="00352E52"/>
    <w:rsid w:val="00353CCD"/>
    <w:rsid w:val="0035526F"/>
    <w:rsid w:val="00357CF1"/>
    <w:rsid w:val="003600A8"/>
    <w:rsid w:val="00364338"/>
    <w:rsid w:val="003644C7"/>
    <w:rsid w:val="00375665"/>
    <w:rsid w:val="00376318"/>
    <w:rsid w:val="00376B16"/>
    <w:rsid w:val="003822DC"/>
    <w:rsid w:val="00383F97"/>
    <w:rsid w:val="00384844"/>
    <w:rsid w:val="00390C35"/>
    <w:rsid w:val="00391C43"/>
    <w:rsid w:val="00392438"/>
    <w:rsid w:val="003A562D"/>
    <w:rsid w:val="003A73B8"/>
    <w:rsid w:val="003A742D"/>
    <w:rsid w:val="003B112C"/>
    <w:rsid w:val="003B12F5"/>
    <w:rsid w:val="003B1AD5"/>
    <w:rsid w:val="003B20F6"/>
    <w:rsid w:val="003B3D80"/>
    <w:rsid w:val="003B4F45"/>
    <w:rsid w:val="003C3903"/>
    <w:rsid w:val="003D2C41"/>
    <w:rsid w:val="003E04DC"/>
    <w:rsid w:val="003E2E0B"/>
    <w:rsid w:val="003E4185"/>
    <w:rsid w:val="003E67F4"/>
    <w:rsid w:val="003E6BD5"/>
    <w:rsid w:val="003E6C25"/>
    <w:rsid w:val="003F1761"/>
    <w:rsid w:val="003F2954"/>
    <w:rsid w:val="003F3505"/>
    <w:rsid w:val="003F5FCB"/>
    <w:rsid w:val="003F721E"/>
    <w:rsid w:val="00400BCD"/>
    <w:rsid w:val="004015CE"/>
    <w:rsid w:val="00401B0C"/>
    <w:rsid w:val="004051E1"/>
    <w:rsid w:val="004065CA"/>
    <w:rsid w:val="00406B18"/>
    <w:rsid w:val="00410380"/>
    <w:rsid w:val="00420477"/>
    <w:rsid w:val="0042119D"/>
    <w:rsid w:val="004222BC"/>
    <w:rsid w:val="004241B6"/>
    <w:rsid w:val="00425D1E"/>
    <w:rsid w:val="00433C3C"/>
    <w:rsid w:val="00437D71"/>
    <w:rsid w:val="0044131B"/>
    <w:rsid w:val="004422B7"/>
    <w:rsid w:val="00442D99"/>
    <w:rsid w:val="004437B0"/>
    <w:rsid w:val="004449E7"/>
    <w:rsid w:val="004465F6"/>
    <w:rsid w:val="00447251"/>
    <w:rsid w:val="004502EE"/>
    <w:rsid w:val="00450E5B"/>
    <w:rsid w:val="00452265"/>
    <w:rsid w:val="00453261"/>
    <w:rsid w:val="00453C3E"/>
    <w:rsid w:val="00455AF5"/>
    <w:rsid w:val="004610FF"/>
    <w:rsid w:val="004611CB"/>
    <w:rsid w:val="004620E5"/>
    <w:rsid w:val="00464787"/>
    <w:rsid w:val="004666F1"/>
    <w:rsid w:val="0047220D"/>
    <w:rsid w:val="00474408"/>
    <w:rsid w:val="00476541"/>
    <w:rsid w:val="004860A4"/>
    <w:rsid w:val="00491550"/>
    <w:rsid w:val="00495AD8"/>
    <w:rsid w:val="00495E62"/>
    <w:rsid w:val="00496650"/>
    <w:rsid w:val="00497D43"/>
    <w:rsid w:val="004A03DC"/>
    <w:rsid w:val="004A205D"/>
    <w:rsid w:val="004A37DF"/>
    <w:rsid w:val="004A461F"/>
    <w:rsid w:val="004A513F"/>
    <w:rsid w:val="004B090C"/>
    <w:rsid w:val="004B0F3F"/>
    <w:rsid w:val="004B3D60"/>
    <w:rsid w:val="004B6E18"/>
    <w:rsid w:val="004C077C"/>
    <w:rsid w:val="004C7942"/>
    <w:rsid w:val="004D5EA8"/>
    <w:rsid w:val="004D6CAC"/>
    <w:rsid w:val="004E0177"/>
    <w:rsid w:val="004E0B17"/>
    <w:rsid w:val="004E2401"/>
    <w:rsid w:val="004E370F"/>
    <w:rsid w:val="004E4467"/>
    <w:rsid w:val="004E6D93"/>
    <w:rsid w:val="004F0219"/>
    <w:rsid w:val="00504D06"/>
    <w:rsid w:val="00506C44"/>
    <w:rsid w:val="00510FE8"/>
    <w:rsid w:val="005126B1"/>
    <w:rsid w:val="00512E7C"/>
    <w:rsid w:val="0051350C"/>
    <w:rsid w:val="00513B28"/>
    <w:rsid w:val="0051602D"/>
    <w:rsid w:val="00517800"/>
    <w:rsid w:val="005209B7"/>
    <w:rsid w:val="0052354E"/>
    <w:rsid w:val="00523659"/>
    <w:rsid w:val="00524766"/>
    <w:rsid w:val="00525211"/>
    <w:rsid w:val="00531589"/>
    <w:rsid w:val="00531D2F"/>
    <w:rsid w:val="005323A0"/>
    <w:rsid w:val="00536CB0"/>
    <w:rsid w:val="005376C9"/>
    <w:rsid w:val="00537F20"/>
    <w:rsid w:val="005416C8"/>
    <w:rsid w:val="00547F4F"/>
    <w:rsid w:val="005526A6"/>
    <w:rsid w:val="005542C0"/>
    <w:rsid w:val="00563574"/>
    <w:rsid w:val="00563A3F"/>
    <w:rsid w:val="00564453"/>
    <w:rsid w:val="00565C0E"/>
    <w:rsid w:val="005665D9"/>
    <w:rsid w:val="005669D5"/>
    <w:rsid w:val="005678D3"/>
    <w:rsid w:val="00570C8D"/>
    <w:rsid w:val="00570E7C"/>
    <w:rsid w:val="005721B1"/>
    <w:rsid w:val="0057405C"/>
    <w:rsid w:val="00574067"/>
    <w:rsid w:val="00576A59"/>
    <w:rsid w:val="0058169A"/>
    <w:rsid w:val="00583F92"/>
    <w:rsid w:val="00587413"/>
    <w:rsid w:val="00590F62"/>
    <w:rsid w:val="005917F8"/>
    <w:rsid w:val="00593219"/>
    <w:rsid w:val="005957CD"/>
    <w:rsid w:val="0059692D"/>
    <w:rsid w:val="005A277F"/>
    <w:rsid w:val="005A4948"/>
    <w:rsid w:val="005A5B2E"/>
    <w:rsid w:val="005A7628"/>
    <w:rsid w:val="005B35F9"/>
    <w:rsid w:val="005C4874"/>
    <w:rsid w:val="005C4879"/>
    <w:rsid w:val="005D1AF8"/>
    <w:rsid w:val="005D4136"/>
    <w:rsid w:val="005D41B3"/>
    <w:rsid w:val="005D53CB"/>
    <w:rsid w:val="005D6F6F"/>
    <w:rsid w:val="005E0504"/>
    <w:rsid w:val="005E09DD"/>
    <w:rsid w:val="005E1B6A"/>
    <w:rsid w:val="005E26A1"/>
    <w:rsid w:val="005E2DFF"/>
    <w:rsid w:val="005E6183"/>
    <w:rsid w:val="00600759"/>
    <w:rsid w:val="00603D98"/>
    <w:rsid w:val="0060480D"/>
    <w:rsid w:val="00610886"/>
    <w:rsid w:val="0061201F"/>
    <w:rsid w:val="0061220F"/>
    <w:rsid w:val="00612E8E"/>
    <w:rsid w:val="0061325F"/>
    <w:rsid w:val="00616686"/>
    <w:rsid w:val="00616F8D"/>
    <w:rsid w:val="0061718B"/>
    <w:rsid w:val="00621534"/>
    <w:rsid w:val="00624BAE"/>
    <w:rsid w:val="0062627C"/>
    <w:rsid w:val="00627985"/>
    <w:rsid w:val="00627E08"/>
    <w:rsid w:val="006377A3"/>
    <w:rsid w:val="006406ED"/>
    <w:rsid w:val="00645743"/>
    <w:rsid w:val="00647917"/>
    <w:rsid w:val="0065250A"/>
    <w:rsid w:val="00660E6C"/>
    <w:rsid w:val="006625E7"/>
    <w:rsid w:val="0066457F"/>
    <w:rsid w:val="00666506"/>
    <w:rsid w:val="00673069"/>
    <w:rsid w:val="00673B7B"/>
    <w:rsid w:val="0067417B"/>
    <w:rsid w:val="00676AA8"/>
    <w:rsid w:val="00677576"/>
    <w:rsid w:val="00677D3B"/>
    <w:rsid w:val="006834CD"/>
    <w:rsid w:val="006925B1"/>
    <w:rsid w:val="00695BB0"/>
    <w:rsid w:val="0069724C"/>
    <w:rsid w:val="00697E0C"/>
    <w:rsid w:val="006A0A89"/>
    <w:rsid w:val="006A0BA3"/>
    <w:rsid w:val="006A112E"/>
    <w:rsid w:val="006A26D6"/>
    <w:rsid w:val="006A69A1"/>
    <w:rsid w:val="006B026D"/>
    <w:rsid w:val="006B10C7"/>
    <w:rsid w:val="006B2FE0"/>
    <w:rsid w:val="006B405B"/>
    <w:rsid w:val="006B457A"/>
    <w:rsid w:val="006B5F27"/>
    <w:rsid w:val="006B637D"/>
    <w:rsid w:val="006B6608"/>
    <w:rsid w:val="006B6D12"/>
    <w:rsid w:val="006C11EC"/>
    <w:rsid w:val="006C5B17"/>
    <w:rsid w:val="006D10C9"/>
    <w:rsid w:val="006D1C85"/>
    <w:rsid w:val="006D58DB"/>
    <w:rsid w:val="006D5C13"/>
    <w:rsid w:val="006D6EFF"/>
    <w:rsid w:val="006E0807"/>
    <w:rsid w:val="006E0A87"/>
    <w:rsid w:val="006E65F2"/>
    <w:rsid w:val="006F57E1"/>
    <w:rsid w:val="006F75D6"/>
    <w:rsid w:val="006F7993"/>
    <w:rsid w:val="007006F1"/>
    <w:rsid w:val="00702F60"/>
    <w:rsid w:val="0070499E"/>
    <w:rsid w:val="007066EC"/>
    <w:rsid w:val="00720CD2"/>
    <w:rsid w:val="00721FB4"/>
    <w:rsid w:val="00725865"/>
    <w:rsid w:val="0072690B"/>
    <w:rsid w:val="007279E8"/>
    <w:rsid w:val="00730080"/>
    <w:rsid w:val="0073194C"/>
    <w:rsid w:val="00733F4B"/>
    <w:rsid w:val="00734ADA"/>
    <w:rsid w:val="00734C49"/>
    <w:rsid w:val="007357BB"/>
    <w:rsid w:val="007358B2"/>
    <w:rsid w:val="007363E1"/>
    <w:rsid w:val="00740C68"/>
    <w:rsid w:val="00741321"/>
    <w:rsid w:val="00741E18"/>
    <w:rsid w:val="00742E81"/>
    <w:rsid w:val="00750410"/>
    <w:rsid w:val="007506BE"/>
    <w:rsid w:val="007546CB"/>
    <w:rsid w:val="0075483C"/>
    <w:rsid w:val="00754E05"/>
    <w:rsid w:val="0076320C"/>
    <w:rsid w:val="00763835"/>
    <w:rsid w:val="00764363"/>
    <w:rsid w:val="0076577C"/>
    <w:rsid w:val="00765F27"/>
    <w:rsid w:val="00766393"/>
    <w:rsid w:val="00771384"/>
    <w:rsid w:val="007715EE"/>
    <w:rsid w:val="00774A3F"/>
    <w:rsid w:val="0078239A"/>
    <w:rsid w:val="00784FCB"/>
    <w:rsid w:val="0078505B"/>
    <w:rsid w:val="00785E74"/>
    <w:rsid w:val="0078666F"/>
    <w:rsid w:val="00790486"/>
    <w:rsid w:val="00790E8E"/>
    <w:rsid w:val="00797990"/>
    <w:rsid w:val="007A2D7C"/>
    <w:rsid w:val="007B2D39"/>
    <w:rsid w:val="007B595C"/>
    <w:rsid w:val="007B62A9"/>
    <w:rsid w:val="007C04DD"/>
    <w:rsid w:val="007C126A"/>
    <w:rsid w:val="007C2A00"/>
    <w:rsid w:val="007C392E"/>
    <w:rsid w:val="007C5FCC"/>
    <w:rsid w:val="007D22DA"/>
    <w:rsid w:val="007D4E23"/>
    <w:rsid w:val="007D7E79"/>
    <w:rsid w:val="007E186B"/>
    <w:rsid w:val="007E452C"/>
    <w:rsid w:val="007E5553"/>
    <w:rsid w:val="007F0033"/>
    <w:rsid w:val="007F2C1D"/>
    <w:rsid w:val="007F38EA"/>
    <w:rsid w:val="007F73EF"/>
    <w:rsid w:val="00800884"/>
    <w:rsid w:val="00802D66"/>
    <w:rsid w:val="00802F2F"/>
    <w:rsid w:val="00803891"/>
    <w:rsid w:val="00806AB0"/>
    <w:rsid w:val="00806F6F"/>
    <w:rsid w:val="008104ED"/>
    <w:rsid w:val="00813DE0"/>
    <w:rsid w:val="008255A7"/>
    <w:rsid w:val="0082731C"/>
    <w:rsid w:val="00827916"/>
    <w:rsid w:val="008312FD"/>
    <w:rsid w:val="008346BE"/>
    <w:rsid w:val="008372BD"/>
    <w:rsid w:val="0084434A"/>
    <w:rsid w:val="00844380"/>
    <w:rsid w:val="008456FF"/>
    <w:rsid w:val="008512B8"/>
    <w:rsid w:val="0085333D"/>
    <w:rsid w:val="0085401C"/>
    <w:rsid w:val="00857221"/>
    <w:rsid w:val="00860F19"/>
    <w:rsid w:val="00862463"/>
    <w:rsid w:val="0086499F"/>
    <w:rsid w:val="00864DEF"/>
    <w:rsid w:val="00866912"/>
    <w:rsid w:val="0086771C"/>
    <w:rsid w:val="00867FD5"/>
    <w:rsid w:val="008802C3"/>
    <w:rsid w:val="0088233D"/>
    <w:rsid w:val="0088252A"/>
    <w:rsid w:val="00883EB8"/>
    <w:rsid w:val="00884C18"/>
    <w:rsid w:val="00893733"/>
    <w:rsid w:val="008971DC"/>
    <w:rsid w:val="008A01B4"/>
    <w:rsid w:val="008A3A8F"/>
    <w:rsid w:val="008A7D23"/>
    <w:rsid w:val="008B1C65"/>
    <w:rsid w:val="008B23B2"/>
    <w:rsid w:val="008B3193"/>
    <w:rsid w:val="008B4114"/>
    <w:rsid w:val="008B4A2C"/>
    <w:rsid w:val="008B602F"/>
    <w:rsid w:val="008C12E5"/>
    <w:rsid w:val="008C18C9"/>
    <w:rsid w:val="008C3E97"/>
    <w:rsid w:val="008C44A7"/>
    <w:rsid w:val="008C7B4A"/>
    <w:rsid w:val="008D241F"/>
    <w:rsid w:val="008D2738"/>
    <w:rsid w:val="008D3030"/>
    <w:rsid w:val="008D44DA"/>
    <w:rsid w:val="008D5384"/>
    <w:rsid w:val="008D580E"/>
    <w:rsid w:val="008D6171"/>
    <w:rsid w:val="008E2CB1"/>
    <w:rsid w:val="008E3D1B"/>
    <w:rsid w:val="008E47B7"/>
    <w:rsid w:val="008E7726"/>
    <w:rsid w:val="008F17DF"/>
    <w:rsid w:val="008F1C4C"/>
    <w:rsid w:val="008F3EEA"/>
    <w:rsid w:val="009002FC"/>
    <w:rsid w:val="00901973"/>
    <w:rsid w:val="00902173"/>
    <w:rsid w:val="00902BCC"/>
    <w:rsid w:val="009036FC"/>
    <w:rsid w:val="0090506E"/>
    <w:rsid w:val="00907D65"/>
    <w:rsid w:val="009108AB"/>
    <w:rsid w:val="00911C87"/>
    <w:rsid w:val="00911E83"/>
    <w:rsid w:val="00914420"/>
    <w:rsid w:val="0091579E"/>
    <w:rsid w:val="00917D8C"/>
    <w:rsid w:val="00920558"/>
    <w:rsid w:val="00923499"/>
    <w:rsid w:val="00924A5B"/>
    <w:rsid w:val="00925F77"/>
    <w:rsid w:val="0093166B"/>
    <w:rsid w:val="00932E4C"/>
    <w:rsid w:val="00937EFF"/>
    <w:rsid w:val="009405F5"/>
    <w:rsid w:val="0094419D"/>
    <w:rsid w:val="0094529F"/>
    <w:rsid w:val="00957167"/>
    <w:rsid w:val="00960C72"/>
    <w:rsid w:val="00966C99"/>
    <w:rsid w:val="00966E2B"/>
    <w:rsid w:val="009677D7"/>
    <w:rsid w:val="00967E36"/>
    <w:rsid w:val="00970B69"/>
    <w:rsid w:val="00971670"/>
    <w:rsid w:val="009717F6"/>
    <w:rsid w:val="00972743"/>
    <w:rsid w:val="0097612F"/>
    <w:rsid w:val="00976188"/>
    <w:rsid w:val="009776FF"/>
    <w:rsid w:val="00981876"/>
    <w:rsid w:val="00984A12"/>
    <w:rsid w:val="00991461"/>
    <w:rsid w:val="00992D69"/>
    <w:rsid w:val="0099381D"/>
    <w:rsid w:val="0099432F"/>
    <w:rsid w:val="00995A22"/>
    <w:rsid w:val="009A228F"/>
    <w:rsid w:val="009A74BC"/>
    <w:rsid w:val="009B04B2"/>
    <w:rsid w:val="009C03DF"/>
    <w:rsid w:val="009C2701"/>
    <w:rsid w:val="009C319F"/>
    <w:rsid w:val="009C4FF7"/>
    <w:rsid w:val="009C5369"/>
    <w:rsid w:val="009C58A1"/>
    <w:rsid w:val="009C6936"/>
    <w:rsid w:val="009C75E0"/>
    <w:rsid w:val="009D7360"/>
    <w:rsid w:val="009E4708"/>
    <w:rsid w:val="009E5200"/>
    <w:rsid w:val="009E5613"/>
    <w:rsid w:val="009E567A"/>
    <w:rsid w:val="009E7BAF"/>
    <w:rsid w:val="009F0D20"/>
    <w:rsid w:val="009F42E3"/>
    <w:rsid w:val="009F6DDE"/>
    <w:rsid w:val="00A008EE"/>
    <w:rsid w:val="00A022C6"/>
    <w:rsid w:val="00A02827"/>
    <w:rsid w:val="00A05DD7"/>
    <w:rsid w:val="00A0694D"/>
    <w:rsid w:val="00A07286"/>
    <w:rsid w:val="00A10BD5"/>
    <w:rsid w:val="00A144E9"/>
    <w:rsid w:val="00A1770C"/>
    <w:rsid w:val="00A20909"/>
    <w:rsid w:val="00A21A96"/>
    <w:rsid w:val="00A21FBE"/>
    <w:rsid w:val="00A3012E"/>
    <w:rsid w:val="00A3060F"/>
    <w:rsid w:val="00A3126A"/>
    <w:rsid w:val="00A313FD"/>
    <w:rsid w:val="00A31F2E"/>
    <w:rsid w:val="00A34F71"/>
    <w:rsid w:val="00A36FE3"/>
    <w:rsid w:val="00A40866"/>
    <w:rsid w:val="00A43095"/>
    <w:rsid w:val="00A46F6F"/>
    <w:rsid w:val="00A47674"/>
    <w:rsid w:val="00A55DBD"/>
    <w:rsid w:val="00A55E56"/>
    <w:rsid w:val="00A55FEE"/>
    <w:rsid w:val="00A575B1"/>
    <w:rsid w:val="00A61F63"/>
    <w:rsid w:val="00A6210D"/>
    <w:rsid w:val="00A63A69"/>
    <w:rsid w:val="00A66194"/>
    <w:rsid w:val="00A71851"/>
    <w:rsid w:val="00A75B77"/>
    <w:rsid w:val="00A811BE"/>
    <w:rsid w:val="00A82BF5"/>
    <w:rsid w:val="00A856B2"/>
    <w:rsid w:val="00A870E9"/>
    <w:rsid w:val="00A91DF6"/>
    <w:rsid w:val="00A920C1"/>
    <w:rsid w:val="00A92413"/>
    <w:rsid w:val="00A93331"/>
    <w:rsid w:val="00A938DC"/>
    <w:rsid w:val="00A95AFC"/>
    <w:rsid w:val="00A967DC"/>
    <w:rsid w:val="00A9720A"/>
    <w:rsid w:val="00AA467B"/>
    <w:rsid w:val="00AB00DB"/>
    <w:rsid w:val="00AB06F8"/>
    <w:rsid w:val="00AB1D1C"/>
    <w:rsid w:val="00AB25DA"/>
    <w:rsid w:val="00AB4B17"/>
    <w:rsid w:val="00AB56FB"/>
    <w:rsid w:val="00AB60A4"/>
    <w:rsid w:val="00AC0956"/>
    <w:rsid w:val="00AC49F7"/>
    <w:rsid w:val="00AC630C"/>
    <w:rsid w:val="00AD21D5"/>
    <w:rsid w:val="00AD34B1"/>
    <w:rsid w:val="00AD57DC"/>
    <w:rsid w:val="00AD72A2"/>
    <w:rsid w:val="00AE0D0C"/>
    <w:rsid w:val="00AE6381"/>
    <w:rsid w:val="00AE678B"/>
    <w:rsid w:val="00AF00C2"/>
    <w:rsid w:val="00AF06DF"/>
    <w:rsid w:val="00AF7408"/>
    <w:rsid w:val="00AF7C09"/>
    <w:rsid w:val="00B014B0"/>
    <w:rsid w:val="00B02452"/>
    <w:rsid w:val="00B02491"/>
    <w:rsid w:val="00B045B4"/>
    <w:rsid w:val="00B05030"/>
    <w:rsid w:val="00B06EC0"/>
    <w:rsid w:val="00B15037"/>
    <w:rsid w:val="00B160BB"/>
    <w:rsid w:val="00B2051B"/>
    <w:rsid w:val="00B20D0E"/>
    <w:rsid w:val="00B238D3"/>
    <w:rsid w:val="00B25385"/>
    <w:rsid w:val="00B25681"/>
    <w:rsid w:val="00B272C1"/>
    <w:rsid w:val="00B31423"/>
    <w:rsid w:val="00B322EF"/>
    <w:rsid w:val="00B36B19"/>
    <w:rsid w:val="00B404B7"/>
    <w:rsid w:val="00B4101D"/>
    <w:rsid w:val="00B41310"/>
    <w:rsid w:val="00B46762"/>
    <w:rsid w:val="00B46BC0"/>
    <w:rsid w:val="00B46C65"/>
    <w:rsid w:val="00B50123"/>
    <w:rsid w:val="00B50800"/>
    <w:rsid w:val="00B51B8D"/>
    <w:rsid w:val="00B55484"/>
    <w:rsid w:val="00B5608B"/>
    <w:rsid w:val="00B61CC8"/>
    <w:rsid w:val="00B72253"/>
    <w:rsid w:val="00B7425F"/>
    <w:rsid w:val="00B75B4E"/>
    <w:rsid w:val="00B75F7C"/>
    <w:rsid w:val="00B861A7"/>
    <w:rsid w:val="00B877B7"/>
    <w:rsid w:val="00B9147C"/>
    <w:rsid w:val="00B92626"/>
    <w:rsid w:val="00B9334A"/>
    <w:rsid w:val="00B9464B"/>
    <w:rsid w:val="00B94BC0"/>
    <w:rsid w:val="00B96269"/>
    <w:rsid w:val="00BA21AC"/>
    <w:rsid w:val="00BA23CD"/>
    <w:rsid w:val="00BA418D"/>
    <w:rsid w:val="00BA6CFD"/>
    <w:rsid w:val="00BB1BFA"/>
    <w:rsid w:val="00BB1F76"/>
    <w:rsid w:val="00BB270B"/>
    <w:rsid w:val="00BB4338"/>
    <w:rsid w:val="00BC3949"/>
    <w:rsid w:val="00BC414E"/>
    <w:rsid w:val="00BC5069"/>
    <w:rsid w:val="00BC6C82"/>
    <w:rsid w:val="00BD31D5"/>
    <w:rsid w:val="00BD3386"/>
    <w:rsid w:val="00BD4D97"/>
    <w:rsid w:val="00BD4EA6"/>
    <w:rsid w:val="00BD503F"/>
    <w:rsid w:val="00BD7F56"/>
    <w:rsid w:val="00BE2BB5"/>
    <w:rsid w:val="00BE3AA5"/>
    <w:rsid w:val="00BE554F"/>
    <w:rsid w:val="00BE57B5"/>
    <w:rsid w:val="00BE57C0"/>
    <w:rsid w:val="00BE70E8"/>
    <w:rsid w:val="00BF03F7"/>
    <w:rsid w:val="00BF3A7A"/>
    <w:rsid w:val="00BF6BEC"/>
    <w:rsid w:val="00C04646"/>
    <w:rsid w:val="00C0644D"/>
    <w:rsid w:val="00C112CE"/>
    <w:rsid w:val="00C1171D"/>
    <w:rsid w:val="00C12274"/>
    <w:rsid w:val="00C158F1"/>
    <w:rsid w:val="00C23180"/>
    <w:rsid w:val="00C24470"/>
    <w:rsid w:val="00C2589A"/>
    <w:rsid w:val="00C2771F"/>
    <w:rsid w:val="00C3162F"/>
    <w:rsid w:val="00C32A57"/>
    <w:rsid w:val="00C3476E"/>
    <w:rsid w:val="00C34916"/>
    <w:rsid w:val="00C35791"/>
    <w:rsid w:val="00C36179"/>
    <w:rsid w:val="00C40756"/>
    <w:rsid w:val="00C46885"/>
    <w:rsid w:val="00C4747D"/>
    <w:rsid w:val="00C515EC"/>
    <w:rsid w:val="00C52101"/>
    <w:rsid w:val="00C54F27"/>
    <w:rsid w:val="00C603D3"/>
    <w:rsid w:val="00C61677"/>
    <w:rsid w:val="00C653EE"/>
    <w:rsid w:val="00C704C7"/>
    <w:rsid w:val="00C74095"/>
    <w:rsid w:val="00C74162"/>
    <w:rsid w:val="00C77B40"/>
    <w:rsid w:val="00C824E3"/>
    <w:rsid w:val="00C870CC"/>
    <w:rsid w:val="00C87FAF"/>
    <w:rsid w:val="00C90461"/>
    <w:rsid w:val="00C90682"/>
    <w:rsid w:val="00C91893"/>
    <w:rsid w:val="00C935B2"/>
    <w:rsid w:val="00C95584"/>
    <w:rsid w:val="00CA2553"/>
    <w:rsid w:val="00CA256A"/>
    <w:rsid w:val="00CA5E51"/>
    <w:rsid w:val="00CA6036"/>
    <w:rsid w:val="00CB2511"/>
    <w:rsid w:val="00CB28FE"/>
    <w:rsid w:val="00CB385C"/>
    <w:rsid w:val="00CB535D"/>
    <w:rsid w:val="00CB54C4"/>
    <w:rsid w:val="00CB583C"/>
    <w:rsid w:val="00CB5EC9"/>
    <w:rsid w:val="00CB7A15"/>
    <w:rsid w:val="00CD003A"/>
    <w:rsid w:val="00CD1953"/>
    <w:rsid w:val="00CD3B90"/>
    <w:rsid w:val="00CD41F1"/>
    <w:rsid w:val="00CD4269"/>
    <w:rsid w:val="00CD6063"/>
    <w:rsid w:val="00CD74D8"/>
    <w:rsid w:val="00CE0994"/>
    <w:rsid w:val="00CE30FB"/>
    <w:rsid w:val="00CE3B03"/>
    <w:rsid w:val="00CE4E21"/>
    <w:rsid w:val="00CF071B"/>
    <w:rsid w:val="00CF218E"/>
    <w:rsid w:val="00CF239C"/>
    <w:rsid w:val="00CF4A5F"/>
    <w:rsid w:val="00CF5513"/>
    <w:rsid w:val="00CF79BE"/>
    <w:rsid w:val="00D030F5"/>
    <w:rsid w:val="00D04F25"/>
    <w:rsid w:val="00D0564C"/>
    <w:rsid w:val="00D06391"/>
    <w:rsid w:val="00D0743F"/>
    <w:rsid w:val="00D14A73"/>
    <w:rsid w:val="00D16037"/>
    <w:rsid w:val="00D17027"/>
    <w:rsid w:val="00D231C5"/>
    <w:rsid w:val="00D255F9"/>
    <w:rsid w:val="00D2581F"/>
    <w:rsid w:val="00D26693"/>
    <w:rsid w:val="00D32C8E"/>
    <w:rsid w:val="00D32FEE"/>
    <w:rsid w:val="00D3622E"/>
    <w:rsid w:val="00D37302"/>
    <w:rsid w:val="00D42737"/>
    <w:rsid w:val="00D4366A"/>
    <w:rsid w:val="00D4457C"/>
    <w:rsid w:val="00D44BEA"/>
    <w:rsid w:val="00D547B1"/>
    <w:rsid w:val="00D579CE"/>
    <w:rsid w:val="00D60E0D"/>
    <w:rsid w:val="00D63DFD"/>
    <w:rsid w:val="00D6767A"/>
    <w:rsid w:val="00D72137"/>
    <w:rsid w:val="00D72B95"/>
    <w:rsid w:val="00D72F16"/>
    <w:rsid w:val="00D7372C"/>
    <w:rsid w:val="00D74134"/>
    <w:rsid w:val="00D74D70"/>
    <w:rsid w:val="00D8513D"/>
    <w:rsid w:val="00D90796"/>
    <w:rsid w:val="00D93908"/>
    <w:rsid w:val="00D964B5"/>
    <w:rsid w:val="00DA2B57"/>
    <w:rsid w:val="00DA68D2"/>
    <w:rsid w:val="00DB48C3"/>
    <w:rsid w:val="00DB75D1"/>
    <w:rsid w:val="00DB7DE0"/>
    <w:rsid w:val="00DC0BEE"/>
    <w:rsid w:val="00DC21C9"/>
    <w:rsid w:val="00DC338E"/>
    <w:rsid w:val="00DC7424"/>
    <w:rsid w:val="00DD0549"/>
    <w:rsid w:val="00DD1C74"/>
    <w:rsid w:val="00DD20B1"/>
    <w:rsid w:val="00DD4914"/>
    <w:rsid w:val="00DD7B6B"/>
    <w:rsid w:val="00DE0280"/>
    <w:rsid w:val="00DE0F5A"/>
    <w:rsid w:val="00DE1D04"/>
    <w:rsid w:val="00DE1FCE"/>
    <w:rsid w:val="00DE2AF5"/>
    <w:rsid w:val="00DE65B8"/>
    <w:rsid w:val="00DF2170"/>
    <w:rsid w:val="00DF4CC4"/>
    <w:rsid w:val="00DF5F28"/>
    <w:rsid w:val="00DF611D"/>
    <w:rsid w:val="00E02D59"/>
    <w:rsid w:val="00E04D31"/>
    <w:rsid w:val="00E07BBC"/>
    <w:rsid w:val="00E15D24"/>
    <w:rsid w:val="00E16001"/>
    <w:rsid w:val="00E16315"/>
    <w:rsid w:val="00E1667C"/>
    <w:rsid w:val="00E16B20"/>
    <w:rsid w:val="00E20D59"/>
    <w:rsid w:val="00E210AD"/>
    <w:rsid w:val="00E21676"/>
    <w:rsid w:val="00E300C0"/>
    <w:rsid w:val="00E311BE"/>
    <w:rsid w:val="00E313A8"/>
    <w:rsid w:val="00E32516"/>
    <w:rsid w:val="00E33FA1"/>
    <w:rsid w:val="00E35423"/>
    <w:rsid w:val="00E3600B"/>
    <w:rsid w:val="00E360FB"/>
    <w:rsid w:val="00E41930"/>
    <w:rsid w:val="00E458BE"/>
    <w:rsid w:val="00E47FC3"/>
    <w:rsid w:val="00E524BB"/>
    <w:rsid w:val="00E52F56"/>
    <w:rsid w:val="00E5346A"/>
    <w:rsid w:val="00E535FF"/>
    <w:rsid w:val="00E54D34"/>
    <w:rsid w:val="00E55CA0"/>
    <w:rsid w:val="00E55E77"/>
    <w:rsid w:val="00E56A61"/>
    <w:rsid w:val="00E6105E"/>
    <w:rsid w:val="00E62F75"/>
    <w:rsid w:val="00E64F29"/>
    <w:rsid w:val="00E6753C"/>
    <w:rsid w:val="00E7100C"/>
    <w:rsid w:val="00E73271"/>
    <w:rsid w:val="00E732E7"/>
    <w:rsid w:val="00E84375"/>
    <w:rsid w:val="00E84608"/>
    <w:rsid w:val="00E847AD"/>
    <w:rsid w:val="00E84D58"/>
    <w:rsid w:val="00E9132D"/>
    <w:rsid w:val="00E93EC4"/>
    <w:rsid w:val="00E96AC1"/>
    <w:rsid w:val="00E97C70"/>
    <w:rsid w:val="00E97D39"/>
    <w:rsid w:val="00EA0119"/>
    <w:rsid w:val="00EA2FDB"/>
    <w:rsid w:val="00EA4E53"/>
    <w:rsid w:val="00EB00F1"/>
    <w:rsid w:val="00EB060E"/>
    <w:rsid w:val="00EB0817"/>
    <w:rsid w:val="00EB24BD"/>
    <w:rsid w:val="00EB6248"/>
    <w:rsid w:val="00EB7596"/>
    <w:rsid w:val="00EC536B"/>
    <w:rsid w:val="00EC5750"/>
    <w:rsid w:val="00EC5E9E"/>
    <w:rsid w:val="00ED0AF7"/>
    <w:rsid w:val="00ED113E"/>
    <w:rsid w:val="00ED1246"/>
    <w:rsid w:val="00ED2D4D"/>
    <w:rsid w:val="00ED6EC9"/>
    <w:rsid w:val="00EE0CC2"/>
    <w:rsid w:val="00EE1283"/>
    <w:rsid w:val="00EE2DDE"/>
    <w:rsid w:val="00EE4534"/>
    <w:rsid w:val="00EE63D1"/>
    <w:rsid w:val="00EE65C4"/>
    <w:rsid w:val="00EE7E8C"/>
    <w:rsid w:val="00EF08EF"/>
    <w:rsid w:val="00EF1A6D"/>
    <w:rsid w:val="00EF257D"/>
    <w:rsid w:val="00EF4B5B"/>
    <w:rsid w:val="00EF5F04"/>
    <w:rsid w:val="00EF61AB"/>
    <w:rsid w:val="00F027BB"/>
    <w:rsid w:val="00F05D92"/>
    <w:rsid w:val="00F06B18"/>
    <w:rsid w:val="00F071DC"/>
    <w:rsid w:val="00F108E7"/>
    <w:rsid w:val="00F12FF1"/>
    <w:rsid w:val="00F145CD"/>
    <w:rsid w:val="00F15B7E"/>
    <w:rsid w:val="00F17FB7"/>
    <w:rsid w:val="00F205D0"/>
    <w:rsid w:val="00F21281"/>
    <w:rsid w:val="00F23B93"/>
    <w:rsid w:val="00F26237"/>
    <w:rsid w:val="00F2790B"/>
    <w:rsid w:val="00F3071E"/>
    <w:rsid w:val="00F30DAD"/>
    <w:rsid w:val="00F31EF5"/>
    <w:rsid w:val="00F340DD"/>
    <w:rsid w:val="00F40D28"/>
    <w:rsid w:val="00F438B8"/>
    <w:rsid w:val="00F47C52"/>
    <w:rsid w:val="00F502A4"/>
    <w:rsid w:val="00F50CD6"/>
    <w:rsid w:val="00F522A2"/>
    <w:rsid w:val="00F5250F"/>
    <w:rsid w:val="00F52521"/>
    <w:rsid w:val="00F54444"/>
    <w:rsid w:val="00F56DD5"/>
    <w:rsid w:val="00F63166"/>
    <w:rsid w:val="00F6362D"/>
    <w:rsid w:val="00F658F5"/>
    <w:rsid w:val="00F672F8"/>
    <w:rsid w:val="00F72A97"/>
    <w:rsid w:val="00F74133"/>
    <w:rsid w:val="00F77A79"/>
    <w:rsid w:val="00F77B10"/>
    <w:rsid w:val="00F802B4"/>
    <w:rsid w:val="00F81426"/>
    <w:rsid w:val="00F827EC"/>
    <w:rsid w:val="00F87561"/>
    <w:rsid w:val="00F90007"/>
    <w:rsid w:val="00F90269"/>
    <w:rsid w:val="00F90B5C"/>
    <w:rsid w:val="00F91D94"/>
    <w:rsid w:val="00F92E7C"/>
    <w:rsid w:val="00F93E08"/>
    <w:rsid w:val="00F93F73"/>
    <w:rsid w:val="00F9414D"/>
    <w:rsid w:val="00F95577"/>
    <w:rsid w:val="00FA091B"/>
    <w:rsid w:val="00FA2245"/>
    <w:rsid w:val="00FA3D7C"/>
    <w:rsid w:val="00FA4EDD"/>
    <w:rsid w:val="00FA64AE"/>
    <w:rsid w:val="00FB2EAE"/>
    <w:rsid w:val="00FB332A"/>
    <w:rsid w:val="00FB3B91"/>
    <w:rsid w:val="00FB62FC"/>
    <w:rsid w:val="00FB7608"/>
    <w:rsid w:val="00FC051C"/>
    <w:rsid w:val="00FC2148"/>
    <w:rsid w:val="00FC27F2"/>
    <w:rsid w:val="00FC2E46"/>
    <w:rsid w:val="00FC7105"/>
    <w:rsid w:val="00FD1D67"/>
    <w:rsid w:val="00FD39A4"/>
    <w:rsid w:val="00FE3F55"/>
    <w:rsid w:val="00FE4356"/>
    <w:rsid w:val="00FE5A9D"/>
    <w:rsid w:val="00FE5ED5"/>
    <w:rsid w:val="00FE655E"/>
    <w:rsid w:val="00FE7835"/>
    <w:rsid w:val="00FE7E20"/>
    <w:rsid w:val="00FF04A9"/>
    <w:rsid w:val="00FF1114"/>
    <w:rsid w:val="00FF2C7F"/>
    <w:rsid w:val="00FF3D3C"/>
    <w:rsid w:val="00FF78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6E892D"/>
  <w15:docId w15:val="{D5F516FD-351A-4C2A-8523-825B812BB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03DC"/>
    <w:rPr>
      <w:rFonts w:ascii="Calibri" w:eastAsia="Calibri" w:hAnsi="Calibri" w:cs="Times New Roman"/>
      <w:lang w:val="ru-RU" w:eastAsia="en-US"/>
    </w:rPr>
  </w:style>
  <w:style w:type="paragraph" w:styleId="1">
    <w:name w:val="heading 1"/>
    <w:basedOn w:val="a"/>
    <w:next w:val="a"/>
    <w:link w:val="10"/>
    <w:uiPriority w:val="9"/>
    <w:qFormat/>
    <w:rsid w:val="00E02D59"/>
    <w:pPr>
      <w:keepNext/>
      <w:keepLines/>
      <w:spacing w:after="0"/>
      <w:jc w:val="center"/>
      <w:outlineLvl w:val="0"/>
    </w:pPr>
    <w:rPr>
      <w:rFonts w:asciiTheme="majorHAnsi" w:eastAsiaTheme="majorEastAsia" w:hAnsiTheme="majorHAnsi" w:cstheme="majorBidi"/>
      <w:b/>
      <w:color w:val="000000" w:themeColor="text1"/>
      <w:sz w:val="32"/>
      <w:szCs w:val="32"/>
    </w:rPr>
  </w:style>
  <w:style w:type="paragraph" w:styleId="2">
    <w:name w:val="heading 2"/>
    <w:basedOn w:val="a"/>
    <w:next w:val="a"/>
    <w:link w:val="20"/>
    <w:uiPriority w:val="9"/>
    <w:unhideWhenUsed/>
    <w:qFormat/>
    <w:rsid w:val="00E02D59"/>
    <w:pPr>
      <w:keepNext/>
      <w:keepLines/>
      <w:spacing w:after="0"/>
      <w:ind w:firstLine="709"/>
      <w:jc w:val="both"/>
      <w:outlineLvl w:val="1"/>
    </w:pPr>
    <w:rPr>
      <w:rFonts w:asciiTheme="majorHAnsi" w:eastAsiaTheme="majorEastAsia" w:hAnsiTheme="majorHAnsi" w:cstheme="majorBidi"/>
      <w:b/>
      <w:color w:val="000000" w:themeColor="text1"/>
      <w:sz w:val="28"/>
      <w:szCs w:val="26"/>
    </w:rPr>
  </w:style>
  <w:style w:type="paragraph" w:styleId="3">
    <w:name w:val="heading 3"/>
    <w:basedOn w:val="a"/>
    <w:next w:val="a"/>
    <w:link w:val="30"/>
    <w:uiPriority w:val="9"/>
    <w:unhideWhenUsed/>
    <w:qFormat/>
    <w:rsid w:val="00296D9D"/>
    <w:pPr>
      <w:keepNext/>
      <w:keepLines/>
      <w:spacing w:after="0"/>
      <w:ind w:firstLine="709"/>
      <w:jc w:val="both"/>
      <w:outlineLvl w:val="2"/>
    </w:pPr>
    <w:rPr>
      <w:rFonts w:asciiTheme="majorHAnsi" w:eastAsiaTheme="majorEastAsia" w:hAnsiTheme="majorHAnsi" w:cstheme="majorBidi"/>
      <w:b/>
      <w:color w:val="000000" w:themeColor="text1"/>
      <w:sz w:val="28"/>
      <w:szCs w:val="24"/>
    </w:rPr>
  </w:style>
  <w:style w:type="paragraph" w:styleId="4">
    <w:name w:val="heading 4"/>
    <w:basedOn w:val="a"/>
    <w:next w:val="a"/>
    <w:link w:val="40"/>
    <w:uiPriority w:val="9"/>
    <w:unhideWhenUsed/>
    <w:qFormat/>
    <w:rsid w:val="00E97C70"/>
    <w:pPr>
      <w:keepNext/>
      <w:keepLines/>
      <w:spacing w:after="0"/>
      <w:jc w:val="center"/>
      <w:outlineLvl w:val="3"/>
    </w:pPr>
    <w:rPr>
      <w:rFonts w:asciiTheme="majorHAnsi" w:eastAsiaTheme="majorEastAsia" w:hAnsiTheme="majorHAnsi" w:cstheme="majorBidi"/>
      <w:b/>
      <w:bCs/>
      <w:iCs/>
      <w:color w:val="000000" w:themeColor="text1"/>
      <w:sz w:val="28"/>
    </w:rPr>
  </w:style>
  <w:style w:type="paragraph" w:styleId="5">
    <w:name w:val="heading 5"/>
    <w:basedOn w:val="a"/>
    <w:next w:val="a"/>
    <w:link w:val="50"/>
    <w:qFormat/>
    <w:rsid w:val="00E84375"/>
    <w:pPr>
      <w:keepNext/>
      <w:spacing w:after="0" w:line="240" w:lineRule="auto"/>
      <w:jc w:val="center"/>
      <w:outlineLvl w:val="4"/>
    </w:pPr>
    <w:rPr>
      <w:rFonts w:ascii="Calibri Light" w:eastAsia="Calibri Light" w:hAnsi="Calibri Light" w:cs="Calibri Light"/>
      <w:b/>
      <w:bCs/>
      <w:sz w:val="24"/>
      <w:szCs w:val="24"/>
      <w:u w:val="single"/>
      <w:lang w:eastAsia="ru-RU"/>
    </w:rPr>
  </w:style>
  <w:style w:type="paragraph" w:styleId="6">
    <w:name w:val="heading 6"/>
    <w:basedOn w:val="a"/>
    <w:link w:val="60"/>
    <w:uiPriority w:val="9"/>
    <w:unhideWhenUsed/>
    <w:qFormat/>
    <w:rsid w:val="0097612F"/>
    <w:pPr>
      <w:widowControl w:val="0"/>
      <w:autoSpaceDE w:val="0"/>
      <w:autoSpaceDN w:val="0"/>
      <w:spacing w:after="0" w:line="240" w:lineRule="auto"/>
      <w:ind w:left="317" w:right="-1"/>
      <w:outlineLvl w:val="5"/>
    </w:pPr>
    <w:rPr>
      <w:rFonts w:ascii="Times New Roman" w:eastAsia="Times New Roman" w:hAnsi="Times New Roman"/>
      <w:lang w:val="uk-UA"/>
    </w:rPr>
  </w:style>
  <w:style w:type="paragraph" w:styleId="7">
    <w:name w:val="heading 7"/>
    <w:basedOn w:val="a"/>
    <w:next w:val="a"/>
    <w:link w:val="70"/>
    <w:uiPriority w:val="9"/>
    <w:qFormat/>
    <w:rsid w:val="00042C62"/>
    <w:pPr>
      <w:keepNext/>
      <w:keepLines/>
      <w:spacing w:before="200" w:after="0"/>
      <w:outlineLvl w:val="6"/>
    </w:pPr>
    <w:rPr>
      <w:rFonts w:asciiTheme="majorHAnsi" w:eastAsia="Calibri Light" w:hAnsiTheme="majorHAnsi" w:cs="Calibri Light"/>
      <w:b/>
      <w:iCs/>
      <w:color w:val="404040"/>
      <w:lang w:val="uk-UA"/>
    </w:rPr>
  </w:style>
  <w:style w:type="paragraph" w:styleId="8">
    <w:name w:val="heading 8"/>
    <w:basedOn w:val="a"/>
    <w:link w:val="80"/>
    <w:uiPriority w:val="1"/>
    <w:qFormat/>
    <w:rsid w:val="0097612F"/>
    <w:pPr>
      <w:widowControl w:val="0"/>
      <w:autoSpaceDE w:val="0"/>
      <w:autoSpaceDN w:val="0"/>
      <w:spacing w:before="5" w:after="0" w:line="228" w:lineRule="exact"/>
      <w:ind w:left="440"/>
      <w:outlineLvl w:val="7"/>
    </w:pPr>
    <w:rPr>
      <w:rFonts w:ascii="Times New Roman" w:eastAsia="Times New Roman" w:hAnsi="Times New Roman"/>
      <w:b/>
      <w:bCs/>
      <w:i/>
      <w:i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2D59"/>
    <w:rPr>
      <w:rFonts w:asciiTheme="majorHAnsi" w:eastAsiaTheme="majorEastAsia" w:hAnsiTheme="majorHAnsi" w:cstheme="majorBidi"/>
      <w:b/>
      <w:color w:val="000000" w:themeColor="text1"/>
      <w:sz w:val="32"/>
      <w:szCs w:val="32"/>
      <w:lang w:val="ru-RU" w:eastAsia="en-US"/>
    </w:rPr>
  </w:style>
  <w:style w:type="character" w:customStyle="1" w:styleId="20">
    <w:name w:val="Заголовок 2 Знак"/>
    <w:basedOn w:val="a0"/>
    <w:link w:val="2"/>
    <w:uiPriority w:val="9"/>
    <w:rsid w:val="00E02D59"/>
    <w:rPr>
      <w:rFonts w:asciiTheme="majorHAnsi" w:eastAsiaTheme="majorEastAsia" w:hAnsiTheme="majorHAnsi" w:cstheme="majorBidi"/>
      <w:b/>
      <w:color w:val="000000" w:themeColor="text1"/>
      <w:sz w:val="28"/>
      <w:szCs w:val="26"/>
      <w:lang w:val="ru-RU" w:eastAsia="en-US"/>
    </w:rPr>
  </w:style>
  <w:style w:type="character" w:customStyle="1" w:styleId="30">
    <w:name w:val="Заголовок 3 Знак"/>
    <w:basedOn w:val="a0"/>
    <w:link w:val="3"/>
    <w:uiPriority w:val="9"/>
    <w:rsid w:val="00296D9D"/>
    <w:rPr>
      <w:rFonts w:asciiTheme="majorHAnsi" w:eastAsiaTheme="majorEastAsia" w:hAnsiTheme="majorHAnsi" w:cstheme="majorBidi"/>
      <w:b/>
      <w:color w:val="000000" w:themeColor="text1"/>
      <w:sz w:val="28"/>
      <w:szCs w:val="24"/>
      <w:lang w:val="ru-RU" w:eastAsia="en-US"/>
    </w:rPr>
  </w:style>
  <w:style w:type="character" w:customStyle="1" w:styleId="40">
    <w:name w:val="Заголовок 4 Знак"/>
    <w:basedOn w:val="a0"/>
    <w:link w:val="4"/>
    <w:uiPriority w:val="9"/>
    <w:rsid w:val="00E97C70"/>
    <w:rPr>
      <w:rFonts w:asciiTheme="majorHAnsi" w:eastAsiaTheme="majorEastAsia" w:hAnsiTheme="majorHAnsi" w:cstheme="majorBidi"/>
      <w:b/>
      <w:bCs/>
      <w:iCs/>
      <w:color w:val="000000" w:themeColor="text1"/>
      <w:sz w:val="28"/>
      <w:lang w:val="ru-RU" w:eastAsia="en-US"/>
    </w:rPr>
  </w:style>
  <w:style w:type="character" w:customStyle="1" w:styleId="50">
    <w:name w:val="Заголовок 5 Знак"/>
    <w:basedOn w:val="a0"/>
    <w:link w:val="5"/>
    <w:rsid w:val="00E84375"/>
    <w:rPr>
      <w:rFonts w:ascii="Calibri Light" w:eastAsia="Calibri Light" w:hAnsi="Calibri Light" w:cs="Calibri Light"/>
      <w:b/>
      <w:bCs/>
      <w:sz w:val="24"/>
      <w:szCs w:val="24"/>
      <w:u w:val="single"/>
      <w:lang w:val="ru-RU" w:eastAsia="ru-RU"/>
    </w:rPr>
  </w:style>
  <w:style w:type="character" w:customStyle="1" w:styleId="60">
    <w:name w:val="Заголовок 6 Знак"/>
    <w:basedOn w:val="a0"/>
    <w:link w:val="6"/>
    <w:uiPriority w:val="9"/>
    <w:rsid w:val="0097612F"/>
    <w:rPr>
      <w:rFonts w:ascii="Times New Roman" w:eastAsia="Times New Roman" w:hAnsi="Times New Roman" w:cs="Times New Roman"/>
      <w:lang w:eastAsia="en-US"/>
    </w:rPr>
  </w:style>
  <w:style w:type="character" w:customStyle="1" w:styleId="70">
    <w:name w:val="Заголовок 7 Знак"/>
    <w:basedOn w:val="a0"/>
    <w:link w:val="7"/>
    <w:uiPriority w:val="9"/>
    <w:rsid w:val="00042C62"/>
    <w:rPr>
      <w:rFonts w:asciiTheme="majorHAnsi" w:eastAsia="Calibri Light" w:hAnsiTheme="majorHAnsi" w:cs="Calibri Light"/>
      <w:b/>
      <w:iCs/>
      <w:color w:val="404040"/>
      <w:lang w:eastAsia="en-US"/>
    </w:rPr>
  </w:style>
  <w:style w:type="character" w:customStyle="1" w:styleId="80">
    <w:name w:val="Заголовок 8 Знак"/>
    <w:basedOn w:val="a0"/>
    <w:link w:val="8"/>
    <w:uiPriority w:val="1"/>
    <w:rsid w:val="0097612F"/>
    <w:rPr>
      <w:rFonts w:ascii="Times New Roman" w:eastAsia="Times New Roman" w:hAnsi="Times New Roman" w:cs="Times New Roman"/>
      <w:b/>
      <w:bCs/>
      <w:i/>
      <w:iCs/>
      <w:sz w:val="20"/>
      <w:szCs w:val="20"/>
      <w:lang w:eastAsia="en-US"/>
    </w:rPr>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line="240" w:lineRule="auto"/>
    </w:pPr>
    <w:rPr>
      <w:sz w:val="20"/>
      <w:szCs w:val="20"/>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unhideWhenUsed/>
    <w:rsid w:val="00D42737"/>
    <w:pPr>
      <w:spacing w:after="0" w:line="240" w:lineRule="auto"/>
    </w:pPr>
    <w:rPr>
      <w:rFonts w:ascii="Tahoma" w:hAnsi="Tahoma" w:cs="Tahoma"/>
      <w:sz w:val="16"/>
      <w:szCs w:val="16"/>
    </w:rPr>
  </w:style>
  <w:style w:type="character" w:customStyle="1" w:styleId="a7">
    <w:name w:val="Текст выноски Знак"/>
    <w:basedOn w:val="a0"/>
    <w:link w:val="a6"/>
    <w:uiPriority w:val="99"/>
    <w:rsid w:val="00D42737"/>
    <w:rPr>
      <w:rFonts w:ascii="Tahoma" w:eastAsia="Calibri" w:hAnsi="Tahoma" w:cs="Tahoma"/>
      <w:sz w:val="16"/>
      <w:szCs w:val="16"/>
      <w:lang w:val="ru-RU" w:eastAsia="en-US"/>
    </w:rPr>
  </w:style>
  <w:style w:type="paragraph" w:styleId="a8">
    <w:name w:val="Normal (Web)"/>
    <w:basedOn w:val="a"/>
    <w:uiPriority w:val="99"/>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table" w:styleId="a9">
    <w:name w:val="Table Grid"/>
    <w:basedOn w:val="a1"/>
    <w:uiPriority w:val="59"/>
    <w:rsid w:val="00D063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subject"/>
    <w:basedOn w:val="a4"/>
    <w:next w:val="a4"/>
    <w:link w:val="ab"/>
    <w:uiPriority w:val="99"/>
    <w:semiHidden/>
    <w:unhideWhenUsed/>
    <w:rsid w:val="008104ED"/>
    <w:rPr>
      <w:b/>
      <w:bCs/>
    </w:rPr>
  </w:style>
  <w:style w:type="character" w:customStyle="1" w:styleId="ab">
    <w:name w:val="Тема примечания Знак"/>
    <w:basedOn w:val="a5"/>
    <w:link w:val="aa"/>
    <w:uiPriority w:val="99"/>
    <w:semiHidden/>
    <w:rsid w:val="008104ED"/>
    <w:rPr>
      <w:rFonts w:ascii="Calibri" w:eastAsia="Calibri" w:hAnsi="Calibri" w:cs="Times New Roman"/>
      <w:b/>
      <w:bCs/>
      <w:sz w:val="20"/>
      <w:szCs w:val="20"/>
      <w:lang w:val="ru-RU" w:eastAsia="en-US"/>
    </w:rPr>
  </w:style>
  <w:style w:type="paragraph" w:styleId="ac">
    <w:name w:val="List Paragraph"/>
    <w:basedOn w:val="a"/>
    <w:uiPriority w:val="34"/>
    <w:qFormat/>
    <w:rsid w:val="001B2489"/>
    <w:pPr>
      <w:ind w:left="720"/>
      <w:contextualSpacing/>
    </w:pPr>
  </w:style>
  <w:style w:type="paragraph" w:styleId="ad">
    <w:name w:val="header"/>
    <w:basedOn w:val="a"/>
    <w:link w:val="ae"/>
    <w:uiPriority w:val="99"/>
    <w:unhideWhenUsed/>
    <w:rsid w:val="001E469B"/>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E469B"/>
    <w:rPr>
      <w:rFonts w:ascii="Calibri" w:eastAsia="Calibri" w:hAnsi="Calibri" w:cs="Times New Roman"/>
      <w:lang w:val="ru-RU" w:eastAsia="en-US"/>
    </w:rPr>
  </w:style>
  <w:style w:type="paragraph" w:styleId="af">
    <w:name w:val="footer"/>
    <w:basedOn w:val="a"/>
    <w:link w:val="af0"/>
    <w:uiPriority w:val="99"/>
    <w:unhideWhenUsed/>
    <w:rsid w:val="001E469B"/>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E469B"/>
    <w:rPr>
      <w:rFonts w:ascii="Calibri" w:eastAsia="Calibri" w:hAnsi="Calibri" w:cs="Times New Roman"/>
      <w:lang w:val="ru-RU" w:eastAsia="en-US"/>
    </w:rPr>
  </w:style>
  <w:style w:type="character" w:styleId="af1">
    <w:name w:val="Hyperlink"/>
    <w:qFormat/>
    <w:rsid w:val="00612E8E"/>
    <w:rPr>
      <w:color w:val="0000FF"/>
      <w:u w:val="single"/>
    </w:rPr>
  </w:style>
  <w:style w:type="paragraph" w:styleId="HTML">
    <w:name w:val="HTML Preformatted"/>
    <w:basedOn w:val="a"/>
    <w:link w:val="HTML0"/>
    <w:uiPriority w:val="99"/>
    <w:unhideWhenUsed/>
    <w:rsid w:val="00612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612E8E"/>
    <w:rPr>
      <w:rFonts w:ascii="Courier New" w:eastAsia="Times New Roman" w:hAnsi="Courier New" w:cs="Courier New"/>
      <w:sz w:val="20"/>
      <w:szCs w:val="20"/>
      <w:lang w:eastAsia="uk-UA"/>
    </w:rPr>
  </w:style>
  <w:style w:type="paragraph" w:customStyle="1" w:styleId="rvps2">
    <w:name w:val="rvps2"/>
    <w:basedOn w:val="a"/>
    <w:rsid w:val="00612E8E"/>
    <w:pPr>
      <w:spacing w:before="100" w:beforeAutospacing="1" w:after="100" w:afterAutospacing="1" w:line="240" w:lineRule="auto"/>
    </w:pPr>
    <w:rPr>
      <w:rFonts w:ascii="Times New Roman" w:eastAsia="Times New Roman" w:hAnsi="Times New Roman"/>
      <w:sz w:val="24"/>
      <w:szCs w:val="24"/>
      <w:lang w:eastAsia="ru-RU"/>
    </w:rPr>
  </w:style>
  <w:style w:type="character" w:styleId="af2">
    <w:name w:val="Strong"/>
    <w:basedOn w:val="a0"/>
    <w:uiPriority w:val="22"/>
    <w:qFormat/>
    <w:rsid w:val="00740C68"/>
    <w:rPr>
      <w:b/>
      <w:bCs/>
    </w:rPr>
  </w:style>
  <w:style w:type="character" w:styleId="af3">
    <w:name w:val="FollowedHyperlink"/>
    <w:basedOn w:val="a0"/>
    <w:uiPriority w:val="99"/>
    <w:semiHidden/>
    <w:unhideWhenUsed/>
    <w:rsid w:val="003E67F4"/>
    <w:rPr>
      <w:color w:val="800080" w:themeColor="followedHyperlink"/>
      <w:u w:val="single"/>
    </w:rPr>
  </w:style>
  <w:style w:type="character" w:customStyle="1" w:styleId="citation-number">
    <w:name w:val="citation-number"/>
    <w:basedOn w:val="a0"/>
    <w:rsid w:val="002D3E52"/>
  </w:style>
  <w:style w:type="character" w:customStyle="1" w:styleId="citation-content">
    <w:name w:val="citation-content"/>
    <w:basedOn w:val="a0"/>
    <w:rsid w:val="002D3E52"/>
  </w:style>
  <w:style w:type="paragraph" w:customStyle="1" w:styleId="citation">
    <w:name w:val="citation"/>
    <w:basedOn w:val="a"/>
    <w:rsid w:val="006E080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
    <w:name w:val="Обычный1"/>
    <w:basedOn w:val="a"/>
    <w:rsid w:val="00110A39"/>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rsid w:val="00110A39"/>
  </w:style>
  <w:style w:type="paragraph" w:styleId="31">
    <w:name w:val="Body Text 3"/>
    <w:basedOn w:val="a"/>
    <w:link w:val="32"/>
    <w:rsid w:val="00E84375"/>
    <w:pPr>
      <w:spacing w:after="0" w:line="240" w:lineRule="auto"/>
    </w:pPr>
    <w:rPr>
      <w:rFonts w:ascii="Calibri Light" w:eastAsia="Calibri Light" w:hAnsi="Calibri Light" w:cs="Calibri Light"/>
      <w:lang w:val="uk-UA" w:eastAsia="ru-RU"/>
    </w:rPr>
  </w:style>
  <w:style w:type="character" w:customStyle="1" w:styleId="32">
    <w:name w:val="Основной текст 3 Знак"/>
    <w:basedOn w:val="a0"/>
    <w:link w:val="31"/>
    <w:rsid w:val="00E84375"/>
    <w:rPr>
      <w:rFonts w:ascii="Calibri Light" w:eastAsia="Calibri Light" w:hAnsi="Calibri Light" w:cs="Calibri Light"/>
      <w:lang w:eastAsia="ru-RU"/>
    </w:rPr>
  </w:style>
  <w:style w:type="paragraph" w:styleId="af4">
    <w:name w:val="Body Text Indent"/>
    <w:basedOn w:val="a"/>
    <w:link w:val="af5"/>
    <w:uiPriority w:val="99"/>
    <w:unhideWhenUsed/>
    <w:rsid w:val="00E84375"/>
    <w:pPr>
      <w:spacing w:after="120"/>
      <w:ind w:left="283"/>
    </w:pPr>
    <w:rPr>
      <w:rFonts w:ascii="Tahoma" w:eastAsia="Tahoma" w:hAnsi="Tahoma" w:cs="Calibri Light"/>
      <w:lang w:val="uk-UA"/>
    </w:rPr>
  </w:style>
  <w:style w:type="character" w:customStyle="1" w:styleId="af5">
    <w:name w:val="Основной текст с отступом Знак"/>
    <w:basedOn w:val="a0"/>
    <w:link w:val="af4"/>
    <w:uiPriority w:val="99"/>
    <w:rsid w:val="00E84375"/>
    <w:rPr>
      <w:rFonts w:ascii="Tahoma" w:eastAsia="Tahoma" w:hAnsi="Tahoma" w:cs="Calibri Light"/>
      <w:lang w:eastAsia="en-US"/>
    </w:rPr>
  </w:style>
  <w:style w:type="character" w:customStyle="1" w:styleId="apple-converted-space">
    <w:name w:val="apple-converted-space"/>
    <w:basedOn w:val="a0"/>
    <w:rsid w:val="00E84375"/>
  </w:style>
  <w:style w:type="character" w:customStyle="1" w:styleId="5yl5">
    <w:name w:val="_5yl5"/>
    <w:basedOn w:val="a0"/>
    <w:rsid w:val="00E84375"/>
  </w:style>
  <w:style w:type="character" w:customStyle="1" w:styleId="alt-edited">
    <w:name w:val="alt-edited"/>
    <w:basedOn w:val="a0"/>
    <w:rsid w:val="00E84375"/>
  </w:style>
  <w:style w:type="character" w:customStyle="1" w:styleId="hps">
    <w:name w:val="hps"/>
    <w:basedOn w:val="a0"/>
    <w:rsid w:val="00E84375"/>
  </w:style>
  <w:style w:type="character" w:customStyle="1" w:styleId="st">
    <w:name w:val="st"/>
    <w:basedOn w:val="a0"/>
    <w:rsid w:val="00E84375"/>
  </w:style>
  <w:style w:type="paragraph" w:customStyle="1" w:styleId="21">
    <w:name w:val="Обычный2"/>
    <w:basedOn w:val="a"/>
    <w:rsid w:val="00E84375"/>
    <w:pPr>
      <w:spacing w:before="100" w:beforeAutospacing="1" w:after="100" w:afterAutospacing="1" w:line="240" w:lineRule="auto"/>
    </w:pPr>
    <w:rPr>
      <w:rFonts w:ascii="Calibri Light" w:eastAsia="Calibri Light" w:hAnsi="Calibri Light" w:cs="Calibri Light"/>
      <w:sz w:val="24"/>
      <w:szCs w:val="24"/>
      <w:lang w:val="uk-UA" w:eastAsia="uk-UA"/>
    </w:rPr>
  </w:style>
  <w:style w:type="paragraph" w:customStyle="1" w:styleId="tbl-txt">
    <w:name w:val="tbl-txt"/>
    <w:basedOn w:val="a"/>
    <w:rsid w:val="00E84375"/>
    <w:pPr>
      <w:spacing w:before="100" w:beforeAutospacing="1" w:after="100" w:afterAutospacing="1" w:line="240" w:lineRule="auto"/>
    </w:pPr>
    <w:rPr>
      <w:rFonts w:ascii="Calibri Light" w:eastAsia="Calibri Light" w:hAnsi="Calibri Light" w:cs="Calibri Light"/>
      <w:sz w:val="24"/>
      <w:szCs w:val="24"/>
      <w:lang w:val="uk-UA" w:eastAsia="uk-UA"/>
    </w:rPr>
  </w:style>
  <w:style w:type="paragraph" w:customStyle="1" w:styleId="BeginIndent">
    <w:name w:val="Begin_Indent"/>
    <w:basedOn w:val="a"/>
    <w:rsid w:val="00E84375"/>
    <w:pPr>
      <w:widowControl w:val="0"/>
      <w:overflowPunct w:val="0"/>
      <w:autoSpaceDE w:val="0"/>
      <w:autoSpaceDN w:val="0"/>
      <w:adjustRightInd w:val="0"/>
      <w:spacing w:after="0" w:line="240" w:lineRule="auto"/>
      <w:ind w:firstLine="567"/>
      <w:textAlignment w:val="baseline"/>
    </w:pPr>
    <w:rPr>
      <w:rFonts w:ascii="Cambria Math" w:eastAsia="Calibri Light" w:hAnsi="Cambria Math" w:cs="Calibri Light"/>
      <w:sz w:val="24"/>
      <w:szCs w:val="20"/>
      <w:lang w:eastAsia="ru-RU"/>
    </w:rPr>
  </w:style>
  <w:style w:type="paragraph" w:customStyle="1" w:styleId="Default">
    <w:name w:val="Default"/>
    <w:rsid w:val="00E84375"/>
    <w:pPr>
      <w:autoSpaceDE w:val="0"/>
      <w:autoSpaceDN w:val="0"/>
      <w:adjustRightInd w:val="0"/>
      <w:spacing w:after="0" w:line="240" w:lineRule="auto"/>
    </w:pPr>
    <w:rPr>
      <w:rFonts w:ascii="Cambria Math" w:eastAsia="Tahoma" w:hAnsi="Cambria Math" w:cs="Cambria Math"/>
      <w:color w:val="000000"/>
      <w:sz w:val="24"/>
      <w:szCs w:val="24"/>
      <w:lang w:eastAsia="en-US"/>
    </w:rPr>
  </w:style>
  <w:style w:type="character" w:customStyle="1" w:styleId="y2iqfc">
    <w:name w:val="y2iqfc"/>
    <w:rsid w:val="00E84375"/>
  </w:style>
  <w:style w:type="character" w:customStyle="1" w:styleId="fontstyle01">
    <w:name w:val="fontstyle01"/>
    <w:rsid w:val="00E84375"/>
    <w:rPr>
      <w:rFonts w:ascii="Tahoma" w:hAnsi="Tahoma" w:cs="Tahoma" w:hint="default"/>
      <w:b w:val="0"/>
      <w:bCs w:val="0"/>
      <w:i w:val="0"/>
      <w:iCs w:val="0"/>
      <w:color w:val="000000"/>
      <w:sz w:val="20"/>
      <w:szCs w:val="20"/>
    </w:rPr>
  </w:style>
  <w:style w:type="character" w:customStyle="1" w:styleId="rvts9">
    <w:name w:val="rvts9"/>
    <w:rsid w:val="00E84375"/>
  </w:style>
  <w:style w:type="character" w:customStyle="1" w:styleId="rvts11">
    <w:name w:val="rvts11"/>
    <w:rsid w:val="00E84375"/>
  </w:style>
  <w:style w:type="paragraph" w:customStyle="1" w:styleId="rvps7">
    <w:name w:val="rvps7"/>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15">
    <w:name w:val="rvts15"/>
    <w:rsid w:val="00E84375"/>
  </w:style>
  <w:style w:type="paragraph" w:customStyle="1" w:styleId="rvps6">
    <w:name w:val="rvps6"/>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46">
    <w:name w:val="rvts46"/>
    <w:rsid w:val="00E84375"/>
  </w:style>
  <w:style w:type="character" w:styleId="HTML1">
    <w:name w:val="HTML Cite"/>
    <w:uiPriority w:val="99"/>
    <w:semiHidden/>
    <w:unhideWhenUsed/>
    <w:rsid w:val="00E84375"/>
    <w:rPr>
      <w:i/>
      <w:iCs/>
    </w:rPr>
  </w:style>
  <w:style w:type="character" w:customStyle="1" w:styleId="dyjrff">
    <w:name w:val="dyjrff"/>
    <w:rsid w:val="00E84375"/>
  </w:style>
  <w:style w:type="paragraph" w:customStyle="1" w:styleId="rvps14">
    <w:name w:val="rvps14"/>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82">
    <w:name w:val="rvts82"/>
    <w:rsid w:val="00E84375"/>
  </w:style>
  <w:style w:type="paragraph" w:customStyle="1" w:styleId="rvps12">
    <w:name w:val="rvps12"/>
    <w:basedOn w:val="a"/>
    <w:rsid w:val="00E84375"/>
    <w:pPr>
      <w:spacing w:before="100" w:beforeAutospacing="1" w:after="100" w:afterAutospacing="1" w:line="240" w:lineRule="auto"/>
    </w:pPr>
    <w:rPr>
      <w:rFonts w:ascii="Calibri Light" w:eastAsia="Calibri Light" w:hAnsi="Calibri Light" w:cs="Calibri Light"/>
      <w:sz w:val="24"/>
      <w:szCs w:val="24"/>
      <w:lang w:eastAsia="ru-RU"/>
    </w:rPr>
  </w:style>
  <w:style w:type="character" w:customStyle="1" w:styleId="rvts37">
    <w:name w:val="rvts37"/>
    <w:rsid w:val="00E84375"/>
  </w:style>
  <w:style w:type="paragraph" w:customStyle="1" w:styleId="33">
    <w:name w:val="Обычный3"/>
    <w:basedOn w:val="a"/>
    <w:rsid w:val="00C24470"/>
    <w:pPr>
      <w:spacing w:before="100" w:beforeAutospacing="1" w:after="100" w:afterAutospacing="1" w:line="240" w:lineRule="auto"/>
    </w:pPr>
    <w:rPr>
      <w:rFonts w:ascii="Calibri Light" w:eastAsia="Calibri Light" w:hAnsi="Calibri Light"/>
      <w:sz w:val="24"/>
      <w:szCs w:val="24"/>
      <w:lang w:eastAsia="uk-UA"/>
    </w:rPr>
  </w:style>
  <w:style w:type="character" w:customStyle="1" w:styleId="fontstyle21">
    <w:name w:val="fontstyle21"/>
    <w:rsid w:val="00C24470"/>
    <w:rPr>
      <w:rFonts w:ascii="Times New Roman" w:hAnsi="Times New Roman" w:cs="Times New Roman" w:hint="default"/>
      <w:b w:val="0"/>
      <w:bCs w:val="0"/>
      <w:i w:val="0"/>
      <w:iCs w:val="0"/>
      <w:color w:val="000000"/>
      <w:sz w:val="28"/>
      <w:szCs w:val="28"/>
    </w:rPr>
  </w:style>
  <w:style w:type="paragraph" w:styleId="af6">
    <w:name w:val="Body Text"/>
    <w:basedOn w:val="a"/>
    <w:link w:val="af7"/>
    <w:uiPriority w:val="99"/>
    <w:unhideWhenUsed/>
    <w:qFormat/>
    <w:rsid w:val="00C24470"/>
    <w:pPr>
      <w:spacing w:after="120" w:line="240" w:lineRule="auto"/>
    </w:pPr>
    <w:rPr>
      <w:rFonts w:ascii="Times New Roman" w:eastAsia="Times New Roman" w:hAnsi="Times New Roman"/>
      <w:sz w:val="24"/>
      <w:szCs w:val="24"/>
      <w:lang w:eastAsia="ru-RU"/>
    </w:rPr>
  </w:style>
  <w:style w:type="character" w:customStyle="1" w:styleId="af7">
    <w:name w:val="Основной текст Знак"/>
    <w:basedOn w:val="a0"/>
    <w:link w:val="af6"/>
    <w:uiPriority w:val="99"/>
    <w:rsid w:val="00C24470"/>
    <w:rPr>
      <w:rFonts w:ascii="Times New Roman" w:eastAsia="Times New Roman" w:hAnsi="Times New Roman" w:cs="Times New Roman"/>
      <w:sz w:val="24"/>
      <w:szCs w:val="24"/>
      <w:lang w:val="ru-RU" w:eastAsia="ru-RU"/>
    </w:rPr>
  </w:style>
  <w:style w:type="character" w:customStyle="1" w:styleId="fontstyle31">
    <w:name w:val="fontstyle31"/>
    <w:rsid w:val="00C24470"/>
    <w:rPr>
      <w:rFonts w:ascii="Times New Roman" w:hAnsi="Times New Roman" w:cs="Times New Roman" w:hint="default"/>
      <w:b w:val="0"/>
      <w:bCs w:val="0"/>
      <w:i/>
      <w:iCs/>
      <w:color w:val="000000"/>
      <w:sz w:val="28"/>
      <w:szCs w:val="28"/>
    </w:rPr>
  </w:style>
  <w:style w:type="character" w:customStyle="1" w:styleId="fontstyle41">
    <w:name w:val="fontstyle41"/>
    <w:rsid w:val="00C24470"/>
    <w:rPr>
      <w:rFonts w:ascii="Symbol" w:hAnsi="Symbol" w:hint="default"/>
      <w:b w:val="0"/>
      <w:bCs w:val="0"/>
      <w:i w:val="0"/>
      <w:iCs w:val="0"/>
      <w:color w:val="000000"/>
      <w:sz w:val="56"/>
      <w:szCs w:val="56"/>
    </w:rPr>
  </w:style>
  <w:style w:type="character" w:styleId="af8">
    <w:name w:val="Emphasis"/>
    <w:basedOn w:val="a0"/>
    <w:uiPriority w:val="20"/>
    <w:qFormat/>
    <w:rsid w:val="00911C87"/>
    <w:rPr>
      <w:i/>
      <w:iCs/>
    </w:rPr>
  </w:style>
  <w:style w:type="character" w:customStyle="1" w:styleId="12">
    <w:name w:val="Незакрита згадка1"/>
    <w:basedOn w:val="a0"/>
    <w:uiPriority w:val="99"/>
    <w:semiHidden/>
    <w:unhideWhenUsed/>
    <w:rsid w:val="008B23B2"/>
    <w:rPr>
      <w:color w:val="605E5C"/>
      <w:shd w:val="clear" w:color="auto" w:fill="E1DFDD"/>
    </w:rPr>
  </w:style>
  <w:style w:type="character" w:customStyle="1" w:styleId="value">
    <w:name w:val="value"/>
    <w:basedOn w:val="a0"/>
    <w:rsid w:val="00A811BE"/>
  </w:style>
  <w:style w:type="paragraph" w:customStyle="1" w:styleId="91">
    <w:name w:val="Заголовок 91"/>
    <w:basedOn w:val="a"/>
    <w:rsid w:val="004E4467"/>
    <w:pPr>
      <w:widowControl w:val="0"/>
      <w:autoSpaceDE w:val="0"/>
      <w:autoSpaceDN w:val="0"/>
      <w:adjustRightInd w:val="0"/>
      <w:spacing w:before="44" w:after="0" w:line="240" w:lineRule="auto"/>
      <w:ind w:left="860"/>
      <w:outlineLvl w:val="8"/>
    </w:pPr>
    <w:rPr>
      <w:rFonts w:eastAsia="Times New Roman" w:cs="Calibri"/>
      <w:b/>
      <w:bCs/>
      <w:sz w:val="28"/>
      <w:szCs w:val="28"/>
      <w:lang w:eastAsia="ru-RU"/>
    </w:rPr>
  </w:style>
  <w:style w:type="character" w:customStyle="1" w:styleId="22">
    <w:name w:val="Незакрита згадка2"/>
    <w:basedOn w:val="a0"/>
    <w:uiPriority w:val="99"/>
    <w:semiHidden/>
    <w:unhideWhenUsed/>
    <w:rsid w:val="003E6BD5"/>
    <w:rPr>
      <w:color w:val="605E5C"/>
      <w:shd w:val="clear" w:color="auto" w:fill="E1DFDD"/>
    </w:rPr>
  </w:style>
  <w:style w:type="paragraph" w:styleId="af9">
    <w:name w:val="TOC Heading"/>
    <w:basedOn w:val="1"/>
    <w:next w:val="a"/>
    <w:uiPriority w:val="39"/>
    <w:unhideWhenUsed/>
    <w:qFormat/>
    <w:rsid w:val="004B3D60"/>
    <w:pPr>
      <w:spacing w:before="480"/>
      <w:jc w:val="left"/>
      <w:outlineLvl w:val="9"/>
    </w:pPr>
    <w:rPr>
      <w:bCs/>
      <w:color w:val="365F91" w:themeColor="accent1" w:themeShade="BF"/>
      <w:sz w:val="28"/>
      <w:szCs w:val="28"/>
    </w:rPr>
  </w:style>
  <w:style w:type="paragraph" w:styleId="13">
    <w:name w:val="toc 1"/>
    <w:basedOn w:val="a"/>
    <w:next w:val="a"/>
    <w:autoRedefine/>
    <w:uiPriority w:val="39"/>
    <w:unhideWhenUsed/>
    <w:qFormat/>
    <w:rsid w:val="007D4E23"/>
    <w:pPr>
      <w:tabs>
        <w:tab w:val="right" w:pos="9639"/>
      </w:tabs>
      <w:spacing w:before="120" w:after="120"/>
      <w:ind w:left="210" w:hanging="210"/>
    </w:pPr>
    <w:rPr>
      <w:rFonts w:asciiTheme="majorHAnsi" w:hAnsiTheme="majorHAnsi"/>
      <w:b/>
      <w:bCs/>
      <w:caps/>
      <w:noProof/>
      <w:sz w:val="28"/>
      <w:szCs w:val="28"/>
      <w:lang w:eastAsia="ru-RU"/>
    </w:rPr>
  </w:style>
  <w:style w:type="paragraph" w:styleId="23">
    <w:name w:val="toc 2"/>
    <w:basedOn w:val="a"/>
    <w:next w:val="a"/>
    <w:autoRedefine/>
    <w:uiPriority w:val="39"/>
    <w:unhideWhenUsed/>
    <w:qFormat/>
    <w:rsid w:val="00C12274"/>
    <w:pPr>
      <w:tabs>
        <w:tab w:val="right" w:pos="9658"/>
      </w:tabs>
      <w:spacing w:after="0"/>
      <w:ind w:left="142"/>
    </w:pPr>
    <w:rPr>
      <w:rFonts w:ascii="Cambria Math" w:eastAsia="Cambria" w:hAnsi="Cambria Math" w:cstheme="minorHAnsi"/>
      <w:bCs/>
      <w:noProof/>
      <w:kern w:val="20"/>
      <w:sz w:val="28"/>
      <w:szCs w:val="28"/>
      <w:lang w:val="uk-UA"/>
    </w:rPr>
  </w:style>
  <w:style w:type="paragraph" w:styleId="34">
    <w:name w:val="toc 3"/>
    <w:basedOn w:val="a"/>
    <w:next w:val="a"/>
    <w:autoRedefine/>
    <w:uiPriority w:val="39"/>
    <w:unhideWhenUsed/>
    <w:rsid w:val="00077E20"/>
    <w:pPr>
      <w:tabs>
        <w:tab w:val="right" w:pos="9658"/>
      </w:tabs>
      <w:spacing w:after="0"/>
      <w:ind w:left="220" w:firstLine="914"/>
    </w:pPr>
    <w:rPr>
      <w:rFonts w:asciiTheme="minorHAnsi" w:hAnsiTheme="minorHAnsi" w:cstheme="minorHAnsi"/>
      <w:sz w:val="20"/>
      <w:szCs w:val="20"/>
    </w:rPr>
  </w:style>
  <w:style w:type="paragraph" w:styleId="41">
    <w:name w:val="toc 4"/>
    <w:basedOn w:val="a"/>
    <w:next w:val="a"/>
    <w:autoRedefine/>
    <w:uiPriority w:val="39"/>
    <w:unhideWhenUsed/>
    <w:rsid w:val="004B3D60"/>
    <w:pPr>
      <w:spacing w:after="0"/>
      <w:ind w:left="440"/>
    </w:pPr>
    <w:rPr>
      <w:rFonts w:asciiTheme="minorHAnsi" w:hAnsiTheme="minorHAnsi" w:cstheme="minorHAnsi"/>
      <w:sz w:val="20"/>
      <w:szCs w:val="20"/>
    </w:rPr>
  </w:style>
  <w:style w:type="paragraph" w:styleId="51">
    <w:name w:val="toc 5"/>
    <w:basedOn w:val="a"/>
    <w:next w:val="a"/>
    <w:autoRedefine/>
    <w:uiPriority w:val="39"/>
    <w:unhideWhenUsed/>
    <w:rsid w:val="00077E20"/>
    <w:pPr>
      <w:spacing w:after="0"/>
      <w:ind w:left="660"/>
    </w:pPr>
    <w:rPr>
      <w:rFonts w:asciiTheme="minorHAnsi" w:hAnsiTheme="minorHAnsi" w:cstheme="minorHAnsi"/>
      <w:sz w:val="20"/>
      <w:szCs w:val="20"/>
    </w:rPr>
  </w:style>
  <w:style w:type="paragraph" w:styleId="61">
    <w:name w:val="toc 6"/>
    <w:basedOn w:val="a"/>
    <w:next w:val="a"/>
    <w:autoRedefine/>
    <w:uiPriority w:val="39"/>
    <w:unhideWhenUsed/>
    <w:rsid w:val="00077E20"/>
    <w:pPr>
      <w:spacing w:after="0"/>
      <w:ind w:left="880"/>
    </w:pPr>
    <w:rPr>
      <w:rFonts w:asciiTheme="minorHAnsi" w:hAnsiTheme="minorHAnsi" w:cstheme="minorHAnsi"/>
      <w:sz w:val="20"/>
      <w:szCs w:val="20"/>
    </w:rPr>
  </w:style>
  <w:style w:type="paragraph" w:styleId="71">
    <w:name w:val="toc 7"/>
    <w:basedOn w:val="a"/>
    <w:next w:val="a"/>
    <w:autoRedefine/>
    <w:uiPriority w:val="39"/>
    <w:unhideWhenUsed/>
    <w:rsid w:val="00077E20"/>
    <w:pPr>
      <w:spacing w:after="0"/>
      <w:ind w:left="1100"/>
    </w:pPr>
    <w:rPr>
      <w:rFonts w:asciiTheme="minorHAnsi" w:hAnsiTheme="minorHAnsi" w:cstheme="minorHAnsi"/>
      <w:sz w:val="20"/>
      <w:szCs w:val="20"/>
    </w:rPr>
  </w:style>
  <w:style w:type="paragraph" w:styleId="81">
    <w:name w:val="toc 8"/>
    <w:basedOn w:val="a"/>
    <w:next w:val="a"/>
    <w:autoRedefine/>
    <w:uiPriority w:val="39"/>
    <w:unhideWhenUsed/>
    <w:rsid w:val="00077E20"/>
    <w:pPr>
      <w:spacing w:after="0"/>
      <w:ind w:left="1320"/>
    </w:pPr>
    <w:rPr>
      <w:rFonts w:asciiTheme="minorHAnsi" w:hAnsiTheme="minorHAnsi" w:cstheme="minorHAnsi"/>
      <w:sz w:val="20"/>
      <w:szCs w:val="20"/>
    </w:rPr>
  </w:style>
  <w:style w:type="paragraph" w:styleId="9">
    <w:name w:val="toc 9"/>
    <w:basedOn w:val="a"/>
    <w:next w:val="a"/>
    <w:autoRedefine/>
    <w:uiPriority w:val="39"/>
    <w:unhideWhenUsed/>
    <w:rsid w:val="00077E20"/>
    <w:pPr>
      <w:spacing w:after="0"/>
      <w:ind w:left="1540"/>
    </w:pPr>
    <w:rPr>
      <w:rFonts w:asciiTheme="minorHAnsi" w:hAnsiTheme="minorHAnsi" w:cstheme="minorHAnsi"/>
      <w:sz w:val="20"/>
      <w:szCs w:val="20"/>
    </w:rPr>
  </w:style>
  <w:style w:type="table" w:customStyle="1" w:styleId="TableNormal">
    <w:name w:val="Table Normal"/>
    <w:uiPriority w:val="2"/>
    <w:semiHidden/>
    <w:unhideWhenUsed/>
    <w:qFormat/>
    <w:rsid w:val="0097612F"/>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7612F"/>
    <w:pPr>
      <w:widowControl w:val="0"/>
      <w:autoSpaceDE w:val="0"/>
      <w:autoSpaceDN w:val="0"/>
      <w:spacing w:after="0" w:line="240" w:lineRule="auto"/>
      <w:ind w:left="316"/>
    </w:pPr>
    <w:rPr>
      <w:rFonts w:ascii="Times New Roman" w:eastAsia="Times New Roman" w:hAnsi="Times New Roman"/>
      <w:lang w:val="uk-UA"/>
    </w:rPr>
  </w:style>
  <w:style w:type="character" w:customStyle="1" w:styleId="24">
    <w:name w:val="Основной текст (2)_"/>
    <w:basedOn w:val="a0"/>
    <w:link w:val="25"/>
    <w:uiPriority w:val="99"/>
    <w:rsid w:val="0097612F"/>
    <w:rPr>
      <w:rFonts w:ascii="Times New Roman" w:hAnsi="Times New Roman"/>
      <w:b/>
      <w:bCs/>
      <w:sz w:val="27"/>
      <w:szCs w:val="27"/>
      <w:shd w:val="clear" w:color="auto" w:fill="FFFFFF"/>
    </w:rPr>
  </w:style>
  <w:style w:type="paragraph" w:customStyle="1" w:styleId="25">
    <w:name w:val="Основной текст (2)"/>
    <w:basedOn w:val="a"/>
    <w:link w:val="24"/>
    <w:uiPriority w:val="99"/>
    <w:rsid w:val="0097612F"/>
    <w:pPr>
      <w:widowControl w:val="0"/>
      <w:shd w:val="clear" w:color="auto" w:fill="FFFFFF"/>
      <w:spacing w:before="1140" w:after="0" w:line="374" w:lineRule="exact"/>
      <w:jc w:val="both"/>
    </w:pPr>
    <w:rPr>
      <w:rFonts w:ascii="Times New Roman" w:eastAsiaTheme="minorHAnsi" w:hAnsi="Times New Roman" w:cstheme="minorBidi"/>
      <w:b/>
      <w:bCs/>
      <w:sz w:val="27"/>
      <w:szCs w:val="27"/>
      <w:lang w:val="uk-UA" w:eastAsia="en-GB"/>
    </w:rPr>
  </w:style>
  <w:style w:type="character" w:customStyle="1" w:styleId="42">
    <w:name w:val="Основной текст (4)_"/>
    <w:basedOn w:val="a0"/>
    <w:link w:val="43"/>
    <w:uiPriority w:val="99"/>
    <w:rsid w:val="0097612F"/>
    <w:rPr>
      <w:rFonts w:ascii="Times New Roman" w:hAnsi="Times New Roman"/>
      <w:b/>
      <w:bCs/>
      <w:sz w:val="39"/>
      <w:szCs w:val="39"/>
      <w:shd w:val="clear" w:color="auto" w:fill="FFFFFF"/>
    </w:rPr>
  </w:style>
  <w:style w:type="paragraph" w:customStyle="1" w:styleId="43">
    <w:name w:val="Основной текст (4)"/>
    <w:basedOn w:val="a"/>
    <w:link w:val="42"/>
    <w:uiPriority w:val="99"/>
    <w:rsid w:val="0097612F"/>
    <w:pPr>
      <w:widowControl w:val="0"/>
      <w:shd w:val="clear" w:color="auto" w:fill="FFFFFF"/>
      <w:spacing w:before="5580" w:after="120" w:line="600" w:lineRule="exact"/>
      <w:jc w:val="center"/>
    </w:pPr>
    <w:rPr>
      <w:rFonts w:ascii="Times New Roman" w:eastAsiaTheme="minorHAnsi" w:hAnsi="Times New Roman" w:cstheme="minorBidi"/>
      <w:b/>
      <w:bCs/>
      <w:sz w:val="39"/>
      <w:szCs w:val="39"/>
      <w:lang w:val="uk-UA" w:eastAsia="en-GB"/>
    </w:rPr>
  </w:style>
  <w:style w:type="character" w:customStyle="1" w:styleId="14">
    <w:name w:val="Основной текст Знак1"/>
    <w:basedOn w:val="a0"/>
    <w:uiPriority w:val="99"/>
    <w:rsid w:val="0097612F"/>
    <w:rPr>
      <w:rFonts w:ascii="Times New Roman" w:hAnsi="Times New Roman"/>
      <w:spacing w:val="3"/>
      <w:sz w:val="21"/>
      <w:szCs w:val="21"/>
      <w:shd w:val="clear" w:color="auto" w:fill="FFFFFF"/>
    </w:rPr>
  </w:style>
  <w:style w:type="character" w:customStyle="1" w:styleId="52">
    <w:name w:val="Основной текст (5)_"/>
    <w:basedOn w:val="a0"/>
    <w:link w:val="53"/>
    <w:uiPriority w:val="99"/>
    <w:rsid w:val="0097612F"/>
    <w:rPr>
      <w:rFonts w:ascii="Times New Roman" w:hAnsi="Times New Roman"/>
      <w:b/>
      <w:bCs/>
      <w:sz w:val="19"/>
      <w:szCs w:val="19"/>
      <w:shd w:val="clear" w:color="auto" w:fill="FFFFFF"/>
    </w:rPr>
  </w:style>
  <w:style w:type="paragraph" w:customStyle="1" w:styleId="53">
    <w:name w:val="Основной текст (5)"/>
    <w:basedOn w:val="a"/>
    <w:link w:val="52"/>
    <w:uiPriority w:val="99"/>
    <w:rsid w:val="0097612F"/>
    <w:pPr>
      <w:widowControl w:val="0"/>
      <w:shd w:val="clear" w:color="auto" w:fill="FFFFFF"/>
      <w:spacing w:before="60" w:after="60" w:line="206" w:lineRule="exact"/>
      <w:ind w:hanging="1500"/>
      <w:jc w:val="both"/>
    </w:pPr>
    <w:rPr>
      <w:rFonts w:ascii="Times New Roman" w:eastAsiaTheme="minorHAnsi" w:hAnsi="Times New Roman" w:cstheme="minorBidi"/>
      <w:b/>
      <w:bCs/>
      <w:sz w:val="19"/>
      <w:szCs w:val="19"/>
      <w:lang w:val="uk-UA" w:eastAsia="en-GB"/>
    </w:rPr>
  </w:style>
  <w:style w:type="character" w:customStyle="1" w:styleId="afa">
    <w:name w:val="Основной текст + Курсив"/>
    <w:basedOn w:val="14"/>
    <w:uiPriority w:val="99"/>
    <w:rsid w:val="0097612F"/>
    <w:rPr>
      <w:rFonts w:ascii="Times New Roman" w:hAnsi="Times New Roman"/>
      <w:i/>
      <w:iCs/>
      <w:spacing w:val="0"/>
      <w:sz w:val="23"/>
      <w:szCs w:val="23"/>
      <w:shd w:val="clear" w:color="auto" w:fill="FFFFFF"/>
    </w:rPr>
  </w:style>
  <w:style w:type="character" w:customStyle="1" w:styleId="item">
    <w:name w:val="item"/>
    <w:basedOn w:val="a0"/>
    <w:rsid w:val="0097612F"/>
  </w:style>
  <w:style w:type="character" w:customStyle="1" w:styleId="rvts0">
    <w:name w:val="rvts0"/>
    <w:basedOn w:val="a0"/>
    <w:rsid w:val="0097612F"/>
  </w:style>
  <w:style w:type="paragraph" w:customStyle="1" w:styleId="rvps17">
    <w:name w:val="rvps17"/>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64">
    <w:name w:val="rvts64"/>
    <w:basedOn w:val="a0"/>
    <w:rsid w:val="0097612F"/>
  </w:style>
  <w:style w:type="paragraph" w:customStyle="1" w:styleId="rvps18">
    <w:name w:val="rvps18"/>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a0"/>
    <w:rsid w:val="0097612F"/>
  </w:style>
  <w:style w:type="paragraph" w:customStyle="1" w:styleId="rvps4">
    <w:name w:val="rvps4"/>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44">
    <w:name w:val="rvts44"/>
    <w:basedOn w:val="a0"/>
    <w:rsid w:val="0097612F"/>
  </w:style>
  <w:style w:type="paragraph" w:customStyle="1" w:styleId="rvps15">
    <w:name w:val="rvps15"/>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78">
    <w:name w:val="rvts78"/>
    <w:basedOn w:val="a0"/>
    <w:rsid w:val="0097612F"/>
  </w:style>
  <w:style w:type="character" w:customStyle="1" w:styleId="hard-blue-color">
    <w:name w:val="hard-blue-color"/>
    <w:basedOn w:val="a0"/>
    <w:rsid w:val="0097612F"/>
  </w:style>
  <w:style w:type="paragraph" w:customStyle="1" w:styleId="tj">
    <w:name w:val="tj"/>
    <w:basedOn w:val="a"/>
    <w:rsid w:val="0097612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d-none">
    <w:name w:val="d-none"/>
    <w:basedOn w:val="a0"/>
    <w:rsid w:val="0097612F"/>
  </w:style>
  <w:style w:type="character" w:customStyle="1" w:styleId="fontstyle11">
    <w:name w:val="fontstyle11"/>
    <w:basedOn w:val="a0"/>
    <w:rsid w:val="0097612F"/>
    <w:rPr>
      <w:rFonts w:ascii="TimesNewRoman" w:hAnsi="TimesNewRoman" w:hint="default"/>
      <w:b w:val="0"/>
      <w:bCs w:val="0"/>
      <w:i w:val="0"/>
      <w:iCs w:val="0"/>
      <w:color w:val="000000"/>
      <w:sz w:val="14"/>
      <w:szCs w:val="14"/>
    </w:rPr>
  </w:style>
  <w:style w:type="character" w:customStyle="1" w:styleId="customfontstyle">
    <w:name w:val="customfontstyle"/>
    <w:basedOn w:val="a0"/>
    <w:rsid w:val="009761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3243214">
      <w:bodyDiv w:val="1"/>
      <w:marLeft w:val="0"/>
      <w:marRight w:val="0"/>
      <w:marTop w:val="0"/>
      <w:marBottom w:val="0"/>
      <w:divBdr>
        <w:top w:val="none" w:sz="0" w:space="0" w:color="auto"/>
        <w:left w:val="none" w:sz="0" w:space="0" w:color="auto"/>
        <w:bottom w:val="none" w:sz="0" w:space="0" w:color="auto"/>
        <w:right w:val="none" w:sz="0" w:space="0" w:color="auto"/>
      </w:divBdr>
    </w:div>
    <w:div w:id="816457975">
      <w:bodyDiv w:val="1"/>
      <w:marLeft w:val="0"/>
      <w:marRight w:val="0"/>
      <w:marTop w:val="0"/>
      <w:marBottom w:val="0"/>
      <w:divBdr>
        <w:top w:val="none" w:sz="0" w:space="0" w:color="auto"/>
        <w:left w:val="none" w:sz="0" w:space="0" w:color="auto"/>
        <w:bottom w:val="none" w:sz="0" w:space="0" w:color="auto"/>
        <w:right w:val="none" w:sz="0" w:space="0" w:color="auto"/>
      </w:divBdr>
    </w:div>
    <w:div w:id="921841267">
      <w:bodyDiv w:val="1"/>
      <w:marLeft w:val="0"/>
      <w:marRight w:val="0"/>
      <w:marTop w:val="0"/>
      <w:marBottom w:val="0"/>
      <w:divBdr>
        <w:top w:val="none" w:sz="0" w:space="0" w:color="auto"/>
        <w:left w:val="none" w:sz="0" w:space="0" w:color="auto"/>
        <w:bottom w:val="none" w:sz="0" w:space="0" w:color="auto"/>
        <w:right w:val="none" w:sz="0" w:space="0" w:color="auto"/>
      </w:divBdr>
    </w:div>
    <w:div w:id="1105418721">
      <w:bodyDiv w:val="1"/>
      <w:marLeft w:val="0"/>
      <w:marRight w:val="0"/>
      <w:marTop w:val="0"/>
      <w:marBottom w:val="0"/>
      <w:divBdr>
        <w:top w:val="none" w:sz="0" w:space="0" w:color="auto"/>
        <w:left w:val="none" w:sz="0" w:space="0" w:color="auto"/>
        <w:bottom w:val="none" w:sz="0" w:space="0" w:color="auto"/>
        <w:right w:val="none" w:sz="0" w:space="0" w:color="auto"/>
      </w:divBdr>
    </w:div>
    <w:div w:id="1145201822">
      <w:bodyDiv w:val="1"/>
      <w:marLeft w:val="0"/>
      <w:marRight w:val="0"/>
      <w:marTop w:val="0"/>
      <w:marBottom w:val="0"/>
      <w:divBdr>
        <w:top w:val="none" w:sz="0" w:space="0" w:color="auto"/>
        <w:left w:val="none" w:sz="0" w:space="0" w:color="auto"/>
        <w:bottom w:val="none" w:sz="0" w:space="0" w:color="auto"/>
        <w:right w:val="none" w:sz="0" w:space="0" w:color="auto"/>
      </w:divBdr>
    </w:div>
    <w:div w:id="1192106659">
      <w:bodyDiv w:val="1"/>
      <w:marLeft w:val="0"/>
      <w:marRight w:val="0"/>
      <w:marTop w:val="0"/>
      <w:marBottom w:val="0"/>
      <w:divBdr>
        <w:top w:val="none" w:sz="0" w:space="0" w:color="auto"/>
        <w:left w:val="none" w:sz="0" w:space="0" w:color="auto"/>
        <w:bottom w:val="none" w:sz="0" w:space="0" w:color="auto"/>
        <w:right w:val="none" w:sz="0" w:space="0" w:color="auto"/>
      </w:divBdr>
    </w:div>
    <w:div w:id="1935434401">
      <w:bodyDiv w:val="1"/>
      <w:marLeft w:val="0"/>
      <w:marRight w:val="0"/>
      <w:marTop w:val="0"/>
      <w:marBottom w:val="0"/>
      <w:divBdr>
        <w:top w:val="none" w:sz="0" w:space="0" w:color="auto"/>
        <w:left w:val="none" w:sz="0" w:space="0" w:color="auto"/>
        <w:bottom w:val="none" w:sz="0" w:space="0" w:color="auto"/>
        <w:right w:val="none" w:sz="0" w:space="0" w:color="auto"/>
      </w:divBdr>
    </w:div>
    <w:div w:id="199009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https://ilac.org/wp-content/uploads/WADA-Logo-optimised.jpg" TargetMode="External"/><Relationship Id="rId299" Type="http://schemas.openxmlformats.org/officeDocument/2006/relationships/footer" Target="footer2.xml"/><Relationship Id="rId303" Type="http://schemas.openxmlformats.org/officeDocument/2006/relationships/theme" Target="theme/theme1.xml"/><Relationship Id="rId21" Type="http://schemas.openxmlformats.org/officeDocument/2006/relationships/image" Target="media/image6.jpeg"/><Relationship Id="rId42" Type="http://schemas.openxmlformats.org/officeDocument/2006/relationships/hyperlink" Target="http://katalog.uas.org.ua/" TargetMode="External"/><Relationship Id="rId63" Type="http://schemas.openxmlformats.org/officeDocument/2006/relationships/hyperlink" Target="https://zakon.rada.gov.ua/rada/show/vb457609-10" TargetMode="External"/><Relationship Id="rId84" Type="http://schemas.openxmlformats.org/officeDocument/2006/relationships/image" Target="https://ilac.org/wp-content/uploads/BIPM-2014-160px-80x40.jpg" TargetMode="External"/><Relationship Id="rId138" Type="http://schemas.openxmlformats.org/officeDocument/2006/relationships/hyperlink" Target="https://zakon.rada.gov.ua/" TargetMode="External"/><Relationship Id="rId159" Type="http://schemas.openxmlformats.org/officeDocument/2006/relationships/hyperlink" Target="http://www.electropedia.org/" TargetMode="External"/><Relationship Id="rId170" Type="http://schemas.openxmlformats.org/officeDocument/2006/relationships/hyperlink" Target="https://zakon.rada.gov.ua/laws/show/62-2013-%D0%BF" TargetMode="External"/><Relationship Id="rId191" Type="http://schemas.openxmlformats.org/officeDocument/2006/relationships/hyperlink" Target="https://zakon.rada.gov.ua/laws/show/62-2013-%D0%BF?find=1&amp;text=%D0%B4%D0%BE%D0%B4%D0%B0%D1%82" TargetMode="External"/><Relationship Id="rId205" Type="http://schemas.openxmlformats.org/officeDocument/2006/relationships/hyperlink" Target="https://zakon.rada.gov.ua/laws/show/62-2013-%D0%BF?find=1&amp;text=%D0%B4%D0%BE%D0%B4%D0%B0%D1%82" TargetMode="External"/><Relationship Id="rId226" Type="http://schemas.openxmlformats.org/officeDocument/2006/relationships/hyperlink" Target="https://zakon.rada.gov.ua/laws/show/163-2016-%D0%BF" TargetMode="External"/><Relationship Id="rId247" Type="http://schemas.openxmlformats.org/officeDocument/2006/relationships/hyperlink" Target="https://eur-lex.europa.eu/legal-content/EN/TXT/?uri=CELEX:52014XC0314(03)&amp;locale=en" TargetMode="External"/><Relationship Id="rId107" Type="http://schemas.openxmlformats.org/officeDocument/2006/relationships/image" Target="media/image40.png"/><Relationship Id="rId268" Type="http://schemas.openxmlformats.org/officeDocument/2006/relationships/hyperlink" Target="https://www.iso.org/news/ref2780.html" TargetMode="External"/><Relationship Id="rId289" Type="http://schemas.openxmlformats.org/officeDocument/2006/relationships/hyperlink" Target="https://zakon.rada.gov.ua/laws/show/1184-2015-%D0%BF" TargetMode="External"/><Relationship Id="rId11" Type="http://schemas.openxmlformats.org/officeDocument/2006/relationships/hyperlink" Target="https://zakon.rada.gov.ua/laws/show/981_008" TargetMode="External"/><Relationship Id="rId32" Type="http://schemas.openxmlformats.org/officeDocument/2006/relationships/image" Target="media/image13.png"/><Relationship Id="rId53" Type="http://schemas.openxmlformats.org/officeDocument/2006/relationships/hyperlink" Target="https://www.iso.org/news/ref2780.html" TargetMode="External"/><Relationship Id="rId74" Type="http://schemas.openxmlformats.org/officeDocument/2006/relationships/image" Target="media/image28.png"/><Relationship Id="rId128" Type="http://schemas.openxmlformats.org/officeDocument/2006/relationships/hyperlink" Target="https://drive.google.com/file/d/1zOdsiQQsGoTz34FIi5RKqpbCfqB5U1Ob/view" TargetMode="External"/><Relationship Id="rId149" Type="http://schemas.openxmlformats.org/officeDocument/2006/relationships/image" Target="media/image47.wmf"/><Relationship Id="rId5" Type="http://schemas.openxmlformats.org/officeDocument/2006/relationships/webSettings" Target="webSettings.xml"/><Relationship Id="rId95" Type="http://schemas.openxmlformats.org/officeDocument/2006/relationships/image" Target="media/image36.png"/><Relationship Id="rId160" Type="http://schemas.openxmlformats.org/officeDocument/2006/relationships/hyperlink" Target="https://www.iso.org/obp/ui" TargetMode="External"/><Relationship Id="rId181" Type="http://schemas.openxmlformats.org/officeDocument/2006/relationships/hyperlink" Target="https://zakon.rada.gov.ua/laws/show/62-2013-%D0%BF?find=1&amp;text=%D0%B4%D0%BE%D0%B4%D0%B0%D1%82" TargetMode="External"/><Relationship Id="rId216" Type="http://schemas.openxmlformats.org/officeDocument/2006/relationships/hyperlink" Target="https://zakon.rada.gov.ua/laws/show/438-2017-%D0%BF" TargetMode="External"/><Relationship Id="rId237" Type="http://schemas.openxmlformats.org/officeDocument/2006/relationships/hyperlink" Target="https://zakon.rada.gov.ua/laws/show/163-2016-%D0%BF?find=1&amp;text=%D0%B4%D0%BE%D0%B4%D0%B0%D1%82%D0%BA%D0%BE%D0%B2%D0%BE%D0%B3%D0%BE" TargetMode="External"/><Relationship Id="rId258" Type="http://schemas.openxmlformats.org/officeDocument/2006/relationships/hyperlink" Target="https://zakon.rada.gov.ua/laws/show/163-2016-%D0%BF" TargetMode="External"/><Relationship Id="rId279" Type="http://schemas.openxmlformats.org/officeDocument/2006/relationships/hyperlink" Target="https://zakon.rada.gov.ua/rada/show/674-20" TargetMode="External"/><Relationship Id="rId22" Type="http://schemas.openxmlformats.org/officeDocument/2006/relationships/hyperlink" Target="http://www.iso.org/" TargetMode="External"/><Relationship Id="rId43" Type="http://schemas.openxmlformats.org/officeDocument/2006/relationships/hyperlink" Target="http://katalog.uas.org.ua/" TargetMode="External"/><Relationship Id="rId64" Type="http://schemas.openxmlformats.org/officeDocument/2006/relationships/hyperlink" Target="https://zakon.rada.gov.ua/rada/show/2371%D0%B0-14" TargetMode="External"/><Relationship Id="rId118" Type="http://schemas.openxmlformats.org/officeDocument/2006/relationships/hyperlink" Target="https://ilac.org/about-ilac/partnerships/international-partners/wada/" TargetMode="External"/><Relationship Id="rId139" Type="http://schemas.openxmlformats.org/officeDocument/2006/relationships/hyperlink" Target="https://zakon.rada.gov.ua/rada/show/62-2013-%D0%BF" TargetMode="External"/><Relationship Id="rId290" Type="http://schemas.openxmlformats.org/officeDocument/2006/relationships/hyperlink" Target="https://zakon.rada.gov.ua/laws/show/2735-17?find=1&amp;amp;text=2023" TargetMode="External"/><Relationship Id="rId85" Type="http://schemas.openxmlformats.org/officeDocument/2006/relationships/hyperlink" Target="https://ilac.org/about-ilac/partnerships/international-partners/bipm/" TargetMode="External"/><Relationship Id="rId150" Type="http://schemas.openxmlformats.org/officeDocument/2006/relationships/oleObject" Target="embeddings/oleObject1.bin"/><Relationship Id="rId171" Type="http://schemas.openxmlformats.org/officeDocument/2006/relationships/hyperlink" Target="https://zakon.rada.gov.ua/laws/show/z1586-12" TargetMode="External"/><Relationship Id="rId192" Type="http://schemas.openxmlformats.org/officeDocument/2006/relationships/hyperlink" Target="https://zakon.rada.gov.ua/laws/show/62-2013-%D0%BF?find=1&amp;text=%D0%B4%D0%BE%D0%B4%D0%B0%D1%82" TargetMode="External"/><Relationship Id="rId206" Type="http://schemas.openxmlformats.org/officeDocument/2006/relationships/hyperlink" Target="https://zakon.rada.gov.ua/laws/show/62-2013-%D0%BF?find=1&amp;text=%D0%B4%D0%BE%D0%B4%D0%B0%D1%82" TargetMode="External"/><Relationship Id="rId227" Type="http://schemas.openxmlformats.org/officeDocument/2006/relationships/hyperlink" Target="https://zakon.rada.gov.ua/laws/show/163-2016-%D0%BF" TargetMode="External"/><Relationship Id="rId248" Type="http://schemas.openxmlformats.org/officeDocument/2006/relationships/hyperlink" Target="https://eur-lex.europa.eu/legal-content/EN/TXT/?uri=CELEX:52014XC0314(03)&amp;locale=en" TargetMode="External"/><Relationship Id="rId269" Type="http://schemas.openxmlformats.org/officeDocument/2006/relationships/hyperlink" Target="https://www.cencenelec.eu/" TargetMode="External"/><Relationship Id="rId12" Type="http://schemas.openxmlformats.org/officeDocument/2006/relationships/hyperlink" Target="https://zakon.rada.gov.ua/laws/show/995_342" TargetMode="External"/><Relationship Id="rId33" Type="http://schemas.openxmlformats.org/officeDocument/2006/relationships/image" Target="media/image14.png"/><Relationship Id="rId108" Type="http://schemas.openxmlformats.org/officeDocument/2006/relationships/image" Target="https://ilac.org/wp-content/uploads/logo_jctm1-square.gif" TargetMode="External"/><Relationship Id="rId129" Type="http://schemas.openxmlformats.org/officeDocument/2006/relationships/hyperlink" Target="http://katalog.uas.org.ua/" TargetMode="External"/><Relationship Id="rId280" Type="http://schemas.openxmlformats.org/officeDocument/2006/relationships/hyperlink" Target="https://zakon.rada.gov.ua/laws/show/95-2016-%D0%BF/page" TargetMode="External"/><Relationship Id="rId54" Type="http://schemas.openxmlformats.org/officeDocument/2006/relationships/hyperlink" Target="https://www.cencenelec.eu/" TargetMode="External"/><Relationship Id="rId75" Type="http://schemas.openxmlformats.org/officeDocument/2006/relationships/hyperlink" Target="http://www.leonorm.lviv.ua/" TargetMode="External"/><Relationship Id="rId96" Type="http://schemas.openxmlformats.org/officeDocument/2006/relationships/image" Target="https://ilac.org/wp-content/uploads/Final_ISO_Red-2015.gif" TargetMode="External"/><Relationship Id="rId140" Type="http://schemas.openxmlformats.org/officeDocument/2006/relationships/hyperlink" Target="https://zakon.rada.gov.ua/rada/show/62-2013-%D0%BF" TargetMode="External"/><Relationship Id="rId161" Type="http://schemas.openxmlformats.org/officeDocument/2006/relationships/image" Target="media/image49.png"/><Relationship Id="rId182" Type="http://schemas.openxmlformats.org/officeDocument/2006/relationships/hyperlink" Target="https://zakon.rada.gov.ua/laws/show/62-2013-%D0%BF?find=1&amp;text=%D0%B4%D0%BE%D0%B4%D0%B0%D1%82" TargetMode="External"/><Relationship Id="rId217" Type="http://schemas.openxmlformats.org/officeDocument/2006/relationships/hyperlink" Target="https://zakon.rada.gov.ua/laws/show/438-2017-%D0%BF" TargetMode="External"/><Relationship Id="rId6" Type="http://schemas.openxmlformats.org/officeDocument/2006/relationships/footnotes" Target="footnotes.xml"/><Relationship Id="rId238" Type="http://schemas.openxmlformats.org/officeDocument/2006/relationships/hyperlink" Target="https://eur-lex.europa.eu/legal-content/EN/TXT/?uri=CELEX:52006XC1104(05)&amp;locale=en" TargetMode="External"/><Relationship Id="rId259" Type="http://schemas.openxmlformats.org/officeDocument/2006/relationships/hyperlink" Target="https://zakon.rada.gov.ua/laws/show/94-2016-%D0%BF" TargetMode="External"/><Relationship Id="rId23" Type="http://schemas.openxmlformats.org/officeDocument/2006/relationships/hyperlink" Target="http://www.iec.ch/" TargetMode="External"/><Relationship Id="rId119" Type="http://schemas.openxmlformats.org/officeDocument/2006/relationships/image" Target="media/image44.jpeg"/><Relationship Id="rId270" Type="http://schemas.openxmlformats.org/officeDocument/2006/relationships/hyperlink" Target="http://uas.gov.ua/" TargetMode="External"/><Relationship Id="rId291" Type="http://schemas.openxmlformats.org/officeDocument/2006/relationships/hyperlink" Target="https://zakon.rada.gov.ua/rada/show/v0637203-02" TargetMode="External"/><Relationship Id="rId44" Type="http://schemas.openxmlformats.org/officeDocument/2006/relationships/hyperlink" Target="https://drive.google.com/file/d/1zOdsiQQsGoTz34FIi5RKqpbCfqB5U1Ob/view" TargetMode="External"/><Relationship Id="rId65" Type="http://schemas.openxmlformats.org/officeDocument/2006/relationships/hyperlink" Target="https://zakon.rada.gov.ua/rada/file/text/52/f375656n265.rtf" TargetMode="External"/><Relationship Id="rId86" Type="http://schemas.openxmlformats.org/officeDocument/2006/relationships/image" Target="media/image33.jpeg"/><Relationship Id="rId130" Type="http://schemas.openxmlformats.org/officeDocument/2006/relationships/hyperlink" Target="http://katalog.uas.org.ua/" TargetMode="External"/><Relationship Id="rId151" Type="http://schemas.openxmlformats.org/officeDocument/2006/relationships/hyperlink" Target="https://zakon.rada.gov.ua/laws/show/95-2016-%D0%BF/page" TargetMode="External"/><Relationship Id="rId172" Type="http://schemas.openxmlformats.org/officeDocument/2006/relationships/hyperlink" Target="https://zakon.rada.gov.ua/laws/show/1067-2015-%D0%BF" TargetMode="External"/><Relationship Id="rId193" Type="http://schemas.openxmlformats.org/officeDocument/2006/relationships/hyperlink" Target="https://zakon.rada.gov.ua/laws/show/62-2013-%D0%BF?find=1&amp;text=%D0%B4%D0%BE%D0%B4%D0%B0%D1%82" TargetMode="External"/><Relationship Id="rId207" Type="http://schemas.openxmlformats.org/officeDocument/2006/relationships/hyperlink" Target="https://zakon.rada.gov.ua/laws/show/62-2013-%D0%BF?find=1&amp;text=%D0%B4%D0%BE%D0%B4%D0%B0%D1%82" TargetMode="External"/><Relationship Id="rId228" Type="http://schemas.openxmlformats.org/officeDocument/2006/relationships/hyperlink" Target="https://zakon.rada.gov.ua/laws/show/163-2016-%D0%BF" TargetMode="External"/><Relationship Id="rId249" Type="http://schemas.openxmlformats.org/officeDocument/2006/relationships/hyperlink" Target="https://eur-lex.europa.eu/legal-content/EN/TXT/?uri=CELEX:52014XC1211(01)&amp;locale=en" TargetMode="External"/><Relationship Id="rId13" Type="http://schemas.openxmlformats.org/officeDocument/2006/relationships/image" Target="media/image2.png"/><Relationship Id="rId109" Type="http://schemas.openxmlformats.org/officeDocument/2006/relationships/hyperlink" Target="https://ilac.org/about-ilac/partnerships/international-partners/jctlm/" TargetMode="External"/><Relationship Id="rId260" Type="http://schemas.openxmlformats.org/officeDocument/2006/relationships/hyperlink" Target="https://zakon.rada.gov.ua/rada/show/v2775915-20" TargetMode="External"/><Relationship Id="rId281" Type="http://schemas.openxmlformats.org/officeDocument/2006/relationships/hyperlink" Target="https://www.me.gov.ua/Documents/List?lang=uk-UA&amp;amp;id=fbe1ad1b-6d48-407e-a2bd-aae55f31afec&amp;amp;tag=PerelikiNatsionalnikhStandartivPidTekhnichniReglamenti" TargetMode="External"/><Relationship Id="rId34" Type="http://schemas.openxmlformats.org/officeDocument/2006/relationships/image" Target="media/image15.png"/><Relationship Id="rId55" Type="http://schemas.openxmlformats.org/officeDocument/2006/relationships/hyperlink" Target="http://uas.gov.ua/" TargetMode="External"/><Relationship Id="rId76" Type="http://schemas.openxmlformats.org/officeDocument/2006/relationships/hyperlink" Target="https://zakon.rada.gov.ua/laws/show/124-19?find=1&amp;text=%D0%B4%D0%BE%D0%B1%D1%80%D0%BE%D0%B2" TargetMode="External"/><Relationship Id="rId97" Type="http://schemas.openxmlformats.org/officeDocument/2006/relationships/hyperlink" Target="https://ilac.org/about-ilac/partnerships/international-partners/iso/" TargetMode="External"/><Relationship Id="rId120" Type="http://schemas.openxmlformats.org/officeDocument/2006/relationships/image" Target="https://ilac.org/wp-content/uploads/WB-vertical-80x36.jpg" TargetMode="External"/><Relationship Id="rId141" Type="http://schemas.openxmlformats.org/officeDocument/2006/relationships/hyperlink" Target="https://zakon.rada.gov.ua/rada/show/438-2017-%D0%BF" TargetMode="External"/><Relationship Id="rId7" Type="http://schemas.openxmlformats.org/officeDocument/2006/relationships/endnotes" Target="endnotes.xml"/><Relationship Id="rId162" Type="http://schemas.openxmlformats.org/officeDocument/2006/relationships/image" Target="media/image50.png"/><Relationship Id="rId183" Type="http://schemas.openxmlformats.org/officeDocument/2006/relationships/hyperlink" Target="https://zakon.rada.gov.ua/laws/show/62-2013-%D0%BF?find=1&amp;text=%D0%B4%D0%BE%D0%B4%D0%B0%D1%82" TargetMode="External"/><Relationship Id="rId218" Type="http://schemas.openxmlformats.org/officeDocument/2006/relationships/hyperlink" Target="https://zakon.rada.gov.ua/laws/show/984_018-14" TargetMode="External"/><Relationship Id="rId239" Type="http://schemas.openxmlformats.org/officeDocument/2006/relationships/hyperlink" Target="https://eur-lex.europa.eu/legal-content/EN/TXT/?qid=1542097370272&amp;uri=CELEX:52017XC0916(01)" TargetMode="External"/><Relationship Id="rId2" Type="http://schemas.openxmlformats.org/officeDocument/2006/relationships/numbering" Target="numbering.xml"/><Relationship Id="rId29" Type="http://schemas.openxmlformats.org/officeDocument/2006/relationships/image" Target="media/image10.png"/><Relationship Id="rId250" Type="http://schemas.openxmlformats.org/officeDocument/2006/relationships/hyperlink" Target="https://eur-lex.europa.eu/legal-content/EN/TXT/?uri=CELEX:52009XC1110%2801%29&amp;locale=en" TargetMode="External"/><Relationship Id="rId255" Type="http://schemas.openxmlformats.org/officeDocument/2006/relationships/image" Target="media/image58.png"/><Relationship Id="rId271" Type="http://schemas.openxmlformats.org/officeDocument/2006/relationships/hyperlink" Target="https://www.me.gov.ua/Documents/Detail?lang=uk-UA&amp;id=438f7e67-bfcb-4ddd-99e2-66bf0fcc55e5&amp;title=pripinenie" TargetMode="External"/><Relationship Id="rId276" Type="http://schemas.openxmlformats.org/officeDocument/2006/relationships/hyperlink" Target="http://www.leonorm.lviv.ua/" TargetMode="External"/><Relationship Id="rId292" Type="http://schemas.openxmlformats.org/officeDocument/2006/relationships/hyperlink" Target="https://ohoronapraci.com.ua/interviews/560354-upravlinnya-rizikami-vidpovidno-do-standartu-iso-310002018" TargetMode="External"/><Relationship Id="rId297" Type="http://schemas.openxmlformats.org/officeDocument/2006/relationships/hyperlink" Target="https://www.me.gov.ua/Documents/Detail?lang=uk-UA&amp;id=d315ab41-f923-45f7-bb89-7808b1181b2e&amp;title=PerelikiPosilanNaNormativniDokumentiMizhnarodnoiOrganizatsiiZakonodavchoiMetrologii-ikhChastini-SchoSformovaniNaOsnoviVidpovidnikhPosilanIPerelikiv-OpublikovanikhVOfitsiinomuVisnikuvropeiskogoSoiuzu-VidpovidnistYakimNadaPrezumptsiiuVidpovidnostiZasobivVimiriuvalnoiTekhnikiVimogamTekhnichnogoReglamentuZasobivVimiriuvalnoiTekhniki-ZatverdzhenomuPostanovoiuKabinetuMinistrivUkrainiVid24-02-2016-163" TargetMode="External"/><Relationship Id="rId24" Type="http://schemas.openxmlformats.org/officeDocument/2006/relationships/hyperlink" Target="https://www.itu.int/en/ITU-T/extcoop/Pages/wsc.aspx" TargetMode="External"/><Relationship Id="rId40" Type="http://schemas.openxmlformats.org/officeDocument/2006/relationships/image" Target="media/image21.png"/><Relationship Id="rId45" Type="http://schemas.openxmlformats.org/officeDocument/2006/relationships/hyperlink" Target="http://uas.org.ua/ua/bank-danih/natsionalniy-bank-terminiv/" TargetMode="External"/><Relationship Id="rId66" Type="http://schemas.openxmlformats.org/officeDocument/2006/relationships/hyperlink" Target="https://zakon.rada.gov.ua/rada/file/text/52/f375656n265.rtf" TargetMode="External"/><Relationship Id="rId87" Type="http://schemas.openxmlformats.org/officeDocument/2006/relationships/image" Target="https://ilac.org/wp-content/uploads/IEC-80x80.jpg" TargetMode="External"/><Relationship Id="rId110" Type="http://schemas.openxmlformats.org/officeDocument/2006/relationships/image" Target="media/image41.png"/><Relationship Id="rId115" Type="http://schemas.openxmlformats.org/officeDocument/2006/relationships/hyperlink" Target="https://ilac.org/about-ilac/partnerships/international-partners/unido/" TargetMode="External"/><Relationship Id="rId131" Type="http://schemas.openxmlformats.org/officeDocument/2006/relationships/hyperlink" Target="http://www.leonorm.lviv.ua/" TargetMode="External"/><Relationship Id="rId136" Type="http://schemas.openxmlformats.org/officeDocument/2006/relationships/hyperlink" Target="https://naau.org.ua/" TargetMode="External"/><Relationship Id="rId157" Type="http://schemas.openxmlformats.org/officeDocument/2006/relationships/hyperlink" Target="https://zakon.rada.gov.ua/rada/show/v0637203-02" TargetMode="External"/><Relationship Id="rId178" Type="http://schemas.openxmlformats.org/officeDocument/2006/relationships/hyperlink" Target="https://zakon.rada.gov.ua/laws/show/62-2013-%D0%BF?find=1&amp;text=%D0%B4%D0%BE%D0%B4%D0%B0%D1%82" TargetMode="External"/><Relationship Id="rId301" Type="http://schemas.openxmlformats.org/officeDocument/2006/relationships/footer" Target="footer3.xml"/><Relationship Id="rId61" Type="http://schemas.openxmlformats.org/officeDocument/2006/relationships/hyperlink" Target="http://uas.org.ua/ua/bank-danih/natsionalniy-bank-terminiv/" TargetMode="External"/><Relationship Id="rId82" Type="http://schemas.openxmlformats.org/officeDocument/2006/relationships/hyperlink" Target="https://ilac.org/about-ilac/partnerships/international-partners/iaf/" TargetMode="External"/><Relationship Id="rId152" Type="http://schemas.openxmlformats.org/officeDocument/2006/relationships/hyperlink" Target="https://zakon.rada.gov.ua/laws/show/124-19" TargetMode="External"/><Relationship Id="rId173" Type="http://schemas.openxmlformats.org/officeDocument/2006/relationships/hyperlink" Target="https://zakon.rada.gov.ua/laws/show/62-2013-%D0%BF?find=1&amp;text=%D0%B4%D0%BE%D0%B4%D0%B0%D1%82" TargetMode="External"/><Relationship Id="rId194" Type="http://schemas.openxmlformats.org/officeDocument/2006/relationships/hyperlink" Target="https://zakon.rada.gov.ua/laws/show/62-2013-%D0%BF?find=1&amp;text=%D0%B4%D0%BE%D0%B4%D0%B0%D1%82" TargetMode="External"/><Relationship Id="rId199" Type="http://schemas.openxmlformats.org/officeDocument/2006/relationships/hyperlink" Target="https://zakon.rada.gov.ua/laws/show/62-2013-%D0%BF?find=1&amp;text=%D0%B4%D0%BE%D0%B4%D0%B0%D1%82" TargetMode="External"/><Relationship Id="rId203" Type="http://schemas.openxmlformats.org/officeDocument/2006/relationships/hyperlink" Target="https://zakon.rada.gov.ua/laws/show/62-2013-%D0%BF?find=1&amp;text=%D0%B4%D0%BE%D0%B4%D0%B0%D1%82" TargetMode="External"/><Relationship Id="rId208" Type="http://schemas.openxmlformats.org/officeDocument/2006/relationships/hyperlink" Target="https://zakon.rada.gov.ua/laws/show/62-2013-%D0%BF?find=1&amp;text=%D0%B4%D0%BE%D0%B4%D0%B0%D1%82" TargetMode="External"/><Relationship Id="rId229" Type="http://schemas.openxmlformats.org/officeDocument/2006/relationships/hyperlink" Target="https://zakon.rada.gov.ua/laws/show/163-2016-%D0%BF" TargetMode="External"/><Relationship Id="rId19" Type="http://schemas.openxmlformats.org/officeDocument/2006/relationships/image" Target="media/image4.png"/><Relationship Id="rId224" Type="http://schemas.openxmlformats.org/officeDocument/2006/relationships/hyperlink" Target="https://zakon.rada.gov.ua/laws/show/163-2016-%D0%BF" TargetMode="External"/><Relationship Id="rId240" Type="http://schemas.openxmlformats.org/officeDocument/2006/relationships/hyperlink" Target="https://eur-lex.europa.eu/legal-content/EN/TXT/?uri=CELEX:52009XC1110%2801%29&amp;locale=en" TargetMode="External"/><Relationship Id="rId245" Type="http://schemas.openxmlformats.org/officeDocument/2006/relationships/hyperlink" Target="https://eur-lex.europa.eu/legal-content/EN/TXT/?uri=CELEX:52014XC0314(03)&amp;locale=en" TargetMode="External"/><Relationship Id="rId261" Type="http://schemas.openxmlformats.org/officeDocument/2006/relationships/hyperlink" Target="https://zakon.rada.gov.ua/laws/show/1315-18" TargetMode="External"/><Relationship Id="rId266" Type="http://schemas.openxmlformats.org/officeDocument/2006/relationships/hyperlink" Target="http://uran.inprojournal.org/article/view/259746" TargetMode="External"/><Relationship Id="rId287" Type="http://schemas.openxmlformats.org/officeDocument/2006/relationships/hyperlink" Target="https://zakon.rada.gov.ua/rada/show/v0068739-19" TargetMode="External"/><Relationship Id="rId14" Type="http://schemas.openxmlformats.org/officeDocument/2006/relationships/hyperlink" Target="http://www.iec.ch/" TargetMode="External"/><Relationship Id="rId30" Type="http://schemas.openxmlformats.org/officeDocument/2006/relationships/image" Target="media/image11.png"/><Relationship Id="rId35" Type="http://schemas.openxmlformats.org/officeDocument/2006/relationships/image" Target="media/image16.png"/><Relationship Id="rId56" Type="http://schemas.openxmlformats.org/officeDocument/2006/relationships/hyperlink" Target="https://zakon.rada.gov.ua/laws/show/1315-18" TargetMode="External"/><Relationship Id="rId77" Type="http://schemas.openxmlformats.org/officeDocument/2006/relationships/hyperlink" Target="https://zakon.rada.gov.ua/laws/show/124-19?find=1&amp;text=%D0%B4%D0%BE%D0%B1%D1%80%D0%BE%D0%B2" TargetMode="External"/><Relationship Id="rId100" Type="http://schemas.openxmlformats.org/officeDocument/2006/relationships/hyperlink" Target="https://ilac.org/about-ilac/partnerships/international-partners/oiml/" TargetMode="External"/><Relationship Id="rId105" Type="http://schemas.openxmlformats.org/officeDocument/2006/relationships/image" Target="https://ilac.org/wp-content/uploads/JCGM-80x80.jpg" TargetMode="External"/><Relationship Id="rId126" Type="http://schemas.openxmlformats.org/officeDocument/2006/relationships/hyperlink" Target="https://zakon.rada.gov.ua/rada/show/vb457609-10" TargetMode="External"/><Relationship Id="rId147" Type="http://schemas.openxmlformats.org/officeDocument/2006/relationships/hyperlink" Target="http://zakon5.rada.gov.ua/laws/show/1184-2015-&#1087;" TargetMode="External"/><Relationship Id="rId168" Type="http://schemas.openxmlformats.org/officeDocument/2006/relationships/image" Target="media/image56.png"/><Relationship Id="rId282" Type="http://schemas.openxmlformats.org/officeDocument/2006/relationships/hyperlink" Target="https://zakon.rada.gov.ua/laws/show/2407-14" TargetMode="External"/><Relationship Id="rId8" Type="http://schemas.openxmlformats.org/officeDocument/2006/relationships/footer" Target="footer1.xml"/><Relationship Id="rId51" Type="http://schemas.openxmlformats.org/officeDocument/2006/relationships/hyperlink" Target="https://www.iso.org/about-us.html" TargetMode="External"/><Relationship Id="rId72" Type="http://schemas.openxmlformats.org/officeDocument/2006/relationships/image" Target="media/image27.png"/><Relationship Id="rId93" Type="http://schemas.openxmlformats.org/officeDocument/2006/relationships/image" Target="https://ilac.org/wp-content/uploads/IHAF-logo.jpg" TargetMode="External"/><Relationship Id="rId98" Type="http://schemas.openxmlformats.org/officeDocument/2006/relationships/image" Target="media/image37.png"/><Relationship Id="rId121" Type="http://schemas.openxmlformats.org/officeDocument/2006/relationships/hyperlink" Target="https://ilac.org/about-ilac/partnerships/international-partners/ilac-world-bank-partnership/" TargetMode="External"/><Relationship Id="rId142" Type="http://schemas.openxmlformats.org/officeDocument/2006/relationships/hyperlink" Target="https://zakon.rada.gov.ua/laws/card/984_015-16" TargetMode="External"/><Relationship Id="rId163" Type="http://schemas.openxmlformats.org/officeDocument/2006/relationships/image" Target="media/image51.png"/><Relationship Id="rId184" Type="http://schemas.openxmlformats.org/officeDocument/2006/relationships/hyperlink" Target="https://zakon.rada.gov.ua/laws/show/62-2013-%D0%BF?find=1&amp;text=%D0%B4%D0%BE%D0%B4%D0%B0%D1%82" TargetMode="External"/><Relationship Id="rId189" Type="http://schemas.openxmlformats.org/officeDocument/2006/relationships/hyperlink" Target="https://zakon.rada.gov.ua/laws/show/62-2013-%D0%BF?find=1&amp;text=%D0%B4%D0%BE%D0%B4%D0%B0%D1%82" TargetMode="External"/><Relationship Id="rId219" Type="http://schemas.openxmlformats.org/officeDocument/2006/relationships/hyperlink" Target="https://zakon.rada.gov.ua/laws/show/438-2017-%D0%BF?find=1&amp;text=%D1%84%D0%B0%D0%B9%D0%BB" TargetMode="External"/><Relationship Id="rId3" Type="http://schemas.openxmlformats.org/officeDocument/2006/relationships/styles" Target="styles.xml"/><Relationship Id="rId214" Type="http://schemas.openxmlformats.org/officeDocument/2006/relationships/hyperlink" Target="https://zakon.rada.gov.ua/laws/show/62-2013-%D0%BF" TargetMode="External"/><Relationship Id="rId230" Type="http://schemas.openxmlformats.org/officeDocument/2006/relationships/hyperlink" Target="https://zakon.rada.gov.ua/laws/show/163-2016-%D0%BF" TargetMode="External"/><Relationship Id="rId235" Type="http://schemas.openxmlformats.org/officeDocument/2006/relationships/hyperlink" Target="https://zakon.rada.gov.ua/laws/show/1077-2015-%D0%BF" TargetMode="External"/><Relationship Id="rId251" Type="http://schemas.openxmlformats.org/officeDocument/2006/relationships/hyperlink" Target="https://eur-lex.europa.eu/legal-content/EN/TXT/?uri=CELEX:52006XC1104(05)&amp;locale=en" TargetMode="External"/><Relationship Id="rId256" Type="http://schemas.openxmlformats.org/officeDocument/2006/relationships/image" Target="media/image59.png"/><Relationship Id="rId277" Type="http://schemas.openxmlformats.org/officeDocument/2006/relationships/hyperlink" Target="https://zakon.rada.gov.ua/rada/show/v457a609-10" TargetMode="External"/><Relationship Id="rId298" Type="http://schemas.openxmlformats.org/officeDocument/2006/relationships/hyperlink" Target="https://zakon.rada.gov.ua/rada/show/v2775915-20" TargetMode="External"/><Relationship Id="rId25" Type="http://schemas.openxmlformats.org/officeDocument/2006/relationships/hyperlink" Target="http://www.iec.ch/" TargetMode="External"/><Relationship Id="rId46" Type="http://schemas.openxmlformats.org/officeDocument/2006/relationships/hyperlink" Target="http://uas.org.ua/ua/bank-danih/natsionalniy-bank-terminiv/" TargetMode="External"/><Relationship Id="rId67" Type="http://schemas.openxmlformats.org/officeDocument/2006/relationships/hyperlink" Target="https://zakon.rada.gov.ua/rada/file/text/52/f375656n265.rtf" TargetMode="External"/><Relationship Id="rId116" Type="http://schemas.openxmlformats.org/officeDocument/2006/relationships/image" Target="media/image43.jpeg"/><Relationship Id="rId137" Type="http://schemas.openxmlformats.org/officeDocument/2006/relationships/hyperlink" Target="https://zakon.rada.gov.ua/laws/show/124-19" TargetMode="External"/><Relationship Id="rId158" Type="http://schemas.openxmlformats.org/officeDocument/2006/relationships/hyperlink" Target="https://ohoronapraci.com.ua/interviews/560354-upravlinnya-rizikami-vidpovidno-do-standartu-iso-310002018" TargetMode="External"/><Relationship Id="rId272" Type="http://schemas.openxmlformats.org/officeDocument/2006/relationships/hyperlink" Target="http://katalog.uas.org.ua/" TargetMode="External"/><Relationship Id="rId293" Type="http://schemas.openxmlformats.org/officeDocument/2006/relationships/hyperlink" Target="http://www.electropedia.org/" TargetMode="External"/><Relationship Id="rId302" Type="http://schemas.openxmlformats.org/officeDocument/2006/relationships/fontTable" Target="fontTable.xml"/><Relationship Id="rId20" Type="http://schemas.openxmlformats.org/officeDocument/2006/relationships/image" Target="media/image5.jpeg"/><Relationship Id="rId41" Type="http://schemas.openxmlformats.org/officeDocument/2006/relationships/image" Target="media/image22.png"/><Relationship Id="rId62" Type="http://schemas.openxmlformats.org/officeDocument/2006/relationships/hyperlink" Target="http://www.leonorm.lviv.ua/" TargetMode="External"/><Relationship Id="rId83" Type="http://schemas.openxmlformats.org/officeDocument/2006/relationships/image" Target="media/image32.jpeg"/><Relationship Id="rId88" Type="http://schemas.openxmlformats.org/officeDocument/2006/relationships/hyperlink" Target="https://ilac.org/about-ilac/partnerships/international-partners/iec/" TargetMode="External"/><Relationship Id="rId111" Type="http://schemas.openxmlformats.org/officeDocument/2006/relationships/image" Target="https://ilac.org/wp-content/uploads/INetQI-logo-1-80x58.png" TargetMode="External"/><Relationship Id="rId132" Type="http://schemas.openxmlformats.org/officeDocument/2006/relationships/hyperlink" Target="https://zakon.rada.gov.ua/laws/show/124-19" TargetMode="External"/><Relationship Id="rId153" Type="http://schemas.openxmlformats.org/officeDocument/2006/relationships/hyperlink" Target="https://zakon.rada.gov.ua/laws/show/95-2016-%D0%BF/page" TargetMode="External"/><Relationship Id="rId174" Type="http://schemas.openxmlformats.org/officeDocument/2006/relationships/hyperlink" Target="https://zakon.rada.gov.ua/laws/show/62-2013-%D0%BF?find=1&amp;text=%D0%B4%D0%BE%D0%B4%D0%B0%D1%82" TargetMode="External"/><Relationship Id="rId179" Type="http://schemas.openxmlformats.org/officeDocument/2006/relationships/hyperlink" Target="https://zakon.rada.gov.ua/laws/show/62-2013-%D0%BF?find=1&amp;text=%D0%B4%D0%BE%D0%B4%D0%B0%D1%82" TargetMode="External"/><Relationship Id="rId195" Type="http://schemas.openxmlformats.org/officeDocument/2006/relationships/hyperlink" Target="https://zakon.rada.gov.ua/laws/show/62-2013-%D0%BF?find=1&amp;text=%D0%B4%D0%BE%D0%B4%D0%B0%D1%82" TargetMode="External"/><Relationship Id="rId209" Type="http://schemas.openxmlformats.org/officeDocument/2006/relationships/hyperlink" Target="https://zakon.rada.gov.ua/laws/show/62-2013-%D0%BF?find=1&amp;text=%D0%B4%D0%BE%D0%B4%D0%B0%D1%82" TargetMode="External"/><Relationship Id="rId190" Type="http://schemas.openxmlformats.org/officeDocument/2006/relationships/hyperlink" Target="https://zakon.rada.gov.ua/laws/show/62-2013-%D0%BF?find=1&amp;text=%D0%B4%D0%BE%D0%B4%D0%B0%D1%82" TargetMode="External"/><Relationship Id="rId204" Type="http://schemas.openxmlformats.org/officeDocument/2006/relationships/hyperlink" Target="https://zakon.rada.gov.ua/laws/show/62-2013-%D0%BF?find=1&amp;text=%D0%B4%D0%BE%D0%B4%D0%B0%D1%82" TargetMode="External"/><Relationship Id="rId220" Type="http://schemas.openxmlformats.org/officeDocument/2006/relationships/hyperlink" Target="https://zakon.rada.gov.ua/laws/show/438-2017-%D0%BF?find=1&amp;text=%D1%84%D0%B0%D0%B9%D0%BB" TargetMode="External"/><Relationship Id="rId225" Type="http://schemas.openxmlformats.org/officeDocument/2006/relationships/hyperlink" Target="https://zakon.rada.gov.ua/laws/show/163-2016-%D0%BF" TargetMode="External"/><Relationship Id="rId241" Type="http://schemas.openxmlformats.org/officeDocument/2006/relationships/hyperlink" Target="https://eur-lex.europa.eu/legal-content/EN/TXT/?qid=1542097370272&amp;uri=CELEX:52017XC0916(02)" TargetMode="External"/><Relationship Id="rId246" Type="http://schemas.openxmlformats.org/officeDocument/2006/relationships/hyperlink" Target="https://eur-lex.europa.eu/legal-content/EN/TXT/?uri=CELEX:52014XC0314(03)&amp;locale=en" TargetMode="External"/><Relationship Id="rId267" Type="http://schemas.openxmlformats.org/officeDocument/2006/relationships/hyperlink" Target="https://doi.org/10.33731/22022.259746" TargetMode="External"/><Relationship Id="rId288" Type="http://schemas.openxmlformats.org/officeDocument/2006/relationships/hyperlink" Target="https://zakon.rada.gov.ua/laws/show/95-2016-%D0%BF/page" TargetMode="External"/><Relationship Id="rId15" Type="http://schemas.openxmlformats.org/officeDocument/2006/relationships/hyperlink" Target="https://zakon.rada.gov.ua/laws/show/997_102" TargetMode="External"/><Relationship Id="rId36" Type="http://schemas.openxmlformats.org/officeDocument/2006/relationships/image" Target="media/image17.jpeg"/><Relationship Id="rId57" Type="http://schemas.openxmlformats.org/officeDocument/2006/relationships/hyperlink" Target="https://www.me.gov.ua/Documents/Detail?lang=uk-UA&amp;id=438f7e67-bfcb-4ddd-99e2-66bf0fcc55e5&amp;title=pripinenie" TargetMode="External"/><Relationship Id="rId106" Type="http://schemas.openxmlformats.org/officeDocument/2006/relationships/hyperlink" Target="https://ilac.org/about-ilac/partnerships/international-partners/jcgm/" TargetMode="External"/><Relationship Id="rId127" Type="http://schemas.openxmlformats.org/officeDocument/2006/relationships/hyperlink" Target="https://zakon.rada.gov.ua/rada/show/674-20" TargetMode="External"/><Relationship Id="rId262" Type="http://schemas.openxmlformats.org/officeDocument/2006/relationships/hyperlink" Target="https://zakon.rada.gov.ua/laws/show/124-19" TargetMode="External"/><Relationship Id="rId283" Type="http://schemas.openxmlformats.org/officeDocument/2006/relationships/hyperlink" Target="https://naau.org.ua/" TargetMode="External"/><Relationship Id="rId10" Type="http://schemas.openxmlformats.org/officeDocument/2006/relationships/image" Target="media/image1.png"/><Relationship Id="rId31" Type="http://schemas.openxmlformats.org/officeDocument/2006/relationships/image" Target="media/image12.png"/><Relationship Id="rId52" Type="http://schemas.openxmlformats.org/officeDocument/2006/relationships/hyperlink" Target="https://www.itu.int/en/ITU-T/extcoop/Pages/wsc.aspx" TargetMode="External"/><Relationship Id="rId73" Type="http://schemas.openxmlformats.org/officeDocument/2006/relationships/hyperlink" Target="http://katalog.uas.org.ua/" TargetMode="External"/><Relationship Id="rId78" Type="http://schemas.openxmlformats.org/officeDocument/2006/relationships/image" Target="media/image29.png"/><Relationship Id="rId94" Type="http://schemas.openxmlformats.org/officeDocument/2006/relationships/hyperlink" Target="https://ilac.org/about-ilac/partnerships/international-partners/ilac-ihaf-partnership/" TargetMode="External"/><Relationship Id="rId99" Type="http://schemas.openxmlformats.org/officeDocument/2006/relationships/image" Target="https://ilac.org/wp-content/uploads/oiml-logo-80x66.png" TargetMode="External"/><Relationship Id="rId101" Type="http://schemas.openxmlformats.org/officeDocument/2006/relationships/image" Target="media/image38.png"/><Relationship Id="rId122" Type="http://schemas.openxmlformats.org/officeDocument/2006/relationships/hyperlink" Target="https://zakon.rada.gov.ua/laws/show/2407-14" TargetMode="External"/><Relationship Id="rId143" Type="http://schemas.openxmlformats.org/officeDocument/2006/relationships/hyperlink" Target="https://zakon.rada.gov.ua/laws/show/984_015-16" TargetMode="External"/><Relationship Id="rId148" Type="http://schemas.openxmlformats.org/officeDocument/2006/relationships/image" Target="media/image46.jpeg"/><Relationship Id="rId164" Type="http://schemas.openxmlformats.org/officeDocument/2006/relationships/image" Target="media/image52.png"/><Relationship Id="rId169" Type="http://schemas.openxmlformats.org/officeDocument/2006/relationships/image" Target="media/image57.png"/><Relationship Id="rId185" Type="http://schemas.openxmlformats.org/officeDocument/2006/relationships/hyperlink" Target="https://zakon.rada.gov.ua/laws/show/62-2013-%D0%BF?find=1&amp;text=%D0%B4%D0%BE%D0%B4%D0%B0%D1%82" TargetMode="External"/><Relationship Id="rId4" Type="http://schemas.openxmlformats.org/officeDocument/2006/relationships/settings" Target="settings.xml"/><Relationship Id="rId9" Type="http://schemas.openxmlformats.org/officeDocument/2006/relationships/hyperlink" Target="https://kpi.ua/" TargetMode="External"/><Relationship Id="rId180" Type="http://schemas.openxmlformats.org/officeDocument/2006/relationships/hyperlink" Target="https://zakon.rada.gov.ua/laws/show/62-2013-%D0%BF?find=1&amp;text=%D0%B4%D0%BE%D0%B4%D0%B0%D1%82" TargetMode="External"/><Relationship Id="rId210" Type="http://schemas.openxmlformats.org/officeDocument/2006/relationships/hyperlink" Target="https://zakon.rada.gov.ua/laws/show/62-2013-%D0%BF?find=1&amp;text=%D0%B4%D0%BE%D0%B4%D0%B0%D1%82" TargetMode="External"/><Relationship Id="rId215" Type="http://schemas.openxmlformats.org/officeDocument/2006/relationships/hyperlink" Target="https://zakon.rada.gov.ua/laws/show/438-2017-%D0%BF" TargetMode="External"/><Relationship Id="rId236" Type="http://schemas.openxmlformats.org/officeDocument/2006/relationships/hyperlink" Target="https://zakon.rada.gov.ua/laws/show/94-2016-%D0%BF?find=1&amp;text=%D0%B4%D0%BE%D0%B4%D0%B0%D1%82%D0%BA%D0%BE%D0%B2%D0%BE%D0%B3%D0%BE" TargetMode="External"/><Relationship Id="rId257" Type="http://schemas.openxmlformats.org/officeDocument/2006/relationships/image" Target="media/image60.png"/><Relationship Id="rId278" Type="http://schemas.openxmlformats.org/officeDocument/2006/relationships/hyperlink" Target="https://zakon.rada.gov.ua/rada/show/vb457609-10" TargetMode="External"/><Relationship Id="rId26" Type="http://schemas.openxmlformats.org/officeDocument/2006/relationships/image" Target="media/image7.png"/><Relationship Id="rId231" Type="http://schemas.openxmlformats.org/officeDocument/2006/relationships/hyperlink" Target="https://zakon.rada.gov.ua/laws/show/163-2016-%D0%BF" TargetMode="External"/><Relationship Id="rId252" Type="http://schemas.openxmlformats.org/officeDocument/2006/relationships/hyperlink" Target="https://eur-lex.europa.eu/legal-content/EN/TXT/?uri=CELEX:52006XC1104(05)&amp;locale=en" TargetMode="External"/><Relationship Id="rId273" Type="http://schemas.openxmlformats.org/officeDocument/2006/relationships/hyperlink" Target="http://katalog.uas.org.ua/" TargetMode="External"/><Relationship Id="rId294" Type="http://schemas.openxmlformats.org/officeDocument/2006/relationships/hyperlink" Target="https://www.iso.org/obp/ui" TargetMode="External"/><Relationship Id="rId47" Type="http://schemas.openxmlformats.org/officeDocument/2006/relationships/hyperlink" Target="http://www.leonorm.lviv.ua/" TargetMode="External"/><Relationship Id="rId68" Type="http://schemas.openxmlformats.org/officeDocument/2006/relationships/image" Target="media/image24.png"/><Relationship Id="rId89" Type="http://schemas.openxmlformats.org/officeDocument/2006/relationships/image" Target="media/image34.jpeg"/><Relationship Id="rId112" Type="http://schemas.openxmlformats.org/officeDocument/2006/relationships/hyperlink" Target="https://ilac.org/about-ilac/partnerships/international-partners/INetQI/" TargetMode="External"/><Relationship Id="rId133" Type="http://schemas.openxmlformats.org/officeDocument/2006/relationships/hyperlink" Target="https://zakon.rada.gov.ua/laws/show/95-2016-%D0%BF/page" TargetMode="External"/><Relationship Id="rId154" Type="http://schemas.openxmlformats.org/officeDocument/2006/relationships/hyperlink" Target="https://zakon.rada.gov.ua/laws/show/1184-2015-%D0%BF" TargetMode="External"/><Relationship Id="rId175" Type="http://schemas.openxmlformats.org/officeDocument/2006/relationships/hyperlink" Target="https://zakon.rada.gov.ua/laws/show/62-2013-%D0%BF?find=1&amp;text=%D0%B4%D0%BE%D0%B4%D0%B0%D1%82" TargetMode="External"/><Relationship Id="rId196" Type="http://schemas.openxmlformats.org/officeDocument/2006/relationships/hyperlink" Target="https://zakon.rada.gov.ua/laws/show/62-2013-%D0%BF?find=1&amp;text=%D0%B4%D0%BE%D0%B4%D0%B0%D1%82" TargetMode="External"/><Relationship Id="rId200" Type="http://schemas.openxmlformats.org/officeDocument/2006/relationships/hyperlink" Target="https://zakon.rada.gov.ua/laws/show/62-2013-%D0%BF?find=1&amp;text=%D0%B4%D0%BE%D0%B4%D0%B0%D1%82" TargetMode="External"/><Relationship Id="rId16" Type="http://schemas.openxmlformats.org/officeDocument/2006/relationships/hyperlink" Target="https://zakon.rada.gov.ua/laws/show/124-19" TargetMode="External"/><Relationship Id="rId221" Type="http://schemas.openxmlformats.org/officeDocument/2006/relationships/hyperlink" Target="https://zakon.rada.gov.ua/laws/show/438-2017-%D0%BF?find=1&amp;text=%D0%B4%D0%BE%D0%BA%D1%83%D0%BC%D0%B5%D0%BD%D1%82%D0%B0%D1%86%D1%96%D1%8F" TargetMode="External"/><Relationship Id="rId242" Type="http://schemas.openxmlformats.org/officeDocument/2006/relationships/hyperlink" Target="https://eur-lex.europa.eu/legal-content/EN/TXT/?uri=CELEX:52006XC1104(05)&amp;locale=en" TargetMode="External"/><Relationship Id="rId263" Type="http://schemas.openxmlformats.org/officeDocument/2006/relationships/hyperlink" Target="https://www.iso.org/about-us.html" TargetMode="External"/><Relationship Id="rId284" Type="http://schemas.openxmlformats.org/officeDocument/2006/relationships/hyperlink" Target="https://www.me.gov.ua/Documents/Detail?lang=uk-UA&amp;amp;id=b5ea4eb3-e773-4c65-8fc9-6ab900b30ea3&amp;amp;title=PerelikUkrainskikhTekhnichnikhReglamentiv-PriiniatikhVRamkakhZoboviazanVidpovidnoDoUgodiProAsotsiatsiiuUkrainiZs-dodatokIii-" TargetMode="External"/><Relationship Id="rId37" Type="http://schemas.openxmlformats.org/officeDocument/2006/relationships/image" Target="media/image18.png"/><Relationship Id="rId58" Type="http://schemas.openxmlformats.org/officeDocument/2006/relationships/hyperlink" Target="http://katalog.uas.org.ua/" TargetMode="External"/><Relationship Id="rId79" Type="http://schemas.openxmlformats.org/officeDocument/2006/relationships/image" Target="media/image30.png"/><Relationship Id="rId102" Type="http://schemas.openxmlformats.org/officeDocument/2006/relationships/image" Target="https://ilac.org/wp-content/uploads/itu-logo-69x80.png" TargetMode="External"/><Relationship Id="rId123" Type="http://schemas.openxmlformats.org/officeDocument/2006/relationships/hyperlink" Target="https://zakon.rada.gov.ua/laws/show/2407-14" TargetMode="External"/><Relationship Id="rId144" Type="http://schemas.openxmlformats.org/officeDocument/2006/relationships/hyperlink" Target="https://zakon.rada.gov.ua/laws/show/984_015-16" TargetMode="External"/><Relationship Id="rId90" Type="http://schemas.openxmlformats.org/officeDocument/2006/relationships/image" Target="https://ilac.org/wp-content/uploads/ifcc-logo_169x107-80x51.jpg" TargetMode="External"/><Relationship Id="rId165" Type="http://schemas.openxmlformats.org/officeDocument/2006/relationships/image" Target="media/image53.png"/><Relationship Id="rId186" Type="http://schemas.openxmlformats.org/officeDocument/2006/relationships/hyperlink" Target="https://zakon.rada.gov.ua/laws/show/62-2013-%D0%BF?find=1&amp;text=%D0%B4%D0%BE%D0%B4%D0%B0%D1%82" TargetMode="External"/><Relationship Id="rId211" Type="http://schemas.openxmlformats.org/officeDocument/2006/relationships/hyperlink" Target="https://zakon.rada.gov.ua/laws/show/62-2013-%D0%BF?find=1&amp;text=%D0%B4%D0%BE%D0%B4%D0%B0%D1%82" TargetMode="External"/><Relationship Id="rId232" Type="http://schemas.openxmlformats.org/officeDocument/2006/relationships/hyperlink" Target="https://zakon.rada.gov.ua/laws/show/163-2016-%D0%BF" TargetMode="External"/><Relationship Id="rId253" Type="http://schemas.openxmlformats.org/officeDocument/2006/relationships/hyperlink" Target="https://eur-lex.europa.eu/legal-content/EN/TXT/?uri=CELEX:52006XC1104(05)&amp;locale=en" TargetMode="External"/><Relationship Id="rId274" Type="http://schemas.openxmlformats.org/officeDocument/2006/relationships/hyperlink" Target="https://drive.google.com/file/d/1zOdsiQQsGoTz34FIi5RKqpbCfqB5U1Ob/view" TargetMode="External"/><Relationship Id="rId295" Type="http://schemas.openxmlformats.org/officeDocument/2006/relationships/hyperlink" Target="https://zakon.rada.gov.ua/laws/show/163-2016-%D0%BF" TargetMode="External"/><Relationship Id="rId27" Type="http://schemas.openxmlformats.org/officeDocument/2006/relationships/image" Target="media/image8.png"/><Relationship Id="rId48" Type="http://schemas.openxmlformats.org/officeDocument/2006/relationships/hyperlink" Target="https://zakon.rada.gov.ua/laws/show/124-19?find=1&amp;text=%D0%B4%D0%BE%D0%B1%D1%80%D0%BE%D0%B2" TargetMode="External"/><Relationship Id="rId69" Type="http://schemas.openxmlformats.org/officeDocument/2006/relationships/image" Target="media/image25.png"/><Relationship Id="rId113" Type="http://schemas.openxmlformats.org/officeDocument/2006/relationships/image" Target="media/image42.png"/><Relationship Id="rId134" Type="http://schemas.openxmlformats.org/officeDocument/2006/relationships/hyperlink" Target="https://www.me.gov.ua/Documents/List?lang=uk-UA&amp;amp;id=fbe1ad1b-6d48-407e-a2bd-aae55f31afec&amp;amp;tag=PerelikiNatsionalnikhStandartivPidTekhnichniReglamenti" TargetMode="External"/><Relationship Id="rId80" Type="http://schemas.openxmlformats.org/officeDocument/2006/relationships/image" Target="media/image31.png"/><Relationship Id="rId155" Type="http://schemas.openxmlformats.org/officeDocument/2006/relationships/hyperlink" Target="https://zakon.rada.gov.ua/laws/show/2735-17?find=1&amp;amp;text=2023" TargetMode="External"/><Relationship Id="rId176" Type="http://schemas.openxmlformats.org/officeDocument/2006/relationships/hyperlink" Target="https://zakon.rada.gov.ua/laws/show/62-2013-%D0%BF?find=1&amp;text=%D0%B4%D0%BE%D0%B4%D0%B0%D1%82" TargetMode="External"/><Relationship Id="rId197" Type="http://schemas.openxmlformats.org/officeDocument/2006/relationships/hyperlink" Target="https://zakon.rada.gov.ua/laws/show/62-2013-%D0%BF?find=1&amp;text=%D0%B4%D0%BE%D0%B4%D0%B0%D1%82" TargetMode="External"/><Relationship Id="rId201" Type="http://schemas.openxmlformats.org/officeDocument/2006/relationships/hyperlink" Target="https://zakon.rada.gov.ua/laws/show/62-2013-%D0%BF?find=1&amp;text=%D0%B4%D0%BE%D0%B4%D0%B0%D1%82" TargetMode="External"/><Relationship Id="rId222" Type="http://schemas.openxmlformats.org/officeDocument/2006/relationships/hyperlink" Target="https://zakon.rada.gov.ua/laws/show/438-2017-%D0%BF?find=1&amp;text=%D0%B4%D0%BE%D0%BA%D1%83%D0%BC%D0%B5%D0%BD%D1%82%D0%B0%D1%86%D1%96%D1%8F" TargetMode="External"/><Relationship Id="rId243" Type="http://schemas.openxmlformats.org/officeDocument/2006/relationships/hyperlink" Target="https://eur-lex.europa.eu/legal-content/EN/TXT/?uri=CELEX:52011XC0202(01)&amp;locale=en" TargetMode="External"/><Relationship Id="rId264" Type="http://schemas.openxmlformats.org/officeDocument/2006/relationships/hyperlink" Target="https://www.itu.int/en/ITU-T/extcoop/Pages/wsc.aspx" TargetMode="External"/><Relationship Id="rId285" Type="http://schemas.openxmlformats.org/officeDocument/2006/relationships/hyperlink" Target="https://zakon.rada.gov.ua/rada/show/v0137915-21" TargetMode="External"/><Relationship Id="rId17" Type="http://schemas.openxmlformats.org/officeDocument/2006/relationships/hyperlink" Target="https://www.iso.org/ru/about-us.html" TargetMode="External"/><Relationship Id="rId38" Type="http://schemas.openxmlformats.org/officeDocument/2006/relationships/image" Target="media/image19.png"/><Relationship Id="rId59" Type="http://schemas.openxmlformats.org/officeDocument/2006/relationships/hyperlink" Target="http://katalog.uas.org.ua/" TargetMode="External"/><Relationship Id="rId103" Type="http://schemas.openxmlformats.org/officeDocument/2006/relationships/hyperlink" Target="https://ilac.org/about-ilac/partnerships/international-partners/itu/" TargetMode="External"/><Relationship Id="rId124" Type="http://schemas.openxmlformats.org/officeDocument/2006/relationships/image" Target="media/image45.png"/><Relationship Id="rId70" Type="http://schemas.openxmlformats.org/officeDocument/2006/relationships/image" Target="media/image26.png"/><Relationship Id="rId91" Type="http://schemas.openxmlformats.org/officeDocument/2006/relationships/hyperlink" Target="https://ilac.org/about-ilac/partnerships/international-partners/ifcc/" TargetMode="External"/><Relationship Id="rId145" Type="http://schemas.openxmlformats.org/officeDocument/2006/relationships/hyperlink" Target="https://zakon.rada.gov.ua/laws/show/984_015-16" TargetMode="External"/><Relationship Id="rId166" Type="http://schemas.openxmlformats.org/officeDocument/2006/relationships/image" Target="media/image54.png"/><Relationship Id="rId187" Type="http://schemas.openxmlformats.org/officeDocument/2006/relationships/hyperlink" Target="https://zakon.rada.gov.ua/laws/show/62-2013-%D0%BF?find=1&amp;text=%D0%B4%D0%BE%D0%B4%D0%B0%D1%82" TargetMode="External"/><Relationship Id="rId1" Type="http://schemas.openxmlformats.org/officeDocument/2006/relationships/customXml" Target="../customXml/item1.xml"/><Relationship Id="rId212" Type="http://schemas.openxmlformats.org/officeDocument/2006/relationships/hyperlink" Target="https://zakon.rada.gov.ua/laws/show/62-2013-%D0%BF?find=1&amp;text=%D0%B4%D0%BE%D0%B4%D0%B0%D1%82" TargetMode="External"/><Relationship Id="rId233" Type="http://schemas.openxmlformats.org/officeDocument/2006/relationships/hyperlink" Target="https://zakon.rada.gov.ua/laws/show/163-2016-%D0%BF" TargetMode="External"/><Relationship Id="rId254" Type="http://schemas.openxmlformats.org/officeDocument/2006/relationships/hyperlink" Target="https://eur-lex.europa.eu/legal-content/EN/TXT/?uri=CELEX:52011XC0202(01)&amp;locale=en" TargetMode="External"/><Relationship Id="rId28" Type="http://schemas.openxmlformats.org/officeDocument/2006/relationships/image" Target="media/image9.png"/><Relationship Id="rId49" Type="http://schemas.openxmlformats.org/officeDocument/2006/relationships/image" Target="media/image23.png"/><Relationship Id="rId114" Type="http://schemas.openxmlformats.org/officeDocument/2006/relationships/image" Target="https://ilac.org/wp-content/uploads/UNIDO-80x74.png" TargetMode="External"/><Relationship Id="rId275" Type="http://schemas.openxmlformats.org/officeDocument/2006/relationships/hyperlink" Target="http://uas.org.ua/ua/bank-danih/natsionalniy-bank-terminiv/" TargetMode="External"/><Relationship Id="rId296" Type="http://schemas.openxmlformats.org/officeDocument/2006/relationships/hyperlink" Target="https://zakon.rada.gov.ua/laws/show/94-2016-%D0%BF" TargetMode="External"/><Relationship Id="rId300" Type="http://schemas.openxmlformats.org/officeDocument/2006/relationships/header" Target="header1.xml"/><Relationship Id="rId60" Type="http://schemas.openxmlformats.org/officeDocument/2006/relationships/hyperlink" Target="https://drive.google.com/file/d/1zOdsiQQsGoTz34FIi5RKqpbCfqB5U1Ob/view" TargetMode="External"/><Relationship Id="rId81" Type="http://schemas.openxmlformats.org/officeDocument/2006/relationships/image" Target="https://ilac.org/wp-content/uploads/IAF-80x51.png" TargetMode="External"/><Relationship Id="rId135" Type="http://schemas.openxmlformats.org/officeDocument/2006/relationships/hyperlink" Target="https://zakon.rada.gov.ua/laws/show/2407-14" TargetMode="External"/><Relationship Id="rId156" Type="http://schemas.openxmlformats.org/officeDocument/2006/relationships/image" Target="media/image48.png"/><Relationship Id="rId177" Type="http://schemas.openxmlformats.org/officeDocument/2006/relationships/hyperlink" Target="https://zakon.rada.gov.ua/laws/show/62-2013-%D0%BF?find=1&amp;text=%D0%B4%D0%BE%D0%B4%D0%B0%D1%82" TargetMode="External"/><Relationship Id="rId198" Type="http://schemas.openxmlformats.org/officeDocument/2006/relationships/hyperlink" Target="https://zakon.rada.gov.ua/laws/show/62-2013-%D0%BF?find=1&amp;text=%D0%B4%D0%BE%D0%B4%D0%B0%D1%82" TargetMode="External"/><Relationship Id="rId202" Type="http://schemas.openxmlformats.org/officeDocument/2006/relationships/hyperlink" Target="https://zakon.rada.gov.ua/laws/show/62-2013-%D0%BF?find=1&amp;text=%D0%B4%D0%BE%D0%B4%D0%B0%D1%82" TargetMode="External"/><Relationship Id="rId223" Type="http://schemas.openxmlformats.org/officeDocument/2006/relationships/hyperlink" Target="https://zakon.rada.gov.ua/rada/show/438-2017-%D0%BF" TargetMode="External"/><Relationship Id="rId244" Type="http://schemas.openxmlformats.org/officeDocument/2006/relationships/hyperlink" Target="https://eur-lex.europa.eu/legal-content/EN/ALL/?uri=CELEX:52013XC0416(01)&amp;locale=en" TargetMode="External"/><Relationship Id="rId18" Type="http://schemas.openxmlformats.org/officeDocument/2006/relationships/image" Target="media/image3.png"/><Relationship Id="rId39" Type="http://schemas.openxmlformats.org/officeDocument/2006/relationships/image" Target="media/image20.png"/><Relationship Id="rId265" Type="http://schemas.openxmlformats.org/officeDocument/2006/relationships/hyperlink" Target="http://uran.inprojournal.org/article/view/259746" TargetMode="External"/><Relationship Id="rId286" Type="http://schemas.openxmlformats.org/officeDocument/2006/relationships/hyperlink" Target="https://zakon.rada.gov.ua/rada/show/438-2017-%D0%BF" TargetMode="External"/><Relationship Id="rId50" Type="http://schemas.openxmlformats.org/officeDocument/2006/relationships/hyperlink" Target="https://zakon.rada.gov.ua/laws/show/124-19" TargetMode="External"/><Relationship Id="rId104" Type="http://schemas.openxmlformats.org/officeDocument/2006/relationships/image" Target="media/image39.jpeg"/><Relationship Id="rId125" Type="http://schemas.openxmlformats.org/officeDocument/2006/relationships/hyperlink" Target="https://zakon.rada.gov.ua/rada/show/v457a609-10" TargetMode="External"/><Relationship Id="rId146" Type="http://schemas.openxmlformats.org/officeDocument/2006/relationships/hyperlink" Target="https://zakon.rada.gov.ua/laws/show/2736-17" TargetMode="External"/><Relationship Id="rId167" Type="http://schemas.openxmlformats.org/officeDocument/2006/relationships/image" Target="media/image55.png"/><Relationship Id="rId188" Type="http://schemas.openxmlformats.org/officeDocument/2006/relationships/hyperlink" Target="https://zakon.rada.gov.ua/laws/show/62-2013-%D0%BF?find=1&amp;text=%D0%B4%D0%BE%D0%B4%D0%B0%D1%82" TargetMode="External"/><Relationship Id="rId71" Type="http://schemas.openxmlformats.org/officeDocument/2006/relationships/hyperlink" Target="http://katalog.uas.org.ua/" TargetMode="External"/><Relationship Id="rId92" Type="http://schemas.openxmlformats.org/officeDocument/2006/relationships/image" Target="media/image35.jpeg"/><Relationship Id="rId213" Type="http://schemas.openxmlformats.org/officeDocument/2006/relationships/hyperlink" Target="https://zakon.rada.gov.ua/laws/show/62-2013-%D0%BF?find=1&amp;text=%D0%B4%D0%BE%D0%B4%D0%B0%D1%82" TargetMode="External"/><Relationship Id="rId234" Type="http://schemas.openxmlformats.org/officeDocument/2006/relationships/hyperlink" Target="https://zakon.rada.gov.ua/laws/show/94-2016-%D0%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4D2771-B616-4D7E-95E5-C861D3851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208</Pages>
  <Words>55629</Words>
  <Characters>377726</Characters>
  <Application>Microsoft Office Word</Application>
  <DocSecurity>0</DocSecurity>
  <Lines>9685</Lines>
  <Paragraphs>4248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NMV KPI</Company>
  <LinksUpToDate>false</LinksUpToDate>
  <CharactersWithSpaces>429107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Acer</cp:lastModifiedBy>
  <cp:revision>23</cp:revision>
  <cp:lastPrinted>2023-04-15T10:01:00Z</cp:lastPrinted>
  <dcterms:created xsi:type="dcterms:W3CDTF">2023-04-18T10:27:00Z</dcterms:created>
  <dcterms:modified xsi:type="dcterms:W3CDTF">2023-06-06T16:41:00Z</dcterms:modified>
</cp:coreProperties>
</file>