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69A0" w:rsidRPr="003769A0" w:rsidRDefault="003769A0" w:rsidP="00FD4CBE">
      <w:pPr>
        <w:tabs>
          <w:tab w:val="left" w:pos="9072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bCs/>
          <w:sz w:val="28"/>
          <w:szCs w:val="28"/>
          <w:lang w:val="uk-UA"/>
        </w:rPr>
        <w:t>Господарське право та процес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b/>
          <w:sz w:val="28"/>
          <w:szCs w:val="28"/>
          <w:lang w:val="uk-UA"/>
        </w:rPr>
        <w:t>Шевченко</w:t>
      </w:r>
      <w:r w:rsidR="003769A0" w:rsidRPr="003769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 М.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аспірант кафедри господарського та адміністративного права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факультету соціології і права</w:t>
      </w:r>
    </w:p>
    <w:p w:rsidR="005B4F4C" w:rsidRDefault="005B4F4C" w:rsidP="00FD4CBE">
      <w:pPr>
        <w:tabs>
          <w:tab w:val="left" w:pos="9072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НТУУ «Київський політехнічний інститут імені Ігоря Сікорського»</w:t>
      </w:r>
    </w:p>
    <w:p w:rsidR="0027687D" w:rsidRPr="0027687D" w:rsidRDefault="0027687D" w:rsidP="00FD4CBE">
      <w:pPr>
        <w:tabs>
          <w:tab w:val="left" w:pos="9072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Київ, Україна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right="28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69A0" w:rsidRDefault="005B4F4C" w:rsidP="00FD4CBE">
      <w:pPr>
        <w:tabs>
          <w:tab w:val="left" w:pos="9072"/>
        </w:tabs>
        <w:spacing w:after="0" w:line="360" w:lineRule="auto"/>
        <w:ind w:right="28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b/>
          <w:sz w:val="28"/>
          <w:szCs w:val="28"/>
          <w:lang w:val="uk-UA"/>
        </w:rPr>
        <w:t>МІСЦЕ ОРГАНІЗАЦІЙНО-ГОСПОДАРСЬКИХ ВІДНОСИН У ГОСПОДАРСЬКІЙ ДІЯЛЬНОСТІ</w:t>
      </w:r>
    </w:p>
    <w:p w:rsidR="003769A0" w:rsidRPr="003769A0" w:rsidRDefault="003769A0" w:rsidP="00FD4CBE">
      <w:pPr>
        <w:tabs>
          <w:tab w:val="left" w:pos="9072"/>
        </w:tabs>
        <w:spacing w:after="0" w:line="360" w:lineRule="auto"/>
        <w:ind w:right="28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Проблеми організації господарських правовідносин були актуальними за різних часів, так як сфера господарської діяльності невпинно розвивається, проте протягом останніх десятиліть ці проблеми набувають особливого звучання, що й зумовлює необхідність їх вивчення та дослідження.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Механізм господарської діяльності дієвий у сукупності двох складових: організації та безпосереднього здійснення господарської діяльності.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Увага автора буде зосереджена саме на аспекті організації господарської діяльності, так як саме організація в її широкому розумінні (регулювання, управління, контроль, планування) має важливе значення для здійснення господарської діяльності, її розвитку, регулювання з боку держави та уповноважених органів, а також для застосування заходів примусу для осіб, які порушують права та інтереси суб’єктів господарської діяльності.</w:t>
      </w:r>
    </w:p>
    <w:p w:rsidR="005B4F4C" w:rsidRPr="00FD4CBE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CBE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Pr="003769A0">
        <w:rPr>
          <w:rFonts w:ascii="Times New Roman" w:hAnsi="Times New Roman" w:cs="Times New Roman"/>
          <w:sz w:val="28"/>
          <w:szCs w:val="28"/>
          <w:lang w:val="uk-UA"/>
        </w:rPr>
        <w:t>поняття «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організація» зводиться до трьох основних розумінь, а саме:</w:t>
      </w:r>
      <w:r w:rsidR="00FD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4CBE" w:rsidRPr="00FD4CB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о-перше, організація розглядається як процес, за допомогою якого створюється і функціонує система;</w:t>
      </w:r>
      <w:r w:rsidR="00FD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Pr="00FD4CBE">
        <w:rPr>
          <w:rFonts w:ascii="Times New Roman" w:hAnsi="Times New Roman" w:cs="Times New Roman"/>
          <w:sz w:val="28"/>
          <w:szCs w:val="28"/>
        </w:rPr>
        <w:t> 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організація розуміється як система</w:t>
      </w:r>
      <w:r w:rsidR="003769A0" w:rsidRPr="00FD4C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3769A0" w:rsidRPr="00FD4CBE">
        <w:rPr>
          <w:rFonts w:ascii="Times New Roman" w:hAnsi="Times New Roman" w:cs="Times New Roman"/>
          <w:sz w:val="28"/>
          <w:szCs w:val="28"/>
        </w:rPr>
        <w:t> </w:t>
      </w:r>
      <w:r w:rsidR="003769A0" w:rsidRPr="00FD4CBE">
        <w:rPr>
          <w:rFonts w:ascii="Times New Roman" w:hAnsi="Times New Roman" w:cs="Times New Roman"/>
          <w:sz w:val="28"/>
          <w:szCs w:val="28"/>
          <w:lang w:val="uk-UA"/>
        </w:rPr>
        <w:t xml:space="preserve">сукупність 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взаємовідносин,</w:t>
      </w:r>
      <w:r w:rsidRPr="00FD4CBE">
        <w:rPr>
          <w:rFonts w:ascii="Times New Roman" w:hAnsi="Times New Roman" w:cs="Times New Roman"/>
          <w:sz w:val="28"/>
          <w:szCs w:val="28"/>
        </w:rPr>
        <w:t> 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 xml:space="preserve">видів діяльності, прав та обов'язків, </w:t>
      </w:r>
      <w:r w:rsidRPr="00FD4CBE">
        <w:rPr>
          <w:rFonts w:ascii="Times New Roman" w:hAnsi="Times New Roman" w:cs="Times New Roman"/>
          <w:sz w:val="28"/>
          <w:szCs w:val="28"/>
        </w:rPr>
        <w:t> 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які формуються в процесі спільної праці;</w:t>
      </w:r>
      <w:r w:rsidR="00FD4CB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FD4CBE" w:rsidRPr="00FD4CBE">
        <w:rPr>
          <w:rFonts w:ascii="Times New Roman" w:hAnsi="Times New Roman" w:cs="Times New Roman"/>
          <w:sz w:val="28"/>
          <w:szCs w:val="28"/>
          <w:lang w:val="uk-UA"/>
        </w:rPr>
        <w:t>о-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третє,</w:t>
      </w:r>
      <w:r w:rsidRPr="00FD4CBE">
        <w:rPr>
          <w:rFonts w:ascii="Times New Roman" w:hAnsi="Times New Roman" w:cs="Times New Roman"/>
          <w:sz w:val="28"/>
          <w:szCs w:val="28"/>
        </w:rPr>
        <w:t> 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організація – це група осіб зі спільними цілями, так як завдяки прагненню до спільної мети виникають певні процеси, які в подальшому поєднуються у систему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A0" w:rsidRPr="00FD4CB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[4, с. 162-163</w:t>
      </w:r>
      <w:r w:rsidRPr="00FD4CB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Pr="00FD4C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4F4C" w:rsidRPr="003769A0" w:rsidRDefault="005B4F4C" w:rsidP="00FD4CBE">
      <w:pPr>
        <w:pStyle w:val="a3"/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 організація господарської діяльності є системою заходів, які спрямовуються на поєднання усіх складових господарської системи відповідно рівня: країни, регіону чи окремої групи.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Динаміка розвитку господарської діяльності зумовлює виникнення нових видів господарських відносин, які характеризуються своїми ознаками, особливостями діяльності, складом суб’єктів, обсягом їх повноважень, тощо.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Так, на сьогоднішній день,  у сфері господарських відносин існують виробничо-господарські, організаційно-господарські та внутрішньогосподарські відносини.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Статтею 3 Господарського кодексу України визначено, що під організаційно-господарськими відносинами у цьому Кодексі розуміються відносини, що складаються між суб'єктами господарювання та суб'єктами організаційно-господарських повноважень у процесі управління господарською діяльністю 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</w:rPr>
        <w:t>[1]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Проте, ні в Господарському кодексі України, ні в інших нормативно-правових актах не визначено хто саме є суб’єктами організаційно-господарських відносин, які їх повноваження, обсяг їх прав та обов’язків, порядок участі суб’єктів у організаційно-господарських відносинах, порядок прийняття ними рішень, тощо.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Більше того, статтею 3 Господарського кодексу України визначено, що організаційно-господарські зв’язки утворюються  між суб'єктами господарювання та суб'єктами організаційно-господарських повноважень 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</w:rPr>
        <w:t>[1]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Проте, на думку автора, такі зв’язки можуть утворюватися і безпосередньо між суб’єктами організаційно-господарських повноважень, зокрема, між контролюючими органами, їх посадовими особами, тощо. Тобто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визначення організаційно-господарських правовідносин, яке міститься у Господарському кодексі України дає лише поверхневе уявлення про такі правовідносини, що є помилковим, адже саме у Господарському кодексі України закріплені основні поняття та принципи господарської діяльності.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3769A0">
        <w:rPr>
          <w:rFonts w:ascii="Times New Roman" w:hAnsi="Times New Roman" w:cs="Times New Roman"/>
          <w:sz w:val="28"/>
          <w:szCs w:val="28"/>
        </w:rPr>
        <w:lastRenderedPageBreak/>
        <w:t>Аналізуючи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Науково-практичний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коментар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Господарського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кодексу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" за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загальною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редакцією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В. К.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Мамутова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ч. 5 ст. З ГК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господарсько-виробничих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відносинах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акцентує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на так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званих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відносинах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не за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безпосереднього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а з приводу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376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</w:rPr>
        <w:t>[2</w:t>
      </w:r>
      <w:r w:rsid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с. 17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3769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визначенні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Господарським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кодексом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різновидів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господарських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однозначно не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сказати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господарсько-виробничими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організаційно-господарськими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так як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3769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господарською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769A0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>,  та</w:t>
      </w:r>
      <w:proofErr w:type="gram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безпосереднього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господарськї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майнової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наявні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 і в тих, і в </w:t>
      </w:r>
      <w:proofErr w:type="spellStart"/>
      <w:r w:rsidRPr="003769A0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3769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>Тож при проведені дослідження можна лише припустити, що в основі організаційно-господарських відносин лежать відносини власності, тобто відносини "по вертикалі", де один суб’єкт підпорядковується іншому та має управлінські функції відносно іншого.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lang w:val="uk-UA"/>
        </w:rPr>
        <w:t xml:space="preserve">Разом з організаційно-господарськими відносинами у </w:t>
      </w:r>
      <w:r w:rsidRPr="003769A0">
        <w:rPr>
          <w:rFonts w:ascii="Times New Roman" w:hAnsi="Times New Roman" w:cs="Times New Roman"/>
          <w:sz w:val="28"/>
          <w:szCs w:val="28"/>
          <w:lang w:val="uk-UA"/>
        </w:rPr>
        <w:t>правовій системі України з’явило</w:t>
      </w:r>
      <w:r w:rsidRPr="003769A0">
        <w:rPr>
          <w:rFonts w:ascii="Times New Roman" w:hAnsi="Times New Roman" w:cs="Times New Roman"/>
          <w:sz w:val="28"/>
          <w:szCs w:val="28"/>
          <w:lang w:val="uk-UA"/>
        </w:rPr>
        <w:t xml:space="preserve">ся таке поняття, як організаційно-господарські повноваження, які посідають важливе місце в таких відносинах, і характеризуються певною мірою впливу 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суб'єктів організаційно-господарських повноважень на інших суб’єктів господарювання з метою задоволення їх інтересів та досягнення певного соціально-корисного результату. </w:t>
      </w:r>
    </w:p>
    <w:p w:rsidR="005B4F4C" w:rsidRPr="003769A0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 цьому, у Господарському кодексі України закріплені різні терміни: «повноваження», «організаційно-господарські повноваження», «організаційно-управлінські повноваження» (ст. 176), «організаційно-установчі повноваження» (ст. 135), «управлінські повноваження», проте, ці поняття не є чітко розмежованими, і на практиці виникає безліч питань, зокрема, якими саме повноваженнями наділяється особа при здійсненні нею управлінських функцій в сфері господарювання, коли особа наділяється такими повноваженнями, яким є їх обсяг, тощо.</w:t>
      </w:r>
    </w:p>
    <w:p w:rsidR="005B4F4C" w:rsidRDefault="005B4F4C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Отже, характерними рисами організаційно-господарських відносин є те, що вони виникають між суб'єктами господарювання та суб'єктами організаційно-господарських повноважень у процесі організації (</w:t>
      </w:r>
      <w:r w:rsidRPr="003769A0">
        <w:rPr>
          <w:rFonts w:ascii="Times New Roman" w:hAnsi="Times New Roman" w:cs="Times New Roman"/>
          <w:sz w:val="28"/>
          <w:szCs w:val="28"/>
          <w:lang w:val="uk-UA"/>
        </w:rPr>
        <w:t xml:space="preserve">регулювання, управління, контроль, планування) господарської діяльності, здійснюються на основі відносин власності й носять організаційно-господарський характер. Проте, сфера організаційно-господарських відносин не є достатньо врегульованою законодавцем, так як і самі організаційно-господарські повноваження, які є їх вагомою складовою, порядок їх набуття </w:t>
      </w:r>
      <w:r w:rsidRPr="003769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суб'єктами організаційно-господарських повноважень, їх обсяг та межі реалізації.</w:t>
      </w:r>
    </w:p>
    <w:p w:rsidR="0027687D" w:rsidRPr="003769A0" w:rsidRDefault="0027687D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4CBE" w:rsidRDefault="003769A0" w:rsidP="00FD4CBE">
      <w:pPr>
        <w:tabs>
          <w:tab w:val="left" w:pos="9072"/>
        </w:tabs>
        <w:spacing w:after="0" w:line="360" w:lineRule="auto"/>
        <w:ind w:left="-567" w:right="283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="005B4F4C" w:rsidRPr="003769A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32105D" w:rsidRPr="0032105D" w:rsidRDefault="00FD4CBE" w:rsidP="0032105D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32105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32105D" w:rsidRPr="0032105D">
        <w:rPr>
          <w:rFonts w:ascii="Times New Roman" w:hAnsi="Times New Roman" w:cs="Times New Roman"/>
          <w:sz w:val="28"/>
          <w:szCs w:val="28"/>
          <w:lang w:val="uk-UA"/>
        </w:rPr>
        <w:t xml:space="preserve">Господарський кодекс України: Закон України від 16 січня 2003 р. № 436-IV. </w:t>
      </w:r>
      <w:r w:rsidR="0032105D" w:rsidRPr="0032105D">
        <w:rPr>
          <w:rFonts w:ascii="Times New Roman" w:hAnsi="Times New Roman" w:cs="Times New Roman"/>
          <w:i/>
          <w:sz w:val="28"/>
          <w:szCs w:val="28"/>
          <w:lang w:val="uk-UA"/>
        </w:rPr>
        <w:t>Відомості Верховної Ради.</w:t>
      </w:r>
      <w:r w:rsidR="0032105D" w:rsidRPr="0032105D">
        <w:rPr>
          <w:rFonts w:ascii="Times New Roman" w:hAnsi="Times New Roman" w:cs="Times New Roman"/>
          <w:sz w:val="28"/>
          <w:szCs w:val="28"/>
          <w:lang w:val="uk-UA"/>
        </w:rPr>
        <w:t xml:space="preserve"> 2003. № 18, № 19-20, № 21-22. Ст. 144.</w:t>
      </w:r>
    </w:p>
    <w:p w:rsidR="00FD4CBE" w:rsidRDefault="00FD4CBE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Н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ауково-практичний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коментар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Господарського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кодексу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загальною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редакцією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В. К.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Мамутова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/</w:t>
      </w:r>
      <w:r w:rsidR="005B4F4C" w:rsidRPr="003769A0">
        <w:rPr>
          <w:rFonts w:ascii="Times New Roman" w:hAnsi="Times New Roman" w:cs="Times New Roman"/>
          <w:sz w:val="28"/>
          <w:szCs w:val="28"/>
          <w:lang w:val="uk-UA"/>
        </w:rPr>
        <w:t xml:space="preserve">редакційна колегія: </w:t>
      </w:r>
      <w:r w:rsidR="005B4F4C" w:rsidRPr="003769A0">
        <w:rPr>
          <w:rFonts w:ascii="Times New Roman" w:hAnsi="Times New Roman" w:cs="Times New Roman"/>
          <w:sz w:val="28"/>
          <w:szCs w:val="28"/>
        </w:rPr>
        <w:t xml:space="preserve">Г.Л.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Знаменський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, Д.Х.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Липницький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, В.К.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Мамутов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(голова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редколегії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), І.Г.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Побірчен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-ко, Д.М.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Притика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, В.В.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Хахулін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, Ю.С.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Шемшученко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, В.С. Щербина, О.І.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Ющик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/. </w:t>
      </w:r>
      <w:r w:rsidR="005B4F4C" w:rsidRPr="003769A0">
        <w:rPr>
          <w:rFonts w:ascii="Times New Roman" w:hAnsi="Times New Roman" w:cs="Times New Roman"/>
          <w:sz w:val="28"/>
          <w:szCs w:val="28"/>
          <w:lang w:val="uk-UA"/>
        </w:rPr>
        <w:t xml:space="preserve">– Київ,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Юрінком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Інтер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>, 2004</w:t>
      </w:r>
      <w:r w:rsidR="003769A0">
        <w:rPr>
          <w:rFonts w:ascii="Times New Roman" w:hAnsi="Times New Roman" w:cs="Times New Roman"/>
          <w:sz w:val="28"/>
          <w:szCs w:val="28"/>
          <w:lang w:val="uk-UA"/>
        </w:rPr>
        <w:t>. – 441 с</w:t>
      </w:r>
      <w:r w:rsidR="005B4F4C" w:rsidRPr="003769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4F4C" w:rsidRPr="00FD4CBE" w:rsidRDefault="00FD4CBE" w:rsidP="00FD4CBE">
      <w:pPr>
        <w:tabs>
          <w:tab w:val="left" w:pos="9072"/>
        </w:tabs>
        <w:spacing w:after="0" w:line="360" w:lineRule="auto"/>
        <w:ind w:left="-567" w:right="283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Г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осподарське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право :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 / Д. В.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Задихайло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, В. М. Пашков, Р. П. Бойчук та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.; за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 xml:space="preserve">. ред. Д. В. </w:t>
      </w:r>
      <w:proofErr w:type="spellStart"/>
      <w:r w:rsidR="005B4F4C" w:rsidRPr="003769A0">
        <w:rPr>
          <w:rFonts w:ascii="Times New Roman" w:hAnsi="Times New Roman" w:cs="Times New Roman"/>
          <w:sz w:val="28"/>
          <w:szCs w:val="28"/>
        </w:rPr>
        <w:t>Задихайла</w:t>
      </w:r>
      <w:proofErr w:type="spellEnd"/>
      <w:r w:rsidR="005B4F4C" w:rsidRPr="003769A0">
        <w:rPr>
          <w:rFonts w:ascii="Times New Roman" w:hAnsi="Times New Roman" w:cs="Times New Roman"/>
          <w:sz w:val="28"/>
          <w:szCs w:val="28"/>
        </w:rPr>
        <w:t>, В. М. Па</w:t>
      </w:r>
      <w:r w:rsidR="003769A0">
        <w:rPr>
          <w:rFonts w:ascii="Times New Roman" w:hAnsi="Times New Roman" w:cs="Times New Roman"/>
          <w:sz w:val="28"/>
          <w:szCs w:val="28"/>
        </w:rPr>
        <w:t xml:space="preserve">шкова. - X.: Право, 2012. </w:t>
      </w:r>
      <w:r w:rsidR="003769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76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F4C" w:rsidRPr="003769A0">
        <w:rPr>
          <w:rFonts w:ascii="Times New Roman" w:hAnsi="Times New Roman" w:cs="Times New Roman"/>
          <w:sz w:val="28"/>
          <w:szCs w:val="28"/>
        </w:rPr>
        <w:t>696 с.</w:t>
      </w:r>
    </w:p>
    <w:p w:rsidR="005B4F4C" w:rsidRPr="003769A0" w:rsidRDefault="005B4F4C" w:rsidP="00FD4CBE">
      <w:pPr>
        <w:pStyle w:val="a3"/>
        <w:tabs>
          <w:tab w:val="left" w:pos="9072"/>
        </w:tabs>
        <w:spacing w:after="0" w:line="360" w:lineRule="auto"/>
        <w:ind w:left="142" w:right="28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72FC" w:rsidRPr="003769A0" w:rsidRDefault="007C72FC" w:rsidP="00FD4CBE">
      <w:pPr>
        <w:tabs>
          <w:tab w:val="left" w:pos="9072"/>
        </w:tabs>
        <w:spacing w:after="0" w:line="360" w:lineRule="auto"/>
        <w:ind w:right="283"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7C72FC" w:rsidRPr="003769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251B6"/>
    <w:multiLevelType w:val="hybridMultilevel"/>
    <w:tmpl w:val="AEC0A862"/>
    <w:lvl w:ilvl="0" w:tplc="1C16F49C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8FA64A3"/>
    <w:multiLevelType w:val="hybridMultilevel"/>
    <w:tmpl w:val="1B90D2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A2292"/>
    <w:multiLevelType w:val="hybridMultilevel"/>
    <w:tmpl w:val="F3F467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D57742"/>
    <w:multiLevelType w:val="hybridMultilevel"/>
    <w:tmpl w:val="A50C549C"/>
    <w:lvl w:ilvl="0" w:tplc="1C16F49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FA4BCC"/>
    <w:multiLevelType w:val="hybridMultilevel"/>
    <w:tmpl w:val="85B636CE"/>
    <w:lvl w:ilvl="0" w:tplc="E092CB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F4C"/>
    <w:rsid w:val="0027687D"/>
    <w:rsid w:val="0032105D"/>
    <w:rsid w:val="003769A0"/>
    <w:rsid w:val="005B4F4C"/>
    <w:rsid w:val="007C72FC"/>
    <w:rsid w:val="00FD4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A6415"/>
  <w15:chartTrackingRefBased/>
  <w15:docId w15:val="{6DE0351E-88FF-455E-9DE2-1AF15A79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4F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4F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Nastya</dc:creator>
  <cp:keywords/>
  <dc:description/>
  <cp:lastModifiedBy>Nastya</cp:lastModifiedBy>
  <cp:revision>3</cp:revision>
  <dcterms:created xsi:type="dcterms:W3CDTF">2018-08-21T13:45:00Z</dcterms:created>
  <dcterms:modified xsi:type="dcterms:W3CDTF">2018-08-21T14:44:00Z</dcterms:modified>
</cp:coreProperties>
</file>