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4330" w:rsidRDefault="000318D8" w:rsidP="00054330">
      <w:pPr>
        <w:spacing w:after="0" w:line="240" w:lineRule="auto"/>
        <w:ind w:firstLine="567"/>
        <w:jc w:val="center"/>
        <w:textAlignment w:val="top"/>
        <w:rPr>
          <w:rFonts w:ascii="Arial" w:eastAsia="Times New Roman" w:hAnsi="Arial" w:cs="Arial"/>
          <w:b/>
          <w:color w:val="000000"/>
          <w:sz w:val="20"/>
          <w:szCs w:val="20"/>
          <w:lang w:eastAsia="uk-UA"/>
        </w:rPr>
      </w:pPr>
      <w:r w:rsidRPr="00054330">
        <w:rPr>
          <w:rFonts w:ascii="Arial" w:eastAsia="Times New Roman" w:hAnsi="Arial" w:cs="Arial"/>
          <w:b/>
          <w:color w:val="000000"/>
          <w:sz w:val="20"/>
          <w:szCs w:val="20"/>
          <w:lang w:eastAsia="uk-UA"/>
        </w:rPr>
        <w:t xml:space="preserve">СУЧАСНІ АСПЕКТИ УПРАВЛІННЯ </w:t>
      </w:r>
      <w:r w:rsidR="00054330" w:rsidRPr="00054330">
        <w:rPr>
          <w:rFonts w:ascii="Arial" w:eastAsia="Times New Roman" w:hAnsi="Arial" w:cs="Arial"/>
          <w:b/>
          <w:color w:val="000000"/>
          <w:sz w:val="20"/>
          <w:szCs w:val="20"/>
          <w:lang w:eastAsia="uk-UA"/>
        </w:rPr>
        <w:t>ДІЛОВОЮ</w:t>
      </w:r>
      <w:r w:rsidRPr="00054330">
        <w:rPr>
          <w:rFonts w:ascii="Arial" w:eastAsia="Times New Roman" w:hAnsi="Arial" w:cs="Arial"/>
          <w:b/>
          <w:color w:val="000000"/>
          <w:sz w:val="20"/>
          <w:szCs w:val="20"/>
          <w:lang w:eastAsia="uk-UA"/>
        </w:rPr>
        <w:t xml:space="preserve"> РЕПУТАЦІЄЮ ПІДПРИЄМНИЦЬКОЇ СТРУКТУРИ</w:t>
      </w:r>
    </w:p>
    <w:p w:rsidR="00054330" w:rsidRPr="00054330" w:rsidRDefault="00054330" w:rsidP="00054330">
      <w:pPr>
        <w:spacing w:after="0" w:line="240" w:lineRule="auto"/>
        <w:ind w:firstLine="709"/>
        <w:jc w:val="center"/>
        <w:rPr>
          <w:rFonts w:ascii="Arial" w:eastAsia="MS Mincho" w:hAnsi="Arial" w:cs="Arial"/>
          <w:sz w:val="20"/>
          <w:szCs w:val="20"/>
          <w:lang w:eastAsia="ru-RU"/>
        </w:rPr>
      </w:pPr>
      <w:r w:rsidRPr="00054330">
        <w:rPr>
          <w:rFonts w:ascii="Arial" w:eastAsia="MS Mincho" w:hAnsi="Arial" w:cs="Arial"/>
          <w:sz w:val="20"/>
          <w:szCs w:val="20"/>
          <w:lang w:eastAsia="ru-RU"/>
        </w:rPr>
        <w:t>Кривда О.В.</w:t>
      </w:r>
    </w:p>
    <w:p w:rsidR="00054330" w:rsidRPr="00054330" w:rsidRDefault="00054330" w:rsidP="00054330">
      <w:pPr>
        <w:spacing w:after="0" w:line="240" w:lineRule="auto"/>
        <w:ind w:firstLine="709"/>
        <w:jc w:val="center"/>
        <w:rPr>
          <w:rFonts w:ascii="Arial" w:eastAsia="MS Mincho" w:hAnsi="Arial" w:cs="Arial"/>
          <w:sz w:val="20"/>
          <w:szCs w:val="20"/>
          <w:lang w:eastAsia="ru-RU"/>
        </w:rPr>
      </w:pPr>
      <w:r w:rsidRPr="00054330">
        <w:rPr>
          <w:rFonts w:ascii="Arial" w:eastAsia="MS Mincho" w:hAnsi="Arial" w:cs="Arial"/>
          <w:sz w:val="20"/>
          <w:szCs w:val="20"/>
          <w:lang w:eastAsia="ru-RU"/>
        </w:rPr>
        <w:t xml:space="preserve">Національний технічний університет України «Київський політехнічний інститут ім. Ігоря Сікорського» </w:t>
      </w:r>
    </w:p>
    <w:p w:rsidR="00054330" w:rsidRPr="00054330" w:rsidRDefault="00054330" w:rsidP="00054330">
      <w:pPr>
        <w:spacing w:after="0" w:line="240" w:lineRule="auto"/>
        <w:ind w:firstLine="567"/>
        <w:jc w:val="center"/>
        <w:textAlignment w:val="top"/>
        <w:rPr>
          <w:rFonts w:ascii="Arial" w:eastAsia="Times New Roman" w:hAnsi="Arial" w:cs="Arial"/>
          <w:b/>
          <w:color w:val="000000"/>
          <w:sz w:val="20"/>
          <w:szCs w:val="20"/>
          <w:lang w:eastAsia="uk-UA"/>
        </w:rPr>
      </w:pPr>
    </w:p>
    <w:p w:rsidR="00D415DE" w:rsidRPr="00D415DE" w:rsidRDefault="00D415DE" w:rsidP="00D415DE">
      <w:pPr>
        <w:spacing w:after="0" w:line="240" w:lineRule="auto"/>
        <w:ind w:firstLine="567"/>
        <w:jc w:val="both"/>
        <w:textAlignment w:val="top"/>
        <w:rPr>
          <w:rFonts w:ascii="Arial" w:eastAsia="Times New Roman" w:hAnsi="Arial" w:cs="Arial"/>
          <w:color w:val="000000"/>
          <w:sz w:val="20"/>
          <w:szCs w:val="20"/>
          <w:lang w:eastAsia="uk-UA"/>
        </w:rPr>
      </w:pPr>
      <w:r w:rsidRPr="00D415DE">
        <w:rPr>
          <w:rFonts w:ascii="Arial" w:eastAsia="Times New Roman" w:hAnsi="Arial" w:cs="Arial"/>
          <w:color w:val="000000"/>
          <w:sz w:val="20"/>
          <w:szCs w:val="20"/>
          <w:lang w:eastAsia="uk-UA"/>
        </w:rPr>
        <w:t>Підприємницька діяльність може бути ефективною тільки при наявності у її суб'єктів конкурентних переваг. У сучасних умовах саме реалізація конкурентних переваг формує позитивну динаміку фундаментальної вартості підприємницької структури. Причому така динаміка в значній мірі визначається нематеріальними факторами, які не тільки є необхідним елементом процесу утворення кінцевих матеріальних результатів діяльності, а й формують інтелектуальні складові активів і капіталу підприємства.</w:t>
      </w:r>
    </w:p>
    <w:p w:rsidR="00D415DE" w:rsidRPr="00D415DE" w:rsidRDefault="00D415DE" w:rsidP="00D415DE">
      <w:pPr>
        <w:spacing w:after="0" w:line="240" w:lineRule="auto"/>
        <w:ind w:firstLine="567"/>
        <w:jc w:val="both"/>
        <w:textAlignment w:val="top"/>
        <w:rPr>
          <w:rFonts w:ascii="Arial" w:eastAsia="Times New Roman" w:hAnsi="Arial" w:cs="Arial"/>
          <w:color w:val="000000"/>
          <w:sz w:val="20"/>
          <w:szCs w:val="20"/>
          <w:lang w:eastAsia="uk-UA"/>
        </w:rPr>
      </w:pPr>
      <w:r w:rsidRPr="00D415DE">
        <w:rPr>
          <w:rFonts w:ascii="Arial" w:eastAsia="Times New Roman" w:hAnsi="Arial" w:cs="Arial"/>
          <w:color w:val="000000"/>
          <w:sz w:val="20"/>
          <w:szCs w:val="20"/>
          <w:lang w:eastAsia="uk-UA"/>
        </w:rPr>
        <w:t>Формування підприємством інтелектуальних активів, невідмінною частиною яких є нематеріальні активи, передбачає створення й інтеграцію в систему управління підприємницької діяльності підсистем управління базами знань, ризиками [3] тощо, поява на ринку нових торгових марок, встановлення стабільних партнерських відносин зі споживачами та постачальниками. У цій стратегії забезпечення стійкого становища підприємства на ринку багато в чому досягається внаслідок формування і використання такої складової нематеріальних активів, як ділова репутація (goodwill).</w:t>
      </w:r>
    </w:p>
    <w:p w:rsidR="00D415DE" w:rsidRPr="00D415DE" w:rsidRDefault="00D415DE" w:rsidP="00D415DE">
      <w:pPr>
        <w:spacing w:after="0" w:line="240" w:lineRule="auto"/>
        <w:ind w:firstLine="567"/>
        <w:jc w:val="both"/>
        <w:textAlignment w:val="top"/>
        <w:rPr>
          <w:rFonts w:ascii="Arial" w:eastAsia="Times New Roman" w:hAnsi="Arial" w:cs="Arial"/>
          <w:color w:val="000000"/>
          <w:sz w:val="20"/>
          <w:szCs w:val="20"/>
          <w:lang w:eastAsia="uk-UA"/>
        </w:rPr>
      </w:pPr>
      <w:r w:rsidRPr="00D415DE">
        <w:rPr>
          <w:rFonts w:ascii="Arial" w:eastAsia="Times New Roman" w:hAnsi="Arial" w:cs="Arial"/>
          <w:color w:val="000000"/>
          <w:sz w:val="20"/>
          <w:szCs w:val="20"/>
          <w:lang w:eastAsia="uk-UA"/>
        </w:rPr>
        <w:t>Облік вітчизняними підприємствами фактора ділової репутації при формуванні та реалізації конкурентної стратегії став особливо актуальним в умовах насичення ринків однотипними товарами й послугами [1]. У цій ситуації ефективність реалізації конкурентної стратегії в значній мірі стала залежати від ефективності використання підприємством інтелектуа</w:t>
      </w:r>
      <w:bookmarkStart w:id="0" w:name="_GoBack"/>
      <w:bookmarkEnd w:id="0"/>
      <w:r w:rsidRPr="00D415DE">
        <w:rPr>
          <w:rFonts w:ascii="Arial" w:eastAsia="Times New Roman" w:hAnsi="Arial" w:cs="Arial"/>
          <w:color w:val="000000"/>
          <w:sz w:val="20"/>
          <w:szCs w:val="20"/>
          <w:lang w:eastAsia="uk-UA"/>
        </w:rPr>
        <w:t>льних складових ресурсів, активів і капіталу [2]. Такий нематеріальний актив, як ділова репутація, що генерує процеси росту інтелектуального капіталу, включаючи репутаційний капітал, став одним з найважливіших джерел розвитку підприємств.</w:t>
      </w:r>
    </w:p>
    <w:p w:rsidR="00D415DE" w:rsidRPr="00D415DE" w:rsidRDefault="00D415DE" w:rsidP="00D415DE">
      <w:pPr>
        <w:spacing w:after="0" w:line="240" w:lineRule="auto"/>
        <w:ind w:firstLine="567"/>
        <w:jc w:val="both"/>
        <w:textAlignment w:val="top"/>
        <w:rPr>
          <w:rFonts w:ascii="Arial" w:eastAsia="Times New Roman" w:hAnsi="Arial" w:cs="Arial"/>
          <w:color w:val="000000"/>
          <w:sz w:val="20"/>
          <w:szCs w:val="20"/>
          <w:lang w:eastAsia="uk-UA"/>
        </w:rPr>
      </w:pPr>
      <w:r w:rsidRPr="00D415DE">
        <w:rPr>
          <w:rFonts w:ascii="Arial" w:eastAsia="Times New Roman" w:hAnsi="Arial" w:cs="Arial"/>
          <w:color w:val="000000"/>
          <w:sz w:val="20"/>
          <w:szCs w:val="20"/>
          <w:lang w:eastAsia="uk-UA"/>
        </w:rPr>
        <w:t>Так, наприклад, в промислово розвинених країнах вартість ділової репутації в ринковій вартості компаній становить в середньому 20-25 відсотків [1]. Для високотехнологічних компаній (наприклад, у сфері інформаційних технологій) ця величина може доходити до 80 відсотків [5]. Розрахунки, наведені в роботі [4], показують, що зниження вартості ділової репутації підприємства на 1 відсоток призводить до зменшення його ринкової вартості на кілька відсотків.</w:t>
      </w:r>
    </w:p>
    <w:p w:rsidR="00D415DE" w:rsidRPr="00D415DE" w:rsidRDefault="00D415DE" w:rsidP="00D415DE">
      <w:pPr>
        <w:spacing w:after="0" w:line="240" w:lineRule="auto"/>
        <w:ind w:firstLine="567"/>
        <w:jc w:val="both"/>
        <w:textAlignment w:val="top"/>
        <w:rPr>
          <w:rFonts w:ascii="Arial" w:eastAsia="Times New Roman" w:hAnsi="Arial" w:cs="Arial"/>
          <w:color w:val="000000"/>
          <w:sz w:val="20"/>
          <w:szCs w:val="20"/>
          <w:lang w:eastAsia="uk-UA"/>
        </w:rPr>
      </w:pPr>
      <w:r w:rsidRPr="00D415DE">
        <w:rPr>
          <w:rFonts w:ascii="Arial" w:eastAsia="Times New Roman" w:hAnsi="Arial" w:cs="Arial"/>
          <w:color w:val="000000"/>
          <w:sz w:val="20"/>
          <w:szCs w:val="20"/>
          <w:lang w:eastAsia="uk-UA"/>
        </w:rPr>
        <w:t>Ділова репутація характеризується рядом особливостей, які відрізняють її від інших складових майнового потенціалу підприємства [1].</w:t>
      </w:r>
    </w:p>
    <w:p w:rsidR="00D415DE" w:rsidRPr="00D415DE" w:rsidRDefault="00D415DE" w:rsidP="00D415DE">
      <w:pPr>
        <w:spacing w:after="0" w:line="240" w:lineRule="auto"/>
        <w:ind w:firstLine="567"/>
        <w:jc w:val="both"/>
        <w:textAlignment w:val="top"/>
        <w:rPr>
          <w:rFonts w:ascii="Arial" w:eastAsia="Times New Roman" w:hAnsi="Arial" w:cs="Arial"/>
          <w:color w:val="000000"/>
          <w:sz w:val="20"/>
          <w:szCs w:val="20"/>
          <w:lang w:eastAsia="uk-UA"/>
        </w:rPr>
      </w:pPr>
      <w:r w:rsidRPr="00D415DE">
        <w:rPr>
          <w:rFonts w:ascii="Arial" w:eastAsia="Times New Roman" w:hAnsi="Arial" w:cs="Arial"/>
          <w:color w:val="000000"/>
          <w:sz w:val="20"/>
          <w:szCs w:val="20"/>
          <w:lang w:eastAsia="uk-UA"/>
        </w:rPr>
        <w:t>По-перше, ділова репутація, не маючи матеріально-речової форми, не може існувати окремо від підприємства і виступати як самостійний об'єкт угоди, через те, що цей вид активу не належить підприємству на правах власності.</w:t>
      </w:r>
    </w:p>
    <w:p w:rsidR="00D415DE" w:rsidRPr="00D415DE" w:rsidRDefault="00D415DE" w:rsidP="00D415DE">
      <w:pPr>
        <w:spacing w:after="0" w:line="240" w:lineRule="auto"/>
        <w:ind w:firstLine="567"/>
        <w:jc w:val="both"/>
        <w:textAlignment w:val="top"/>
        <w:rPr>
          <w:rFonts w:ascii="Arial" w:eastAsia="Times New Roman" w:hAnsi="Arial" w:cs="Arial"/>
          <w:color w:val="000000"/>
          <w:sz w:val="20"/>
          <w:szCs w:val="20"/>
          <w:lang w:eastAsia="uk-UA"/>
        </w:rPr>
      </w:pPr>
      <w:r w:rsidRPr="00D415DE">
        <w:rPr>
          <w:rFonts w:ascii="Arial" w:eastAsia="Times New Roman" w:hAnsi="Arial" w:cs="Arial"/>
          <w:color w:val="000000"/>
          <w:sz w:val="20"/>
          <w:szCs w:val="20"/>
          <w:lang w:eastAsia="uk-UA"/>
        </w:rPr>
        <w:t>По-друге, при оцінці вартості ділової репутації завжди присутня невизначеність і породжувані цією невизначеністю ризики, оскільки при виконанні оцінки можна детально врахувати деякі елементи фактичних витрат на придбання або створення ділової репутації, її правову охорону.</w:t>
      </w:r>
    </w:p>
    <w:p w:rsidR="00D415DE" w:rsidRPr="00D415DE" w:rsidRDefault="00D415DE" w:rsidP="00D415DE">
      <w:pPr>
        <w:spacing w:after="0" w:line="240" w:lineRule="auto"/>
        <w:ind w:firstLine="567"/>
        <w:jc w:val="both"/>
        <w:textAlignment w:val="top"/>
        <w:rPr>
          <w:rFonts w:ascii="Arial" w:eastAsia="Times New Roman" w:hAnsi="Arial" w:cs="Arial"/>
          <w:color w:val="000000"/>
          <w:sz w:val="20"/>
          <w:szCs w:val="20"/>
          <w:lang w:eastAsia="uk-UA"/>
        </w:rPr>
      </w:pPr>
      <w:r w:rsidRPr="00D415DE">
        <w:rPr>
          <w:rFonts w:ascii="Arial" w:eastAsia="Times New Roman" w:hAnsi="Arial" w:cs="Arial"/>
          <w:color w:val="000000"/>
          <w:sz w:val="20"/>
          <w:szCs w:val="20"/>
          <w:lang w:eastAsia="uk-UA"/>
        </w:rPr>
        <w:t>По-третє, ділову репутацію неможливо списати або погасити її вартість без ризику позбавити підприємство цього нематеріального активу. Навіть в разі продажу підприємства його репутації може бути завдано збитків, тому що якщо колишнє керівництво йде, підприємство втрачає частину ключових компетенцій, ділових зв'язків і інших елементів інтелектуальних активів. У новому управлінському середовищі підприємства, що виникає після його продажу, може статися девальвація навичок і досвіду персоналу.</w:t>
      </w:r>
    </w:p>
    <w:p w:rsidR="00D415DE" w:rsidRPr="00D415DE" w:rsidRDefault="00D415DE" w:rsidP="00D415DE">
      <w:pPr>
        <w:spacing w:after="0" w:line="240" w:lineRule="auto"/>
        <w:ind w:firstLine="567"/>
        <w:jc w:val="both"/>
        <w:textAlignment w:val="top"/>
        <w:rPr>
          <w:rFonts w:ascii="Arial" w:eastAsia="Times New Roman" w:hAnsi="Arial" w:cs="Arial"/>
          <w:color w:val="000000"/>
          <w:sz w:val="20"/>
          <w:szCs w:val="20"/>
          <w:lang w:eastAsia="uk-UA"/>
        </w:rPr>
      </w:pPr>
      <w:r w:rsidRPr="00D415DE">
        <w:rPr>
          <w:rFonts w:ascii="Arial" w:eastAsia="Times New Roman" w:hAnsi="Arial" w:cs="Arial"/>
          <w:color w:val="000000"/>
          <w:sz w:val="20"/>
          <w:szCs w:val="20"/>
          <w:lang w:eastAsia="uk-UA"/>
        </w:rPr>
        <w:t>У структурі ділової репутації можна виділити внутрішню і зовнішню складові. Внутрішня складова створюється у внутрішньому середовищі підприємства і не відбивається в його балансі. Ця складова є найбільш важко формалізується частиною моделі управління вартістю ділової репутації підприємства. Фактори, що формують внутрішню складову ділової репутації, пов'язані з корпоративною культурою, кадровою політикою, механізмами матеріального і морального стимулювання персоналу [1] тощо. Високий рівень корпоративної культури та наявність корпоративних цінностей дозволяють створити реальну зацікавленість колективу в стабільному розвитку підприємства. Зростає мотивація персоналу в підвищенні рівня кваліфікації, придбання нових знань, навичок і умінь.</w:t>
      </w:r>
    </w:p>
    <w:p w:rsidR="00D415DE" w:rsidRPr="00D415DE" w:rsidRDefault="00D415DE" w:rsidP="00D415DE">
      <w:pPr>
        <w:spacing w:after="0" w:line="240" w:lineRule="auto"/>
        <w:ind w:firstLine="567"/>
        <w:jc w:val="both"/>
        <w:textAlignment w:val="top"/>
        <w:rPr>
          <w:rFonts w:ascii="Arial" w:eastAsia="Times New Roman" w:hAnsi="Arial" w:cs="Arial"/>
          <w:color w:val="000000"/>
          <w:sz w:val="20"/>
          <w:szCs w:val="20"/>
          <w:lang w:eastAsia="uk-UA"/>
        </w:rPr>
      </w:pPr>
      <w:r w:rsidRPr="00D415DE">
        <w:rPr>
          <w:rFonts w:ascii="Arial" w:eastAsia="Times New Roman" w:hAnsi="Arial" w:cs="Arial"/>
          <w:color w:val="000000"/>
          <w:sz w:val="20"/>
          <w:szCs w:val="20"/>
          <w:lang w:eastAsia="uk-UA"/>
        </w:rPr>
        <w:t>Кадрова політика підприємства являє собою складний організаційно-економічний механізм. Вона визначає не тільки рівень оплати праці, а й посадові повноваження персоналу, можливості його кар'єрного зростання і т. д. Одним з елементів, які впливають на формування внутрішньої складової ділової репутації підприємства, є навчання і підвищення рівня кваліфікації персоналу. Мета проведення подібних заходів - придбання персоналом нових знань, навичок і умінь, освоєння нових трудових функцій. В кінцевому підсумку розширюється спектр ключових компетенцій, що безпосередньо впливає на величину ділової репутації. Наприклад, проведення тренінгів дає персоналу не тільки нові знання, а й підвищує рівень мотивації при роботі з клієнтами, сприяючи в кінцевому підсумку розширення клієнтської бази підприємства. У вигляді зворотного зв'язку в системі управління діловою репутацією підприємства можуть виступати рольові ігри, що дозволяють визначити рівень неузгодженості бажаних і фактичних професійних навичок персоналу.</w:t>
      </w:r>
    </w:p>
    <w:p w:rsidR="00D415DE" w:rsidRPr="00D415DE" w:rsidRDefault="00D415DE" w:rsidP="00D415DE">
      <w:pPr>
        <w:spacing w:after="0" w:line="240" w:lineRule="auto"/>
        <w:ind w:firstLine="567"/>
        <w:jc w:val="both"/>
        <w:textAlignment w:val="top"/>
        <w:rPr>
          <w:rFonts w:ascii="Arial" w:eastAsia="Times New Roman" w:hAnsi="Arial" w:cs="Arial"/>
          <w:color w:val="000000"/>
          <w:sz w:val="20"/>
          <w:szCs w:val="20"/>
          <w:lang w:eastAsia="uk-UA"/>
        </w:rPr>
      </w:pPr>
      <w:r w:rsidRPr="00D415DE">
        <w:rPr>
          <w:rFonts w:ascii="Arial" w:eastAsia="Times New Roman" w:hAnsi="Arial" w:cs="Arial"/>
          <w:color w:val="000000"/>
          <w:sz w:val="20"/>
          <w:szCs w:val="20"/>
          <w:lang w:eastAsia="uk-UA"/>
        </w:rPr>
        <w:lastRenderedPageBreak/>
        <w:t>Зовнішня складова ділової репутації проявляється через сприйняття підприємства різними категоріями стейкхолдерів [4]. Вартість цієї складової можна підвищити внаслідок створення та інтеграції в систему управління знаннями та ризиками. Такі фактори, як наявність у підприємства ефективної організаційно-економічного механізму, що регулює взаємини з різними категоріями стейкхолдерів, прозорість фінансової звітності, збільшують ймовірність залучення потенційних інвесторів у сферу підприємницької діяльності підприємства.</w:t>
      </w:r>
    </w:p>
    <w:p w:rsidR="00D415DE" w:rsidRPr="00D415DE" w:rsidRDefault="00D415DE" w:rsidP="00D415DE">
      <w:pPr>
        <w:spacing w:after="0" w:line="240" w:lineRule="auto"/>
        <w:ind w:firstLine="567"/>
        <w:jc w:val="both"/>
        <w:textAlignment w:val="top"/>
        <w:rPr>
          <w:rFonts w:ascii="Arial" w:eastAsia="Times New Roman" w:hAnsi="Arial" w:cs="Arial"/>
          <w:color w:val="000000"/>
          <w:sz w:val="20"/>
          <w:szCs w:val="20"/>
          <w:lang w:eastAsia="uk-UA"/>
        </w:rPr>
      </w:pPr>
      <w:r w:rsidRPr="00D415DE">
        <w:rPr>
          <w:rFonts w:ascii="Arial" w:eastAsia="Times New Roman" w:hAnsi="Arial" w:cs="Arial"/>
          <w:color w:val="000000"/>
          <w:sz w:val="20"/>
          <w:szCs w:val="20"/>
          <w:lang w:eastAsia="uk-UA"/>
        </w:rPr>
        <w:t>Таким чином, в умовах турбулентності та високого рівня невизначеності зовнішнього середовища управління діловою репутацією стає для підприємства найважливішим фактором конкурентоспроможності [1]. Для організації подібного управління підприємству необхідні стратегія, система управління і відповідні організаційно-економічні механізми. Розробці цих інструментів конкурентної боротьби передує SWOT-аналіз, який передбачає виявлення сильних і слабких сторін підприємства, а також його реальних можливостей і потенційних загроз. За результатами аналізу підприємство формує стратегічні перспективи та встановлює стратегічні пріоритети, які охоплюють сукупність завдань управління структурними елементами ділової репутації. Для отримання ефекту синергії від управління цими елементами вживаються підприємством дії та ключові бізнес-процеси повинні мати довгострокову стратегічну спрямованість.</w:t>
      </w:r>
    </w:p>
    <w:p w:rsidR="00D415DE" w:rsidRDefault="00D415DE" w:rsidP="00D415DE">
      <w:pPr>
        <w:spacing w:after="0" w:line="240" w:lineRule="auto"/>
        <w:ind w:firstLine="567"/>
        <w:jc w:val="both"/>
        <w:textAlignment w:val="top"/>
        <w:rPr>
          <w:rFonts w:ascii="Arial" w:eastAsia="Times New Roman" w:hAnsi="Arial" w:cs="Arial"/>
          <w:color w:val="000000"/>
          <w:sz w:val="20"/>
          <w:szCs w:val="20"/>
          <w:lang w:eastAsia="uk-UA"/>
        </w:rPr>
      </w:pPr>
      <w:r w:rsidRPr="00D415DE">
        <w:rPr>
          <w:rFonts w:ascii="Arial" w:eastAsia="Times New Roman" w:hAnsi="Arial" w:cs="Arial"/>
          <w:color w:val="000000"/>
          <w:sz w:val="20"/>
          <w:szCs w:val="20"/>
          <w:lang w:eastAsia="uk-UA"/>
        </w:rPr>
        <w:t>Для мінімізації репутаційних ризиків використовуються різні методи [2]. У практиці ризик-менеджменту найбільшого поширення набули такі методи, як уникання, диверсифікація та поділ ризиків між учасниками підприємницької діяльності, резервування підприємством коштів для покриття ризиків. Репутаційні ризики можуть бути зменшені внаслідок розширення числа учасників підприємницької діяльності. При цьому залучені учасники повинні мати у своєму розпорядженні відповідні ресурси, наприклад фінансові, що дозволяють знизити середньозважену вартість капіталу. Це можуть бути й інтелектуальні ресурси, зокрема, інформація про стан різних сегментів ринку й особливості їх функціонування. Використання цього виду ресурсів дасть можливість знизити рівень невизначеності та, відповідно, зменшити норму дисконту в моделях розрахунку величин чистого дисконтованого доходу, одержуваних в результаті реалізації тієї чи іншої програми ризик-менеджменту.</w:t>
      </w:r>
    </w:p>
    <w:p w:rsidR="000A40F2" w:rsidRPr="000A40F2" w:rsidRDefault="000A40F2" w:rsidP="00D415DE">
      <w:pPr>
        <w:spacing w:after="0" w:line="240" w:lineRule="auto"/>
        <w:ind w:firstLine="567"/>
        <w:jc w:val="center"/>
        <w:textAlignment w:val="top"/>
        <w:rPr>
          <w:rFonts w:ascii="Arial" w:eastAsia="Times New Roman" w:hAnsi="Arial" w:cs="Arial"/>
          <w:b/>
          <w:color w:val="000000"/>
          <w:sz w:val="20"/>
          <w:szCs w:val="20"/>
          <w:lang w:eastAsia="uk-UA"/>
        </w:rPr>
      </w:pPr>
      <w:r w:rsidRPr="000A40F2">
        <w:rPr>
          <w:rFonts w:ascii="Arial" w:eastAsia="Times New Roman" w:hAnsi="Arial" w:cs="Arial"/>
          <w:b/>
          <w:color w:val="000000"/>
          <w:sz w:val="20"/>
          <w:szCs w:val="20"/>
          <w:lang w:eastAsia="uk-UA"/>
        </w:rPr>
        <w:t>Список використаних джерел</w:t>
      </w:r>
    </w:p>
    <w:p w:rsidR="00FC0CFE" w:rsidRPr="00054330" w:rsidRDefault="00FC0CFE" w:rsidP="00D415DE">
      <w:pPr>
        <w:spacing w:after="0" w:line="240" w:lineRule="auto"/>
        <w:ind w:firstLine="567"/>
        <w:jc w:val="both"/>
        <w:textAlignment w:val="top"/>
        <w:rPr>
          <w:rFonts w:ascii="Arial" w:eastAsia="Times New Roman" w:hAnsi="Arial" w:cs="Arial"/>
          <w:color w:val="000000"/>
          <w:sz w:val="20"/>
          <w:szCs w:val="20"/>
          <w:lang w:eastAsia="uk-UA"/>
        </w:rPr>
      </w:pPr>
      <w:r w:rsidRPr="00054330">
        <w:rPr>
          <w:rFonts w:ascii="Arial" w:eastAsia="Times New Roman" w:hAnsi="Arial" w:cs="Arial"/>
          <w:color w:val="000000"/>
          <w:sz w:val="20"/>
          <w:szCs w:val="20"/>
          <w:lang w:eastAsia="uk-UA"/>
        </w:rPr>
        <w:t>1. Букша К. С. Управление деловой репутацией.</w:t>
      </w:r>
      <w:r w:rsidR="000A40F2">
        <w:rPr>
          <w:rFonts w:ascii="Arial" w:eastAsia="Times New Roman" w:hAnsi="Arial" w:cs="Arial"/>
          <w:color w:val="000000"/>
          <w:sz w:val="20"/>
          <w:szCs w:val="20"/>
          <w:lang w:eastAsia="uk-UA"/>
        </w:rPr>
        <w:t xml:space="preserve"> –</w:t>
      </w:r>
      <w:r w:rsidRPr="00054330">
        <w:rPr>
          <w:rFonts w:ascii="Arial" w:eastAsia="Times New Roman" w:hAnsi="Arial" w:cs="Arial"/>
          <w:color w:val="000000"/>
          <w:sz w:val="20"/>
          <w:szCs w:val="20"/>
          <w:lang w:eastAsia="uk-UA"/>
        </w:rPr>
        <w:t xml:space="preserve"> М. : Вильямс, 2007.</w:t>
      </w:r>
    </w:p>
    <w:p w:rsidR="000A40F2" w:rsidRDefault="00FC0CFE" w:rsidP="00D415DE">
      <w:pPr>
        <w:spacing w:after="0" w:line="240" w:lineRule="auto"/>
        <w:ind w:firstLine="567"/>
        <w:jc w:val="both"/>
        <w:textAlignment w:val="top"/>
        <w:rPr>
          <w:rFonts w:ascii="Arial" w:eastAsia="Times New Roman" w:hAnsi="Arial" w:cs="Arial"/>
          <w:color w:val="000000"/>
          <w:sz w:val="20"/>
          <w:szCs w:val="20"/>
          <w:lang w:eastAsia="uk-UA"/>
        </w:rPr>
      </w:pPr>
      <w:r w:rsidRPr="00054330">
        <w:rPr>
          <w:rFonts w:ascii="Arial" w:eastAsia="Times New Roman" w:hAnsi="Arial" w:cs="Arial"/>
          <w:color w:val="000000"/>
          <w:sz w:val="20"/>
          <w:szCs w:val="20"/>
          <w:lang w:eastAsia="uk-UA"/>
        </w:rPr>
        <w:t>2.</w:t>
      </w:r>
      <w:r w:rsidR="000A40F2">
        <w:rPr>
          <w:rFonts w:ascii="Arial" w:eastAsia="Times New Roman" w:hAnsi="Arial" w:cs="Arial"/>
          <w:color w:val="000000"/>
          <w:sz w:val="20"/>
          <w:szCs w:val="20"/>
          <w:lang w:eastAsia="uk-UA"/>
        </w:rPr>
        <w:t xml:space="preserve"> </w:t>
      </w:r>
      <w:r w:rsidR="000A40F2" w:rsidRPr="000A40F2">
        <w:rPr>
          <w:rFonts w:ascii="Arial" w:eastAsia="Times New Roman" w:hAnsi="Arial" w:cs="Arial"/>
          <w:color w:val="000000"/>
          <w:sz w:val="20"/>
          <w:szCs w:val="20"/>
          <w:lang w:eastAsia="uk-UA"/>
        </w:rPr>
        <w:t>Кривда О.В. Ризики репутаційної діяльності підприємств / О.В. Кривда //  Розвиток підприємництва як фактор росту національної економіки: Матеріали ХVІІ Міжнародної науково-практичної конференції 21 листопада 2018 р. -  Київ: ІВЦ “Політехніка”, 2018. – С.111.</w:t>
      </w:r>
    </w:p>
    <w:p w:rsidR="00FC0CFE" w:rsidRPr="00054330" w:rsidRDefault="00FC0CFE" w:rsidP="00D415DE">
      <w:pPr>
        <w:spacing w:after="0" w:line="240" w:lineRule="auto"/>
        <w:ind w:firstLine="567"/>
        <w:jc w:val="both"/>
        <w:textAlignment w:val="top"/>
        <w:rPr>
          <w:rFonts w:ascii="Arial" w:eastAsia="Times New Roman" w:hAnsi="Arial" w:cs="Arial"/>
          <w:color w:val="000000"/>
          <w:sz w:val="20"/>
          <w:szCs w:val="20"/>
          <w:lang w:eastAsia="uk-UA"/>
        </w:rPr>
      </w:pPr>
      <w:r w:rsidRPr="00054330">
        <w:rPr>
          <w:rFonts w:ascii="Arial" w:eastAsia="Times New Roman" w:hAnsi="Arial" w:cs="Arial"/>
          <w:color w:val="000000"/>
          <w:sz w:val="20"/>
          <w:szCs w:val="20"/>
          <w:lang w:eastAsia="uk-UA"/>
        </w:rPr>
        <w:t>3.</w:t>
      </w:r>
      <w:r w:rsidR="000318D8" w:rsidRPr="00054330">
        <w:rPr>
          <w:rFonts w:ascii="Arial" w:eastAsia="Times New Roman" w:hAnsi="Arial" w:cs="Arial"/>
          <w:color w:val="000000"/>
          <w:sz w:val="20"/>
          <w:szCs w:val="20"/>
          <w:lang w:eastAsia="uk-UA"/>
        </w:rPr>
        <w:t xml:space="preserve"> </w:t>
      </w:r>
      <w:r w:rsidR="00F1564A">
        <w:rPr>
          <w:rFonts w:ascii="Arial" w:eastAsia="Times New Roman" w:hAnsi="Arial" w:cs="Arial"/>
          <w:color w:val="000000"/>
          <w:sz w:val="20"/>
          <w:szCs w:val="20"/>
          <w:lang w:eastAsia="uk-UA"/>
        </w:rPr>
        <w:t>Griffin, A. Crisis.</w:t>
      </w:r>
      <w:r w:rsidR="00F1564A" w:rsidRPr="00F1564A">
        <w:rPr>
          <w:rFonts w:ascii="Arial" w:eastAsia="Times New Roman" w:hAnsi="Arial" w:cs="Arial"/>
          <w:color w:val="000000"/>
          <w:sz w:val="20"/>
          <w:szCs w:val="20"/>
          <w:lang w:eastAsia="uk-UA"/>
        </w:rPr>
        <w:t xml:space="preserve"> Issues and</w:t>
      </w:r>
      <w:r w:rsidR="00F1564A">
        <w:rPr>
          <w:rFonts w:ascii="Arial" w:eastAsia="Times New Roman" w:hAnsi="Arial" w:cs="Arial"/>
          <w:color w:val="000000"/>
          <w:sz w:val="20"/>
          <w:szCs w:val="20"/>
          <w:lang w:eastAsia="uk-UA"/>
        </w:rPr>
        <w:t xml:space="preserve"> Reputation Management. London: </w:t>
      </w:r>
      <w:r w:rsidR="00F1564A" w:rsidRPr="00F1564A">
        <w:rPr>
          <w:rFonts w:ascii="Arial" w:eastAsia="Times New Roman" w:hAnsi="Arial" w:cs="Arial"/>
          <w:color w:val="000000"/>
          <w:sz w:val="20"/>
          <w:szCs w:val="20"/>
          <w:lang w:eastAsia="uk-UA"/>
        </w:rPr>
        <w:t>Kogan Page, 2014.</w:t>
      </w:r>
    </w:p>
    <w:p w:rsidR="00F1564A" w:rsidRDefault="00FC0CFE" w:rsidP="00D415DE">
      <w:pPr>
        <w:spacing w:after="0" w:line="240" w:lineRule="auto"/>
        <w:ind w:firstLine="567"/>
        <w:jc w:val="both"/>
        <w:textAlignment w:val="top"/>
        <w:rPr>
          <w:rFonts w:ascii="Arial" w:eastAsia="Times New Roman" w:hAnsi="Arial" w:cs="Arial"/>
          <w:color w:val="000000"/>
          <w:sz w:val="20"/>
          <w:szCs w:val="20"/>
          <w:lang w:eastAsia="uk-UA"/>
        </w:rPr>
      </w:pPr>
      <w:r w:rsidRPr="00054330">
        <w:rPr>
          <w:rFonts w:ascii="Arial" w:eastAsia="Times New Roman" w:hAnsi="Arial" w:cs="Arial"/>
          <w:color w:val="000000"/>
          <w:sz w:val="20"/>
          <w:szCs w:val="20"/>
          <w:lang w:eastAsia="uk-UA"/>
        </w:rPr>
        <w:t xml:space="preserve">4. </w:t>
      </w:r>
      <w:r w:rsidR="00F1564A" w:rsidRPr="00F1564A">
        <w:rPr>
          <w:rFonts w:ascii="Arial" w:eastAsia="Times New Roman" w:hAnsi="Arial" w:cs="Arial"/>
          <w:color w:val="000000"/>
          <w:sz w:val="20"/>
          <w:szCs w:val="20"/>
          <w:lang w:eastAsia="uk-UA"/>
        </w:rPr>
        <w:t>Michael Hövener</w:t>
      </w:r>
      <w:r w:rsidR="00F1564A">
        <w:rPr>
          <w:rFonts w:ascii="Arial" w:eastAsia="Times New Roman" w:hAnsi="Arial" w:cs="Arial"/>
          <w:color w:val="000000"/>
          <w:sz w:val="20"/>
          <w:szCs w:val="20"/>
          <w:lang w:eastAsia="uk-UA"/>
        </w:rPr>
        <w:t xml:space="preserve">. </w:t>
      </w:r>
      <w:r w:rsidR="00F1564A" w:rsidRPr="00F1564A">
        <w:rPr>
          <w:rFonts w:ascii="Arial" w:eastAsia="Times New Roman" w:hAnsi="Arial" w:cs="Arial"/>
          <w:color w:val="000000"/>
          <w:sz w:val="20"/>
          <w:szCs w:val="20"/>
          <w:lang w:eastAsia="uk-UA"/>
        </w:rPr>
        <w:t>Corporate Re</w:t>
      </w:r>
      <w:r w:rsidR="00F1564A">
        <w:rPr>
          <w:rFonts w:ascii="Arial" w:eastAsia="Times New Roman" w:hAnsi="Arial" w:cs="Arial"/>
          <w:color w:val="000000"/>
          <w:sz w:val="20"/>
          <w:szCs w:val="20"/>
          <w:lang w:eastAsia="uk-UA"/>
        </w:rPr>
        <w:t xml:space="preserve">putational Risk Management: The </w:t>
      </w:r>
      <w:r w:rsidR="00F1564A" w:rsidRPr="00F1564A">
        <w:rPr>
          <w:rFonts w:ascii="Arial" w:eastAsia="Times New Roman" w:hAnsi="Arial" w:cs="Arial"/>
          <w:color w:val="000000"/>
          <w:sz w:val="20"/>
          <w:szCs w:val="20"/>
          <w:lang w:eastAsia="uk-UA"/>
        </w:rPr>
        <w:t>Power of Social Media</w:t>
      </w:r>
      <w:r w:rsidR="00F1564A">
        <w:rPr>
          <w:rFonts w:ascii="Arial" w:eastAsia="Times New Roman" w:hAnsi="Arial" w:cs="Arial"/>
          <w:color w:val="000000"/>
          <w:sz w:val="20"/>
          <w:szCs w:val="20"/>
          <w:lang w:eastAsia="uk-UA"/>
        </w:rPr>
        <w:t>. –</w:t>
      </w:r>
      <w:r w:rsidR="00F1564A" w:rsidRPr="00F1564A">
        <w:rPr>
          <w:rFonts w:ascii="Arial" w:eastAsia="Times New Roman" w:hAnsi="Arial" w:cs="Arial"/>
          <w:color w:val="000000"/>
          <w:sz w:val="20"/>
          <w:szCs w:val="20"/>
          <w:lang w:eastAsia="uk-UA"/>
        </w:rPr>
        <w:t xml:space="preserve"> </w:t>
      </w:r>
      <w:r w:rsidR="00F1564A">
        <w:rPr>
          <w:rFonts w:ascii="Arial" w:eastAsia="Times New Roman" w:hAnsi="Arial" w:cs="Arial"/>
          <w:color w:val="000000"/>
          <w:sz w:val="20"/>
          <w:szCs w:val="20"/>
          <w:lang w:eastAsia="uk-UA"/>
        </w:rPr>
        <w:t xml:space="preserve">6th </w:t>
      </w:r>
      <w:r w:rsidR="00F1564A" w:rsidRPr="00F1564A">
        <w:rPr>
          <w:rFonts w:ascii="Arial" w:eastAsia="Times New Roman" w:hAnsi="Arial" w:cs="Arial"/>
          <w:color w:val="000000"/>
          <w:sz w:val="20"/>
          <w:szCs w:val="20"/>
          <w:lang w:eastAsia="uk-UA"/>
        </w:rPr>
        <w:t>IBA Bachelor Thesis</w:t>
      </w:r>
      <w:r w:rsidR="00F1564A">
        <w:rPr>
          <w:rFonts w:ascii="Arial" w:eastAsia="Times New Roman" w:hAnsi="Arial" w:cs="Arial"/>
          <w:color w:val="000000"/>
          <w:sz w:val="20"/>
          <w:szCs w:val="20"/>
          <w:lang w:eastAsia="uk-UA"/>
        </w:rPr>
        <w:t xml:space="preserve"> Conference, November 5th, 2015. –</w:t>
      </w:r>
      <w:r w:rsidR="00F1564A" w:rsidRPr="00F1564A">
        <w:rPr>
          <w:rFonts w:ascii="Arial" w:eastAsia="Times New Roman" w:hAnsi="Arial" w:cs="Arial"/>
          <w:color w:val="000000"/>
          <w:sz w:val="20"/>
          <w:szCs w:val="20"/>
          <w:lang w:eastAsia="uk-UA"/>
        </w:rPr>
        <w:t xml:space="preserve"> Enschede, The Netherlands.</w:t>
      </w:r>
      <w:r w:rsidR="00F1564A" w:rsidRPr="00F1564A">
        <w:rPr>
          <w:rFonts w:ascii="Arial" w:eastAsia="Times New Roman" w:hAnsi="Arial" w:cs="Arial"/>
          <w:color w:val="000000"/>
          <w:sz w:val="20"/>
          <w:szCs w:val="20"/>
          <w:lang w:eastAsia="uk-UA"/>
        </w:rPr>
        <w:t xml:space="preserve"> </w:t>
      </w:r>
    </w:p>
    <w:p w:rsidR="00FC0CFE" w:rsidRPr="00054330" w:rsidRDefault="00FC0CFE" w:rsidP="00D415DE">
      <w:pPr>
        <w:spacing w:after="0" w:line="240" w:lineRule="auto"/>
        <w:ind w:firstLine="567"/>
        <w:jc w:val="both"/>
        <w:textAlignment w:val="top"/>
        <w:rPr>
          <w:rFonts w:ascii="Arial" w:eastAsia="Times New Roman" w:hAnsi="Arial" w:cs="Arial"/>
          <w:color w:val="000000"/>
          <w:sz w:val="20"/>
          <w:szCs w:val="20"/>
          <w:lang w:eastAsia="uk-UA"/>
        </w:rPr>
      </w:pPr>
      <w:r w:rsidRPr="00054330">
        <w:rPr>
          <w:rFonts w:ascii="Arial" w:eastAsia="Times New Roman" w:hAnsi="Arial" w:cs="Arial"/>
          <w:color w:val="000000"/>
          <w:sz w:val="20"/>
          <w:szCs w:val="20"/>
          <w:lang w:eastAsia="uk-UA"/>
        </w:rPr>
        <w:t xml:space="preserve">5. Козлова Н. П. Особенности формирования деловой репутации современной компании. </w:t>
      </w:r>
      <w:r w:rsidR="00F1564A">
        <w:rPr>
          <w:rFonts w:ascii="Arial" w:eastAsia="Times New Roman" w:hAnsi="Arial" w:cs="Arial"/>
          <w:color w:val="000000"/>
          <w:sz w:val="20"/>
          <w:szCs w:val="20"/>
          <w:lang w:eastAsia="uk-UA"/>
        </w:rPr>
        <w:t xml:space="preserve">– </w:t>
      </w:r>
      <w:r w:rsidRPr="00054330">
        <w:rPr>
          <w:rFonts w:ascii="Arial" w:eastAsia="Times New Roman" w:hAnsi="Arial" w:cs="Arial"/>
          <w:color w:val="000000"/>
          <w:sz w:val="20"/>
          <w:szCs w:val="20"/>
          <w:lang w:eastAsia="uk-UA"/>
        </w:rPr>
        <w:t>М. : Дашков и К0, 2016.</w:t>
      </w:r>
    </w:p>
    <w:p w:rsidR="00AE63D8" w:rsidRPr="00054330" w:rsidRDefault="00FC0CFE" w:rsidP="00D415DE">
      <w:pPr>
        <w:pStyle w:val="a3"/>
        <w:spacing w:after="0" w:line="240" w:lineRule="auto"/>
        <w:ind w:firstLine="567"/>
        <w:jc w:val="both"/>
        <w:textAlignment w:val="top"/>
        <w:rPr>
          <w:rFonts w:ascii="Arial" w:hAnsi="Arial" w:cs="Arial"/>
          <w:sz w:val="20"/>
          <w:szCs w:val="20"/>
        </w:rPr>
      </w:pPr>
      <w:r w:rsidRPr="00054330">
        <w:rPr>
          <w:rFonts w:ascii="Arial" w:eastAsia="Times New Roman" w:hAnsi="Arial" w:cs="Arial"/>
          <w:color w:val="000000"/>
          <w:sz w:val="20"/>
          <w:szCs w:val="20"/>
          <w:lang w:eastAsia="uk-UA"/>
        </w:rPr>
        <w:br/>
      </w:r>
      <w:r w:rsidRPr="00054330">
        <w:rPr>
          <w:rFonts w:ascii="Arial" w:eastAsia="Times New Roman" w:hAnsi="Arial" w:cs="Arial"/>
          <w:color w:val="000000"/>
          <w:sz w:val="20"/>
          <w:szCs w:val="20"/>
          <w:lang w:eastAsia="uk-UA"/>
        </w:rPr>
        <w:br/>
      </w:r>
    </w:p>
    <w:sectPr w:rsidR="00AE63D8" w:rsidRPr="00054330" w:rsidSect="0005433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1BEF"/>
    <w:rsid w:val="000318D8"/>
    <w:rsid w:val="00054330"/>
    <w:rsid w:val="000A40F2"/>
    <w:rsid w:val="002747C9"/>
    <w:rsid w:val="0035281C"/>
    <w:rsid w:val="00522859"/>
    <w:rsid w:val="009369E2"/>
    <w:rsid w:val="00C57465"/>
    <w:rsid w:val="00D415DE"/>
    <w:rsid w:val="00E11BEF"/>
    <w:rsid w:val="00E46D24"/>
    <w:rsid w:val="00E53A7D"/>
    <w:rsid w:val="00F1564A"/>
    <w:rsid w:val="00FC0CF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5281C"/>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5281C"/>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2745327">
      <w:bodyDiv w:val="1"/>
      <w:marLeft w:val="0"/>
      <w:marRight w:val="0"/>
      <w:marTop w:val="0"/>
      <w:marBottom w:val="0"/>
      <w:divBdr>
        <w:top w:val="none" w:sz="0" w:space="0" w:color="auto"/>
        <w:left w:val="none" w:sz="0" w:space="0" w:color="auto"/>
        <w:bottom w:val="none" w:sz="0" w:space="0" w:color="auto"/>
        <w:right w:val="none" w:sz="0" w:space="0" w:color="auto"/>
      </w:divBdr>
    </w:div>
    <w:div w:id="1429158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95</TotalTime>
  <Pages>2</Pages>
  <Words>5236</Words>
  <Characters>2985</Characters>
  <Application>Microsoft Office Word</Application>
  <DocSecurity>0</DocSecurity>
  <Lines>24</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8205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2019-02-11T19:28:00Z</dcterms:created>
  <dcterms:modified xsi:type="dcterms:W3CDTF">2019-02-11T21:04:00Z</dcterms:modified>
</cp:coreProperties>
</file>