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AB44D6" w14:textId="77777777" w:rsidR="001463B2" w:rsidRDefault="001463B2" w:rsidP="001463B2">
      <w:pPr>
        <w:autoSpaceDE w:val="0"/>
        <w:autoSpaceDN w:val="0"/>
        <w:adjustRightInd w:val="0"/>
        <w:spacing w:after="0" w:line="240" w:lineRule="auto"/>
        <w:ind w:firstLine="709"/>
        <w:jc w:val="both"/>
        <w:rPr>
          <w:rFonts w:ascii="Times New Roman" w:hAnsi="Times New Roman" w:cs="Times New Roman"/>
          <w:sz w:val="28"/>
          <w:szCs w:val="28"/>
          <w:lang w:val="uk-UA"/>
        </w:rPr>
      </w:pPr>
      <w:bookmarkStart w:id="0" w:name="_Hlk58170042"/>
      <w:bookmarkStart w:id="1" w:name="_Hlk74723963"/>
      <w:proofErr w:type="spellStart"/>
      <w:r w:rsidRPr="00A578C5">
        <w:rPr>
          <w:rFonts w:ascii="Times New Roman" w:hAnsi="Times New Roman" w:cs="Times New Roman"/>
          <w:sz w:val="28"/>
          <w:szCs w:val="28"/>
          <w:lang w:val="uk-UA"/>
        </w:rPr>
        <w:t>Лук’янчиков</w:t>
      </w:r>
      <w:proofErr w:type="spellEnd"/>
      <w:r w:rsidRPr="00A578C5">
        <w:rPr>
          <w:rFonts w:ascii="Times New Roman" w:hAnsi="Times New Roman" w:cs="Times New Roman"/>
          <w:sz w:val="28"/>
          <w:szCs w:val="28"/>
          <w:lang w:val="uk-UA"/>
        </w:rPr>
        <w:t xml:space="preserve"> Є. Д. Забезпечення прав особи в процесі дізнання. </w:t>
      </w:r>
      <w:r w:rsidRPr="00A578C5">
        <w:rPr>
          <w:rFonts w:ascii="Times New Roman" w:hAnsi="Times New Roman" w:cs="Times New Roman"/>
          <w:i/>
          <w:iCs/>
          <w:sz w:val="28"/>
          <w:szCs w:val="28"/>
          <w:lang w:val="uk-UA"/>
        </w:rPr>
        <w:t>Проблеми забезпечення прав і свобод людини</w:t>
      </w:r>
      <w:r w:rsidRPr="00A578C5">
        <w:rPr>
          <w:rFonts w:ascii="Times New Roman" w:hAnsi="Times New Roman" w:cs="Times New Roman"/>
          <w:sz w:val="28"/>
          <w:szCs w:val="28"/>
          <w:lang w:val="uk-UA"/>
        </w:rPr>
        <w:t xml:space="preserve">: </w:t>
      </w:r>
      <w:proofErr w:type="spellStart"/>
      <w:r w:rsidRPr="00A578C5">
        <w:rPr>
          <w:rFonts w:ascii="Times New Roman" w:hAnsi="Times New Roman" w:cs="Times New Roman"/>
          <w:sz w:val="28"/>
          <w:szCs w:val="28"/>
          <w:lang w:val="uk-UA"/>
        </w:rPr>
        <w:t>зб</w:t>
      </w:r>
      <w:proofErr w:type="spellEnd"/>
      <w:r w:rsidRPr="00A578C5">
        <w:rPr>
          <w:rFonts w:ascii="Times New Roman" w:hAnsi="Times New Roman" w:cs="Times New Roman"/>
          <w:sz w:val="28"/>
          <w:szCs w:val="28"/>
          <w:lang w:val="uk-UA"/>
        </w:rPr>
        <w:t xml:space="preserve">. матеріалів VІІ </w:t>
      </w:r>
      <w:proofErr w:type="spellStart"/>
      <w:r w:rsidRPr="00A578C5">
        <w:rPr>
          <w:rFonts w:ascii="Times New Roman" w:hAnsi="Times New Roman" w:cs="Times New Roman"/>
          <w:sz w:val="28"/>
          <w:szCs w:val="28"/>
          <w:lang w:val="uk-UA"/>
        </w:rPr>
        <w:t>Міжнар</w:t>
      </w:r>
      <w:proofErr w:type="spellEnd"/>
      <w:r w:rsidRPr="00A578C5">
        <w:rPr>
          <w:rFonts w:ascii="Times New Roman" w:hAnsi="Times New Roman" w:cs="Times New Roman"/>
          <w:sz w:val="28"/>
          <w:szCs w:val="28"/>
          <w:lang w:val="uk-UA"/>
        </w:rPr>
        <w:t xml:space="preserve">. наук.- </w:t>
      </w:r>
      <w:proofErr w:type="spellStart"/>
      <w:r w:rsidRPr="00A578C5">
        <w:rPr>
          <w:rFonts w:ascii="Times New Roman" w:hAnsi="Times New Roman" w:cs="Times New Roman"/>
          <w:sz w:val="28"/>
          <w:szCs w:val="28"/>
          <w:lang w:val="uk-UA"/>
        </w:rPr>
        <w:t>практ</w:t>
      </w:r>
      <w:proofErr w:type="spellEnd"/>
      <w:r w:rsidRPr="00A578C5">
        <w:rPr>
          <w:rFonts w:ascii="Times New Roman" w:hAnsi="Times New Roman" w:cs="Times New Roman"/>
          <w:sz w:val="28"/>
          <w:szCs w:val="28"/>
          <w:lang w:val="uk-UA"/>
        </w:rPr>
        <w:t xml:space="preserve">. </w:t>
      </w:r>
      <w:proofErr w:type="spellStart"/>
      <w:r w:rsidRPr="00A578C5">
        <w:rPr>
          <w:rFonts w:ascii="Times New Roman" w:hAnsi="Times New Roman" w:cs="Times New Roman"/>
          <w:sz w:val="28"/>
          <w:szCs w:val="28"/>
          <w:lang w:val="uk-UA"/>
        </w:rPr>
        <w:t>конф</w:t>
      </w:r>
      <w:proofErr w:type="spellEnd"/>
      <w:r w:rsidRPr="00A578C5">
        <w:rPr>
          <w:rFonts w:ascii="Times New Roman" w:hAnsi="Times New Roman" w:cs="Times New Roman"/>
          <w:sz w:val="28"/>
          <w:szCs w:val="28"/>
          <w:lang w:val="uk-UA"/>
        </w:rPr>
        <w:t xml:space="preserve">. (Луцьк, 11 груд. 2020 р.) / уклад. Л. М. </w:t>
      </w:r>
      <w:proofErr w:type="spellStart"/>
      <w:r w:rsidRPr="00A578C5">
        <w:rPr>
          <w:rFonts w:ascii="Times New Roman" w:hAnsi="Times New Roman" w:cs="Times New Roman"/>
          <w:sz w:val="28"/>
          <w:szCs w:val="28"/>
          <w:lang w:val="uk-UA"/>
        </w:rPr>
        <w:t>Джурак</w:t>
      </w:r>
      <w:proofErr w:type="spellEnd"/>
      <w:r w:rsidRPr="00A578C5">
        <w:rPr>
          <w:rFonts w:ascii="Times New Roman" w:hAnsi="Times New Roman" w:cs="Times New Roman"/>
          <w:sz w:val="28"/>
          <w:szCs w:val="28"/>
          <w:lang w:val="uk-UA"/>
        </w:rPr>
        <w:t xml:space="preserve">. – Луцьк : Вежа-Друк, 2020. – 1 електрон. опт. диск (CD-ROM). – Об’єм даних 2,98 </w:t>
      </w:r>
      <w:proofErr w:type="spellStart"/>
      <w:r w:rsidRPr="00A578C5">
        <w:rPr>
          <w:rFonts w:ascii="Times New Roman" w:hAnsi="Times New Roman" w:cs="Times New Roman"/>
          <w:sz w:val="28"/>
          <w:szCs w:val="28"/>
          <w:lang w:val="uk-UA"/>
        </w:rPr>
        <w:t>Мб</w:t>
      </w:r>
      <w:proofErr w:type="spellEnd"/>
      <w:r w:rsidRPr="00A578C5">
        <w:rPr>
          <w:rFonts w:ascii="Times New Roman" w:hAnsi="Times New Roman" w:cs="Times New Roman"/>
          <w:sz w:val="28"/>
          <w:szCs w:val="28"/>
        </w:rPr>
        <w:t>.</w:t>
      </w:r>
      <w:r>
        <w:rPr>
          <w:rFonts w:ascii="Times New Roman" w:hAnsi="Times New Roman" w:cs="Times New Roman"/>
          <w:sz w:val="28"/>
          <w:szCs w:val="28"/>
          <w:lang w:val="uk-UA"/>
        </w:rPr>
        <w:t xml:space="preserve"> С. 64-66.</w:t>
      </w:r>
    </w:p>
    <w:p w14:paraId="71B6D3EE" w14:textId="77777777" w:rsidR="00C43E6B" w:rsidRDefault="00C43E6B" w:rsidP="00C43E6B">
      <w:pPr>
        <w:spacing w:after="0" w:line="240" w:lineRule="auto"/>
        <w:jc w:val="center"/>
        <w:rPr>
          <w:rFonts w:ascii="Times New Roman" w:hAnsi="Times New Roman" w:cs="Times New Roman"/>
          <w:b/>
          <w:sz w:val="28"/>
          <w:szCs w:val="28"/>
          <w:lang w:val="uk-UA"/>
        </w:rPr>
      </w:pPr>
      <w:bookmarkStart w:id="2" w:name="_GoBack"/>
      <w:bookmarkEnd w:id="1"/>
      <w:bookmarkEnd w:id="2"/>
    </w:p>
    <w:p w14:paraId="0DED4EE5" w14:textId="77777777" w:rsidR="00750836" w:rsidRPr="00BC667D" w:rsidRDefault="00750836" w:rsidP="00C43E6B">
      <w:pPr>
        <w:spacing w:after="0" w:line="360" w:lineRule="auto"/>
        <w:ind w:firstLine="709"/>
        <w:jc w:val="both"/>
        <w:rPr>
          <w:rFonts w:ascii="Times New Roman" w:hAnsi="Times New Roman" w:cs="Times New Roman"/>
          <w:sz w:val="28"/>
          <w:szCs w:val="28"/>
          <w:lang w:val="uk-UA"/>
        </w:rPr>
      </w:pPr>
      <w:r w:rsidRPr="00066AE3">
        <w:rPr>
          <w:rFonts w:ascii="Times New Roman" w:hAnsi="Times New Roman" w:cs="Times New Roman"/>
          <w:i/>
          <w:iCs/>
          <w:sz w:val="28"/>
          <w:szCs w:val="28"/>
          <w:lang w:val="uk-UA"/>
        </w:rPr>
        <w:t>Анотація</w:t>
      </w:r>
      <w:r w:rsidR="00066AE3" w:rsidRPr="00066AE3">
        <w:rPr>
          <w:rFonts w:ascii="Times New Roman" w:hAnsi="Times New Roman" w:cs="Times New Roman"/>
          <w:i/>
          <w:iCs/>
          <w:sz w:val="28"/>
          <w:szCs w:val="28"/>
          <w:lang w:val="uk-UA"/>
        </w:rPr>
        <w:t>:</w:t>
      </w:r>
      <w:r w:rsidR="00BC667D">
        <w:rPr>
          <w:rFonts w:ascii="Times New Roman" w:hAnsi="Times New Roman" w:cs="Times New Roman"/>
          <w:sz w:val="28"/>
          <w:szCs w:val="28"/>
          <w:lang w:val="uk-UA"/>
        </w:rPr>
        <w:t xml:space="preserve"> В статті аналізуються новації інституту дізнання у кримінальному провадженні. Звертається увага на історичні аспекти цього інституту кримінального провадження, зміну завдань, що на нього покладалися у різні часи розбудови процесуального законодавства. Зазначається, що спрощення провадження не повинно впливати на рівень забезпечення прав та законних інтересів його учасників.</w:t>
      </w:r>
    </w:p>
    <w:p w14:paraId="63F85D5D" w14:textId="77777777" w:rsidR="00750836" w:rsidRPr="00BC667D" w:rsidRDefault="00750836" w:rsidP="00C43E6B">
      <w:pPr>
        <w:spacing w:after="0" w:line="360" w:lineRule="auto"/>
        <w:ind w:firstLine="709"/>
        <w:jc w:val="both"/>
        <w:rPr>
          <w:rFonts w:ascii="Times New Roman" w:hAnsi="Times New Roman" w:cs="Times New Roman"/>
          <w:sz w:val="28"/>
          <w:szCs w:val="28"/>
          <w:lang w:val="uk-UA"/>
        </w:rPr>
      </w:pPr>
      <w:r w:rsidRPr="00066AE3">
        <w:rPr>
          <w:rFonts w:ascii="Times New Roman" w:hAnsi="Times New Roman" w:cs="Times New Roman"/>
          <w:i/>
          <w:iCs/>
          <w:sz w:val="28"/>
          <w:szCs w:val="28"/>
          <w:lang w:val="uk-UA"/>
        </w:rPr>
        <w:t>Ключові слова</w:t>
      </w:r>
      <w:r w:rsidR="00066AE3">
        <w:rPr>
          <w:rFonts w:ascii="Times New Roman" w:hAnsi="Times New Roman" w:cs="Times New Roman"/>
          <w:i/>
          <w:iCs/>
          <w:sz w:val="28"/>
          <w:szCs w:val="28"/>
          <w:lang w:val="uk-UA"/>
        </w:rPr>
        <w:t>:</w:t>
      </w:r>
      <w:r w:rsidR="00BC667D">
        <w:rPr>
          <w:rFonts w:ascii="Times New Roman" w:hAnsi="Times New Roman" w:cs="Times New Roman"/>
          <w:sz w:val="28"/>
          <w:szCs w:val="28"/>
          <w:lang w:val="uk-UA"/>
        </w:rPr>
        <w:t xml:space="preserve"> дізнання, орган дізнання, проступок, кримінальне правопорушення, слідчий, орган досудового слідства.</w:t>
      </w:r>
      <w:bookmarkEnd w:id="0"/>
    </w:p>
    <w:p w14:paraId="4A229F23" w14:textId="77777777" w:rsidR="002F279C" w:rsidRDefault="002F279C" w:rsidP="00C43E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Важливою умовою розбудови України як демократичної, соціальної, правової держави європейського зразка є охорона та захист прав, свобод та законних інтересів осіб на досудовому етапі кримінального провадження, яке сьогодні здійснюється у двох формах: дізнання та досудове слідство. Подібні форми досудового розслідування знало і попереднє законодавство. Проте раніше йшлося про дізнання, яке розподілялося на види: дізнання у справах де досудове слідство було обов’язкове</w:t>
      </w:r>
      <w:r w:rsidR="00D0620D">
        <w:rPr>
          <w:rFonts w:ascii="Times New Roman" w:hAnsi="Times New Roman" w:cs="Times New Roman"/>
          <w:sz w:val="28"/>
          <w:szCs w:val="28"/>
          <w:lang w:val="uk-UA"/>
        </w:rPr>
        <w:t xml:space="preserve"> (це був початковий етап розслідування, коли слідчий з певних обставин не мав можливості</w:t>
      </w:r>
      <w:r>
        <w:rPr>
          <w:rFonts w:ascii="Times New Roman" w:hAnsi="Times New Roman" w:cs="Times New Roman"/>
          <w:sz w:val="28"/>
          <w:szCs w:val="28"/>
          <w:lang w:val="uk-UA"/>
        </w:rPr>
        <w:t xml:space="preserve"> </w:t>
      </w:r>
      <w:r w:rsidR="00D0620D">
        <w:rPr>
          <w:rFonts w:ascii="Times New Roman" w:hAnsi="Times New Roman" w:cs="Times New Roman"/>
          <w:sz w:val="28"/>
          <w:szCs w:val="28"/>
          <w:lang w:val="uk-UA"/>
        </w:rPr>
        <w:t>безпосередньо вступити у справу)</w:t>
      </w:r>
      <w:r>
        <w:rPr>
          <w:rFonts w:ascii="Times New Roman" w:hAnsi="Times New Roman" w:cs="Times New Roman"/>
          <w:sz w:val="28"/>
          <w:szCs w:val="28"/>
          <w:lang w:val="uk-UA"/>
        </w:rPr>
        <w:t xml:space="preserve"> </w:t>
      </w:r>
      <w:r w:rsidR="00D0620D">
        <w:rPr>
          <w:rFonts w:ascii="Times New Roman" w:hAnsi="Times New Roman" w:cs="Times New Roman"/>
          <w:sz w:val="28"/>
          <w:szCs w:val="28"/>
          <w:lang w:val="uk-UA"/>
        </w:rPr>
        <w:t>і друге - дізнання у справах де досудове слідство не було обов’язковим. В обох випадках кримінальна процесуальна діяльність органів дізнання здійснювалася для встановлення обставин злочину.</w:t>
      </w:r>
    </w:p>
    <w:p w14:paraId="2D3FE033" w14:textId="77777777" w:rsidR="00D0620D" w:rsidRPr="002D4645" w:rsidRDefault="00FE3E4A" w:rsidP="00C43E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Чинний КПК України (глава 25) встановлює процесуальний порядок провадження дізнання щодо кримінальних проступків.</w:t>
      </w:r>
      <w:r w:rsidR="002D4645" w:rsidRPr="002D4645">
        <w:rPr>
          <w:rFonts w:ascii="Times New Roman" w:hAnsi="Times New Roman" w:cs="Times New Roman"/>
          <w:sz w:val="28"/>
          <w:szCs w:val="28"/>
          <w:lang w:val="uk-UA"/>
        </w:rPr>
        <w:t xml:space="preserve"> </w:t>
      </w:r>
      <w:r w:rsidR="002D4645" w:rsidRPr="002D4645">
        <w:rPr>
          <w:rFonts w:ascii="Times New Roman" w:hAnsi="Times New Roman" w:cs="Times New Roman"/>
          <w:color w:val="333333"/>
          <w:sz w:val="28"/>
          <w:szCs w:val="28"/>
          <w:shd w:val="clear" w:color="auto" w:fill="FFFFFF"/>
          <w:lang w:val="uk-UA"/>
        </w:rPr>
        <w:t>Досудове розслідування кримінальних проступків (дізнання) здійснюється згідно із загальними правилами досудового розслідування, передбаченими К</w:t>
      </w:r>
      <w:r w:rsidR="002D4645">
        <w:rPr>
          <w:rFonts w:ascii="Times New Roman" w:hAnsi="Times New Roman" w:cs="Times New Roman"/>
          <w:color w:val="333333"/>
          <w:sz w:val="28"/>
          <w:szCs w:val="28"/>
          <w:shd w:val="clear" w:color="auto" w:fill="FFFFFF"/>
          <w:lang w:val="uk-UA"/>
        </w:rPr>
        <w:t>ПК (ч. 2 ст. 298 КПК)</w:t>
      </w:r>
      <w:r w:rsidR="002D4645" w:rsidRPr="002D4645">
        <w:rPr>
          <w:rFonts w:ascii="Times New Roman" w:hAnsi="Times New Roman" w:cs="Times New Roman"/>
          <w:color w:val="333333"/>
          <w:sz w:val="28"/>
          <w:szCs w:val="28"/>
          <w:shd w:val="clear" w:color="auto" w:fill="FFFFFF"/>
          <w:lang w:val="uk-UA"/>
        </w:rPr>
        <w:t>.</w:t>
      </w:r>
    </w:p>
    <w:p w14:paraId="0688E03E" w14:textId="660A6D7E" w:rsidR="00C43E6B" w:rsidRDefault="00C43E6B" w:rsidP="00C43E6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Інститут дізнання у кримінальному провадженні відомий з давніх часів, пройшов тривалий час випробувань та удосконалень. На нормативному рівні його закріплення відбулося у другому розділі Статуту кримінального судочинства 1864 року. </w:t>
      </w:r>
      <w:r w:rsidRPr="00F00C75">
        <w:rPr>
          <w:rFonts w:ascii="Times New Roman" w:hAnsi="Times New Roman" w:cs="Times New Roman"/>
          <w:sz w:val="28"/>
          <w:szCs w:val="28"/>
          <w:lang w:val="uk-UA"/>
        </w:rPr>
        <w:t xml:space="preserve">У </w:t>
      </w:r>
      <w:r w:rsidR="002D4645">
        <w:rPr>
          <w:rFonts w:ascii="Times New Roman" w:hAnsi="Times New Roman" w:cs="Times New Roman"/>
          <w:sz w:val="28"/>
          <w:szCs w:val="28"/>
          <w:lang w:val="uk-UA"/>
        </w:rPr>
        <w:t>ньому визн</w:t>
      </w:r>
      <w:r>
        <w:rPr>
          <w:rFonts w:ascii="Times New Roman" w:eastAsia="Times New Roman" w:hAnsi="Times New Roman" w:cs="Times New Roman"/>
          <w:sz w:val="28"/>
          <w:szCs w:val="28"/>
          <w:lang w:val="uk-UA" w:eastAsia="ru-RU"/>
        </w:rPr>
        <w:t xml:space="preserve">ачалися випадки, коли ні судового слідчого, ні прокурора не </w:t>
      </w:r>
      <w:r>
        <w:rPr>
          <w:rFonts w:ascii="Times New Roman" w:eastAsia="Times New Roman" w:hAnsi="Times New Roman" w:cs="Times New Roman"/>
          <w:sz w:val="28"/>
          <w:szCs w:val="28"/>
          <w:lang w:val="uk-UA" w:eastAsia="ru-RU"/>
        </w:rPr>
        <w:lastRenderedPageBreak/>
        <w:t>було на місці</w:t>
      </w:r>
      <w:r w:rsidR="002D4645">
        <w:rPr>
          <w:rFonts w:ascii="Times New Roman" w:eastAsia="Times New Roman" w:hAnsi="Times New Roman" w:cs="Times New Roman"/>
          <w:sz w:val="28"/>
          <w:szCs w:val="28"/>
          <w:lang w:val="uk-UA" w:eastAsia="ru-RU"/>
        </w:rPr>
        <w:t>, а</w:t>
      </w:r>
      <w:r>
        <w:rPr>
          <w:rFonts w:ascii="Times New Roman" w:eastAsia="Times New Roman" w:hAnsi="Times New Roman" w:cs="Times New Roman"/>
          <w:sz w:val="28"/>
          <w:szCs w:val="28"/>
          <w:lang w:val="uk-UA" w:eastAsia="ru-RU"/>
        </w:rPr>
        <w:t xml:space="preserve"> поліція повідомляла їм про подію злочинного діяння, та проводила належне про нього дізнання</w:t>
      </w:r>
      <w:r w:rsidR="002D4645">
        <w:rPr>
          <w:rFonts w:ascii="Times New Roman" w:eastAsia="Times New Roman" w:hAnsi="Times New Roman" w:cs="Times New Roman"/>
          <w:sz w:val="28"/>
          <w:szCs w:val="28"/>
          <w:lang w:val="uk-UA" w:eastAsia="ru-RU"/>
        </w:rPr>
        <w:t>, яке не передбачало</w:t>
      </w:r>
      <w:r w:rsidR="004210E3">
        <w:rPr>
          <w:rFonts w:ascii="Times New Roman" w:eastAsia="Times New Roman" w:hAnsi="Times New Roman" w:cs="Times New Roman"/>
          <w:sz w:val="28"/>
          <w:szCs w:val="28"/>
          <w:lang w:val="uk-UA" w:eastAsia="ru-RU"/>
        </w:rPr>
        <w:t xml:space="preserve"> можливості</w:t>
      </w:r>
      <w:r>
        <w:rPr>
          <w:rFonts w:ascii="Times New Roman" w:eastAsia="Times New Roman" w:hAnsi="Times New Roman" w:cs="Times New Roman"/>
          <w:sz w:val="28"/>
          <w:szCs w:val="28"/>
          <w:lang w:val="uk-UA" w:eastAsia="ru-RU"/>
        </w:rPr>
        <w:t xml:space="preserve"> здійснення процесуальних дій. Вони застосовували поліцейські заходи для збереження слідів </w:t>
      </w:r>
      <w:r w:rsidR="0099042D">
        <w:rPr>
          <w:rFonts w:ascii="Times New Roman" w:eastAsia="Times New Roman" w:hAnsi="Times New Roman" w:cs="Times New Roman"/>
          <w:sz w:val="28"/>
          <w:szCs w:val="28"/>
          <w:lang w:val="uk-UA" w:eastAsia="ru-RU"/>
        </w:rPr>
        <w:t>злочину</w:t>
      </w:r>
      <w:r>
        <w:rPr>
          <w:rFonts w:ascii="Times New Roman" w:eastAsia="Times New Roman" w:hAnsi="Times New Roman" w:cs="Times New Roman"/>
          <w:sz w:val="28"/>
          <w:szCs w:val="28"/>
          <w:lang w:val="uk-UA" w:eastAsia="ru-RU"/>
        </w:rPr>
        <w:t xml:space="preserve"> та створювали сприятливі умови для діяльності слідчого і прокурора.</w:t>
      </w:r>
    </w:p>
    <w:p w14:paraId="4C0F6A96" w14:textId="391767F2" w:rsidR="00C43E6B" w:rsidRDefault="00C43E6B" w:rsidP="00C43E6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Не залишається поза увагою інститут дізнання і у КПК України 1960 року. Йому присвячено дві глави: дев‘ята та десята, в яких на органи дізнання покладалося вжиття необхідних оперативно-розшукових заходів та здійснення процесуальної діяльності (ст. 103, 104 КПК). Подібне визначення завдань органу дізнання не могло не вплинути на формування окремих визначень цього інституту. Дізнавач, зазначається у юридичній енциклопедії, посадова особа, уповноважена на проведення дізнання. … На відміну від слідчого, крім проведення слідчих дій, дізнавач може виконувати оперативно-розшукові заходи з метою встановлення злочинів і осіб, що їх скоїли. Проте одночасно займатися процесуальною і не процесуальною діяльністю у конкретній справі він не може </w:t>
      </w:r>
      <w:r w:rsidRPr="00F63B24">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1, с. 208-209</w:t>
      </w:r>
      <w:r w:rsidRPr="00F63B24">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Останній припис є важливим, оскільки наголошується на неприпустимість покладання на одну особу різних функцій у одному кримінальному провадженні – кримінальної процесуальної і оперативно-розшукової.</w:t>
      </w:r>
    </w:p>
    <w:p w14:paraId="0678E1F3" w14:textId="77777777" w:rsidR="00C43E6B" w:rsidRDefault="00C43E6B" w:rsidP="00C43E6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 час дії попереднього процесуального законодавства інститут дізнання привертав увагу як вітчизняних, так і зарубіжних науковців. Ними дослідж</w:t>
      </w:r>
      <w:r w:rsidR="004210E3">
        <w:rPr>
          <w:rFonts w:ascii="Times New Roman" w:eastAsia="Times New Roman" w:hAnsi="Times New Roman" w:cs="Times New Roman"/>
          <w:sz w:val="28"/>
          <w:szCs w:val="28"/>
          <w:lang w:val="uk-UA" w:eastAsia="ru-RU"/>
        </w:rPr>
        <w:t>увалися</w:t>
      </w:r>
      <w:r>
        <w:rPr>
          <w:rFonts w:ascii="Times New Roman" w:eastAsia="Times New Roman" w:hAnsi="Times New Roman" w:cs="Times New Roman"/>
          <w:sz w:val="28"/>
          <w:szCs w:val="28"/>
          <w:lang w:val="uk-UA" w:eastAsia="ru-RU"/>
        </w:rPr>
        <w:t xml:space="preserve"> питання щодо дізнання як форми досудового розслідування, характеристики органу дізнання</w:t>
      </w:r>
      <w:r w:rsidR="004210E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його компетенції та ряду інших питань. В органах внутрішніх справ були створені структурні підрозділи дізнання, на які покладалося здійснення виключно кримінальної процесуальної діяльності. За виконуваними завданнями вони у більшості нагадували органи досудового слідства</w:t>
      </w:r>
      <w:r w:rsidR="004210E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4210E3">
        <w:rPr>
          <w:rFonts w:ascii="Times New Roman" w:eastAsia="Times New Roman" w:hAnsi="Times New Roman" w:cs="Times New Roman"/>
          <w:sz w:val="28"/>
          <w:szCs w:val="28"/>
          <w:lang w:val="uk-UA" w:eastAsia="ru-RU"/>
        </w:rPr>
        <w:t xml:space="preserve">а </w:t>
      </w:r>
      <w:r>
        <w:rPr>
          <w:rFonts w:ascii="Times New Roman" w:eastAsia="Times New Roman" w:hAnsi="Times New Roman" w:cs="Times New Roman"/>
          <w:sz w:val="28"/>
          <w:szCs w:val="28"/>
          <w:lang w:val="uk-UA" w:eastAsia="ru-RU"/>
        </w:rPr>
        <w:t>відмінність в</w:t>
      </w:r>
      <w:r w:rsidR="004210E3">
        <w:rPr>
          <w:rFonts w:ascii="Times New Roman" w:eastAsia="Times New Roman" w:hAnsi="Times New Roman" w:cs="Times New Roman"/>
          <w:sz w:val="28"/>
          <w:szCs w:val="28"/>
          <w:lang w:val="uk-UA" w:eastAsia="ru-RU"/>
        </w:rPr>
        <w:t>изнач</w:t>
      </w:r>
      <w:r>
        <w:rPr>
          <w:rFonts w:ascii="Times New Roman" w:eastAsia="Times New Roman" w:hAnsi="Times New Roman" w:cs="Times New Roman"/>
          <w:sz w:val="28"/>
          <w:szCs w:val="28"/>
          <w:lang w:val="uk-UA" w:eastAsia="ru-RU"/>
        </w:rPr>
        <w:t xml:space="preserve">алася ступенем тяжкості правопорушень, розслідування яких було віднесено до їх компетенції. Про виявлений злочин і </w:t>
      </w:r>
      <w:r w:rsidR="004210E3">
        <w:rPr>
          <w:rFonts w:ascii="Times New Roman" w:eastAsia="Times New Roman" w:hAnsi="Times New Roman" w:cs="Times New Roman"/>
          <w:sz w:val="28"/>
          <w:szCs w:val="28"/>
          <w:lang w:val="uk-UA" w:eastAsia="ru-RU"/>
        </w:rPr>
        <w:t>роз</w:t>
      </w:r>
      <w:r>
        <w:rPr>
          <w:rFonts w:ascii="Times New Roman" w:eastAsia="Times New Roman" w:hAnsi="Times New Roman" w:cs="Times New Roman"/>
          <w:sz w:val="28"/>
          <w:szCs w:val="28"/>
          <w:lang w:val="uk-UA" w:eastAsia="ru-RU"/>
        </w:rPr>
        <w:t>почате дізнання вони були зобов‘язані негайно повідомити прокурора (ст. 103 КПК 1960 р.). На жаль, у процесі реформування кримінального судочинства зазначені підрозділи дізнання були знищені, а їх співробітники розпорошені по різним службам.</w:t>
      </w:r>
    </w:p>
    <w:p w14:paraId="6680D881" w14:textId="77777777" w:rsidR="00C43E6B" w:rsidRDefault="00C43E6B" w:rsidP="00C43E6B">
      <w:pPr>
        <w:spacing w:after="0" w:line="360" w:lineRule="auto"/>
        <w:ind w:firstLine="709"/>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sz w:val="28"/>
          <w:szCs w:val="28"/>
          <w:lang w:val="uk-UA" w:eastAsia="ru-RU"/>
        </w:rPr>
        <w:lastRenderedPageBreak/>
        <w:t xml:space="preserve">Суттєвих змін на нормативному рівні інститут дізнання зазнав прийняттям чинного КПК України та Закону </w:t>
      </w:r>
      <w:r w:rsidRPr="005D37EA">
        <w:rPr>
          <w:rFonts w:ascii="Times New Roman" w:eastAsia="Times New Roman" w:hAnsi="Times New Roman" w:cs="Times New Roman"/>
          <w:sz w:val="28"/>
          <w:szCs w:val="28"/>
          <w:lang w:val="uk-UA" w:eastAsia="ru-RU"/>
        </w:rPr>
        <w:t>України «</w:t>
      </w:r>
      <w:r w:rsidRPr="005D37EA">
        <w:rPr>
          <w:rFonts w:ascii="Times New Roman" w:eastAsia="Times New Roman" w:hAnsi="Times New Roman" w:cs="Times New Roman"/>
          <w:bCs/>
          <w:color w:val="000000"/>
          <w:sz w:val="28"/>
          <w:szCs w:val="28"/>
          <w:lang w:val="uk-UA" w:eastAsia="ru-RU"/>
        </w:rPr>
        <w:t>Про внесення змін до деяких законодавчих актів України щодо спрощення досудового розслідування окремих категорій кримінальних правопорушень»</w:t>
      </w:r>
      <w:r>
        <w:rPr>
          <w:rFonts w:ascii="Times New Roman" w:eastAsia="Times New Roman" w:hAnsi="Times New Roman" w:cs="Times New Roman"/>
          <w:bCs/>
          <w:color w:val="000000"/>
          <w:sz w:val="28"/>
          <w:szCs w:val="28"/>
          <w:lang w:val="uk-UA" w:eastAsia="ru-RU"/>
        </w:rPr>
        <w:t xml:space="preserve"> </w:t>
      </w:r>
      <w:r w:rsidRPr="000335DC">
        <w:rPr>
          <w:rFonts w:ascii="Times New Roman" w:eastAsia="Times New Roman" w:hAnsi="Times New Roman" w:cs="Times New Roman"/>
          <w:bCs/>
          <w:color w:val="000000"/>
          <w:sz w:val="28"/>
          <w:szCs w:val="28"/>
          <w:lang w:val="uk-UA" w:eastAsia="ru-RU"/>
        </w:rPr>
        <w:t>[</w:t>
      </w:r>
      <w:r w:rsidR="005138B4">
        <w:rPr>
          <w:rFonts w:ascii="Times New Roman" w:eastAsia="Times New Roman" w:hAnsi="Times New Roman" w:cs="Times New Roman"/>
          <w:bCs/>
          <w:color w:val="000000"/>
          <w:sz w:val="28"/>
          <w:szCs w:val="28"/>
          <w:lang w:val="uk-UA" w:eastAsia="ru-RU"/>
        </w:rPr>
        <w:t>2</w:t>
      </w:r>
      <w:r w:rsidRPr="000335DC">
        <w:rPr>
          <w:rFonts w:ascii="Times New Roman" w:eastAsia="Times New Roman" w:hAnsi="Times New Roman" w:cs="Times New Roman"/>
          <w:bCs/>
          <w:color w:val="000000"/>
          <w:sz w:val="28"/>
          <w:szCs w:val="28"/>
          <w:lang w:val="uk-UA" w:eastAsia="ru-RU"/>
        </w:rPr>
        <w:t>]</w:t>
      </w:r>
      <w:r>
        <w:rPr>
          <w:rFonts w:ascii="Times New Roman" w:eastAsia="Times New Roman" w:hAnsi="Times New Roman" w:cs="Times New Roman"/>
          <w:bCs/>
          <w:color w:val="000000"/>
          <w:sz w:val="28"/>
          <w:szCs w:val="28"/>
          <w:lang w:val="uk-UA" w:eastAsia="ru-RU"/>
        </w:rPr>
        <w:t>. Тривалий час про дізнання, як одну із форм досудового розслідування лише згадувалося у КПК, оскільки матеріальний закон не містив такого поняття як кримінальні проступки.</w:t>
      </w:r>
    </w:p>
    <w:p w14:paraId="77FEB3A9" w14:textId="77777777" w:rsidR="00C43E6B" w:rsidRDefault="00C43E6B" w:rsidP="00C43E6B">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bCs/>
          <w:color w:val="000000"/>
          <w:sz w:val="28"/>
          <w:szCs w:val="28"/>
          <w:lang w:val="uk-UA" w:eastAsia="ru-RU"/>
        </w:rPr>
        <w:t>Не так як того очікували змінюється ситуація з дізнанням і у наш час. Після прийняття Закону (</w:t>
      </w:r>
      <w:r w:rsidRPr="00ED20DF">
        <w:rPr>
          <w:rFonts w:ascii="Times New Roman" w:hAnsi="Times New Roman" w:cs="Times New Roman"/>
          <w:sz w:val="28"/>
          <w:szCs w:val="28"/>
          <w:lang w:val="uk-UA"/>
        </w:rPr>
        <w:t>22.11.2018 №2617-VIII</w:t>
      </w:r>
      <w:r>
        <w:rPr>
          <w:rFonts w:ascii="Times New Roman" w:hAnsi="Times New Roman" w:cs="Times New Roman"/>
          <w:sz w:val="28"/>
          <w:szCs w:val="28"/>
          <w:lang w:val="uk-UA"/>
        </w:rPr>
        <w:t xml:space="preserve">) </w:t>
      </w:r>
      <w:r w:rsidR="005138B4">
        <w:rPr>
          <w:rFonts w:ascii="Times New Roman" w:hAnsi="Times New Roman" w:cs="Times New Roman"/>
          <w:sz w:val="28"/>
          <w:szCs w:val="28"/>
          <w:lang w:val="uk-UA"/>
        </w:rPr>
        <w:t>МВС України не одразу почало формувати подібні підрозділи, що призвело до відтермінування введення в дію даного інституту кримінального процесу.</w:t>
      </w:r>
      <w:r>
        <w:rPr>
          <w:rFonts w:ascii="Times New Roman" w:hAnsi="Times New Roman" w:cs="Times New Roman"/>
          <w:sz w:val="28"/>
          <w:szCs w:val="28"/>
          <w:lang w:val="uk-UA"/>
        </w:rPr>
        <w:t xml:space="preserve"> Не може залишитися без уваги питання про якісний склад таких підрозділів. Якщо брати Національну поліцію України, на посади дізнавачів </w:t>
      </w:r>
      <w:r w:rsidR="005138B4">
        <w:rPr>
          <w:rFonts w:ascii="Times New Roman" w:hAnsi="Times New Roman" w:cs="Times New Roman"/>
          <w:sz w:val="28"/>
          <w:szCs w:val="28"/>
          <w:lang w:val="uk-UA"/>
        </w:rPr>
        <w:t>б</w:t>
      </w:r>
      <w:r>
        <w:rPr>
          <w:rFonts w:ascii="Times New Roman" w:hAnsi="Times New Roman" w:cs="Times New Roman"/>
          <w:sz w:val="28"/>
          <w:szCs w:val="28"/>
          <w:lang w:val="uk-UA"/>
        </w:rPr>
        <w:t>а</w:t>
      </w:r>
      <w:r w:rsidR="005138B4">
        <w:rPr>
          <w:rFonts w:ascii="Times New Roman" w:hAnsi="Times New Roman" w:cs="Times New Roman"/>
          <w:sz w:val="28"/>
          <w:szCs w:val="28"/>
          <w:lang w:val="uk-UA"/>
        </w:rPr>
        <w:t>жано</w:t>
      </w:r>
      <w:r>
        <w:rPr>
          <w:rFonts w:ascii="Times New Roman" w:hAnsi="Times New Roman" w:cs="Times New Roman"/>
          <w:sz w:val="28"/>
          <w:szCs w:val="28"/>
          <w:lang w:val="uk-UA"/>
        </w:rPr>
        <w:t xml:space="preserve"> призначати ос</w:t>
      </w:r>
      <w:r w:rsidR="005138B4">
        <w:rPr>
          <w:rFonts w:ascii="Times New Roman" w:hAnsi="Times New Roman" w:cs="Times New Roman"/>
          <w:sz w:val="28"/>
          <w:szCs w:val="28"/>
          <w:lang w:val="uk-UA"/>
        </w:rPr>
        <w:t>і</w:t>
      </w:r>
      <w:r>
        <w:rPr>
          <w:rFonts w:ascii="Times New Roman" w:hAnsi="Times New Roman" w:cs="Times New Roman"/>
          <w:sz w:val="28"/>
          <w:szCs w:val="28"/>
          <w:lang w:val="uk-UA"/>
        </w:rPr>
        <w:t>б, які мають юридичну освіту та, хоч невеликий, досвід кримінальної процесуальної діяльності. За рівнем підготовки вони не повинні суттєво відрізнятися від слідчих. Процес розслідування (злочинів, проступків) як пізнавальна діяльність дізнавача, слідчого, прокурора, судді не завжди залежить від ступеня тяжкості певної події, про що не можна забувати. Інколи обставини тяжкого злочину вдається встановити швидше та повніше ніж проступку, що обумовлюється конкретними обставинами по</w:t>
      </w:r>
      <w:r w:rsidRPr="005638D2">
        <w:rPr>
          <w:rFonts w:ascii="Times New Roman" w:hAnsi="Times New Roman" w:cs="Times New Roman"/>
          <w:sz w:val="28"/>
          <w:szCs w:val="28"/>
          <w:lang w:val="uk-UA"/>
        </w:rPr>
        <w:t>дії і діяльністю заінтересованих осіб</w:t>
      </w:r>
      <w:r>
        <w:rPr>
          <w:rFonts w:ascii="Times New Roman" w:hAnsi="Times New Roman" w:cs="Times New Roman"/>
          <w:sz w:val="28"/>
          <w:szCs w:val="28"/>
          <w:lang w:val="uk-UA"/>
        </w:rPr>
        <w:t>, які чинять протидію провадженню</w:t>
      </w:r>
      <w:r w:rsidRPr="005638D2">
        <w:rPr>
          <w:rFonts w:ascii="Times New Roman" w:hAnsi="Times New Roman" w:cs="Times New Roman"/>
          <w:sz w:val="28"/>
          <w:szCs w:val="28"/>
          <w:lang w:val="uk-UA"/>
        </w:rPr>
        <w:t>.</w:t>
      </w:r>
      <w:r w:rsidR="005138B4">
        <w:rPr>
          <w:rFonts w:ascii="Times New Roman" w:hAnsi="Times New Roman" w:cs="Times New Roman"/>
          <w:sz w:val="28"/>
          <w:szCs w:val="28"/>
          <w:lang w:val="uk-UA"/>
        </w:rPr>
        <w:t xml:space="preserve"> Крім того, не можуть обмежуватися права та законні інтереси осіб, які беруть участь у цьому процесі.</w:t>
      </w:r>
    </w:p>
    <w:p w14:paraId="013F62B1" w14:textId="77777777" w:rsidR="00C43E6B" w:rsidRPr="005638D2" w:rsidRDefault="00C43E6B" w:rsidP="00C43E6B">
      <w:pPr>
        <w:spacing w:after="0" w:line="360" w:lineRule="auto"/>
        <w:ind w:firstLine="709"/>
        <w:jc w:val="both"/>
        <w:rPr>
          <w:rFonts w:ascii="Times New Roman" w:hAnsi="Times New Roman" w:cs="Times New Roman"/>
          <w:sz w:val="28"/>
          <w:szCs w:val="28"/>
          <w:lang w:val="uk-UA"/>
        </w:rPr>
      </w:pPr>
      <w:r w:rsidRPr="00ED20DF">
        <w:rPr>
          <w:rFonts w:ascii="Times New Roman" w:eastAsia="Times New Roman" w:hAnsi="Times New Roman" w:cs="Times New Roman"/>
          <w:sz w:val="28"/>
          <w:szCs w:val="28"/>
          <w:lang w:val="uk-UA" w:eastAsia="ru-RU"/>
        </w:rPr>
        <w:t>Здійснення д</w:t>
      </w:r>
      <w:r>
        <w:rPr>
          <w:rFonts w:ascii="Times New Roman" w:eastAsia="Times New Roman" w:hAnsi="Times New Roman" w:cs="Times New Roman"/>
          <w:sz w:val="28"/>
          <w:szCs w:val="28"/>
          <w:lang w:val="uk-UA" w:eastAsia="ru-RU"/>
        </w:rPr>
        <w:t>ізн</w:t>
      </w:r>
      <w:r w:rsidRPr="00ED20DF">
        <w:rPr>
          <w:rFonts w:ascii="Times New Roman" w:eastAsia="Times New Roman" w:hAnsi="Times New Roman" w:cs="Times New Roman"/>
          <w:sz w:val="28"/>
          <w:szCs w:val="28"/>
          <w:lang w:val="uk-UA" w:eastAsia="ru-RU"/>
        </w:rPr>
        <w:t>ання до внесення відомостей до Єдиного реєстру досудових розслідувань або без та</w:t>
      </w:r>
      <w:r w:rsidRPr="008277A9">
        <w:rPr>
          <w:rFonts w:ascii="Times New Roman" w:eastAsia="Times New Roman" w:hAnsi="Times New Roman" w:cs="Times New Roman"/>
          <w:sz w:val="28"/>
          <w:szCs w:val="28"/>
          <w:lang w:val="uk-UA" w:eastAsia="ru-RU"/>
        </w:rPr>
        <w:t xml:space="preserve">кого внесення не допускається. </w:t>
      </w:r>
      <w:r w:rsidRPr="008277A9">
        <w:rPr>
          <w:rFonts w:ascii="Times New Roman" w:eastAsia="Times New Roman" w:hAnsi="Times New Roman" w:cs="Times New Roman"/>
          <w:color w:val="000000"/>
          <w:sz w:val="28"/>
          <w:szCs w:val="28"/>
          <w:lang w:val="uk-UA" w:eastAsia="ru-RU"/>
        </w:rPr>
        <w:t>У невідкладних випадках до внесення відомостей до Є</w:t>
      </w:r>
      <w:r>
        <w:rPr>
          <w:rFonts w:ascii="Times New Roman" w:eastAsia="Times New Roman" w:hAnsi="Times New Roman" w:cs="Times New Roman"/>
          <w:color w:val="000000"/>
          <w:sz w:val="28"/>
          <w:szCs w:val="28"/>
          <w:lang w:val="uk-UA" w:eastAsia="ru-RU"/>
        </w:rPr>
        <w:t>РДР</w:t>
      </w:r>
      <w:r w:rsidRPr="008277A9">
        <w:rPr>
          <w:rFonts w:ascii="Times New Roman" w:eastAsia="Times New Roman" w:hAnsi="Times New Roman" w:cs="Times New Roman"/>
          <w:color w:val="000000"/>
          <w:sz w:val="28"/>
          <w:szCs w:val="28"/>
          <w:lang w:val="uk-UA" w:eastAsia="ru-RU"/>
        </w:rPr>
        <w:t xml:space="preserve"> може бути проведений огляд місця події (відомості вносяться невідкладно після завершення огляду) (ч. 3 ст. 214 КПК)</w:t>
      </w:r>
      <w:r>
        <w:rPr>
          <w:rFonts w:ascii="Times New Roman" w:eastAsia="Times New Roman" w:hAnsi="Times New Roman" w:cs="Times New Roman"/>
          <w:color w:val="000000"/>
          <w:sz w:val="28"/>
          <w:szCs w:val="28"/>
          <w:lang w:val="uk-UA" w:eastAsia="ru-RU"/>
        </w:rPr>
        <w:t xml:space="preserve">. Деякі автори без достатнього обґрунтування до невідкладних відносять інші дії, що спрямовані на перевірку відомостей про правопорушення та передбачені даною статтею </w:t>
      </w:r>
      <w:r w:rsidRPr="00C43E6B">
        <w:rPr>
          <w:rFonts w:ascii="Times New Roman" w:eastAsia="Times New Roman" w:hAnsi="Times New Roman" w:cs="Times New Roman"/>
          <w:color w:val="000000"/>
          <w:sz w:val="28"/>
          <w:szCs w:val="28"/>
          <w:lang w:val="uk-UA" w:eastAsia="ru-RU"/>
        </w:rPr>
        <w:t>[</w:t>
      </w:r>
      <w:r w:rsidR="005138B4">
        <w:rPr>
          <w:rFonts w:ascii="Times New Roman" w:eastAsia="Times New Roman" w:hAnsi="Times New Roman" w:cs="Times New Roman"/>
          <w:color w:val="000000"/>
          <w:sz w:val="28"/>
          <w:szCs w:val="28"/>
          <w:lang w:val="uk-UA" w:eastAsia="ru-RU"/>
        </w:rPr>
        <w:t>3</w:t>
      </w:r>
      <w:r w:rsidRPr="00C43E6B">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w:t>
      </w:r>
    </w:p>
    <w:p w14:paraId="77B9E35C" w14:textId="1A593352" w:rsidR="00C43E6B" w:rsidRDefault="0099042D" w:rsidP="00C43E6B">
      <w:pPr>
        <w:pStyle w:val="a4"/>
        <w:spacing w:before="0" w:beforeAutospacing="0" w:after="0" w:afterAutospacing="0" w:line="360" w:lineRule="auto"/>
        <w:ind w:firstLine="709"/>
        <w:jc w:val="both"/>
        <w:rPr>
          <w:color w:val="000000"/>
          <w:sz w:val="28"/>
          <w:szCs w:val="28"/>
          <w:lang w:val="uk-UA"/>
        </w:rPr>
      </w:pPr>
      <w:r>
        <w:rPr>
          <w:color w:val="000000"/>
          <w:sz w:val="28"/>
          <w:szCs w:val="28"/>
          <w:lang w:val="uk-UA"/>
        </w:rPr>
        <w:t>Важко погодитися з</w:t>
      </w:r>
      <w:r w:rsidR="00C43E6B">
        <w:rPr>
          <w:color w:val="000000"/>
          <w:sz w:val="28"/>
          <w:szCs w:val="28"/>
          <w:lang w:val="uk-UA"/>
        </w:rPr>
        <w:t xml:space="preserve"> думк</w:t>
      </w:r>
      <w:r>
        <w:rPr>
          <w:color w:val="000000"/>
          <w:sz w:val="28"/>
          <w:szCs w:val="28"/>
          <w:lang w:val="uk-UA"/>
        </w:rPr>
        <w:t>ою</w:t>
      </w:r>
      <w:r w:rsidR="00C43E6B">
        <w:rPr>
          <w:color w:val="000000"/>
          <w:sz w:val="28"/>
          <w:szCs w:val="28"/>
          <w:lang w:val="uk-UA"/>
        </w:rPr>
        <w:t xml:space="preserve">, що </w:t>
      </w:r>
      <w:r w:rsidR="00C43E6B" w:rsidRPr="005638D2">
        <w:rPr>
          <w:color w:val="000000"/>
          <w:sz w:val="28"/>
          <w:szCs w:val="28"/>
          <w:lang w:val="uk-UA"/>
        </w:rPr>
        <w:t xml:space="preserve">спрощена процедура у формі дізнання передбачає ширший перелік слідчих (розшукових) дій, які можуть вчинятися до внесення відомостей до Єдиного реєстру досудових розслідувань, порівняно із процедурою досудового слідства. Ще до внесення даних до ЄРДР дізнавач зможе: </w:t>
      </w:r>
      <w:r w:rsidR="00C43E6B">
        <w:rPr>
          <w:color w:val="000000"/>
          <w:sz w:val="28"/>
          <w:szCs w:val="28"/>
          <w:lang w:val="uk-UA"/>
        </w:rPr>
        <w:lastRenderedPageBreak/>
        <w:t>а) </w:t>
      </w:r>
      <w:r w:rsidR="00C43E6B" w:rsidRPr="005638D2">
        <w:rPr>
          <w:color w:val="000000"/>
          <w:sz w:val="28"/>
          <w:szCs w:val="28"/>
          <w:lang w:val="uk-UA"/>
        </w:rPr>
        <w:t>відбирати пояснення;</w:t>
      </w:r>
      <w:r w:rsidR="00C43E6B">
        <w:rPr>
          <w:color w:val="000000"/>
          <w:sz w:val="28"/>
          <w:szCs w:val="28"/>
          <w:lang w:val="uk-UA"/>
        </w:rPr>
        <w:t xml:space="preserve"> б) </w:t>
      </w:r>
      <w:r w:rsidR="00C43E6B" w:rsidRPr="005638D2">
        <w:rPr>
          <w:color w:val="000000"/>
          <w:sz w:val="28"/>
          <w:szCs w:val="28"/>
          <w:lang w:val="uk-UA"/>
        </w:rPr>
        <w:t>направляти на медичні огляди;</w:t>
      </w:r>
      <w:r w:rsidR="00C43E6B">
        <w:rPr>
          <w:color w:val="000000"/>
          <w:sz w:val="28"/>
          <w:szCs w:val="28"/>
          <w:lang w:val="uk-UA"/>
        </w:rPr>
        <w:t xml:space="preserve"> в) </w:t>
      </w:r>
      <w:r w:rsidR="00C43E6B" w:rsidRPr="005638D2">
        <w:rPr>
          <w:color w:val="000000"/>
          <w:sz w:val="28"/>
          <w:szCs w:val="28"/>
          <w:lang w:val="uk-UA"/>
        </w:rPr>
        <w:t>отримувати висновки спеціалістів;</w:t>
      </w:r>
      <w:r w:rsidR="00C43E6B">
        <w:rPr>
          <w:color w:val="000000"/>
          <w:sz w:val="28"/>
          <w:szCs w:val="28"/>
          <w:lang w:val="uk-UA"/>
        </w:rPr>
        <w:t xml:space="preserve"> г) </w:t>
      </w:r>
      <w:r w:rsidR="00C43E6B" w:rsidRPr="005638D2">
        <w:rPr>
          <w:color w:val="000000"/>
          <w:sz w:val="28"/>
          <w:szCs w:val="28"/>
          <w:lang w:val="uk-UA"/>
        </w:rPr>
        <w:t>знімати показання технічних приладів та технічних засобів, що мають функції фото- і кінозйомки, відеозапису, чи засобів фото- і кінозйомки, відеозапису;</w:t>
      </w:r>
      <w:r w:rsidR="00C43E6B">
        <w:rPr>
          <w:color w:val="000000"/>
          <w:sz w:val="28"/>
          <w:szCs w:val="28"/>
          <w:lang w:val="uk-UA"/>
        </w:rPr>
        <w:t xml:space="preserve"> д) </w:t>
      </w:r>
      <w:r w:rsidR="00C43E6B" w:rsidRPr="005638D2">
        <w:rPr>
          <w:color w:val="000000"/>
          <w:sz w:val="28"/>
          <w:szCs w:val="28"/>
          <w:lang w:val="uk-UA"/>
        </w:rPr>
        <w:t>вилучати знаряддя і засоби вчинення кримінального проступку, речі і документи, які є безпосереднім предметом кримінального проступку або які виявлені під час затримання особи, особистого огляду або огляду речей</w:t>
      </w:r>
      <w:r w:rsidR="00C43E6B">
        <w:rPr>
          <w:color w:val="000000"/>
          <w:sz w:val="28"/>
          <w:szCs w:val="28"/>
          <w:lang w:val="uk-UA"/>
        </w:rPr>
        <w:t xml:space="preserve"> </w:t>
      </w:r>
      <w:r w:rsidR="00C43E6B" w:rsidRPr="00F94023">
        <w:rPr>
          <w:color w:val="000000"/>
          <w:sz w:val="28"/>
          <w:szCs w:val="28"/>
          <w:lang w:val="uk-UA"/>
        </w:rPr>
        <w:t>[</w:t>
      </w:r>
      <w:r w:rsidR="007519CA">
        <w:rPr>
          <w:color w:val="000000"/>
          <w:sz w:val="28"/>
          <w:szCs w:val="28"/>
          <w:lang w:val="uk-UA"/>
        </w:rPr>
        <w:t>4</w:t>
      </w:r>
      <w:r w:rsidR="00C43E6B" w:rsidRPr="00F94023">
        <w:rPr>
          <w:color w:val="000000"/>
          <w:sz w:val="28"/>
          <w:szCs w:val="28"/>
          <w:lang w:val="uk-UA"/>
        </w:rPr>
        <w:t>]</w:t>
      </w:r>
      <w:r w:rsidR="00C43E6B" w:rsidRPr="005638D2">
        <w:rPr>
          <w:color w:val="000000"/>
          <w:sz w:val="28"/>
          <w:szCs w:val="28"/>
          <w:lang w:val="uk-UA"/>
        </w:rPr>
        <w:t>.</w:t>
      </w:r>
    </w:p>
    <w:p w14:paraId="31543011" w14:textId="77777777" w:rsidR="00C43E6B" w:rsidRDefault="00C43E6B" w:rsidP="00C43E6B">
      <w:pPr>
        <w:pStyle w:val="a4"/>
        <w:spacing w:before="0" w:beforeAutospacing="0" w:after="0" w:afterAutospacing="0" w:line="360" w:lineRule="auto"/>
        <w:ind w:firstLine="567"/>
        <w:jc w:val="both"/>
        <w:rPr>
          <w:color w:val="000000"/>
          <w:sz w:val="28"/>
          <w:szCs w:val="28"/>
          <w:lang w:val="uk-UA"/>
        </w:rPr>
      </w:pPr>
      <w:r>
        <w:rPr>
          <w:sz w:val="28"/>
          <w:szCs w:val="28"/>
          <w:lang w:val="uk-UA"/>
        </w:rPr>
        <w:t xml:space="preserve">Дізнання є однією із форм досудового розслідування і </w:t>
      </w:r>
      <w:r w:rsidRPr="0062704C">
        <w:rPr>
          <w:sz w:val="28"/>
          <w:szCs w:val="28"/>
          <w:lang w:val="uk-UA"/>
        </w:rPr>
        <w:t xml:space="preserve">покладається на </w:t>
      </w:r>
      <w:r w:rsidRPr="0062704C">
        <w:rPr>
          <w:color w:val="000000"/>
          <w:sz w:val="28"/>
          <w:szCs w:val="28"/>
          <w:lang w:val="uk-UA"/>
        </w:rPr>
        <w:t>підрозділи дізнання або уповноважен</w:t>
      </w:r>
      <w:r>
        <w:rPr>
          <w:color w:val="000000"/>
          <w:sz w:val="28"/>
          <w:szCs w:val="28"/>
          <w:lang w:val="uk-UA"/>
        </w:rPr>
        <w:t>их</w:t>
      </w:r>
      <w:r w:rsidRPr="0062704C">
        <w:rPr>
          <w:color w:val="000000"/>
          <w:sz w:val="28"/>
          <w:szCs w:val="28"/>
          <w:lang w:val="uk-UA"/>
        </w:rPr>
        <w:t xml:space="preserve"> ос</w:t>
      </w:r>
      <w:r>
        <w:rPr>
          <w:color w:val="000000"/>
          <w:sz w:val="28"/>
          <w:szCs w:val="28"/>
          <w:lang w:val="uk-UA"/>
        </w:rPr>
        <w:t>і</w:t>
      </w:r>
      <w:r w:rsidRPr="0062704C">
        <w:rPr>
          <w:color w:val="000000"/>
          <w:sz w:val="28"/>
          <w:szCs w:val="28"/>
          <w:lang w:val="uk-UA"/>
        </w:rPr>
        <w:t>б інших підрозділів</w:t>
      </w:r>
      <w:r>
        <w:rPr>
          <w:color w:val="000000"/>
          <w:sz w:val="28"/>
          <w:szCs w:val="28"/>
          <w:lang w:val="uk-UA"/>
        </w:rPr>
        <w:t xml:space="preserve"> (ч. 1 ст. 38 КПК). Тобто за загальним правилом дізнання здійснює співробітник органу дізнання – дізнавач, який наділяється повноваженнями слідчого. Відкритим залишається питання про </w:t>
      </w:r>
      <w:r w:rsidRPr="0062704C">
        <w:rPr>
          <w:color w:val="000000"/>
          <w:sz w:val="28"/>
          <w:szCs w:val="28"/>
          <w:lang w:val="uk-UA"/>
        </w:rPr>
        <w:t>уповноважен</w:t>
      </w:r>
      <w:r>
        <w:rPr>
          <w:color w:val="000000"/>
          <w:sz w:val="28"/>
          <w:szCs w:val="28"/>
          <w:lang w:val="uk-UA"/>
        </w:rPr>
        <w:t>их</w:t>
      </w:r>
      <w:r w:rsidRPr="0062704C">
        <w:rPr>
          <w:color w:val="000000"/>
          <w:sz w:val="28"/>
          <w:szCs w:val="28"/>
          <w:lang w:val="uk-UA"/>
        </w:rPr>
        <w:t xml:space="preserve"> ос</w:t>
      </w:r>
      <w:r>
        <w:rPr>
          <w:color w:val="000000"/>
          <w:sz w:val="28"/>
          <w:szCs w:val="28"/>
          <w:lang w:val="uk-UA"/>
        </w:rPr>
        <w:t>і</w:t>
      </w:r>
      <w:r w:rsidRPr="0062704C">
        <w:rPr>
          <w:color w:val="000000"/>
          <w:sz w:val="28"/>
          <w:szCs w:val="28"/>
          <w:lang w:val="uk-UA"/>
        </w:rPr>
        <w:t>б інших підрозділів</w:t>
      </w:r>
      <w:r>
        <w:rPr>
          <w:color w:val="000000"/>
          <w:sz w:val="28"/>
          <w:szCs w:val="28"/>
          <w:lang w:val="uk-UA"/>
        </w:rPr>
        <w:t>. В Національній поліції достатня кількість інших підрозділів. Хто, у який порядок та із числа кого буде уповноважувати таких осіб на проведення дізнання. Чи будуть такі особи уповноважені на проведення дізнання на постійній основі, чи для дізнання за конкретним фактом? Якщо на постійній основі, то чому не призначати таку особу дізнавачем, що буде відповідати виконуваній нею функції.</w:t>
      </w:r>
    </w:p>
    <w:p w14:paraId="05C4D3EC" w14:textId="77777777" w:rsidR="007519CA" w:rsidRDefault="00C43E6B" w:rsidP="00C43E6B">
      <w:pPr>
        <w:pStyle w:val="a4"/>
        <w:spacing w:before="0" w:beforeAutospacing="0" w:after="0" w:afterAutospacing="0" w:line="360" w:lineRule="auto"/>
        <w:ind w:firstLine="567"/>
        <w:jc w:val="both"/>
        <w:rPr>
          <w:color w:val="000000"/>
          <w:sz w:val="28"/>
          <w:szCs w:val="28"/>
          <w:lang w:val="uk-UA"/>
        </w:rPr>
      </w:pPr>
      <w:r>
        <w:rPr>
          <w:color w:val="000000"/>
          <w:sz w:val="28"/>
          <w:szCs w:val="28"/>
          <w:lang w:val="uk-UA"/>
        </w:rPr>
        <w:t xml:space="preserve">По-друге, слід зазначити, що наведений перелік дій, які можуть проводитися до внесення відомостей про правопорушення до ЄРДР аж ніяк не відносяться до слідчих. Слідчим (розшуковим) діям, у тому числі і негласним присвячено глави 20 та 21 чинного КПК України. Жодної із цих дій у них не </w:t>
      </w:r>
      <w:r w:rsidR="007519CA">
        <w:rPr>
          <w:color w:val="000000"/>
          <w:sz w:val="28"/>
          <w:szCs w:val="28"/>
          <w:lang w:val="uk-UA"/>
        </w:rPr>
        <w:t>згадується</w:t>
      </w:r>
      <w:r>
        <w:rPr>
          <w:color w:val="000000"/>
          <w:sz w:val="28"/>
          <w:szCs w:val="28"/>
          <w:lang w:val="uk-UA"/>
        </w:rPr>
        <w:t>. З деякими застереженнями ці дії можна назвати процесуальними. Про них лише згадується в законі (окремі дії - ч. 3 ст. 298 КПК) але сутність, порядок проведення та оформлення результатів не визначається.</w:t>
      </w:r>
    </w:p>
    <w:p w14:paraId="6B02ACBE" w14:textId="77777777" w:rsidR="00C43E6B" w:rsidRDefault="00C43E6B" w:rsidP="00C43E6B">
      <w:pPr>
        <w:pStyle w:val="a4"/>
        <w:spacing w:before="0" w:beforeAutospacing="0" w:after="0" w:afterAutospacing="0" w:line="360" w:lineRule="auto"/>
        <w:ind w:firstLine="567"/>
        <w:jc w:val="both"/>
        <w:rPr>
          <w:color w:val="000000"/>
          <w:sz w:val="28"/>
          <w:szCs w:val="28"/>
          <w:lang w:val="uk-UA"/>
        </w:rPr>
      </w:pPr>
      <w:r>
        <w:rPr>
          <w:color w:val="000000"/>
          <w:sz w:val="28"/>
          <w:szCs w:val="28"/>
          <w:lang w:val="uk-UA"/>
        </w:rPr>
        <w:t>Оскільки процесуальні рішення за результатами дізнання мають ґрунтуватися на отриманих доказах, законодавець до</w:t>
      </w:r>
      <w:r w:rsidRPr="001852E8">
        <w:rPr>
          <w:color w:val="000000"/>
          <w:sz w:val="28"/>
          <w:szCs w:val="28"/>
          <w:lang w:val="uk-UA"/>
        </w:rPr>
        <w:t xml:space="preserve"> </w:t>
      </w:r>
      <w:r>
        <w:rPr>
          <w:color w:val="000000"/>
          <w:sz w:val="28"/>
          <w:szCs w:val="28"/>
          <w:lang w:val="uk-UA"/>
        </w:rPr>
        <w:t>п</w:t>
      </w:r>
      <w:r w:rsidRPr="001852E8">
        <w:rPr>
          <w:color w:val="000000"/>
          <w:sz w:val="28"/>
          <w:szCs w:val="28"/>
          <w:lang w:val="uk-UA"/>
        </w:rPr>
        <w:t>роцесуальни</w:t>
      </w:r>
      <w:r>
        <w:rPr>
          <w:color w:val="000000"/>
          <w:sz w:val="28"/>
          <w:szCs w:val="28"/>
          <w:lang w:val="uk-UA"/>
        </w:rPr>
        <w:t>х</w:t>
      </w:r>
      <w:r w:rsidRPr="001852E8">
        <w:rPr>
          <w:color w:val="000000"/>
          <w:sz w:val="28"/>
          <w:szCs w:val="28"/>
          <w:lang w:val="uk-UA"/>
        </w:rPr>
        <w:t xml:space="preserve"> джерел доказів у кримінальному провадженні про кримінальні проступки, крім визначених статтею 84 К</w:t>
      </w:r>
      <w:r>
        <w:rPr>
          <w:color w:val="000000"/>
          <w:sz w:val="28"/>
          <w:szCs w:val="28"/>
          <w:lang w:val="uk-UA"/>
        </w:rPr>
        <w:t>ПК</w:t>
      </w:r>
      <w:r w:rsidRPr="001852E8">
        <w:rPr>
          <w:color w:val="000000"/>
          <w:sz w:val="28"/>
          <w:szCs w:val="28"/>
          <w:lang w:val="uk-UA"/>
        </w:rPr>
        <w:t>,</w:t>
      </w:r>
      <w:r>
        <w:rPr>
          <w:color w:val="000000"/>
          <w:sz w:val="28"/>
          <w:szCs w:val="28"/>
          <w:lang w:val="uk-UA"/>
        </w:rPr>
        <w:t xml:space="preserve"> відносить</w:t>
      </w:r>
      <w:r w:rsidRPr="001852E8">
        <w:rPr>
          <w:color w:val="000000"/>
          <w:sz w:val="28"/>
          <w:szCs w:val="28"/>
          <w:lang w:val="uk-UA"/>
        </w:rPr>
        <w:t xml:space="preserve"> також пояснення осіб, результати медичного освідування, висновок спеціаліста, показання технічних приладів і технічних засобів, що мають функції фото- і кінозйомки, відеозапису, чи засобів фото- і кінозйомки, відеозапису.</w:t>
      </w:r>
    </w:p>
    <w:p w14:paraId="60A9F513" w14:textId="77777777" w:rsidR="00C43E6B" w:rsidRDefault="00C43E6B" w:rsidP="00C43E6B">
      <w:pPr>
        <w:pStyle w:val="a4"/>
        <w:spacing w:before="0" w:beforeAutospacing="0" w:after="0" w:afterAutospacing="0" w:line="360" w:lineRule="auto"/>
        <w:ind w:firstLine="567"/>
        <w:jc w:val="both"/>
        <w:rPr>
          <w:color w:val="000000"/>
          <w:sz w:val="28"/>
          <w:szCs w:val="28"/>
          <w:lang w:val="uk-UA"/>
        </w:rPr>
      </w:pPr>
      <w:r>
        <w:rPr>
          <w:color w:val="000000"/>
          <w:sz w:val="28"/>
          <w:szCs w:val="28"/>
          <w:lang w:val="uk-UA"/>
        </w:rPr>
        <w:lastRenderedPageBreak/>
        <w:t>Єдиною слідчою дією, що не може викликати жодних заперечень, яка може бути проведена до внесення відомостей про проступок до ЄРДР може бути тільки огляд місця події (ч. 3 ст. 214 КПК).</w:t>
      </w:r>
    </w:p>
    <w:p w14:paraId="732BC413" w14:textId="77777777" w:rsidR="00C43E6B" w:rsidRDefault="00C43E6B" w:rsidP="00C43E6B">
      <w:pPr>
        <w:pStyle w:val="a4"/>
        <w:spacing w:before="0" w:beforeAutospacing="0" w:after="0" w:afterAutospacing="0" w:line="360" w:lineRule="auto"/>
        <w:ind w:firstLine="567"/>
        <w:jc w:val="both"/>
        <w:rPr>
          <w:color w:val="000000"/>
          <w:sz w:val="28"/>
          <w:szCs w:val="28"/>
          <w:lang w:val="uk-UA"/>
        </w:rPr>
      </w:pPr>
      <w:r>
        <w:rPr>
          <w:color w:val="000000"/>
          <w:sz w:val="28"/>
          <w:szCs w:val="28"/>
          <w:lang w:val="uk-UA"/>
        </w:rPr>
        <w:t>Чинний КПК не визначає порядок діяльності дізнавача у ситуаціях</w:t>
      </w:r>
      <w:r w:rsidR="007519CA">
        <w:rPr>
          <w:color w:val="000000"/>
          <w:sz w:val="28"/>
          <w:szCs w:val="28"/>
          <w:lang w:val="uk-UA"/>
        </w:rPr>
        <w:t>, коли в діянні будуть встановлені ознаки злочину</w:t>
      </w:r>
      <w:r>
        <w:rPr>
          <w:color w:val="000000"/>
          <w:sz w:val="28"/>
          <w:szCs w:val="28"/>
          <w:lang w:val="uk-UA"/>
        </w:rPr>
        <w:t xml:space="preserve">. Чи може він направити матеріал за належністю до іншого органу? </w:t>
      </w:r>
      <w:r w:rsidR="007519CA">
        <w:rPr>
          <w:color w:val="000000"/>
          <w:sz w:val="28"/>
          <w:szCs w:val="28"/>
          <w:lang w:val="uk-UA"/>
        </w:rPr>
        <w:t>Або</w:t>
      </w:r>
      <w:r>
        <w:rPr>
          <w:color w:val="000000"/>
          <w:sz w:val="28"/>
          <w:szCs w:val="28"/>
          <w:lang w:val="uk-UA"/>
        </w:rPr>
        <w:t xml:space="preserve"> необхідно внести відомості до ЄРДР і вже після цього, як передбачено ч. 4 ст. 218 КПК, за </w:t>
      </w:r>
      <w:r w:rsidRPr="00A507EB">
        <w:rPr>
          <w:color w:val="000000"/>
          <w:sz w:val="28"/>
          <w:szCs w:val="28"/>
          <w:lang w:val="uk-UA"/>
        </w:rPr>
        <w:t>погодженням із прокурором над</w:t>
      </w:r>
      <w:r>
        <w:rPr>
          <w:color w:val="000000"/>
          <w:sz w:val="28"/>
          <w:szCs w:val="28"/>
          <w:lang w:val="uk-UA"/>
        </w:rPr>
        <w:t>і</w:t>
      </w:r>
      <w:r w:rsidRPr="00A507EB">
        <w:rPr>
          <w:color w:val="000000"/>
          <w:sz w:val="28"/>
          <w:szCs w:val="28"/>
          <w:lang w:val="uk-UA"/>
        </w:rPr>
        <w:t>сла</w:t>
      </w:r>
      <w:r>
        <w:rPr>
          <w:color w:val="000000"/>
          <w:sz w:val="28"/>
          <w:szCs w:val="28"/>
          <w:lang w:val="uk-UA"/>
        </w:rPr>
        <w:t>ти</w:t>
      </w:r>
      <w:r w:rsidRPr="00A507EB">
        <w:rPr>
          <w:color w:val="000000"/>
          <w:sz w:val="28"/>
          <w:szCs w:val="28"/>
          <w:lang w:val="uk-UA"/>
        </w:rPr>
        <w:t xml:space="preserve"> матеріали кримінального провадження</w:t>
      </w:r>
      <w:r>
        <w:rPr>
          <w:color w:val="000000"/>
          <w:sz w:val="28"/>
          <w:szCs w:val="28"/>
          <w:lang w:val="uk-UA"/>
        </w:rPr>
        <w:t>, а не перевірки</w:t>
      </w:r>
      <w:r w:rsidRPr="00A507EB">
        <w:rPr>
          <w:color w:val="000000"/>
          <w:sz w:val="28"/>
          <w:szCs w:val="28"/>
          <w:lang w:val="uk-UA"/>
        </w:rPr>
        <w:t xml:space="preserve"> керівнику органу досудового розслідування з урахуванням підслідності</w:t>
      </w:r>
      <w:r>
        <w:rPr>
          <w:color w:val="000000"/>
          <w:sz w:val="28"/>
          <w:szCs w:val="28"/>
          <w:lang w:val="uk-UA"/>
        </w:rPr>
        <w:t>.</w:t>
      </w:r>
    </w:p>
    <w:p w14:paraId="710DF580" w14:textId="77777777" w:rsidR="00C43E6B" w:rsidRPr="00A507EB" w:rsidRDefault="00C43E6B" w:rsidP="00C43E6B">
      <w:pPr>
        <w:pStyle w:val="a4"/>
        <w:spacing w:before="0" w:beforeAutospacing="0" w:after="0" w:afterAutospacing="0" w:line="360" w:lineRule="auto"/>
        <w:ind w:firstLine="567"/>
        <w:jc w:val="both"/>
        <w:rPr>
          <w:sz w:val="28"/>
          <w:szCs w:val="28"/>
          <w:lang w:val="uk-UA"/>
        </w:rPr>
      </w:pPr>
      <w:r>
        <w:rPr>
          <w:sz w:val="28"/>
          <w:szCs w:val="28"/>
          <w:lang w:val="uk-UA"/>
        </w:rPr>
        <w:t>На завершення слід зазначити, що запровадження дізнання у практичну діяльність правоохоронних органів потребує подальших досліджень, узагальнень практичної діяльності таких органів, розроблення пропозицій з удосконалення як законодавства, так і практики його реалізації</w:t>
      </w:r>
      <w:r w:rsidR="007519CA">
        <w:rPr>
          <w:sz w:val="28"/>
          <w:szCs w:val="28"/>
          <w:lang w:val="uk-UA"/>
        </w:rPr>
        <w:t>, що сприятиме забезпеченню прав та законних інтересів осіб під час проведення дізнання</w:t>
      </w:r>
      <w:r>
        <w:rPr>
          <w:sz w:val="28"/>
          <w:szCs w:val="28"/>
          <w:lang w:val="uk-UA"/>
        </w:rPr>
        <w:t>.</w:t>
      </w:r>
    </w:p>
    <w:p w14:paraId="3F901F38" w14:textId="77777777" w:rsidR="00C43E6B" w:rsidRPr="00066AE3" w:rsidRDefault="00066AE3" w:rsidP="00C43E6B">
      <w:pPr>
        <w:spacing w:after="0" w:line="360" w:lineRule="auto"/>
        <w:jc w:val="center"/>
        <w:rPr>
          <w:rFonts w:ascii="Times New Roman" w:hAnsi="Times New Roman" w:cs="Times New Roman"/>
          <w:i/>
          <w:iCs/>
          <w:sz w:val="28"/>
          <w:szCs w:val="28"/>
          <w:lang w:val="uk-UA"/>
        </w:rPr>
      </w:pPr>
      <w:r w:rsidRPr="00066AE3">
        <w:rPr>
          <w:rFonts w:ascii="Times New Roman" w:hAnsi="Times New Roman" w:cs="Times New Roman"/>
          <w:i/>
          <w:iCs/>
          <w:sz w:val="28"/>
          <w:szCs w:val="28"/>
          <w:lang w:val="uk-UA"/>
        </w:rPr>
        <w:t>Д</w:t>
      </w:r>
      <w:r w:rsidR="00C43E6B" w:rsidRPr="00066AE3">
        <w:rPr>
          <w:rFonts w:ascii="Times New Roman" w:hAnsi="Times New Roman" w:cs="Times New Roman"/>
          <w:i/>
          <w:iCs/>
          <w:sz w:val="28"/>
          <w:szCs w:val="28"/>
          <w:lang w:val="uk-UA"/>
        </w:rPr>
        <w:t>жерел</w:t>
      </w:r>
      <w:r w:rsidRPr="00066AE3">
        <w:rPr>
          <w:rFonts w:ascii="Times New Roman" w:hAnsi="Times New Roman" w:cs="Times New Roman"/>
          <w:i/>
          <w:iCs/>
          <w:sz w:val="28"/>
          <w:szCs w:val="28"/>
          <w:lang w:val="uk-UA"/>
        </w:rPr>
        <w:t>а та література</w:t>
      </w:r>
    </w:p>
    <w:p w14:paraId="170A7A98" w14:textId="77777777" w:rsidR="00C43E6B" w:rsidRDefault="00C43E6B" w:rsidP="003B3898">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681C5A">
        <w:rPr>
          <w:rFonts w:ascii="Times New Roman" w:hAnsi="Times New Roman" w:cs="Times New Roman"/>
          <w:sz w:val="28"/>
          <w:szCs w:val="28"/>
          <w:lang w:val="uk-UA"/>
        </w:rPr>
        <w:t xml:space="preserve"> </w:t>
      </w:r>
      <w:r w:rsidRPr="00740D57">
        <w:rPr>
          <w:rFonts w:ascii="Times New Roman" w:hAnsi="Times New Roman" w:cs="Times New Roman"/>
          <w:sz w:val="28"/>
          <w:szCs w:val="28"/>
          <w:lang w:val="uk-UA"/>
        </w:rPr>
        <w:t xml:space="preserve">Юридична енциклопедія: В 6 т. Т. 2. К. : </w:t>
      </w:r>
      <w:proofErr w:type="spellStart"/>
      <w:r w:rsidRPr="00740D57">
        <w:rPr>
          <w:rFonts w:ascii="Times New Roman" w:hAnsi="Times New Roman" w:cs="Times New Roman"/>
          <w:sz w:val="28"/>
          <w:szCs w:val="28"/>
          <w:lang w:val="uk-UA"/>
        </w:rPr>
        <w:t>Укр</w:t>
      </w:r>
      <w:proofErr w:type="spellEnd"/>
      <w:r w:rsidRPr="00740D57">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е</w:t>
      </w:r>
      <w:r w:rsidRPr="00740D57">
        <w:rPr>
          <w:rFonts w:ascii="Times New Roman" w:hAnsi="Times New Roman" w:cs="Times New Roman"/>
          <w:sz w:val="28"/>
          <w:szCs w:val="28"/>
          <w:lang w:val="uk-UA"/>
        </w:rPr>
        <w:t>нцикл</w:t>
      </w:r>
      <w:proofErr w:type="spellEnd"/>
      <w:r w:rsidRPr="00740D57">
        <w:rPr>
          <w:rFonts w:ascii="Times New Roman" w:hAnsi="Times New Roman" w:cs="Times New Roman"/>
          <w:sz w:val="28"/>
          <w:szCs w:val="28"/>
          <w:lang w:val="uk-UA"/>
        </w:rPr>
        <w:t>., 1999. 744 с.</w:t>
      </w:r>
    </w:p>
    <w:p w14:paraId="13504767" w14:textId="7B781573" w:rsidR="00BC667D" w:rsidRDefault="00C43E6B" w:rsidP="003B3898">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2.</w:t>
      </w:r>
      <w:r w:rsidRPr="00681C5A">
        <w:rPr>
          <w:rFonts w:ascii="Times New Roman" w:hAnsi="Times New Roman" w:cs="Times New Roman"/>
          <w:sz w:val="28"/>
          <w:szCs w:val="28"/>
        </w:rPr>
        <w:t xml:space="preserve"> </w:t>
      </w:r>
      <w:r w:rsidR="00BC667D" w:rsidRPr="00F94023">
        <w:rPr>
          <w:rFonts w:ascii="Times New Roman" w:eastAsia="Times New Roman" w:hAnsi="Times New Roman" w:cs="Times New Roman"/>
          <w:bCs/>
          <w:color w:val="000000"/>
          <w:sz w:val="28"/>
          <w:szCs w:val="28"/>
          <w:lang w:val="uk-UA" w:eastAsia="ru-RU"/>
        </w:rPr>
        <w:t>Про внесення змін до деяких законодавчих актів України щодо спрощення досудового розслідування окремих категорій кримінальних правопорушень.</w:t>
      </w:r>
      <w:r w:rsidR="00BC667D" w:rsidRPr="00F94023">
        <w:rPr>
          <w:rFonts w:ascii="Times New Roman" w:eastAsia="Times New Roman" w:hAnsi="Times New Roman" w:cs="Times New Roman"/>
          <w:bCs/>
          <w:color w:val="000000"/>
          <w:sz w:val="28"/>
          <w:szCs w:val="28"/>
          <w:lang w:eastAsia="ru-RU"/>
        </w:rPr>
        <w:t xml:space="preserve"> </w:t>
      </w:r>
      <w:r w:rsidR="00BC667D" w:rsidRPr="00F94023">
        <w:rPr>
          <w:rFonts w:ascii="Times New Roman" w:eastAsia="Times New Roman" w:hAnsi="Times New Roman" w:cs="Times New Roman"/>
          <w:bCs/>
          <w:color w:val="000000"/>
          <w:sz w:val="28"/>
          <w:szCs w:val="28"/>
          <w:lang w:val="uk-UA" w:eastAsia="ru-RU"/>
        </w:rPr>
        <w:t xml:space="preserve">Режим доступу: </w:t>
      </w:r>
      <w:hyperlink r:id="rId4" w:history="1">
        <w:r w:rsidR="00BC667D" w:rsidRPr="00F94023">
          <w:rPr>
            <w:rStyle w:val="a3"/>
            <w:rFonts w:ascii="Times New Roman" w:hAnsi="Times New Roman" w:cs="Times New Roman"/>
            <w:sz w:val="28"/>
            <w:szCs w:val="28"/>
            <w:lang w:val="uk-UA"/>
          </w:rPr>
          <w:t>https://zakon.rada.gov.ua/laws/show/2617-19</w:t>
        </w:r>
      </w:hyperlink>
      <w:r w:rsidR="00BC667D" w:rsidRPr="00F94023">
        <w:rPr>
          <w:rFonts w:ascii="Times New Roman" w:hAnsi="Times New Roman" w:cs="Times New Roman"/>
          <w:sz w:val="28"/>
          <w:szCs w:val="28"/>
          <w:lang w:val="uk-UA"/>
        </w:rPr>
        <w:t xml:space="preserve"> (дата звернення 10.03.2020 р.)</w:t>
      </w:r>
    </w:p>
    <w:p w14:paraId="62B8312F" w14:textId="052181EE" w:rsidR="003B3898" w:rsidRPr="003B3898" w:rsidRDefault="00C43E6B" w:rsidP="003B3898">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681C5A">
        <w:rPr>
          <w:rFonts w:ascii="Times New Roman" w:hAnsi="Times New Roman" w:cs="Times New Roman"/>
          <w:sz w:val="28"/>
          <w:szCs w:val="28"/>
        </w:rPr>
        <w:t xml:space="preserve"> </w:t>
      </w:r>
      <w:proofErr w:type="spellStart"/>
      <w:r w:rsidR="003B3898" w:rsidRPr="00681C5A">
        <w:rPr>
          <w:rFonts w:ascii="Times New Roman" w:eastAsia="Times New Roman" w:hAnsi="Times New Roman" w:cs="Times New Roman"/>
          <w:color w:val="000000"/>
          <w:sz w:val="28"/>
          <w:szCs w:val="28"/>
          <w:lang w:val="uk-UA" w:eastAsia="ru-RU"/>
        </w:rPr>
        <w:t>Шатарська</w:t>
      </w:r>
      <w:proofErr w:type="spellEnd"/>
      <w:r w:rsidR="003B3898" w:rsidRPr="00681C5A">
        <w:rPr>
          <w:rFonts w:ascii="Times New Roman" w:eastAsia="Times New Roman" w:hAnsi="Times New Roman" w:cs="Times New Roman"/>
          <w:color w:val="000000"/>
          <w:sz w:val="28"/>
          <w:szCs w:val="28"/>
          <w:lang w:val="uk-UA" w:eastAsia="ru-RU"/>
        </w:rPr>
        <w:t xml:space="preserve"> Т</w:t>
      </w:r>
      <w:r w:rsidR="003B3898" w:rsidRPr="00681C5A">
        <w:rPr>
          <w:rFonts w:ascii="Times New Roman" w:hAnsi="Times New Roman" w:cs="Times New Roman"/>
          <w:color w:val="000000"/>
          <w:sz w:val="28"/>
          <w:szCs w:val="28"/>
          <w:lang w:val="uk-UA"/>
        </w:rPr>
        <w:t>.</w:t>
      </w:r>
      <w:r w:rsidR="003B3898" w:rsidRPr="00681C5A">
        <w:rPr>
          <w:rFonts w:ascii="Times New Roman" w:hAnsi="Times New Roman" w:cs="Times New Roman"/>
          <w:bCs/>
          <w:color w:val="000000"/>
          <w:sz w:val="28"/>
          <w:szCs w:val="28"/>
          <w:lang w:val="uk-UA"/>
        </w:rPr>
        <w:t xml:space="preserve"> </w:t>
      </w:r>
      <w:r w:rsidR="003B3898" w:rsidRPr="00681C5A">
        <w:rPr>
          <w:rFonts w:ascii="Times New Roman" w:hAnsi="Times New Roman" w:cs="Times New Roman"/>
          <w:color w:val="000000"/>
          <w:sz w:val="28"/>
          <w:szCs w:val="28"/>
          <w:lang w:val="uk-UA"/>
        </w:rPr>
        <w:t>Кримінальні проступки: основні аспекти</w:t>
      </w:r>
      <w:r w:rsidR="003B3898" w:rsidRPr="00681C5A">
        <w:rPr>
          <w:rFonts w:ascii="Times New Roman" w:eastAsia="Times New Roman" w:hAnsi="Times New Roman" w:cs="Times New Roman"/>
          <w:color w:val="000000"/>
          <w:sz w:val="28"/>
          <w:szCs w:val="28"/>
          <w:lang w:val="uk-UA" w:eastAsia="ru-RU"/>
        </w:rPr>
        <w:t>:</w:t>
      </w:r>
      <w:r w:rsidR="003B3898" w:rsidRPr="00681C5A">
        <w:rPr>
          <w:rFonts w:ascii="Times New Roman" w:hAnsi="Times New Roman" w:cs="Times New Roman"/>
          <w:color w:val="000000"/>
          <w:sz w:val="28"/>
          <w:szCs w:val="28"/>
          <w:lang w:val="uk-UA"/>
        </w:rPr>
        <w:t xml:space="preserve"> режим доступу:</w:t>
      </w:r>
      <w:r w:rsidR="003B3898" w:rsidRPr="00681C5A">
        <w:rPr>
          <w:rFonts w:ascii="Times New Roman" w:eastAsia="Times New Roman" w:hAnsi="Times New Roman" w:cs="Times New Roman"/>
          <w:color w:val="777777"/>
          <w:sz w:val="28"/>
          <w:szCs w:val="28"/>
          <w:lang w:eastAsia="ru-RU"/>
        </w:rPr>
        <w:t xml:space="preserve"> </w:t>
      </w:r>
      <w:hyperlink r:id="rId5" w:history="1">
        <w:r w:rsidR="003B3898" w:rsidRPr="00681C5A">
          <w:rPr>
            <w:rStyle w:val="a3"/>
            <w:rFonts w:ascii="Times New Roman" w:hAnsi="Times New Roman" w:cs="Times New Roman"/>
            <w:sz w:val="28"/>
            <w:szCs w:val="28"/>
            <w:lang w:val="en-US"/>
          </w:rPr>
          <w:t>https</w:t>
        </w:r>
        <w:r w:rsidR="003B3898" w:rsidRPr="00681C5A">
          <w:rPr>
            <w:rStyle w:val="a3"/>
            <w:rFonts w:ascii="Times New Roman" w:hAnsi="Times New Roman" w:cs="Times New Roman"/>
            <w:sz w:val="28"/>
            <w:szCs w:val="28"/>
          </w:rPr>
          <w:t>://</w:t>
        </w:r>
        <w:proofErr w:type="spellStart"/>
        <w:r w:rsidR="003B3898" w:rsidRPr="00681C5A">
          <w:rPr>
            <w:rStyle w:val="a3"/>
            <w:rFonts w:ascii="Times New Roman" w:hAnsi="Times New Roman" w:cs="Times New Roman"/>
            <w:sz w:val="28"/>
            <w:szCs w:val="28"/>
            <w:lang w:val="en-US"/>
          </w:rPr>
          <w:t>yur</w:t>
        </w:r>
        <w:proofErr w:type="spellEnd"/>
        <w:r w:rsidR="003B3898" w:rsidRPr="00681C5A">
          <w:rPr>
            <w:rStyle w:val="a3"/>
            <w:rFonts w:ascii="Times New Roman" w:hAnsi="Times New Roman" w:cs="Times New Roman"/>
            <w:sz w:val="28"/>
            <w:szCs w:val="28"/>
          </w:rPr>
          <w:t>-</w:t>
        </w:r>
        <w:proofErr w:type="spellStart"/>
        <w:r w:rsidR="003B3898" w:rsidRPr="00681C5A">
          <w:rPr>
            <w:rStyle w:val="a3"/>
            <w:rFonts w:ascii="Times New Roman" w:hAnsi="Times New Roman" w:cs="Times New Roman"/>
            <w:sz w:val="28"/>
            <w:szCs w:val="28"/>
            <w:lang w:val="en-US"/>
          </w:rPr>
          <w:t>gazeta</w:t>
        </w:r>
        <w:proofErr w:type="spellEnd"/>
        <w:r w:rsidR="003B3898" w:rsidRPr="00681C5A">
          <w:rPr>
            <w:rStyle w:val="a3"/>
            <w:rFonts w:ascii="Times New Roman" w:hAnsi="Times New Roman" w:cs="Times New Roman"/>
            <w:sz w:val="28"/>
            <w:szCs w:val="28"/>
          </w:rPr>
          <w:t>.</w:t>
        </w:r>
        <w:r w:rsidR="003B3898" w:rsidRPr="00681C5A">
          <w:rPr>
            <w:rStyle w:val="a3"/>
            <w:rFonts w:ascii="Times New Roman" w:hAnsi="Times New Roman" w:cs="Times New Roman"/>
            <w:sz w:val="28"/>
            <w:szCs w:val="28"/>
            <w:lang w:val="en-US"/>
          </w:rPr>
          <w:t>com</w:t>
        </w:r>
        <w:r w:rsidR="003B3898" w:rsidRPr="00681C5A">
          <w:rPr>
            <w:rStyle w:val="a3"/>
            <w:rFonts w:ascii="Times New Roman" w:hAnsi="Times New Roman" w:cs="Times New Roman"/>
            <w:sz w:val="28"/>
            <w:szCs w:val="28"/>
          </w:rPr>
          <w:t>/</w:t>
        </w:r>
        <w:r w:rsidR="003B3898" w:rsidRPr="00681C5A">
          <w:rPr>
            <w:rStyle w:val="a3"/>
            <w:rFonts w:ascii="Times New Roman" w:hAnsi="Times New Roman" w:cs="Times New Roman"/>
            <w:sz w:val="28"/>
            <w:szCs w:val="28"/>
            <w:lang w:val="en-US"/>
          </w:rPr>
          <w:t>publications</w:t>
        </w:r>
        <w:r w:rsidR="003B3898" w:rsidRPr="00681C5A">
          <w:rPr>
            <w:rStyle w:val="a3"/>
            <w:rFonts w:ascii="Times New Roman" w:hAnsi="Times New Roman" w:cs="Times New Roman"/>
            <w:sz w:val="28"/>
            <w:szCs w:val="28"/>
          </w:rPr>
          <w:t>/</w:t>
        </w:r>
        <w:r w:rsidR="003B3898" w:rsidRPr="00681C5A">
          <w:rPr>
            <w:rStyle w:val="a3"/>
            <w:rFonts w:ascii="Times New Roman" w:hAnsi="Times New Roman" w:cs="Times New Roman"/>
            <w:sz w:val="28"/>
            <w:szCs w:val="28"/>
            <w:lang w:val="en-US"/>
          </w:rPr>
          <w:t>practice</w:t>
        </w:r>
        <w:r w:rsidR="003B3898" w:rsidRPr="00681C5A">
          <w:rPr>
            <w:rStyle w:val="a3"/>
            <w:rFonts w:ascii="Times New Roman" w:hAnsi="Times New Roman" w:cs="Times New Roman"/>
            <w:sz w:val="28"/>
            <w:szCs w:val="28"/>
          </w:rPr>
          <w:t>/</w:t>
        </w:r>
        <w:proofErr w:type="spellStart"/>
        <w:r w:rsidR="003B3898" w:rsidRPr="00681C5A">
          <w:rPr>
            <w:rStyle w:val="a3"/>
            <w:rFonts w:ascii="Times New Roman" w:hAnsi="Times New Roman" w:cs="Times New Roman"/>
            <w:sz w:val="28"/>
            <w:szCs w:val="28"/>
            <w:lang w:val="en-US"/>
          </w:rPr>
          <w:t>kriminalne</w:t>
        </w:r>
        <w:proofErr w:type="spellEnd"/>
        <w:r w:rsidR="003B3898" w:rsidRPr="00681C5A">
          <w:rPr>
            <w:rStyle w:val="a3"/>
            <w:rFonts w:ascii="Times New Roman" w:hAnsi="Times New Roman" w:cs="Times New Roman"/>
            <w:sz w:val="28"/>
            <w:szCs w:val="28"/>
          </w:rPr>
          <w:t>-</w:t>
        </w:r>
        <w:proofErr w:type="spellStart"/>
        <w:r w:rsidR="003B3898" w:rsidRPr="00681C5A">
          <w:rPr>
            <w:rStyle w:val="a3"/>
            <w:rFonts w:ascii="Times New Roman" w:hAnsi="Times New Roman" w:cs="Times New Roman"/>
            <w:sz w:val="28"/>
            <w:szCs w:val="28"/>
            <w:lang w:val="en-US"/>
          </w:rPr>
          <w:t>pravo</w:t>
        </w:r>
        <w:proofErr w:type="spellEnd"/>
        <w:r w:rsidR="003B3898" w:rsidRPr="00681C5A">
          <w:rPr>
            <w:rStyle w:val="a3"/>
            <w:rFonts w:ascii="Times New Roman" w:hAnsi="Times New Roman" w:cs="Times New Roman"/>
            <w:sz w:val="28"/>
            <w:szCs w:val="28"/>
          </w:rPr>
          <w:t>-</w:t>
        </w:r>
        <w:r w:rsidR="003B3898" w:rsidRPr="00681C5A">
          <w:rPr>
            <w:rStyle w:val="a3"/>
            <w:rFonts w:ascii="Times New Roman" w:hAnsi="Times New Roman" w:cs="Times New Roman"/>
            <w:sz w:val="28"/>
            <w:szCs w:val="28"/>
            <w:lang w:val="en-US"/>
          </w:rPr>
          <w:t>ta</w:t>
        </w:r>
        <w:r w:rsidR="003B3898" w:rsidRPr="00681C5A">
          <w:rPr>
            <w:rStyle w:val="a3"/>
            <w:rFonts w:ascii="Times New Roman" w:hAnsi="Times New Roman" w:cs="Times New Roman"/>
            <w:sz w:val="28"/>
            <w:szCs w:val="28"/>
          </w:rPr>
          <w:t>-</w:t>
        </w:r>
        <w:proofErr w:type="spellStart"/>
        <w:r w:rsidR="003B3898" w:rsidRPr="00681C5A">
          <w:rPr>
            <w:rStyle w:val="a3"/>
            <w:rFonts w:ascii="Times New Roman" w:hAnsi="Times New Roman" w:cs="Times New Roman"/>
            <w:sz w:val="28"/>
            <w:szCs w:val="28"/>
            <w:lang w:val="en-US"/>
          </w:rPr>
          <w:t>proces</w:t>
        </w:r>
        <w:proofErr w:type="spellEnd"/>
        <w:r w:rsidR="003B3898" w:rsidRPr="00681C5A">
          <w:rPr>
            <w:rStyle w:val="a3"/>
            <w:rFonts w:ascii="Times New Roman" w:hAnsi="Times New Roman" w:cs="Times New Roman"/>
            <w:sz w:val="28"/>
            <w:szCs w:val="28"/>
          </w:rPr>
          <w:t>/</w:t>
        </w:r>
        <w:proofErr w:type="spellStart"/>
        <w:r w:rsidR="003B3898" w:rsidRPr="00681C5A">
          <w:rPr>
            <w:rStyle w:val="a3"/>
            <w:rFonts w:ascii="Times New Roman" w:hAnsi="Times New Roman" w:cs="Times New Roman"/>
            <w:sz w:val="28"/>
            <w:szCs w:val="28"/>
            <w:lang w:val="en-US"/>
          </w:rPr>
          <w:t>kriminalni</w:t>
        </w:r>
        <w:proofErr w:type="spellEnd"/>
        <w:r w:rsidR="003B3898" w:rsidRPr="00681C5A">
          <w:rPr>
            <w:rStyle w:val="a3"/>
            <w:rFonts w:ascii="Times New Roman" w:hAnsi="Times New Roman" w:cs="Times New Roman"/>
            <w:sz w:val="28"/>
            <w:szCs w:val="28"/>
          </w:rPr>
          <w:t>-</w:t>
        </w:r>
        <w:proofErr w:type="spellStart"/>
        <w:r w:rsidR="003B3898" w:rsidRPr="00681C5A">
          <w:rPr>
            <w:rStyle w:val="a3"/>
            <w:rFonts w:ascii="Times New Roman" w:hAnsi="Times New Roman" w:cs="Times New Roman"/>
            <w:sz w:val="28"/>
            <w:szCs w:val="28"/>
            <w:lang w:val="en-US"/>
          </w:rPr>
          <w:t>prostupki</w:t>
        </w:r>
        <w:proofErr w:type="spellEnd"/>
        <w:r w:rsidR="003B3898" w:rsidRPr="00681C5A">
          <w:rPr>
            <w:rStyle w:val="a3"/>
            <w:rFonts w:ascii="Times New Roman" w:hAnsi="Times New Roman" w:cs="Times New Roman"/>
            <w:sz w:val="28"/>
            <w:szCs w:val="28"/>
          </w:rPr>
          <w:t>-</w:t>
        </w:r>
        <w:proofErr w:type="spellStart"/>
        <w:r w:rsidR="003B3898" w:rsidRPr="00681C5A">
          <w:rPr>
            <w:rStyle w:val="a3"/>
            <w:rFonts w:ascii="Times New Roman" w:hAnsi="Times New Roman" w:cs="Times New Roman"/>
            <w:sz w:val="28"/>
            <w:szCs w:val="28"/>
            <w:lang w:val="en-US"/>
          </w:rPr>
          <w:t>osnovni</w:t>
        </w:r>
        <w:proofErr w:type="spellEnd"/>
        <w:r w:rsidR="003B3898" w:rsidRPr="00681C5A">
          <w:rPr>
            <w:rStyle w:val="a3"/>
            <w:rFonts w:ascii="Times New Roman" w:hAnsi="Times New Roman" w:cs="Times New Roman"/>
            <w:sz w:val="28"/>
            <w:szCs w:val="28"/>
          </w:rPr>
          <w:t>-</w:t>
        </w:r>
        <w:proofErr w:type="spellStart"/>
        <w:r w:rsidR="003B3898" w:rsidRPr="00681C5A">
          <w:rPr>
            <w:rStyle w:val="a3"/>
            <w:rFonts w:ascii="Times New Roman" w:hAnsi="Times New Roman" w:cs="Times New Roman"/>
            <w:sz w:val="28"/>
            <w:szCs w:val="28"/>
            <w:lang w:val="en-US"/>
          </w:rPr>
          <w:t>aspekti</w:t>
        </w:r>
        <w:proofErr w:type="spellEnd"/>
        <w:r w:rsidR="003B3898" w:rsidRPr="00681C5A">
          <w:rPr>
            <w:rStyle w:val="a3"/>
            <w:rFonts w:ascii="Times New Roman" w:hAnsi="Times New Roman" w:cs="Times New Roman"/>
            <w:sz w:val="28"/>
            <w:szCs w:val="28"/>
          </w:rPr>
          <w:t>.</w:t>
        </w:r>
        <w:r w:rsidR="003B3898" w:rsidRPr="00681C5A">
          <w:rPr>
            <w:rStyle w:val="a3"/>
            <w:rFonts w:ascii="Times New Roman" w:hAnsi="Times New Roman" w:cs="Times New Roman"/>
            <w:sz w:val="28"/>
            <w:szCs w:val="28"/>
            <w:lang w:val="en-US"/>
          </w:rPr>
          <w:t>html</w:t>
        </w:r>
      </w:hyperlink>
      <w:r w:rsidR="003B3898" w:rsidRPr="00681C5A">
        <w:rPr>
          <w:rFonts w:ascii="Times New Roman" w:hAnsi="Times New Roman" w:cs="Times New Roman"/>
          <w:color w:val="777777"/>
          <w:sz w:val="28"/>
          <w:szCs w:val="28"/>
          <w:lang w:val="uk-UA"/>
        </w:rPr>
        <w:t xml:space="preserve"> (дата звернення 10.03.2020 р.)</w:t>
      </w:r>
    </w:p>
    <w:p w14:paraId="09CFE7AE" w14:textId="2235C681" w:rsidR="00BC667D" w:rsidRDefault="003B3898" w:rsidP="003B3898">
      <w:pPr>
        <w:spacing w:after="0" w:line="240" w:lineRule="auto"/>
        <w:ind w:firstLine="709"/>
        <w:jc w:val="both"/>
        <w:rPr>
          <w:rFonts w:ascii="Times New Roman" w:eastAsia="Times New Roman" w:hAnsi="Times New Roman" w:cs="Times New Roman"/>
          <w:bCs/>
          <w:color w:val="767676"/>
          <w:sz w:val="28"/>
          <w:szCs w:val="28"/>
          <w:lang w:val="uk-UA" w:eastAsia="ru-RU"/>
        </w:rPr>
      </w:pPr>
      <w:r>
        <w:rPr>
          <w:rFonts w:ascii="Times New Roman" w:hAnsi="Times New Roman" w:cs="Times New Roman"/>
          <w:sz w:val="28"/>
          <w:szCs w:val="28"/>
          <w:lang w:val="uk-UA"/>
        </w:rPr>
        <w:t xml:space="preserve">4. </w:t>
      </w:r>
      <w:r w:rsidR="00BC667D" w:rsidRPr="00F94023">
        <w:rPr>
          <w:rFonts w:ascii="Times New Roman" w:eastAsia="Times New Roman" w:hAnsi="Times New Roman" w:cs="Times New Roman"/>
          <w:bCs/>
          <w:color w:val="000000"/>
          <w:sz w:val="28"/>
          <w:szCs w:val="28"/>
          <w:lang w:val="uk-UA" w:eastAsia="ru-RU"/>
        </w:rPr>
        <w:t>М</w:t>
      </w:r>
      <w:r w:rsidR="00BC667D">
        <w:rPr>
          <w:rFonts w:ascii="Times New Roman" w:eastAsia="Times New Roman" w:hAnsi="Times New Roman" w:cs="Times New Roman"/>
          <w:bCs/>
          <w:color w:val="000000"/>
          <w:sz w:val="28"/>
          <w:szCs w:val="28"/>
          <w:lang w:val="uk-UA" w:eastAsia="ru-RU"/>
        </w:rPr>
        <w:t>амка</w:t>
      </w:r>
      <w:r w:rsidR="00BC667D" w:rsidRPr="00F94023">
        <w:rPr>
          <w:rFonts w:ascii="Times New Roman" w:eastAsia="Times New Roman" w:hAnsi="Times New Roman" w:cs="Times New Roman"/>
          <w:bCs/>
          <w:color w:val="000000"/>
          <w:sz w:val="28"/>
          <w:szCs w:val="28"/>
          <w:lang w:val="uk-UA" w:eastAsia="ru-RU"/>
        </w:rPr>
        <w:t xml:space="preserve"> Г</w:t>
      </w:r>
      <w:r w:rsidR="00BC667D">
        <w:rPr>
          <w:rFonts w:ascii="Times New Roman" w:eastAsia="Times New Roman" w:hAnsi="Times New Roman" w:cs="Times New Roman"/>
          <w:bCs/>
          <w:color w:val="000000"/>
          <w:sz w:val="28"/>
          <w:szCs w:val="28"/>
          <w:lang w:val="uk-UA" w:eastAsia="ru-RU"/>
        </w:rPr>
        <w:t xml:space="preserve">. </w:t>
      </w:r>
      <w:r w:rsidR="00BC667D" w:rsidRPr="00F94023">
        <w:rPr>
          <w:rFonts w:ascii="Times New Roman" w:hAnsi="Times New Roman" w:cs="Times New Roman"/>
          <w:bCs/>
          <w:color w:val="424242"/>
          <w:sz w:val="28"/>
          <w:szCs w:val="28"/>
          <w:lang w:val="uk-UA"/>
        </w:rPr>
        <w:t>Хто провалює запровадження інституту кримінальних проступків?</w:t>
      </w:r>
      <w:r w:rsidR="00BC667D">
        <w:rPr>
          <w:rFonts w:ascii="Times New Roman" w:hAnsi="Times New Roman" w:cs="Times New Roman"/>
          <w:bCs/>
          <w:color w:val="424242"/>
          <w:sz w:val="28"/>
          <w:szCs w:val="28"/>
          <w:lang w:val="uk-UA"/>
        </w:rPr>
        <w:t xml:space="preserve"> Режим доступу: </w:t>
      </w:r>
      <w:hyperlink r:id="rId6" w:history="1">
        <w:r w:rsidR="00BC667D" w:rsidRPr="00EA1BB2">
          <w:rPr>
            <w:rStyle w:val="a3"/>
            <w:rFonts w:ascii="Times New Roman" w:eastAsia="Times New Roman" w:hAnsi="Times New Roman" w:cs="Times New Roman"/>
            <w:bCs/>
            <w:sz w:val="28"/>
            <w:szCs w:val="28"/>
            <w:lang w:val="uk-UA" w:eastAsia="ru-RU"/>
          </w:rPr>
          <w:t>http://www.golos.com.ua/article/324118 (Дата звернення 10.03.2020</w:t>
        </w:r>
      </w:hyperlink>
      <w:r w:rsidR="00BC667D" w:rsidRPr="00A055EE">
        <w:rPr>
          <w:rFonts w:ascii="Times New Roman" w:eastAsia="Times New Roman" w:hAnsi="Times New Roman" w:cs="Times New Roman"/>
          <w:bCs/>
          <w:color w:val="767676"/>
          <w:sz w:val="28"/>
          <w:szCs w:val="28"/>
          <w:lang w:val="uk-UA" w:eastAsia="ru-RU"/>
        </w:rPr>
        <w:t xml:space="preserve"> р.)</w:t>
      </w:r>
    </w:p>
    <w:p w14:paraId="07F7A69A" w14:textId="77777777" w:rsidR="00066AE3" w:rsidRDefault="00066AE3" w:rsidP="00D20775">
      <w:pPr>
        <w:spacing w:after="0" w:line="240" w:lineRule="auto"/>
        <w:ind w:firstLine="709"/>
        <w:jc w:val="both"/>
        <w:rPr>
          <w:rFonts w:ascii="Times New Roman" w:eastAsia="Times New Roman" w:hAnsi="Times New Roman" w:cs="Times New Roman"/>
          <w:bCs/>
          <w:color w:val="767676"/>
          <w:sz w:val="28"/>
          <w:szCs w:val="28"/>
          <w:lang w:val="uk-UA" w:eastAsia="ru-RU"/>
        </w:rPr>
      </w:pPr>
    </w:p>
    <w:p w14:paraId="3EDEA77D" w14:textId="77777777" w:rsidR="00D20775" w:rsidRPr="00D20775" w:rsidRDefault="00066AE3" w:rsidP="00D20775">
      <w:pPr>
        <w:pStyle w:val="a4"/>
        <w:spacing w:before="0" w:beforeAutospacing="0" w:after="200" w:afterAutospacing="0"/>
        <w:rPr>
          <w:lang w:val="en-US"/>
        </w:rPr>
      </w:pPr>
      <w:r w:rsidRPr="00066AE3">
        <w:rPr>
          <w:sz w:val="28"/>
          <w:szCs w:val="28"/>
          <w:lang w:val="uk-UA"/>
        </w:rPr>
        <w:t xml:space="preserve">Е. </w:t>
      </w:r>
      <w:proofErr w:type="spellStart"/>
      <w:r w:rsidRPr="00066AE3">
        <w:rPr>
          <w:sz w:val="28"/>
          <w:szCs w:val="28"/>
          <w:lang w:val="uk-UA"/>
        </w:rPr>
        <w:t>Lukianchykov</w:t>
      </w:r>
      <w:proofErr w:type="spellEnd"/>
      <w:r>
        <w:rPr>
          <w:sz w:val="28"/>
          <w:szCs w:val="28"/>
          <w:lang w:val="en-US"/>
        </w:rPr>
        <w:t xml:space="preserve"> </w:t>
      </w:r>
      <w:r w:rsidR="00D20775" w:rsidRPr="00D20775">
        <w:rPr>
          <w:color w:val="000000"/>
          <w:sz w:val="28"/>
          <w:szCs w:val="28"/>
          <w:lang w:val="en-US"/>
        </w:rPr>
        <w:t>PROTECTION OF INDIVIDUAL RIGHTS DURING INQUIRY </w:t>
      </w:r>
    </w:p>
    <w:p w14:paraId="7ECC2B91" w14:textId="77777777" w:rsidR="00D20775" w:rsidRPr="00D20775" w:rsidRDefault="00D20775" w:rsidP="00D20775">
      <w:pPr>
        <w:spacing w:line="240" w:lineRule="auto"/>
        <w:rPr>
          <w:rFonts w:ascii="Times New Roman" w:eastAsia="Times New Roman" w:hAnsi="Times New Roman" w:cs="Times New Roman"/>
          <w:sz w:val="24"/>
          <w:szCs w:val="24"/>
          <w:lang w:val="en-US" w:eastAsia="ru-RU"/>
        </w:rPr>
      </w:pPr>
      <w:r w:rsidRPr="00D20775">
        <w:rPr>
          <w:rFonts w:ascii="Times New Roman" w:eastAsia="Times New Roman" w:hAnsi="Times New Roman" w:cs="Times New Roman"/>
          <w:i/>
          <w:iCs/>
          <w:color w:val="000000"/>
          <w:sz w:val="28"/>
          <w:szCs w:val="28"/>
          <w:lang w:val="en-US" w:eastAsia="ru-RU"/>
        </w:rPr>
        <w:t>Annotation</w:t>
      </w:r>
      <w:r w:rsidRPr="00D20775">
        <w:rPr>
          <w:rFonts w:ascii="Times New Roman" w:eastAsia="Times New Roman" w:hAnsi="Times New Roman" w:cs="Times New Roman"/>
          <w:color w:val="000000"/>
          <w:sz w:val="28"/>
          <w:szCs w:val="28"/>
          <w:lang w:val="en-US" w:eastAsia="ru-RU"/>
        </w:rPr>
        <w:t>: Innovations of the institute of inquiry in criminal proceeding is being analyzed in this article. Attention is drawn on historical aspects of the institute of criminal proceeding, change of its tasks, which are assigned in different times of procedural legislation development. It is admitted that procedure simplification must not influence on level of protection rights and legal interests of attendees.</w:t>
      </w:r>
    </w:p>
    <w:p w14:paraId="030DACC7" w14:textId="19FE0710" w:rsidR="009F7619" w:rsidRPr="00D20775" w:rsidRDefault="00D20775" w:rsidP="00D20775">
      <w:pPr>
        <w:spacing w:line="240" w:lineRule="auto"/>
        <w:rPr>
          <w:lang w:val="en-US"/>
        </w:rPr>
      </w:pPr>
      <w:r w:rsidRPr="00D20775">
        <w:rPr>
          <w:rFonts w:ascii="Times New Roman" w:eastAsia="Times New Roman" w:hAnsi="Times New Roman" w:cs="Times New Roman"/>
          <w:i/>
          <w:iCs/>
          <w:color w:val="000000"/>
          <w:sz w:val="28"/>
          <w:szCs w:val="28"/>
          <w:lang w:val="en-US" w:eastAsia="ru-RU"/>
        </w:rPr>
        <w:t>Key words</w:t>
      </w:r>
      <w:r w:rsidRPr="00D20775">
        <w:rPr>
          <w:rFonts w:ascii="Times New Roman" w:eastAsia="Times New Roman" w:hAnsi="Times New Roman" w:cs="Times New Roman"/>
          <w:color w:val="000000"/>
          <w:sz w:val="28"/>
          <w:szCs w:val="28"/>
          <w:lang w:val="en-US" w:eastAsia="ru-RU"/>
        </w:rPr>
        <w:t>: inquiry, investigative authority, offence, criminal offence, investigator, body of pre-trial investigation.</w:t>
      </w:r>
    </w:p>
    <w:sectPr w:rsidR="009F7619" w:rsidRPr="00D20775" w:rsidSect="008801E3">
      <w:endnotePr>
        <w:numFmt w:val="decimal"/>
      </w:endnotePr>
      <w:pgSz w:w="11906" w:h="16838"/>
      <w:pgMar w:top="1134" w:right="851"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AFF" w:usb1="4000ACFF" w:usb2="00000001" w:usb3="00000000" w:csb0="000001FF" w:csb1="00000000"/>
  </w:font>
  <w:font w:name="Times New Roman">
    <w:altName w:val="Times New Roman"/>
    <w:panose1 w:val="02020603050405020304"/>
    <w:charset w:val="CC"/>
    <w:family w:val="roman"/>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8"/>
  <w:characterSpacingControl w:val="doNotCompress"/>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3E6B"/>
    <w:rsid w:val="00066AE3"/>
    <w:rsid w:val="001463B2"/>
    <w:rsid w:val="002D4645"/>
    <w:rsid w:val="002F279C"/>
    <w:rsid w:val="003B3898"/>
    <w:rsid w:val="004210E3"/>
    <w:rsid w:val="005138B4"/>
    <w:rsid w:val="00750836"/>
    <w:rsid w:val="007519CA"/>
    <w:rsid w:val="008801E3"/>
    <w:rsid w:val="0099042D"/>
    <w:rsid w:val="009F7619"/>
    <w:rsid w:val="00AF4C14"/>
    <w:rsid w:val="00BC667D"/>
    <w:rsid w:val="00C43E6B"/>
    <w:rsid w:val="00D0620D"/>
    <w:rsid w:val="00D20775"/>
    <w:rsid w:val="00FE3E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D34B94"/>
  <w15:chartTrackingRefBased/>
  <w15:docId w15:val="{4BED1E4F-1EC0-43E6-AAF9-FFC25C0A72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C43E6B"/>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43E6B"/>
    <w:rPr>
      <w:color w:val="0000FF"/>
      <w:u w:val="single"/>
    </w:rPr>
  </w:style>
  <w:style w:type="paragraph" w:styleId="a4">
    <w:name w:val="Normal (Web)"/>
    <w:basedOn w:val="a"/>
    <w:uiPriority w:val="99"/>
    <w:unhideWhenUsed/>
    <w:rsid w:val="00C43E6B"/>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89306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golos.com.ua/article/324118%20(&#1044;&#1072;&#1090;&#1072;%20&#1079;&#1074;&#1077;&#1088;&#1085;&#1077;&#1085;&#1085;&#1103;%2010.03.2020" TargetMode="External"/><Relationship Id="rId5" Type="http://schemas.openxmlformats.org/officeDocument/2006/relationships/hyperlink" Target="https://yur-gazeta.com/publications/practice/kriminalne-pravo-ta-proces/kriminalni-prostupki-osnovni-aspekti.html" TargetMode="External"/><Relationship Id="rId4" Type="http://schemas.openxmlformats.org/officeDocument/2006/relationships/hyperlink" Target="https://zakon.rada.gov.ua/laws/show/2617-1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227</TotalTime>
  <Pages>5</Pages>
  <Words>1687</Words>
  <Characters>9618</Characters>
  <Application>Microsoft Office Word</Application>
  <DocSecurity>0</DocSecurity>
  <Lines>80</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6</cp:revision>
  <dcterms:created xsi:type="dcterms:W3CDTF">2020-12-06T12:22:00Z</dcterms:created>
  <dcterms:modified xsi:type="dcterms:W3CDTF">2021-11-15T19:16:00Z</dcterms:modified>
</cp:coreProperties>
</file>