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73DB" w:rsidRPr="002073DB" w:rsidRDefault="002073DB" w:rsidP="002073DB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129"/>
      <w:r w:rsidRPr="002073DB">
        <w:rPr>
          <w:rFonts w:ascii="Verdana" w:hAnsi="Verdana"/>
          <w:sz w:val="24"/>
          <w:szCs w:val="24"/>
          <w:lang w:val="ru-RU"/>
        </w:rPr>
        <w:t>Управління якістю на основі використання методів неруйнівного контролю</w:t>
      </w:r>
      <w:bookmarkEnd w:id="0"/>
    </w:p>
    <w:p w:rsidR="002073DB" w:rsidRPr="002073DB" w:rsidRDefault="002073DB" w:rsidP="002073DB">
      <w:pPr>
        <w:pStyle w:val="1"/>
        <w:spacing w:before="0"/>
        <w:jc w:val="center"/>
        <w:rPr>
          <w:rFonts w:ascii="Verdana" w:hAnsi="Verdana" w:cs="Arial"/>
          <w:b w:val="0"/>
          <w:sz w:val="22"/>
          <w:szCs w:val="22"/>
          <w:lang w:val="ru-RU"/>
        </w:rPr>
      </w:pPr>
      <w:bookmarkStart w:id="1" w:name="_Toc352106130"/>
      <w:r w:rsidRPr="002073DB">
        <w:rPr>
          <w:rFonts w:ascii="Verdana" w:hAnsi="Verdana" w:cs="Arial"/>
          <w:b w:val="0"/>
          <w:sz w:val="22"/>
          <w:szCs w:val="22"/>
          <w:lang w:val="ru-RU"/>
        </w:rPr>
        <w:t>Водзик Д.П.</w:t>
      </w:r>
      <w:bookmarkEnd w:id="1"/>
    </w:p>
    <w:p w:rsidR="002073DB" w:rsidRPr="000275C2" w:rsidRDefault="002073DB" w:rsidP="002073DB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2073DB" w:rsidRPr="000275C2" w:rsidRDefault="002073DB" w:rsidP="002073DB">
      <w:pPr>
        <w:pStyle w:val="aa"/>
        <w:ind w:firstLine="567"/>
        <w:contextualSpacing/>
        <w:jc w:val="center"/>
        <w:rPr>
          <w:rFonts w:ascii="Verdana" w:hAnsi="Verdana" w:cs="Arial"/>
          <w:i/>
          <w:lang w:val="uk-UA"/>
        </w:rPr>
      </w:pPr>
      <w:r w:rsidRPr="000275C2">
        <w:rPr>
          <w:rFonts w:ascii="Verdana" w:hAnsi="Verdana" w:cs="Arial"/>
          <w:i/>
          <w:lang w:val="uk-UA"/>
        </w:rPr>
        <w:t xml:space="preserve">E-mail: </w:t>
      </w:r>
      <w:hyperlink r:id="rId7" w:history="1">
        <w:r w:rsidRPr="000275C2">
          <w:rPr>
            <w:rStyle w:val="af4"/>
            <w:rFonts w:ascii="Verdana" w:hAnsi="Verdana" w:cs="Arial"/>
            <w:i/>
            <w:color w:val="auto"/>
            <w:lang w:val="uk-UA"/>
          </w:rPr>
          <w:t>Vodzik.92@mail.ru</w:t>
        </w:r>
      </w:hyperlink>
    </w:p>
    <w:p w:rsidR="002073DB" w:rsidRPr="000275C2" w:rsidRDefault="002073DB" w:rsidP="002073DB">
      <w:pPr>
        <w:pStyle w:val="aa"/>
        <w:ind w:firstLine="567"/>
        <w:contextualSpacing/>
        <w:jc w:val="center"/>
        <w:rPr>
          <w:rFonts w:ascii="Verdana" w:hAnsi="Verdana" w:cs="Arial"/>
          <w:lang w:val="uk-UA"/>
        </w:rPr>
      </w:pPr>
      <w:r w:rsidRPr="000275C2">
        <w:rPr>
          <w:rFonts w:ascii="Verdana" w:hAnsi="Verdana" w:cs="Arial"/>
          <w:lang w:val="uk-UA"/>
        </w:rPr>
        <w:t>Науковий керівник: д.е.н., доц. Войтко С.В.</w:t>
      </w:r>
    </w:p>
    <w:p w:rsidR="002073DB" w:rsidRPr="000275C2" w:rsidRDefault="002073DB" w:rsidP="002073D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Style w:val="a9"/>
          <w:rFonts w:ascii="Verdana" w:hAnsi="Verdana"/>
          <w:i w:val="0"/>
          <w:sz w:val="18"/>
          <w:szCs w:val="18"/>
        </w:rPr>
        <w:t xml:space="preserve">Рівень розвитку промисловості передових країн на сучасному етапі характеризується не тільки обсягом виробництва та асортиментом виробленої продукції, а і показниками її якості. Контроль якості являється важливою масовою технологічною операцією виробництва і визначається сукупністю властивостей продукції, які </w:t>
      </w:r>
      <w:r w:rsidRPr="000275C2">
        <w:rPr>
          <w:rFonts w:ascii="Verdana" w:hAnsi="Verdana"/>
          <w:sz w:val="18"/>
          <w:szCs w:val="18"/>
        </w:rPr>
        <w:t>полягають у перевірці відповідності показників якості встановленим вимогам. Раціональне використання систем неруйнівного контролю дозволяє підвищити надійність та якість продукції, попереджує аварії складних агрегатів та надає виробництву великі економічні переваги.</w:t>
      </w:r>
    </w:p>
    <w:p w:rsidR="002073DB" w:rsidRPr="000275C2" w:rsidRDefault="002073DB" w:rsidP="002073DB">
      <w:pPr>
        <w:pStyle w:val="aa"/>
        <w:ind w:firstLine="567"/>
        <w:contextualSpacing/>
        <w:jc w:val="both"/>
        <w:rPr>
          <w:rStyle w:val="hps"/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 xml:space="preserve">На базі таких підприємств як: </w:t>
      </w:r>
      <w:r w:rsidRPr="000275C2">
        <w:rPr>
          <w:rStyle w:val="hps"/>
          <w:rFonts w:ascii="Verdana" w:hAnsi="Verdana" w:cs="Arial"/>
          <w:sz w:val="18"/>
          <w:szCs w:val="18"/>
          <w:lang w:val="uk-UA"/>
        </w:rPr>
        <w:t>ВАТ "ЮТЄМ",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 w:cs="Arial"/>
          <w:sz w:val="18"/>
          <w:szCs w:val="18"/>
          <w:lang w:val="uk-UA"/>
        </w:rPr>
        <w:t xml:space="preserve">Інститут електрозварювання ім. Е. О. Патона, ВАТ "Запоріжсталь", ВАТ "Північнодонецьке об'єднання "Азот", </w:t>
      </w:r>
      <w:r w:rsidRPr="000275C2">
        <w:rPr>
          <w:rFonts w:ascii="Verdana" w:hAnsi="Verdana"/>
          <w:sz w:val="18"/>
          <w:szCs w:val="18"/>
          <w:lang w:val="uk-UA"/>
        </w:rPr>
        <w:t xml:space="preserve">були створені відділи, котрі розробили перші прилади для неруйнівного контролю.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В окремих випадках економічно не доцільно використовувати неруйнівний контроль приладів, проте існує низка методів, які є доцільними та необхідними для забезпечення надійності конструкцій та виробів. Неруйнівний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контроль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проникаючими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речовинами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базується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на проникненні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пробних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речовин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у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порожнину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дефектів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об’єкта контролю</w:t>
      </w:r>
      <w:r w:rsidRPr="000275C2">
        <w:rPr>
          <w:rFonts w:ascii="Verdana" w:hAnsi="Verdana"/>
          <w:sz w:val="18"/>
          <w:szCs w:val="18"/>
          <w:lang w:val="uk-UA"/>
        </w:rPr>
        <w:t xml:space="preserve">.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Його</w:t>
      </w:r>
      <w:r w:rsidRPr="000275C2">
        <w:rPr>
          <w:rFonts w:ascii="Verdana" w:hAnsi="Verdana"/>
          <w:sz w:val="18"/>
          <w:szCs w:val="18"/>
          <w:lang w:val="uk-UA"/>
        </w:rPr>
        <w:t xml:space="preserve"> по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діляють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на капілярний метод</w:t>
      </w:r>
      <w:r w:rsidRPr="000275C2">
        <w:rPr>
          <w:rFonts w:ascii="Verdana" w:hAnsi="Verdana"/>
          <w:sz w:val="18"/>
          <w:szCs w:val="18"/>
          <w:lang w:val="uk-UA"/>
        </w:rPr>
        <w:t xml:space="preserve"> та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течошукання.</w:t>
      </w:r>
    </w:p>
    <w:p w:rsidR="002073DB" w:rsidRPr="000275C2" w:rsidRDefault="002073DB" w:rsidP="002073DB">
      <w:pPr>
        <w:pStyle w:val="aa"/>
        <w:ind w:firstLine="567"/>
        <w:jc w:val="both"/>
        <w:rPr>
          <w:rFonts w:ascii="Verdana" w:hAnsi="Verdana"/>
          <w:sz w:val="18"/>
          <w:szCs w:val="18"/>
          <w:lang w:val="uk-UA"/>
        </w:rPr>
      </w:pPr>
      <w:r w:rsidRPr="000275C2">
        <w:rPr>
          <w:rStyle w:val="hps"/>
          <w:rFonts w:ascii="Verdana" w:hAnsi="Verdana"/>
          <w:i/>
          <w:sz w:val="18"/>
          <w:szCs w:val="18"/>
          <w:lang w:val="uk-UA"/>
        </w:rPr>
        <w:t>Капілярні</w:t>
      </w:r>
      <w:r w:rsidRPr="000275C2">
        <w:rPr>
          <w:rFonts w:ascii="Verdana" w:hAnsi="Verdana"/>
          <w:i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i/>
          <w:sz w:val="18"/>
          <w:szCs w:val="18"/>
          <w:lang w:val="uk-UA"/>
        </w:rPr>
        <w:t>методи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засновані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на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капілярному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проникненні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в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порожнину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дефекту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індикаторної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рідини (</w:t>
      </w:r>
      <w:r w:rsidRPr="000275C2">
        <w:rPr>
          <w:rFonts w:ascii="Verdana" w:hAnsi="Verdana"/>
          <w:sz w:val="18"/>
          <w:szCs w:val="18"/>
          <w:lang w:val="uk-UA"/>
        </w:rPr>
        <w:t xml:space="preserve">газу, скипидару), добре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змочуючої 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матеріал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об'єкту. Капілярний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метод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може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бути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ефективним тільки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в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тому випадку</w:t>
      </w:r>
      <w:r w:rsidRPr="000275C2">
        <w:rPr>
          <w:rFonts w:ascii="Verdana" w:hAnsi="Verdana"/>
          <w:sz w:val="18"/>
          <w:szCs w:val="18"/>
          <w:lang w:val="uk-UA"/>
        </w:rPr>
        <w:t xml:space="preserve">, якщо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дефект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виходить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на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поверхню і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вільний від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забруднення,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яке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може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перешкоджати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проникненню 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пенетранта</w:t>
      </w:r>
      <w:r w:rsidRPr="000275C2">
        <w:rPr>
          <w:rFonts w:ascii="Verdana" w:hAnsi="Verdana"/>
          <w:sz w:val="18"/>
          <w:szCs w:val="18"/>
          <w:lang w:val="uk-UA"/>
        </w:rPr>
        <w:t xml:space="preserve">.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Тільки</w:t>
      </w:r>
      <w:r w:rsidRPr="000275C2">
        <w:rPr>
          <w:rFonts w:ascii="Verdana" w:hAnsi="Verdana"/>
          <w:sz w:val="18"/>
          <w:szCs w:val="18"/>
          <w:lang w:val="uk-UA"/>
        </w:rPr>
        <w:t xml:space="preserve"> 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попередня очистка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поверхні забезпечує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надійні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результати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контролю</w:t>
      </w:r>
      <w:r w:rsidRPr="000275C2">
        <w:rPr>
          <w:rFonts w:ascii="Verdana" w:hAnsi="Verdana"/>
          <w:sz w:val="18"/>
          <w:szCs w:val="18"/>
          <w:lang w:val="uk-UA"/>
        </w:rPr>
        <w:t>.</w:t>
      </w:r>
    </w:p>
    <w:p w:rsidR="002073DB" w:rsidRPr="000275C2" w:rsidRDefault="002073DB" w:rsidP="002073DB">
      <w:pPr>
        <w:pStyle w:val="aa"/>
        <w:ind w:firstLine="567"/>
        <w:contextualSpacing/>
        <w:jc w:val="both"/>
        <w:rPr>
          <w:rStyle w:val="hps"/>
          <w:rFonts w:ascii="Verdana" w:hAnsi="Verdana"/>
          <w:i/>
          <w:iCs/>
          <w:sz w:val="18"/>
          <w:szCs w:val="18"/>
          <w:lang w:val="uk-UA"/>
        </w:rPr>
      </w:pPr>
      <w:r w:rsidRPr="000275C2">
        <w:rPr>
          <w:rStyle w:val="hps"/>
          <w:rFonts w:ascii="Verdana" w:hAnsi="Verdana"/>
          <w:i/>
          <w:sz w:val="18"/>
          <w:szCs w:val="18"/>
          <w:lang w:val="uk-UA"/>
        </w:rPr>
        <w:t>Методи</w:t>
      </w:r>
      <w:r w:rsidRPr="000275C2">
        <w:rPr>
          <w:rFonts w:ascii="Verdana" w:hAnsi="Verdana"/>
          <w:i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i/>
          <w:sz w:val="18"/>
          <w:szCs w:val="18"/>
          <w:lang w:val="uk-UA"/>
        </w:rPr>
        <w:t>течошукання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використовують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для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виявлення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тільки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наскрізних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дефектів у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перегородках.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У порожнину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дефекту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пробна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речовина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проникає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під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дією різниці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тисків</w:t>
      </w:r>
      <w:r w:rsidRPr="000275C2">
        <w:rPr>
          <w:rFonts w:ascii="Verdana" w:hAnsi="Verdana"/>
          <w:sz w:val="18"/>
          <w:szCs w:val="18"/>
          <w:lang w:val="uk-UA"/>
        </w:rPr>
        <w:t xml:space="preserve">, або під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дією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капілярних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сил. Методи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 xml:space="preserve"> течошукання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отримують зараз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подальший розвиток і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мають економічну доцільність у зв'язку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із застосуванням більш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досконалої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випробувальної</w:t>
      </w:r>
      <w:r w:rsidRPr="000275C2">
        <w:rPr>
          <w:rFonts w:ascii="Verdana" w:hAnsi="Verdana"/>
          <w:sz w:val="18"/>
          <w:szCs w:val="18"/>
          <w:lang w:val="uk-UA"/>
        </w:rPr>
        <w:t xml:space="preserve"> </w:t>
      </w:r>
      <w:r w:rsidRPr="000275C2">
        <w:rPr>
          <w:rStyle w:val="hps"/>
          <w:rFonts w:ascii="Verdana" w:hAnsi="Verdana"/>
          <w:sz w:val="18"/>
          <w:szCs w:val="18"/>
          <w:lang w:val="uk-UA"/>
        </w:rPr>
        <w:t>апаратури.</w:t>
      </w:r>
      <w:r w:rsidRPr="000275C2">
        <w:rPr>
          <w:rStyle w:val="a9"/>
          <w:rFonts w:ascii="Verdana" w:hAnsi="Verdana"/>
          <w:sz w:val="18"/>
          <w:szCs w:val="18"/>
          <w:lang w:val="uk-UA"/>
        </w:rPr>
        <w:t xml:space="preserve"> </w:t>
      </w:r>
    </w:p>
    <w:p w:rsidR="002073DB" w:rsidRPr="000275C2" w:rsidRDefault="002073DB" w:rsidP="002073DB">
      <w:pPr>
        <w:pStyle w:val="aa"/>
        <w:ind w:firstLine="567"/>
        <w:contextualSpacing/>
        <w:jc w:val="both"/>
        <w:rPr>
          <w:rFonts w:ascii="Verdana" w:hAnsi="Verdana" w:cs="Arial"/>
          <w:sz w:val="18"/>
          <w:szCs w:val="18"/>
          <w:lang w:val="uk-UA"/>
        </w:rPr>
      </w:pPr>
      <w:r w:rsidRPr="000275C2">
        <w:rPr>
          <w:rFonts w:ascii="Verdana" w:hAnsi="Verdana" w:cs="Arial"/>
          <w:sz w:val="18"/>
          <w:szCs w:val="18"/>
          <w:lang w:val="uk-UA"/>
        </w:rPr>
        <w:t xml:space="preserve">               Порівняльна таблиця методів неруйнівного контролю: капілярного та течошукання:</w:t>
      </w: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3"/>
        <w:gridCol w:w="3001"/>
        <w:gridCol w:w="3005"/>
      </w:tblGrid>
      <w:tr w:rsidR="002073DB" w:rsidRPr="000275C2" w:rsidTr="00377E8B">
        <w:tc>
          <w:tcPr>
            <w:tcW w:w="2893" w:type="dxa"/>
          </w:tcPr>
          <w:p w:rsidR="002073DB" w:rsidRPr="000275C2" w:rsidRDefault="002073DB" w:rsidP="00377E8B">
            <w:pPr>
              <w:spacing w:after="0" w:line="240" w:lineRule="auto"/>
              <w:ind w:right="-185"/>
              <w:rPr>
                <w:rFonts w:ascii="Verdana" w:hAnsi="Verdana" w:cs="Arial"/>
                <w:i/>
                <w:sz w:val="18"/>
                <w:szCs w:val="18"/>
              </w:rPr>
            </w:pPr>
            <w:r w:rsidRPr="000275C2">
              <w:rPr>
                <w:rFonts w:ascii="Verdana" w:hAnsi="Verdana" w:cs="Arial"/>
                <w:i/>
                <w:sz w:val="18"/>
                <w:szCs w:val="18"/>
              </w:rPr>
              <w:t xml:space="preserve"> Характеристики:</w:t>
            </w:r>
          </w:p>
        </w:tc>
        <w:tc>
          <w:tcPr>
            <w:tcW w:w="3001" w:type="dxa"/>
            <w:vAlign w:val="center"/>
          </w:tcPr>
          <w:p w:rsidR="002073DB" w:rsidRPr="000275C2" w:rsidRDefault="002073DB" w:rsidP="00377E8B">
            <w:pPr>
              <w:spacing w:after="0" w:line="240" w:lineRule="auto"/>
              <w:ind w:right="-185"/>
              <w:jc w:val="center"/>
              <w:rPr>
                <w:rStyle w:val="hps"/>
                <w:rFonts w:ascii="Verdana" w:hAnsi="Verdana" w:cs="Arial"/>
                <w:sz w:val="18"/>
                <w:szCs w:val="18"/>
              </w:rPr>
            </w:pPr>
            <w:r w:rsidRPr="000275C2">
              <w:rPr>
                <w:rFonts w:ascii="Verdana" w:hAnsi="Verdana" w:cs="Arial"/>
                <w:i/>
                <w:sz w:val="18"/>
                <w:szCs w:val="18"/>
              </w:rPr>
              <w:t>Капілярний метод</w:t>
            </w:r>
            <w:r w:rsidRPr="000275C2">
              <w:rPr>
                <w:rStyle w:val="hps"/>
                <w:rFonts w:ascii="Verdana" w:hAnsi="Verdana" w:cs="Arial"/>
                <w:sz w:val="18"/>
                <w:szCs w:val="18"/>
              </w:rPr>
              <w:t xml:space="preserve"> Magnaflux</w:t>
            </w:r>
          </w:p>
          <w:p w:rsidR="002073DB" w:rsidRPr="000275C2" w:rsidRDefault="002073DB" w:rsidP="00377E8B">
            <w:pPr>
              <w:spacing w:after="0" w:line="240" w:lineRule="auto"/>
              <w:ind w:right="-185"/>
              <w:jc w:val="center"/>
              <w:rPr>
                <w:rFonts w:ascii="Verdana" w:hAnsi="Verdana" w:cs="Arial"/>
                <w:i/>
                <w:sz w:val="18"/>
                <w:szCs w:val="18"/>
              </w:rPr>
            </w:pPr>
            <w:r w:rsidRPr="000275C2">
              <w:rPr>
                <w:rStyle w:val="hps"/>
                <w:rFonts w:ascii="Verdana" w:hAnsi="Verdana" w:cs="Arial"/>
                <w:sz w:val="18"/>
                <w:szCs w:val="18"/>
              </w:rPr>
              <w:t>ZA-43</w:t>
            </w:r>
          </w:p>
        </w:tc>
        <w:tc>
          <w:tcPr>
            <w:tcW w:w="3005" w:type="dxa"/>
            <w:vAlign w:val="center"/>
          </w:tcPr>
          <w:p w:rsidR="002073DB" w:rsidRPr="000275C2" w:rsidRDefault="002073DB" w:rsidP="00377E8B">
            <w:pPr>
              <w:spacing w:after="0" w:line="240" w:lineRule="auto"/>
              <w:ind w:right="-185"/>
              <w:jc w:val="center"/>
              <w:rPr>
                <w:rStyle w:val="hps"/>
                <w:rFonts w:ascii="Verdana" w:hAnsi="Verdana" w:cs="Arial"/>
                <w:sz w:val="18"/>
                <w:szCs w:val="18"/>
              </w:rPr>
            </w:pPr>
            <w:r w:rsidRPr="000275C2">
              <w:rPr>
                <w:rFonts w:ascii="Verdana" w:hAnsi="Verdana" w:cs="Arial"/>
                <w:i/>
                <w:sz w:val="18"/>
                <w:szCs w:val="18"/>
              </w:rPr>
              <w:t>Метод течошукання</w:t>
            </w:r>
          </w:p>
          <w:p w:rsidR="002073DB" w:rsidRPr="000275C2" w:rsidRDefault="002073DB" w:rsidP="00377E8B">
            <w:pPr>
              <w:spacing w:after="0" w:line="240" w:lineRule="auto"/>
              <w:ind w:right="-185"/>
              <w:jc w:val="center"/>
              <w:rPr>
                <w:rFonts w:ascii="Verdana" w:hAnsi="Verdana" w:cs="Arial"/>
                <w:i/>
                <w:sz w:val="18"/>
                <w:szCs w:val="18"/>
              </w:rPr>
            </w:pPr>
            <w:r w:rsidRPr="000275C2">
              <w:rPr>
                <w:rStyle w:val="hps"/>
                <w:rFonts w:ascii="Verdana" w:hAnsi="Verdana" w:cs="Arial"/>
                <w:sz w:val="18"/>
                <w:szCs w:val="18"/>
              </w:rPr>
              <w:t>TII-50</w:t>
            </w:r>
          </w:p>
        </w:tc>
      </w:tr>
      <w:tr w:rsidR="002073DB" w:rsidRPr="000275C2" w:rsidTr="00377E8B">
        <w:tc>
          <w:tcPr>
            <w:tcW w:w="2893" w:type="dxa"/>
          </w:tcPr>
          <w:p w:rsidR="002073DB" w:rsidRPr="000275C2" w:rsidRDefault="002073DB" w:rsidP="00377E8B">
            <w:pPr>
              <w:spacing w:after="0" w:line="240" w:lineRule="auto"/>
              <w:ind w:right="-185"/>
              <w:rPr>
                <w:rFonts w:ascii="Verdana" w:hAnsi="Verdana" w:cs="Arial"/>
                <w:sz w:val="18"/>
                <w:szCs w:val="18"/>
              </w:rPr>
            </w:pPr>
            <w:r w:rsidRPr="000275C2">
              <w:rPr>
                <w:rFonts w:ascii="Verdana" w:hAnsi="Verdana" w:cs="Arial"/>
                <w:sz w:val="18"/>
                <w:szCs w:val="18"/>
              </w:rPr>
              <w:t>Глибина виявлення дефектів</w:t>
            </w:r>
          </w:p>
        </w:tc>
        <w:tc>
          <w:tcPr>
            <w:tcW w:w="3001" w:type="dxa"/>
            <w:vAlign w:val="center"/>
          </w:tcPr>
          <w:p w:rsidR="002073DB" w:rsidRPr="000275C2" w:rsidRDefault="002073DB" w:rsidP="00377E8B">
            <w:pPr>
              <w:tabs>
                <w:tab w:val="left" w:pos="-24"/>
              </w:tabs>
              <w:spacing w:after="0" w:line="240" w:lineRule="auto"/>
              <w:ind w:left="-166" w:right="-168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0275C2">
              <w:rPr>
                <w:rFonts w:ascii="Verdana" w:hAnsi="Verdana" w:cs="Arial"/>
                <w:sz w:val="18"/>
                <w:szCs w:val="18"/>
              </w:rPr>
              <w:t>Під поверхневі дефекти</w:t>
            </w:r>
          </w:p>
        </w:tc>
        <w:tc>
          <w:tcPr>
            <w:tcW w:w="3005" w:type="dxa"/>
            <w:vAlign w:val="center"/>
          </w:tcPr>
          <w:p w:rsidR="002073DB" w:rsidRPr="000275C2" w:rsidRDefault="002073DB" w:rsidP="00377E8B">
            <w:pPr>
              <w:tabs>
                <w:tab w:val="left" w:pos="-24"/>
              </w:tabs>
              <w:spacing w:after="0" w:line="240" w:lineRule="auto"/>
              <w:ind w:left="-166" w:right="-168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0275C2">
              <w:rPr>
                <w:rFonts w:ascii="Verdana" w:hAnsi="Verdana" w:cs="Arial"/>
                <w:sz w:val="18"/>
                <w:szCs w:val="18"/>
              </w:rPr>
              <w:t>Наскрізні дефекти</w:t>
            </w:r>
          </w:p>
        </w:tc>
      </w:tr>
      <w:tr w:rsidR="002073DB" w:rsidRPr="000275C2" w:rsidTr="00377E8B">
        <w:tc>
          <w:tcPr>
            <w:tcW w:w="2893" w:type="dxa"/>
          </w:tcPr>
          <w:p w:rsidR="002073DB" w:rsidRPr="000275C2" w:rsidRDefault="002073DB" w:rsidP="00377E8B">
            <w:pPr>
              <w:spacing w:after="0" w:line="240" w:lineRule="auto"/>
              <w:ind w:right="-185"/>
              <w:rPr>
                <w:rFonts w:ascii="Verdana" w:hAnsi="Verdana" w:cs="Arial"/>
                <w:sz w:val="18"/>
                <w:szCs w:val="18"/>
              </w:rPr>
            </w:pPr>
            <w:r w:rsidRPr="000275C2">
              <w:rPr>
                <w:rFonts w:ascii="Verdana" w:hAnsi="Verdana" w:cs="Arial"/>
                <w:sz w:val="18"/>
                <w:szCs w:val="18"/>
              </w:rPr>
              <w:t>Маса комплекту</w:t>
            </w:r>
          </w:p>
        </w:tc>
        <w:tc>
          <w:tcPr>
            <w:tcW w:w="3001" w:type="dxa"/>
            <w:vAlign w:val="center"/>
          </w:tcPr>
          <w:p w:rsidR="002073DB" w:rsidRPr="000275C2" w:rsidRDefault="002073DB" w:rsidP="00377E8B">
            <w:pPr>
              <w:tabs>
                <w:tab w:val="left" w:pos="-24"/>
              </w:tabs>
              <w:spacing w:after="0" w:line="240" w:lineRule="auto"/>
              <w:ind w:left="-166" w:right="-168" w:firstLine="567"/>
              <w:jc w:val="center"/>
              <w:rPr>
                <w:rFonts w:ascii="Verdana" w:hAnsi="Verdana" w:cs="Arial"/>
                <w:sz w:val="18"/>
                <w:szCs w:val="18"/>
              </w:rPr>
            </w:pPr>
            <w:smartTag w:uri="urn:schemas-microsoft-com:office:smarttags" w:element="metricconverter">
              <w:smartTagPr>
                <w:attr w:name="ProductID" w:val="1 кг"/>
              </w:smartTagPr>
              <w:r w:rsidRPr="000275C2">
                <w:rPr>
                  <w:rFonts w:ascii="Verdana" w:hAnsi="Verdana" w:cs="Arial"/>
                  <w:sz w:val="18"/>
                  <w:szCs w:val="18"/>
                </w:rPr>
                <w:t>1 кг</w:t>
              </w:r>
            </w:smartTag>
            <w:r w:rsidRPr="000275C2"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  <w:tc>
          <w:tcPr>
            <w:tcW w:w="3005" w:type="dxa"/>
            <w:vAlign w:val="center"/>
          </w:tcPr>
          <w:p w:rsidR="002073DB" w:rsidRPr="000275C2" w:rsidRDefault="002073DB" w:rsidP="00377E8B">
            <w:pPr>
              <w:tabs>
                <w:tab w:val="left" w:pos="-24"/>
              </w:tabs>
              <w:spacing w:after="0" w:line="240" w:lineRule="auto"/>
              <w:ind w:left="-166" w:right="-168" w:firstLine="567"/>
              <w:jc w:val="center"/>
              <w:rPr>
                <w:rFonts w:ascii="Verdana" w:hAnsi="Verdana" w:cs="Arial"/>
                <w:sz w:val="18"/>
                <w:szCs w:val="18"/>
              </w:rPr>
            </w:pPr>
            <w:smartTag w:uri="urn:schemas-microsoft-com:office:smarttags" w:element="metricconverter">
              <w:smartTagPr>
                <w:attr w:name="ProductID" w:val="4 кг"/>
              </w:smartTagPr>
              <w:r w:rsidRPr="000275C2">
                <w:rPr>
                  <w:rFonts w:ascii="Verdana" w:hAnsi="Verdana" w:cs="Arial"/>
                  <w:sz w:val="18"/>
                  <w:szCs w:val="18"/>
                </w:rPr>
                <w:t>4 кг</w:t>
              </w:r>
            </w:smartTag>
            <w:r w:rsidRPr="000275C2">
              <w:rPr>
                <w:rFonts w:ascii="Verdana" w:hAnsi="Verdana" w:cs="Arial"/>
                <w:sz w:val="18"/>
                <w:szCs w:val="18"/>
              </w:rPr>
              <w:t>.</w:t>
            </w:r>
          </w:p>
        </w:tc>
      </w:tr>
      <w:tr w:rsidR="002073DB" w:rsidRPr="000275C2" w:rsidTr="00377E8B">
        <w:tblPrEx>
          <w:tblLook w:val="0000"/>
        </w:tblPrEx>
        <w:trPr>
          <w:trHeight w:val="149"/>
        </w:trPr>
        <w:tc>
          <w:tcPr>
            <w:tcW w:w="2893" w:type="dxa"/>
          </w:tcPr>
          <w:p w:rsidR="002073DB" w:rsidRPr="000275C2" w:rsidRDefault="002073DB" w:rsidP="00377E8B">
            <w:pPr>
              <w:spacing w:after="0" w:line="240" w:lineRule="auto"/>
              <w:ind w:right="-185"/>
              <w:rPr>
                <w:rFonts w:ascii="Verdana" w:hAnsi="Verdana" w:cs="Arial"/>
                <w:sz w:val="18"/>
                <w:szCs w:val="18"/>
              </w:rPr>
            </w:pPr>
            <w:r w:rsidRPr="000275C2">
              <w:rPr>
                <w:rFonts w:ascii="Verdana" w:hAnsi="Verdana" w:cs="Arial"/>
                <w:sz w:val="18"/>
                <w:szCs w:val="18"/>
              </w:rPr>
              <w:t>Діапазон працюючих температур</w:t>
            </w:r>
          </w:p>
        </w:tc>
        <w:tc>
          <w:tcPr>
            <w:tcW w:w="3001" w:type="dxa"/>
            <w:vAlign w:val="center"/>
          </w:tcPr>
          <w:p w:rsidR="002073DB" w:rsidRPr="000275C2" w:rsidRDefault="002073DB" w:rsidP="00377E8B">
            <w:pPr>
              <w:tabs>
                <w:tab w:val="left" w:pos="-24"/>
              </w:tabs>
              <w:spacing w:after="0" w:line="240" w:lineRule="auto"/>
              <w:ind w:left="-166" w:right="-168" w:firstLine="567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0275C2">
              <w:rPr>
                <w:rFonts w:ascii="Verdana" w:hAnsi="Verdana" w:cs="Arial"/>
                <w:sz w:val="18"/>
                <w:szCs w:val="18"/>
              </w:rPr>
              <w:t>-10…+50°С</w:t>
            </w:r>
          </w:p>
        </w:tc>
        <w:tc>
          <w:tcPr>
            <w:tcW w:w="3005" w:type="dxa"/>
            <w:vAlign w:val="center"/>
          </w:tcPr>
          <w:p w:rsidR="002073DB" w:rsidRPr="000275C2" w:rsidRDefault="002073DB" w:rsidP="00377E8B">
            <w:pPr>
              <w:tabs>
                <w:tab w:val="left" w:pos="-24"/>
              </w:tabs>
              <w:spacing w:after="0" w:line="240" w:lineRule="auto"/>
              <w:ind w:left="-166" w:right="-168" w:firstLine="567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0275C2">
              <w:rPr>
                <w:rFonts w:ascii="Verdana" w:hAnsi="Verdana" w:cs="Arial"/>
                <w:sz w:val="18"/>
                <w:szCs w:val="18"/>
              </w:rPr>
              <w:t>+5…+40°С</w:t>
            </w:r>
          </w:p>
        </w:tc>
      </w:tr>
      <w:tr w:rsidR="002073DB" w:rsidRPr="000275C2" w:rsidTr="00377E8B">
        <w:tblPrEx>
          <w:tblLook w:val="0000"/>
        </w:tblPrEx>
        <w:trPr>
          <w:trHeight w:val="285"/>
        </w:trPr>
        <w:tc>
          <w:tcPr>
            <w:tcW w:w="2893" w:type="dxa"/>
            <w:vAlign w:val="center"/>
          </w:tcPr>
          <w:p w:rsidR="002073DB" w:rsidRPr="000275C2" w:rsidRDefault="002073DB" w:rsidP="00377E8B">
            <w:pPr>
              <w:pStyle w:val="aa"/>
              <w:contextualSpacing/>
              <w:rPr>
                <w:rStyle w:val="hps"/>
                <w:rFonts w:ascii="Verdana" w:hAnsi="Verdana" w:cs="Arial"/>
                <w:sz w:val="18"/>
                <w:szCs w:val="18"/>
                <w:lang w:val="uk-UA"/>
              </w:rPr>
            </w:pPr>
            <w:r w:rsidRPr="000275C2">
              <w:rPr>
                <w:rStyle w:val="hps"/>
                <w:rFonts w:ascii="Verdana" w:hAnsi="Verdana" w:cs="Arial"/>
                <w:sz w:val="18"/>
                <w:szCs w:val="18"/>
                <w:lang w:val="uk-UA"/>
              </w:rPr>
              <w:t>Час, через який ми  отримаємо результат</w:t>
            </w:r>
          </w:p>
        </w:tc>
        <w:tc>
          <w:tcPr>
            <w:tcW w:w="3001" w:type="dxa"/>
            <w:vAlign w:val="center"/>
          </w:tcPr>
          <w:p w:rsidR="002073DB" w:rsidRPr="000275C2" w:rsidRDefault="002073DB" w:rsidP="00377E8B">
            <w:pPr>
              <w:pStyle w:val="aa"/>
              <w:tabs>
                <w:tab w:val="left" w:pos="-24"/>
              </w:tabs>
              <w:ind w:left="-166" w:right="-168" w:firstLine="567"/>
              <w:contextualSpacing/>
              <w:jc w:val="center"/>
              <w:rPr>
                <w:rStyle w:val="hps"/>
                <w:rFonts w:ascii="Verdana" w:hAnsi="Verdana" w:cs="Arial"/>
                <w:sz w:val="18"/>
                <w:szCs w:val="18"/>
                <w:lang w:val="uk-UA"/>
              </w:rPr>
            </w:pPr>
            <w:r w:rsidRPr="000275C2">
              <w:rPr>
                <w:rStyle w:val="hps"/>
                <w:rFonts w:ascii="Verdana" w:hAnsi="Verdana" w:cs="Arial"/>
                <w:sz w:val="18"/>
                <w:szCs w:val="18"/>
                <w:lang w:val="uk-UA"/>
              </w:rPr>
              <w:t>12 годин</w:t>
            </w:r>
          </w:p>
        </w:tc>
        <w:tc>
          <w:tcPr>
            <w:tcW w:w="3005" w:type="dxa"/>
            <w:vAlign w:val="center"/>
          </w:tcPr>
          <w:p w:rsidR="002073DB" w:rsidRPr="000275C2" w:rsidRDefault="002073DB" w:rsidP="00377E8B">
            <w:pPr>
              <w:pStyle w:val="aa"/>
              <w:tabs>
                <w:tab w:val="left" w:pos="-24"/>
              </w:tabs>
              <w:ind w:left="-166" w:right="-168" w:firstLine="567"/>
              <w:contextualSpacing/>
              <w:jc w:val="center"/>
              <w:rPr>
                <w:rStyle w:val="hps"/>
                <w:rFonts w:ascii="Verdana" w:hAnsi="Verdana" w:cs="Arial"/>
                <w:sz w:val="18"/>
                <w:szCs w:val="18"/>
                <w:lang w:val="uk-UA"/>
              </w:rPr>
            </w:pPr>
            <w:r w:rsidRPr="000275C2">
              <w:rPr>
                <w:rStyle w:val="hps"/>
                <w:rFonts w:ascii="Verdana" w:hAnsi="Verdana" w:cs="Arial"/>
                <w:sz w:val="18"/>
                <w:szCs w:val="18"/>
                <w:lang w:val="uk-UA"/>
              </w:rPr>
              <w:t>3 години</w:t>
            </w:r>
          </w:p>
        </w:tc>
      </w:tr>
      <w:tr w:rsidR="002073DB" w:rsidRPr="000275C2" w:rsidTr="00377E8B">
        <w:tblPrEx>
          <w:tblLook w:val="0000"/>
        </w:tblPrEx>
        <w:trPr>
          <w:trHeight w:val="185"/>
        </w:trPr>
        <w:tc>
          <w:tcPr>
            <w:tcW w:w="2893" w:type="dxa"/>
          </w:tcPr>
          <w:p w:rsidR="002073DB" w:rsidRPr="000275C2" w:rsidRDefault="002073DB" w:rsidP="00377E8B">
            <w:pPr>
              <w:spacing w:after="0" w:line="240" w:lineRule="auto"/>
              <w:ind w:right="-185"/>
              <w:rPr>
                <w:rStyle w:val="hps"/>
                <w:rFonts w:ascii="Verdana" w:hAnsi="Verdana" w:cs="Arial"/>
                <w:sz w:val="18"/>
                <w:szCs w:val="18"/>
              </w:rPr>
            </w:pPr>
            <w:r w:rsidRPr="000275C2">
              <w:rPr>
                <w:rStyle w:val="hps"/>
                <w:rFonts w:ascii="Verdana" w:hAnsi="Verdana" w:cs="Arial"/>
                <w:sz w:val="18"/>
                <w:szCs w:val="18"/>
              </w:rPr>
              <w:t>Ціна комплекту</w:t>
            </w:r>
          </w:p>
        </w:tc>
        <w:tc>
          <w:tcPr>
            <w:tcW w:w="3001" w:type="dxa"/>
            <w:vAlign w:val="center"/>
          </w:tcPr>
          <w:p w:rsidR="002073DB" w:rsidRPr="000275C2" w:rsidRDefault="002073DB" w:rsidP="00377E8B">
            <w:pPr>
              <w:tabs>
                <w:tab w:val="left" w:pos="-24"/>
              </w:tabs>
              <w:spacing w:after="0" w:line="240" w:lineRule="auto"/>
              <w:ind w:left="-166" w:right="-168" w:firstLine="567"/>
              <w:jc w:val="center"/>
              <w:rPr>
                <w:rStyle w:val="hps"/>
                <w:rFonts w:ascii="Verdana" w:hAnsi="Verdana" w:cs="Arial"/>
                <w:sz w:val="18"/>
                <w:szCs w:val="18"/>
              </w:rPr>
            </w:pPr>
            <w:r w:rsidRPr="000275C2">
              <w:rPr>
                <w:rStyle w:val="hps"/>
                <w:rFonts w:ascii="Verdana" w:hAnsi="Verdana" w:cs="Arial"/>
                <w:sz w:val="18"/>
                <w:szCs w:val="18"/>
              </w:rPr>
              <w:t>≈ 400 грн</w:t>
            </w:r>
          </w:p>
        </w:tc>
        <w:tc>
          <w:tcPr>
            <w:tcW w:w="3005" w:type="dxa"/>
            <w:vAlign w:val="center"/>
          </w:tcPr>
          <w:p w:rsidR="002073DB" w:rsidRPr="000275C2" w:rsidRDefault="002073DB" w:rsidP="00377E8B">
            <w:pPr>
              <w:tabs>
                <w:tab w:val="left" w:pos="-24"/>
              </w:tabs>
              <w:spacing w:after="0" w:line="240" w:lineRule="auto"/>
              <w:ind w:left="-166" w:right="-168" w:firstLine="567"/>
              <w:jc w:val="center"/>
              <w:rPr>
                <w:rStyle w:val="hps"/>
                <w:rFonts w:ascii="Verdana" w:hAnsi="Verdana" w:cs="Arial"/>
                <w:sz w:val="18"/>
                <w:szCs w:val="18"/>
              </w:rPr>
            </w:pPr>
            <w:r w:rsidRPr="000275C2">
              <w:rPr>
                <w:rStyle w:val="hps"/>
                <w:rFonts w:ascii="Verdana" w:hAnsi="Verdana" w:cs="Arial"/>
                <w:sz w:val="18"/>
                <w:szCs w:val="18"/>
              </w:rPr>
              <w:t>≈4</w:t>
            </w:r>
            <w:r w:rsidRPr="000275C2">
              <w:rPr>
                <w:rFonts w:ascii="Verdana" w:hAnsi="Verdana" w:cs="Arial"/>
                <w:sz w:val="18"/>
                <w:szCs w:val="18"/>
              </w:rPr>
              <w:t> 000 грн</w:t>
            </w:r>
          </w:p>
        </w:tc>
      </w:tr>
    </w:tbl>
    <w:p w:rsidR="002073DB" w:rsidRPr="000275C2" w:rsidRDefault="002073DB" w:rsidP="002073D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У промисловому виробництві доцільним є використання неруйнівного контролю на основі капілярних методів та методів течошукання, які надають можливість контролю великого обсягу продукції за малий проміжок часу.</w:t>
      </w:r>
    </w:p>
    <w:p w:rsidR="002073DB" w:rsidRPr="000275C2" w:rsidRDefault="002073DB" w:rsidP="002073DB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Отже, підвищення рівня ефективності діяльності промислових підприємств можливе шляхом розширення спектру методів неруйнівного контролю, які в свою чергу надають можливість досягнення вищого рівня якості випущеної продукції. </w:t>
      </w:r>
    </w:p>
    <w:p w:rsidR="002073DB" w:rsidRPr="000275C2" w:rsidRDefault="002073DB" w:rsidP="002073DB">
      <w:pPr>
        <w:spacing w:after="0" w:line="240" w:lineRule="auto"/>
        <w:ind w:firstLine="567"/>
        <w:rPr>
          <w:rStyle w:val="hps"/>
          <w:rFonts w:ascii="Verdana" w:hAnsi="Verdana" w:cs="Arial"/>
          <w:b/>
          <w:sz w:val="20"/>
          <w:szCs w:val="20"/>
        </w:rPr>
      </w:pPr>
      <w:r w:rsidRPr="000275C2">
        <w:rPr>
          <w:rFonts w:ascii="Verdana" w:hAnsi="Verdana"/>
          <w:b/>
          <w:bCs/>
          <w:sz w:val="18"/>
          <w:szCs w:val="18"/>
        </w:rPr>
        <w:t>Список літератури</w:t>
      </w:r>
    </w:p>
    <w:p w:rsidR="002073DB" w:rsidRPr="000275C2" w:rsidRDefault="002073DB" w:rsidP="002073DB">
      <w:pPr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0" w:firstLine="284"/>
        <w:jc w:val="both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>Приборы для неразрушающего контроля материалов и изделий. Справочник, т.1 и 2/под ред.. В.В. Клюева – М.: Машиностроение, 1986. – 143с.</w:t>
      </w:r>
    </w:p>
    <w:p w:rsidR="002073DB" w:rsidRPr="000275C2" w:rsidRDefault="002073DB" w:rsidP="002073DB">
      <w:pPr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0" w:firstLine="284"/>
        <w:jc w:val="both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</w:rPr>
        <w:t>Герасимов В.Г., Покровский А.Д., Сухоруков В.В. Неразрушающий контроль, под ред. В.В. Сухорукова. Кн.3. Электромагнитный контроль. – М.: Высшая школа, 1992. – 205с.</w:t>
      </w:r>
    </w:p>
    <w:p w:rsidR="002073DB" w:rsidRPr="000275C2" w:rsidRDefault="002073DB" w:rsidP="002073DB">
      <w:pPr>
        <w:numPr>
          <w:ilvl w:val="0"/>
          <w:numId w:val="47"/>
        </w:numPr>
        <w:tabs>
          <w:tab w:val="clear" w:pos="720"/>
          <w:tab w:val="num" w:pos="360"/>
        </w:tabs>
        <w:spacing w:after="0" w:line="240" w:lineRule="auto"/>
        <w:ind w:left="0" w:firstLine="284"/>
        <w:jc w:val="both"/>
        <w:rPr>
          <w:rFonts w:ascii="Verdana" w:hAnsi="Verdana" w:cs="Arial"/>
          <w:sz w:val="18"/>
          <w:szCs w:val="18"/>
        </w:rPr>
      </w:pPr>
      <w:r w:rsidRPr="000275C2">
        <w:rPr>
          <w:rFonts w:ascii="Verdana" w:hAnsi="Verdana" w:cs="Arial"/>
          <w:sz w:val="18"/>
          <w:szCs w:val="18"/>
          <w:shd w:val="clear" w:color="auto" w:fill="FFFFFF"/>
        </w:rPr>
        <w:t>Епифанцев Б. Н., Гусев Е. А., Матвеев В. И., Соснин Ф. Р. «Неразрушающий контроль. Книга 4. Контроль излучениями» Под. ред. Сухорукова В. В. - М.: Высшая школа, 1992. – 45с.</w:t>
      </w:r>
    </w:p>
    <w:p w:rsidR="001C18CD" w:rsidRPr="002073DB" w:rsidRDefault="002073DB" w:rsidP="002073DB">
      <w:pPr>
        <w:rPr>
          <w:szCs w:val="18"/>
        </w:rPr>
      </w:pPr>
      <w:r w:rsidRPr="000275C2">
        <w:rPr>
          <w:rFonts w:ascii="Verdana" w:hAnsi="Verdana" w:cs="Arial"/>
          <w:sz w:val="18"/>
          <w:szCs w:val="18"/>
          <w:shd w:val="clear" w:color="auto" w:fill="FFFFFF"/>
        </w:rPr>
        <w:t>Білокур І. П. Елементи дефектоскопії при вивченні неруйнівного контролю. — К.: НМК ВО, 1990. — 252 с.</w:t>
      </w:r>
    </w:p>
    <w:sectPr w:rsidR="001C18CD" w:rsidRPr="002073DB" w:rsidSect="00987B23">
      <w:footerReference w:type="default" r:id="rId8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0143" w:rsidRDefault="00920143" w:rsidP="00842066">
      <w:pPr>
        <w:spacing w:after="0" w:line="240" w:lineRule="auto"/>
      </w:pPr>
      <w:r>
        <w:separator/>
      </w:r>
    </w:p>
  </w:endnote>
  <w:endnote w:type="continuationSeparator" w:id="1">
    <w:p w:rsidR="00920143" w:rsidRDefault="00920143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0E0576">
        <w:pPr>
          <w:pStyle w:val="af7"/>
        </w:pPr>
        <w:r>
          <w:rPr>
            <w:lang w:val="en-US"/>
          </w:rPr>
          <w:t>9</w:t>
        </w:r>
        <w:r w:rsidR="002073DB">
          <w:t>8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0143" w:rsidRDefault="00920143" w:rsidP="00842066">
      <w:pPr>
        <w:spacing w:after="0" w:line="240" w:lineRule="auto"/>
      </w:pPr>
      <w:r>
        <w:separator/>
      </w:r>
    </w:p>
  </w:footnote>
  <w:footnote w:type="continuationSeparator" w:id="1">
    <w:p w:rsidR="00920143" w:rsidRDefault="00920143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1E60FDD"/>
    <w:multiLevelType w:val="hybridMultilevel"/>
    <w:tmpl w:val="1432160C"/>
    <w:lvl w:ilvl="0" w:tplc="68307B14">
      <w:start w:val="2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9C7402C"/>
    <w:multiLevelType w:val="hybridMultilevel"/>
    <w:tmpl w:val="1DF6E2D2"/>
    <w:lvl w:ilvl="0" w:tplc="0CC05D3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C17096F"/>
    <w:multiLevelType w:val="hybridMultilevel"/>
    <w:tmpl w:val="3C804D46"/>
    <w:lvl w:ilvl="0" w:tplc="9524098A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0D360B40"/>
    <w:multiLevelType w:val="hybridMultilevel"/>
    <w:tmpl w:val="80248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6A275A"/>
    <w:multiLevelType w:val="multilevel"/>
    <w:tmpl w:val="37A05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4006FB3"/>
    <w:multiLevelType w:val="hybridMultilevel"/>
    <w:tmpl w:val="0E82EEB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74A1EBE"/>
    <w:multiLevelType w:val="hybridMultilevel"/>
    <w:tmpl w:val="662E8EB0"/>
    <w:lvl w:ilvl="0" w:tplc="EF9275C4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>
    <w:nsid w:val="1CCE4D53"/>
    <w:multiLevelType w:val="hybridMultilevel"/>
    <w:tmpl w:val="1BCEF694"/>
    <w:lvl w:ilvl="0" w:tplc="EEA4BF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F652E4"/>
    <w:multiLevelType w:val="hybridMultilevel"/>
    <w:tmpl w:val="F87C66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567984"/>
    <w:multiLevelType w:val="hybridMultilevel"/>
    <w:tmpl w:val="13E4643C"/>
    <w:lvl w:ilvl="0" w:tplc="7E761C24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24A87308"/>
    <w:multiLevelType w:val="hybridMultilevel"/>
    <w:tmpl w:val="B44C69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271B5EEF"/>
    <w:multiLevelType w:val="hybridMultilevel"/>
    <w:tmpl w:val="1486A172"/>
    <w:lvl w:ilvl="0" w:tplc="99CA76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8DA7E9C"/>
    <w:multiLevelType w:val="hybridMultilevel"/>
    <w:tmpl w:val="E9E8F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7">
    <w:nsid w:val="2DB54668"/>
    <w:multiLevelType w:val="multilevel"/>
    <w:tmpl w:val="88581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014278D"/>
    <w:multiLevelType w:val="multilevel"/>
    <w:tmpl w:val="0EA66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34502506"/>
    <w:multiLevelType w:val="hybridMultilevel"/>
    <w:tmpl w:val="2396A854"/>
    <w:lvl w:ilvl="0" w:tplc="04190001">
      <w:start w:val="1"/>
      <w:numFmt w:val="bullet"/>
      <w:lvlText w:val=""/>
      <w:lvlJc w:val="left"/>
      <w:pPr>
        <w:ind w:left="1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21">
    <w:nsid w:val="34612BCF"/>
    <w:multiLevelType w:val="hybridMultilevel"/>
    <w:tmpl w:val="B61CC9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>
    <w:nsid w:val="3CD91D05"/>
    <w:multiLevelType w:val="hybridMultilevel"/>
    <w:tmpl w:val="2092C60C"/>
    <w:lvl w:ilvl="0" w:tplc="F60253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F7B0696"/>
    <w:multiLevelType w:val="hybridMultilevel"/>
    <w:tmpl w:val="B0367B24"/>
    <w:lvl w:ilvl="0" w:tplc="B17A097C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ED62E2"/>
    <w:multiLevelType w:val="hybridMultilevel"/>
    <w:tmpl w:val="385805D8"/>
    <w:lvl w:ilvl="0" w:tplc="DC7656CC">
      <w:numFmt w:val="bullet"/>
      <w:lvlText w:val="-"/>
      <w:lvlJc w:val="left"/>
      <w:pPr>
        <w:ind w:left="927" w:hanging="360"/>
      </w:pPr>
      <w:rPr>
        <w:rFonts w:ascii="Verdana" w:eastAsia="Calibri" w:hAnsi="Verdana" w:cs="Aria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7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28">
    <w:nsid w:val="4B9F511F"/>
    <w:multiLevelType w:val="hybridMultilevel"/>
    <w:tmpl w:val="C1346D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D2B424A"/>
    <w:multiLevelType w:val="hybridMultilevel"/>
    <w:tmpl w:val="BC500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>
    <w:nsid w:val="536C2C2B"/>
    <w:multiLevelType w:val="hybridMultilevel"/>
    <w:tmpl w:val="58146662"/>
    <w:lvl w:ilvl="0" w:tplc="D996D05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540A3894"/>
    <w:multiLevelType w:val="hybridMultilevel"/>
    <w:tmpl w:val="4B1A75D0"/>
    <w:lvl w:ilvl="0" w:tplc="0E04F5C6">
      <w:start w:val="1"/>
      <w:numFmt w:val="decimal"/>
      <w:lvlText w:val="%1."/>
      <w:lvlJc w:val="left"/>
      <w:pPr>
        <w:tabs>
          <w:tab w:val="num" w:pos="869"/>
        </w:tabs>
        <w:ind w:left="869" w:hanging="58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3">
    <w:nsid w:val="596A1359"/>
    <w:multiLevelType w:val="hybridMultilevel"/>
    <w:tmpl w:val="BE5A019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>
    <w:nsid w:val="5A1E695B"/>
    <w:multiLevelType w:val="hybridMultilevel"/>
    <w:tmpl w:val="059EE366"/>
    <w:lvl w:ilvl="0" w:tplc="2976212C">
      <w:start w:val="1"/>
      <w:numFmt w:val="decimal"/>
      <w:lvlText w:val="%1."/>
      <w:lvlJc w:val="left"/>
      <w:pPr>
        <w:ind w:left="284" w:firstLine="283"/>
      </w:pPr>
      <w:rPr>
        <w:rFonts w:ascii="Verdana" w:eastAsia="Calibri" w:hAnsi="Verdana" w:cs="Arial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>
    <w:nsid w:val="5DE72F60"/>
    <w:multiLevelType w:val="hybridMultilevel"/>
    <w:tmpl w:val="D1BEDD3C"/>
    <w:lvl w:ilvl="0" w:tplc="5BDEBAE0">
      <w:start w:val="1"/>
      <w:numFmt w:val="decimal"/>
      <w:lvlText w:val="%1."/>
      <w:lvlJc w:val="left"/>
      <w:pPr>
        <w:ind w:left="927" w:hanging="360"/>
      </w:pPr>
      <w:rPr>
        <w:rFonts w:eastAsia="Times New Roman" w:cs="Times New Roman"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6">
    <w:nsid w:val="66F92432"/>
    <w:multiLevelType w:val="hybridMultilevel"/>
    <w:tmpl w:val="AA7E118C"/>
    <w:lvl w:ilvl="0" w:tplc="04BE4F4C">
      <w:start w:val="1"/>
      <w:numFmt w:val="decimal"/>
      <w:lvlText w:val="%1."/>
      <w:lvlJc w:val="left"/>
      <w:pPr>
        <w:ind w:left="-207" w:hanging="360"/>
      </w:pPr>
      <w:rPr>
        <w:rFonts w:ascii="Calibri" w:hAnsi="Calibri" w:hint="default"/>
        <w:sz w:val="22"/>
      </w:r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7">
    <w:nsid w:val="6BEA4740"/>
    <w:multiLevelType w:val="multilevel"/>
    <w:tmpl w:val="31529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2612C1"/>
    <w:multiLevelType w:val="hybridMultilevel"/>
    <w:tmpl w:val="5A70CF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39A236D"/>
    <w:multiLevelType w:val="multilevel"/>
    <w:tmpl w:val="7F1E0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2">
    <w:nsid w:val="74BF12CB"/>
    <w:multiLevelType w:val="hybridMultilevel"/>
    <w:tmpl w:val="60B209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AF54DFA"/>
    <w:multiLevelType w:val="hybridMultilevel"/>
    <w:tmpl w:val="95D6DF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3314AD"/>
    <w:multiLevelType w:val="multilevel"/>
    <w:tmpl w:val="B1548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7F0E1178"/>
    <w:multiLevelType w:val="hybridMultilevel"/>
    <w:tmpl w:val="52F0364A"/>
    <w:lvl w:ilvl="0" w:tplc="001A355E">
      <w:start w:val="1"/>
      <w:numFmt w:val="decimal"/>
      <w:lvlText w:val="%1)"/>
      <w:lvlJc w:val="left"/>
      <w:pPr>
        <w:ind w:left="927" w:hanging="360"/>
      </w:pPr>
      <w:rPr>
        <w:rFonts w:ascii="Verdana" w:eastAsia="Calibri" w:hAnsi="Verdana" w:cs="Times New Roman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3"/>
  </w:num>
  <w:num w:numId="2">
    <w:abstractNumId w:val="16"/>
  </w:num>
  <w:num w:numId="3">
    <w:abstractNumId w:val="27"/>
  </w:num>
  <w:num w:numId="4">
    <w:abstractNumId w:val="41"/>
  </w:num>
  <w:num w:numId="5">
    <w:abstractNumId w:val="30"/>
  </w:num>
  <w:num w:numId="6">
    <w:abstractNumId w:val="0"/>
  </w:num>
  <w:num w:numId="7">
    <w:abstractNumId w:val="38"/>
  </w:num>
  <w:num w:numId="8">
    <w:abstractNumId w:val="8"/>
  </w:num>
  <w:num w:numId="9">
    <w:abstractNumId w:val="43"/>
  </w:num>
  <w:num w:numId="10">
    <w:abstractNumId w:val="22"/>
  </w:num>
  <w:num w:numId="11">
    <w:abstractNumId w:val="19"/>
  </w:num>
  <w:num w:numId="12">
    <w:abstractNumId w:val="5"/>
  </w:num>
  <w:num w:numId="13">
    <w:abstractNumId w:val="42"/>
  </w:num>
  <w:num w:numId="14">
    <w:abstractNumId w:val="33"/>
  </w:num>
  <w:num w:numId="15">
    <w:abstractNumId w:val="12"/>
  </w:num>
  <w:num w:numId="16">
    <w:abstractNumId w:val="28"/>
  </w:num>
  <w:num w:numId="17">
    <w:abstractNumId w:val="4"/>
  </w:num>
  <w:num w:numId="18">
    <w:abstractNumId w:val="9"/>
  </w:num>
  <w:num w:numId="19">
    <w:abstractNumId w:val="26"/>
  </w:num>
  <w:num w:numId="20">
    <w:abstractNumId w:val="34"/>
  </w:num>
  <w:num w:numId="21">
    <w:abstractNumId w:val="10"/>
  </w:num>
  <w:num w:numId="22">
    <w:abstractNumId w:val="29"/>
  </w:num>
  <w:num w:numId="23">
    <w:abstractNumId w:val="36"/>
  </w:num>
  <w:num w:numId="24">
    <w:abstractNumId w:val="21"/>
  </w:num>
  <w:num w:numId="25">
    <w:abstractNumId w:val="13"/>
  </w:num>
  <w:num w:numId="26">
    <w:abstractNumId w:val="7"/>
  </w:num>
  <w:num w:numId="27">
    <w:abstractNumId w:val="44"/>
  </w:num>
  <w:num w:numId="28">
    <w:abstractNumId w:val="1"/>
  </w:num>
  <w:num w:numId="29">
    <w:abstractNumId w:val="31"/>
  </w:num>
  <w:num w:numId="30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6"/>
  </w:num>
  <w:num w:numId="32">
    <w:abstractNumId w:val="39"/>
  </w:num>
  <w:num w:numId="33">
    <w:abstractNumId w:val="4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"/>
  </w:num>
  <w:num w:numId="40">
    <w:abstractNumId w:val="35"/>
  </w:num>
  <w:num w:numId="41">
    <w:abstractNumId w:val="24"/>
  </w:num>
  <w:num w:numId="42">
    <w:abstractNumId w:val="32"/>
  </w:num>
  <w:num w:numId="43">
    <w:abstractNumId w:val="25"/>
  </w:num>
  <w:num w:numId="44">
    <w:abstractNumId w:val="2"/>
  </w:num>
  <w:num w:numId="45">
    <w:abstractNumId w:val="15"/>
  </w:num>
  <w:num w:numId="46">
    <w:abstractNumId w:val="11"/>
  </w:num>
  <w:num w:numId="4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67DDC"/>
    <w:rsid w:val="000840AC"/>
    <w:rsid w:val="000A4DF5"/>
    <w:rsid w:val="000A68DB"/>
    <w:rsid w:val="000B59C8"/>
    <w:rsid w:val="000E0576"/>
    <w:rsid w:val="000E33ED"/>
    <w:rsid w:val="00162A35"/>
    <w:rsid w:val="001752C1"/>
    <w:rsid w:val="001C18CD"/>
    <w:rsid w:val="001C4033"/>
    <w:rsid w:val="001F6A01"/>
    <w:rsid w:val="00202F3C"/>
    <w:rsid w:val="002073DB"/>
    <w:rsid w:val="00211E3C"/>
    <w:rsid w:val="002156DF"/>
    <w:rsid w:val="002372C3"/>
    <w:rsid w:val="002C00BE"/>
    <w:rsid w:val="002C3B8A"/>
    <w:rsid w:val="002E2CD6"/>
    <w:rsid w:val="002F1C3B"/>
    <w:rsid w:val="002F6A61"/>
    <w:rsid w:val="00300FFD"/>
    <w:rsid w:val="00336DE6"/>
    <w:rsid w:val="00343BCA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C3C43"/>
    <w:rsid w:val="00500F25"/>
    <w:rsid w:val="00504985"/>
    <w:rsid w:val="00512354"/>
    <w:rsid w:val="00540221"/>
    <w:rsid w:val="00544C25"/>
    <w:rsid w:val="00570DD2"/>
    <w:rsid w:val="005A2078"/>
    <w:rsid w:val="005B28B6"/>
    <w:rsid w:val="005D3369"/>
    <w:rsid w:val="005D6B51"/>
    <w:rsid w:val="00607A49"/>
    <w:rsid w:val="00651076"/>
    <w:rsid w:val="006573BB"/>
    <w:rsid w:val="006A7249"/>
    <w:rsid w:val="006B27E3"/>
    <w:rsid w:val="00716B2C"/>
    <w:rsid w:val="007240F2"/>
    <w:rsid w:val="007353A6"/>
    <w:rsid w:val="00745BAB"/>
    <w:rsid w:val="007723B6"/>
    <w:rsid w:val="00772807"/>
    <w:rsid w:val="00777798"/>
    <w:rsid w:val="00793DEB"/>
    <w:rsid w:val="007C4E99"/>
    <w:rsid w:val="007E342D"/>
    <w:rsid w:val="007E50FE"/>
    <w:rsid w:val="00800172"/>
    <w:rsid w:val="00814DB4"/>
    <w:rsid w:val="00826639"/>
    <w:rsid w:val="00842066"/>
    <w:rsid w:val="00845D20"/>
    <w:rsid w:val="00884BD8"/>
    <w:rsid w:val="008D5547"/>
    <w:rsid w:val="00920143"/>
    <w:rsid w:val="00926C33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D434A"/>
    <w:rsid w:val="009E7F0F"/>
    <w:rsid w:val="00A15681"/>
    <w:rsid w:val="00A52C1E"/>
    <w:rsid w:val="00A909B3"/>
    <w:rsid w:val="00A9671B"/>
    <w:rsid w:val="00AA4557"/>
    <w:rsid w:val="00AD1AD3"/>
    <w:rsid w:val="00B078E6"/>
    <w:rsid w:val="00B1060C"/>
    <w:rsid w:val="00B10D8C"/>
    <w:rsid w:val="00B17F3E"/>
    <w:rsid w:val="00B2180B"/>
    <w:rsid w:val="00B26518"/>
    <w:rsid w:val="00B66B59"/>
    <w:rsid w:val="00B8770B"/>
    <w:rsid w:val="00BC0205"/>
    <w:rsid w:val="00BD129B"/>
    <w:rsid w:val="00BD6F9F"/>
    <w:rsid w:val="00BE66C9"/>
    <w:rsid w:val="00C055CA"/>
    <w:rsid w:val="00C25F2A"/>
    <w:rsid w:val="00C431F4"/>
    <w:rsid w:val="00C43FFD"/>
    <w:rsid w:val="00C646CF"/>
    <w:rsid w:val="00C65DB8"/>
    <w:rsid w:val="00C844A5"/>
    <w:rsid w:val="00C85B4E"/>
    <w:rsid w:val="00CB3F13"/>
    <w:rsid w:val="00CD3499"/>
    <w:rsid w:val="00CE2709"/>
    <w:rsid w:val="00D26A99"/>
    <w:rsid w:val="00D329AE"/>
    <w:rsid w:val="00D66D06"/>
    <w:rsid w:val="00D80ACF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A15B8"/>
    <w:rsid w:val="00EF6895"/>
    <w:rsid w:val="00F31707"/>
    <w:rsid w:val="00F331EF"/>
    <w:rsid w:val="00F5173E"/>
    <w:rsid w:val="00FA222E"/>
    <w:rsid w:val="00FA5990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semiHidden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semiHidden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Vodzik.92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538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2013-10-15T08:36:00Z</dcterms:created>
  <dcterms:modified xsi:type="dcterms:W3CDTF">2013-10-15T08:36:00Z</dcterms:modified>
</cp:coreProperties>
</file>