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205" w:rsidRPr="000275C2" w:rsidRDefault="00BC0205" w:rsidP="00BC0205">
      <w:pPr>
        <w:pStyle w:val="1"/>
        <w:spacing w:before="0"/>
        <w:jc w:val="center"/>
        <w:rPr>
          <w:rFonts w:ascii="Verdana" w:hAnsi="Verdana"/>
          <w:sz w:val="24"/>
          <w:szCs w:val="24"/>
        </w:rPr>
      </w:pPr>
      <w:bookmarkStart w:id="0" w:name="_Toc352105976"/>
      <w:r w:rsidRPr="000275C2">
        <w:rPr>
          <w:rFonts w:ascii="Verdana" w:hAnsi="Verdana"/>
          <w:sz w:val="24"/>
          <w:szCs w:val="24"/>
        </w:rPr>
        <w:t>Особливості формування методичної бази залучення іноземних інвестицій в розвиток підприємств України</w:t>
      </w:r>
      <w:bookmarkEnd w:id="0"/>
    </w:p>
    <w:p w:rsidR="00BC0205" w:rsidRPr="00BC0205" w:rsidRDefault="00BC0205" w:rsidP="00BC0205">
      <w:pPr>
        <w:pStyle w:val="1"/>
        <w:spacing w:before="0"/>
        <w:jc w:val="center"/>
        <w:rPr>
          <w:rFonts w:ascii="Verdana" w:hAnsi="Verdana"/>
          <w:b w:val="0"/>
          <w:iCs/>
          <w:sz w:val="22"/>
          <w:szCs w:val="22"/>
          <w:lang w:val="ru-RU"/>
        </w:rPr>
      </w:pPr>
      <w:bookmarkStart w:id="1" w:name="_Toc352105977"/>
      <w:r w:rsidRPr="00BC0205">
        <w:rPr>
          <w:rFonts w:ascii="Verdana" w:hAnsi="Verdana"/>
          <w:b w:val="0"/>
          <w:iCs/>
          <w:sz w:val="22"/>
          <w:szCs w:val="22"/>
          <w:lang w:val="ru-RU"/>
        </w:rPr>
        <w:t>Лукаш  В.В.</w:t>
      </w:r>
      <w:bookmarkEnd w:id="1"/>
    </w:p>
    <w:p w:rsidR="00BC0205" w:rsidRPr="000275C2" w:rsidRDefault="00BC0205" w:rsidP="00BC0205">
      <w:pPr>
        <w:spacing w:after="0" w:line="240" w:lineRule="auto"/>
        <w:jc w:val="center"/>
        <w:rPr>
          <w:rFonts w:ascii="Verdana" w:hAnsi="Verdana"/>
          <w:b/>
          <w:iCs/>
        </w:rPr>
      </w:pPr>
      <w:r w:rsidRPr="000275C2">
        <w:rPr>
          <w:rFonts w:ascii="Verdana" w:hAnsi="Verdana"/>
          <w:b/>
          <w:iCs/>
        </w:rPr>
        <w:t>Національний технічний університет України «КПІ»</w:t>
      </w:r>
    </w:p>
    <w:p w:rsidR="00BC0205" w:rsidRPr="000275C2" w:rsidRDefault="00BC0205" w:rsidP="00BC0205">
      <w:pPr>
        <w:pStyle w:val="23"/>
        <w:spacing w:after="0" w:line="240" w:lineRule="auto"/>
        <w:ind w:firstLine="709"/>
        <w:jc w:val="center"/>
        <w:rPr>
          <w:rFonts w:ascii="Verdana" w:hAnsi="Verdana"/>
          <w:sz w:val="22"/>
          <w:szCs w:val="22"/>
          <w:lang w:val="uk-UA"/>
        </w:rPr>
      </w:pPr>
      <w:r w:rsidRPr="000275C2">
        <w:rPr>
          <w:rFonts w:ascii="Verdana" w:hAnsi="Verdana"/>
          <w:sz w:val="22"/>
          <w:szCs w:val="22"/>
          <w:lang w:val="en-US"/>
        </w:rPr>
        <w:t>E</w:t>
      </w:r>
      <w:r w:rsidRPr="000275C2">
        <w:rPr>
          <w:rFonts w:ascii="Verdana" w:hAnsi="Verdana"/>
          <w:sz w:val="22"/>
          <w:szCs w:val="22"/>
          <w:lang w:val="uk-UA"/>
        </w:rPr>
        <w:t>-</w:t>
      </w:r>
      <w:r w:rsidRPr="000275C2">
        <w:rPr>
          <w:rFonts w:ascii="Verdana" w:hAnsi="Verdana"/>
          <w:sz w:val="22"/>
          <w:szCs w:val="22"/>
          <w:lang w:val="en-US"/>
        </w:rPr>
        <w:t>mail</w:t>
      </w:r>
      <w:r w:rsidRPr="000275C2">
        <w:rPr>
          <w:rFonts w:ascii="Verdana" w:hAnsi="Verdana"/>
          <w:sz w:val="22"/>
          <w:szCs w:val="22"/>
          <w:lang w:val="uk-UA"/>
        </w:rPr>
        <w:t xml:space="preserve">: </w:t>
      </w:r>
      <w:hyperlink r:id="rId7" w:history="1">
        <w:r w:rsidRPr="000275C2">
          <w:rPr>
            <w:rStyle w:val="af4"/>
            <w:rFonts w:ascii="Verdana" w:eastAsiaTheme="majorEastAsia" w:hAnsi="Verdana"/>
            <w:color w:val="auto"/>
            <w:sz w:val="22"/>
            <w:szCs w:val="22"/>
            <w:lang w:val="en-US"/>
          </w:rPr>
          <w:t>lukashpost</w:t>
        </w:r>
        <w:r w:rsidRPr="000275C2">
          <w:rPr>
            <w:rStyle w:val="af4"/>
            <w:rFonts w:ascii="Verdana" w:eastAsiaTheme="majorEastAsia" w:hAnsi="Verdana"/>
            <w:color w:val="auto"/>
            <w:sz w:val="22"/>
            <w:szCs w:val="22"/>
            <w:lang w:val="uk-UA"/>
          </w:rPr>
          <w:t>@</w:t>
        </w:r>
        <w:r w:rsidRPr="000275C2">
          <w:rPr>
            <w:rStyle w:val="af4"/>
            <w:rFonts w:ascii="Verdana" w:eastAsiaTheme="majorEastAsia" w:hAnsi="Verdana"/>
            <w:color w:val="auto"/>
            <w:sz w:val="22"/>
            <w:szCs w:val="22"/>
            <w:lang w:val="en-US"/>
          </w:rPr>
          <w:t>gmail</w:t>
        </w:r>
        <w:r w:rsidRPr="000275C2">
          <w:rPr>
            <w:rStyle w:val="af4"/>
            <w:rFonts w:ascii="Verdana" w:eastAsiaTheme="majorEastAsia" w:hAnsi="Verdana"/>
            <w:color w:val="auto"/>
            <w:sz w:val="22"/>
            <w:szCs w:val="22"/>
            <w:lang w:val="uk-UA"/>
          </w:rPr>
          <w:t>.</w:t>
        </w:r>
        <w:r w:rsidRPr="000275C2">
          <w:rPr>
            <w:rStyle w:val="af4"/>
            <w:rFonts w:ascii="Verdana" w:eastAsiaTheme="majorEastAsia" w:hAnsi="Verdana"/>
            <w:color w:val="auto"/>
            <w:sz w:val="22"/>
            <w:szCs w:val="22"/>
            <w:lang w:val="en-US"/>
          </w:rPr>
          <w:t>com</w:t>
        </w:r>
      </w:hyperlink>
    </w:p>
    <w:p w:rsidR="00BC0205" w:rsidRPr="000275C2" w:rsidRDefault="00BC0205" w:rsidP="00BC0205">
      <w:pPr>
        <w:spacing w:after="0" w:line="240" w:lineRule="auto"/>
        <w:ind w:firstLine="709"/>
        <w:jc w:val="both"/>
        <w:rPr>
          <w:rFonts w:ascii="Verdana" w:hAnsi="Verdana"/>
          <w:noProof/>
          <w:sz w:val="18"/>
          <w:szCs w:val="18"/>
        </w:rPr>
      </w:pPr>
      <w:r w:rsidRPr="000275C2">
        <w:rPr>
          <w:rFonts w:ascii="Verdana" w:hAnsi="Verdana"/>
          <w:sz w:val="18"/>
          <w:szCs w:val="18"/>
        </w:rPr>
        <w:t xml:space="preserve">Формування методичної бази залучення іноземних інвестицій в розвиток підприємств України є необхідною умовою для притоку інвестицій в країну, тому дане питання  набуває особливої актуальності. </w:t>
      </w:r>
    </w:p>
    <w:p w:rsidR="00BC0205" w:rsidRPr="000275C2" w:rsidRDefault="00BC0205" w:rsidP="00BC0205">
      <w:pPr>
        <w:spacing w:after="0" w:line="240" w:lineRule="auto"/>
        <w:ind w:firstLine="709"/>
        <w:jc w:val="both"/>
        <w:rPr>
          <w:rFonts w:ascii="Verdana" w:hAnsi="Verdana"/>
          <w:sz w:val="18"/>
          <w:szCs w:val="18"/>
        </w:rPr>
      </w:pPr>
      <w:r w:rsidRPr="000275C2">
        <w:rPr>
          <w:rFonts w:ascii="Verdana" w:hAnsi="Verdana"/>
          <w:sz w:val="18"/>
          <w:szCs w:val="18"/>
        </w:rPr>
        <w:t>Стимулювання зростання інвестицій в різноманітні сфери економіки неможливо без цілеспрямованих дій зі сторони держави. Форми та методи державного впливу на інвестиційні процеси в економіці, які використовуються на практиці, досить різноманітні. Вибір того чи іншого набору методів залежить від цілей інвестиційної політики, інвестиційної ситуації в економіці, особливостей об`єкта залучення інвестицій та ряду інших факторів. Для забезпечення результативності та ефективності проведення державної політики стимулювання інвестицій в ту або іншу сферу народного господарства необхідно в першу чергу, визначити перелік і співвідношення інструментів державного впливу в межах відповідного інвестиційного механізму.</w:t>
      </w:r>
    </w:p>
    <w:p w:rsidR="00BC0205" w:rsidRPr="000275C2" w:rsidRDefault="00BC0205" w:rsidP="00BC0205">
      <w:pPr>
        <w:spacing w:after="0" w:line="240" w:lineRule="auto"/>
        <w:ind w:firstLine="709"/>
        <w:jc w:val="both"/>
        <w:rPr>
          <w:rFonts w:ascii="Verdana" w:hAnsi="Verdana"/>
          <w:sz w:val="18"/>
          <w:szCs w:val="18"/>
        </w:rPr>
      </w:pPr>
      <w:r w:rsidRPr="000275C2">
        <w:rPr>
          <w:rFonts w:ascii="Verdana" w:hAnsi="Verdana"/>
          <w:sz w:val="18"/>
          <w:szCs w:val="18"/>
        </w:rPr>
        <w:t xml:space="preserve">Методологія формування та загальна схема функціонування механізму управління інвестиціями передбачає можливість різноманітності його дій в різномасштабних системах. Наприклад, в державному та регіональному механізмі управління інвестиціями  більш вагомими можуть бути одні елементи (законодавство та гарантії), в галузі – інші (організаційні форми), а в організації - ще інші (методи оцінки ефективності) [1]. </w:t>
      </w:r>
    </w:p>
    <w:p w:rsidR="00BC0205" w:rsidRPr="000275C2" w:rsidRDefault="00BC0205" w:rsidP="00BC0205">
      <w:pPr>
        <w:spacing w:after="0" w:line="240" w:lineRule="auto"/>
        <w:ind w:firstLine="709"/>
        <w:jc w:val="both"/>
        <w:rPr>
          <w:rFonts w:ascii="Verdana" w:hAnsi="Verdana"/>
          <w:sz w:val="18"/>
          <w:szCs w:val="18"/>
        </w:rPr>
      </w:pPr>
      <w:r w:rsidRPr="000275C2">
        <w:rPr>
          <w:rFonts w:ascii="Verdana" w:hAnsi="Verdana"/>
          <w:sz w:val="18"/>
          <w:szCs w:val="18"/>
        </w:rPr>
        <w:t>В зв`язку с цим, виникає необхідність класифікації механізму за рівнями управління. Варто розрізняти механізм управління інвестиціями, сформований на наступних рівнях управління: державному, регіональному, галузевому, на рівні підприємств та організацій). На державному рівні визначається стратегія розвитку інвестиційного процесу, приймаються рішення щодо вибору і формуванню національних пріоритетів, здійснюється фінансування і контроль за виконанням інвестиційних програм, приймаються законодавчі заходи щодо стимулювання інвестиційної активності, розподіляються ресурси і відповідальність між відомствами. На регіональному рівні або міжгалузевому здійснюється: керівництво інвестиційним процесом  в регіонах або по галузям, формування довгострокових регіональних та міжгалузевих програм, вибір їх виконавців на основі конкурсу, укладання контрактів від імені уряду, оперативний контроль виконання та внутрішньо регіональна  або міжвідомча кооперація. На рівні підприємств (організацій) здійснюється поточне виконання програм, моніторинг та регулювання інвестиційного процесу.</w:t>
      </w:r>
    </w:p>
    <w:p w:rsidR="00BC0205" w:rsidRPr="000275C2" w:rsidRDefault="00BC0205" w:rsidP="00BC0205">
      <w:pPr>
        <w:spacing w:after="0" w:line="240" w:lineRule="auto"/>
        <w:ind w:firstLine="709"/>
        <w:jc w:val="both"/>
        <w:rPr>
          <w:rFonts w:ascii="Verdana" w:hAnsi="Verdana"/>
          <w:sz w:val="18"/>
          <w:szCs w:val="18"/>
        </w:rPr>
      </w:pPr>
      <w:r w:rsidRPr="000275C2">
        <w:rPr>
          <w:rFonts w:ascii="Verdana" w:hAnsi="Verdana"/>
          <w:sz w:val="18"/>
          <w:szCs w:val="18"/>
        </w:rPr>
        <w:t>Деякі елементи інтегрального механізму управління інвестиційною діяльністю можуть бути спільними для всіх рівнів (інвестиційне законодавство), узагальненими для деяких рівнів – регіонального та галузевого (організаційні форми) та індивідуальними, специфічними (методи економічного стимулювання).</w:t>
      </w:r>
    </w:p>
    <w:p w:rsidR="00BC0205" w:rsidRPr="000275C2" w:rsidRDefault="00BC0205" w:rsidP="00BC0205">
      <w:pPr>
        <w:spacing w:after="0" w:line="240" w:lineRule="auto"/>
        <w:ind w:firstLine="709"/>
        <w:jc w:val="both"/>
        <w:rPr>
          <w:rFonts w:ascii="Verdana" w:hAnsi="Verdana"/>
          <w:sz w:val="18"/>
          <w:szCs w:val="18"/>
        </w:rPr>
      </w:pPr>
      <w:r w:rsidRPr="000275C2">
        <w:rPr>
          <w:rFonts w:ascii="Verdana" w:hAnsi="Verdana"/>
          <w:sz w:val="18"/>
          <w:szCs w:val="18"/>
        </w:rPr>
        <w:t>Набір інструментів і засобів впливу не являється визначеним раз і назавжди: механізм потрібно не тільки формувати, але й розвивати, змінювати та оцінювати з точки зору ефективності управління. Тобто, він повинен володіти властивістю адаптації сформованих засобів впливу до змін умов і факторів внутрішнього та зовнішнього середовища промислових підприємств.</w:t>
      </w:r>
    </w:p>
    <w:p w:rsidR="00BC0205" w:rsidRPr="000275C2" w:rsidRDefault="00BC0205" w:rsidP="00BC0205">
      <w:pPr>
        <w:spacing w:after="0" w:line="240" w:lineRule="auto"/>
        <w:ind w:firstLine="709"/>
        <w:jc w:val="both"/>
        <w:rPr>
          <w:rFonts w:ascii="Verdana" w:hAnsi="Verdana"/>
          <w:sz w:val="18"/>
          <w:szCs w:val="18"/>
        </w:rPr>
      </w:pPr>
      <w:r w:rsidRPr="000275C2">
        <w:rPr>
          <w:rFonts w:ascii="Verdana" w:hAnsi="Verdana"/>
          <w:sz w:val="18"/>
          <w:szCs w:val="18"/>
        </w:rPr>
        <w:t xml:space="preserve">До інструментів внутрішньогосподарського механізму залучення інвестицій  можна віднести: створення сприятливого іміджу підприємства, підвищення прозорості виробничої діяльності, шляхом надання широкого доступу до звітності, проведення </w:t>
      </w:r>
      <w:r w:rsidRPr="000275C2">
        <w:rPr>
          <w:rFonts w:ascii="Verdana" w:hAnsi="Verdana"/>
          <w:sz w:val="18"/>
          <w:szCs w:val="18"/>
          <w:lang w:val="en-US"/>
        </w:rPr>
        <w:t>PR</w:t>
      </w:r>
      <w:r w:rsidRPr="000275C2">
        <w:rPr>
          <w:rFonts w:ascii="Verdana" w:hAnsi="Verdana"/>
          <w:sz w:val="18"/>
          <w:szCs w:val="18"/>
        </w:rPr>
        <w:t>-компаній, впровадження на підприємствах міжнародних стандартів якості і управління.</w:t>
      </w:r>
    </w:p>
    <w:p w:rsidR="00BC0205" w:rsidRPr="000275C2" w:rsidRDefault="00BC0205" w:rsidP="00BC0205">
      <w:pPr>
        <w:spacing w:after="0" w:line="240" w:lineRule="auto"/>
        <w:ind w:firstLine="709"/>
        <w:jc w:val="both"/>
        <w:rPr>
          <w:rFonts w:ascii="Verdana" w:hAnsi="Verdana"/>
          <w:sz w:val="18"/>
          <w:szCs w:val="18"/>
        </w:rPr>
      </w:pPr>
      <w:r w:rsidRPr="000275C2">
        <w:rPr>
          <w:rFonts w:ascii="Verdana" w:hAnsi="Verdana"/>
          <w:sz w:val="18"/>
          <w:szCs w:val="18"/>
        </w:rPr>
        <w:t>Ряд аспектів інвестиційного розвитку визначається вимогами статуту та розробленою підприємством стратегією розвитку. Крім цього, на підприємстві може бути розроблений і затверджений комплекс внутрішніх нормативі і вимог за окремими напрямами залучення інвестицій. Система конкретних методів і засобів управління процесом залучення інвестицій повинна бути визначена кожним підприємством з урахуванням специфіки їх функціонування [3].</w:t>
      </w:r>
    </w:p>
    <w:p w:rsidR="00BC0205" w:rsidRPr="000275C2" w:rsidRDefault="00BC0205" w:rsidP="00BC0205">
      <w:pPr>
        <w:spacing w:after="0" w:line="240" w:lineRule="auto"/>
        <w:ind w:firstLine="709"/>
        <w:jc w:val="both"/>
        <w:rPr>
          <w:rFonts w:ascii="Verdana" w:hAnsi="Verdana"/>
          <w:sz w:val="18"/>
          <w:szCs w:val="18"/>
        </w:rPr>
      </w:pPr>
      <w:r w:rsidRPr="000275C2">
        <w:rPr>
          <w:rFonts w:ascii="Verdana" w:hAnsi="Verdana"/>
          <w:sz w:val="18"/>
          <w:szCs w:val="18"/>
        </w:rPr>
        <w:t>Механізм управління залученням інвестицій в розвиток підприємств України  - це багаторівнева система, в рамках якої реалізується загальна мета та забезпечується узгодження інтересів всіх учасників інвестиційного процесу держави, регіону, інвестора і підприємця. Запропонований механізм є основою для розробки органами управління економікою, регіонами і промисловістю конкретних ринкових та неринкових інструментів залучення інвестицій в розвиток підприємств України.</w:t>
      </w:r>
    </w:p>
    <w:p w:rsidR="00BC0205" w:rsidRPr="000275C2" w:rsidRDefault="00BC0205" w:rsidP="00BC0205">
      <w:pPr>
        <w:spacing w:after="0" w:line="240" w:lineRule="auto"/>
        <w:ind w:firstLine="709"/>
        <w:jc w:val="both"/>
        <w:rPr>
          <w:rFonts w:ascii="Verdana" w:hAnsi="Verdana"/>
          <w:b/>
          <w:sz w:val="18"/>
          <w:szCs w:val="18"/>
        </w:rPr>
      </w:pPr>
      <w:r w:rsidRPr="000275C2">
        <w:rPr>
          <w:rFonts w:ascii="Verdana" w:hAnsi="Verdana"/>
          <w:b/>
          <w:sz w:val="18"/>
          <w:szCs w:val="18"/>
        </w:rPr>
        <w:t>Список джерел:</w:t>
      </w:r>
    </w:p>
    <w:p w:rsidR="00BC0205" w:rsidRPr="000275C2" w:rsidRDefault="00BC0205" w:rsidP="00BC0205">
      <w:pPr>
        <w:numPr>
          <w:ilvl w:val="0"/>
          <w:numId w:val="3"/>
        </w:numPr>
        <w:spacing w:after="0" w:line="240" w:lineRule="auto"/>
        <w:jc w:val="both"/>
        <w:rPr>
          <w:rFonts w:ascii="Verdana" w:hAnsi="Verdana"/>
          <w:bCs/>
          <w:sz w:val="18"/>
          <w:szCs w:val="18"/>
        </w:rPr>
      </w:pPr>
      <w:r w:rsidRPr="000275C2">
        <w:rPr>
          <w:rFonts w:ascii="Verdana" w:hAnsi="Verdana"/>
          <w:sz w:val="18"/>
          <w:szCs w:val="18"/>
        </w:rPr>
        <w:t>Ефремов В.А. Перспективные направления и механизмы стимулирования инвестиций // Экономика Украины - 2003 - №9, - С. 86-92.</w:t>
      </w:r>
    </w:p>
    <w:p w:rsidR="00BC0205" w:rsidRPr="00BC0205" w:rsidRDefault="00BC0205" w:rsidP="00BC0205">
      <w:pPr>
        <w:pStyle w:val="ab"/>
        <w:numPr>
          <w:ilvl w:val="0"/>
          <w:numId w:val="3"/>
        </w:numPr>
        <w:spacing w:after="0" w:line="240" w:lineRule="auto"/>
        <w:ind w:left="426" w:hanging="426"/>
        <w:jc w:val="both"/>
        <w:rPr>
          <w:rFonts w:ascii="Verdana" w:hAnsi="Verdana"/>
          <w:sz w:val="18"/>
          <w:szCs w:val="18"/>
          <w:lang w:val="ru-RU" w:eastAsia="uk-UA"/>
        </w:rPr>
      </w:pPr>
      <w:r w:rsidRPr="00BC0205">
        <w:rPr>
          <w:rFonts w:ascii="Verdana" w:hAnsi="Verdana"/>
          <w:spacing w:val="4"/>
          <w:sz w:val="18"/>
          <w:szCs w:val="18"/>
          <w:lang w:val="ru-RU"/>
        </w:rPr>
        <w:t>Толковый словарь по управлению / Под ред</w:t>
      </w:r>
      <w:r w:rsidRPr="000275C2">
        <w:rPr>
          <w:rFonts w:ascii="Verdana" w:hAnsi="Verdana"/>
          <w:spacing w:val="4"/>
          <w:sz w:val="18"/>
          <w:szCs w:val="18"/>
          <w:lang w:val="uk-UA"/>
        </w:rPr>
        <w:t>. проф. В.В. Позняков. М.: Аланс, 1994. – 252 с.</w:t>
      </w:r>
    </w:p>
    <w:p w:rsidR="00BC0205" w:rsidRPr="00BC0205" w:rsidRDefault="00BC0205" w:rsidP="00BC0205">
      <w:pPr>
        <w:pStyle w:val="ab"/>
        <w:numPr>
          <w:ilvl w:val="0"/>
          <w:numId w:val="3"/>
        </w:numPr>
        <w:spacing w:after="0" w:line="240" w:lineRule="auto"/>
        <w:ind w:left="426" w:hanging="426"/>
        <w:jc w:val="both"/>
        <w:rPr>
          <w:rFonts w:ascii="Verdana" w:hAnsi="Verdana"/>
          <w:sz w:val="18"/>
          <w:szCs w:val="18"/>
          <w:lang w:val="ru-RU" w:eastAsia="uk-UA"/>
        </w:rPr>
      </w:pPr>
      <w:r w:rsidRPr="00BC0205">
        <w:rPr>
          <w:rFonts w:ascii="Verdana" w:hAnsi="Verdana"/>
          <w:spacing w:val="4"/>
          <w:sz w:val="18"/>
          <w:szCs w:val="18"/>
          <w:lang w:val="ru-RU"/>
        </w:rPr>
        <w:t>Книш М.И.</w:t>
      </w:r>
      <w:r w:rsidRPr="000275C2">
        <w:rPr>
          <w:rStyle w:val="apple-converted-space"/>
          <w:rFonts w:ascii="Verdana" w:hAnsi="Verdana"/>
          <w:spacing w:val="4"/>
          <w:sz w:val="18"/>
          <w:szCs w:val="18"/>
        </w:rPr>
        <w:t> </w:t>
      </w:r>
      <w:r w:rsidRPr="00BC0205">
        <w:rPr>
          <w:rFonts w:ascii="Verdana" w:hAnsi="Verdana"/>
          <w:spacing w:val="4"/>
          <w:sz w:val="18"/>
          <w:szCs w:val="18"/>
          <w:lang w:val="ru-RU"/>
        </w:rPr>
        <w:t>С</w:t>
      </w:r>
      <w:r w:rsidRPr="000275C2">
        <w:rPr>
          <w:rFonts w:ascii="Verdana" w:hAnsi="Verdana"/>
          <w:spacing w:val="4"/>
          <w:sz w:val="18"/>
          <w:szCs w:val="18"/>
          <w:lang w:val="uk-UA"/>
        </w:rPr>
        <w:t>т</w:t>
      </w:r>
      <w:r w:rsidRPr="00BC0205">
        <w:rPr>
          <w:rFonts w:ascii="Verdana" w:hAnsi="Verdana"/>
          <w:spacing w:val="4"/>
          <w:sz w:val="18"/>
          <w:szCs w:val="18"/>
          <w:lang w:val="ru-RU"/>
        </w:rPr>
        <w:t>ратегическое планирование инвестиционной деятельности. - СПб.: Биз</w:t>
      </w:r>
      <w:r w:rsidRPr="00BC0205">
        <w:rPr>
          <w:rFonts w:ascii="Verdana" w:hAnsi="Verdana"/>
          <w:spacing w:val="2"/>
          <w:sz w:val="18"/>
          <w:szCs w:val="18"/>
          <w:lang w:val="ru-RU"/>
        </w:rPr>
        <w:t>нес-пресса, 2007. - 1120 с.</w:t>
      </w:r>
    </w:p>
    <w:p w:rsidR="001C18CD" w:rsidRPr="00BC0205" w:rsidRDefault="001C18CD" w:rsidP="00BC0205">
      <w:pPr>
        <w:rPr>
          <w:szCs w:val="18"/>
          <w:lang w:val="ru-RU"/>
        </w:rPr>
      </w:pPr>
    </w:p>
    <w:sectPr w:rsidR="001C18CD" w:rsidRPr="00BC0205" w:rsidSect="00F31707">
      <w:footerReference w:type="default" r:id="rId8"/>
      <w:pgSz w:w="11906" w:h="16838"/>
      <w:pgMar w:top="851" w:right="707" w:bottom="1134" w:left="1701"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64A" w:rsidRDefault="00DF064A" w:rsidP="00842066">
      <w:pPr>
        <w:spacing w:after="0" w:line="240" w:lineRule="auto"/>
      </w:pPr>
      <w:r>
        <w:separator/>
      </w:r>
    </w:p>
  </w:endnote>
  <w:endnote w:type="continuationSeparator" w:id="1">
    <w:p w:rsidR="00DF064A" w:rsidRDefault="00DF064A" w:rsidP="00842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20000287" w:usb1="00000000" w:usb2="00000000"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7360"/>
      <w:docPartObj>
        <w:docPartGallery w:val="Page Numbers (Bottom of Page)"/>
        <w:docPartUnique/>
      </w:docPartObj>
    </w:sdtPr>
    <w:sdtContent>
      <w:p w:rsidR="00842066" w:rsidRDefault="00BC0205">
        <w:pPr>
          <w:pStyle w:val="af7"/>
        </w:pPr>
        <w:r>
          <w:rPr>
            <w:lang w:val="ru-RU"/>
          </w:rPr>
          <w:t>22</w:t>
        </w:r>
      </w:p>
    </w:sdtContent>
  </w:sdt>
  <w:p w:rsidR="00842066" w:rsidRDefault="0084206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64A" w:rsidRDefault="00DF064A" w:rsidP="00842066">
      <w:pPr>
        <w:spacing w:after="0" w:line="240" w:lineRule="auto"/>
      </w:pPr>
      <w:r>
        <w:separator/>
      </w:r>
    </w:p>
  </w:footnote>
  <w:footnote w:type="continuationSeparator" w:id="1">
    <w:p w:rsidR="00DF064A" w:rsidRDefault="00DF064A" w:rsidP="008420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95345"/>
    <w:multiLevelType w:val="hybridMultilevel"/>
    <w:tmpl w:val="1D583EEE"/>
    <w:lvl w:ilvl="0" w:tplc="5CFA71E0">
      <w:start w:val="1"/>
      <w:numFmt w:val="bullet"/>
      <w:lvlText w:val="-"/>
      <w:lvlJc w:val="left"/>
      <w:pPr>
        <w:tabs>
          <w:tab w:val="num" w:pos="927"/>
        </w:tabs>
        <w:ind w:left="927" w:hanging="360"/>
      </w:pPr>
      <w:rPr>
        <w:rFonts w:ascii="Verdana" w:eastAsia="Times New Roman" w:hAnsi="Verdana"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nsid w:val="3C541360"/>
    <w:multiLevelType w:val="hybridMultilevel"/>
    <w:tmpl w:val="D6C033E4"/>
    <w:lvl w:ilvl="0" w:tplc="DDDE09A6">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4A5550ED"/>
    <w:multiLevelType w:val="hybridMultilevel"/>
    <w:tmpl w:val="154A2BA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588" w:hanging="360"/>
      </w:pPr>
    </w:lvl>
    <w:lvl w:ilvl="2" w:tplc="0422001B" w:tentative="1">
      <w:start w:val="1"/>
      <w:numFmt w:val="lowerRoman"/>
      <w:lvlText w:val="%3."/>
      <w:lvlJc w:val="right"/>
      <w:pPr>
        <w:ind w:left="1308" w:hanging="180"/>
      </w:pPr>
    </w:lvl>
    <w:lvl w:ilvl="3" w:tplc="0422000F" w:tentative="1">
      <w:start w:val="1"/>
      <w:numFmt w:val="decimal"/>
      <w:lvlText w:val="%4."/>
      <w:lvlJc w:val="left"/>
      <w:pPr>
        <w:ind w:left="2028" w:hanging="360"/>
      </w:pPr>
    </w:lvl>
    <w:lvl w:ilvl="4" w:tplc="04220019" w:tentative="1">
      <w:start w:val="1"/>
      <w:numFmt w:val="lowerLetter"/>
      <w:lvlText w:val="%5."/>
      <w:lvlJc w:val="left"/>
      <w:pPr>
        <w:ind w:left="2748" w:hanging="360"/>
      </w:pPr>
    </w:lvl>
    <w:lvl w:ilvl="5" w:tplc="0422001B" w:tentative="1">
      <w:start w:val="1"/>
      <w:numFmt w:val="lowerRoman"/>
      <w:lvlText w:val="%6."/>
      <w:lvlJc w:val="right"/>
      <w:pPr>
        <w:ind w:left="3468" w:hanging="180"/>
      </w:pPr>
    </w:lvl>
    <w:lvl w:ilvl="6" w:tplc="0422000F" w:tentative="1">
      <w:start w:val="1"/>
      <w:numFmt w:val="decimal"/>
      <w:lvlText w:val="%7."/>
      <w:lvlJc w:val="left"/>
      <w:pPr>
        <w:ind w:left="4188" w:hanging="360"/>
      </w:pPr>
    </w:lvl>
    <w:lvl w:ilvl="7" w:tplc="04220019" w:tentative="1">
      <w:start w:val="1"/>
      <w:numFmt w:val="lowerLetter"/>
      <w:lvlText w:val="%8."/>
      <w:lvlJc w:val="left"/>
      <w:pPr>
        <w:ind w:left="4908" w:hanging="360"/>
      </w:pPr>
    </w:lvl>
    <w:lvl w:ilvl="8" w:tplc="0422001B" w:tentative="1">
      <w:start w:val="1"/>
      <w:numFmt w:val="lowerRoman"/>
      <w:lvlText w:val="%9."/>
      <w:lvlJc w:val="right"/>
      <w:pPr>
        <w:ind w:left="5628"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2066"/>
    <w:rsid w:val="000A4DF5"/>
    <w:rsid w:val="001C18CD"/>
    <w:rsid w:val="001C4033"/>
    <w:rsid w:val="00397084"/>
    <w:rsid w:val="00485B02"/>
    <w:rsid w:val="004C3C43"/>
    <w:rsid w:val="006B27E3"/>
    <w:rsid w:val="00793DEB"/>
    <w:rsid w:val="00800172"/>
    <w:rsid w:val="00842066"/>
    <w:rsid w:val="009604D0"/>
    <w:rsid w:val="0098493A"/>
    <w:rsid w:val="009E7F0F"/>
    <w:rsid w:val="00BC0205"/>
    <w:rsid w:val="00DF064A"/>
    <w:rsid w:val="00F31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6"/>
    <w:rPr>
      <w:rFonts w:ascii="Calibri" w:eastAsia="Calibri" w:hAnsi="Calibri" w:cs="Times New Roman"/>
      <w:lang w:val="uk-UA" w:bidi="ar-SA"/>
    </w:rPr>
  </w:style>
  <w:style w:type="paragraph" w:styleId="1">
    <w:name w:val="heading 1"/>
    <w:basedOn w:val="a"/>
    <w:next w:val="a"/>
    <w:link w:val="10"/>
    <w:qFormat/>
    <w:rsid w:val="00485B0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485B0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3">
    <w:name w:val="heading 3"/>
    <w:basedOn w:val="a"/>
    <w:next w:val="a"/>
    <w:link w:val="30"/>
    <w:uiPriority w:val="9"/>
    <w:semiHidden/>
    <w:unhideWhenUsed/>
    <w:qFormat/>
    <w:rsid w:val="00485B0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4">
    <w:name w:val="heading 4"/>
    <w:basedOn w:val="a"/>
    <w:next w:val="a"/>
    <w:link w:val="40"/>
    <w:uiPriority w:val="9"/>
    <w:semiHidden/>
    <w:unhideWhenUsed/>
    <w:qFormat/>
    <w:rsid w:val="00485B0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5">
    <w:name w:val="heading 5"/>
    <w:basedOn w:val="a"/>
    <w:next w:val="a"/>
    <w:link w:val="50"/>
    <w:uiPriority w:val="9"/>
    <w:semiHidden/>
    <w:unhideWhenUsed/>
    <w:qFormat/>
    <w:rsid w:val="00485B02"/>
    <w:pPr>
      <w:keepNext/>
      <w:keepLines/>
      <w:spacing w:before="200" w:after="0"/>
      <w:outlineLvl w:val="4"/>
    </w:pPr>
    <w:rPr>
      <w:rFonts w:asciiTheme="majorHAnsi" w:eastAsiaTheme="majorEastAsia" w:hAnsiTheme="majorHAnsi" w:cstheme="majorBidi"/>
      <w:color w:val="243F60" w:themeColor="accent1" w:themeShade="7F"/>
      <w:lang w:val="en-US" w:bidi="en-US"/>
    </w:rPr>
  </w:style>
  <w:style w:type="paragraph" w:styleId="6">
    <w:name w:val="heading 6"/>
    <w:basedOn w:val="a"/>
    <w:next w:val="a"/>
    <w:link w:val="60"/>
    <w:uiPriority w:val="9"/>
    <w:semiHidden/>
    <w:unhideWhenUsed/>
    <w:qFormat/>
    <w:rsid w:val="00485B02"/>
    <w:pPr>
      <w:keepNext/>
      <w:keepLines/>
      <w:spacing w:before="200" w:after="0"/>
      <w:outlineLvl w:val="5"/>
    </w:pPr>
    <w:rPr>
      <w:rFonts w:asciiTheme="majorHAnsi" w:eastAsiaTheme="majorEastAsia" w:hAnsiTheme="majorHAnsi" w:cstheme="majorBidi"/>
      <w:i/>
      <w:iCs/>
      <w:color w:val="243F60" w:themeColor="accent1" w:themeShade="7F"/>
      <w:lang w:val="en-US" w:bidi="en-US"/>
    </w:rPr>
  </w:style>
  <w:style w:type="paragraph" w:styleId="7">
    <w:name w:val="heading 7"/>
    <w:basedOn w:val="a"/>
    <w:next w:val="a"/>
    <w:link w:val="70"/>
    <w:uiPriority w:val="9"/>
    <w:semiHidden/>
    <w:unhideWhenUsed/>
    <w:qFormat/>
    <w:rsid w:val="00485B02"/>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485B02"/>
    <w:pPr>
      <w:keepNext/>
      <w:keepLines/>
      <w:spacing w:before="200" w:after="0"/>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
    <w:next w:val="a"/>
    <w:link w:val="90"/>
    <w:uiPriority w:val="9"/>
    <w:semiHidden/>
    <w:unhideWhenUsed/>
    <w:qFormat/>
    <w:rsid w:val="00485B02"/>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B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85B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85B0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85B0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85B0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85B0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85B0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85B0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85B0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85B02"/>
    <w:pPr>
      <w:spacing w:line="240" w:lineRule="auto"/>
    </w:pPr>
    <w:rPr>
      <w:rFonts w:asciiTheme="minorHAnsi" w:eastAsiaTheme="minorHAnsi" w:hAnsiTheme="minorHAnsi" w:cstheme="minorBidi"/>
      <w:b/>
      <w:bCs/>
      <w:color w:val="4F81BD" w:themeColor="accent1"/>
      <w:sz w:val="18"/>
      <w:szCs w:val="18"/>
      <w:lang w:val="en-US" w:bidi="en-US"/>
    </w:rPr>
  </w:style>
  <w:style w:type="paragraph" w:styleId="a4">
    <w:name w:val="Title"/>
    <w:basedOn w:val="a"/>
    <w:next w:val="a"/>
    <w:link w:val="a5"/>
    <w:uiPriority w:val="10"/>
    <w:qFormat/>
    <w:rsid w:val="00485B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a5">
    <w:name w:val="Название Знак"/>
    <w:basedOn w:val="a0"/>
    <w:link w:val="a4"/>
    <w:uiPriority w:val="10"/>
    <w:rsid w:val="00485B0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85B02"/>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7">
    <w:name w:val="Подзаголовок Знак"/>
    <w:basedOn w:val="a0"/>
    <w:link w:val="a6"/>
    <w:uiPriority w:val="11"/>
    <w:rsid w:val="00485B0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85B02"/>
    <w:rPr>
      <w:b/>
      <w:bCs/>
    </w:rPr>
  </w:style>
  <w:style w:type="character" w:styleId="a9">
    <w:name w:val="Emphasis"/>
    <w:basedOn w:val="a0"/>
    <w:uiPriority w:val="20"/>
    <w:qFormat/>
    <w:rsid w:val="00485B02"/>
    <w:rPr>
      <w:i/>
      <w:iCs/>
    </w:rPr>
  </w:style>
  <w:style w:type="paragraph" w:styleId="aa">
    <w:name w:val="No Spacing"/>
    <w:uiPriority w:val="1"/>
    <w:qFormat/>
    <w:rsid w:val="00485B02"/>
    <w:pPr>
      <w:spacing w:after="0" w:line="240" w:lineRule="auto"/>
    </w:pPr>
  </w:style>
  <w:style w:type="paragraph" w:styleId="ab">
    <w:name w:val="List Paragraph"/>
    <w:basedOn w:val="a"/>
    <w:uiPriority w:val="34"/>
    <w:qFormat/>
    <w:rsid w:val="00485B02"/>
    <w:pPr>
      <w:ind w:left="720"/>
      <w:contextualSpacing/>
    </w:pPr>
    <w:rPr>
      <w:rFonts w:asciiTheme="minorHAnsi" w:eastAsiaTheme="minorHAnsi" w:hAnsiTheme="minorHAnsi" w:cstheme="minorBidi"/>
      <w:lang w:val="en-US" w:bidi="en-US"/>
    </w:rPr>
  </w:style>
  <w:style w:type="paragraph" w:styleId="21">
    <w:name w:val="Quote"/>
    <w:basedOn w:val="a"/>
    <w:next w:val="a"/>
    <w:link w:val="22"/>
    <w:uiPriority w:val="29"/>
    <w:qFormat/>
    <w:rsid w:val="00485B02"/>
    <w:rPr>
      <w:rFonts w:asciiTheme="minorHAnsi" w:eastAsiaTheme="minorHAnsi" w:hAnsiTheme="minorHAnsi" w:cstheme="minorBidi"/>
      <w:i/>
      <w:iCs/>
      <w:color w:val="000000" w:themeColor="text1"/>
      <w:lang w:val="en-US" w:bidi="en-US"/>
    </w:rPr>
  </w:style>
  <w:style w:type="character" w:customStyle="1" w:styleId="22">
    <w:name w:val="Цитата 2 Знак"/>
    <w:basedOn w:val="a0"/>
    <w:link w:val="21"/>
    <w:uiPriority w:val="29"/>
    <w:rsid w:val="00485B02"/>
    <w:rPr>
      <w:i/>
      <w:iCs/>
      <w:color w:val="000000" w:themeColor="text1"/>
    </w:rPr>
  </w:style>
  <w:style w:type="paragraph" w:styleId="ac">
    <w:name w:val="Intense Quote"/>
    <w:basedOn w:val="a"/>
    <w:next w:val="a"/>
    <w:link w:val="ad"/>
    <w:uiPriority w:val="30"/>
    <w:qFormat/>
    <w:rsid w:val="00485B0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lang w:val="en-US" w:bidi="en-US"/>
    </w:rPr>
  </w:style>
  <w:style w:type="character" w:customStyle="1" w:styleId="ad">
    <w:name w:val="Выделенная цитата Знак"/>
    <w:basedOn w:val="a0"/>
    <w:link w:val="ac"/>
    <w:uiPriority w:val="30"/>
    <w:rsid w:val="00485B02"/>
    <w:rPr>
      <w:b/>
      <w:bCs/>
      <w:i/>
      <w:iCs/>
      <w:color w:val="4F81BD" w:themeColor="accent1"/>
    </w:rPr>
  </w:style>
  <w:style w:type="character" w:styleId="ae">
    <w:name w:val="Subtle Emphasis"/>
    <w:basedOn w:val="a0"/>
    <w:uiPriority w:val="19"/>
    <w:qFormat/>
    <w:rsid w:val="00485B02"/>
    <w:rPr>
      <w:i/>
      <w:iCs/>
      <w:color w:val="808080" w:themeColor="text1" w:themeTint="7F"/>
    </w:rPr>
  </w:style>
  <w:style w:type="character" w:styleId="af">
    <w:name w:val="Intense Emphasis"/>
    <w:basedOn w:val="a0"/>
    <w:uiPriority w:val="21"/>
    <w:qFormat/>
    <w:rsid w:val="00485B02"/>
    <w:rPr>
      <w:b/>
      <w:bCs/>
      <w:i/>
      <w:iCs/>
      <w:color w:val="4F81BD" w:themeColor="accent1"/>
    </w:rPr>
  </w:style>
  <w:style w:type="character" w:styleId="af0">
    <w:name w:val="Subtle Reference"/>
    <w:basedOn w:val="a0"/>
    <w:uiPriority w:val="31"/>
    <w:qFormat/>
    <w:rsid w:val="00485B02"/>
    <w:rPr>
      <w:smallCaps/>
      <w:color w:val="C0504D" w:themeColor="accent2"/>
      <w:u w:val="single"/>
    </w:rPr>
  </w:style>
  <w:style w:type="character" w:styleId="af1">
    <w:name w:val="Intense Reference"/>
    <w:basedOn w:val="a0"/>
    <w:uiPriority w:val="32"/>
    <w:qFormat/>
    <w:rsid w:val="00485B02"/>
    <w:rPr>
      <w:b/>
      <w:bCs/>
      <w:smallCaps/>
      <w:color w:val="C0504D" w:themeColor="accent2"/>
      <w:spacing w:val="5"/>
      <w:u w:val="single"/>
    </w:rPr>
  </w:style>
  <w:style w:type="character" w:styleId="af2">
    <w:name w:val="Book Title"/>
    <w:basedOn w:val="a0"/>
    <w:uiPriority w:val="33"/>
    <w:qFormat/>
    <w:rsid w:val="00485B02"/>
    <w:rPr>
      <w:b/>
      <w:bCs/>
      <w:smallCaps/>
      <w:spacing w:val="5"/>
    </w:rPr>
  </w:style>
  <w:style w:type="paragraph" w:styleId="af3">
    <w:name w:val="TOC Heading"/>
    <w:basedOn w:val="1"/>
    <w:next w:val="a"/>
    <w:uiPriority w:val="39"/>
    <w:semiHidden/>
    <w:unhideWhenUsed/>
    <w:qFormat/>
    <w:rsid w:val="00485B02"/>
    <w:pPr>
      <w:outlineLvl w:val="9"/>
    </w:pPr>
  </w:style>
  <w:style w:type="character" w:styleId="af4">
    <w:name w:val="Hyperlink"/>
    <w:uiPriority w:val="99"/>
    <w:unhideWhenUsed/>
    <w:rsid w:val="00842066"/>
    <w:rPr>
      <w:color w:val="0000FF"/>
      <w:u w:val="single"/>
    </w:rPr>
  </w:style>
  <w:style w:type="paragraph" w:styleId="af5">
    <w:name w:val="header"/>
    <w:basedOn w:val="a"/>
    <w:link w:val="af6"/>
    <w:uiPriority w:val="99"/>
    <w:semiHidden/>
    <w:unhideWhenUsed/>
    <w:rsid w:val="0084206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2066"/>
    <w:rPr>
      <w:rFonts w:ascii="Calibri" w:eastAsia="Calibri" w:hAnsi="Calibri" w:cs="Times New Roman"/>
      <w:lang w:val="uk-UA" w:bidi="ar-SA"/>
    </w:rPr>
  </w:style>
  <w:style w:type="paragraph" w:styleId="af7">
    <w:name w:val="footer"/>
    <w:basedOn w:val="a"/>
    <w:link w:val="af8"/>
    <w:uiPriority w:val="99"/>
    <w:unhideWhenUsed/>
    <w:rsid w:val="0084206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2066"/>
    <w:rPr>
      <w:rFonts w:ascii="Calibri" w:eastAsia="Calibri" w:hAnsi="Calibri" w:cs="Times New Roman"/>
      <w:lang w:val="uk-UA" w:bidi="ar-SA"/>
    </w:rPr>
  </w:style>
  <w:style w:type="character" w:customStyle="1" w:styleId="apple-converted-space">
    <w:name w:val="apple-converted-space"/>
    <w:basedOn w:val="a0"/>
    <w:rsid w:val="00BC0205"/>
  </w:style>
  <w:style w:type="paragraph" w:styleId="23">
    <w:name w:val="Body Text Indent 2"/>
    <w:basedOn w:val="a"/>
    <w:link w:val="24"/>
    <w:uiPriority w:val="99"/>
    <w:unhideWhenUsed/>
    <w:rsid w:val="00BC0205"/>
    <w:pPr>
      <w:spacing w:after="120" w:line="480" w:lineRule="auto"/>
      <w:ind w:left="283"/>
    </w:pPr>
    <w:rPr>
      <w:rFonts w:ascii="Times New Roman" w:eastAsia="Times New Roman" w:hAnsi="Times New Roman"/>
      <w:sz w:val="24"/>
      <w:szCs w:val="24"/>
      <w:lang w:val="ru-RU" w:eastAsia="ru-RU"/>
    </w:rPr>
  </w:style>
  <w:style w:type="character" w:customStyle="1" w:styleId="24">
    <w:name w:val="Основной текст с отступом 2 Знак"/>
    <w:basedOn w:val="a0"/>
    <w:link w:val="23"/>
    <w:uiPriority w:val="99"/>
    <w:rsid w:val="00BC0205"/>
    <w:rPr>
      <w:rFonts w:ascii="Times New Roman" w:eastAsia="Times New Roman" w:hAnsi="Times New Roman" w:cs="Times New Roman"/>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ukashpost@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722</Words>
  <Characters>4120</Characters>
  <Application>Microsoft Office Word</Application>
  <DocSecurity>0</DocSecurity>
  <Lines>34</Lines>
  <Paragraphs>9</Paragraphs>
  <ScaleCrop>false</ScaleCrop>
  <Company>None</Company>
  <LinksUpToDate>false</LinksUpToDate>
  <CharactersWithSpaces>4833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dmitrun'</dc:creator>
  <cp:keywords/>
  <dc:description/>
  <cp:lastModifiedBy>dmitrun'</cp:lastModifiedBy>
  <cp:revision>2</cp:revision>
  <dcterms:created xsi:type="dcterms:W3CDTF">2013-10-02T12:26:00Z</dcterms:created>
  <dcterms:modified xsi:type="dcterms:W3CDTF">2013-10-02T12:26:00Z</dcterms:modified>
</cp:coreProperties>
</file>