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D1B" w:rsidRPr="009A0D1B" w:rsidRDefault="009A0D1B" w:rsidP="009A0D1B">
      <w:pPr>
        <w:pStyle w:val="1"/>
        <w:spacing w:before="0"/>
        <w:jc w:val="center"/>
        <w:rPr>
          <w:rFonts w:ascii="Verdana" w:hAnsi="Verdana"/>
          <w:sz w:val="24"/>
          <w:szCs w:val="24"/>
          <w:lang w:val="ru-RU"/>
        </w:rPr>
      </w:pPr>
      <w:bookmarkStart w:id="0" w:name="_Toc352105982"/>
      <w:r w:rsidRPr="009A0D1B">
        <w:rPr>
          <w:rFonts w:ascii="Verdana" w:hAnsi="Verdana"/>
          <w:sz w:val="24"/>
          <w:szCs w:val="24"/>
          <w:lang w:val="ru-RU"/>
        </w:rPr>
        <w:t>Типологія стратегій конкурентної боротьби</w:t>
      </w:r>
      <w:bookmarkEnd w:id="0"/>
    </w:p>
    <w:p w:rsidR="009A0D1B" w:rsidRPr="009A0D1B" w:rsidRDefault="009A0D1B" w:rsidP="009A0D1B">
      <w:pPr>
        <w:pStyle w:val="1"/>
        <w:spacing w:before="0"/>
        <w:jc w:val="center"/>
        <w:rPr>
          <w:rFonts w:ascii="Verdana" w:hAnsi="Verdana"/>
          <w:b w:val="0"/>
          <w:sz w:val="22"/>
          <w:szCs w:val="22"/>
          <w:lang w:val="ru-RU"/>
        </w:rPr>
      </w:pPr>
      <w:bookmarkStart w:id="1" w:name="_Toc352105983"/>
      <w:r w:rsidRPr="009A0D1B">
        <w:rPr>
          <w:rFonts w:ascii="Verdana" w:hAnsi="Verdana"/>
          <w:b w:val="0"/>
          <w:sz w:val="22"/>
          <w:szCs w:val="22"/>
          <w:lang w:val="ru-RU"/>
        </w:rPr>
        <w:t>Пархоменко Т. В.</w:t>
      </w:r>
      <w:bookmarkEnd w:id="1"/>
    </w:p>
    <w:p w:rsidR="009A0D1B" w:rsidRPr="000275C2" w:rsidRDefault="009A0D1B" w:rsidP="009A0D1B">
      <w:pPr>
        <w:spacing w:after="0" w:line="240" w:lineRule="auto"/>
        <w:ind w:firstLine="567"/>
        <w:jc w:val="center"/>
        <w:rPr>
          <w:rFonts w:ascii="Verdana" w:hAnsi="Verdana"/>
          <w:b/>
        </w:rPr>
      </w:pPr>
      <w:r w:rsidRPr="000275C2">
        <w:rPr>
          <w:rFonts w:ascii="Verdana" w:hAnsi="Verdana"/>
          <w:b/>
        </w:rPr>
        <w:t>Національній технічний університет Україні «КПІ»</w:t>
      </w:r>
    </w:p>
    <w:p w:rsidR="009A0D1B" w:rsidRPr="000275C2" w:rsidRDefault="009A0D1B" w:rsidP="009A0D1B">
      <w:pPr>
        <w:spacing w:after="0" w:line="240" w:lineRule="auto"/>
        <w:ind w:firstLine="567"/>
        <w:jc w:val="center"/>
        <w:rPr>
          <w:rFonts w:ascii="Verdana" w:hAnsi="Verdana"/>
          <w:i/>
        </w:rPr>
      </w:pPr>
      <w:r w:rsidRPr="000275C2">
        <w:rPr>
          <w:rFonts w:ascii="Verdana" w:hAnsi="Verdana"/>
          <w:i/>
        </w:rPr>
        <w:t xml:space="preserve">E-mail: </w:t>
      </w:r>
      <w:hyperlink r:id="rId7" w:history="1">
        <w:r w:rsidRPr="000275C2">
          <w:rPr>
            <w:rStyle w:val="af4"/>
            <w:rFonts w:ascii="Verdana" w:hAnsi="Verdana"/>
            <w:i/>
            <w:color w:val="auto"/>
          </w:rPr>
          <w:t>tparhomenko@ukr.net</w:t>
        </w:r>
      </w:hyperlink>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Під час виходу на ринок  підприємство чи організація повинна обрати  тип конкурентної  боротьби, який буде застосовуватись в подальшому. Існують чотири основні типи стратегії конкурентної боротьби, які зосереджені на різні ресурси та умови економічного середовища. Кожна фірма по-своєму пристосовується до ринкових умов, але всі вони слідують за обраною стратегією.</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 xml:space="preserve">Існують відповідники стратегій, які відповідають типу компанії: </w:t>
      </w:r>
    </w:p>
    <w:p w:rsidR="009A0D1B" w:rsidRPr="000275C2" w:rsidRDefault="009A0D1B" w:rsidP="009A0D1B">
      <w:pPr>
        <w:pStyle w:val="ab"/>
        <w:numPr>
          <w:ilvl w:val="0"/>
          <w:numId w:val="5"/>
        </w:numPr>
        <w:tabs>
          <w:tab w:val="left" w:pos="0"/>
        </w:tabs>
        <w:spacing w:after="0" w:line="240" w:lineRule="auto"/>
        <w:ind w:left="0" w:firstLine="567"/>
        <w:jc w:val="both"/>
        <w:rPr>
          <w:rFonts w:ascii="Verdana" w:hAnsi="Verdana"/>
          <w:sz w:val="18"/>
          <w:szCs w:val="18"/>
          <w:lang w:val="uk-UA"/>
        </w:rPr>
      </w:pPr>
      <w:r w:rsidRPr="000275C2">
        <w:rPr>
          <w:rFonts w:ascii="Verdana" w:hAnsi="Verdana"/>
          <w:sz w:val="18"/>
          <w:szCs w:val="18"/>
          <w:lang w:val="uk-UA"/>
        </w:rPr>
        <w:t>Віоленти;</w:t>
      </w:r>
    </w:p>
    <w:p w:rsidR="009A0D1B" w:rsidRPr="000275C2" w:rsidRDefault="009A0D1B" w:rsidP="009A0D1B">
      <w:pPr>
        <w:pStyle w:val="ab"/>
        <w:numPr>
          <w:ilvl w:val="0"/>
          <w:numId w:val="5"/>
        </w:numPr>
        <w:tabs>
          <w:tab w:val="left" w:pos="0"/>
        </w:tabs>
        <w:spacing w:after="0" w:line="240" w:lineRule="auto"/>
        <w:ind w:left="0" w:firstLine="567"/>
        <w:jc w:val="both"/>
        <w:rPr>
          <w:rFonts w:ascii="Verdana" w:hAnsi="Verdana"/>
          <w:sz w:val="18"/>
          <w:szCs w:val="18"/>
          <w:lang w:val="uk-UA"/>
        </w:rPr>
      </w:pPr>
      <w:r w:rsidRPr="000275C2">
        <w:rPr>
          <w:rFonts w:ascii="Verdana" w:hAnsi="Verdana"/>
          <w:sz w:val="18"/>
          <w:szCs w:val="18"/>
          <w:lang w:val="uk-UA"/>
        </w:rPr>
        <w:t>Комутанти;</w:t>
      </w:r>
    </w:p>
    <w:p w:rsidR="009A0D1B" w:rsidRPr="000275C2" w:rsidRDefault="009A0D1B" w:rsidP="009A0D1B">
      <w:pPr>
        <w:pStyle w:val="ab"/>
        <w:numPr>
          <w:ilvl w:val="0"/>
          <w:numId w:val="5"/>
        </w:numPr>
        <w:tabs>
          <w:tab w:val="left" w:pos="0"/>
        </w:tabs>
        <w:spacing w:after="0" w:line="240" w:lineRule="auto"/>
        <w:ind w:left="0" w:firstLine="567"/>
        <w:jc w:val="both"/>
        <w:rPr>
          <w:rFonts w:ascii="Verdana" w:hAnsi="Verdana"/>
          <w:sz w:val="18"/>
          <w:szCs w:val="18"/>
          <w:lang w:val="uk-UA"/>
        </w:rPr>
      </w:pPr>
      <w:r w:rsidRPr="000275C2">
        <w:rPr>
          <w:rFonts w:ascii="Verdana" w:hAnsi="Verdana"/>
          <w:sz w:val="18"/>
          <w:szCs w:val="18"/>
          <w:lang w:val="uk-UA"/>
        </w:rPr>
        <w:t>Пацієнти;</w:t>
      </w:r>
    </w:p>
    <w:p w:rsidR="009A0D1B" w:rsidRPr="000275C2" w:rsidRDefault="009A0D1B" w:rsidP="009A0D1B">
      <w:pPr>
        <w:pStyle w:val="ab"/>
        <w:numPr>
          <w:ilvl w:val="0"/>
          <w:numId w:val="5"/>
        </w:numPr>
        <w:tabs>
          <w:tab w:val="left" w:pos="0"/>
        </w:tabs>
        <w:spacing w:after="0" w:line="240" w:lineRule="auto"/>
        <w:ind w:left="0" w:firstLine="567"/>
        <w:jc w:val="both"/>
        <w:rPr>
          <w:rFonts w:ascii="Verdana" w:hAnsi="Verdana"/>
          <w:sz w:val="18"/>
          <w:szCs w:val="18"/>
          <w:lang w:val="uk-UA"/>
        </w:rPr>
      </w:pPr>
      <w:r w:rsidRPr="000275C2">
        <w:rPr>
          <w:rFonts w:ascii="Verdana" w:hAnsi="Verdana"/>
          <w:sz w:val="18"/>
          <w:szCs w:val="18"/>
          <w:lang w:val="uk-UA"/>
        </w:rPr>
        <w:t>Експлеренти.</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 xml:space="preserve">Віолентна стратегія, або її ще називають силовою, застосовується переважно для фірм, які займаються великим, стандартним виробництвом товарів чи послуг. Таке виробництво піддається налагодженню більш ефективно, а витрати на їх обслуговування мінімальні, ніж у підприємств, що випускають товар маленькими партіями. До того ж, віоленти завжди використовують нові передові технології та дослідження, мають велику збутову мережу та рекламну компанію. </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 xml:space="preserve">Стратегія віолентів має свою гігантську силу, і тому фірма домінує на єдиному ринку і майже не має конкурентів. Товари такої фірми завжди мають попит на ринку, оскільки є привабливими для покупців своїм співвідношенням «ціна-якість». </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Патієнтна стратегія, або нішова характерна для фірм вузької спеціалізації. Найчастіше на таких фірмах виготовляють товари особливої, незвичайної продукції для вузького кола споживачів. Головним «козиром» таких компаній є те, що їх продукція стає незамінною для постійних покупців чи клієнтів. Метою компаній - патієнтів являється зосередження зусиль на виготовлення продукції, яка має обмежений попит. Як наслідок, фірми завжди стороняться прямої конкуренції та боротьби з великими корпораціями - промисловими гігантами, бо і нам відомо, що така «війна» приречена на провал патієнтів. Але такі фірми мають і свою переваги, оскільки їх діяльність спрямована на повне задоволення потреб їх покупців та удосконалення товарів. Тому з боку такого аспекту, компанії – патієнти займають виграшні позиції, в порівнняні з великими гігантами.</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 xml:space="preserve"> Комутантна стратегія, або пристосовницька типова при бізнесі на рівні міста, тобто локального бізнесу. Перевагою таких фірм являється пристосованість до місцевого попиту та його повного задоволення. Тому тількі малі фірми – комутанти приймають замовлення  на виготовлення різнопланових товарів, тоді як великі підприємства не відхиляються від свого профілю. Такі фірми займаються будь-чим. Вони здатні без великих зусиль піти на різкі зміни комерційної діяльності. Силою комутантів серед конкурентів є швидка реакція та зміна до ситуацій на ринку попиту та пропозиції.</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Компанія – комутант з’являється там, де інше підприємство є просто неефективним (велике сільське господарство, ніж фермерство), або там, де іншим фірмам просто немає місця ( кафе-магазин у селі), або ж там, де інші фірми не здійснюють індивідуального підходу до клієнта ( перукарня, сімейний лікар).</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Експлерентна стратегія, або піонерська пов’язана зі виготовленням або перетворенням застарілих сегментів ринку на нові. Це є дуже ризикований перехід, а не просто вдосконалення товарів, тому він може стати дуже прибутковим. Прикладом таких фірм можна побачити серед компаній, що випускали перші комп’ютери, а саме: «Apple», «Zenit», «Osborne».  Ще, як прикладом, являються ризиковані підприємці, яких відшукували франшизери перших ресторанів «McDonald's» в Японії, Південній Кореї, оскільки вони ризикували, впроваджуючи нову незвичну американську їжу серед азіатських споживачів, а також, запропонувавши невідому тоді ще для азіатів систему обслуговування, яка значно відрізнялась від їх вже звичної «конвеєрної» роздачі їжі.</w:t>
      </w:r>
    </w:p>
    <w:p w:rsidR="009A0D1B" w:rsidRPr="000275C2" w:rsidRDefault="009A0D1B" w:rsidP="009A0D1B">
      <w:pPr>
        <w:tabs>
          <w:tab w:val="left" w:pos="0"/>
        </w:tabs>
        <w:spacing w:after="0" w:line="240" w:lineRule="auto"/>
        <w:ind w:firstLine="567"/>
        <w:jc w:val="both"/>
        <w:rPr>
          <w:rFonts w:ascii="Verdana" w:hAnsi="Verdana"/>
          <w:sz w:val="18"/>
          <w:szCs w:val="18"/>
        </w:rPr>
      </w:pPr>
      <w:r w:rsidRPr="000275C2">
        <w:rPr>
          <w:rFonts w:ascii="Verdana" w:hAnsi="Verdana"/>
          <w:sz w:val="18"/>
          <w:szCs w:val="18"/>
        </w:rPr>
        <w:t>Компанія – експлерент ставить собі за мету створити новий ринок та отримати вигоду. Саме серед цього аспекту можна побачити різницю між стратегіями. Оскільки віоленти намагаються не використовувати неперевірені проекти, бо їх помилка буде коштувати дуже дорого. А от екслеренти навпаки мають на меті реалізувати свої ідеї на ринку, не дивлячись на можливість провалу, що і трапляється у 85 % випадків зі 100.</w:t>
      </w:r>
    </w:p>
    <w:p w:rsidR="009A0D1B" w:rsidRPr="000275C2" w:rsidRDefault="009A0D1B" w:rsidP="009A0D1B">
      <w:pPr>
        <w:spacing w:after="0" w:line="240" w:lineRule="auto"/>
        <w:ind w:firstLine="567"/>
        <w:jc w:val="both"/>
        <w:rPr>
          <w:rFonts w:ascii="Verdana" w:hAnsi="Verdana"/>
          <w:sz w:val="18"/>
          <w:szCs w:val="18"/>
        </w:rPr>
      </w:pPr>
      <w:r w:rsidRPr="000275C2">
        <w:rPr>
          <w:rFonts w:ascii="Verdana" w:hAnsi="Verdana"/>
          <w:sz w:val="18"/>
          <w:szCs w:val="18"/>
        </w:rPr>
        <w:t xml:space="preserve">Отже, можна зробити висновок, що найважче працювати фірмам, які дотримуються стратегії експлерента, оскільки їм доводиться і якість підвищувати, і витрати знижувати. Тому вони вимушені йти на зниження долі свого прибутку. Фірми патієнти і коммутанти прагнуть підвищити якість продукції за рахунок впровадження інновацій, але при цьому зберігають колишню технологію і організацію виробництва. Фірми віоленти знижують витрати шляхом вдосконалення технології і організації виробництва. </w:t>
      </w:r>
    </w:p>
    <w:p w:rsidR="009A0D1B" w:rsidRPr="000275C2" w:rsidRDefault="009A0D1B" w:rsidP="009A0D1B">
      <w:pPr>
        <w:spacing w:after="0" w:line="240" w:lineRule="auto"/>
        <w:ind w:firstLine="567"/>
        <w:jc w:val="both"/>
        <w:rPr>
          <w:rFonts w:ascii="Verdana" w:hAnsi="Verdana"/>
          <w:b/>
          <w:sz w:val="18"/>
          <w:szCs w:val="18"/>
        </w:rPr>
      </w:pPr>
      <w:r w:rsidRPr="000275C2">
        <w:rPr>
          <w:rFonts w:ascii="Verdana" w:hAnsi="Verdana"/>
          <w:b/>
          <w:sz w:val="18"/>
          <w:szCs w:val="18"/>
        </w:rPr>
        <w:t>Список літератури:</w:t>
      </w:r>
    </w:p>
    <w:p w:rsidR="009A0D1B" w:rsidRPr="000275C2" w:rsidRDefault="009A0D1B" w:rsidP="009A0D1B">
      <w:pPr>
        <w:tabs>
          <w:tab w:val="left" w:pos="0"/>
        </w:tabs>
        <w:spacing w:after="0" w:line="240" w:lineRule="auto"/>
        <w:ind w:firstLine="284"/>
        <w:jc w:val="both"/>
        <w:rPr>
          <w:rFonts w:ascii="Verdana" w:hAnsi="Verdana"/>
          <w:sz w:val="18"/>
          <w:szCs w:val="18"/>
        </w:rPr>
      </w:pPr>
      <w:r w:rsidRPr="000275C2">
        <w:rPr>
          <w:rFonts w:ascii="Verdana" w:hAnsi="Verdana"/>
          <w:sz w:val="18"/>
          <w:szCs w:val="18"/>
        </w:rPr>
        <w:tab/>
        <w:t>1. Юданов А. Ю. Конкуренция: теория, практика: Учебно - практич. пособие. — Изд. 2-е, испр. и доп. — М.: «Гном- пресс», 1998. — С. 71-80</w:t>
      </w:r>
    </w:p>
    <w:p w:rsidR="001C18CD" w:rsidRPr="009A0D1B" w:rsidRDefault="009A0D1B" w:rsidP="009A0D1B">
      <w:pPr>
        <w:tabs>
          <w:tab w:val="left" w:pos="0"/>
        </w:tabs>
        <w:spacing w:after="0" w:line="240" w:lineRule="auto"/>
        <w:ind w:firstLine="284"/>
        <w:jc w:val="both"/>
        <w:rPr>
          <w:szCs w:val="18"/>
        </w:rPr>
      </w:pPr>
      <w:r w:rsidRPr="000275C2">
        <w:rPr>
          <w:rFonts w:ascii="Verdana" w:hAnsi="Verdana"/>
          <w:sz w:val="18"/>
          <w:szCs w:val="18"/>
        </w:rPr>
        <w:tab/>
        <w:t xml:space="preserve">2. </w:t>
      </w:r>
      <w:r w:rsidRPr="000275C2">
        <w:rPr>
          <w:rFonts w:ascii="Verdana" w:hAnsi="Verdana" w:cs="Arial"/>
          <w:sz w:val="18"/>
          <w:szCs w:val="18"/>
          <w:shd w:val="clear" w:color="auto" w:fill="FFFFFF"/>
        </w:rPr>
        <w:t>Сіваченко І.Ю. </w:t>
      </w:r>
      <w:r w:rsidRPr="000275C2">
        <w:rPr>
          <w:rFonts w:ascii="Verdana" w:hAnsi="Verdana" w:cs="Arial"/>
          <w:bCs/>
          <w:sz w:val="18"/>
          <w:szCs w:val="18"/>
          <w:shd w:val="clear" w:color="auto" w:fill="FFFFFF"/>
        </w:rPr>
        <w:t>Управління міжнародною конкурентоспроможністю підприємства (організації).</w:t>
      </w:r>
      <w:r w:rsidRPr="000275C2">
        <w:rPr>
          <w:rFonts w:ascii="Verdana" w:hAnsi="Verdana" w:cs="Arial"/>
          <w:sz w:val="18"/>
          <w:szCs w:val="18"/>
          <w:shd w:val="clear" w:color="auto" w:fill="FFFFFF"/>
        </w:rPr>
        <w:t> Навчальний посібник. Київ: ЦУЛ,  2003.</w:t>
      </w:r>
      <w:r w:rsidRPr="009A0D1B">
        <w:rPr>
          <w:szCs w:val="18"/>
        </w:rPr>
        <w:t xml:space="preserve"> </w:t>
      </w:r>
    </w:p>
    <w:sectPr w:rsidR="001C18CD" w:rsidRPr="009A0D1B" w:rsidSect="00CE2709">
      <w:footerReference w:type="default" r:id="rId8"/>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3EC" w:rsidRDefault="004F13EC" w:rsidP="00842066">
      <w:pPr>
        <w:spacing w:after="0" w:line="240" w:lineRule="auto"/>
      </w:pPr>
      <w:r>
        <w:separator/>
      </w:r>
    </w:p>
  </w:endnote>
  <w:endnote w:type="continuationSeparator" w:id="1">
    <w:p w:rsidR="004F13EC" w:rsidRDefault="004F13EC"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9A0D1B">
        <w:pPr>
          <w:pStyle w:val="af7"/>
        </w:pPr>
        <w:r>
          <w:rPr>
            <w:lang w:val="en-US"/>
          </w:rPr>
          <w:t>25</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3EC" w:rsidRDefault="004F13EC" w:rsidP="00842066">
      <w:pPr>
        <w:spacing w:after="0" w:line="240" w:lineRule="auto"/>
      </w:pPr>
      <w:r>
        <w:separator/>
      </w:r>
    </w:p>
  </w:footnote>
  <w:footnote w:type="continuationSeparator" w:id="1">
    <w:p w:rsidR="004F13EC" w:rsidRDefault="004F13EC"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3">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4F13EC"/>
    <w:rsid w:val="005A2078"/>
    <w:rsid w:val="006B27E3"/>
    <w:rsid w:val="00777798"/>
    <w:rsid w:val="00793DEB"/>
    <w:rsid w:val="00800172"/>
    <w:rsid w:val="00842066"/>
    <w:rsid w:val="009604D0"/>
    <w:rsid w:val="0098493A"/>
    <w:rsid w:val="009A0D1B"/>
    <w:rsid w:val="009E7F0F"/>
    <w:rsid w:val="00B66B59"/>
    <w:rsid w:val="00BC0205"/>
    <w:rsid w:val="00BD6F9F"/>
    <w:rsid w:val="00CE2709"/>
    <w:rsid w:val="00D329AE"/>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parhomenko@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738</Words>
  <Characters>4212</Characters>
  <Application>Microsoft Office Word</Application>
  <DocSecurity>0</DocSecurity>
  <Lines>35</Lines>
  <Paragraphs>9</Paragraphs>
  <ScaleCrop>false</ScaleCrop>
  <Company>None</Company>
  <LinksUpToDate>false</LinksUpToDate>
  <CharactersWithSpaces>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2013-10-03T08:05:00Z</dcterms:created>
  <dcterms:modified xsi:type="dcterms:W3CDTF">2013-10-03T08:05:00Z</dcterms:modified>
</cp:coreProperties>
</file>