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B1D" w:rsidRPr="00DE6B1D" w:rsidRDefault="00DE6B1D" w:rsidP="00DE6B1D">
      <w:pPr>
        <w:pStyle w:val="1"/>
        <w:spacing w:before="0"/>
        <w:jc w:val="center"/>
        <w:rPr>
          <w:rFonts w:ascii="Verdana" w:hAnsi="Verdana"/>
          <w:sz w:val="24"/>
          <w:szCs w:val="24"/>
          <w:lang w:val="ru-RU"/>
        </w:rPr>
      </w:pPr>
      <w:bookmarkStart w:id="0" w:name="_Toc352105984"/>
      <w:r w:rsidRPr="00DE6B1D">
        <w:rPr>
          <w:rFonts w:ascii="Verdana" w:hAnsi="Verdana"/>
          <w:sz w:val="24"/>
          <w:szCs w:val="24"/>
          <w:lang w:val="ru-RU"/>
        </w:rPr>
        <w:t>Проблеми та шляхи підвищення прибутковості на вітчизняних підприємствах</w:t>
      </w:r>
      <w:bookmarkEnd w:id="0"/>
    </w:p>
    <w:p w:rsidR="00DE6B1D" w:rsidRPr="00DE6B1D" w:rsidRDefault="00DE6B1D" w:rsidP="00DE6B1D">
      <w:pPr>
        <w:pStyle w:val="1"/>
        <w:spacing w:before="0"/>
        <w:jc w:val="center"/>
        <w:rPr>
          <w:rFonts w:ascii="Verdana" w:hAnsi="Verdana"/>
          <w:b w:val="0"/>
          <w:sz w:val="22"/>
          <w:szCs w:val="22"/>
          <w:lang w:val="ru-RU"/>
        </w:rPr>
      </w:pPr>
      <w:bookmarkStart w:id="1" w:name="_Toc352105985"/>
      <w:r w:rsidRPr="00DE6B1D">
        <w:rPr>
          <w:rFonts w:ascii="Verdana" w:hAnsi="Verdana"/>
          <w:b w:val="0"/>
          <w:sz w:val="22"/>
          <w:szCs w:val="22"/>
          <w:lang w:val="ru-RU"/>
        </w:rPr>
        <w:t>Пироженко Ю.В.</w:t>
      </w:r>
      <w:bookmarkEnd w:id="1"/>
    </w:p>
    <w:p w:rsidR="00DE6B1D" w:rsidRPr="000275C2" w:rsidRDefault="00DE6B1D" w:rsidP="00DE6B1D">
      <w:pPr>
        <w:spacing w:after="0" w:line="240" w:lineRule="auto"/>
        <w:jc w:val="center"/>
        <w:rPr>
          <w:rFonts w:ascii="Verdana" w:eastAsia="Times New Roman" w:hAnsi="Verdana"/>
          <w:b/>
          <w:lang w:eastAsia="ru-RU"/>
        </w:rPr>
      </w:pPr>
      <w:r w:rsidRPr="000275C2">
        <w:rPr>
          <w:rFonts w:ascii="Verdana" w:eastAsia="Times New Roman" w:hAnsi="Verdana"/>
          <w:b/>
          <w:lang w:eastAsia="ru-RU"/>
        </w:rPr>
        <w:t>Національній технічний університет Україні «КПІ»</w:t>
      </w:r>
    </w:p>
    <w:p w:rsidR="00DE6B1D" w:rsidRPr="000275C2" w:rsidRDefault="00DE6B1D" w:rsidP="00DE6B1D">
      <w:pPr>
        <w:spacing w:after="0" w:line="240" w:lineRule="auto"/>
        <w:jc w:val="center"/>
        <w:rPr>
          <w:rFonts w:ascii="Verdana" w:hAnsi="Verdana"/>
          <w:i/>
        </w:rPr>
      </w:pPr>
      <w:r w:rsidRPr="000275C2">
        <w:rPr>
          <w:rFonts w:ascii="Verdana" w:hAnsi="Verdana"/>
          <w:i/>
        </w:rPr>
        <w:t>E-mail: Julianna13_08@mail.ru</w:t>
      </w:r>
    </w:p>
    <w:p w:rsidR="00DE6B1D" w:rsidRPr="000275C2" w:rsidRDefault="00DE6B1D" w:rsidP="00DE6B1D">
      <w:pPr>
        <w:spacing w:after="0" w:line="240" w:lineRule="auto"/>
        <w:jc w:val="center"/>
        <w:rPr>
          <w:rFonts w:ascii="Verdana" w:hAnsi="Verdana"/>
          <w:sz w:val="18"/>
          <w:szCs w:val="18"/>
        </w:rPr>
      </w:pPr>
      <w:r w:rsidRPr="000275C2">
        <w:rPr>
          <w:rFonts w:ascii="Verdana" w:hAnsi="Verdana"/>
        </w:rPr>
        <w:t>Науковий керівник: ст. викл. каф. мен-ту Чупріна М.О.</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На сучасному етапі розвитку економіки та ринкових відносин важливим є аналіз фінансово-економічного стану підприємств [1], особливо це стосується вітчизняних підприємств. Для проведення зазначеного аналізу існують система показників, яка характеризує рентабельність. Але зараз існують певні проблеми, пов’язані з прибутку на вітчизняних підприємствах і цьому передує низка причин, а саме: </w:t>
      </w:r>
    </w:p>
    <w:p w:rsidR="00DE6B1D" w:rsidRPr="000275C2" w:rsidRDefault="00DE6B1D" w:rsidP="00DE6B1D">
      <w:pPr>
        <w:spacing w:after="0" w:line="240" w:lineRule="auto"/>
        <w:ind w:firstLine="567"/>
        <w:contextualSpacing/>
        <w:jc w:val="both"/>
        <w:rPr>
          <w:rFonts w:ascii="Verdana" w:hAnsi="Verdana"/>
          <w:sz w:val="18"/>
          <w:szCs w:val="18"/>
        </w:rPr>
      </w:pPr>
      <w:r w:rsidRPr="000275C2">
        <w:rPr>
          <w:rFonts w:ascii="Verdana" w:hAnsi="Verdana"/>
          <w:sz w:val="18"/>
          <w:szCs w:val="18"/>
        </w:rPr>
        <w:t xml:space="preserve">а) застарілі технології, що призводять до зниження якості продукції; </w:t>
      </w:r>
    </w:p>
    <w:p w:rsidR="00DE6B1D" w:rsidRPr="000275C2" w:rsidRDefault="00DE6B1D" w:rsidP="00DE6B1D">
      <w:pPr>
        <w:spacing w:after="0" w:line="240" w:lineRule="auto"/>
        <w:ind w:firstLine="567"/>
        <w:contextualSpacing/>
        <w:jc w:val="both"/>
        <w:rPr>
          <w:rFonts w:ascii="Verdana" w:hAnsi="Verdana"/>
          <w:sz w:val="18"/>
          <w:szCs w:val="18"/>
        </w:rPr>
      </w:pPr>
      <w:r w:rsidRPr="000275C2">
        <w:rPr>
          <w:rFonts w:ascii="Verdana" w:hAnsi="Verdana"/>
          <w:sz w:val="18"/>
          <w:szCs w:val="18"/>
        </w:rPr>
        <w:t xml:space="preserve">б) погана стратегія збуту продукції; </w:t>
      </w:r>
    </w:p>
    <w:p w:rsidR="00DE6B1D" w:rsidRPr="000275C2" w:rsidRDefault="00DE6B1D" w:rsidP="00DE6B1D">
      <w:pPr>
        <w:spacing w:after="0" w:line="240" w:lineRule="auto"/>
        <w:ind w:firstLine="567"/>
        <w:contextualSpacing/>
        <w:jc w:val="both"/>
        <w:rPr>
          <w:rFonts w:ascii="Verdana" w:hAnsi="Verdana"/>
          <w:sz w:val="18"/>
          <w:szCs w:val="18"/>
        </w:rPr>
      </w:pPr>
      <w:r w:rsidRPr="000275C2">
        <w:rPr>
          <w:rFonts w:ascii="Verdana" w:hAnsi="Verdana"/>
          <w:sz w:val="18"/>
          <w:szCs w:val="18"/>
        </w:rPr>
        <w:t xml:space="preserve">в) зниження продуктивності праці робітників;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г) неповне використання сировини та матеріалів [2]: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Також, щоб правильно оцінити прибутковість необхідно враховувати те, що на неї впливають різні фактори, як зовнішні так і внутрішні. До зовнішніх можна віднести систему оподаткування, державне регулювання цін, нормативні документи галузі, в якій працює підприємство, умови та ставки кредитування. До внутрішніх входять цінова політика, обсяг діяльності (кількість та номенклатура продукції, ціни), обсяг та характеристика витрат обігу, чисельність працівників, фонд оплати праці, а також показники ефективності роботи обладнання та працівників та ін.</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Необхідно підкреслити, що прибуток є основним джерелом фінансування розвитку підприємства, удосконалення його матеріально-технічної бази, забезпечення всіх форм інвестування [3]. Тому, вся діяльність підприємства спрямована на те, щоб забезпечити зростання прибутку або стабілізацію його на певному рівні. Проведений аналіз дозволяє стверджувати, що вітчизняним підприємствам потрібно розробляти певні заходи спрямовані на підвищення прибутковості:</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1) скорочення витрат;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2) підвищення ціни;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3) зниження ціни;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4) зміни структури діяльності;</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5) розширення діяльності у суміжному сегменті;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6) розширення діяльності у існуючих сегментах;</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7) проникнення у нові сегменти;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8) зміни в основній діяльності;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9) підвищення рівня якості та обслуговування;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10) інновації [4].</w:t>
      </w:r>
    </w:p>
    <w:p w:rsidR="00DE6B1D" w:rsidRPr="000275C2" w:rsidRDefault="00DE6B1D" w:rsidP="00DE6B1D">
      <w:pPr>
        <w:suppressLineNumbers/>
        <w:suppressAutoHyphens/>
        <w:spacing w:after="0" w:line="240" w:lineRule="auto"/>
        <w:ind w:firstLine="567"/>
        <w:jc w:val="both"/>
        <w:rPr>
          <w:rFonts w:ascii="Verdana" w:hAnsi="Verdana"/>
          <w:sz w:val="18"/>
          <w:szCs w:val="18"/>
        </w:rPr>
      </w:pPr>
      <w:r w:rsidRPr="000275C2">
        <w:rPr>
          <w:rFonts w:ascii="Verdana" w:hAnsi="Verdana"/>
          <w:sz w:val="18"/>
          <w:szCs w:val="18"/>
        </w:rPr>
        <w:t>Отже, можна зробити висновок, що політика управління прибутком є життєво необхідною для будь-якого підприємства, бо вона сприяє підвищенню загального розміру прибутку, а значить досягненню найголовнішої мети існування фірми.</w:t>
      </w:r>
    </w:p>
    <w:p w:rsidR="00DE6B1D" w:rsidRPr="000275C2" w:rsidRDefault="00DE6B1D" w:rsidP="00DE6B1D">
      <w:pPr>
        <w:suppressLineNumbers/>
        <w:suppressAutoHyphens/>
        <w:spacing w:after="0" w:line="240" w:lineRule="auto"/>
        <w:ind w:firstLine="567"/>
        <w:jc w:val="both"/>
        <w:rPr>
          <w:rFonts w:ascii="Verdana" w:hAnsi="Verdana"/>
          <w:sz w:val="18"/>
          <w:szCs w:val="18"/>
        </w:rPr>
      </w:pPr>
      <w:r w:rsidRPr="000275C2">
        <w:rPr>
          <w:rFonts w:ascii="Verdana" w:eastAsia="Times New Roman" w:hAnsi="Verdana"/>
          <w:sz w:val="18"/>
          <w:szCs w:val="18"/>
          <w:lang w:eastAsia="uk-UA"/>
        </w:rPr>
        <w:t>Бачимо, що для вирішення проблем із прибутковістю необхідно системно аналізувати прибутковість підприємств і чинники, що на неї впливають, постійно відстежувати і встановлювати резерви збільшення прибутку і комбінувати різноманітні шляхи підвищення рівня прибутковості.</w:t>
      </w:r>
    </w:p>
    <w:p w:rsidR="00DE6B1D" w:rsidRPr="000275C2" w:rsidRDefault="00DE6B1D" w:rsidP="00DE6B1D">
      <w:pPr>
        <w:spacing w:after="0" w:line="240" w:lineRule="auto"/>
        <w:ind w:firstLine="567"/>
        <w:jc w:val="both"/>
        <w:rPr>
          <w:rFonts w:ascii="Verdana" w:eastAsia="Times New Roman" w:hAnsi="Verdana"/>
          <w:sz w:val="18"/>
          <w:szCs w:val="18"/>
          <w:lang w:eastAsia="uk-UA"/>
        </w:rPr>
      </w:pPr>
      <w:r w:rsidRPr="000275C2">
        <w:rPr>
          <w:rFonts w:ascii="Verdana" w:eastAsia="Times New Roman" w:hAnsi="Verdana"/>
          <w:sz w:val="18"/>
          <w:szCs w:val="18"/>
          <w:lang w:eastAsia="uk-UA"/>
        </w:rPr>
        <w:t xml:space="preserve">Таким чином, реалізація комплексу запропонованих шляхів підвищення прибутковості підприємств можна визначити як індикатор сталого розвитку підприємства в цілому. </w:t>
      </w:r>
    </w:p>
    <w:p w:rsidR="00DE6B1D" w:rsidRPr="000275C2" w:rsidRDefault="00DE6B1D" w:rsidP="00DE6B1D">
      <w:pPr>
        <w:spacing w:after="0" w:line="240" w:lineRule="auto"/>
        <w:ind w:firstLine="567"/>
        <w:jc w:val="both"/>
        <w:rPr>
          <w:rFonts w:ascii="Verdana" w:hAnsi="Verdana"/>
          <w:sz w:val="18"/>
          <w:szCs w:val="18"/>
        </w:rPr>
      </w:pPr>
      <w:r w:rsidRPr="000275C2">
        <w:rPr>
          <w:rFonts w:ascii="Verdana" w:hAnsi="Verdana"/>
          <w:sz w:val="18"/>
          <w:szCs w:val="18"/>
        </w:rPr>
        <w:t xml:space="preserve"> Прибуток характеризує перевищення надходжень над витратами, характеризує мету підприємницької діяльності і береться як головний показник результативності підприємства. На сучасному етапі розвитку в економіці України потрібні нові підходи до управління формуванням і розподілом прибутку. </w:t>
      </w:r>
    </w:p>
    <w:p w:rsidR="00DE6B1D" w:rsidRPr="000275C2" w:rsidRDefault="00DE6B1D" w:rsidP="00DE6B1D">
      <w:pPr>
        <w:spacing w:after="0" w:line="240" w:lineRule="auto"/>
        <w:ind w:firstLine="567"/>
        <w:jc w:val="both"/>
        <w:rPr>
          <w:rFonts w:ascii="Verdana" w:hAnsi="Verdana"/>
          <w:b/>
          <w:sz w:val="18"/>
          <w:szCs w:val="18"/>
        </w:rPr>
      </w:pPr>
      <w:r w:rsidRPr="000275C2">
        <w:rPr>
          <w:rFonts w:ascii="Verdana" w:hAnsi="Verdana"/>
          <w:b/>
          <w:sz w:val="18"/>
          <w:szCs w:val="18"/>
        </w:rPr>
        <w:t xml:space="preserve">Список літератури: </w:t>
      </w:r>
    </w:p>
    <w:p w:rsidR="00DE6B1D" w:rsidRPr="000275C2" w:rsidRDefault="00DE6B1D" w:rsidP="00DE6B1D">
      <w:pPr>
        <w:spacing w:after="0" w:line="240" w:lineRule="auto"/>
        <w:ind w:firstLine="284"/>
        <w:jc w:val="both"/>
        <w:rPr>
          <w:rFonts w:ascii="Verdana" w:hAnsi="Verdana"/>
          <w:sz w:val="18"/>
          <w:szCs w:val="18"/>
        </w:rPr>
      </w:pPr>
      <w:r w:rsidRPr="000275C2">
        <w:rPr>
          <w:rFonts w:ascii="Verdana" w:hAnsi="Verdana"/>
          <w:sz w:val="18"/>
          <w:szCs w:val="18"/>
        </w:rPr>
        <w:t>1. Савицька Г.В. Економічний аналіз діяльності підприємства / Г.В. Савицька : навч. посіб. – К. : Знання, 2004. – 654 с.</w:t>
      </w:r>
    </w:p>
    <w:p w:rsidR="00DE6B1D" w:rsidRPr="000275C2" w:rsidRDefault="00DE6B1D" w:rsidP="00DE6B1D">
      <w:pPr>
        <w:spacing w:after="0" w:line="240" w:lineRule="auto"/>
        <w:ind w:firstLine="284"/>
        <w:jc w:val="both"/>
        <w:rPr>
          <w:rFonts w:ascii="Verdana" w:hAnsi="Verdana"/>
          <w:sz w:val="18"/>
          <w:szCs w:val="18"/>
        </w:rPr>
      </w:pPr>
      <w:r w:rsidRPr="000275C2">
        <w:rPr>
          <w:rFonts w:ascii="Verdana" w:hAnsi="Verdana"/>
          <w:sz w:val="18"/>
          <w:szCs w:val="18"/>
        </w:rPr>
        <w:t xml:space="preserve">2. </w:t>
      </w:r>
      <w:r w:rsidRPr="000275C2">
        <w:rPr>
          <w:rFonts w:ascii="Verdana" w:hAnsi="Verdana"/>
          <w:sz w:val="18"/>
          <w:szCs w:val="18"/>
          <w:shd w:val="clear" w:color="auto" w:fill="FFFFFF"/>
        </w:rPr>
        <w:t>Шеремет А.Д., Сайфулин Р.С.</w:t>
      </w:r>
      <w:r w:rsidRPr="000275C2">
        <w:rPr>
          <w:rFonts w:ascii="Verdana" w:hAnsi="Verdana"/>
          <w:sz w:val="18"/>
          <w:szCs w:val="18"/>
          <w:shd w:val="clear" w:color="auto" w:fill="FFFFFF"/>
          <w:lang w:val="ru-RU"/>
        </w:rPr>
        <w:t>, Негашев Е.В.</w:t>
      </w:r>
      <w:r w:rsidRPr="000275C2">
        <w:rPr>
          <w:rFonts w:ascii="Verdana" w:hAnsi="Verdana"/>
          <w:sz w:val="18"/>
          <w:szCs w:val="18"/>
          <w:shd w:val="clear" w:color="auto" w:fill="FFFFFF"/>
        </w:rPr>
        <w:t xml:space="preserve"> Методика финансового анализа. </w:t>
      </w:r>
      <w:r w:rsidRPr="000275C2">
        <w:rPr>
          <w:rFonts w:ascii="Verdana" w:hAnsi="Verdana"/>
          <w:sz w:val="18"/>
          <w:szCs w:val="18"/>
        </w:rPr>
        <w:t>–</w:t>
      </w:r>
      <w:r w:rsidRPr="000275C2">
        <w:rPr>
          <w:rFonts w:ascii="Verdana" w:hAnsi="Verdana"/>
          <w:sz w:val="18"/>
          <w:szCs w:val="18"/>
          <w:shd w:val="clear" w:color="auto" w:fill="FFFFFF"/>
        </w:rPr>
        <w:t xml:space="preserve"> М. : Инфра-М, </w:t>
      </w:r>
      <w:r w:rsidRPr="000275C2">
        <w:rPr>
          <w:rFonts w:ascii="Verdana" w:hAnsi="Verdana"/>
          <w:sz w:val="18"/>
          <w:szCs w:val="18"/>
          <w:shd w:val="clear" w:color="auto" w:fill="FFFFFF"/>
          <w:lang w:val="ru-RU"/>
        </w:rPr>
        <w:t>2000</w:t>
      </w:r>
      <w:r w:rsidRPr="000275C2">
        <w:rPr>
          <w:rFonts w:ascii="Verdana" w:hAnsi="Verdana"/>
          <w:sz w:val="18"/>
          <w:szCs w:val="18"/>
          <w:shd w:val="clear" w:color="auto" w:fill="FFFFFF"/>
        </w:rPr>
        <w:t>.</w:t>
      </w:r>
      <w:r w:rsidRPr="000275C2">
        <w:rPr>
          <w:rFonts w:ascii="Verdana" w:hAnsi="Verdana"/>
          <w:sz w:val="18"/>
          <w:szCs w:val="18"/>
        </w:rPr>
        <w:t xml:space="preserve"> –</w:t>
      </w:r>
      <w:r w:rsidRPr="000275C2">
        <w:rPr>
          <w:rFonts w:ascii="Verdana" w:hAnsi="Verdana"/>
          <w:sz w:val="18"/>
          <w:szCs w:val="18"/>
          <w:lang w:val="ru-RU"/>
        </w:rPr>
        <w:t xml:space="preserve"> 208 </w:t>
      </w:r>
      <w:r w:rsidRPr="000275C2">
        <w:rPr>
          <w:rFonts w:ascii="Verdana" w:hAnsi="Verdana"/>
          <w:sz w:val="18"/>
          <w:szCs w:val="18"/>
        </w:rPr>
        <w:t>с.</w:t>
      </w:r>
    </w:p>
    <w:p w:rsidR="00DE6B1D" w:rsidRPr="000275C2" w:rsidRDefault="00DE6B1D" w:rsidP="00DE6B1D">
      <w:pPr>
        <w:spacing w:after="0" w:line="240" w:lineRule="auto"/>
        <w:ind w:firstLine="284"/>
        <w:jc w:val="both"/>
        <w:rPr>
          <w:rFonts w:ascii="Verdana" w:hAnsi="Verdana"/>
          <w:sz w:val="18"/>
          <w:szCs w:val="18"/>
        </w:rPr>
      </w:pPr>
      <w:r w:rsidRPr="000275C2">
        <w:rPr>
          <w:rFonts w:ascii="Verdana" w:hAnsi="Verdana"/>
          <w:sz w:val="18"/>
          <w:szCs w:val="18"/>
        </w:rPr>
        <w:t>3. Філімоненко О.С. Фінанси підприємства / О.С. Філомоненко : навч. посіб. – К. : Ельга, Ніка-Центр, 2002. – 360 с.</w:t>
      </w:r>
    </w:p>
    <w:p w:rsidR="00DE6B1D" w:rsidRPr="000275C2" w:rsidRDefault="00DE6B1D" w:rsidP="00DE6B1D">
      <w:pPr>
        <w:spacing w:after="0" w:line="240" w:lineRule="auto"/>
        <w:ind w:firstLine="284"/>
        <w:jc w:val="both"/>
        <w:rPr>
          <w:rFonts w:ascii="Verdana" w:hAnsi="Verdana"/>
          <w:sz w:val="18"/>
          <w:szCs w:val="18"/>
        </w:rPr>
      </w:pPr>
      <w:r w:rsidRPr="000275C2">
        <w:rPr>
          <w:rFonts w:ascii="Verdana" w:hAnsi="Verdana"/>
          <w:sz w:val="18"/>
          <w:szCs w:val="18"/>
        </w:rPr>
        <w:t>4. Коробов М.Я. Фінансово-економічний аналіз діяльності підприємства / М.Я. Коробов : навч. посіб. – [2-ге вид.] – К. : Т-во „Знання”, КОО, 2001. – 378 с.</w:t>
      </w:r>
    </w:p>
    <w:p w:rsidR="00DE6B1D" w:rsidRPr="000275C2" w:rsidRDefault="00DE6B1D" w:rsidP="00DE6B1D">
      <w:pPr>
        <w:spacing w:after="0" w:line="240" w:lineRule="auto"/>
        <w:ind w:firstLine="284"/>
        <w:contextualSpacing/>
        <w:jc w:val="both"/>
        <w:rPr>
          <w:rFonts w:ascii="Verdana" w:hAnsi="Verdana"/>
          <w:sz w:val="18"/>
          <w:szCs w:val="18"/>
        </w:rPr>
      </w:pPr>
      <w:r w:rsidRPr="000275C2">
        <w:rPr>
          <w:rFonts w:ascii="Verdana" w:hAnsi="Verdana"/>
          <w:sz w:val="18"/>
          <w:szCs w:val="18"/>
        </w:rPr>
        <w:t>5. Петрович Й.М. Економіка підприємства / Й.М. Петрович, А.Ф. Кіт , В.В. Куліш. – Львів : „Магнолія плюс”, 2004. – 680 с.</w:t>
      </w:r>
    </w:p>
    <w:p w:rsidR="001C18CD" w:rsidRPr="009A0D1B" w:rsidRDefault="001C18CD" w:rsidP="009A0D1B">
      <w:pPr>
        <w:tabs>
          <w:tab w:val="left" w:pos="0"/>
        </w:tabs>
        <w:spacing w:after="0" w:line="240" w:lineRule="auto"/>
        <w:ind w:firstLine="284"/>
        <w:jc w:val="both"/>
        <w:rPr>
          <w:szCs w:val="18"/>
        </w:rPr>
      </w:pPr>
    </w:p>
    <w:sectPr w:rsidR="001C18CD" w:rsidRPr="009A0D1B" w:rsidSect="00CE2709">
      <w:footerReference w:type="default" r:id="rId7"/>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A02" w:rsidRDefault="006B2A02" w:rsidP="00842066">
      <w:pPr>
        <w:spacing w:after="0" w:line="240" w:lineRule="auto"/>
      </w:pPr>
      <w:r>
        <w:separator/>
      </w:r>
    </w:p>
  </w:endnote>
  <w:endnote w:type="continuationSeparator" w:id="1">
    <w:p w:rsidR="006B2A02" w:rsidRDefault="006B2A02"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E6B1D">
        <w:pPr>
          <w:pStyle w:val="af7"/>
        </w:pPr>
        <w:r>
          <w:rPr>
            <w:lang w:val="en-US"/>
          </w:rPr>
          <w:t>2</w:t>
        </w:r>
        <w:r>
          <w:t>6</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A02" w:rsidRDefault="006B2A02" w:rsidP="00842066">
      <w:pPr>
        <w:spacing w:after="0" w:line="240" w:lineRule="auto"/>
      </w:pPr>
      <w:r>
        <w:separator/>
      </w:r>
    </w:p>
  </w:footnote>
  <w:footnote w:type="continuationSeparator" w:id="1">
    <w:p w:rsidR="006B2A02" w:rsidRDefault="006B2A02"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3">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4C3C43"/>
    <w:rsid w:val="005A2078"/>
    <w:rsid w:val="006B27E3"/>
    <w:rsid w:val="006B2A02"/>
    <w:rsid w:val="00777798"/>
    <w:rsid w:val="00793DEB"/>
    <w:rsid w:val="00800172"/>
    <w:rsid w:val="00842066"/>
    <w:rsid w:val="009604D0"/>
    <w:rsid w:val="0098493A"/>
    <w:rsid w:val="009A0D1B"/>
    <w:rsid w:val="009E7F0F"/>
    <w:rsid w:val="00B66B59"/>
    <w:rsid w:val="00BC0205"/>
    <w:rsid w:val="00BD6F9F"/>
    <w:rsid w:val="00CE2709"/>
    <w:rsid w:val="00D329AE"/>
    <w:rsid w:val="00DE6B1D"/>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556</Words>
  <Characters>3170</Characters>
  <Application>Microsoft Office Word</Application>
  <DocSecurity>0</DocSecurity>
  <Lines>26</Lines>
  <Paragraphs>7</Paragraphs>
  <ScaleCrop>false</ScaleCrop>
  <Company>None</Company>
  <LinksUpToDate>false</LinksUpToDate>
  <CharactersWithSpaces>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2013-10-03T09:03:00Z</dcterms:created>
  <dcterms:modified xsi:type="dcterms:W3CDTF">2013-10-03T09:03:00Z</dcterms:modified>
</cp:coreProperties>
</file>