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C27" w:rsidRPr="00E71C27" w:rsidRDefault="00E71C27" w:rsidP="00E71C27">
      <w:pPr>
        <w:pStyle w:val="1"/>
        <w:spacing w:before="0"/>
        <w:jc w:val="center"/>
        <w:rPr>
          <w:rFonts w:ascii="Verdana" w:hAnsi="Verdana"/>
          <w:sz w:val="24"/>
          <w:szCs w:val="24"/>
          <w:lang w:val="ru-RU"/>
        </w:rPr>
      </w:pPr>
      <w:bookmarkStart w:id="0" w:name="_Toc352105986"/>
      <w:r w:rsidRPr="00E71C27">
        <w:rPr>
          <w:rFonts w:ascii="Verdana" w:hAnsi="Verdana"/>
          <w:sz w:val="24"/>
          <w:szCs w:val="24"/>
          <w:lang w:val="ru-RU" w:eastAsia="uk-UA"/>
        </w:rPr>
        <w:t>МЕХАНІЗМ УПРАВЛІННЯ ВІЛЬНИМИ ЕКОНОМІЧНИМИ ЗОНАМИ</w:t>
      </w:r>
      <w:bookmarkEnd w:id="0"/>
    </w:p>
    <w:p w:rsidR="00E71C27" w:rsidRPr="00E71C27" w:rsidRDefault="00E71C27" w:rsidP="00E71C27">
      <w:pPr>
        <w:pStyle w:val="1"/>
        <w:spacing w:before="0"/>
        <w:jc w:val="center"/>
        <w:rPr>
          <w:rFonts w:ascii="Verdana" w:hAnsi="Verdana"/>
          <w:b w:val="0"/>
          <w:sz w:val="22"/>
          <w:szCs w:val="22"/>
          <w:lang w:val="ru-RU"/>
        </w:rPr>
      </w:pPr>
      <w:bookmarkStart w:id="1" w:name="_Toc352105987"/>
      <w:r w:rsidRPr="00E71C27">
        <w:rPr>
          <w:rFonts w:ascii="Verdana" w:hAnsi="Verdana"/>
          <w:b w:val="0"/>
          <w:sz w:val="22"/>
          <w:szCs w:val="22"/>
          <w:lang w:val="ru-RU"/>
        </w:rPr>
        <w:t>Редько К.Ю.</w:t>
      </w:r>
      <w:bookmarkEnd w:id="1"/>
    </w:p>
    <w:p w:rsidR="00E71C27" w:rsidRPr="000275C2" w:rsidRDefault="00E71C27" w:rsidP="00E71C27">
      <w:pPr>
        <w:spacing w:after="0" w:line="240" w:lineRule="auto"/>
        <w:ind w:firstLine="567"/>
        <w:jc w:val="center"/>
        <w:rPr>
          <w:rFonts w:ascii="Verdana" w:hAnsi="Verdana"/>
          <w:b/>
        </w:rPr>
      </w:pPr>
      <w:r w:rsidRPr="000275C2">
        <w:rPr>
          <w:rFonts w:ascii="Verdana" w:hAnsi="Verdana"/>
          <w:b/>
        </w:rPr>
        <w:t>Центр досліджень науково-технічного потенціалу та історії науки ім. Г.М.</w:t>
      </w:r>
      <w:r>
        <w:rPr>
          <w:rFonts w:ascii="Verdana" w:hAnsi="Verdana"/>
          <w:b/>
        </w:rPr>
        <w:t xml:space="preserve"> </w:t>
      </w:r>
      <w:r w:rsidRPr="000275C2">
        <w:rPr>
          <w:rFonts w:ascii="Verdana" w:hAnsi="Verdana"/>
          <w:b/>
        </w:rPr>
        <w:t>Доброва НАНУ</w:t>
      </w:r>
    </w:p>
    <w:p w:rsidR="00E71C27" w:rsidRPr="000275C2" w:rsidRDefault="00E71C27" w:rsidP="00E71C27">
      <w:pPr>
        <w:spacing w:after="0" w:line="240" w:lineRule="auto"/>
        <w:ind w:firstLine="567"/>
        <w:jc w:val="center"/>
        <w:rPr>
          <w:rFonts w:ascii="Verdana" w:hAnsi="Verdana"/>
          <w:b/>
        </w:rPr>
      </w:pP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В умовах відсутності коштів, необхідних для проведення структурної перебудови економіки та її інтеграції у світовий економічний простір, важливого значення набуває питання створення і функціонування спеціальних (вільних) економічних зон.</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Ефективне управління спеціальними (вільними) економічними зонами неможливе без розбудови загальнодоступного інформаційного середовища. Важливе значення має створення зручної інформаційної бази відповідно до умов функціонування спеціальних (вільних) економічних зон. Інформацією для таких баз даних стануть показники фінансово-господарської діяльності та зовнішньоекономічних операцій суб'єктів підприємницької діяльності, які реалізують інвестиційні проекти на територіях пріоритетного розвитку і спеціальних (вільних) економічних зон. Інформаційні бази дадуть змогу визначити перспективи та можливості інвестиційних проектів, а також зорієнтуватися щодо доцільності їх інвестування. На підставі вивчення отриманої інформації, можна буде приймати реалістичні виважені рішення, а також укладати звіти на основі різних аналітичних матеріалів, що сприятиме повнішому і глибшому вивченню практики інвестування, оволодінню досвідом, науковими зв'язками та оптимальній перебудові системи управління, визначенню державних пріоритетів, розробці і здійсненню урядової стратегії.</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Спеціальні (вільні) економічні зони створюються Верховною Радою України за ініціативи Президента України, Кабінету Міністрів України, місцевих Рад народних депутатів або місцевої державної адміністрації. Документи по створення СЕЗ повинні містити:</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w:t>
      </w:r>
      <w:r w:rsidRPr="000275C2">
        <w:rPr>
          <w:rFonts w:ascii="Verdana" w:hAnsi="Verdana"/>
          <w:sz w:val="18"/>
          <w:szCs w:val="18"/>
        </w:rPr>
        <w:tab/>
        <w:t>рішення місцевої Ради та місцевої державної адміністрації про створення СЕЗ (у разі створення СЕЗ за їх ініціативою) або письмову згоду відповідних місцевих Рад народних депутатів і місцевих державних адміністрацій на територіях яких має бути розташована СЕЗ (у разі створення СЕЗ за ініціативою Президента України або Кабінету Міністрів України);</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w:t>
      </w:r>
      <w:r w:rsidRPr="000275C2">
        <w:rPr>
          <w:rFonts w:ascii="Verdana" w:hAnsi="Verdana"/>
          <w:sz w:val="18"/>
          <w:szCs w:val="18"/>
        </w:rPr>
        <w:tab/>
        <w:t>проект положення про її статус та систему управління, офіційну назву СЕЗ;</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w:t>
      </w:r>
      <w:r w:rsidRPr="000275C2">
        <w:rPr>
          <w:rFonts w:ascii="Verdana" w:hAnsi="Verdana"/>
          <w:sz w:val="18"/>
          <w:szCs w:val="18"/>
        </w:rPr>
        <w:tab/>
        <w:t>точний опис кодонів СЕЗ та карту її території;</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w:t>
      </w:r>
      <w:r w:rsidRPr="000275C2">
        <w:rPr>
          <w:rFonts w:ascii="Verdana" w:hAnsi="Verdana"/>
          <w:sz w:val="18"/>
          <w:szCs w:val="18"/>
        </w:rPr>
        <w:tab/>
        <w:t>техніко-економічне обґрунтування доцільності створення і функціонування СЕЗ;</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w:t>
      </w:r>
      <w:r w:rsidRPr="000275C2">
        <w:rPr>
          <w:rFonts w:ascii="Verdana" w:hAnsi="Verdana"/>
          <w:sz w:val="18"/>
          <w:szCs w:val="18"/>
        </w:rPr>
        <w:tab/>
        <w:t>проект Закону про створення конкретної СЕЗ.</w:t>
      </w:r>
    </w:p>
    <w:p w:rsidR="00E71C27" w:rsidRPr="00E71C27" w:rsidRDefault="00E71C27" w:rsidP="00E71C27">
      <w:pPr>
        <w:pStyle w:val="11"/>
        <w:shd w:val="clear" w:color="auto" w:fill="auto"/>
        <w:spacing w:line="240" w:lineRule="auto"/>
        <w:ind w:left="20" w:right="100" w:firstLine="567"/>
        <w:rPr>
          <w:rFonts w:ascii="Verdana" w:hAnsi="Verdana"/>
          <w:sz w:val="18"/>
          <w:szCs w:val="18"/>
          <w:lang w:val="ru-RU"/>
        </w:rPr>
      </w:pPr>
      <w:r w:rsidRPr="00E71C27">
        <w:rPr>
          <w:rFonts w:ascii="Verdana" w:hAnsi="Verdana"/>
          <w:sz w:val="18"/>
          <w:szCs w:val="18"/>
          <w:lang w:val="ru-RU" w:eastAsia="uk-UA"/>
        </w:rPr>
        <w:t>Управління ВЕЗ має певну специфіку, яка проявляється в тому, що:</w:t>
      </w:r>
    </w:p>
    <w:p w:rsidR="00E71C27" w:rsidRPr="00E71C27" w:rsidRDefault="00E71C27" w:rsidP="00E71C27">
      <w:pPr>
        <w:pStyle w:val="11"/>
        <w:numPr>
          <w:ilvl w:val="0"/>
          <w:numId w:val="6"/>
        </w:numPr>
        <w:shd w:val="clear" w:color="auto" w:fill="auto"/>
        <w:tabs>
          <w:tab w:val="left" w:pos="735"/>
        </w:tabs>
        <w:spacing w:line="240" w:lineRule="auto"/>
        <w:ind w:left="20" w:right="20" w:firstLine="567"/>
        <w:rPr>
          <w:rFonts w:ascii="Verdana" w:hAnsi="Verdana"/>
          <w:sz w:val="18"/>
          <w:szCs w:val="18"/>
          <w:lang w:val="ru-RU"/>
        </w:rPr>
      </w:pPr>
      <w:r w:rsidRPr="00E71C27">
        <w:rPr>
          <w:rFonts w:ascii="Verdana" w:hAnsi="Verdana"/>
          <w:sz w:val="18"/>
          <w:szCs w:val="18"/>
          <w:lang w:val="ru-RU" w:eastAsia="uk-UA"/>
        </w:rPr>
        <w:t>структура, функції та повноваження органів управління ВЕЗ визначаються залежно від її типу, розмірів, кількості працівників та/або мешканців на території спеціальної (вільної) економічної зони;</w:t>
      </w:r>
    </w:p>
    <w:p w:rsidR="00E71C27" w:rsidRPr="00E71C27" w:rsidRDefault="00E71C27" w:rsidP="00E71C27">
      <w:pPr>
        <w:pStyle w:val="11"/>
        <w:numPr>
          <w:ilvl w:val="0"/>
          <w:numId w:val="6"/>
        </w:numPr>
        <w:shd w:val="clear" w:color="auto" w:fill="auto"/>
        <w:tabs>
          <w:tab w:val="left" w:pos="740"/>
        </w:tabs>
        <w:spacing w:line="240" w:lineRule="auto"/>
        <w:ind w:left="20" w:right="20" w:firstLine="567"/>
        <w:rPr>
          <w:rFonts w:ascii="Verdana" w:hAnsi="Verdana"/>
          <w:sz w:val="18"/>
          <w:szCs w:val="18"/>
          <w:lang w:val="ru-RU"/>
        </w:rPr>
      </w:pPr>
      <w:r w:rsidRPr="00E71C27">
        <w:rPr>
          <w:rFonts w:ascii="Verdana" w:hAnsi="Verdana"/>
          <w:sz w:val="18"/>
          <w:szCs w:val="18"/>
          <w:lang w:val="ru-RU" w:eastAsia="uk-UA"/>
        </w:rPr>
        <w:t>місцеві Ради народних депутатів та місцеві державні адміністрації здійснюють свої повноваження на території ВЕЗ з урахуванням специфіки її статусу, визначеної законом про її створення;</w:t>
      </w:r>
    </w:p>
    <w:p w:rsidR="00E71C27" w:rsidRPr="00E71C27" w:rsidRDefault="00E71C27" w:rsidP="00E71C27">
      <w:pPr>
        <w:pStyle w:val="11"/>
        <w:numPr>
          <w:ilvl w:val="0"/>
          <w:numId w:val="6"/>
        </w:numPr>
        <w:shd w:val="clear" w:color="auto" w:fill="auto"/>
        <w:tabs>
          <w:tab w:val="left" w:pos="716"/>
        </w:tabs>
        <w:spacing w:line="240" w:lineRule="auto"/>
        <w:ind w:left="20" w:right="20" w:firstLine="567"/>
        <w:rPr>
          <w:rFonts w:ascii="Verdana" w:hAnsi="Verdana"/>
          <w:sz w:val="18"/>
          <w:szCs w:val="18"/>
          <w:lang w:val="ru-RU"/>
        </w:rPr>
      </w:pPr>
      <w:r w:rsidRPr="00E71C27">
        <w:rPr>
          <w:rFonts w:ascii="Verdana" w:hAnsi="Verdana"/>
          <w:sz w:val="18"/>
          <w:szCs w:val="18"/>
          <w:lang w:val="ru-RU" w:eastAsia="uk-UA"/>
        </w:rPr>
        <w:t>до системи органів управління ВЕЗ входить спеціально створений орган господарського розвитку та управління конкретної ВЕЗ, а в окремих ВЕЗ створюється рада з питань вільної економічної зони;</w:t>
      </w:r>
    </w:p>
    <w:p w:rsidR="00E71C27" w:rsidRPr="00E71C27" w:rsidRDefault="00E71C27" w:rsidP="00E71C27">
      <w:pPr>
        <w:pStyle w:val="11"/>
        <w:numPr>
          <w:ilvl w:val="0"/>
          <w:numId w:val="6"/>
        </w:numPr>
        <w:shd w:val="clear" w:color="auto" w:fill="auto"/>
        <w:tabs>
          <w:tab w:val="left" w:pos="726"/>
        </w:tabs>
        <w:spacing w:line="240" w:lineRule="auto"/>
        <w:ind w:left="20" w:right="20" w:firstLine="567"/>
        <w:rPr>
          <w:rFonts w:ascii="Verdana" w:hAnsi="Verdana"/>
          <w:sz w:val="18"/>
          <w:szCs w:val="18"/>
          <w:lang w:val="ru-RU"/>
        </w:rPr>
      </w:pPr>
      <w:r w:rsidRPr="00E71C27">
        <w:rPr>
          <w:rFonts w:ascii="Verdana" w:hAnsi="Verdana"/>
          <w:sz w:val="18"/>
          <w:szCs w:val="18"/>
          <w:lang w:val="ru-RU" w:eastAsia="uk-UA"/>
        </w:rPr>
        <w:t>державне регулювання діяльності спеціальної (вільно) економічної зони здійснюють органи державної виконавчої влади України, до компетенції яких входить контроль за додержанням вимог законодавства України - як загального для всіх суб'єктів господарювання, так і спеціального - щодо конкретної ВЕЗ;</w:t>
      </w:r>
    </w:p>
    <w:p w:rsidR="00E71C27" w:rsidRPr="00E71C27" w:rsidRDefault="00E71C27" w:rsidP="00E71C27">
      <w:pPr>
        <w:pStyle w:val="11"/>
        <w:numPr>
          <w:ilvl w:val="0"/>
          <w:numId w:val="6"/>
        </w:numPr>
        <w:shd w:val="clear" w:color="auto" w:fill="auto"/>
        <w:tabs>
          <w:tab w:val="left" w:pos="726"/>
        </w:tabs>
        <w:spacing w:line="240" w:lineRule="auto"/>
        <w:ind w:left="20" w:right="20" w:firstLine="567"/>
        <w:rPr>
          <w:rFonts w:ascii="Verdana" w:hAnsi="Verdana"/>
          <w:sz w:val="18"/>
          <w:szCs w:val="18"/>
          <w:lang w:val="ru-RU"/>
        </w:rPr>
      </w:pPr>
      <w:r w:rsidRPr="00E71C27">
        <w:rPr>
          <w:rFonts w:ascii="Verdana" w:hAnsi="Verdana"/>
          <w:sz w:val="18"/>
          <w:szCs w:val="18"/>
          <w:lang w:val="ru-RU"/>
        </w:rPr>
        <w:t>орган господарського розвитку і управління та суб'єкти економічної діяльності ВЕЗ є самостійними у здійсненні своєї діяльності стосовно органів державного управління України, за винятками, передбаченими законодавчими актами України. Органами управління ВЕЗ виступають місцеві орган влади та самоврядування, міські ради та місцеві державні адміністрації та органи господарського розвитку та управління ВЕЗ (вони створюються за участю суб'єктів економічної діяльності з боку України та з боку іноземного компаньйона). В інших країнах (наприклад у Казахстані) діє єдиний орган управління - виконавча влада адміністративної ради зони.</w:t>
      </w:r>
    </w:p>
    <w:p w:rsidR="00E71C27" w:rsidRPr="00E71C27" w:rsidRDefault="00E71C27" w:rsidP="00E71C27">
      <w:pPr>
        <w:pStyle w:val="11"/>
        <w:shd w:val="clear" w:color="auto" w:fill="auto"/>
        <w:spacing w:line="240" w:lineRule="auto"/>
        <w:ind w:left="20" w:right="20" w:firstLine="567"/>
        <w:rPr>
          <w:rFonts w:ascii="Verdana" w:hAnsi="Verdana"/>
          <w:sz w:val="18"/>
          <w:szCs w:val="18"/>
          <w:lang w:val="ru-RU"/>
        </w:rPr>
      </w:pPr>
      <w:r w:rsidRPr="00E71C27">
        <w:rPr>
          <w:rFonts w:ascii="Verdana" w:hAnsi="Verdana"/>
          <w:sz w:val="18"/>
          <w:szCs w:val="18"/>
          <w:lang w:val="ru-RU" w:eastAsia="uk-UA"/>
        </w:rPr>
        <w:t xml:space="preserve">Зростання ролі держави, її управлінських органів у процесі відтворення, структурної перебудови економіки і техніко-технологічних інновацій, прискорення темпів НТП слід вважати об'єктивною вимогою та загальносвітовою тенденцією. </w:t>
      </w:r>
    </w:p>
    <w:p w:rsidR="00E71C27" w:rsidRPr="000275C2" w:rsidRDefault="00E71C27" w:rsidP="00E71C27">
      <w:pPr>
        <w:spacing w:after="0" w:line="240" w:lineRule="auto"/>
        <w:ind w:firstLine="567"/>
        <w:jc w:val="both"/>
        <w:rPr>
          <w:rFonts w:ascii="Verdana" w:hAnsi="Verdana"/>
          <w:sz w:val="18"/>
          <w:szCs w:val="18"/>
        </w:rPr>
      </w:pP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Література:</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1.</w:t>
      </w:r>
      <w:r w:rsidRPr="000275C2">
        <w:t xml:space="preserve"> </w:t>
      </w:r>
      <w:r w:rsidRPr="000275C2">
        <w:rPr>
          <w:rFonts w:ascii="Verdana" w:hAnsi="Verdana"/>
          <w:sz w:val="18"/>
          <w:szCs w:val="18"/>
        </w:rPr>
        <w:t>Постанова КМУ від 26 серп. 2002 р. №1241 «Про аналіз результатів функціонування спеціальних (вільних) економічних зон і територій із спеціальним режимом інвестиційної діяльності в 2001 році» // Офіційний вісник України. - 2002. - №35. - С.44.</w:t>
      </w:r>
    </w:p>
    <w:p w:rsidR="00E71C27" w:rsidRPr="000275C2" w:rsidRDefault="00E71C27" w:rsidP="00E71C27">
      <w:pPr>
        <w:spacing w:after="0" w:line="240" w:lineRule="auto"/>
        <w:ind w:firstLine="567"/>
        <w:jc w:val="both"/>
        <w:rPr>
          <w:rFonts w:ascii="Verdana" w:hAnsi="Verdana"/>
          <w:sz w:val="18"/>
          <w:szCs w:val="18"/>
        </w:rPr>
      </w:pPr>
      <w:r w:rsidRPr="000275C2">
        <w:rPr>
          <w:rFonts w:ascii="Verdana" w:hAnsi="Verdana"/>
          <w:sz w:val="18"/>
          <w:szCs w:val="18"/>
        </w:rPr>
        <w:t xml:space="preserve">2. Законодавча та нормативно- правова база діяльності спеціальних економічних зон в Україні: [збірник] / НАН України. Рада по вивч. продукт. сил України; за ред. І. М. Бобух - К., 2004. </w:t>
      </w:r>
      <w:r>
        <w:rPr>
          <w:rFonts w:ascii="Verdana" w:hAnsi="Verdana"/>
          <w:sz w:val="18"/>
          <w:szCs w:val="18"/>
        </w:rPr>
        <w:t>–</w:t>
      </w:r>
      <w:r w:rsidRPr="000275C2">
        <w:rPr>
          <w:rFonts w:ascii="Verdana" w:hAnsi="Verdana"/>
          <w:sz w:val="18"/>
          <w:szCs w:val="18"/>
        </w:rPr>
        <w:t xml:space="preserve"> 667</w:t>
      </w:r>
      <w:r>
        <w:rPr>
          <w:rFonts w:ascii="Verdana" w:hAnsi="Verdana"/>
          <w:sz w:val="18"/>
          <w:szCs w:val="18"/>
        </w:rPr>
        <w:t xml:space="preserve"> </w:t>
      </w:r>
      <w:r w:rsidRPr="000275C2">
        <w:rPr>
          <w:rFonts w:ascii="Verdana" w:hAnsi="Verdana"/>
          <w:sz w:val="18"/>
          <w:szCs w:val="18"/>
        </w:rPr>
        <w:t>с.</w:t>
      </w:r>
    </w:p>
    <w:p w:rsidR="001C18CD" w:rsidRPr="00E71C27" w:rsidRDefault="001C18CD" w:rsidP="00E71C27">
      <w:pPr>
        <w:rPr>
          <w:szCs w:val="18"/>
        </w:rPr>
      </w:pPr>
    </w:p>
    <w:sectPr w:rsidR="001C18CD" w:rsidRPr="00E71C27" w:rsidSect="00CE2709">
      <w:footerReference w:type="default" r:id="rId7"/>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1D2" w:rsidRDefault="00D011D2" w:rsidP="00842066">
      <w:pPr>
        <w:spacing w:after="0" w:line="240" w:lineRule="auto"/>
      </w:pPr>
      <w:r>
        <w:separator/>
      </w:r>
    </w:p>
  </w:endnote>
  <w:endnote w:type="continuationSeparator" w:id="1">
    <w:p w:rsidR="00D011D2" w:rsidRDefault="00D011D2"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E6B1D">
        <w:pPr>
          <w:pStyle w:val="af7"/>
        </w:pPr>
        <w:r>
          <w:rPr>
            <w:lang w:val="en-US"/>
          </w:rPr>
          <w:t>2</w:t>
        </w:r>
        <w:r w:rsidR="00E71C27">
          <w:t>7</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1D2" w:rsidRDefault="00D011D2" w:rsidP="00842066">
      <w:pPr>
        <w:spacing w:after="0" w:line="240" w:lineRule="auto"/>
      </w:pPr>
      <w:r>
        <w:separator/>
      </w:r>
    </w:p>
  </w:footnote>
  <w:footnote w:type="continuationSeparator" w:id="1">
    <w:p w:rsidR="00D011D2" w:rsidRDefault="00D011D2"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5A2078"/>
    <w:rsid w:val="006B27E3"/>
    <w:rsid w:val="00777798"/>
    <w:rsid w:val="00793DEB"/>
    <w:rsid w:val="00800172"/>
    <w:rsid w:val="00842066"/>
    <w:rsid w:val="009604D0"/>
    <w:rsid w:val="0098493A"/>
    <w:rsid w:val="009A0D1B"/>
    <w:rsid w:val="009E7F0F"/>
    <w:rsid w:val="00B66B59"/>
    <w:rsid w:val="00BC0205"/>
    <w:rsid w:val="00BD6F9F"/>
    <w:rsid w:val="00CE2709"/>
    <w:rsid w:val="00D011D2"/>
    <w:rsid w:val="00D329AE"/>
    <w:rsid w:val="00DE6B1D"/>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3872</Characters>
  <Application>Microsoft Office Word</Application>
  <DocSecurity>0</DocSecurity>
  <Lines>32</Lines>
  <Paragraphs>9</Paragraphs>
  <ScaleCrop>false</ScaleCrop>
  <Company>None</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2013-10-03T09:08:00Z</dcterms:created>
  <dcterms:modified xsi:type="dcterms:W3CDTF">2013-10-03T09:08:00Z</dcterms:modified>
</cp:coreProperties>
</file>